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C26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Name of Journal: </w:t>
      </w:r>
      <w:r w:rsidRPr="00C9610A">
        <w:rPr>
          <w:rFonts w:ascii="Book Antiqua" w:eastAsia="Book Antiqua" w:hAnsi="Book Antiqua" w:cs="Book Antiqua"/>
          <w:i/>
          <w:color w:val="000000"/>
        </w:rPr>
        <w:t>World Journal of Hepatology</w:t>
      </w:r>
    </w:p>
    <w:p w14:paraId="6927569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NO: </w:t>
      </w:r>
      <w:r w:rsidRPr="00C9610A">
        <w:rPr>
          <w:rFonts w:ascii="Book Antiqua" w:eastAsia="Book Antiqua" w:hAnsi="Book Antiqua" w:cs="Book Antiqua"/>
          <w:color w:val="000000"/>
        </w:rPr>
        <w:t>57389</w:t>
      </w:r>
    </w:p>
    <w:p w14:paraId="2530CE7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Type: </w:t>
      </w:r>
      <w:r w:rsidRPr="00C9610A">
        <w:rPr>
          <w:rFonts w:ascii="Book Antiqua" w:eastAsia="Book Antiqua" w:hAnsi="Book Antiqua" w:cs="Book Antiqua"/>
          <w:color w:val="000000"/>
        </w:rPr>
        <w:t>ORIGINAL ARTICLE</w:t>
      </w:r>
    </w:p>
    <w:p w14:paraId="5C6DAA9B" w14:textId="77777777" w:rsidR="00A77B3E" w:rsidRPr="00C9610A" w:rsidRDefault="00A77B3E" w:rsidP="00C9610A">
      <w:pPr>
        <w:spacing w:line="360" w:lineRule="auto"/>
        <w:jc w:val="both"/>
        <w:rPr>
          <w:rFonts w:ascii="Book Antiqua" w:hAnsi="Book Antiqua"/>
        </w:rPr>
      </w:pPr>
    </w:p>
    <w:p w14:paraId="7636F46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Retrospective Study</w:t>
      </w:r>
    </w:p>
    <w:p w14:paraId="354B8D3B" w14:textId="348A2E6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Effects of </w:t>
      </w:r>
      <w:proofErr w:type="spellStart"/>
      <w:r w:rsidRPr="00C9610A">
        <w:rPr>
          <w:rFonts w:ascii="Book Antiqua" w:eastAsia="Book Antiqua" w:hAnsi="Book Antiqua" w:cs="Book Antiqua"/>
          <w:b/>
          <w:bCs/>
          <w:color w:val="000000"/>
        </w:rPr>
        <w:t>proprotein</w:t>
      </w:r>
      <w:proofErr w:type="spellEnd"/>
      <w:r w:rsidRPr="00C9610A">
        <w:rPr>
          <w:rFonts w:ascii="Book Antiqua" w:eastAsia="Book Antiqua" w:hAnsi="Book Antiqua" w:cs="Book Antiqua"/>
          <w:b/>
          <w:bCs/>
          <w:color w:val="000000"/>
        </w:rPr>
        <w:t xml:space="preserve"> </w:t>
      </w:r>
      <w:proofErr w:type="spellStart"/>
      <w:r w:rsidRPr="00C9610A">
        <w:rPr>
          <w:rFonts w:ascii="Book Antiqua" w:eastAsia="Book Antiqua" w:hAnsi="Book Antiqua" w:cs="Book Antiqua"/>
          <w:b/>
          <w:bCs/>
          <w:color w:val="000000"/>
        </w:rPr>
        <w:t>convertase</w:t>
      </w:r>
      <w:proofErr w:type="spellEnd"/>
      <w:r w:rsidR="00B369BF">
        <w:rPr>
          <w:rFonts w:ascii="Book Antiqua" w:eastAsia="Book Antiqua" w:hAnsi="Book Antiqua" w:cs="Book Antiqua"/>
          <w:b/>
          <w:bCs/>
          <w:color w:val="000000"/>
        </w:rPr>
        <w:t xml:space="preserve"> </w:t>
      </w:r>
      <w:proofErr w:type="spellStart"/>
      <w:r w:rsidRPr="00C9610A">
        <w:rPr>
          <w:rFonts w:ascii="Book Antiqua" w:eastAsia="Book Antiqua" w:hAnsi="Book Antiqua" w:cs="Book Antiqua"/>
          <w:b/>
          <w:bCs/>
          <w:color w:val="000000"/>
        </w:rPr>
        <w:t>subtilisin</w:t>
      </w:r>
      <w:proofErr w:type="spellEnd"/>
      <w:r w:rsidRPr="00C9610A">
        <w:rPr>
          <w:rFonts w:ascii="Book Antiqua" w:eastAsia="Book Antiqua" w:hAnsi="Book Antiqua" w:cs="Book Antiqua"/>
          <w:b/>
          <w:bCs/>
          <w:color w:val="000000"/>
        </w:rPr>
        <w:t>/</w:t>
      </w:r>
      <w:proofErr w:type="spellStart"/>
      <w:r w:rsidRPr="00C9610A">
        <w:rPr>
          <w:rFonts w:ascii="Book Antiqua" w:eastAsia="Book Antiqua" w:hAnsi="Book Antiqua" w:cs="Book Antiqua"/>
          <w:b/>
          <w:bCs/>
          <w:color w:val="000000"/>
        </w:rPr>
        <w:t>kexin</w:t>
      </w:r>
      <w:proofErr w:type="spellEnd"/>
      <w:r w:rsidR="00B369BF">
        <w:rPr>
          <w:rFonts w:ascii="Book Antiqua" w:eastAsia="Book Antiqua" w:hAnsi="Book Antiqua" w:cs="Book Antiqua"/>
          <w:b/>
          <w:bCs/>
          <w:color w:val="000000"/>
        </w:rPr>
        <w:t xml:space="preserve"> </w:t>
      </w:r>
      <w:r w:rsidRPr="00C9610A">
        <w:rPr>
          <w:rFonts w:ascii="Book Antiqua" w:eastAsia="Book Antiqua" w:hAnsi="Book Antiqua" w:cs="Book Antiqua"/>
          <w:b/>
          <w:bCs/>
          <w:color w:val="000000"/>
        </w:rPr>
        <w:t>type</w:t>
      </w:r>
      <w:r w:rsidR="004101E4">
        <w:rPr>
          <w:rFonts w:ascii="Book Antiqua" w:eastAsia="Book Antiqua" w:hAnsi="Book Antiqua" w:cs="Book Antiqua"/>
          <w:b/>
          <w:bCs/>
          <w:color w:val="000000"/>
        </w:rPr>
        <w:t>-</w:t>
      </w:r>
      <w:r w:rsidRPr="00C9610A">
        <w:rPr>
          <w:rFonts w:ascii="Book Antiqua" w:eastAsia="Book Antiqua" w:hAnsi="Book Antiqua" w:cs="Book Antiqua"/>
          <w:b/>
          <w:bCs/>
          <w:color w:val="000000"/>
        </w:rPr>
        <w:t>9 inhibitors on fatty liver</w:t>
      </w:r>
    </w:p>
    <w:p w14:paraId="2E75DAB0" w14:textId="77777777" w:rsidR="00A77B3E" w:rsidRPr="00C9610A" w:rsidRDefault="00A77B3E" w:rsidP="00C9610A">
      <w:pPr>
        <w:spacing w:line="360" w:lineRule="auto"/>
        <w:jc w:val="both"/>
        <w:rPr>
          <w:rFonts w:ascii="Book Antiqua" w:hAnsi="Book Antiqua"/>
        </w:rPr>
      </w:pPr>
    </w:p>
    <w:p w14:paraId="7A536C0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Shafiq M </w:t>
      </w:r>
      <w:r w:rsidRPr="00C9610A">
        <w:rPr>
          <w:rFonts w:ascii="Book Antiqua" w:eastAsia="Book Antiqua" w:hAnsi="Book Antiqua" w:cs="Book Antiqua"/>
          <w:i/>
          <w:iCs/>
          <w:color w:val="000000"/>
        </w:rPr>
        <w:t>et al.</w:t>
      </w:r>
      <w:r w:rsidRPr="00C9610A">
        <w:rPr>
          <w:rFonts w:ascii="Book Antiqua" w:eastAsia="Book Antiqua" w:hAnsi="Book Antiqua" w:cs="Book Antiqua"/>
          <w:color w:val="000000"/>
        </w:rPr>
        <w:t xml:space="preserve"> PCSK9 inhibitor effects on fatty liver</w:t>
      </w:r>
    </w:p>
    <w:p w14:paraId="6D632293" w14:textId="77777777" w:rsidR="00A77B3E" w:rsidRPr="00C9610A" w:rsidRDefault="00A77B3E" w:rsidP="00C9610A">
      <w:pPr>
        <w:spacing w:line="360" w:lineRule="auto"/>
        <w:jc w:val="both"/>
        <w:rPr>
          <w:rFonts w:ascii="Book Antiqua" w:hAnsi="Book Antiqua"/>
        </w:rPr>
      </w:pPr>
    </w:p>
    <w:p w14:paraId="0F3254D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Muhammad </w:t>
      </w:r>
      <w:proofErr w:type="spellStart"/>
      <w:r w:rsidRPr="00C9610A">
        <w:rPr>
          <w:rFonts w:ascii="Book Antiqua" w:eastAsia="Book Antiqua" w:hAnsi="Book Antiqua" w:cs="Book Antiqua"/>
          <w:color w:val="000000"/>
        </w:rPr>
        <w:t>Shafiq</w:t>
      </w:r>
      <w:proofErr w:type="spellEnd"/>
      <w:r w:rsidRPr="00C9610A">
        <w:rPr>
          <w:rFonts w:ascii="Book Antiqua" w:eastAsia="Book Antiqua" w:hAnsi="Book Antiqua" w:cs="Book Antiqua"/>
          <w:color w:val="000000"/>
        </w:rPr>
        <w:t xml:space="preserve">, Timothy </w:t>
      </w:r>
      <w:proofErr w:type="spellStart"/>
      <w:r w:rsidRPr="00C9610A">
        <w:rPr>
          <w:rFonts w:ascii="Book Antiqua" w:eastAsia="Book Antiqua" w:hAnsi="Book Antiqua" w:cs="Book Antiqua"/>
          <w:color w:val="000000"/>
        </w:rPr>
        <w:t>Walmann</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Venkat</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Nutalapati</w:t>
      </w:r>
      <w:proofErr w:type="spellEnd"/>
      <w:r w:rsidRPr="00C9610A">
        <w:rPr>
          <w:rFonts w:ascii="Book Antiqua" w:eastAsia="Book Antiqua" w:hAnsi="Book Antiqua" w:cs="Book Antiqua"/>
          <w:color w:val="000000"/>
        </w:rPr>
        <w:t>, Cheryl Gibson, Yousaf Zafar</w:t>
      </w:r>
    </w:p>
    <w:p w14:paraId="18EE9F0B" w14:textId="77777777" w:rsidR="00A77B3E" w:rsidRPr="00C9610A" w:rsidRDefault="00A77B3E" w:rsidP="00C9610A">
      <w:pPr>
        <w:spacing w:line="360" w:lineRule="auto"/>
        <w:jc w:val="both"/>
        <w:rPr>
          <w:rFonts w:ascii="Book Antiqua" w:hAnsi="Book Antiqua"/>
        </w:rPr>
      </w:pPr>
    </w:p>
    <w:p w14:paraId="15582D09" w14:textId="44AF1C30"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Muhammad Shafiq, Cheryl Gibson, </w:t>
      </w:r>
      <w:r w:rsidRPr="00C9610A">
        <w:rPr>
          <w:rFonts w:ascii="Book Antiqua" w:eastAsia="Book Antiqua" w:hAnsi="Book Antiqua" w:cs="Book Antiqua"/>
          <w:color w:val="000000"/>
        </w:rPr>
        <w:t>General and Geriatric Medicine, University of Kansas Medical Center, Kansas City, KS 66160, United States</w:t>
      </w:r>
    </w:p>
    <w:p w14:paraId="72C4630C" w14:textId="77777777" w:rsidR="00A77B3E" w:rsidRPr="00C9610A" w:rsidRDefault="00A77B3E" w:rsidP="00C9610A">
      <w:pPr>
        <w:spacing w:line="360" w:lineRule="auto"/>
        <w:jc w:val="both"/>
        <w:rPr>
          <w:rFonts w:ascii="Book Antiqua" w:hAnsi="Book Antiqua"/>
        </w:rPr>
      </w:pPr>
    </w:p>
    <w:p w14:paraId="7318A6B6"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Timothy </w:t>
      </w:r>
      <w:proofErr w:type="spellStart"/>
      <w:r w:rsidRPr="00C9610A">
        <w:rPr>
          <w:rFonts w:ascii="Book Antiqua" w:eastAsia="Book Antiqua" w:hAnsi="Book Antiqua" w:cs="Book Antiqua"/>
          <w:b/>
          <w:bCs/>
          <w:color w:val="000000"/>
        </w:rPr>
        <w:t>Walmann</w:t>
      </w:r>
      <w:proofErr w:type="spellEnd"/>
      <w:r w:rsidRPr="00C9610A">
        <w:rPr>
          <w:rFonts w:ascii="Book Antiqua" w:eastAsia="Book Antiqua" w:hAnsi="Book Antiqua" w:cs="Book Antiqua"/>
          <w:b/>
          <w:bCs/>
          <w:color w:val="000000"/>
        </w:rPr>
        <w:t xml:space="preserve">, </w:t>
      </w:r>
      <w:r w:rsidRPr="00C9610A">
        <w:rPr>
          <w:rFonts w:ascii="Book Antiqua" w:eastAsia="Book Antiqua" w:hAnsi="Book Antiqua" w:cs="Book Antiqua"/>
          <w:color w:val="000000"/>
        </w:rPr>
        <w:t>Department of Diagnostic Radiology, University of Kansas Medical Center, Kansas City, KS 66160, United States</w:t>
      </w:r>
    </w:p>
    <w:p w14:paraId="13C08EED" w14:textId="77777777" w:rsidR="00A77B3E" w:rsidRPr="00C9610A" w:rsidRDefault="00A77B3E" w:rsidP="00C9610A">
      <w:pPr>
        <w:spacing w:line="360" w:lineRule="auto"/>
        <w:jc w:val="both"/>
        <w:rPr>
          <w:rFonts w:ascii="Book Antiqua" w:hAnsi="Book Antiqua"/>
        </w:rPr>
      </w:pPr>
    </w:p>
    <w:p w14:paraId="5D37E8D9" w14:textId="77777777" w:rsidR="00A77B3E" w:rsidRPr="00C9610A" w:rsidRDefault="009F7676" w:rsidP="00C9610A">
      <w:pPr>
        <w:spacing w:line="360" w:lineRule="auto"/>
        <w:jc w:val="both"/>
        <w:rPr>
          <w:rFonts w:ascii="Book Antiqua" w:hAnsi="Book Antiqua"/>
        </w:rPr>
      </w:pPr>
      <w:proofErr w:type="spellStart"/>
      <w:r w:rsidRPr="00C9610A">
        <w:rPr>
          <w:rFonts w:ascii="Book Antiqua" w:eastAsia="Book Antiqua" w:hAnsi="Book Antiqua" w:cs="Book Antiqua"/>
          <w:b/>
          <w:bCs/>
          <w:color w:val="000000"/>
        </w:rPr>
        <w:t>Venkat</w:t>
      </w:r>
      <w:proofErr w:type="spellEnd"/>
      <w:r w:rsidRPr="00C9610A">
        <w:rPr>
          <w:rFonts w:ascii="Book Antiqua" w:eastAsia="Book Antiqua" w:hAnsi="Book Antiqua" w:cs="Book Antiqua"/>
          <w:b/>
          <w:bCs/>
          <w:color w:val="000000"/>
        </w:rPr>
        <w:t xml:space="preserve"> </w:t>
      </w:r>
      <w:proofErr w:type="spellStart"/>
      <w:r w:rsidRPr="00C9610A">
        <w:rPr>
          <w:rFonts w:ascii="Book Antiqua" w:eastAsia="Book Antiqua" w:hAnsi="Book Antiqua" w:cs="Book Antiqua"/>
          <w:b/>
          <w:bCs/>
          <w:color w:val="000000"/>
        </w:rPr>
        <w:t>Nutalapati</w:t>
      </w:r>
      <w:proofErr w:type="spellEnd"/>
      <w:r w:rsidRPr="00C9610A">
        <w:rPr>
          <w:rFonts w:ascii="Book Antiqua" w:eastAsia="Book Antiqua" w:hAnsi="Book Antiqua" w:cs="Book Antiqua"/>
          <w:b/>
          <w:bCs/>
          <w:color w:val="000000"/>
        </w:rPr>
        <w:t xml:space="preserve">, </w:t>
      </w:r>
      <w:r w:rsidRPr="00C9610A">
        <w:rPr>
          <w:rFonts w:ascii="Book Antiqua" w:eastAsia="Book Antiqua" w:hAnsi="Book Antiqua" w:cs="Book Antiqua"/>
          <w:color w:val="000000"/>
        </w:rPr>
        <w:t>Department of Gastroenterology, University of Kansas Medical Center, Kansas City, KS 66160, United States</w:t>
      </w:r>
    </w:p>
    <w:p w14:paraId="44ECA300" w14:textId="77777777" w:rsidR="00A77B3E" w:rsidRPr="00C9610A" w:rsidRDefault="00A77B3E" w:rsidP="00C9610A">
      <w:pPr>
        <w:spacing w:line="360" w:lineRule="auto"/>
        <w:jc w:val="both"/>
        <w:rPr>
          <w:rFonts w:ascii="Book Antiqua" w:hAnsi="Book Antiqua"/>
        </w:rPr>
      </w:pPr>
    </w:p>
    <w:p w14:paraId="45360C7E" w14:textId="3A46D8D9"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Yousaf Zafar, </w:t>
      </w:r>
      <w:r w:rsidRPr="00C9610A">
        <w:rPr>
          <w:rFonts w:ascii="Book Antiqua" w:eastAsia="Book Antiqua" w:hAnsi="Book Antiqua" w:cs="Book Antiqua"/>
          <w:color w:val="000000"/>
        </w:rPr>
        <w:t>Internal Medicine, NCH Health Care System, Naples, FL 34102, United States</w:t>
      </w:r>
    </w:p>
    <w:p w14:paraId="458A2147" w14:textId="77777777" w:rsidR="00A77B3E" w:rsidRPr="00C9610A" w:rsidRDefault="00A77B3E" w:rsidP="00C9610A">
      <w:pPr>
        <w:spacing w:line="360" w:lineRule="auto"/>
        <w:jc w:val="both"/>
        <w:rPr>
          <w:rFonts w:ascii="Book Antiqua" w:hAnsi="Book Antiqua"/>
        </w:rPr>
      </w:pPr>
    </w:p>
    <w:p w14:paraId="40B92ADD" w14:textId="6A59A7F4" w:rsidR="00E2585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Author contributions: </w:t>
      </w:r>
      <w:r w:rsidRPr="00C9610A">
        <w:rPr>
          <w:rFonts w:ascii="Book Antiqua" w:eastAsia="Book Antiqua" w:hAnsi="Book Antiqua" w:cs="Book Antiqua"/>
          <w:color w:val="000000"/>
        </w:rPr>
        <w:t xml:space="preserve">Shafiq M was involved in all aspects of this study, including but not limited to study design, data collection, and writing of the abstract and manuscript; </w:t>
      </w:r>
      <w:proofErr w:type="spellStart"/>
      <w:r w:rsidRPr="00C9610A">
        <w:rPr>
          <w:rFonts w:ascii="Book Antiqua" w:eastAsia="Book Antiqua" w:hAnsi="Book Antiqua" w:cs="Book Antiqua"/>
          <w:color w:val="000000"/>
        </w:rPr>
        <w:t>Walmann</w:t>
      </w:r>
      <w:proofErr w:type="spellEnd"/>
      <w:r w:rsidRPr="00C9610A">
        <w:rPr>
          <w:rFonts w:ascii="Book Antiqua" w:eastAsia="Book Antiqua" w:hAnsi="Book Antiqua" w:cs="Book Antiqua"/>
          <w:color w:val="000000"/>
        </w:rPr>
        <w:t xml:space="preserve"> T read all the pre- and post-treatment liver imaging scans; </w:t>
      </w:r>
      <w:proofErr w:type="spellStart"/>
      <w:r w:rsidRPr="00C9610A">
        <w:rPr>
          <w:rFonts w:ascii="Book Antiqua" w:eastAsia="Book Antiqua" w:hAnsi="Book Antiqua" w:cs="Book Antiqua"/>
          <w:color w:val="000000"/>
        </w:rPr>
        <w:t>Nutalapati</w:t>
      </w:r>
      <w:proofErr w:type="spellEnd"/>
      <w:r w:rsidRPr="00C9610A">
        <w:rPr>
          <w:rFonts w:ascii="Book Antiqua" w:eastAsia="Book Antiqua" w:hAnsi="Book Antiqua" w:cs="Book Antiqua"/>
          <w:color w:val="000000"/>
        </w:rPr>
        <w:t xml:space="preserve"> V and </w:t>
      </w:r>
      <w:proofErr w:type="spellStart"/>
      <w:r w:rsidRPr="00C9610A">
        <w:rPr>
          <w:rFonts w:ascii="Book Antiqua" w:eastAsia="Book Antiqua" w:hAnsi="Book Antiqua" w:cs="Book Antiqua"/>
          <w:color w:val="000000"/>
        </w:rPr>
        <w:t>Zafar</w:t>
      </w:r>
      <w:proofErr w:type="spellEnd"/>
      <w:r w:rsidRPr="00C9610A">
        <w:rPr>
          <w:rFonts w:ascii="Book Antiqua" w:eastAsia="Book Antiqua" w:hAnsi="Book Antiqua" w:cs="Book Antiqua"/>
          <w:color w:val="000000"/>
        </w:rPr>
        <w:t xml:space="preserve"> Y provided assistance in abstract and manuscript preparation; Gibson C assisted with data analysis. </w:t>
      </w:r>
    </w:p>
    <w:p w14:paraId="102DC3D4" w14:textId="11DA6458"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lastRenderedPageBreak/>
        <w:t xml:space="preserve">Corresponding author: Muhammad Shafiq, MD, Assistant Professor, </w:t>
      </w:r>
      <w:r w:rsidRPr="00C9610A">
        <w:rPr>
          <w:rFonts w:ascii="Book Antiqua" w:eastAsia="Book Antiqua" w:hAnsi="Book Antiqua" w:cs="Book Antiqua"/>
          <w:color w:val="000000"/>
        </w:rPr>
        <w:t xml:space="preserve">General and Geriatric Medicine, University of Kansas Medical Center, 4000 Cambridge Street, 6040 </w:t>
      </w:r>
      <w:proofErr w:type="spellStart"/>
      <w:r w:rsidRPr="00C9610A">
        <w:rPr>
          <w:rFonts w:ascii="Book Antiqua" w:eastAsia="Book Antiqua" w:hAnsi="Book Antiqua" w:cs="Book Antiqua"/>
          <w:color w:val="000000"/>
        </w:rPr>
        <w:t>Delp</w:t>
      </w:r>
      <w:proofErr w:type="spellEnd"/>
      <w:r w:rsidRPr="00C9610A">
        <w:rPr>
          <w:rFonts w:ascii="Book Antiqua" w:eastAsia="Book Antiqua" w:hAnsi="Book Antiqua" w:cs="Book Antiqua"/>
          <w:color w:val="000000"/>
        </w:rPr>
        <w:t xml:space="preserve"> &amp; Mail Stop 1020, Kansas City, KS 66160, United States. mshafiq@kumc.edu</w:t>
      </w:r>
    </w:p>
    <w:p w14:paraId="46BE4779" w14:textId="77777777" w:rsidR="00A77B3E" w:rsidRPr="00C9610A" w:rsidRDefault="00A77B3E" w:rsidP="00C9610A">
      <w:pPr>
        <w:spacing w:line="360" w:lineRule="auto"/>
        <w:jc w:val="both"/>
        <w:rPr>
          <w:rFonts w:ascii="Book Antiqua" w:hAnsi="Book Antiqua"/>
        </w:rPr>
      </w:pPr>
    </w:p>
    <w:p w14:paraId="0CC8D449"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Received: </w:t>
      </w:r>
      <w:r w:rsidRPr="00C9610A">
        <w:rPr>
          <w:rFonts w:ascii="Book Antiqua" w:eastAsia="Book Antiqua" w:hAnsi="Book Antiqua" w:cs="Book Antiqua"/>
          <w:color w:val="000000"/>
        </w:rPr>
        <w:t>June 9, 2020</w:t>
      </w:r>
    </w:p>
    <w:p w14:paraId="0F84BA81" w14:textId="70BB45E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Revised: </w:t>
      </w:r>
      <w:r w:rsidR="00894432">
        <w:rPr>
          <w:rFonts w:ascii="Book Antiqua" w:hAnsi="Book Antiqua"/>
          <w:color w:val="000000"/>
        </w:rPr>
        <w:t>October 7, 2020</w:t>
      </w:r>
    </w:p>
    <w:p w14:paraId="71F3B35D" w14:textId="0B32D99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Accepted: </w:t>
      </w:r>
      <w:r w:rsidR="003E5EB5" w:rsidRPr="003E5EB5">
        <w:rPr>
          <w:rFonts w:ascii="Book Antiqua" w:eastAsia="Book Antiqua" w:hAnsi="Book Antiqua" w:cs="Book Antiqua"/>
          <w:bCs/>
          <w:color w:val="000000"/>
        </w:rPr>
        <w:t>November 12, 2020</w:t>
      </w:r>
    </w:p>
    <w:p w14:paraId="2D34E215" w14:textId="4B74ACD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Published online: </w:t>
      </w:r>
      <w:r w:rsidR="009256AB">
        <w:rPr>
          <w:rFonts w:ascii="Book Antiqua" w:hAnsi="Book Antiqua" w:cs="Book Antiqua"/>
          <w:bCs/>
          <w:color w:val="000000"/>
          <w:lang w:eastAsia="zh-CN"/>
        </w:rPr>
        <w:t>December 27, 2020</w:t>
      </w:r>
    </w:p>
    <w:p w14:paraId="60D21DAA" w14:textId="77777777" w:rsidR="00A77B3E" w:rsidRPr="00C9610A" w:rsidRDefault="00A77B3E" w:rsidP="00C9610A">
      <w:pPr>
        <w:spacing w:line="360" w:lineRule="auto"/>
        <w:jc w:val="both"/>
        <w:rPr>
          <w:rFonts w:ascii="Book Antiqua" w:hAnsi="Book Antiqua"/>
        </w:rPr>
        <w:sectPr w:rsidR="00A77B3E" w:rsidRPr="00C9610A">
          <w:footerReference w:type="default" r:id="rId7"/>
          <w:pgSz w:w="12240" w:h="15840"/>
          <w:pgMar w:top="1440" w:right="1440" w:bottom="1440" w:left="1440" w:header="720" w:footer="720" w:gutter="0"/>
          <w:cols w:space="720"/>
          <w:docGrid w:linePitch="360"/>
        </w:sectPr>
      </w:pPr>
    </w:p>
    <w:p w14:paraId="77C8DB0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Abstract</w:t>
      </w:r>
    </w:p>
    <w:p w14:paraId="6F874DF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BACKGROUND</w:t>
      </w:r>
    </w:p>
    <w:p w14:paraId="34C7066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shd w:val="clear" w:color="auto" w:fill="FFFFFF"/>
        </w:rPr>
        <w:t>Many studies have investigated the progression of nonalcoholic fatty liver disease (NAFLD) and its predisposing risk factors, but the conclusions from these studies have been conflicting. More challenging is the fact that no effective treatment is currently available for NAFLD.</w:t>
      </w:r>
    </w:p>
    <w:p w14:paraId="524C5E46" w14:textId="77777777" w:rsidR="00A77B3E" w:rsidRPr="00C9610A" w:rsidRDefault="00A77B3E" w:rsidP="00C9610A">
      <w:pPr>
        <w:spacing w:line="360" w:lineRule="auto"/>
        <w:jc w:val="both"/>
        <w:rPr>
          <w:rFonts w:ascii="Book Antiqua" w:hAnsi="Book Antiqua"/>
        </w:rPr>
      </w:pPr>
    </w:p>
    <w:p w14:paraId="56C9959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AIM</w:t>
      </w:r>
    </w:p>
    <w:p w14:paraId="0E7DC7B6" w14:textId="51817400" w:rsidR="00A77B3E" w:rsidRPr="00C9610A" w:rsidRDefault="009F7676" w:rsidP="00C9610A">
      <w:pPr>
        <w:spacing w:line="360" w:lineRule="auto"/>
        <w:jc w:val="both"/>
        <w:rPr>
          <w:rFonts w:ascii="Book Antiqua" w:hAnsi="Book Antiqua"/>
        </w:rPr>
      </w:pPr>
      <w:proofErr w:type="gramStart"/>
      <w:r w:rsidRPr="00C9610A">
        <w:rPr>
          <w:rFonts w:ascii="Book Antiqua" w:eastAsia="Book Antiqua" w:hAnsi="Book Antiqua" w:cs="Book Antiqua"/>
          <w:color w:val="000000"/>
        </w:rPr>
        <w:t xml:space="preserve">To determine the effects of </w:t>
      </w:r>
      <w:proofErr w:type="spellStart"/>
      <w:r w:rsidRPr="00C9610A">
        <w:rPr>
          <w:rFonts w:ascii="Book Antiqua" w:eastAsia="Book Antiqua" w:hAnsi="Book Antiqua" w:cs="Book Antiqua"/>
          <w:color w:val="000000"/>
        </w:rPr>
        <w:t>proprotein</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convertase</w:t>
      </w:r>
      <w:proofErr w:type="spellEnd"/>
      <w:r w:rsidR="00221327">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subtilisin</w:t>
      </w:r>
      <w:proofErr w:type="spellEnd"/>
      <w:r w:rsidRPr="00C9610A">
        <w:rPr>
          <w:rFonts w:ascii="Book Antiqua" w:eastAsia="Book Antiqua" w:hAnsi="Book Antiqua" w:cs="Book Antiqua"/>
          <w:color w:val="000000"/>
        </w:rPr>
        <w:t>/</w:t>
      </w:r>
      <w:proofErr w:type="spellStart"/>
      <w:r w:rsidRPr="00C9610A">
        <w:rPr>
          <w:rFonts w:ascii="Book Antiqua" w:eastAsia="Book Antiqua" w:hAnsi="Book Antiqua" w:cs="Book Antiqua"/>
          <w:color w:val="000000"/>
        </w:rPr>
        <w:t>kexin</w:t>
      </w:r>
      <w:proofErr w:type="spellEnd"/>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type</w:t>
      </w:r>
      <w:r w:rsidR="004101E4">
        <w:rPr>
          <w:rFonts w:ascii="Book Antiqua" w:eastAsia="Book Antiqua" w:hAnsi="Book Antiqua" w:cs="Book Antiqua"/>
          <w:color w:val="000000"/>
        </w:rPr>
        <w:t>-</w:t>
      </w:r>
      <w:r w:rsidRPr="00C9610A">
        <w:rPr>
          <w:rFonts w:ascii="Book Antiqua" w:eastAsia="Book Antiqua" w:hAnsi="Book Antiqua" w:cs="Book Antiqua"/>
          <w:color w:val="000000"/>
        </w:rPr>
        <w:t>9 (PCSK9) inhibitors on fatty infiltration of the liver.</w:t>
      </w:r>
      <w:proofErr w:type="gramEnd"/>
    </w:p>
    <w:p w14:paraId="0A634785" w14:textId="77777777" w:rsidR="00A77B3E" w:rsidRPr="00C9610A" w:rsidRDefault="00A77B3E" w:rsidP="00C9610A">
      <w:pPr>
        <w:spacing w:line="360" w:lineRule="auto"/>
        <w:jc w:val="both"/>
        <w:rPr>
          <w:rFonts w:ascii="Book Antiqua" w:hAnsi="Book Antiqua"/>
        </w:rPr>
      </w:pPr>
    </w:p>
    <w:p w14:paraId="1DBB67D9"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METHODS</w:t>
      </w:r>
    </w:p>
    <w:p w14:paraId="398BC1F4" w14:textId="46614A00"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This retrospective, chart review-based study was conducted on patients, 18-year-old and above, who were currently on PCSK9 inhibitor drug therapy. Patients were excluded from the study according to missing pre- or post-treatment imaging or laboratory values, presence of cirrhosis or rhabdomyolysis, or development of acute liver injury during the PCSK9 inhibitor treatment period; the latter being due to false elevation of liver function markers, alanine aminotransferase (ALT) and aspartate aminotransferase (AST). Radiographic improvement was assessed by a single radiologist, who read both the pre- and post-treatment images to minimize reading bias. Fatty infiltration of the liver was also assessed by changes in ALT and AST, with pre- and post-treatment levels compared by paired </w:t>
      </w:r>
      <w:r w:rsidRPr="00C9610A">
        <w:rPr>
          <w:rFonts w:ascii="Book Antiqua" w:eastAsia="Book Antiqua" w:hAnsi="Book Antiqua" w:cs="Book Antiqua"/>
          <w:i/>
          <w:iCs/>
          <w:color w:val="000000"/>
        </w:rPr>
        <w:t>t</w:t>
      </w:r>
      <w:r w:rsidRPr="00C9610A">
        <w:rPr>
          <w:rFonts w:ascii="Book Antiqua" w:eastAsia="Book Antiqua" w:hAnsi="Book Antiqua" w:cs="Book Antiqua"/>
          <w:color w:val="000000"/>
        </w:rPr>
        <w:t>-test (alpha criterion: 0.05).</w:t>
      </w:r>
    </w:p>
    <w:p w14:paraId="419C8A7A" w14:textId="77777777" w:rsidR="00A77B3E" w:rsidRPr="00C9610A" w:rsidRDefault="00A77B3E" w:rsidP="00C9610A">
      <w:pPr>
        <w:spacing w:line="360" w:lineRule="auto"/>
        <w:jc w:val="both"/>
        <w:rPr>
          <w:rFonts w:ascii="Book Antiqua" w:hAnsi="Book Antiqua"/>
        </w:rPr>
      </w:pPr>
    </w:p>
    <w:p w14:paraId="2D79462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RESULTS</w:t>
      </w:r>
    </w:p>
    <w:p w14:paraId="2086471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Of the 29 patients included in the study, 8 were male (27.6%) and 21 were female (72.4%). Essential hypertension was present in 25 (86.2%) of the patients, diabetes mellitus in 18 (62.1%) and obesity in 15 (51.7%). In all, patients were on PCSK9 inhibitors for a mean duration of 23.69 ± 11.18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until the most recent ALT and AST measures were obtained. Of the 11 patients who received the radiologic diagnosis of </w:t>
      </w:r>
      <w:r w:rsidRPr="00C9610A">
        <w:rPr>
          <w:rFonts w:ascii="Book Antiqua" w:eastAsia="Book Antiqua" w:hAnsi="Book Antiqua" w:cs="Book Antiqua"/>
          <w:color w:val="000000"/>
        </w:rPr>
        <w:lastRenderedPageBreak/>
        <w:t xml:space="preserve">hepatic steatosis, 8 (72.73%) achieved complete radiologic resolution upon use of PCSK9 inhibitors (mean duration of 17.6 </w:t>
      </w:r>
      <w:proofErr w:type="spellStart"/>
      <w:r w:rsidRPr="00C9610A">
        <w:rPr>
          <w:rFonts w:ascii="Book Antiqua" w:eastAsia="Book Antiqua" w:hAnsi="Book Antiqua" w:cs="Book Antiqua"/>
          <w:color w:val="000000"/>
        </w:rPr>
        <w:t>mo</w:t>
      </w:r>
      <w:proofErr w:type="spellEnd"/>
      <w:r w:rsidRPr="00C9610A">
        <w:rPr>
          <w:rFonts w:ascii="Book Antiqua" w:eastAsia="Book Antiqua" w:hAnsi="Book Antiqua" w:cs="Book Antiqua"/>
          <w:color w:val="000000"/>
        </w:rPr>
        <w:t xml:space="preserve">). On average, the ALT level (IU/L) decreased from 21.83 ± 11.89 at pretreatment to 17.69 ± 8.00 at post-treatment (2-tailed </w:t>
      </w:r>
      <w:r w:rsidRPr="00C9610A">
        <w:rPr>
          <w:rFonts w:ascii="Book Antiqua" w:eastAsia="Book Antiqua" w:hAnsi="Book Antiqua" w:cs="Book Antiqua"/>
          <w:i/>
          <w:iCs/>
          <w:color w:val="000000"/>
        </w:rPr>
        <w:t>P</w:t>
      </w:r>
      <w:r w:rsidRPr="00C9610A">
        <w:rPr>
          <w:rFonts w:ascii="Book Antiqua" w:eastAsia="Book Antiqua" w:hAnsi="Book Antiqua" w:cs="Book Antiqua"/>
          <w:color w:val="000000"/>
        </w:rPr>
        <w:t xml:space="preserve"> = 0.042) and AST level (IU/L) decreased from 22.48 ± 9.00 pretreatment to 20.59 ± 5.47 post-treatment (2-tailed </w:t>
      </w:r>
      <w:r w:rsidRPr="00C9610A">
        <w:rPr>
          <w:rFonts w:ascii="Book Antiqua" w:eastAsia="Book Antiqua" w:hAnsi="Book Antiqua" w:cs="Book Antiqua"/>
          <w:i/>
          <w:iCs/>
          <w:color w:val="000000"/>
        </w:rPr>
        <w:t>P</w:t>
      </w:r>
      <w:r w:rsidRPr="00C9610A">
        <w:rPr>
          <w:rFonts w:ascii="Book Antiqua" w:eastAsia="Book Antiqua" w:hAnsi="Book Antiqua" w:cs="Book Antiqua"/>
          <w:color w:val="000000"/>
        </w:rPr>
        <w:t xml:space="preserve"> = 0.201). </w:t>
      </w:r>
    </w:p>
    <w:p w14:paraId="5A61811D" w14:textId="77777777" w:rsidR="00A77B3E" w:rsidRPr="00C9610A" w:rsidRDefault="00A77B3E" w:rsidP="00C9610A">
      <w:pPr>
        <w:spacing w:line="360" w:lineRule="auto"/>
        <w:jc w:val="both"/>
        <w:rPr>
          <w:rFonts w:ascii="Book Antiqua" w:hAnsi="Book Antiqua"/>
        </w:rPr>
      </w:pPr>
    </w:p>
    <w:p w14:paraId="69A30DE0"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CONCLUSION</w:t>
      </w:r>
    </w:p>
    <w:p w14:paraId="2F582A22" w14:textId="599A775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inhibitors can slow down or even completely resolve NAFLD. </w:t>
      </w:r>
    </w:p>
    <w:p w14:paraId="6455396F" w14:textId="77777777" w:rsidR="00A77B3E" w:rsidRPr="00C9610A" w:rsidRDefault="00A77B3E" w:rsidP="00C9610A">
      <w:pPr>
        <w:spacing w:line="360" w:lineRule="auto"/>
        <w:jc w:val="both"/>
        <w:rPr>
          <w:rFonts w:ascii="Book Antiqua" w:hAnsi="Book Antiqua"/>
        </w:rPr>
      </w:pPr>
    </w:p>
    <w:p w14:paraId="3489446C" w14:textId="44C85FAE"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Key Words: </w:t>
      </w:r>
      <w:proofErr w:type="spellStart"/>
      <w:r w:rsidRPr="00C9610A">
        <w:rPr>
          <w:rFonts w:ascii="Book Antiqua" w:eastAsia="Book Antiqua" w:hAnsi="Book Antiqua" w:cs="Book Antiqua"/>
          <w:color w:val="000000"/>
        </w:rPr>
        <w:t>Proprotein</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convertase</w:t>
      </w:r>
      <w:proofErr w:type="spellEnd"/>
      <w:r w:rsidR="00221327">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subtilisin</w:t>
      </w:r>
      <w:proofErr w:type="spellEnd"/>
      <w:r w:rsidRPr="00C9610A">
        <w:rPr>
          <w:rFonts w:ascii="Book Antiqua" w:eastAsia="Book Antiqua" w:hAnsi="Book Antiqua" w:cs="Book Antiqua"/>
          <w:color w:val="000000"/>
        </w:rPr>
        <w:t>/</w:t>
      </w:r>
      <w:proofErr w:type="spellStart"/>
      <w:r w:rsidRPr="00C9610A">
        <w:rPr>
          <w:rFonts w:ascii="Book Antiqua" w:eastAsia="Book Antiqua" w:hAnsi="Book Antiqua" w:cs="Book Antiqua"/>
          <w:color w:val="000000"/>
        </w:rPr>
        <w:t>kexin</w:t>
      </w:r>
      <w:proofErr w:type="spellEnd"/>
      <w:r w:rsidR="00221327">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inhibitor; Fatty liver; </w:t>
      </w:r>
      <w:r w:rsidRPr="00C9610A">
        <w:rPr>
          <w:rFonts w:ascii="Book Antiqua" w:eastAsia="Book Antiqua" w:hAnsi="Book Antiqua" w:cs="Book Antiqua"/>
          <w:color w:val="000000"/>
          <w:shd w:val="clear" w:color="auto" w:fill="FFFFFF"/>
        </w:rPr>
        <w:t>Nonalcoholic fatty liver disease</w:t>
      </w:r>
      <w:r w:rsidRPr="00C9610A">
        <w:rPr>
          <w:rFonts w:ascii="Book Antiqua" w:eastAsia="Book Antiqua" w:hAnsi="Book Antiqua" w:cs="Book Antiqua"/>
          <w:color w:val="000000"/>
        </w:rPr>
        <w:t xml:space="preserve">; </w:t>
      </w:r>
      <w:r w:rsidR="00221327">
        <w:rPr>
          <w:rFonts w:ascii="Book Antiqua" w:eastAsia="Book Antiqua" w:hAnsi="Book Antiqua" w:cs="Book Antiqua"/>
          <w:color w:val="000000"/>
        </w:rPr>
        <w:t>A</w:t>
      </w:r>
      <w:r w:rsidR="00221327" w:rsidRPr="00C9610A">
        <w:rPr>
          <w:rFonts w:ascii="Book Antiqua" w:eastAsia="Book Antiqua" w:hAnsi="Book Antiqua" w:cs="Book Antiqua"/>
          <w:color w:val="000000"/>
        </w:rPr>
        <w:t>lanine aminotransferase</w:t>
      </w:r>
      <w:r w:rsidRPr="00C9610A">
        <w:rPr>
          <w:rFonts w:ascii="Book Antiqua" w:eastAsia="Book Antiqua" w:hAnsi="Book Antiqua" w:cs="Book Antiqua"/>
          <w:color w:val="000000"/>
        </w:rPr>
        <w:t xml:space="preserve">; </w:t>
      </w:r>
      <w:r w:rsidR="00221327">
        <w:rPr>
          <w:rFonts w:ascii="Book Antiqua" w:eastAsia="Book Antiqua" w:hAnsi="Book Antiqua" w:cs="Book Antiqua"/>
          <w:color w:val="000000"/>
        </w:rPr>
        <w:t>A</w:t>
      </w:r>
      <w:r w:rsidR="00221327" w:rsidRPr="00C9610A">
        <w:rPr>
          <w:rFonts w:ascii="Book Antiqua" w:eastAsia="Book Antiqua" w:hAnsi="Book Antiqua" w:cs="Book Antiqua"/>
          <w:color w:val="000000"/>
        </w:rPr>
        <w:t>spartate aminotransferase</w:t>
      </w:r>
      <w:r w:rsidRPr="00C9610A">
        <w:rPr>
          <w:rFonts w:ascii="Book Antiqua" w:eastAsia="Book Antiqua" w:hAnsi="Book Antiqua" w:cs="Book Antiqua"/>
          <w:color w:val="000000"/>
        </w:rPr>
        <w:t>; Imaging</w:t>
      </w:r>
    </w:p>
    <w:p w14:paraId="1112A8B2" w14:textId="77777777" w:rsidR="00A77B3E" w:rsidRPr="00C9610A" w:rsidRDefault="00A77B3E" w:rsidP="00C9610A">
      <w:pPr>
        <w:spacing w:line="360" w:lineRule="auto"/>
        <w:jc w:val="both"/>
        <w:rPr>
          <w:rFonts w:ascii="Book Antiqua" w:hAnsi="Book Antiqua"/>
        </w:rPr>
      </w:pPr>
    </w:p>
    <w:p w14:paraId="2A9D5BBF" w14:textId="00C03CDF" w:rsidR="003F5704" w:rsidRPr="003F5704" w:rsidRDefault="003F5704" w:rsidP="00C9610A">
      <w:pPr>
        <w:spacing w:line="360" w:lineRule="auto"/>
        <w:jc w:val="both"/>
        <w:rPr>
          <w:rFonts w:ascii="Book Antiqua" w:hAnsi="Book Antiqua" w:cs="Book Antiqua" w:hint="eastAsia"/>
          <w:color w:val="000000" w:themeColor="text1"/>
          <w:lang w:eastAsia="zh-CN"/>
        </w:rPr>
      </w:pPr>
      <w:r w:rsidRPr="003F5704">
        <w:rPr>
          <w:rFonts w:ascii="Book Antiqua" w:hAnsi="Book Antiqua" w:cs="Book Antiqua" w:hint="eastAsia"/>
          <w:b/>
          <w:color w:val="000000"/>
          <w:lang w:eastAsia="zh-CN"/>
        </w:rPr>
        <w:t xml:space="preserve">Citation: </w:t>
      </w:r>
      <w:proofErr w:type="spellStart"/>
      <w:r w:rsidR="009F7676" w:rsidRPr="00C9610A">
        <w:rPr>
          <w:rFonts w:ascii="Book Antiqua" w:eastAsia="Book Antiqua" w:hAnsi="Book Antiqua" w:cs="Book Antiqua"/>
          <w:color w:val="000000"/>
        </w:rPr>
        <w:t>Shafiq</w:t>
      </w:r>
      <w:proofErr w:type="spellEnd"/>
      <w:r w:rsidR="009F7676" w:rsidRPr="00C9610A">
        <w:rPr>
          <w:rFonts w:ascii="Book Antiqua" w:eastAsia="Book Antiqua" w:hAnsi="Book Antiqua" w:cs="Book Antiqua"/>
          <w:color w:val="000000"/>
        </w:rPr>
        <w:t xml:space="preserve"> M, </w:t>
      </w:r>
      <w:proofErr w:type="spellStart"/>
      <w:r w:rsidR="009F7676" w:rsidRPr="00C9610A">
        <w:rPr>
          <w:rFonts w:ascii="Book Antiqua" w:eastAsia="Book Antiqua" w:hAnsi="Book Antiqua" w:cs="Book Antiqua"/>
          <w:color w:val="000000"/>
        </w:rPr>
        <w:t>Walmann</w:t>
      </w:r>
      <w:proofErr w:type="spellEnd"/>
      <w:r w:rsidR="009F7676" w:rsidRPr="00C9610A">
        <w:rPr>
          <w:rFonts w:ascii="Book Antiqua" w:eastAsia="Book Antiqua" w:hAnsi="Book Antiqua" w:cs="Book Antiqua"/>
          <w:color w:val="000000"/>
        </w:rPr>
        <w:t xml:space="preserve"> T, </w:t>
      </w:r>
      <w:proofErr w:type="spellStart"/>
      <w:r w:rsidR="009F7676" w:rsidRPr="00C9610A">
        <w:rPr>
          <w:rFonts w:ascii="Book Antiqua" w:eastAsia="Book Antiqua" w:hAnsi="Book Antiqua" w:cs="Book Antiqua"/>
          <w:color w:val="000000"/>
        </w:rPr>
        <w:t>Nutalapati</w:t>
      </w:r>
      <w:proofErr w:type="spellEnd"/>
      <w:r w:rsidR="009F7676" w:rsidRPr="00C9610A">
        <w:rPr>
          <w:rFonts w:ascii="Book Antiqua" w:eastAsia="Book Antiqua" w:hAnsi="Book Antiqua" w:cs="Book Antiqua"/>
          <w:color w:val="000000"/>
        </w:rPr>
        <w:t xml:space="preserve"> V, Gibson C, Zafar Y. </w:t>
      </w:r>
      <w:r w:rsidR="006D287A" w:rsidRPr="006D287A">
        <w:rPr>
          <w:rFonts w:ascii="Book Antiqua" w:eastAsia="Book Antiqua" w:hAnsi="Book Antiqua" w:cs="Book Antiqua"/>
          <w:color w:val="000000"/>
        </w:rPr>
        <w:t xml:space="preserve">Effects of </w:t>
      </w:r>
      <w:proofErr w:type="spellStart"/>
      <w:r w:rsidR="006D287A" w:rsidRPr="006D287A">
        <w:rPr>
          <w:rFonts w:ascii="Book Antiqua" w:eastAsia="Book Antiqua" w:hAnsi="Book Antiqua" w:cs="Book Antiqua"/>
          <w:color w:val="000000"/>
        </w:rPr>
        <w:t>proprotein</w:t>
      </w:r>
      <w:proofErr w:type="spellEnd"/>
      <w:r w:rsidR="006D287A" w:rsidRPr="006D287A">
        <w:rPr>
          <w:rFonts w:ascii="Book Antiqua" w:eastAsia="Book Antiqua" w:hAnsi="Book Antiqua" w:cs="Book Antiqua"/>
          <w:color w:val="000000"/>
        </w:rPr>
        <w:t xml:space="preserve"> </w:t>
      </w:r>
      <w:proofErr w:type="spellStart"/>
      <w:r w:rsidR="006D287A" w:rsidRPr="006D287A">
        <w:rPr>
          <w:rFonts w:ascii="Book Antiqua" w:eastAsia="Book Antiqua" w:hAnsi="Book Antiqua" w:cs="Book Antiqua"/>
          <w:color w:val="000000"/>
        </w:rPr>
        <w:t>convertase</w:t>
      </w:r>
      <w:proofErr w:type="spellEnd"/>
      <w:r w:rsidR="006D287A" w:rsidRPr="006D287A">
        <w:rPr>
          <w:rFonts w:ascii="Book Antiqua" w:eastAsia="Book Antiqua" w:hAnsi="Book Antiqua" w:cs="Book Antiqua"/>
          <w:color w:val="000000"/>
        </w:rPr>
        <w:t xml:space="preserve"> </w:t>
      </w:r>
      <w:proofErr w:type="spellStart"/>
      <w:r w:rsidR="006D287A" w:rsidRPr="006D287A">
        <w:rPr>
          <w:rFonts w:ascii="Book Antiqua" w:eastAsia="Book Antiqua" w:hAnsi="Book Antiqua" w:cs="Book Antiqua"/>
          <w:color w:val="000000"/>
        </w:rPr>
        <w:t>subtilisin</w:t>
      </w:r>
      <w:proofErr w:type="spellEnd"/>
      <w:r w:rsidR="006D287A" w:rsidRPr="006D287A">
        <w:rPr>
          <w:rFonts w:ascii="Book Antiqua" w:eastAsia="Book Antiqua" w:hAnsi="Book Antiqua" w:cs="Book Antiqua"/>
          <w:color w:val="000000"/>
        </w:rPr>
        <w:t>/</w:t>
      </w:r>
      <w:proofErr w:type="spellStart"/>
      <w:r w:rsidR="006D287A" w:rsidRPr="006D287A">
        <w:rPr>
          <w:rFonts w:ascii="Book Antiqua" w:eastAsia="Book Antiqua" w:hAnsi="Book Antiqua" w:cs="Book Antiqua"/>
          <w:color w:val="000000"/>
        </w:rPr>
        <w:t>kexin</w:t>
      </w:r>
      <w:proofErr w:type="spellEnd"/>
      <w:r w:rsidR="006D287A" w:rsidRPr="006D287A">
        <w:rPr>
          <w:rFonts w:ascii="Book Antiqua" w:eastAsia="Book Antiqua" w:hAnsi="Book Antiqua" w:cs="Book Antiqua"/>
          <w:color w:val="000000"/>
        </w:rPr>
        <w:t xml:space="preserve"> type</w:t>
      </w:r>
      <w:r w:rsidR="004101E4">
        <w:rPr>
          <w:rFonts w:ascii="Book Antiqua" w:eastAsia="Book Antiqua" w:hAnsi="Book Antiqua" w:cs="Book Antiqua"/>
          <w:color w:val="000000"/>
        </w:rPr>
        <w:t>-</w:t>
      </w:r>
      <w:r w:rsidR="006D287A" w:rsidRPr="006D287A">
        <w:rPr>
          <w:rFonts w:ascii="Book Antiqua" w:eastAsia="Book Antiqua" w:hAnsi="Book Antiqua" w:cs="Book Antiqua"/>
          <w:color w:val="000000"/>
        </w:rPr>
        <w:t>9 inhibitors on fatty liver</w:t>
      </w:r>
      <w:r w:rsidR="009F7676" w:rsidRPr="00C9610A">
        <w:rPr>
          <w:rFonts w:ascii="Book Antiqua" w:eastAsia="Book Antiqua" w:hAnsi="Book Antiqua" w:cs="Book Antiqua"/>
          <w:color w:val="000000"/>
        </w:rPr>
        <w:t xml:space="preserve">. </w:t>
      </w:r>
      <w:r w:rsidR="009F7676" w:rsidRPr="00C9610A">
        <w:rPr>
          <w:rFonts w:ascii="Book Antiqua" w:eastAsia="Book Antiqua" w:hAnsi="Book Antiqua" w:cs="Book Antiqua"/>
          <w:i/>
          <w:iCs/>
          <w:color w:val="000000"/>
        </w:rPr>
        <w:t xml:space="preserve">World J </w:t>
      </w:r>
      <w:proofErr w:type="spellStart"/>
      <w:r w:rsidR="009F7676" w:rsidRPr="00C9610A">
        <w:rPr>
          <w:rFonts w:ascii="Book Antiqua" w:eastAsia="Book Antiqua" w:hAnsi="Book Antiqua" w:cs="Book Antiqua"/>
          <w:i/>
          <w:iCs/>
          <w:color w:val="000000"/>
        </w:rPr>
        <w:t>Hepatol</w:t>
      </w:r>
      <w:proofErr w:type="spellEnd"/>
      <w:r w:rsidR="009F7676" w:rsidRPr="00C9610A">
        <w:rPr>
          <w:rFonts w:ascii="Book Antiqua" w:eastAsia="Book Antiqua" w:hAnsi="Book Antiqua" w:cs="Book Antiqua"/>
          <w:color w:val="000000"/>
        </w:rPr>
        <w:t xml:space="preserve"> 2020; </w:t>
      </w:r>
      <w:r w:rsidR="009256AB" w:rsidRPr="00102A47">
        <w:rPr>
          <w:rFonts w:ascii="Book Antiqua" w:eastAsia="Book Antiqua" w:hAnsi="Book Antiqua" w:cs="Book Antiqua"/>
          <w:color w:val="000000" w:themeColor="text1"/>
        </w:rPr>
        <w:t>12(</w:t>
      </w:r>
      <w:r w:rsidR="009256AB">
        <w:rPr>
          <w:rFonts w:ascii="Book Antiqua" w:hAnsi="Book Antiqua" w:cs="Book Antiqua" w:hint="eastAsia"/>
          <w:color w:val="000000" w:themeColor="text1"/>
          <w:lang w:eastAsia="zh-CN"/>
        </w:rPr>
        <w:t>12</w:t>
      </w:r>
      <w:r w:rsidR="009256AB" w:rsidRPr="00102A47">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1258</w:t>
      </w:r>
      <w:r w:rsidR="009256AB" w:rsidRPr="00102A47">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1266</w:t>
      </w:r>
    </w:p>
    <w:p w14:paraId="180CFF31" w14:textId="410AD824" w:rsidR="003F5704" w:rsidRDefault="009256AB" w:rsidP="00C9610A">
      <w:pPr>
        <w:spacing w:line="360" w:lineRule="auto"/>
        <w:jc w:val="both"/>
        <w:rPr>
          <w:rFonts w:ascii="Book Antiqua" w:hAnsi="Book Antiqua" w:cs="Book Antiqua" w:hint="eastAsia"/>
          <w:color w:val="000000" w:themeColor="text1"/>
          <w:lang w:eastAsia="zh-CN"/>
        </w:rPr>
      </w:pPr>
      <w:r w:rsidRPr="003F5704">
        <w:rPr>
          <w:rFonts w:ascii="Book Antiqua" w:hAnsi="Book Antiqua" w:cs="Book Antiqua"/>
          <w:b/>
          <w:color w:val="000000"/>
          <w:lang w:eastAsia="zh-CN"/>
        </w:rPr>
        <w:t xml:space="preserve">URL: </w:t>
      </w:r>
      <w:r w:rsidRPr="00102A47">
        <w:rPr>
          <w:rFonts w:ascii="Book Antiqua" w:eastAsia="Book Antiqua" w:hAnsi="Book Antiqua" w:cs="Book Antiqua"/>
          <w:color w:val="000000" w:themeColor="text1"/>
        </w:rPr>
        <w:t>https://www.wjgnet.com/1948-5182/full/v12/i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3F5704">
        <w:rPr>
          <w:rFonts w:ascii="Book Antiqua" w:hAnsi="Book Antiqua" w:cs="Book Antiqua" w:hint="eastAsia"/>
          <w:color w:val="000000" w:themeColor="text1"/>
          <w:lang w:eastAsia="zh-CN"/>
        </w:rPr>
        <w:t>1258</w:t>
      </w:r>
      <w:r w:rsidRPr="00102A47">
        <w:rPr>
          <w:rFonts w:ascii="Book Antiqua" w:eastAsia="Book Antiqua" w:hAnsi="Book Antiqua" w:cs="Book Antiqua"/>
          <w:color w:val="000000" w:themeColor="text1"/>
        </w:rPr>
        <w:t xml:space="preserve">.htm  </w:t>
      </w:r>
    </w:p>
    <w:p w14:paraId="13DE76C1" w14:textId="3B3D8292" w:rsidR="00A77B3E" w:rsidRPr="003F5704" w:rsidRDefault="009256AB" w:rsidP="00C9610A">
      <w:pPr>
        <w:spacing w:line="360" w:lineRule="auto"/>
        <w:jc w:val="both"/>
        <w:rPr>
          <w:rFonts w:ascii="Book Antiqua" w:hAnsi="Book Antiqua" w:hint="eastAsia"/>
          <w:lang w:eastAsia="zh-CN"/>
        </w:rPr>
      </w:pPr>
      <w:r w:rsidRPr="003F5704">
        <w:rPr>
          <w:rFonts w:ascii="Book Antiqua" w:hAnsi="Book Antiqua" w:cs="Book Antiqua"/>
          <w:b/>
          <w:color w:val="000000"/>
          <w:lang w:eastAsia="zh-CN"/>
        </w:rPr>
        <w:t>DOI:</w:t>
      </w:r>
      <w:r w:rsidRPr="00102A47">
        <w:rPr>
          <w:rFonts w:ascii="Book Antiqua" w:eastAsia="Book Antiqua" w:hAnsi="Book Antiqua" w:cs="Book Antiqua"/>
          <w:color w:val="000000" w:themeColor="text1"/>
        </w:rPr>
        <w:t xml:space="preserve"> https://dx.doi.org/10.4254/wjh.v12.i</w:t>
      </w:r>
      <w:r>
        <w:rPr>
          <w:rFonts w:ascii="Book Antiqua" w:hAnsi="Book Antiqua" w:cs="Book Antiqua" w:hint="eastAsia"/>
          <w:color w:val="000000" w:themeColor="text1"/>
          <w:lang w:eastAsia="zh-CN"/>
        </w:rPr>
        <w:t>12</w:t>
      </w:r>
      <w:r w:rsidRPr="00102A47">
        <w:rPr>
          <w:rFonts w:ascii="Book Antiqua" w:eastAsia="Book Antiqua" w:hAnsi="Book Antiqua" w:cs="Book Antiqua"/>
          <w:color w:val="000000" w:themeColor="text1"/>
        </w:rPr>
        <w:t>.</w:t>
      </w:r>
      <w:r w:rsidR="003F5704">
        <w:rPr>
          <w:rFonts w:ascii="Book Antiqua" w:hAnsi="Book Antiqua" w:cs="Book Antiqua" w:hint="eastAsia"/>
          <w:color w:val="000000" w:themeColor="text1"/>
          <w:lang w:eastAsia="zh-CN"/>
        </w:rPr>
        <w:t>1258</w:t>
      </w:r>
      <w:bookmarkStart w:id="0" w:name="_GoBack"/>
      <w:bookmarkEnd w:id="0"/>
    </w:p>
    <w:p w14:paraId="587E8588" w14:textId="77777777" w:rsidR="00A77B3E" w:rsidRPr="00C9610A" w:rsidRDefault="00A77B3E" w:rsidP="00C9610A">
      <w:pPr>
        <w:spacing w:line="360" w:lineRule="auto"/>
        <w:jc w:val="both"/>
        <w:rPr>
          <w:rFonts w:ascii="Book Antiqua" w:hAnsi="Book Antiqua"/>
        </w:rPr>
      </w:pPr>
    </w:p>
    <w:p w14:paraId="08D58DD3" w14:textId="068E948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Core Tip: </w:t>
      </w:r>
      <w:r w:rsidRPr="00C9610A">
        <w:rPr>
          <w:rFonts w:ascii="Book Antiqua" w:eastAsia="Book Antiqua" w:hAnsi="Book Antiqua" w:cs="Book Antiqua"/>
          <w:color w:val="000000"/>
        </w:rPr>
        <w:t xml:space="preserve">This retrospective study evaluated the effects of </w:t>
      </w:r>
      <w:proofErr w:type="spellStart"/>
      <w:r w:rsidRPr="00C9610A">
        <w:rPr>
          <w:rFonts w:ascii="Book Antiqua" w:eastAsia="Book Antiqua" w:hAnsi="Book Antiqua" w:cs="Book Antiqua"/>
          <w:color w:val="000000"/>
        </w:rPr>
        <w:t>proprotein</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convertase</w:t>
      </w:r>
      <w:proofErr w:type="spellEnd"/>
      <w:r w:rsidR="00843BB3">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subtilisin</w:t>
      </w:r>
      <w:proofErr w:type="spellEnd"/>
      <w:r w:rsidRPr="00C9610A">
        <w:rPr>
          <w:rFonts w:ascii="Book Antiqua" w:eastAsia="Book Antiqua" w:hAnsi="Book Antiqua" w:cs="Book Antiqua"/>
          <w:color w:val="000000"/>
        </w:rPr>
        <w:t>/</w:t>
      </w:r>
      <w:proofErr w:type="spellStart"/>
      <w:r w:rsidRPr="00C9610A">
        <w:rPr>
          <w:rFonts w:ascii="Book Antiqua" w:eastAsia="Book Antiqua" w:hAnsi="Book Antiqua" w:cs="Book Antiqua"/>
          <w:color w:val="000000"/>
        </w:rPr>
        <w:t>kexin</w:t>
      </w:r>
      <w:proofErr w:type="spellEnd"/>
      <w:r w:rsidR="00843BB3">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(PCSK9) inhibitors on fatty infiltration of the liver. Among the 29 selected patients, 11 were found to have radiologic diagnosis of hepatic steatosis and 8 of those (72.73%) achieved complete radiologic resolution of the condition upon use of PCSK9 inhibitors for mean duration of 17.6 mo. Both alanine aminotransferase and aspartate aminotransferase levels showed a downward trend after PCSK9 inhibitors for mean duration of 23.69 ± 11.18 mo. These results highlight the potential benefit of PCSK9 inhibitors use for patients with </w:t>
      </w:r>
      <w:r w:rsidRPr="00C9610A">
        <w:rPr>
          <w:rFonts w:ascii="Book Antiqua" w:eastAsia="Book Antiqua" w:hAnsi="Book Antiqua" w:cs="Book Antiqua"/>
          <w:color w:val="000000"/>
          <w:shd w:val="clear" w:color="auto" w:fill="FFFFFF"/>
        </w:rPr>
        <w:t>nonalcoholic fatty liver disease</w:t>
      </w:r>
      <w:r w:rsidRPr="00C9610A">
        <w:rPr>
          <w:rFonts w:ascii="Book Antiqua" w:eastAsia="Book Antiqua" w:hAnsi="Book Antiqua" w:cs="Book Antiqua"/>
          <w:color w:val="000000"/>
        </w:rPr>
        <w:t xml:space="preserve">. </w:t>
      </w:r>
    </w:p>
    <w:p w14:paraId="03AE7BD9" w14:textId="77777777" w:rsidR="00A77B3E" w:rsidRPr="00C9610A" w:rsidRDefault="00A77B3E" w:rsidP="00C9610A">
      <w:pPr>
        <w:spacing w:line="360" w:lineRule="auto"/>
        <w:jc w:val="both"/>
        <w:rPr>
          <w:rFonts w:ascii="Book Antiqua" w:hAnsi="Book Antiqua"/>
        </w:rPr>
      </w:pPr>
    </w:p>
    <w:p w14:paraId="57D1DD0B" w14:textId="26E45F46" w:rsidR="00A77B3E" w:rsidRPr="00C9610A" w:rsidRDefault="00843BB3" w:rsidP="00C9610A">
      <w:pPr>
        <w:spacing w:line="360" w:lineRule="auto"/>
        <w:jc w:val="both"/>
        <w:rPr>
          <w:rFonts w:ascii="Book Antiqua" w:hAnsi="Book Antiqua"/>
        </w:rPr>
      </w:pPr>
      <w:r>
        <w:rPr>
          <w:rFonts w:ascii="Book Antiqua" w:eastAsia="Book Antiqua" w:hAnsi="Book Antiqua" w:cs="Book Antiqua"/>
          <w:b/>
          <w:caps/>
          <w:color w:val="000000"/>
          <w:u w:val="single"/>
        </w:rPr>
        <w:br w:type="page"/>
      </w:r>
      <w:r w:rsidR="009F7676" w:rsidRPr="00C9610A">
        <w:rPr>
          <w:rFonts w:ascii="Book Antiqua" w:eastAsia="Book Antiqua" w:hAnsi="Book Antiqua" w:cs="Book Antiqua"/>
          <w:b/>
          <w:caps/>
          <w:color w:val="000000"/>
          <w:u w:val="single"/>
        </w:rPr>
        <w:lastRenderedPageBreak/>
        <w:t>INTRODUCTION</w:t>
      </w:r>
    </w:p>
    <w:p w14:paraId="2919C517" w14:textId="451D1CA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Nonalcoholic fatty liver disease (NAFLD) is a spectrum of fatty infiltration of the liver and is considered the most common chronic liver disease in the </w:t>
      </w:r>
      <w:proofErr w:type="gramStart"/>
      <w:r w:rsidRPr="00C9610A">
        <w:rPr>
          <w:rFonts w:ascii="Book Antiqua" w:eastAsia="Book Antiqua" w:hAnsi="Book Antiqua" w:cs="Book Antiqua"/>
          <w:color w:val="000000"/>
        </w:rPr>
        <w:t>world</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1]</w:t>
      </w:r>
      <w:r w:rsidRPr="00C9610A">
        <w:rPr>
          <w:rFonts w:ascii="Book Antiqua" w:eastAsia="Book Antiqua" w:hAnsi="Book Antiqua" w:cs="Book Antiqua"/>
          <w:color w:val="000000"/>
        </w:rPr>
        <w:t>. Cases range from nonalcoholic fatty liver</w:t>
      </w:r>
      <w:r w:rsidR="00860F9A">
        <w:rPr>
          <w:rFonts w:ascii="Book Antiqua" w:eastAsia="Book Antiqua" w:hAnsi="Book Antiqua" w:cs="Book Antiqua"/>
          <w:color w:val="000000"/>
        </w:rPr>
        <w:t>-</w:t>
      </w:r>
      <w:r w:rsidRPr="00C9610A">
        <w:rPr>
          <w:rFonts w:ascii="Book Antiqua" w:eastAsia="Book Antiqua" w:hAnsi="Book Antiqua" w:cs="Book Antiqua"/>
          <w:color w:val="000000"/>
        </w:rPr>
        <w:t>a relatively benign condition</w:t>
      </w:r>
      <w:r w:rsidR="00860F9A">
        <w:rPr>
          <w:rFonts w:ascii="Book Antiqua" w:eastAsia="Book Antiqua" w:hAnsi="Book Antiqua" w:cs="Book Antiqua"/>
          <w:color w:val="000000"/>
        </w:rPr>
        <w:t>-</w:t>
      </w:r>
      <w:r w:rsidRPr="00C9610A">
        <w:rPr>
          <w:rFonts w:ascii="Book Antiqua" w:eastAsia="Book Antiqua" w:hAnsi="Book Antiqua" w:cs="Book Antiqua"/>
          <w:color w:val="000000"/>
        </w:rPr>
        <w:t xml:space="preserve">to nonalcoholic steatohepatitis </w:t>
      </w:r>
      <w:r w:rsidR="002E23FC">
        <w:rPr>
          <w:rFonts w:ascii="Book Antiqua" w:eastAsia="Book Antiqua" w:hAnsi="Book Antiqua" w:cs="Book Antiqua"/>
          <w:color w:val="000000"/>
        </w:rPr>
        <w:t>(</w:t>
      </w:r>
      <w:r w:rsidRPr="00C9610A">
        <w:rPr>
          <w:rFonts w:ascii="Book Antiqua" w:eastAsia="Book Antiqua" w:hAnsi="Book Antiqua" w:cs="Book Antiqua"/>
          <w:color w:val="000000"/>
        </w:rPr>
        <w:t>commonly known as NASH</w:t>
      </w:r>
      <w:r w:rsidR="00761714">
        <w:rPr>
          <w:rFonts w:ascii="Book Antiqua" w:eastAsia="Book Antiqua" w:hAnsi="Book Antiqua" w:cs="Book Antiqua"/>
          <w:color w:val="000000"/>
        </w:rPr>
        <w:t>)</w:t>
      </w:r>
      <w:r w:rsidRPr="00C9610A">
        <w:rPr>
          <w:rFonts w:ascii="Book Antiqua" w:eastAsia="Book Antiqua" w:hAnsi="Book Antiqua" w:cs="Book Antiqua"/>
          <w:color w:val="000000"/>
        </w:rPr>
        <w:t xml:space="preserve">, which can eventually lead to the life-threatening condition of </w:t>
      </w:r>
      <w:proofErr w:type="gramStart"/>
      <w:r w:rsidRPr="00C9610A">
        <w:rPr>
          <w:rFonts w:ascii="Book Antiqua" w:eastAsia="Book Antiqua" w:hAnsi="Book Antiqua" w:cs="Book Antiqua"/>
          <w:color w:val="000000"/>
        </w:rPr>
        <w:t>cirrhosis</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1-3]</w:t>
      </w:r>
      <w:r w:rsidRPr="00C9610A">
        <w:rPr>
          <w:rFonts w:ascii="Book Antiqua" w:eastAsia="Book Antiqua" w:hAnsi="Book Antiqua" w:cs="Book Antiqua"/>
          <w:color w:val="000000"/>
        </w:rPr>
        <w:t>. The continually increasing prevalence of NAFLD and numbers of cases progressing to cirrhosis, itself a major co-morbidity and emerging public health concern</w:t>
      </w:r>
      <w:r w:rsidRPr="00C9610A">
        <w:rPr>
          <w:rFonts w:ascii="Book Antiqua" w:eastAsia="Book Antiqua" w:hAnsi="Book Antiqua" w:cs="Book Antiqua"/>
          <w:color w:val="000000"/>
          <w:vertAlign w:val="superscript"/>
        </w:rPr>
        <w:t>[4]</w:t>
      </w:r>
      <w:r w:rsidRPr="00C9610A">
        <w:rPr>
          <w:rFonts w:ascii="Book Antiqua" w:eastAsia="Book Antiqua" w:hAnsi="Book Antiqua" w:cs="Book Antiqua"/>
          <w:color w:val="000000"/>
        </w:rPr>
        <w:t>, have prompted many researchers to investigate the underlying mechanisms of NAFLD progression and the pre-disposing risk factors of such</w:t>
      </w:r>
      <w:r w:rsidRPr="00C9610A">
        <w:rPr>
          <w:rFonts w:ascii="Book Antiqua" w:eastAsia="Book Antiqua" w:hAnsi="Book Antiqua" w:cs="Book Antiqua"/>
          <w:color w:val="000000"/>
          <w:vertAlign w:val="superscript"/>
        </w:rPr>
        <w:t>[3,5-7]</w:t>
      </w:r>
      <w:r w:rsidRPr="00C9610A">
        <w:rPr>
          <w:rFonts w:ascii="Book Antiqua" w:eastAsia="Book Antiqua" w:hAnsi="Book Antiqua" w:cs="Book Antiqua"/>
          <w:color w:val="000000"/>
        </w:rPr>
        <w:t xml:space="preserve">. However, the conclusions from these studies have been conflicting. Even more challenging is the fact that there is currently no effective treatment available for NAFLD. </w:t>
      </w:r>
    </w:p>
    <w:p w14:paraId="5CAAD1E1" w14:textId="0BBD2F13" w:rsidR="00A77B3E" w:rsidRPr="00C9610A" w:rsidRDefault="009F7676" w:rsidP="00DB2DD7">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 xml:space="preserve">As some recent studies have implicated increased </w:t>
      </w:r>
      <w:proofErr w:type="spellStart"/>
      <w:r w:rsidRPr="00C9610A">
        <w:rPr>
          <w:rFonts w:ascii="Book Antiqua" w:eastAsia="Book Antiqua" w:hAnsi="Book Antiqua" w:cs="Book Antiqua"/>
          <w:color w:val="000000"/>
          <w:shd w:val="clear" w:color="auto" w:fill="FFFFFF"/>
        </w:rPr>
        <w:t>proprotein</w:t>
      </w:r>
      <w:proofErr w:type="spellEnd"/>
      <w:r w:rsidRPr="00C9610A">
        <w:rPr>
          <w:rFonts w:ascii="Book Antiqua" w:eastAsia="Book Antiqua" w:hAnsi="Book Antiqua" w:cs="Book Antiqua"/>
          <w:color w:val="000000"/>
          <w:shd w:val="clear" w:color="auto" w:fill="FFFFFF"/>
        </w:rPr>
        <w:t xml:space="preserve"> </w:t>
      </w:r>
      <w:proofErr w:type="spellStart"/>
      <w:r w:rsidRPr="00C9610A">
        <w:rPr>
          <w:rFonts w:ascii="Book Antiqua" w:eastAsia="Book Antiqua" w:hAnsi="Book Antiqua" w:cs="Book Antiqua"/>
          <w:color w:val="000000"/>
          <w:shd w:val="clear" w:color="auto" w:fill="FFFFFF"/>
        </w:rPr>
        <w:t>convertase</w:t>
      </w:r>
      <w:proofErr w:type="spellEnd"/>
      <w:r w:rsidR="00DB2DD7">
        <w:rPr>
          <w:rFonts w:ascii="Book Antiqua" w:eastAsia="Book Antiqua" w:hAnsi="Book Antiqua" w:cs="Book Antiqua"/>
          <w:color w:val="000000"/>
          <w:shd w:val="clear" w:color="auto" w:fill="FFFFFF"/>
        </w:rPr>
        <w:t xml:space="preserve"> </w:t>
      </w:r>
      <w:proofErr w:type="spellStart"/>
      <w:r w:rsidRPr="00C9610A">
        <w:rPr>
          <w:rStyle w:val="nowrap"/>
          <w:rFonts w:ascii="Book Antiqua" w:eastAsia="Book Antiqua" w:hAnsi="Book Antiqua" w:cs="Book Antiqua"/>
          <w:color w:val="000000"/>
          <w:shd w:val="clear" w:color="auto" w:fill="FFFFFF"/>
        </w:rPr>
        <w:t>subtilisin</w:t>
      </w:r>
      <w:proofErr w:type="spellEnd"/>
      <w:r w:rsidRPr="00C9610A">
        <w:rPr>
          <w:rStyle w:val="nowrap"/>
          <w:rFonts w:ascii="Book Antiqua" w:eastAsia="Book Antiqua" w:hAnsi="Book Antiqua" w:cs="Book Antiqua"/>
          <w:color w:val="000000"/>
          <w:shd w:val="clear" w:color="auto" w:fill="FFFFFF"/>
        </w:rPr>
        <w:t>/</w:t>
      </w:r>
      <w:proofErr w:type="spellStart"/>
      <w:r w:rsidRPr="00C9610A">
        <w:rPr>
          <w:rStyle w:val="nowrap"/>
          <w:rFonts w:ascii="Book Antiqua" w:eastAsia="Book Antiqua" w:hAnsi="Book Antiqua" w:cs="Book Antiqua"/>
          <w:color w:val="000000"/>
          <w:shd w:val="clear" w:color="auto" w:fill="FFFFFF"/>
        </w:rPr>
        <w:t>kexin</w:t>
      </w:r>
      <w:proofErr w:type="spellEnd"/>
      <w:r w:rsidR="00DB2DD7">
        <w:rPr>
          <w:rFonts w:ascii="Book Antiqua" w:eastAsia="Book Antiqua" w:hAnsi="Book Antiqua" w:cs="Book Antiqua"/>
          <w:color w:val="000000"/>
          <w:shd w:val="clear" w:color="auto" w:fill="FFFFFF"/>
        </w:rPr>
        <w:t xml:space="preserve"> </w:t>
      </w:r>
      <w:r w:rsidRPr="00C9610A">
        <w:rPr>
          <w:rFonts w:ascii="Book Antiqua" w:eastAsia="Book Antiqua" w:hAnsi="Book Antiqua" w:cs="Book Antiqua"/>
          <w:color w:val="000000"/>
          <w:shd w:val="clear" w:color="auto" w:fill="FFFFFF"/>
        </w:rPr>
        <w:t>type</w:t>
      </w:r>
      <w:r w:rsidR="00C17039">
        <w:rPr>
          <w:rFonts w:ascii="Book Antiqua" w:eastAsia="Book Antiqua" w:hAnsi="Book Antiqua" w:cs="Book Antiqua"/>
          <w:color w:val="000000"/>
          <w:shd w:val="clear" w:color="auto" w:fill="FFFFFF"/>
        </w:rPr>
        <w:t>-</w:t>
      </w:r>
      <w:r w:rsidRPr="00C9610A">
        <w:rPr>
          <w:rFonts w:ascii="Book Antiqua" w:eastAsia="Book Antiqua" w:hAnsi="Book Antiqua" w:cs="Book Antiqua"/>
          <w:color w:val="000000"/>
          <w:shd w:val="clear" w:color="auto" w:fill="FFFFFF"/>
        </w:rPr>
        <w:t>9 (</w:t>
      </w:r>
      <w:r w:rsidRPr="00C9610A">
        <w:rPr>
          <w:rFonts w:ascii="Book Antiqua" w:eastAsia="Book Antiqua" w:hAnsi="Book Antiqua" w:cs="Book Antiqua"/>
          <w:color w:val="000000"/>
        </w:rPr>
        <w:t xml:space="preserve">PCSK9) synthesis and release in the pathogenic process of </w:t>
      </w:r>
      <w:proofErr w:type="gramStart"/>
      <w:r w:rsidRPr="00C9610A">
        <w:rPr>
          <w:rFonts w:ascii="Book Antiqua" w:eastAsia="Book Antiqua" w:hAnsi="Book Antiqua" w:cs="Book Antiqua"/>
          <w:color w:val="000000"/>
        </w:rPr>
        <w:t>NAFLD</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8,9]</w:t>
      </w:r>
      <w:r w:rsidRPr="00C9610A">
        <w:rPr>
          <w:rFonts w:ascii="Book Antiqua" w:eastAsia="Book Antiqua" w:hAnsi="Book Antiqua" w:cs="Book Antiqua"/>
          <w:color w:val="000000"/>
        </w:rPr>
        <w:t>, we hypothesized that PCSK9 inhibition could lead to improvement in fatty infiltration of the liver.</w:t>
      </w:r>
      <w:r w:rsidR="007060B6">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Thus, the aim of this study was to assess </w:t>
      </w:r>
      <w:r w:rsidRPr="00C9610A">
        <w:rPr>
          <w:rFonts w:ascii="Book Antiqua" w:eastAsia="Book Antiqua" w:hAnsi="Book Antiqua" w:cs="Book Antiqua"/>
          <w:color w:val="000000"/>
          <w:shd w:val="clear" w:color="auto" w:fill="FFFFFF"/>
        </w:rPr>
        <w:t xml:space="preserve">improvement in fatty infiltration of the liver among </w:t>
      </w:r>
      <w:r w:rsidRPr="00C9610A">
        <w:rPr>
          <w:rFonts w:ascii="Book Antiqua" w:eastAsia="Book Antiqua" w:hAnsi="Book Antiqua" w:cs="Book Antiqua"/>
          <w:color w:val="000000"/>
        </w:rPr>
        <w:t xml:space="preserve">patients on </w:t>
      </w:r>
      <w:r w:rsidRPr="00C9610A">
        <w:rPr>
          <w:rFonts w:ascii="Book Antiqua" w:eastAsia="Book Antiqua" w:hAnsi="Book Antiqua" w:cs="Book Antiqua"/>
          <w:color w:val="000000"/>
          <w:shd w:val="clear" w:color="auto" w:fill="FFFFFF"/>
        </w:rPr>
        <w:t>PCSK9 inhibitor drug therapy.</w:t>
      </w:r>
    </w:p>
    <w:p w14:paraId="20428C5E" w14:textId="77777777" w:rsidR="00A77B3E" w:rsidRPr="00C9610A" w:rsidRDefault="00A77B3E" w:rsidP="00C9610A">
      <w:pPr>
        <w:spacing w:line="360" w:lineRule="auto"/>
        <w:ind w:firstLine="720"/>
        <w:jc w:val="both"/>
        <w:rPr>
          <w:rFonts w:ascii="Book Antiqua" w:hAnsi="Book Antiqua"/>
        </w:rPr>
      </w:pPr>
    </w:p>
    <w:p w14:paraId="340FADA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MATERIALS AND METHODS</w:t>
      </w:r>
    </w:p>
    <w:p w14:paraId="58854EF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Study design</w:t>
      </w:r>
    </w:p>
    <w:p w14:paraId="0D32F9C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This study was designed as a retrospective, chart-based review. After approval from the hospital’s Institutional Review Board, the database of the study site was searched for patients who were over 18 years in age and had received PCSK9 inhibitors anytime from January of 2015 until July of 2019.</w:t>
      </w:r>
    </w:p>
    <w:p w14:paraId="77A5FD6B" w14:textId="77777777" w:rsidR="00A77B3E" w:rsidRPr="00C9610A" w:rsidRDefault="00A77B3E" w:rsidP="00C9610A">
      <w:pPr>
        <w:spacing w:line="360" w:lineRule="auto"/>
        <w:jc w:val="both"/>
        <w:rPr>
          <w:rFonts w:ascii="Book Antiqua" w:hAnsi="Book Antiqua"/>
        </w:rPr>
      </w:pPr>
    </w:p>
    <w:p w14:paraId="35F7EAC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Exclusion criteria</w:t>
      </w:r>
    </w:p>
    <w:p w14:paraId="02F7C146" w14:textId="4F7286D2"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Patient records were excluded from the study according to: </w:t>
      </w:r>
      <w:r w:rsidR="0000484D">
        <w:rPr>
          <w:rFonts w:ascii="Book Antiqua" w:eastAsia="Book Antiqua" w:hAnsi="Book Antiqua" w:cs="Book Antiqua"/>
          <w:color w:val="000000"/>
        </w:rPr>
        <w:t>M</w:t>
      </w:r>
      <w:r w:rsidRPr="00C9610A">
        <w:rPr>
          <w:rFonts w:ascii="Book Antiqua" w:eastAsia="Book Antiqua" w:hAnsi="Book Antiqua" w:cs="Book Antiqua"/>
          <w:color w:val="000000"/>
        </w:rPr>
        <w:t xml:space="preserve">issing pre- or post-treatment imaging; missing pre- or post-treatment laboratory values; diagnosis of cirrhosis, to avoid confounding by the inherently low alanine aminotransferase (ALT) and aspartate aminotransferase (AST) levels; signs of rhabdomyolysis that had </w:t>
      </w:r>
      <w:r w:rsidRPr="00C9610A">
        <w:rPr>
          <w:rFonts w:ascii="Book Antiqua" w:eastAsia="Book Antiqua" w:hAnsi="Book Antiqua" w:cs="Book Antiqua"/>
          <w:color w:val="000000"/>
        </w:rPr>
        <w:lastRenderedPageBreak/>
        <w:t xml:space="preserve">developed any time during the PCSK9 inhibitor therapy, to avoid confounding by the inherently elevated ALT and AST; or presence of acute liver injury due to known cause, not thought to be related to PCSK9 inhibitor. For example, ‘Female B’ was started on PCSK9 inhibitors in February of 2018, and at that time showed ALT of 100 U/L and AST of 90 U/L. She experienced septic shock in May of 2018, due to pneumonia, and subsequent ischemic hepatitis (“shock liver”) with ALT of 3000 U/L and AST of 1850 U/L. Her case could not be regarded as ‘no improvement’ or even of ‘worsening’, since a separate injury increased the levels of liver function enzymes. </w:t>
      </w:r>
    </w:p>
    <w:p w14:paraId="75BE4523" w14:textId="77777777" w:rsidR="00A77B3E" w:rsidRPr="00C9610A" w:rsidRDefault="00A77B3E" w:rsidP="00C9610A">
      <w:pPr>
        <w:spacing w:line="360" w:lineRule="auto"/>
        <w:jc w:val="both"/>
        <w:rPr>
          <w:rFonts w:ascii="Book Antiqua" w:hAnsi="Book Antiqua"/>
        </w:rPr>
      </w:pPr>
    </w:p>
    <w:p w14:paraId="1F6F3E1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Outcomes</w:t>
      </w:r>
    </w:p>
    <w:p w14:paraId="09ADB1D4" w14:textId="688B5EEC" w:rsidR="00A77B3E" w:rsidRDefault="009F7676" w:rsidP="00C9610A">
      <w:pPr>
        <w:spacing w:line="360" w:lineRule="auto"/>
        <w:jc w:val="both"/>
        <w:rPr>
          <w:rFonts w:ascii="Book Antiqua" w:eastAsia="Book Antiqua" w:hAnsi="Book Antiqua" w:cs="Book Antiqua"/>
          <w:color w:val="000000"/>
        </w:rPr>
      </w:pPr>
      <w:r w:rsidRPr="00C9610A">
        <w:rPr>
          <w:rFonts w:ascii="Book Antiqua" w:eastAsia="Book Antiqua" w:hAnsi="Book Antiqua" w:cs="Book Antiqua"/>
          <w:color w:val="000000"/>
        </w:rPr>
        <w:t xml:space="preserve">Radiologic resolution of hepatic steatosis was the primary outcome, and improvement in liver biomarkers was the secondary outcome. </w:t>
      </w:r>
    </w:p>
    <w:p w14:paraId="45C57912" w14:textId="77777777" w:rsidR="007060B6" w:rsidRPr="00C9610A" w:rsidRDefault="007060B6" w:rsidP="00C9610A">
      <w:pPr>
        <w:spacing w:line="360" w:lineRule="auto"/>
        <w:jc w:val="both"/>
        <w:rPr>
          <w:rFonts w:ascii="Book Antiqua" w:hAnsi="Book Antiqua"/>
        </w:rPr>
      </w:pPr>
    </w:p>
    <w:p w14:paraId="79F8CF5D" w14:textId="1F10F085" w:rsidR="00A77B3E" w:rsidRDefault="009F7676" w:rsidP="00C9610A">
      <w:pPr>
        <w:spacing w:line="360" w:lineRule="auto"/>
        <w:jc w:val="both"/>
        <w:rPr>
          <w:rFonts w:ascii="Book Antiqua" w:eastAsia="Book Antiqua" w:hAnsi="Book Antiqua" w:cs="Book Antiqua"/>
          <w:color w:val="000000"/>
        </w:rPr>
      </w:pPr>
      <w:r w:rsidRPr="00C9610A">
        <w:rPr>
          <w:rFonts w:ascii="Book Antiqua" w:eastAsia="Book Antiqua" w:hAnsi="Book Antiqua" w:cs="Book Antiqua"/>
          <w:b/>
          <w:bCs/>
          <w:color w:val="000000"/>
        </w:rPr>
        <w:t>Radiologic resolution:</w:t>
      </w:r>
      <w:r w:rsidRPr="00C9610A">
        <w:rPr>
          <w:rFonts w:ascii="Book Antiqua" w:eastAsia="Book Antiqua" w:hAnsi="Book Antiqua" w:cs="Book Antiqua"/>
          <w:color w:val="000000"/>
        </w:rPr>
        <w:t xml:space="preserve"> Liver imaging scans [computed tomography (CT) scan, ultrasound (US)] that had been performed before the start of PCSK9 inhibitor therapy were compared with the most recent imaging scans, that had been performed at least 3 </w:t>
      </w:r>
      <w:proofErr w:type="spellStart"/>
      <w:proofErr w:type="gramStart"/>
      <w:r w:rsidRPr="00C9610A">
        <w:rPr>
          <w:rFonts w:ascii="Book Antiqua" w:eastAsia="Book Antiqua" w:hAnsi="Book Antiqua" w:cs="Book Antiqua"/>
          <w:color w:val="000000"/>
        </w:rPr>
        <w:t>mo</w:t>
      </w:r>
      <w:proofErr w:type="spellEnd"/>
      <w:proofErr w:type="gramEnd"/>
      <w:r w:rsidRPr="00C9610A">
        <w:rPr>
          <w:rFonts w:ascii="Book Antiqua" w:eastAsia="Book Antiqua" w:hAnsi="Book Antiqua" w:cs="Book Antiqua"/>
          <w:color w:val="000000"/>
        </w:rPr>
        <w:t xml:space="preserve"> after the start of the PCSK9 inhibitor therapy. In order to minimize the confounding factors, a single radiologist worked independently to read the scans from before and after treatment. Where possible, attempts were made to compare CT scan with CT scan (or US to US scan), if both had been performed at the pre- and post-treatment times. Hepatic steatosis was defined by the </w:t>
      </w:r>
      <w:proofErr w:type="gramStart"/>
      <w:r w:rsidRPr="00C9610A">
        <w:rPr>
          <w:rFonts w:ascii="Book Antiqua" w:eastAsia="Book Antiqua" w:hAnsi="Book Antiqua" w:cs="Book Antiqua"/>
          <w:color w:val="000000"/>
        </w:rPr>
        <w:t>following</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10,11]</w:t>
      </w:r>
      <w:r w:rsidRPr="00C9610A">
        <w:rPr>
          <w:rFonts w:ascii="Book Antiqua" w:eastAsia="Book Antiqua" w:hAnsi="Book Antiqua" w:cs="Book Antiqua"/>
          <w:color w:val="000000"/>
        </w:rPr>
        <w:t xml:space="preserve">: </w:t>
      </w:r>
      <w:r w:rsidR="009127F6">
        <w:rPr>
          <w:rFonts w:ascii="Book Antiqua" w:eastAsia="Book Antiqua" w:hAnsi="Book Antiqua" w:cs="Book Antiqua"/>
          <w:color w:val="000000"/>
        </w:rPr>
        <w:t>(</w:t>
      </w:r>
      <w:r w:rsidRPr="00C9610A">
        <w:rPr>
          <w:rFonts w:ascii="Book Antiqua" w:eastAsia="Book Antiqua" w:hAnsi="Book Antiqua" w:cs="Book Antiqua"/>
          <w:color w:val="000000"/>
        </w:rPr>
        <w:t xml:space="preserve">1) ≤ 40 Hounsfield units (HU) on a non-contrast CT scan or during phase when the liver was not contrast-enhanced, such as a chest CT in the very early phase of contrast; </w:t>
      </w:r>
      <w:r w:rsidR="009127F6">
        <w:rPr>
          <w:rFonts w:ascii="Book Antiqua" w:eastAsia="Book Antiqua" w:hAnsi="Book Antiqua" w:cs="Book Antiqua"/>
          <w:color w:val="000000"/>
        </w:rPr>
        <w:t>(</w:t>
      </w:r>
      <w:r w:rsidRPr="00C9610A">
        <w:rPr>
          <w:rFonts w:ascii="Book Antiqua" w:eastAsia="Book Antiqua" w:hAnsi="Book Antiqua" w:cs="Book Antiqua"/>
          <w:color w:val="000000"/>
        </w:rPr>
        <w:t xml:space="preserve">2) &lt; 70 HU during portal venous phase image; </w:t>
      </w:r>
      <w:r w:rsidR="009127F6">
        <w:rPr>
          <w:rFonts w:ascii="Book Antiqua" w:eastAsia="Book Antiqua" w:hAnsi="Book Antiqua" w:cs="Book Antiqua"/>
          <w:color w:val="000000"/>
        </w:rPr>
        <w:t>and (</w:t>
      </w:r>
      <w:r w:rsidRPr="00C9610A">
        <w:rPr>
          <w:rFonts w:ascii="Book Antiqua" w:eastAsia="Book Antiqua" w:hAnsi="Book Antiqua" w:cs="Book Antiqua"/>
          <w:color w:val="000000"/>
        </w:rPr>
        <w:t>3) increased echogenicity on US of the liver parenchyma compared to the kidney, with loss of normal periportal echogenicity.</w:t>
      </w:r>
    </w:p>
    <w:p w14:paraId="0B697A74" w14:textId="77777777" w:rsidR="007060B6" w:rsidRPr="00C9610A" w:rsidRDefault="007060B6" w:rsidP="00C9610A">
      <w:pPr>
        <w:spacing w:line="360" w:lineRule="auto"/>
        <w:jc w:val="both"/>
        <w:rPr>
          <w:rFonts w:ascii="Book Antiqua" w:hAnsi="Book Antiqua"/>
        </w:rPr>
      </w:pPr>
    </w:p>
    <w:p w14:paraId="56A3981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Liver biomarkers’ improvement:</w:t>
      </w:r>
      <w:r w:rsidRPr="00C9610A">
        <w:rPr>
          <w:rFonts w:ascii="Book Antiqua" w:eastAsia="Book Antiqua" w:hAnsi="Book Antiqua" w:cs="Book Antiqua"/>
          <w:color w:val="000000"/>
        </w:rPr>
        <w:t xml:space="preserve"> ALT and AST were used as the biomarkers to assess improvement of fatty infiltration of the liver, as ALT and AST can be elevated in fatty liver. Pretreatment levels of ALT and AST were compared with those measured post-</w:t>
      </w:r>
      <w:r w:rsidRPr="00C9610A">
        <w:rPr>
          <w:rFonts w:ascii="Book Antiqua" w:eastAsia="Book Antiqua" w:hAnsi="Book Antiqua" w:cs="Book Antiqua"/>
          <w:color w:val="000000"/>
        </w:rPr>
        <w:lastRenderedPageBreak/>
        <w:t xml:space="preserve">treatment (at least 3 </w:t>
      </w:r>
      <w:proofErr w:type="spellStart"/>
      <w:proofErr w:type="gramStart"/>
      <w:r w:rsidRPr="00C9610A">
        <w:rPr>
          <w:rFonts w:ascii="Book Antiqua" w:eastAsia="Book Antiqua" w:hAnsi="Book Antiqua" w:cs="Book Antiqua"/>
          <w:color w:val="000000"/>
        </w:rPr>
        <w:t>mo</w:t>
      </w:r>
      <w:proofErr w:type="spellEnd"/>
      <w:proofErr w:type="gramEnd"/>
      <w:r w:rsidRPr="00C9610A">
        <w:rPr>
          <w:rFonts w:ascii="Book Antiqua" w:eastAsia="Book Antiqua" w:hAnsi="Book Antiqua" w:cs="Book Antiqua"/>
          <w:color w:val="000000"/>
        </w:rPr>
        <w:t xml:space="preserve"> after the start of PCSK9 inhibitor therapy). The most recent ALT and AST measures obtained after the initiation of PCSK9 inhibitors were considered post-treatment values. For example, ‘Male A’ had been started on PCSK9 inhibitors in January of 2015. Liver function tests were conducted during the treatment period (no interruptions in drug therapy), first in June of 2015 and then in January of 2016. For the study, the ALT and AST levels measured in January of 2016 were taken as the post-treatment levels since they were the most recent.</w:t>
      </w:r>
    </w:p>
    <w:p w14:paraId="5D0F5DB6" w14:textId="77777777" w:rsidR="00A77B3E" w:rsidRPr="00C9610A" w:rsidRDefault="00A77B3E" w:rsidP="00C9610A">
      <w:pPr>
        <w:spacing w:line="360" w:lineRule="auto"/>
        <w:jc w:val="both"/>
        <w:rPr>
          <w:rFonts w:ascii="Book Antiqua" w:hAnsi="Book Antiqua"/>
        </w:rPr>
      </w:pPr>
    </w:p>
    <w:p w14:paraId="318AEC6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Data analysis</w:t>
      </w:r>
    </w:p>
    <w:p w14:paraId="399C0AB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 use is currently low, due to its few indications as well as its cost. On top of that, selecting patients based on the strict selection criteria (in an attempt to minimize the influence of confounding factors) led to an anticipated small sample size. Radiologic improvement was reported in the form of descriptive data. Improvement in ALT and AST was assessed through paired </w:t>
      </w:r>
      <w:r w:rsidRPr="00C9610A">
        <w:rPr>
          <w:rFonts w:ascii="Book Antiqua" w:eastAsia="Book Antiqua" w:hAnsi="Book Antiqua" w:cs="Book Antiqua"/>
          <w:i/>
          <w:iCs/>
          <w:color w:val="000000"/>
        </w:rPr>
        <w:t>t</w:t>
      </w:r>
      <w:r w:rsidRPr="00C9610A">
        <w:rPr>
          <w:rFonts w:ascii="Book Antiqua" w:eastAsia="Book Antiqua" w:hAnsi="Book Antiqua" w:cs="Book Antiqua"/>
          <w:color w:val="000000"/>
        </w:rPr>
        <w:t>-test, with alpha criterion of 0.05.</w:t>
      </w:r>
    </w:p>
    <w:p w14:paraId="32545D35" w14:textId="77777777" w:rsidR="00A77B3E" w:rsidRPr="00C9610A" w:rsidRDefault="00A77B3E" w:rsidP="00C9610A">
      <w:pPr>
        <w:spacing w:line="360" w:lineRule="auto"/>
        <w:jc w:val="both"/>
        <w:rPr>
          <w:rFonts w:ascii="Book Antiqua" w:hAnsi="Book Antiqua"/>
        </w:rPr>
      </w:pPr>
    </w:p>
    <w:p w14:paraId="698899B6"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RESULTS</w:t>
      </w:r>
    </w:p>
    <w:p w14:paraId="387DC4B1"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Based on the strict selection criteria (in order to minimize confounders), 29 patients were included in this study. </w:t>
      </w:r>
    </w:p>
    <w:p w14:paraId="4BEF9184" w14:textId="77777777" w:rsidR="00A77B3E" w:rsidRPr="00C9610A" w:rsidRDefault="00A77B3E" w:rsidP="00C9610A">
      <w:pPr>
        <w:spacing w:line="360" w:lineRule="auto"/>
        <w:jc w:val="both"/>
        <w:rPr>
          <w:rFonts w:ascii="Book Antiqua" w:hAnsi="Book Antiqua"/>
        </w:rPr>
      </w:pPr>
    </w:p>
    <w:p w14:paraId="40AE5F4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Patient characteristics</w:t>
      </w:r>
    </w:p>
    <w:p w14:paraId="7C89F6F6" w14:textId="2A66D9F4"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The patient characteristics of the overall study population are summarized in Table 1. The majority of patients (</w:t>
      </w:r>
      <w:r w:rsidRPr="00C9610A">
        <w:rPr>
          <w:rFonts w:ascii="Book Antiqua" w:eastAsia="Book Antiqua" w:hAnsi="Book Antiqua" w:cs="Book Antiqua"/>
          <w:i/>
          <w:iCs/>
          <w:color w:val="000000"/>
        </w:rPr>
        <w:t>n</w:t>
      </w:r>
      <w:r w:rsidRPr="00C9610A">
        <w:rPr>
          <w:rFonts w:ascii="Book Antiqua" w:eastAsia="Book Antiqua" w:hAnsi="Book Antiqua" w:cs="Book Antiqua"/>
          <w:color w:val="000000"/>
        </w:rPr>
        <w:t xml:space="preserve"> = 20; 68.96%) were started on PCSK9 inhibitors due to statin intolerance and need for lipid control, in particular lowering low-density lipoprotein (LDL) level. Six patients (20.68%) were able to tolerate their statin treatment but never achieved adequate control of their LDL levels, and therefore were started on PCSK9 inhibitors. No specific reason could be found for the initiation of PCSK9 inhibitors for the remaining 3 patients (10.36%). </w:t>
      </w:r>
    </w:p>
    <w:p w14:paraId="53D44935" w14:textId="77777777" w:rsidR="00A77B3E" w:rsidRPr="00C9610A" w:rsidRDefault="009F7676" w:rsidP="002E23FC">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Table 2 provides a summary of the types of PCSK9 inhibitor used by the study population and the age at which the treatments were initiated.</w:t>
      </w:r>
    </w:p>
    <w:p w14:paraId="12094A40" w14:textId="77777777" w:rsidR="00A77B3E" w:rsidRPr="00C9610A" w:rsidRDefault="00A77B3E" w:rsidP="00C9610A">
      <w:pPr>
        <w:spacing w:line="360" w:lineRule="auto"/>
        <w:ind w:firstLine="720"/>
        <w:jc w:val="both"/>
        <w:rPr>
          <w:rFonts w:ascii="Book Antiqua" w:hAnsi="Book Antiqua"/>
        </w:rPr>
      </w:pPr>
    </w:p>
    <w:p w14:paraId="0972447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Primary endpoint</w:t>
      </w:r>
    </w:p>
    <w:p w14:paraId="7FB9E43E" w14:textId="67E7DBFB"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Pretreatment CT scan was compared with post-treatment CT scan for 26 (89.7%) of the patients. Pretreatment US was compared with post-treatment US for 2 patients, and only 1 patient required comparison of pretreatment CT scan with post-treatment US scan. As shown in Figure 1, 11 patients (37.9%) of the total study population had radiologic diagnosis of hepatic steatosis. Among these 11 patients, 8 (72.73%) achieved complete radiologic resolution of the hepatic steatosis after use of PCSK9 inhibitors for a mean duration of 17.6 mo. Figure 2A and B provide a comparison of CT images of liver, before and after treatment with PCSK9 inhibitor, from a patient who experienced complete resolution of hepatic steatosis. </w:t>
      </w:r>
    </w:p>
    <w:p w14:paraId="19761C41" w14:textId="77777777" w:rsidR="00A77B3E" w:rsidRPr="00C9610A" w:rsidRDefault="00A77B3E" w:rsidP="00C9610A">
      <w:pPr>
        <w:spacing w:line="360" w:lineRule="auto"/>
        <w:jc w:val="both"/>
        <w:rPr>
          <w:rFonts w:ascii="Book Antiqua" w:hAnsi="Book Antiqua"/>
        </w:rPr>
      </w:pPr>
    </w:p>
    <w:p w14:paraId="6326BBA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i/>
          <w:iCs/>
          <w:color w:val="000000"/>
        </w:rPr>
        <w:t>Secondary endpoint</w:t>
      </w:r>
    </w:p>
    <w:p w14:paraId="5FFA1843" w14:textId="1AD1072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Only 2 patients (6.9%) of the total study population had abnormally elevated pretreatment AST levels. One patient had a pretreatment AST level of 41 IU/L, and the other patient had 44 IU/L; the upper limit of normal for AST at the study site is 40 IU/L. Post-treatment, AST level normalized for both patients (27 IU/L and 21 IU/L respectively). Although all other patients in the study had normal pretreatment ALT and AST levels, both markers showed a downward trend after PCSK9 use—showing a statistically significant reduction for ALT, as summarized in Table 3.</w:t>
      </w:r>
    </w:p>
    <w:p w14:paraId="1881A253" w14:textId="77777777" w:rsidR="00A77B3E" w:rsidRPr="00C9610A" w:rsidRDefault="00A77B3E" w:rsidP="00C9610A">
      <w:pPr>
        <w:spacing w:line="360" w:lineRule="auto"/>
        <w:jc w:val="both"/>
        <w:rPr>
          <w:rFonts w:ascii="Book Antiqua" w:hAnsi="Book Antiqua"/>
        </w:rPr>
      </w:pPr>
    </w:p>
    <w:p w14:paraId="403D17C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DISCUSSION</w:t>
      </w:r>
    </w:p>
    <w:p w14:paraId="02C60E08" w14:textId="600BF67F"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Though the study population was small, our study showed not only a downward trend in the ALT and AST levels among patients who used PCSK9 inhibitors but also that 8 out of the 11 patients with hepatic steatosis achieved complete radiologic resolution. In general, it appeared that the patient needed to be on PCSK9 inhibitors for approximately 1.5 years to see reasonable radiologic improvement and for about 2 years to see a downward trend in ALT and AST levels. </w:t>
      </w:r>
    </w:p>
    <w:p w14:paraId="0314E921" w14:textId="1D5292B0"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lastRenderedPageBreak/>
        <w:t xml:space="preserve">PCSK9 is an enzyme synthesized mainly by the </w:t>
      </w:r>
      <w:proofErr w:type="gramStart"/>
      <w:r w:rsidRPr="00C9610A">
        <w:rPr>
          <w:rFonts w:ascii="Book Antiqua" w:eastAsia="Book Antiqua" w:hAnsi="Book Antiqua" w:cs="Book Antiqua"/>
          <w:color w:val="000000"/>
          <w:shd w:val="clear" w:color="auto" w:fill="FFFFFF"/>
        </w:rPr>
        <w:t>liver</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12]</w:t>
      </w:r>
      <w:r w:rsidRPr="00C9610A">
        <w:rPr>
          <w:rFonts w:ascii="Book Antiqua" w:eastAsia="Book Antiqua" w:hAnsi="Book Antiqua" w:cs="Book Antiqua"/>
          <w:color w:val="000000"/>
          <w:shd w:val="clear" w:color="auto" w:fill="FFFFFF"/>
        </w:rPr>
        <w:t xml:space="preserve">. It binds to the LDL receptor (LDL-R) on the surface of hepatocytes, leading to the degradation of the LDL-R </w:t>
      </w:r>
      <w:proofErr w:type="gramStart"/>
      <w:r w:rsidRPr="00C9610A">
        <w:rPr>
          <w:rFonts w:ascii="Book Antiqua" w:eastAsia="Book Antiqua" w:hAnsi="Book Antiqua" w:cs="Book Antiqua"/>
          <w:color w:val="000000"/>
          <w:shd w:val="clear" w:color="auto" w:fill="FFFFFF"/>
        </w:rPr>
        <w:t>itself</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13]</w:t>
      </w:r>
      <w:r w:rsidRPr="00C9610A">
        <w:rPr>
          <w:rFonts w:ascii="Book Antiqua" w:eastAsia="Book Antiqua" w:hAnsi="Book Antiqua" w:cs="Book Antiqua"/>
          <w:color w:val="000000"/>
          <w:shd w:val="clear" w:color="auto" w:fill="FFFFFF"/>
        </w:rPr>
        <w:t xml:space="preserve">. When LDL-R receptors are degraded, the result is an increase in plasma LDL-cholesterol levels. </w:t>
      </w:r>
      <w:proofErr w:type="spellStart"/>
      <w:r w:rsidRPr="00C9610A">
        <w:rPr>
          <w:rFonts w:ascii="Book Antiqua" w:eastAsia="Book Antiqua" w:hAnsi="Book Antiqua" w:cs="Book Antiqua"/>
          <w:color w:val="000000"/>
          <w:shd w:val="clear" w:color="auto" w:fill="FFFFFF"/>
        </w:rPr>
        <w:t>Evolocumab</w:t>
      </w:r>
      <w:proofErr w:type="spellEnd"/>
      <w:r w:rsidRPr="00C9610A">
        <w:rPr>
          <w:rFonts w:ascii="Book Antiqua" w:eastAsia="Book Antiqua" w:hAnsi="Book Antiqua" w:cs="Book Antiqua"/>
          <w:color w:val="000000"/>
          <w:shd w:val="clear" w:color="auto" w:fill="FFFFFF"/>
        </w:rPr>
        <w:t xml:space="preserve"> and </w:t>
      </w:r>
      <w:proofErr w:type="spellStart"/>
      <w:r w:rsidRPr="00C9610A">
        <w:rPr>
          <w:rFonts w:ascii="Book Antiqua" w:eastAsia="Book Antiqua" w:hAnsi="Book Antiqua" w:cs="Book Antiqua"/>
          <w:color w:val="000000"/>
          <w:shd w:val="clear" w:color="auto" w:fill="FFFFFF"/>
        </w:rPr>
        <w:t>alirocumab</w:t>
      </w:r>
      <w:proofErr w:type="spellEnd"/>
      <w:r w:rsidRPr="00C9610A">
        <w:rPr>
          <w:rFonts w:ascii="Book Antiqua" w:eastAsia="Book Antiqua" w:hAnsi="Book Antiqua" w:cs="Book Antiqua"/>
          <w:color w:val="000000"/>
          <w:shd w:val="clear" w:color="auto" w:fill="FFFFFF"/>
        </w:rPr>
        <w:t xml:space="preserve">, both approved by the United States’ Federal Drug Administration (commonly referred to as FDA) in 2015, are fully humanized monoclonal antibodies that bind free plasma PCSK9, promoting degradation of this enzyme. Hence, the result is decreased degradation of LDL-R and increased up-take of the plasma LDL-cholesterol to liver; consequently, the levels of LDL in blood decrease. These PCSK9 inhibitors were initially approved by the FDA only for the treatment of familial </w:t>
      </w:r>
      <w:proofErr w:type="gramStart"/>
      <w:r w:rsidRPr="00C9610A">
        <w:rPr>
          <w:rFonts w:ascii="Book Antiqua" w:eastAsia="Book Antiqua" w:hAnsi="Book Antiqua" w:cs="Book Antiqua"/>
          <w:color w:val="000000"/>
          <w:shd w:val="clear" w:color="auto" w:fill="FFFFFF"/>
        </w:rPr>
        <w:t>hypercholesterolemia</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14-16]</w:t>
      </w:r>
      <w:r w:rsidRPr="00C9610A">
        <w:rPr>
          <w:rFonts w:ascii="Book Antiqua" w:eastAsia="Book Antiqua" w:hAnsi="Book Antiqua" w:cs="Book Antiqua"/>
          <w:color w:val="000000"/>
          <w:shd w:val="clear" w:color="auto" w:fill="FFFFFF"/>
        </w:rPr>
        <w:t xml:space="preserve">. Subsequent approval provided for primary and secondary prevention of cardiovascular events in patients whose LDL-cholesterol was not at target level, despite being on optimal statin therapy, or who were intolerant to </w:t>
      </w:r>
      <w:proofErr w:type="gramStart"/>
      <w:r w:rsidRPr="00C9610A">
        <w:rPr>
          <w:rFonts w:ascii="Book Antiqua" w:eastAsia="Book Antiqua" w:hAnsi="Book Antiqua" w:cs="Book Antiqua"/>
          <w:color w:val="000000"/>
          <w:shd w:val="clear" w:color="auto" w:fill="FFFFFF"/>
        </w:rPr>
        <w:t>statins</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17]</w:t>
      </w:r>
      <w:r w:rsidRPr="00C9610A">
        <w:rPr>
          <w:rFonts w:ascii="Book Antiqua" w:eastAsia="Book Antiqua" w:hAnsi="Book Antiqua" w:cs="Book Antiqua"/>
          <w:color w:val="000000"/>
          <w:shd w:val="clear" w:color="auto" w:fill="FFFFFF"/>
        </w:rPr>
        <w:t xml:space="preserve">. However, the long-term effects and mortality benefits are still </w:t>
      </w:r>
      <w:proofErr w:type="gramStart"/>
      <w:r w:rsidRPr="00C9610A">
        <w:rPr>
          <w:rFonts w:ascii="Book Antiqua" w:eastAsia="Book Antiqua" w:hAnsi="Book Antiqua" w:cs="Book Antiqua"/>
          <w:color w:val="000000"/>
          <w:shd w:val="clear" w:color="auto" w:fill="FFFFFF"/>
        </w:rPr>
        <w:t>unclear</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17,18]</w:t>
      </w:r>
      <w:r w:rsidRPr="00C9610A">
        <w:rPr>
          <w:rFonts w:ascii="Book Antiqua" w:eastAsia="Book Antiqua" w:hAnsi="Book Antiqua" w:cs="Book Antiqua"/>
          <w:color w:val="000000"/>
          <w:shd w:val="clear" w:color="auto" w:fill="FFFFFF"/>
        </w:rPr>
        <w:t xml:space="preserve">. Some recent studies have shown that increased PCSK9 synthesis and release might be involved in NAFLD pathogenesis as </w:t>
      </w:r>
      <w:proofErr w:type="gramStart"/>
      <w:r w:rsidRPr="00C9610A">
        <w:rPr>
          <w:rFonts w:ascii="Book Antiqua" w:eastAsia="Book Antiqua" w:hAnsi="Book Antiqua" w:cs="Book Antiqua"/>
          <w:color w:val="000000"/>
          <w:shd w:val="clear" w:color="auto" w:fill="FFFFFF"/>
        </w:rPr>
        <w:t>well</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8,9]</w:t>
      </w:r>
      <w:r w:rsidRPr="00C9610A">
        <w:rPr>
          <w:rFonts w:ascii="Book Antiqua" w:eastAsia="Book Antiqua" w:hAnsi="Book Antiqua" w:cs="Book Antiqua"/>
          <w:color w:val="000000"/>
          <w:shd w:val="clear" w:color="auto" w:fill="FFFFFF"/>
        </w:rPr>
        <w:t xml:space="preserve">, which suggests that inhibition of PCSK9 may actually stop development or progression of NAFLD. Indeed, </w:t>
      </w:r>
      <w:proofErr w:type="spellStart"/>
      <w:r w:rsidRPr="00C9610A">
        <w:rPr>
          <w:rFonts w:ascii="Book Antiqua" w:eastAsia="Book Antiqua" w:hAnsi="Book Antiqua" w:cs="Book Antiqua"/>
          <w:color w:val="000000"/>
        </w:rPr>
        <w:t>Theocharidou</w:t>
      </w:r>
      <w:proofErr w:type="spellEnd"/>
      <w:r w:rsidRPr="00C9610A">
        <w:rPr>
          <w:rFonts w:ascii="Book Antiqua" w:eastAsia="Book Antiqua" w:hAnsi="Book Antiqua" w:cs="Book Antiqua"/>
          <w:color w:val="000000"/>
          <w:shd w:val="clear" w:color="auto" w:fill="FFFFFF"/>
        </w:rPr>
        <w:t xml:space="preserve"> </w:t>
      </w:r>
      <w:r w:rsidRPr="00C9610A">
        <w:rPr>
          <w:rFonts w:ascii="Book Antiqua" w:eastAsia="Book Antiqua" w:hAnsi="Book Antiqua" w:cs="Book Antiqua"/>
          <w:i/>
          <w:iCs/>
          <w:color w:val="000000"/>
          <w:shd w:val="clear" w:color="auto" w:fill="FFFFFF"/>
        </w:rPr>
        <w:t xml:space="preserve">et </w:t>
      </w:r>
      <w:proofErr w:type="gramStart"/>
      <w:r w:rsidRPr="00C9610A">
        <w:rPr>
          <w:rFonts w:ascii="Book Antiqua" w:eastAsia="Book Antiqua" w:hAnsi="Book Antiqua" w:cs="Book Antiqua"/>
          <w:i/>
          <w:iCs/>
          <w:color w:val="000000"/>
          <w:shd w:val="clear" w:color="auto" w:fill="FFFFFF"/>
        </w:rPr>
        <w:t>al</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9]</w:t>
      </w:r>
      <w:r w:rsidRPr="00C9610A">
        <w:rPr>
          <w:rFonts w:ascii="Book Antiqua" w:eastAsia="Book Antiqua" w:hAnsi="Book Antiqua" w:cs="Book Antiqua"/>
          <w:color w:val="000000"/>
          <w:shd w:val="clear" w:color="auto" w:fill="FFFFFF"/>
        </w:rPr>
        <w:t xml:space="preserve"> demonstrated such, which prompted our interest in this research project. Despite the small sample size, our results, too, are promising.</w:t>
      </w:r>
    </w:p>
    <w:p w14:paraId="54404E83" w14:textId="77777777"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rPr>
        <w:t xml:space="preserve">Patients with NAFLD are four to five times more likely to develop cirrhosis and three to four times more likely to develop hepatocellular carcinoma, when compared to patients without </w:t>
      </w:r>
      <w:proofErr w:type="gramStart"/>
      <w:r w:rsidRPr="00C9610A">
        <w:rPr>
          <w:rFonts w:ascii="Book Antiqua" w:eastAsia="Book Antiqua" w:hAnsi="Book Antiqua" w:cs="Book Antiqua"/>
          <w:color w:val="000000"/>
        </w:rPr>
        <w:t>NAFLD</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19]</w:t>
      </w:r>
      <w:r w:rsidRPr="00C9610A">
        <w:rPr>
          <w:rFonts w:ascii="Book Antiqua" w:eastAsia="Book Antiqua" w:hAnsi="Book Antiqua" w:cs="Book Antiqua"/>
          <w:color w:val="000000"/>
        </w:rPr>
        <w:t xml:space="preserve">. However, as of this writing, there is no effective treatment available for NAFLD. Weight loss is considered as the first step in the disease </w:t>
      </w:r>
      <w:proofErr w:type="gramStart"/>
      <w:r w:rsidRPr="00C9610A">
        <w:rPr>
          <w:rFonts w:ascii="Book Antiqua" w:eastAsia="Book Antiqua" w:hAnsi="Book Antiqua" w:cs="Book Antiqua"/>
          <w:color w:val="000000"/>
        </w:rPr>
        <w:t>management</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20]</w:t>
      </w:r>
      <w:r w:rsidRPr="00C9610A">
        <w:rPr>
          <w:rFonts w:ascii="Book Antiqua" w:eastAsia="Book Antiqua" w:hAnsi="Book Antiqua" w:cs="Book Antiqua"/>
          <w:color w:val="000000"/>
        </w:rPr>
        <w:t xml:space="preserve">. While some pharmacologic therapy options are available, they have shown limited benefit. Vitamin E is recommended for NAFLD patients but only those without </w:t>
      </w:r>
      <w:proofErr w:type="gramStart"/>
      <w:r w:rsidRPr="00C9610A">
        <w:rPr>
          <w:rFonts w:ascii="Book Antiqua" w:eastAsia="Book Antiqua" w:hAnsi="Book Antiqua" w:cs="Book Antiqua"/>
          <w:color w:val="000000"/>
        </w:rPr>
        <w:t>diabetes</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21]</w:t>
      </w:r>
      <w:r w:rsidRPr="00C9610A">
        <w:rPr>
          <w:rFonts w:ascii="Book Antiqua" w:eastAsia="Book Antiqua" w:hAnsi="Book Antiqua" w:cs="Book Antiqua"/>
          <w:color w:val="000000"/>
        </w:rPr>
        <w:t xml:space="preserve">. For NAFLD patients with type 2 diabetes, in particular, </w:t>
      </w:r>
      <w:r w:rsidRPr="00C9610A">
        <w:rPr>
          <w:rFonts w:ascii="Book Antiqua" w:eastAsia="Book Antiqua" w:hAnsi="Book Antiqua" w:cs="Book Antiqua"/>
          <w:color w:val="000000"/>
          <w:shd w:val="clear" w:color="auto" w:fill="FFFFFF"/>
        </w:rPr>
        <w:t xml:space="preserve">pioglitazone is recommended as an second line anti-diabetic medication, after metformin, due to the slight biochemical and histologic improvements seen with its </w:t>
      </w:r>
      <w:proofErr w:type="gramStart"/>
      <w:r w:rsidRPr="00C9610A">
        <w:rPr>
          <w:rFonts w:ascii="Book Antiqua" w:eastAsia="Book Antiqua" w:hAnsi="Book Antiqua" w:cs="Book Antiqua"/>
          <w:color w:val="000000"/>
          <w:shd w:val="clear" w:color="auto" w:fill="FFFFFF"/>
        </w:rPr>
        <w:t>use</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22]</w:t>
      </w:r>
      <w:r w:rsidRPr="00C9610A">
        <w:rPr>
          <w:rFonts w:ascii="Book Antiqua" w:eastAsia="Book Antiqua" w:hAnsi="Book Antiqua" w:cs="Book Antiqua"/>
          <w:color w:val="000000"/>
          <w:shd w:val="clear" w:color="auto" w:fill="FFFFFF"/>
        </w:rPr>
        <w:t xml:space="preserve">. Since high-dose vitamin E is associated with an increase in all-cause </w:t>
      </w:r>
      <w:proofErr w:type="gramStart"/>
      <w:r w:rsidRPr="00C9610A">
        <w:rPr>
          <w:rFonts w:ascii="Book Antiqua" w:eastAsia="Book Antiqua" w:hAnsi="Book Antiqua" w:cs="Book Antiqua"/>
          <w:color w:val="000000"/>
          <w:shd w:val="clear" w:color="auto" w:fill="FFFFFF"/>
        </w:rPr>
        <w:t>mortality</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23]</w:t>
      </w:r>
      <w:r w:rsidRPr="00C9610A">
        <w:rPr>
          <w:rFonts w:ascii="Book Antiqua" w:eastAsia="Book Antiqua" w:hAnsi="Book Antiqua" w:cs="Book Antiqua"/>
          <w:color w:val="000000"/>
          <w:shd w:val="clear" w:color="auto" w:fill="FFFFFF"/>
        </w:rPr>
        <w:t xml:space="preserve"> and pioglitazone can cause both fluid retention and worsening of congestive heart </w:t>
      </w:r>
      <w:r w:rsidRPr="00C9610A">
        <w:rPr>
          <w:rFonts w:ascii="Book Antiqua" w:eastAsia="Book Antiqua" w:hAnsi="Book Antiqua" w:cs="Book Antiqua"/>
          <w:color w:val="000000"/>
          <w:shd w:val="clear" w:color="auto" w:fill="FFFFFF"/>
        </w:rPr>
        <w:lastRenderedPageBreak/>
        <w:t>failure</w:t>
      </w:r>
      <w:r w:rsidRPr="00C9610A">
        <w:rPr>
          <w:rFonts w:ascii="Book Antiqua" w:eastAsia="Book Antiqua" w:hAnsi="Book Antiqua" w:cs="Book Antiqua"/>
          <w:color w:val="000000"/>
          <w:shd w:val="clear" w:color="auto" w:fill="FFFFFF"/>
          <w:vertAlign w:val="superscript"/>
        </w:rPr>
        <w:t>[24]</w:t>
      </w:r>
      <w:r w:rsidRPr="00C9610A">
        <w:rPr>
          <w:rFonts w:ascii="Book Antiqua" w:eastAsia="Book Antiqua" w:hAnsi="Book Antiqua" w:cs="Book Antiqua"/>
          <w:color w:val="000000"/>
          <w:shd w:val="clear" w:color="auto" w:fill="FFFFFF"/>
        </w:rPr>
        <w:t xml:space="preserve">, a benefit and risk assessment is necessary before initiation of either of these pharmacologic therapies. Atorvastatin and omega-3 fatty acids have also been studied among patients with NAFLD but remain of uncertain benefit to date. </w:t>
      </w:r>
    </w:p>
    <w:p w14:paraId="4210D8EB" w14:textId="0FC09075" w:rsidR="00A77B3E" w:rsidRPr="00C9610A" w:rsidRDefault="009F7676" w:rsidP="000373CF">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t xml:space="preserve">Since 2010, several new therapies and clinical trials have come forward but their impact has been either limited by a weak degree of improvement or a less favorable side effect </w:t>
      </w:r>
      <w:proofErr w:type="gramStart"/>
      <w:r w:rsidRPr="00C9610A">
        <w:rPr>
          <w:rFonts w:ascii="Book Antiqua" w:eastAsia="Book Antiqua" w:hAnsi="Book Antiqua" w:cs="Book Antiqua"/>
          <w:color w:val="000000"/>
          <w:shd w:val="clear" w:color="auto" w:fill="FFFFFF"/>
        </w:rPr>
        <w:t>profile</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25]</w:t>
      </w:r>
      <w:r w:rsidRPr="00C9610A">
        <w:rPr>
          <w:rFonts w:ascii="Book Antiqua" w:eastAsia="Book Antiqua" w:hAnsi="Book Antiqua" w:cs="Book Antiqua"/>
          <w:color w:val="000000"/>
          <w:shd w:val="clear" w:color="auto" w:fill="FFFFFF"/>
        </w:rPr>
        <w:t xml:space="preserve">. Most notable of all the new agents is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In a multicenter, randomized, placebo-controlled phase-3 clinical trial of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which lasted from December 9, 2015 until October 26, 2018, the group treated with 25 mg </w:t>
      </w:r>
      <w:proofErr w:type="spellStart"/>
      <w:r w:rsidRPr="00C9610A">
        <w:rPr>
          <w:rFonts w:ascii="Book Antiqua" w:eastAsia="Book Antiqua" w:hAnsi="Book Antiqua" w:cs="Book Antiqua"/>
          <w:color w:val="000000"/>
          <w:shd w:val="clear" w:color="auto" w:fill="FFFFFF"/>
        </w:rPr>
        <w:t>obeticholic</w:t>
      </w:r>
      <w:proofErr w:type="spellEnd"/>
      <w:r w:rsidRPr="00C9610A">
        <w:rPr>
          <w:rFonts w:ascii="Book Antiqua" w:eastAsia="Book Antiqua" w:hAnsi="Book Antiqua" w:cs="Book Antiqua"/>
          <w:color w:val="000000"/>
          <w:shd w:val="clear" w:color="auto" w:fill="FFFFFF"/>
        </w:rPr>
        <w:t xml:space="preserve"> acid demonstrated improvement in the liver fibrosis endpoint but the NASH resolution endpoint was not </w:t>
      </w:r>
      <w:proofErr w:type="gramStart"/>
      <w:r w:rsidRPr="00C9610A">
        <w:rPr>
          <w:rFonts w:ascii="Book Antiqua" w:eastAsia="Book Antiqua" w:hAnsi="Book Antiqua" w:cs="Book Antiqua"/>
          <w:color w:val="000000"/>
          <w:shd w:val="clear" w:color="auto" w:fill="FFFFFF"/>
        </w:rPr>
        <w:t>met</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26]</w:t>
      </w:r>
      <w:r w:rsidRPr="00C9610A">
        <w:rPr>
          <w:rFonts w:ascii="Book Antiqua" w:eastAsia="Book Antiqua" w:hAnsi="Book Antiqua" w:cs="Book Antiqua"/>
          <w:color w:val="000000"/>
          <w:shd w:val="clear" w:color="auto" w:fill="FFFFFF"/>
        </w:rPr>
        <w:t xml:space="preserve">. Moreover, more than half of the patients in the 25 mg treatment group experienced pruritis and 14% of patients experienced serious adverse </w:t>
      </w:r>
      <w:proofErr w:type="gramStart"/>
      <w:r w:rsidRPr="00C9610A">
        <w:rPr>
          <w:rFonts w:ascii="Book Antiqua" w:eastAsia="Book Antiqua" w:hAnsi="Book Antiqua" w:cs="Book Antiqua"/>
          <w:color w:val="000000"/>
          <w:shd w:val="clear" w:color="auto" w:fill="FFFFFF"/>
        </w:rPr>
        <w:t>events</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26]</w:t>
      </w:r>
      <w:r w:rsidRPr="00C9610A">
        <w:rPr>
          <w:rFonts w:ascii="Book Antiqua" w:eastAsia="Book Antiqua" w:hAnsi="Book Antiqua" w:cs="Book Antiqua"/>
          <w:color w:val="000000"/>
          <w:shd w:val="clear" w:color="auto" w:fill="FFFFFF"/>
        </w:rPr>
        <w:t xml:space="preserve">. A recently published retrospective study by Zafar </w:t>
      </w:r>
      <w:r w:rsidRPr="00C9610A">
        <w:rPr>
          <w:rFonts w:ascii="Book Antiqua" w:eastAsia="Book Antiqua" w:hAnsi="Book Antiqua" w:cs="Book Antiqua"/>
          <w:i/>
          <w:iCs/>
          <w:color w:val="000000"/>
          <w:shd w:val="clear" w:color="auto" w:fill="FFFFFF"/>
        </w:rPr>
        <w:t xml:space="preserve">et </w:t>
      </w:r>
      <w:proofErr w:type="gramStart"/>
      <w:r w:rsidRPr="00C9610A">
        <w:rPr>
          <w:rFonts w:ascii="Book Antiqua" w:eastAsia="Book Antiqua" w:hAnsi="Book Antiqua" w:cs="Book Antiqua"/>
          <w:i/>
          <w:iCs/>
          <w:color w:val="000000"/>
          <w:shd w:val="clear" w:color="auto" w:fill="FFFFFF"/>
        </w:rPr>
        <w:t>al</w:t>
      </w:r>
      <w:r w:rsidRPr="00C9610A">
        <w:rPr>
          <w:rFonts w:ascii="Book Antiqua" w:eastAsia="Book Antiqua" w:hAnsi="Book Antiqua" w:cs="Book Antiqua"/>
          <w:color w:val="000000"/>
          <w:shd w:val="clear" w:color="auto" w:fill="FFFFFF"/>
          <w:vertAlign w:val="superscript"/>
        </w:rPr>
        <w:t>[</w:t>
      </w:r>
      <w:proofErr w:type="gramEnd"/>
      <w:r w:rsidRPr="00C9610A">
        <w:rPr>
          <w:rFonts w:ascii="Book Antiqua" w:eastAsia="Book Antiqua" w:hAnsi="Book Antiqua" w:cs="Book Antiqua"/>
          <w:color w:val="000000"/>
          <w:shd w:val="clear" w:color="auto" w:fill="FFFFFF"/>
          <w:vertAlign w:val="superscript"/>
        </w:rPr>
        <w:t>27]</w:t>
      </w:r>
      <w:r w:rsidRPr="00C9610A">
        <w:rPr>
          <w:rFonts w:ascii="Book Antiqua" w:eastAsia="Book Antiqua" w:hAnsi="Book Antiqua" w:cs="Book Antiqua"/>
          <w:color w:val="000000"/>
          <w:shd w:val="clear" w:color="auto" w:fill="FFFFFF"/>
        </w:rPr>
        <w:t xml:space="preserve"> showed increase in ALT and AST levels with the use of PCSK9 inhibitors, but of only 6.2 mg/dL and 5.8 mg/dL respectively. These are small increases and appear to be clinically insignificant. It is important to note as well that the follow-up time (since start of PCSK9 inhibitors) in that study was only 6 </w:t>
      </w:r>
      <w:proofErr w:type="gramStart"/>
      <w:r w:rsidRPr="00C9610A">
        <w:rPr>
          <w:rFonts w:ascii="Book Antiqua" w:eastAsia="Book Antiqua" w:hAnsi="Book Antiqua" w:cs="Book Antiqua"/>
          <w:color w:val="000000"/>
          <w:shd w:val="clear" w:color="auto" w:fill="FFFFFF"/>
        </w:rPr>
        <w:t>mo</w:t>
      </w:r>
      <w:proofErr w:type="gramEnd"/>
      <w:r w:rsidRPr="00C9610A">
        <w:rPr>
          <w:rFonts w:ascii="Book Antiqua" w:eastAsia="Book Antiqua" w:hAnsi="Book Antiqua" w:cs="Book Antiqua"/>
          <w:color w:val="000000"/>
          <w:shd w:val="clear" w:color="auto" w:fill="FFFFFF"/>
        </w:rPr>
        <w:t xml:space="preserve">. A meta-analysis by Zhang </w:t>
      </w:r>
      <w:r w:rsidRPr="00C9610A">
        <w:rPr>
          <w:rFonts w:ascii="Book Antiqua" w:eastAsia="Book Antiqua" w:hAnsi="Book Antiqua" w:cs="Book Antiqua"/>
          <w:i/>
          <w:iCs/>
          <w:color w:val="000000"/>
          <w:shd w:val="clear" w:color="auto" w:fill="FFFFFF"/>
        </w:rPr>
        <w:t>et al</w:t>
      </w:r>
      <w:r w:rsidRPr="00C9610A">
        <w:rPr>
          <w:rFonts w:ascii="Book Antiqua" w:eastAsia="Book Antiqua" w:hAnsi="Book Antiqua" w:cs="Book Antiqua"/>
          <w:color w:val="000000"/>
          <w:shd w:val="clear" w:color="auto" w:fill="FFFFFF"/>
          <w:vertAlign w:val="superscript"/>
        </w:rPr>
        <w:t>[28]</w:t>
      </w:r>
      <w:r w:rsidRPr="00C9610A">
        <w:rPr>
          <w:rFonts w:ascii="Book Antiqua" w:eastAsia="Book Antiqua" w:hAnsi="Book Antiqua" w:cs="Book Antiqua"/>
          <w:color w:val="000000"/>
          <w:shd w:val="clear" w:color="auto" w:fill="FFFFFF"/>
        </w:rPr>
        <w:t xml:space="preserve"> evaluated 25 randomized control trials, comprising a total sample of 12200 patients, and found that the PCSK9 inhibitors overall adverse effects profile was not significantly different than placebo. Rather, </w:t>
      </w:r>
      <w:proofErr w:type="spellStart"/>
      <w:r w:rsidRPr="00C9610A">
        <w:rPr>
          <w:rFonts w:ascii="Book Antiqua" w:eastAsia="Book Antiqua" w:hAnsi="Book Antiqua" w:cs="Book Antiqua"/>
          <w:color w:val="000000"/>
          <w:shd w:val="clear" w:color="auto" w:fill="FFFFFF"/>
        </w:rPr>
        <w:t>evolocumab</w:t>
      </w:r>
      <w:proofErr w:type="spellEnd"/>
      <w:r w:rsidRPr="00C9610A">
        <w:rPr>
          <w:rFonts w:ascii="Book Antiqua" w:eastAsia="Book Antiqua" w:hAnsi="Book Antiqua" w:cs="Book Antiqua"/>
          <w:color w:val="000000"/>
          <w:shd w:val="clear" w:color="auto" w:fill="FFFFFF"/>
        </w:rPr>
        <w:t xml:space="preserve"> was noted to reduce the rate of abnormal liver function, as was noted in our study. Hence, it can be concluded based on the available data that PCSK9 inhibitors are safe to use. </w:t>
      </w:r>
    </w:p>
    <w:p w14:paraId="1B5E7FB2" w14:textId="77777777" w:rsidR="00A77B3E" w:rsidRPr="00C9610A" w:rsidRDefault="009F7676" w:rsidP="003F25E1">
      <w:pPr>
        <w:spacing w:line="360" w:lineRule="auto"/>
        <w:ind w:firstLineChars="200" w:firstLine="480"/>
        <w:jc w:val="both"/>
        <w:rPr>
          <w:rFonts w:ascii="Book Antiqua" w:hAnsi="Book Antiqua"/>
        </w:rPr>
      </w:pPr>
      <w:r w:rsidRPr="00C9610A">
        <w:rPr>
          <w:rFonts w:ascii="Book Antiqua" w:eastAsia="Book Antiqua" w:hAnsi="Book Antiqua" w:cs="Book Antiqua"/>
          <w:color w:val="000000"/>
          <w:shd w:val="clear" w:color="auto" w:fill="FFFFFF"/>
        </w:rPr>
        <w:t xml:space="preserve">Important limitations of our study include the absence of a control population, a small sample size, the retrospective design, and single-center study design. Each of these limitations may impact the external validity. However, despite these limitations, the potential of PCSK9 inhibitors for NAFLD was supported by our findings of radiologic resolution of hepatic steatosis among 8 of 11 patients and of the downward trend of ALT and AST among the entire study population, despite having been within normal range pretreatment. </w:t>
      </w:r>
      <w:r w:rsidRPr="00C9610A">
        <w:rPr>
          <w:rFonts w:ascii="Book Antiqua" w:eastAsia="Book Antiqua" w:hAnsi="Book Antiqua" w:cs="Book Antiqua"/>
          <w:color w:val="000000"/>
        </w:rPr>
        <w:t xml:space="preserve">This study, in conjunction with similar </w:t>
      </w:r>
      <w:proofErr w:type="gramStart"/>
      <w:r w:rsidRPr="00C9610A">
        <w:rPr>
          <w:rFonts w:ascii="Book Antiqua" w:eastAsia="Book Antiqua" w:hAnsi="Book Antiqua" w:cs="Book Antiqua"/>
          <w:color w:val="000000"/>
        </w:rPr>
        <w:t>studies</w:t>
      </w:r>
      <w:r w:rsidRPr="00C9610A">
        <w:rPr>
          <w:rFonts w:ascii="Book Antiqua" w:eastAsia="Book Antiqua" w:hAnsi="Book Antiqua" w:cs="Book Antiqua"/>
          <w:color w:val="000000"/>
          <w:vertAlign w:val="superscript"/>
        </w:rPr>
        <w:t>[</w:t>
      </w:r>
      <w:proofErr w:type="gramEnd"/>
      <w:r w:rsidRPr="00C9610A">
        <w:rPr>
          <w:rFonts w:ascii="Book Antiqua" w:eastAsia="Book Antiqua" w:hAnsi="Book Antiqua" w:cs="Book Antiqua"/>
          <w:color w:val="000000"/>
          <w:vertAlign w:val="superscript"/>
        </w:rPr>
        <w:t>9]</w:t>
      </w:r>
      <w:r w:rsidRPr="00C9610A">
        <w:rPr>
          <w:rFonts w:ascii="Book Antiqua" w:eastAsia="Book Antiqua" w:hAnsi="Book Antiqua" w:cs="Book Antiqua"/>
          <w:color w:val="000000"/>
        </w:rPr>
        <w:t xml:space="preserve">, can serve </w:t>
      </w:r>
      <w:r w:rsidRPr="00C9610A">
        <w:rPr>
          <w:rFonts w:ascii="Book Antiqua" w:eastAsia="Book Antiqua" w:hAnsi="Book Antiqua" w:cs="Book Antiqua"/>
          <w:color w:val="000000"/>
        </w:rPr>
        <w:lastRenderedPageBreak/>
        <w:t>as the basis for prospective research to further delineate the potential of PCSK9 inhibitors for NAFLD and NASH.</w:t>
      </w:r>
      <w:r w:rsidRPr="00C9610A">
        <w:rPr>
          <w:rFonts w:ascii="Book Antiqua" w:eastAsia="Book Antiqua" w:hAnsi="Book Antiqua" w:cs="Book Antiqua"/>
          <w:color w:val="000000"/>
          <w:shd w:val="clear" w:color="auto" w:fill="FFFFFF"/>
        </w:rPr>
        <w:t xml:space="preserve"> </w:t>
      </w:r>
    </w:p>
    <w:p w14:paraId="13559EB7" w14:textId="77777777" w:rsidR="00A77B3E" w:rsidRPr="00C9610A" w:rsidRDefault="00A77B3E" w:rsidP="00C9610A">
      <w:pPr>
        <w:spacing w:line="360" w:lineRule="auto"/>
        <w:ind w:firstLine="720"/>
        <w:jc w:val="both"/>
        <w:rPr>
          <w:rFonts w:ascii="Book Antiqua" w:hAnsi="Book Antiqua"/>
        </w:rPr>
      </w:pPr>
    </w:p>
    <w:p w14:paraId="56B69E2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CONCLUSION</w:t>
      </w:r>
    </w:p>
    <w:p w14:paraId="36DE4FE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PCSK9 inhibitors can slow down or even result in complete resolution of NAFLD. However, considering the limitations of this study, prospective studies are needed to validate these findings. </w:t>
      </w:r>
    </w:p>
    <w:p w14:paraId="09AC35ED" w14:textId="77777777" w:rsidR="00A77B3E" w:rsidRPr="00C9610A" w:rsidRDefault="00A77B3E" w:rsidP="00C9610A">
      <w:pPr>
        <w:spacing w:line="360" w:lineRule="auto"/>
        <w:jc w:val="both"/>
        <w:rPr>
          <w:rFonts w:ascii="Book Antiqua" w:hAnsi="Book Antiqua"/>
        </w:rPr>
      </w:pPr>
    </w:p>
    <w:p w14:paraId="2E9D72E1"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ARTICLE HIGHLIGHTS</w:t>
      </w:r>
    </w:p>
    <w:p w14:paraId="694CFAE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background</w:t>
      </w:r>
    </w:p>
    <w:p w14:paraId="49424F9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Nonalcoholic fatty liver disease (NAFLD) is considered the most common chronic liver disease in the world and can be life-threatening, with some cases progressing to end-stage liver disease. Yet, there is no effective treatment available for it. </w:t>
      </w:r>
    </w:p>
    <w:p w14:paraId="0FF49F10" w14:textId="77777777" w:rsidR="00A77B3E" w:rsidRPr="00C9610A" w:rsidRDefault="00A77B3E" w:rsidP="00C9610A">
      <w:pPr>
        <w:spacing w:line="360" w:lineRule="auto"/>
        <w:jc w:val="both"/>
        <w:rPr>
          <w:rFonts w:ascii="Book Antiqua" w:hAnsi="Book Antiqua"/>
        </w:rPr>
      </w:pPr>
    </w:p>
    <w:p w14:paraId="3686F3A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motivation</w:t>
      </w:r>
    </w:p>
    <w:p w14:paraId="723EAC34" w14:textId="09EB836F" w:rsidR="00A77B3E" w:rsidRPr="00C9610A" w:rsidRDefault="009F7676" w:rsidP="00C9610A">
      <w:pPr>
        <w:spacing w:line="360" w:lineRule="auto"/>
        <w:jc w:val="both"/>
        <w:rPr>
          <w:rFonts w:ascii="Book Antiqua" w:hAnsi="Book Antiqua"/>
        </w:rPr>
      </w:pPr>
      <w:proofErr w:type="spellStart"/>
      <w:r w:rsidRPr="00C9610A">
        <w:rPr>
          <w:rFonts w:ascii="Book Antiqua" w:eastAsia="Book Antiqua" w:hAnsi="Book Antiqua" w:cs="Book Antiqua"/>
          <w:color w:val="000000"/>
        </w:rPr>
        <w:t>Proprotein</w:t>
      </w:r>
      <w:proofErr w:type="spellEnd"/>
      <w:r w:rsidRPr="00C9610A">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convertase</w:t>
      </w:r>
      <w:proofErr w:type="spellEnd"/>
      <w:r w:rsidR="003F25E1">
        <w:rPr>
          <w:rFonts w:ascii="Book Antiqua" w:eastAsia="Book Antiqua" w:hAnsi="Book Antiqua" w:cs="Book Antiqua"/>
          <w:color w:val="000000"/>
        </w:rPr>
        <w:t xml:space="preserve"> </w:t>
      </w:r>
      <w:proofErr w:type="spellStart"/>
      <w:r w:rsidRPr="00C9610A">
        <w:rPr>
          <w:rFonts w:ascii="Book Antiqua" w:eastAsia="Book Antiqua" w:hAnsi="Book Antiqua" w:cs="Book Antiqua"/>
          <w:color w:val="000000"/>
        </w:rPr>
        <w:t>subtilisin</w:t>
      </w:r>
      <w:proofErr w:type="spellEnd"/>
      <w:r w:rsidRPr="00C9610A">
        <w:rPr>
          <w:rFonts w:ascii="Book Antiqua" w:eastAsia="Book Antiqua" w:hAnsi="Book Antiqua" w:cs="Book Antiqua"/>
          <w:color w:val="000000"/>
        </w:rPr>
        <w:t>/</w:t>
      </w:r>
      <w:proofErr w:type="spellStart"/>
      <w:r w:rsidRPr="00C9610A">
        <w:rPr>
          <w:rFonts w:ascii="Book Antiqua" w:eastAsia="Book Antiqua" w:hAnsi="Book Antiqua" w:cs="Book Antiqua"/>
          <w:color w:val="000000"/>
        </w:rPr>
        <w:t>kexin</w:t>
      </w:r>
      <w:proofErr w:type="spellEnd"/>
      <w:r w:rsidR="003F25E1">
        <w:rPr>
          <w:rFonts w:ascii="Book Antiqua" w:eastAsia="Book Antiqua" w:hAnsi="Book Antiqua" w:cs="Book Antiqua"/>
          <w:color w:val="000000"/>
        </w:rPr>
        <w:t xml:space="preserve"> </w:t>
      </w:r>
      <w:r w:rsidRPr="00C9610A">
        <w:rPr>
          <w:rFonts w:ascii="Book Antiqua" w:eastAsia="Book Antiqua" w:hAnsi="Book Antiqua" w:cs="Book Antiqua"/>
          <w:color w:val="000000"/>
        </w:rPr>
        <w:t xml:space="preserve">type-9 (PCSK9) inhibitors have produced favorable effects on liver function in some studies. This prompted our interest in determining whether PCSK9 inhibitors can elicit a therapeutic effect on hepatic steatosis. </w:t>
      </w:r>
    </w:p>
    <w:p w14:paraId="696132DC" w14:textId="77777777" w:rsidR="00A77B3E" w:rsidRPr="00C9610A" w:rsidRDefault="00A77B3E" w:rsidP="00C9610A">
      <w:pPr>
        <w:spacing w:line="360" w:lineRule="auto"/>
        <w:jc w:val="both"/>
        <w:rPr>
          <w:rFonts w:ascii="Book Antiqua" w:hAnsi="Book Antiqua"/>
        </w:rPr>
      </w:pPr>
    </w:p>
    <w:p w14:paraId="50E91862"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objectives</w:t>
      </w:r>
    </w:p>
    <w:p w14:paraId="1959481D" w14:textId="2B1DF9FD"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Radiologic resolution of hepatic steatosis was the primary outcome, and improvement in liver function biomarkers was the secondary outcome.</w:t>
      </w:r>
    </w:p>
    <w:p w14:paraId="11303237" w14:textId="77777777" w:rsidR="00A77B3E" w:rsidRPr="00C9610A" w:rsidRDefault="00A77B3E" w:rsidP="00C9610A">
      <w:pPr>
        <w:spacing w:line="360" w:lineRule="auto"/>
        <w:jc w:val="both"/>
        <w:rPr>
          <w:rFonts w:ascii="Book Antiqua" w:hAnsi="Book Antiqua"/>
        </w:rPr>
      </w:pPr>
    </w:p>
    <w:p w14:paraId="01032BD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methods</w:t>
      </w:r>
    </w:p>
    <w:p w14:paraId="71B6ACDA"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This study was designed as a retrospective chart review and included the medical records of 29 adult patients (18 years and above in age) who had received PCSK9 inhibitors anytime from January 2015 to July 2019.</w:t>
      </w:r>
    </w:p>
    <w:p w14:paraId="081212CC" w14:textId="77777777" w:rsidR="00A77B3E" w:rsidRPr="00C9610A" w:rsidRDefault="00A77B3E" w:rsidP="00C9610A">
      <w:pPr>
        <w:spacing w:line="360" w:lineRule="auto"/>
        <w:jc w:val="both"/>
        <w:rPr>
          <w:rFonts w:ascii="Book Antiqua" w:hAnsi="Book Antiqua"/>
        </w:rPr>
      </w:pPr>
    </w:p>
    <w:p w14:paraId="3867D4D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results</w:t>
      </w:r>
    </w:p>
    <w:p w14:paraId="025CB61E" w14:textId="46829F9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lastRenderedPageBreak/>
        <w:t>Among the total 29 patients, 11 were found to have radiologic diagnosis of hepatic steatosis. Eight of these eleven patients (72.73%) achieved complete radiologic resolution of hepatic steatosis after using PCSK9 inhibitors for a mean duration of 17.6 mo. Levels of both alanine aminotransferase and aspartate aminotransferase levels also showed a downward trend after use of PCSK9 inhibitors for about 2 years.</w:t>
      </w:r>
    </w:p>
    <w:p w14:paraId="39C33BFF" w14:textId="77777777" w:rsidR="00A77B3E" w:rsidRPr="00C9610A" w:rsidRDefault="00A77B3E" w:rsidP="00C9610A">
      <w:pPr>
        <w:spacing w:line="360" w:lineRule="auto"/>
        <w:jc w:val="both"/>
        <w:rPr>
          <w:rFonts w:ascii="Book Antiqua" w:hAnsi="Book Antiqua"/>
        </w:rPr>
      </w:pPr>
    </w:p>
    <w:p w14:paraId="11E167B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conclusions</w:t>
      </w:r>
    </w:p>
    <w:p w14:paraId="0F551CF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PCSK9 inhibitors can slow down or even result in complete resolution of NAFLD.</w:t>
      </w:r>
    </w:p>
    <w:p w14:paraId="4F460E9E" w14:textId="77777777" w:rsidR="00A77B3E" w:rsidRPr="00C9610A" w:rsidRDefault="00A77B3E" w:rsidP="00C9610A">
      <w:pPr>
        <w:spacing w:line="360" w:lineRule="auto"/>
        <w:jc w:val="both"/>
        <w:rPr>
          <w:rFonts w:ascii="Book Antiqua" w:hAnsi="Book Antiqua"/>
        </w:rPr>
      </w:pPr>
    </w:p>
    <w:p w14:paraId="4DABB524"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i/>
          <w:color w:val="000000"/>
        </w:rPr>
        <w:t>Research perspectives</w:t>
      </w:r>
    </w:p>
    <w:p w14:paraId="4F50F594" w14:textId="45D42856"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The findings from this study, in conjunction with those from similar studies, can serve as the basis for future prospective research to further explore the effects of PCSK9 inhibitors on hepatic steatosis. PCSK9 inhibitors may represent a significant breakthrough treatment for NAFLD, if prospective studies corroborate the current findings. </w:t>
      </w:r>
    </w:p>
    <w:p w14:paraId="6FE9FDE3" w14:textId="77777777" w:rsidR="00A77B3E" w:rsidRPr="00C9610A" w:rsidRDefault="00A77B3E" w:rsidP="00C9610A">
      <w:pPr>
        <w:spacing w:line="360" w:lineRule="auto"/>
        <w:jc w:val="both"/>
        <w:rPr>
          <w:rFonts w:ascii="Book Antiqua" w:hAnsi="Book Antiqua"/>
        </w:rPr>
      </w:pPr>
    </w:p>
    <w:p w14:paraId="7EBDE67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aps/>
          <w:color w:val="000000"/>
          <w:u w:val="single"/>
        </w:rPr>
        <w:t>ACKNOWLEDGEMENTS</w:t>
      </w:r>
    </w:p>
    <w:p w14:paraId="31A84FBF" w14:textId="7CC4F420" w:rsidR="00063AF9" w:rsidRDefault="00063AF9" w:rsidP="00063AF9">
      <w:pPr>
        <w:spacing w:line="360" w:lineRule="auto"/>
        <w:jc w:val="both"/>
      </w:pPr>
      <w:bookmarkStart w:id="1" w:name="OLE_LINK3"/>
      <w:bookmarkStart w:id="2" w:name="OLE_LINK4"/>
      <w:bookmarkStart w:id="3" w:name="OLE_LINK5"/>
      <w:r w:rsidRPr="004A7F14">
        <w:rPr>
          <w:rFonts w:ascii="Book Antiqua" w:eastAsia="Book Antiqua" w:hAnsi="Book Antiqua" w:cs="Book Antiqua"/>
          <w:color w:val="000000"/>
        </w:rPr>
        <w:t xml:space="preserve">Data for this research project was obtained from Health System of the University of Kansas Medical Center, Kansas City, KS 66160, </w:t>
      </w:r>
      <w:proofErr w:type="gramStart"/>
      <w:r w:rsidRPr="004A7F14">
        <w:rPr>
          <w:rFonts w:ascii="Book Antiqua" w:eastAsia="Book Antiqua" w:hAnsi="Book Antiqua" w:cs="Book Antiqua"/>
          <w:color w:val="000000"/>
        </w:rPr>
        <w:t>United</w:t>
      </w:r>
      <w:proofErr w:type="gramEnd"/>
      <w:r w:rsidRPr="004A7F14">
        <w:rPr>
          <w:rFonts w:ascii="Book Antiqua" w:eastAsia="Book Antiqua" w:hAnsi="Book Antiqua" w:cs="Book Antiqua"/>
          <w:color w:val="000000"/>
        </w:rPr>
        <w:t xml:space="preserve"> States. The authors are grateful to the Department of Clinical Informatics at the University </w:t>
      </w:r>
      <w:proofErr w:type="gramStart"/>
      <w:r w:rsidRPr="004A7F14">
        <w:rPr>
          <w:rFonts w:ascii="Book Antiqua" w:eastAsia="Book Antiqua" w:hAnsi="Book Antiqua" w:cs="Book Antiqua"/>
          <w:color w:val="000000"/>
        </w:rPr>
        <w:t>of</w:t>
      </w:r>
      <w:proofErr w:type="gramEnd"/>
      <w:r w:rsidRPr="004A7F14">
        <w:rPr>
          <w:rFonts w:ascii="Book Antiqua" w:eastAsia="Book Antiqua" w:hAnsi="Book Antiqua" w:cs="Book Antiqua"/>
          <w:color w:val="000000"/>
        </w:rPr>
        <w:t xml:space="preserve"> Kansas Medical Center for their help in accessing the patient medical record database. Data extraction was conducted by the HERON automated data extraction tool. </w:t>
      </w:r>
    </w:p>
    <w:p w14:paraId="563F9748" w14:textId="6CC3E154" w:rsidR="00A77B3E" w:rsidRPr="007C4660" w:rsidRDefault="00A77B3E" w:rsidP="00C9610A">
      <w:pPr>
        <w:spacing w:line="360" w:lineRule="auto"/>
        <w:jc w:val="both"/>
        <w:rPr>
          <w:rFonts w:ascii="Book Antiqua" w:eastAsia="Book Antiqua" w:hAnsi="Book Antiqua" w:cs="Book Antiqua"/>
          <w:color w:val="000000"/>
        </w:rPr>
      </w:pPr>
    </w:p>
    <w:bookmarkEnd w:id="1"/>
    <w:bookmarkEnd w:id="2"/>
    <w:bookmarkEnd w:id="3"/>
    <w:p w14:paraId="4B2CAE3C" w14:textId="575B746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REFERENCES</w:t>
      </w:r>
    </w:p>
    <w:p w14:paraId="5CD14108"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 </w:t>
      </w:r>
      <w:r w:rsidRPr="00C9610A">
        <w:rPr>
          <w:rFonts w:ascii="Book Antiqua" w:hAnsi="Book Antiqua"/>
          <w:b/>
          <w:bCs/>
        </w:rPr>
        <w:t>Nasr P</w:t>
      </w:r>
      <w:r w:rsidRPr="00C9610A">
        <w:rPr>
          <w:rFonts w:ascii="Book Antiqua" w:hAnsi="Book Antiqua"/>
        </w:rPr>
        <w:t xml:space="preserve">, </w:t>
      </w:r>
      <w:proofErr w:type="spellStart"/>
      <w:r w:rsidRPr="00C9610A">
        <w:rPr>
          <w:rFonts w:ascii="Book Antiqua" w:hAnsi="Book Antiqua"/>
        </w:rPr>
        <w:t>Ignatova</w:t>
      </w:r>
      <w:proofErr w:type="spellEnd"/>
      <w:r w:rsidRPr="00C9610A">
        <w:rPr>
          <w:rFonts w:ascii="Book Antiqua" w:hAnsi="Book Antiqua"/>
        </w:rPr>
        <w:t xml:space="preserve"> S, </w:t>
      </w:r>
      <w:proofErr w:type="spellStart"/>
      <w:r w:rsidRPr="00C9610A">
        <w:rPr>
          <w:rFonts w:ascii="Book Antiqua" w:hAnsi="Book Antiqua"/>
        </w:rPr>
        <w:t>Kechagias</w:t>
      </w:r>
      <w:proofErr w:type="spellEnd"/>
      <w:r w:rsidRPr="00C9610A">
        <w:rPr>
          <w:rFonts w:ascii="Book Antiqua" w:hAnsi="Book Antiqua"/>
        </w:rPr>
        <w:t xml:space="preserve"> S, </w:t>
      </w:r>
      <w:proofErr w:type="spellStart"/>
      <w:r w:rsidRPr="00C9610A">
        <w:rPr>
          <w:rFonts w:ascii="Book Antiqua" w:hAnsi="Book Antiqua"/>
        </w:rPr>
        <w:t>Ekstedt</w:t>
      </w:r>
      <w:proofErr w:type="spellEnd"/>
      <w:r w:rsidRPr="00C9610A">
        <w:rPr>
          <w:rFonts w:ascii="Book Antiqua" w:hAnsi="Book Antiqua"/>
        </w:rPr>
        <w:t xml:space="preserve"> M. Natural history of nonalcoholic fatty liver disease: A prospective follow-up study with serial biopsies. </w:t>
      </w:r>
      <w:proofErr w:type="spellStart"/>
      <w:r w:rsidRPr="00C9610A">
        <w:rPr>
          <w:rFonts w:ascii="Book Antiqua" w:hAnsi="Book Antiqua"/>
          <w:i/>
          <w:iCs/>
        </w:rPr>
        <w:t>Hepatol</w:t>
      </w:r>
      <w:proofErr w:type="spellEnd"/>
      <w:r w:rsidRPr="00C9610A">
        <w:rPr>
          <w:rFonts w:ascii="Book Antiqua" w:hAnsi="Book Antiqua"/>
          <w:i/>
          <w:iCs/>
        </w:rPr>
        <w:t xml:space="preserve"> </w:t>
      </w:r>
      <w:proofErr w:type="spellStart"/>
      <w:r w:rsidRPr="00C9610A">
        <w:rPr>
          <w:rFonts w:ascii="Book Antiqua" w:hAnsi="Book Antiqua"/>
          <w:i/>
          <w:iCs/>
        </w:rPr>
        <w:t>Commun</w:t>
      </w:r>
      <w:proofErr w:type="spellEnd"/>
      <w:r w:rsidRPr="00C9610A">
        <w:rPr>
          <w:rFonts w:ascii="Book Antiqua" w:hAnsi="Book Antiqua"/>
        </w:rPr>
        <w:t xml:space="preserve"> 2018; </w:t>
      </w:r>
      <w:r w:rsidRPr="00C9610A">
        <w:rPr>
          <w:rFonts w:ascii="Book Antiqua" w:hAnsi="Book Antiqua"/>
          <w:b/>
          <w:bCs/>
        </w:rPr>
        <w:t>2</w:t>
      </w:r>
      <w:r w:rsidRPr="00C9610A">
        <w:rPr>
          <w:rFonts w:ascii="Book Antiqua" w:hAnsi="Book Antiqua"/>
        </w:rPr>
        <w:t>: 199-210 [PMID: 29404527 DOI: 10.1002/hep4.1134]</w:t>
      </w:r>
    </w:p>
    <w:p w14:paraId="62B8BCE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 </w:t>
      </w:r>
      <w:r w:rsidRPr="00C9610A">
        <w:rPr>
          <w:rFonts w:ascii="Book Antiqua" w:hAnsi="Book Antiqua"/>
          <w:b/>
          <w:bCs/>
        </w:rPr>
        <w:t>Machado MV</w:t>
      </w:r>
      <w:r w:rsidRPr="00C9610A">
        <w:rPr>
          <w:rFonts w:ascii="Book Antiqua" w:hAnsi="Book Antiqua"/>
        </w:rPr>
        <w:t xml:space="preserve">, Diehl AM. </w:t>
      </w:r>
      <w:proofErr w:type="gramStart"/>
      <w:r w:rsidRPr="00C9610A">
        <w:rPr>
          <w:rFonts w:ascii="Book Antiqua" w:hAnsi="Book Antiqua"/>
        </w:rPr>
        <w:t>Pathogenesis of Nonalcoholic Steatohepatitis.</w:t>
      </w:r>
      <w:proofErr w:type="gramEnd"/>
      <w:r w:rsidRPr="00C9610A">
        <w:rPr>
          <w:rFonts w:ascii="Book Antiqua" w:hAnsi="Book Antiqua"/>
        </w:rPr>
        <w:t xml:space="preserve"> </w:t>
      </w:r>
      <w:r w:rsidRPr="00C9610A">
        <w:rPr>
          <w:rFonts w:ascii="Book Antiqua" w:hAnsi="Book Antiqua"/>
          <w:i/>
          <w:iCs/>
        </w:rPr>
        <w:t>Gastroenterology</w:t>
      </w:r>
      <w:r w:rsidRPr="00C9610A">
        <w:rPr>
          <w:rFonts w:ascii="Book Antiqua" w:hAnsi="Book Antiqua"/>
        </w:rPr>
        <w:t xml:space="preserve"> 2016; </w:t>
      </w:r>
      <w:r w:rsidRPr="00C9610A">
        <w:rPr>
          <w:rFonts w:ascii="Book Antiqua" w:hAnsi="Book Antiqua"/>
          <w:b/>
          <w:bCs/>
        </w:rPr>
        <w:t>150</w:t>
      </w:r>
      <w:r w:rsidRPr="00C9610A">
        <w:rPr>
          <w:rFonts w:ascii="Book Antiqua" w:hAnsi="Book Antiqua"/>
        </w:rPr>
        <w:t>: 1769-1777 [PMID: 26928243 DOI: 10.1053/j.gastro.2016.02.066]</w:t>
      </w:r>
    </w:p>
    <w:p w14:paraId="6434B4F3" w14:textId="77777777" w:rsidR="00C9610A" w:rsidRPr="00C9610A" w:rsidRDefault="00C9610A" w:rsidP="00C9610A">
      <w:pPr>
        <w:spacing w:line="360" w:lineRule="auto"/>
        <w:jc w:val="both"/>
        <w:rPr>
          <w:rFonts w:ascii="Book Antiqua" w:hAnsi="Book Antiqua"/>
        </w:rPr>
      </w:pPr>
      <w:r w:rsidRPr="00C9610A">
        <w:rPr>
          <w:rFonts w:ascii="Book Antiqua" w:hAnsi="Book Antiqua"/>
        </w:rPr>
        <w:lastRenderedPageBreak/>
        <w:t xml:space="preserve">3 </w:t>
      </w:r>
      <w:r w:rsidRPr="00C9610A">
        <w:rPr>
          <w:rFonts w:ascii="Book Antiqua" w:hAnsi="Book Antiqua"/>
          <w:b/>
          <w:bCs/>
        </w:rPr>
        <w:t>McPherson S</w:t>
      </w:r>
      <w:r w:rsidRPr="00C9610A">
        <w:rPr>
          <w:rFonts w:ascii="Book Antiqua" w:hAnsi="Book Antiqua"/>
        </w:rPr>
        <w:t xml:space="preserve">, Hardy T, Henderson E, Burt AD, Day CP, </w:t>
      </w:r>
      <w:proofErr w:type="spellStart"/>
      <w:r w:rsidRPr="00C9610A">
        <w:rPr>
          <w:rFonts w:ascii="Book Antiqua" w:hAnsi="Book Antiqua"/>
        </w:rPr>
        <w:t>Anstee</w:t>
      </w:r>
      <w:proofErr w:type="spellEnd"/>
      <w:r w:rsidRPr="00C9610A">
        <w:rPr>
          <w:rFonts w:ascii="Book Antiqua" w:hAnsi="Book Antiqua"/>
        </w:rPr>
        <w:t xml:space="preserve"> QM. Evidence of NAFLD progression from steatosis to fibrosing-steatohepatitis using paired biopsies: implications for prognosis and clinical management. </w:t>
      </w:r>
      <w:r w:rsidRPr="00C9610A">
        <w:rPr>
          <w:rFonts w:ascii="Book Antiqua" w:hAnsi="Book Antiqua"/>
          <w:i/>
          <w:iCs/>
        </w:rPr>
        <w:t>J Hepatol</w:t>
      </w:r>
      <w:r w:rsidRPr="00C9610A">
        <w:rPr>
          <w:rFonts w:ascii="Book Antiqua" w:hAnsi="Book Antiqua"/>
        </w:rPr>
        <w:t xml:space="preserve"> 2015; </w:t>
      </w:r>
      <w:r w:rsidRPr="00C9610A">
        <w:rPr>
          <w:rFonts w:ascii="Book Antiqua" w:hAnsi="Book Antiqua"/>
          <w:b/>
          <w:bCs/>
        </w:rPr>
        <w:t>62</w:t>
      </w:r>
      <w:r w:rsidRPr="00C9610A">
        <w:rPr>
          <w:rFonts w:ascii="Book Antiqua" w:hAnsi="Book Antiqua"/>
        </w:rPr>
        <w:t>: 1148-1155 [PMID: 25477264 DOI: 10.1016/j.jhep.2014.11.034]</w:t>
      </w:r>
    </w:p>
    <w:p w14:paraId="550EBAD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4 </w:t>
      </w:r>
      <w:proofErr w:type="spellStart"/>
      <w:r w:rsidRPr="00C9610A">
        <w:rPr>
          <w:rFonts w:ascii="Book Antiqua" w:hAnsi="Book Antiqua"/>
          <w:b/>
          <w:bCs/>
        </w:rPr>
        <w:t>Younossi</w:t>
      </w:r>
      <w:proofErr w:type="spellEnd"/>
      <w:r w:rsidRPr="00C9610A">
        <w:rPr>
          <w:rFonts w:ascii="Book Antiqua" w:hAnsi="Book Antiqua"/>
          <w:b/>
          <w:bCs/>
        </w:rPr>
        <w:t xml:space="preserve"> Z</w:t>
      </w:r>
      <w:r w:rsidRPr="00C9610A">
        <w:rPr>
          <w:rFonts w:ascii="Book Antiqua" w:hAnsi="Book Antiqua"/>
        </w:rPr>
        <w:t xml:space="preserve">, </w:t>
      </w:r>
      <w:proofErr w:type="spellStart"/>
      <w:r w:rsidRPr="00C9610A">
        <w:rPr>
          <w:rFonts w:ascii="Book Antiqua" w:hAnsi="Book Antiqua"/>
        </w:rPr>
        <w:t>Anstee</w:t>
      </w:r>
      <w:proofErr w:type="spellEnd"/>
      <w:r w:rsidRPr="00C9610A">
        <w:rPr>
          <w:rFonts w:ascii="Book Antiqua" w:hAnsi="Book Antiqua"/>
        </w:rPr>
        <w:t xml:space="preserve"> QM, </w:t>
      </w:r>
      <w:proofErr w:type="spellStart"/>
      <w:r w:rsidRPr="00C9610A">
        <w:rPr>
          <w:rFonts w:ascii="Book Antiqua" w:hAnsi="Book Antiqua"/>
        </w:rPr>
        <w:t>Marietti</w:t>
      </w:r>
      <w:proofErr w:type="spellEnd"/>
      <w:r w:rsidRPr="00C9610A">
        <w:rPr>
          <w:rFonts w:ascii="Book Antiqua" w:hAnsi="Book Antiqua"/>
        </w:rPr>
        <w:t xml:space="preserve"> M, Hardy T, Henry L, </w:t>
      </w:r>
      <w:proofErr w:type="spellStart"/>
      <w:r w:rsidRPr="00C9610A">
        <w:rPr>
          <w:rFonts w:ascii="Book Antiqua" w:hAnsi="Book Antiqua"/>
        </w:rPr>
        <w:t>Eslam</w:t>
      </w:r>
      <w:proofErr w:type="spellEnd"/>
      <w:r w:rsidRPr="00C9610A">
        <w:rPr>
          <w:rFonts w:ascii="Book Antiqua" w:hAnsi="Book Antiqua"/>
        </w:rPr>
        <w:t xml:space="preserve"> M, George J, </w:t>
      </w:r>
      <w:proofErr w:type="spellStart"/>
      <w:r w:rsidRPr="00C9610A">
        <w:rPr>
          <w:rFonts w:ascii="Book Antiqua" w:hAnsi="Book Antiqua"/>
        </w:rPr>
        <w:t>Bugianesi</w:t>
      </w:r>
      <w:proofErr w:type="spellEnd"/>
      <w:r w:rsidRPr="00C9610A">
        <w:rPr>
          <w:rFonts w:ascii="Book Antiqua" w:hAnsi="Book Antiqua"/>
        </w:rPr>
        <w:t xml:space="preserve"> E. Global burden of NAFLD and NASH: trends, predictions, risk factors and prevention. </w:t>
      </w:r>
      <w:r w:rsidRPr="00C9610A">
        <w:rPr>
          <w:rFonts w:ascii="Book Antiqua" w:hAnsi="Book Antiqua"/>
          <w:i/>
          <w:iCs/>
        </w:rPr>
        <w:t>Nat Rev Gastroenterol Hepatol</w:t>
      </w:r>
      <w:r w:rsidRPr="00C9610A">
        <w:rPr>
          <w:rFonts w:ascii="Book Antiqua" w:hAnsi="Book Antiqua"/>
        </w:rPr>
        <w:t xml:space="preserve"> 2018; </w:t>
      </w:r>
      <w:r w:rsidRPr="00C9610A">
        <w:rPr>
          <w:rFonts w:ascii="Book Antiqua" w:hAnsi="Book Antiqua"/>
          <w:b/>
          <w:bCs/>
        </w:rPr>
        <w:t>15</w:t>
      </w:r>
      <w:r w:rsidRPr="00C9610A">
        <w:rPr>
          <w:rFonts w:ascii="Book Antiqua" w:hAnsi="Book Antiqua"/>
        </w:rPr>
        <w:t>: 11-20 [PMID: 28930295 DOI: 10.1038/nrgastro.2017.109]</w:t>
      </w:r>
    </w:p>
    <w:p w14:paraId="3122F83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5 </w:t>
      </w:r>
      <w:r w:rsidRPr="00C9610A">
        <w:rPr>
          <w:rFonts w:ascii="Book Antiqua" w:hAnsi="Book Antiqua"/>
          <w:b/>
          <w:bCs/>
        </w:rPr>
        <w:t>Argo CK</w:t>
      </w:r>
      <w:r w:rsidRPr="00C9610A">
        <w:rPr>
          <w:rFonts w:ascii="Book Antiqua" w:hAnsi="Book Antiqua"/>
        </w:rPr>
        <w:t>, Northup PG, Al-</w:t>
      </w:r>
      <w:proofErr w:type="spellStart"/>
      <w:r w:rsidRPr="00C9610A">
        <w:rPr>
          <w:rFonts w:ascii="Book Antiqua" w:hAnsi="Book Antiqua"/>
        </w:rPr>
        <w:t>Osaimi</w:t>
      </w:r>
      <w:proofErr w:type="spellEnd"/>
      <w:r w:rsidRPr="00C9610A">
        <w:rPr>
          <w:rFonts w:ascii="Book Antiqua" w:hAnsi="Book Antiqua"/>
        </w:rPr>
        <w:t xml:space="preserve"> AM, Caldwell SH. Systematic review of risk factors for fibrosis progression in non-alcoholic steatohepatitis. </w:t>
      </w:r>
      <w:r w:rsidRPr="00C9610A">
        <w:rPr>
          <w:rFonts w:ascii="Book Antiqua" w:hAnsi="Book Antiqua"/>
          <w:i/>
          <w:iCs/>
        </w:rPr>
        <w:t>J Hepatol</w:t>
      </w:r>
      <w:r w:rsidRPr="00C9610A">
        <w:rPr>
          <w:rFonts w:ascii="Book Antiqua" w:hAnsi="Book Antiqua"/>
        </w:rPr>
        <w:t xml:space="preserve"> 2009; </w:t>
      </w:r>
      <w:r w:rsidRPr="00C9610A">
        <w:rPr>
          <w:rFonts w:ascii="Book Antiqua" w:hAnsi="Book Antiqua"/>
          <w:b/>
          <w:bCs/>
        </w:rPr>
        <w:t>51</w:t>
      </w:r>
      <w:r w:rsidRPr="00C9610A">
        <w:rPr>
          <w:rFonts w:ascii="Book Antiqua" w:hAnsi="Book Antiqua"/>
        </w:rPr>
        <w:t>: 371-379 [PMID: 19501928 DOI: 10.1016/j.jhep.2009.03.019]</w:t>
      </w:r>
    </w:p>
    <w:p w14:paraId="259A1B1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6 </w:t>
      </w:r>
      <w:r w:rsidRPr="00C9610A">
        <w:rPr>
          <w:rFonts w:ascii="Book Antiqua" w:hAnsi="Book Antiqua"/>
          <w:b/>
          <w:bCs/>
        </w:rPr>
        <w:t>Wong VW</w:t>
      </w:r>
      <w:r w:rsidRPr="00C9610A">
        <w:rPr>
          <w:rFonts w:ascii="Book Antiqua" w:hAnsi="Book Antiqua"/>
        </w:rPr>
        <w:t xml:space="preserve">, Wong GL, Choi PC, Chan AW, Li MK, Chan HY, </w:t>
      </w:r>
      <w:proofErr w:type="spellStart"/>
      <w:r w:rsidRPr="00C9610A">
        <w:rPr>
          <w:rFonts w:ascii="Book Antiqua" w:hAnsi="Book Antiqua"/>
        </w:rPr>
        <w:t>Chim</w:t>
      </w:r>
      <w:proofErr w:type="spellEnd"/>
      <w:r w:rsidRPr="00C9610A">
        <w:rPr>
          <w:rFonts w:ascii="Book Antiqua" w:hAnsi="Book Antiqua"/>
        </w:rPr>
        <w:t xml:space="preserve"> AM, Yu J, Sung JJ, Chan HL. Disease progression of non-alcoholic fatty liver disease: a prospective study with paired liver biopsies at 3 years. </w:t>
      </w:r>
      <w:r w:rsidRPr="00C9610A">
        <w:rPr>
          <w:rFonts w:ascii="Book Antiqua" w:hAnsi="Book Antiqua"/>
          <w:i/>
          <w:iCs/>
        </w:rPr>
        <w:t>Gut</w:t>
      </w:r>
      <w:r w:rsidRPr="00C9610A">
        <w:rPr>
          <w:rFonts w:ascii="Book Antiqua" w:hAnsi="Book Antiqua"/>
        </w:rPr>
        <w:t xml:space="preserve"> 2010; </w:t>
      </w:r>
      <w:r w:rsidRPr="00C9610A">
        <w:rPr>
          <w:rFonts w:ascii="Book Antiqua" w:hAnsi="Book Antiqua"/>
          <w:b/>
          <w:bCs/>
        </w:rPr>
        <w:t>59</w:t>
      </w:r>
      <w:r w:rsidRPr="00C9610A">
        <w:rPr>
          <w:rFonts w:ascii="Book Antiqua" w:hAnsi="Book Antiqua"/>
        </w:rPr>
        <w:t>: 969-974 [PMID: 20581244 DOI: 10.1136/gut.2009.205088]</w:t>
      </w:r>
    </w:p>
    <w:p w14:paraId="240E46E1" w14:textId="77777777" w:rsidR="00C9610A" w:rsidRPr="00C9610A" w:rsidRDefault="00C9610A" w:rsidP="00C9610A">
      <w:pPr>
        <w:spacing w:line="360" w:lineRule="auto"/>
        <w:jc w:val="both"/>
        <w:rPr>
          <w:rFonts w:ascii="Book Antiqua" w:hAnsi="Book Antiqua"/>
        </w:rPr>
      </w:pPr>
      <w:proofErr w:type="gramStart"/>
      <w:r w:rsidRPr="00C9610A">
        <w:rPr>
          <w:rFonts w:ascii="Book Antiqua" w:hAnsi="Book Antiqua"/>
        </w:rPr>
        <w:t xml:space="preserve">7 </w:t>
      </w:r>
      <w:r w:rsidRPr="00C9610A">
        <w:rPr>
          <w:rFonts w:ascii="Book Antiqua" w:hAnsi="Book Antiqua"/>
          <w:b/>
          <w:bCs/>
        </w:rPr>
        <w:t>Adams LA</w:t>
      </w:r>
      <w:r w:rsidRPr="00C9610A">
        <w:rPr>
          <w:rFonts w:ascii="Book Antiqua" w:hAnsi="Book Antiqua"/>
        </w:rPr>
        <w:t>, Sanderson S, Lindor KD, Angulo P.</w:t>
      </w:r>
      <w:proofErr w:type="gramEnd"/>
      <w:r w:rsidRPr="00C9610A">
        <w:rPr>
          <w:rFonts w:ascii="Book Antiqua" w:hAnsi="Book Antiqua"/>
        </w:rPr>
        <w:t xml:space="preserve"> The histological course of nonalcoholic fatty liver disease: a longitudinal study of 103 patients with sequential liver biopsies. </w:t>
      </w:r>
      <w:r w:rsidRPr="00C9610A">
        <w:rPr>
          <w:rFonts w:ascii="Book Antiqua" w:hAnsi="Book Antiqua"/>
          <w:i/>
          <w:iCs/>
        </w:rPr>
        <w:t>J Hepatol</w:t>
      </w:r>
      <w:r w:rsidRPr="00C9610A">
        <w:rPr>
          <w:rFonts w:ascii="Book Antiqua" w:hAnsi="Book Antiqua"/>
        </w:rPr>
        <w:t xml:space="preserve"> 2005; </w:t>
      </w:r>
      <w:r w:rsidRPr="00C9610A">
        <w:rPr>
          <w:rFonts w:ascii="Book Antiqua" w:hAnsi="Book Antiqua"/>
          <w:b/>
          <w:bCs/>
        </w:rPr>
        <w:t>42</w:t>
      </w:r>
      <w:r w:rsidRPr="00C9610A">
        <w:rPr>
          <w:rFonts w:ascii="Book Antiqua" w:hAnsi="Book Antiqua"/>
        </w:rPr>
        <w:t>: 132-138 [PMID: 15629518 DOI: 10.1016/j.jhep.2004.09.012]</w:t>
      </w:r>
    </w:p>
    <w:p w14:paraId="52C1F370"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8 </w:t>
      </w:r>
      <w:proofErr w:type="spellStart"/>
      <w:r w:rsidRPr="00C9610A">
        <w:rPr>
          <w:rFonts w:ascii="Book Antiqua" w:hAnsi="Book Antiqua"/>
          <w:b/>
          <w:bCs/>
        </w:rPr>
        <w:t>Ruscica</w:t>
      </w:r>
      <w:proofErr w:type="spellEnd"/>
      <w:r w:rsidRPr="00C9610A">
        <w:rPr>
          <w:rFonts w:ascii="Book Antiqua" w:hAnsi="Book Antiqua"/>
          <w:b/>
          <w:bCs/>
        </w:rPr>
        <w:t xml:space="preserve"> M</w:t>
      </w:r>
      <w:r w:rsidRPr="00C9610A">
        <w:rPr>
          <w:rFonts w:ascii="Book Antiqua" w:hAnsi="Book Antiqua"/>
        </w:rPr>
        <w:t xml:space="preserve">, </w:t>
      </w:r>
      <w:proofErr w:type="spellStart"/>
      <w:r w:rsidRPr="00C9610A">
        <w:rPr>
          <w:rFonts w:ascii="Book Antiqua" w:hAnsi="Book Antiqua"/>
        </w:rPr>
        <w:t>Ferri</w:t>
      </w:r>
      <w:proofErr w:type="spellEnd"/>
      <w:r w:rsidRPr="00C9610A">
        <w:rPr>
          <w:rFonts w:ascii="Book Antiqua" w:hAnsi="Book Antiqua"/>
        </w:rPr>
        <w:t xml:space="preserve"> N, </w:t>
      </w:r>
      <w:proofErr w:type="spellStart"/>
      <w:r w:rsidRPr="00C9610A">
        <w:rPr>
          <w:rFonts w:ascii="Book Antiqua" w:hAnsi="Book Antiqua"/>
        </w:rPr>
        <w:t>Macchi</w:t>
      </w:r>
      <w:proofErr w:type="spellEnd"/>
      <w:r w:rsidRPr="00C9610A">
        <w:rPr>
          <w:rFonts w:ascii="Book Antiqua" w:hAnsi="Book Antiqua"/>
        </w:rPr>
        <w:t xml:space="preserve"> C, </w:t>
      </w:r>
      <w:proofErr w:type="spellStart"/>
      <w:r w:rsidRPr="00C9610A">
        <w:rPr>
          <w:rFonts w:ascii="Book Antiqua" w:hAnsi="Book Antiqua"/>
        </w:rPr>
        <w:t>Meroni</w:t>
      </w:r>
      <w:proofErr w:type="spellEnd"/>
      <w:r w:rsidRPr="00C9610A">
        <w:rPr>
          <w:rFonts w:ascii="Book Antiqua" w:hAnsi="Book Antiqua"/>
        </w:rPr>
        <w:t xml:space="preserve"> M, </w:t>
      </w:r>
      <w:proofErr w:type="spellStart"/>
      <w:r w:rsidRPr="00C9610A">
        <w:rPr>
          <w:rFonts w:ascii="Book Antiqua" w:hAnsi="Book Antiqua"/>
        </w:rPr>
        <w:t>Lanti</w:t>
      </w:r>
      <w:proofErr w:type="spellEnd"/>
      <w:r w:rsidRPr="00C9610A">
        <w:rPr>
          <w:rFonts w:ascii="Book Antiqua" w:hAnsi="Book Antiqua"/>
        </w:rPr>
        <w:t xml:space="preserve"> C, Ricci C, </w:t>
      </w:r>
      <w:proofErr w:type="spellStart"/>
      <w:r w:rsidRPr="00C9610A">
        <w:rPr>
          <w:rFonts w:ascii="Book Antiqua" w:hAnsi="Book Antiqua"/>
        </w:rPr>
        <w:t>Maggioni</w:t>
      </w:r>
      <w:proofErr w:type="spellEnd"/>
      <w:r w:rsidRPr="00C9610A">
        <w:rPr>
          <w:rFonts w:ascii="Book Antiqua" w:hAnsi="Book Antiqua"/>
        </w:rPr>
        <w:t xml:space="preserve"> M, </w:t>
      </w:r>
      <w:proofErr w:type="spellStart"/>
      <w:r w:rsidRPr="00C9610A">
        <w:rPr>
          <w:rFonts w:ascii="Book Antiqua" w:hAnsi="Book Antiqua"/>
        </w:rPr>
        <w:t>Fracanzani</w:t>
      </w:r>
      <w:proofErr w:type="spellEnd"/>
      <w:r w:rsidRPr="00C9610A">
        <w:rPr>
          <w:rFonts w:ascii="Book Antiqua" w:hAnsi="Book Antiqua"/>
        </w:rPr>
        <w:t xml:space="preserve"> AL, </w:t>
      </w:r>
      <w:proofErr w:type="spellStart"/>
      <w:r w:rsidRPr="00C9610A">
        <w:rPr>
          <w:rFonts w:ascii="Book Antiqua" w:hAnsi="Book Antiqua"/>
        </w:rPr>
        <w:t>Badiali</w:t>
      </w:r>
      <w:proofErr w:type="spellEnd"/>
      <w:r w:rsidRPr="00C9610A">
        <w:rPr>
          <w:rFonts w:ascii="Book Antiqua" w:hAnsi="Book Antiqua"/>
        </w:rPr>
        <w:t xml:space="preserve"> S, </w:t>
      </w:r>
      <w:proofErr w:type="spellStart"/>
      <w:r w:rsidRPr="00C9610A">
        <w:rPr>
          <w:rFonts w:ascii="Book Antiqua" w:hAnsi="Book Antiqua"/>
        </w:rPr>
        <w:t>Fargion</w:t>
      </w:r>
      <w:proofErr w:type="spellEnd"/>
      <w:r w:rsidRPr="00C9610A">
        <w:rPr>
          <w:rFonts w:ascii="Book Antiqua" w:hAnsi="Book Antiqua"/>
        </w:rPr>
        <w:t xml:space="preserve"> S, </w:t>
      </w:r>
      <w:proofErr w:type="spellStart"/>
      <w:r w:rsidRPr="00C9610A">
        <w:rPr>
          <w:rFonts w:ascii="Book Antiqua" w:hAnsi="Book Antiqua"/>
        </w:rPr>
        <w:t>Magni</w:t>
      </w:r>
      <w:proofErr w:type="spellEnd"/>
      <w:r w:rsidRPr="00C9610A">
        <w:rPr>
          <w:rFonts w:ascii="Book Antiqua" w:hAnsi="Book Antiqua"/>
        </w:rPr>
        <w:t xml:space="preserve"> P, </w:t>
      </w:r>
      <w:proofErr w:type="spellStart"/>
      <w:r w:rsidRPr="00C9610A">
        <w:rPr>
          <w:rFonts w:ascii="Book Antiqua" w:hAnsi="Book Antiqua"/>
        </w:rPr>
        <w:t>Valenti</w:t>
      </w:r>
      <w:proofErr w:type="spellEnd"/>
      <w:r w:rsidRPr="00C9610A">
        <w:rPr>
          <w:rFonts w:ascii="Book Antiqua" w:hAnsi="Book Antiqua"/>
        </w:rPr>
        <w:t xml:space="preserve"> L, </w:t>
      </w:r>
      <w:proofErr w:type="spellStart"/>
      <w:r w:rsidRPr="00C9610A">
        <w:rPr>
          <w:rFonts w:ascii="Book Antiqua" w:hAnsi="Book Antiqua"/>
        </w:rPr>
        <w:t>Dongiovanni</w:t>
      </w:r>
      <w:proofErr w:type="spellEnd"/>
      <w:r w:rsidRPr="00C9610A">
        <w:rPr>
          <w:rFonts w:ascii="Book Antiqua" w:hAnsi="Book Antiqua"/>
        </w:rPr>
        <w:t xml:space="preserve"> P. Liver fat accumulation is associated with circulating PCSK9. </w:t>
      </w:r>
      <w:r w:rsidRPr="00C9610A">
        <w:rPr>
          <w:rFonts w:ascii="Book Antiqua" w:hAnsi="Book Antiqua"/>
          <w:i/>
          <w:iCs/>
        </w:rPr>
        <w:t>Ann Med</w:t>
      </w:r>
      <w:r w:rsidRPr="00C9610A">
        <w:rPr>
          <w:rFonts w:ascii="Book Antiqua" w:hAnsi="Book Antiqua"/>
        </w:rPr>
        <w:t xml:space="preserve"> 2016; </w:t>
      </w:r>
      <w:r w:rsidRPr="00C9610A">
        <w:rPr>
          <w:rFonts w:ascii="Book Antiqua" w:hAnsi="Book Antiqua"/>
          <w:b/>
          <w:bCs/>
        </w:rPr>
        <w:t>48</w:t>
      </w:r>
      <w:r w:rsidRPr="00C9610A">
        <w:rPr>
          <w:rFonts w:ascii="Book Antiqua" w:hAnsi="Book Antiqua"/>
        </w:rPr>
        <w:t>: 384-391 [PMID: 27222915 DOI: 10.1080/07853890.2016.1188328]</w:t>
      </w:r>
    </w:p>
    <w:p w14:paraId="75A4F763"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9 </w:t>
      </w:r>
      <w:proofErr w:type="spellStart"/>
      <w:r w:rsidRPr="00C9610A">
        <w:rPr>
          <w:rFonts w:ascii="Book Antiqua" w:hAnsi="Book Antiqua"/>
          <w:b/>
          <w:bCs/>
        </w:rPr>
        <w:t>Theocharidou</w:t>
      </w:r>
      <w:proofErr w:type="spellEnd"/>
      <w:r w:rsidRPr="00C9610A">
        <w:rPr>
          <w:rFonts w:ascii="Book Antiqua" w:hAnsi="Book Antiqua"/>
          <w:b/>
          <w:bCs/>
        </w:rPr>
        <w:t xml:space="preserve"> E</w:t>
      </w:r>
      <w:r w:rsidRPr="00C9610A">
        <w:rPr>
          <w:rFonts w:ascii="Book Antiqua" w:hAnsi="Book Antiqua"/>
        </w:rPr>
        <w:t xml:space="preserve">, </w:t>
      </w:r>
      <w:proofErr w:type="spellStart"/>
      <w:r w:rsidRPr="00C9610A">
        <w:rPr>
          <w:rFonts w:ascii="Book Antiqua" w:hAnsi="Book Antiqua"/>
        </w:rPr>
        <w:t>Papademetriou</w:t>
      </w:r>
      <w:proofErr w:type="spellEnd"/>
      <w:r w:rsidRPr="00C9610A">
        <w:rPr>
          <w:rFonts w:ascii="Book Antiqua" w:hAnsi="Book Antiqua"/>
        </w:rPr>
        <w:t xml:space="preserve"> M, </w:t>
      </w:r>
      <w:proofErr w:type="spellStart"/>
      <w:r w:rsidRPr="00C9610A">
        <w:rPr>
          <w:rFonts w:ascii="Book Antiqua" w:hAnsi="Book Antiqua"/>
        </w:rPr>
        <w:t>Reklou</w:t>
      </w:r>
      <w:proofErr w:type="spellEnd"/>
      <w:r w:rsidRPr="00C9610A">
        <w:rPr>
          <w:rFonts w:ascii="Book Antiqua" w:hAnsi="Book Antiqua"/>
        </w:rPr>
        <w:t xml:space="preserve"> A, </w:t>
      </w:r>
      <w:proofErr w:type="spellStart"/>
      <w:r w:rsidRPr="00C9610A">
        <w:rPr>
          <w:rFonts w:ascii="Book Antiqua" w:hAnsi="Book Antiqua"/>
        </w:rPr>
        <w:t>Sachinidis</w:t>
      </w:r>
      <w:proofErr w:type="spellEnd"/>
      <w:r w:rsidRPr="00C9610A">
        <w:rPr>
          <w:rFonts w:ascii="Book Antiqua" w:hAnsi="Book Antiqua"/>
        </w:rPr>
        <w:t xml:space="preserve"> A, </w:t>
      </w:r>
      <w:proofErr w:type="spellStart"/>
      <w:r w:rsidRPr="00C9610A">
        <w:rPr>
          <w:rFonts w:ascii="Book Antiqua" w:hAnsi="Book Antiqua"/>
        </w:rPr>
        <w:t>Boutari</w:t>
      </w:r>
      <w:proofErr w:type="spellEnd"/>
      <w:r w:rsidRPr="00C9610A">
        <w:rPr>
          <w:rFonts w:ascii="Book Antiqua" w:hAnsi="Book Antiqua"/>
        </w:rPr>
        <w:t xml:space="preserve"> C, </w:t>
      </w:r>
      <w:proofErr w:type="spellStart"/>
      <w:r w:rsidRPr="00C9610A">
        <w:rPr>
          <w:rFonts w:ascii="Book Antiqua" w:hAnsi="Book Antiqua"/>
        </w:rPr>
        <w:t>Giouleme</w:t>
      </w:r>
      <w:proofErr w:type="spellEnd"/>
      <w:r w:rsidRPr="00C9610A">
        <w:rPr>
          <w:rFonts w:ascii="Book Antiqua" w:hAnsi="Book Antiqua"/>
        </w:rPr>
        <w:t xml:space="preserve"> O. </w:t>
      </w:r>
      <w:proofErr w:type="gramStart"/>
      <w:r w:rsidRPr="00C9610A">
        <w:rPr>
          <w:rFonts w:ascii="Book Antiqua" w:hAnsi="Book Antiqua"/>
        </w:rPr>
        <w:t>The Role of PCSK9 in the Pathogenesis of Non-alcoholic Fatty Liver Disease and the Effect of PCSK9 Inhibitors.</w:t>
      </w:r>
      <w:proofErr w:type="gramEnd"/>
      <w:r w:rsidRPr="00C9610A">
        <w:rPr>
          <w:rFonts w:ascii="Book Antiqua" w:hAnsi="Book Antiqua"/>
        </w:rPr>
        <w:t xml:space="preserve"> </w:t>
      </w:r>
      <w:proofErr w:type="spellStart"/>
      <w:r w:rsidRPr="00C9610A">
        <w:rPr>
          <w:rFonts w:ascii="Book Antiqua" w:hAnsi="Book Antiqua"/>
          <w:i/>
          <w:iCs/>
        </w:rPr>
        <w:t>Curr</w:t>
      </w:r>
      <w:proofErr w:type="spellEnd"/>
      <w:r w:rsidRPr="00C9610A">
        <w:rPr>
          <w:rFonts w:ascii="Book Antiqua" w:hAnsi="Book Antiqua"/>
          <w:i/>
          <w:iCs/>
        </w:rPr>
        <w:t xml:space="preserve"> Pharm Des</w:t>
      </w:r>
      <w:r w:rsidRPr="00C9610A">
        <w:rPr>
          <w:rFonts w:ascii="Book Antiqua" w:hAnsi="Book Antiqua"/>
        </w:rPr>
        <w:t xml:space="preserve"> 2018; </w:t>
      </w:r>
      <w:r w:rsidRPr="00C9610A">
        <w:rPr>
          <w:rFonts w:ascii="Book Antiqua" w:hAnsi="Book Antiqua"/>
          <w:b/>
          <w:bCs/>
        </w:rPr>
        <w:t>24</w:t>
      </w:r>
      <w:r w:rsidRPr="00C9610A">
        <w:rPr>
          <w:rFonts w:ascii="Book Antiqua" w:hAnsi="Book Antiqua"/>
        </w:rPr>
        <w:t>: 3654-3657 [PMID: 30317984 DOI: 10.2174/1381612824666181010123127]</w:t>
      </w:r>
    </w:p>
    <w:p w14:paraId="54B379CA" w14:textId="77777777" w:rsidR="00C9610A" w:rsidRPr="00C9610A" w:rsidRDefault="00C9610A" w:rsidP="00C9610A">
      <w:pPr>
        <w:spacing w:line="360" w:lineRule="auto"/>
        <w:jc w:val="both"/>
        <w:rPr>
          <w:rFonts w:ascii="Book Antiqua" w:hAnsi="Book Antiqua"/>
        </w:rPr>
      </w:pPr>
      <w:r w:rsidRPr="00C9610A">
        <w:rPr>
          <w:rFonts w:ascii="Book Antiqua" w:hAnsi="Book Antiqua"/>
        </w:rPr>
        <w:lastRenderedPageBreak/>
        <w:t xml:space="preserve">10 </w:t>
      </w:r>
      <w:r w:rsidRPr="00C9610A">
        <w:rPr>
          <w:rFonts w:ascii="Book Antiqua" w:hAnsi="Book Antiqua"/>
          <w:b/>
          <w:bCs/>
        </w:rPr>
        <w:t>Hamer OW</w:t>
      </w:r>
      <w:r w:rsidRPr="00C9610A">
        <w:rPr>
          <w:rFonts w:ascii="Book Antiqua" w:hAnsi="Book Antiqua"/>
        </w:rPr>
        <w:t xml:space="preserve">, Aguirre DA, Casola G, </w:t>
      </w:r>
      <w:proofErr w:type="spellStart"/>
      <w:r w:rsidRPr="00C9610A">
        <w:rPr>
          <w:rFonts w:ascii="Book Antiqua" w:hAnsi="Book Antiqua"/>
        </w:rPr>
        <w:t>Lavine</w:t>
      </w:r>
      <w:proofErr w:type="spellEnd"/>
      <w:r w:rsidRPr="00C9610A">
        <w:rPr>
          <w:rFonts w:ascii="Book Antiqua" w:hAnsi="Book Antiqua"/>
        </w:rPr>
        <w:t xml:space="preserve"> JE, </w:t>
      </w:r>
      <w:proofErr w:type="spellStart"/>
      <w:r w:rsidRPr="00C9610A">
        <w:rPr>
          <w:rFonts w:ascii="Book Antiqua" w:hAnsi="Book Antiqua"/>
        </w:rPr>
        <w:t>Woenckhaus</w:t>
      </w:r>
      <w:proofErr w:type="spellEnd"/>
      <w:r w:rsidRPr="00C9610A">
        <w:rPr>
          <w:rFonts w:ascii="Book Antiqua" w:hAnsi="Book Antiqua"/>
        </w:rPr>
        <w:t xml:space="preserve"> M, </w:t>
      </w:r>
      <w:proofErr w:type="spellStart"/>
      <w:r w:rsidRPr="00C9610A">
        <w:rPr>
          <w:rFonts w:ascii="Book Antiqua" w:hAnsi="Book Antiqua"/>
        </w:rPr>
        <w:t>Sirlin</w:t>
      </w:r>
      <w:proofErr w:type="spellEnd"/>
      <w:r w:rsidRPr="00C9610A">
        <w:rPr>
          <w:rFonts w:ascii="Book Antiqua" w:hAnsi="Book Antiqua"/>
        </w:rPr>
        <w:t xml:space="preserve"> CB. Fatty liver: imaging patterns and pitfalls. </w:t>
      </w:r>
      <w:proofErr w:type="spellStart"/>
      <w:r w:rsidRPr="00C9610A">
        <w:rPr>
          <w:rFonts w:ascii="Book Antiqua" w:hAnsi="Book Antiqua"/>
          <w:i/>
          <w:iCs/>
        </w:rPr>
        <w:t>Radiographics</w:t>
      </w:r>
      <w:proofErr w:type="spellEnd"/>
      <w:r w:rsidRPr="00C9610A">
        <w:rPr>
          <w:rFonts w:ascii="Book Antiqua" w:hAnsi="Book Antiqua"/>
        </w:rPr>
        <w:t xml:space="preserve"> 2006; </w:t>
      </w:r>
      <w:r w:rsidRPr="00C9610A">
        <w:rPr>
          <w:rFonts w:ascii="Book Antiqua" w:hAnsi="Book Antiqua"/>
          <w:b/>
          <w:bCs/>
        </w:rPr>
        <w:t>26</w:t>
      </w:r>
      <w:r w:rsidRPr="00C9610A">
        <w:rPr>
          <w:rFonts w:ascii="Book Antiqua" w:hAnsi="Book Antiqua"/>
        </w:rPr>
        <w:t>: 1637-1653 [PMID: 17102041 DOI: 10.1148/rg.266065004]</w:t>
      </w:r>
    </w:p>
    <w:p w14:paraId="045418B9" w14:textId="77777777" w:rsidR="00C9610A" w:rsidRPr="00C9610A" w:rsidRDefault="00C9610A" w:rsidP="00C9610A">
      <w:pPr>
        <w:spacing w:line="360" w:lineRule="auto"/>
        <w:jc w:val="both"/>
        <w:rPr>
          <w:rFonts w:ascii="Book Antiqua" w:hAnsi="Book Antiqua"/>
          <w:lang w:val="pt-BR"/>
        </w:rPr>
      </w:pPr>
      <w:r w:rsidRPr="00C9610A">
        <w:rPr>
          <w:rFonts w:ascii="Book Antiqua" w:hAnsi="Book Antiqua"/>
        </w:rPr>
        <w:t xml:space="preserve">11 </w:t>
      </w:r>
      <w:r w:rsidRPr="00C9610A">
        <w:rPr>
          <w:rFonts w:ascii="Book Antiqua" w:hAnsi="Book Antiqua"/>
          <w:b/>
          <w:bCs/>
        </w:rPr>
        <w:t>Kodama Y</w:t>
      </w:r>
      <w:r w:rsidRPr="00C9610A">
        <w:rPr>
          <w:rFonts w:ascii="Book Antiqua" w:hAnsi="Book Antiqua"/>
        </w:rPr>
        <w:t xml:space="preserve">, Ng CS, Wu TT, Ayers GD, Curley SA, </w:t>
      </w:r>
      <w:proofErr w:type="spellStart"/>
      <w:r w:rsidRPr="00C9610A">
        <w:rPr>
          <w:rFonts w:ascii="Book Antiqua" w:hAnsi="Book Antiqua"/>
        </w:rPr>
        <w:t>Abdalla</w:t>
      </w:r>
      <w:proofErr w:type="spellEnd"/>
      <w:r w:rsidRPr="00C9610A">
        <w:rPr>
          <w:rFonts w:ascii="Book Antiqua" w:hAnsi="Book Antiqua"/>
        </w:rPr>
        <w:t xml:space="preserve"> EK, </w:t>
      </w:r>
      <w:proofErr w:type="spellStart"/>
      <w:r w:rsidRPr="00C9610A">
        <w:rPr>
          <w:rFonts w:ascii="Book Antiqua" w:hAnsi="Book Antiqua"/>
        </w:rPr>
        <w:t>Vauthey</w:t>
      </w:r>
      <w:proofErr w:type="spellEnd"/>
      <w:r w:rsidRPr="00C9610A">
        <w:rPr>
          <w:rFonts w:ascii="Book Antiqua" w:hAnsi="Book Antiqua"/>
        </w:rPr>
        <w:t xml:space="preserve"> JN, </w:t>
      </w:r>
      <w:proofErr w:type="spellStart"/>
      <w:r w:rsidRPr="00C9610A">
        <w:rPr>
          <w:rFonts w:ascii="Book Antiqua" w:hAnsi="Book Antiqua"/>
        </w:rPr>
        <w:t>Charnsangavej</w:t>
      </w:r>
      <w:proofErr w:type="spellEnd"/>
      <w:r w:rsidRPr="00C9610A">
        <w:rPr>
          <w:rFonts w:ascii="Book Antiqua" w:hAnsi="Book Antiqua"/>
        </w:rPr>
        <w:t xml:space="preserve"> C. Comparison of CT methods for determining the fat content of the liver. </w:t>
      </w:r>
      <w:r w:rsidRPr="00C9610A">
        <w:rPr>
          <w:rFonts w:ascii="Book Antiqua" w:hAnsi="Book Antiqua"/>
          <w:i/>
          <w:iCs/>
          <w:lang w:val="pt-BR"/>
        </w:rPr>
        <w:t>AJR Am J Roentgenol</w:t>
      </w:r>
      <w:r w:rsidRPr="00C9610A">
        <w:rPr>
          <w:rFonts w:ascii="Book Antiqua" w:hAnsi="Book Antiqua"/>
          <w:lang w:val="pt-BR"/>
        </w:rPr>
        <w:t xml:space="preserve"> 2007; </w:t>
      </w:r>
      <w:r w:rsidRPr="00C9610A">
        <w:rPr>
          <w:rFonts w:ascii="Book Antiqua" w:hAnsi="Book Antiqua"/>
          <w:b/>
          <w:bCs/>
          <w:lang w:val="pt-BR"/>
        </w:rPr>
        <w:t>188</w:t>
      </w:r>
      <w:r w:rsidRPr="00C9610A">
        <w:rPr>
          <w:rFonts w:ascii="Book Antiqua" w:hAnsi="Book Antiqua"/>
          <w:lang w:val="pt-BR"/>
        </w:rPr>
        <w:t>: 1307-1312 [PMID: 17449775 DOI: 10.2214/AJR.06.0992]</w:t>
      </w:r>
    </w:p>
    <w:p w14:paraId="2945189F" w14:textId="77777777" w:rsidR="00C9610A" w:rsidRPr="00C9610A" w:rsidRDefault="00C9610A" w:rsidP="00C9610A">
      <w:pPr>
        <w:spacing w:line="360" w:lineRule="auto"/>
        <w:jc w:val="both"/>
        <w:rPr>
          <w:rFonts w:ascii="Book Antiqua" w:hAnsi="Book Antiqua"/>
        </w:rPr>
      </w:pPr>
      <w:r w:rsidRPr="00C9610A">
        <w:rPr>
          <w:rFonts w:ascii="Book Antiqua" w:hAnsi="Book Antiqua"/>
          <w:lang w:val="pt-BR"/>
        </w:rPr>
        <w:t xml:space="preserve">12 </w:t>
      </w:r>
      <w:r w:rsidRPr="00C9610A">
        <w:rPr>
          <w:rFonts w:ascii="Book Antiqua" w:hAnsi="Book Antiqua"/>
          <w:b/>
          <w:bCs/>
          <w:lang w:val="pt-BR"/>
        </w:rPr>
        <w:t>Ferri N</w:t>
      </w:r>
      <w:r w:rsidRPr="00C9610A">
        <w:rPr>
          <w:rFonts w:ascii="Book Antiqua" w:hAnsi="Book Antiqua"/>
          <w:lang w:val="pt-BR"/>
        </w:rPr>
        <w:t xml:space="preserve">, Tibolla G, Pirillo A, Cipollone F, Mezzetti A, Pacia S, Corsini A, Catapano AL.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 xml:space="preserve"> </w:t>
      </w:r>
      <w:proofErr w:type="spellStart"/>
      <w:r w:rsidRPr="00C9610A">
        <w:rPr>
          <w:rFonts w:ascii="Book Antiqua" w:hAnsi="Book Antiqua"/>
        </w:rPr>
        <w:t>kexin</w:t>
      </w:r>
      <w:proofErr w:type="spellEnd"/>
      <w:r w:rsidRPr="00C9610A">
        <w:rPr>
          <w:rFonts w:ascii="Book Antiqua" w:hAnsi="Book Antiqua"/>
        </w:rPr>
        <w:t xml:space="preserve"> type 9 (PCSK9) secreted by cultured smooth muscle cells reduces macrophages LDLR levels. </w:t>
      </w:r>
      <w:r w:rsidRPr="00C9610A">
        <w:rPr>
          <w:rFonts w:ascii="Book Antiqua" w:hAnsi="Book Antiqua"/>
          <w:i/>
          <w:iCs/>
        </w:rPr>
        <w:t>Atherosclerosis</w:t>
      </w:r>
      <w:r w:rsidRPr="00C9610A">
        <w:rPr>
          <w:rFonts w:ascii="Book Antiqua" w:hAnsi="Book Antiqua"/>
        </w:rPr>
        <w:t xml:space="preserve"> 2012; </w:t>
      </w:r>
      <w:r w:rsidRPr="00C9610A">
        <w:rPr>
          <w:rFonts w:ascii="Book Antiqua" w:hAnsi="Book Antiqua"/>
          <w:b/>
          <w:bCs/>
        </w:rPr>
        <w:t>220</w:t>
      </w:r>
      <w:r w:rsidRPr="00C9610A">
        <w:rPr>
          <w:rFonts w:ascii="Book Antiqua" w:hAnsi="Book Antiqua"/>
        </w:rPr>
        <w:t>: 381-386 [PMID: 22176652 DOI: 10.1016/j.atherosclerosis.2011.11.026]</w:t>
      </w:r>
    </w:p>
    <w:p w14:paraId="5ACE5411"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13 </w:t>
      </w:r>
      <w:r w:rsidRPr="00C9610A">
        <w:rPr>
          <w:rFonts w:ascii="Book Antiqua" w:hAnsi="Book Antiqua"/>
          <w:b/>
          <w:bCs/>
        </w:rPr>
        <w:t xml:space="preserve">Lo </w:t>
      </w:r>
      <w:proofErr w:type="spellStart"/>
      <w:r w:rsidRPr="00C9610A">
        <w:rPr>
          <w:rFonts w:ascii="Book Antiqua" w:hAnsi="Book Antiqua"/>
          <w:b/>
          <w:bCs/>
        </w:rPr>
        <w:t>Surdo</w:t>
      </w:r>
      <w:proofErr w:type="spellEnd"/>
      <w:r w:rsidRPr="00C9610A">
        <w:rPr>
          <w:rFonts w:ascii="Book Antiqua" w:hAnsi="Book Antiqua"/>
          <w:b/>
          <w:bCs/>
        </w:rPr>
        <w:t xml:space="preserve"> P</w:t>
      </w:r>
      <w:r w:rsidRPr="00C9610A">
        <w:rPr>
          <w:rFonts w:ascii="Book Antiqua" w:hAnsi="Book Antiqua"/>
        </w:rPr>
        <w:t xml:space="preserve">, </w:t>
      </w:r>
      <w:proofErr w:type="spellStart"/>
      <w:r w:rsidRPr="00C9610A">
        <w:rPr>
          <w:rFonts w:ascii="Book Antiqua" w:hAnsi="Book Antiqua"/>
        </w:rPr>
        <w:t>Bottomley</w:t>
      </w:r>
      <w:proofErr w:type="spellEnd"/>
      <w:r w:rsidRPr="00C9610A">
        <w:rPr>
          <w:rFonts w:ascii="Book Antiqua" w:hAnsi="Book Antiqua"/>
        </w:rPr>
        <w:t xml:space="preserve"> MJ, </w:t>
      </w:r>
      <w:proofErr w:type="spellStart"/>
      <w:r w:rsidRPr="00C9610A">
        <w:rPr>
          <w:rFonts w:ascii="Book Antiqua" w:hAnsi="Book Antiqua"/>
        </w:rPr>
        <w:t>Calzetta</w:t>
      </w:r>
      <w:proofErr w:type="spellEnd"/>
      <w:r w:rsidRPr="00C9610A">
        <w:rPr>
          <w:rFonts w:ascii="Book Antiqua" w:hAnsi="Book Antiqua"/>
        </w:rPr>
        <w:t xml:space="preserve"> A, </w:t>
      </w:r>
      <w:proofErr w:type="spellStart"/>
      <w:r w:rsidRPr="00C9610A">
        <w:rPr>
          <w:rFonts w:ascii="Book Antiqua" w:hAnsi="Book Antiqua"/>
        </w:rPr>
        <w:t>Settembre</w:t>
      </w:r>
      <w:proofErr w:type="spellEnd"/>
      <w:r w:rsidRPr="00C9610A">
        <w:rPr>
          <w:rFonts w:ascii="Book Antiqua" w:hAnsi="Book Antiqua"/>
        </w:rPr>
        <w:t xml:space="preserve"> EC, Cirillo A, Pandit S, Ni YG, Hubbard B, </w:t>
      </w:r>
      <w:proofErr w:type="spellStart"/>
      <w:r w:rsidRPr="00C9610A">
        <w:rPr>
          <w:rFonts w:ascii="Book Antiqua" w:hAnsi="Book Antiqua"/>
        </w:rPr>
        <w:t>Sitlani</w:t>
      </w:r>
      <w:proofErr w:type="spellEnd"/>
      <w:r w:rsidRPr="00C9610A">
        <w:rPr>
          <w:rFonts w:ascii="Book Antiqua" w:hAnsi="Book Antiqua"/>
        </w:rPr>
        <w:t xml:space="preserve"> A, </w:t>
      </w:r>
      <w:proofErr w:type="spellStart"/>
      <w:r w:rsidRPr="00C9610A">
        <w:rPr>
          <w:rFonts w:ascii="Book Antiqua" w:hAnsi="Book Antiqua"/>
        </w:rPr>
        <w:t>Carfí</w:t>
      </w:r>
      <w:proofErr w:type="spellEnd"/>
      <w:r w:rsidRPr="00C9610A">
        <w:rPr>
          <w:rFonts w:ascii="Book Antiqua" w:hAnsi="Book Antiqua"/>
        </w:rPr>
        <w:t xml:space="preserve"> A. Mechanistic implications for LDL receptor degradation from the PCSK9/LDLR structure at neutral </w:t>
      </w:r>
      <w:proofErr w:type="spellStart"/>
      <w:r w:rsidRPr="00C9610A">
        <w:rPr>
          <w:rFonts w:ascii="Book Antiqua" w:hAnsi="Book Antiqua"/>
        </w:rPr>
        <w:t>pH.</w:t>
      </w:r>
      <w:proofErr w:type="spellEnd"/>
      <w:r w:rsidRPr="00C9610A">
        <w:rPr>
          <w:rFonts w:ascii="Book Antiqua" w:hAnsi="Book Antiqua"/>
        </w:rPr>
        <w:t xml:space="preserve"> </w:t>
      </w:r>
      <w:r w:rsidRPr="00C9610A">
        <w:rPr>
          <w:rFonts w:ascii="Book Antiqua" w:hAnsi="Book Antiqua"/>
          <w:i/>
          <w:iCs/>
        </w:rPr>
        <w:t>EMBO Rep</w:t>
      </w:r>
      <w:r w:rsidRPr="00C9610A">
        <w:rPr>
          <w:rFonts w:ascii="Book Antiqua" w:hAnsi="Book Antiqua"/>
        </w:rPr>
        <w:t xml:space="preserve"> 2011; </w:t>
      </w:r>
      <w:r w:rsidRPr="00C9610A">
        <w:rPr>
          <w:rFonts w:ascii="Book Antiqua" w:hAnsi="Book Antiqua"/>
          <w:b/>
          <w:bCs/>
        </w:rPr>
        <w:t>12</w:t>
      </w:r>
      <w:r w:rsidRPr="00C9610A">
        <w:rPr>
          <w:rFonts w:ascii="Book Antiqua" w:hAnsi="Book Antiqua"/>
        </w:rPr>
        <w:t>: 1300-1305 [PMID: 22081141 DOI: 10.1038/embor.2011.205]</w:t>
      </w:r>
    </w:p>
    <w:p w14:paraId="387BF4E1"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14 </w:t>
      </w:r>
      <w:proofErr w:type="spellStart"/>
      <w:r w:rsidRPr="00C9610A">
        <w:rPr>
          <w:rFonts w:ascii="Book Antiqua" w:hAnsi="Book Antiqua"/>
          <w:b/>
          <w:bCs/>
        </w:rPr>
        <w:t>Raal</w:t>
      </w:r>
      <w:proofErr w:type="spellEnd"/>
      <w:r w:rsidRPr="00C9610A">
        <w:rPr>
          <w:rFonts w:ascii="Book Antiqua" w:hAnsi="Book Antiqua"/>
          <w:b/>
          <w:bCs/>
        </w:rPr>
        <w:t xml:space="preserve"> F</w:t>
      </w:r>
      <w:r w:rsidRPr="00C9610A">
        <w:rPr>
          <w:rFonts w:ascii="Book Antiqua" w:hAnsi="Book Antiqua"/>
        </w:rPr>
        <w:t xml:space="preserve">, Scott R, </w:t>
      </w:r>
      <w:proofErr w:type="spellStart"/>
      <w:r w:rsidRPr="00C9610A">
        <w:rPr>
          <w:rFonts w:ascii="Book Antiqua" w:hAnsi="Book Antiqua"/>
        </w:rPr>
        <w:t>Somaratne</w:t>
      </w:r>
      <w:proofErr w:type="spellEnd"/>
      <w:r w:rsidRPr="00C9610A">
        <w:rPr>
          <w:rFonts w:ascii="Book Antiqua" w:hAnsi="Book Antiqua"/>
        </w:rPr>
        <w:t xml:space="preserve"> R, Bridges I, Li G, Wasserman SM, Stein EA. Low-density lipoprotein cholesterol-lowering effects of AMG 145, a monoclonal antibody to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w:t>
      </w:r>
      <w:proofErr w:type="spellStart"/>
      <w:r w:rsidRPr="00C9610A">
        <w:rPr>
          <w:rFonts w:ascii="Book Antiqua" w:hAnsi="Book Antiqua"/>
        </w:rPr>
        <w:t>kexin</w:t>
      </w:r>
      <w:proofErr w:type="spellEnd"/>
      <w:r w:rsidRPr="00C9610A">
        <w:rPr>
          <w:rFonts w:ascii="Book Antiqua" w:hAnsi="Book Antiqua"/>
        </w:rPr>
        <w:t xml:space="preserve"> type 9 serine protease in patients with heterozygous familial hypercholesterolemia: the Reduction of LDL-C with PCSK9 Inhibition in Heterozygous Familial Hypercholesterolemia Disorder (RUTHERFORD) randomized trial. </w:t>
      </w:r>
      <w:r w:rsidRPr="00C9610A">
        <w:rPr>
          <w:rFonts w:ascii="Book Antiqua" w:hAnsi="Book Antiqua"/>
          <w:i/>
          <w:iCs/>
        </w:rPr>
        <w:t>Circulation</w:t>
      </w:r>
      <w:r w:rsidRPr="00C9610A">
        <w:rPr>
          <w:rFonts w:ascii="Book Antiqua" w:hAnsi="Book Antiqua"/>
        </w:rPr>
        <w:t xml:space="preserve"> 2012; </w:t>
      </w:r>
      <w:r w:rsidRPr="00C9610A">
        <w:rPr>
          <w:rFonts w:ascii="Book Antiqua" w:hAnsi="Book Antiqua"/>
          <w:b/>
          <w:bCs/>
        </w:rPr>
        <w:t>126</w:t>
      </w:r>
      <w:r w:rsidRPr="00C9610A">
        <w:rPr>
          <w:rFonts w:ascii="Book Antiqua" w:hAnsi="Book Antiqua"/>
        </w:rPr>
        <w:t>: 2408-2417 [PMID: 23129602 DOI: 10.1161/CIRCULATIONAHA.112.144055]</w:t>
      </w:r>
    </w:p>
    <w:p w14:paraId="066E3A60"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15 </w:t>
      </w:r>
      <w:proofErr w:type="spellStart"/>
      <w:r w:rsidRPr="00C9610A">
        <w:rPr>
          <w:rFonts w:ascii="Book Antiqua" w:hAnsi="Book Antiqua"/>
          <w:b/>
          <w:bCs/>
        </w:rPr>
        <w:t>Koren</w:t>
      </w:r>
      <w:proofErr w:type="spellEnd"/>
      <w:r w:rsidRPr="00C9610A">
        <w:rPr>
          <w:rFonts w:ascii="Book Antiqua" w:hAnsi="Book Antiqua"/>
          <w:b/>
          <w:bCs/>
        </w:rPr>
        <w:t xml:space="preserve"> MJ</w:t>
      </w:r>
      <w:r w:rsidRPr="00C9610A">
        <w:rPr>
          <w:rFonts w:ascii="Book Antiqua" w:hAnsi="Book Antiqua"/>
        </w:rPr>
        <w:t xml:space="preserve">, Scott R, Kim JB, </w:t>
      </w:r>
      <w:proofErr w:type="spellStart"/>
      <w:r w:rsidRPr="00C9610A">
        <w:rPr>
          <w:rFonts w:ascii="Book Antiqua" w:hAnsi="Book Antiqua"/>
        </w:rPr>
        <w:t>Knusel</w:t>
      </w:r>
      <w:proofErr w:type="spellEnd"/>
      <w:r w:rsidRPr="00C9610A">
        <w:rPr>
          <w:rFonts w:ascii="Book Antiqua" w:hAnsi="Book Antiqua"/>
        </w:rPr>
        <w:t xml:space="preserve"> B, Liu T, Lei L, Bolognese M, Wasserman SM. Efficacy, safety, and tolerability of a monoclonal antibody to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w:t>
      </w:r>
      <w:proofErr w:type="spellStart"/>
      <w:r w:rsidRPr="00C9610A">
        <w:rPr>
          <w:rFonts w:ascii="Book Antiqua" w:hAnsi="Book Antiqua"/>
        </w:rPr>
        <w:t>kexin</w:t>
      </w:r>
      <w:proofErr w:type="spellEnd"/>
      <w:r w:rsidRPr="00C9610A">
        <w:rPr>
          <w:rFonts w:ascii="Book Antiqua" w:hAnsi="Book Antiqua"/>
        </w:rPr>
        <w:t xml:space="preserve"> type 9 as monotherapy in patients with </w:t>
      </w:r>
      <w:proofErr w:type="spellStart"/>
      <w:r w:rsidRPr="00C9610A">
        <w:rPr>
          <w:rFonts w:ascii="Book Antiqua" w:hAnsi="Book Antiqua"/>
        </w:rPr>
        <w:t>hypercholesterolaemia</w:t>
      </w:r>
      <w:proofErr w:type="spellEnd"/>
      <w:r w:rsidRPr="00C9610A">
        <w:rPr>
          <w:rFonts w:ascii="Book Antiqua" w:hAnsi="Book Antiqua"/>
        </w:rPr>
        <w:t xml:space="preserve"> (MENDEL): a </w:t>
      </w:r>
      <w:proofErr w:type="spellStart"/>
      <w:r w:rsidRPr="00C9610A">
        <w:rPr>
          <w:rFonts w:ascii="Book Antiqua" w:hAnsi="Book Antiqua"/>
        </w:rPr>
        <w:t>randomised</w:t>
      </w:r>
      <w:proofErr w:type="spellEnd"/>
      <w:r w:rsidRPr="00C9610A">
        <w:rPr>
          <w:rFonts w:ascii="Book Antiqua" w:hAnsi="Book Antiqua"/>
        </w:rPr>
        <w:t xml:space="preserve">, double-blind, placebo-controlled, phase 2 study. </w:t>
      </w:r>
      <w:r w:rsidRPr="00C9610A">
        <w:rPr>
          <w:rFonts w:ascii="Book Antiqua" w:hAnsi="Book Antiqua"/>
          <w:i/>
          <w:iCs/>
        </w:rPr>
        <w:t>Lancet</w:t>
      </w:r>
      <w:r w:rsidRPr="00C9610A">
        <w:rPr>
          <w:rFonts w:ascii="Book Antiqua" w:hAnsi="Book Antiqua"/>
        </w:rPr>
        <w:t xml:space="preserve"> 2012; </w:t>
      </w:r>
      <w:r w:rsidRPr="00C9610A">
        <w:rPr>
          <w:rFonts w:ascii="Book Antiqua" w:hAnsi="Book Antiqua"/>
          <w:b/>
          <w:bCs/>
        </w:rPr>
        <w:t>380</w:t>
      </w:r>
      <w:r w:rsidRPr="00C9610A">
        <w:rPr>
          <w:rFonts w:ascii="Book Antiqua" w:hAnsi="Book Antiqua"/>
        </w:rPr>
        <w:t>: 1995-2006 [PMID: 23141812 DOI: 10.1016/S0140-6736(12)61771-1]</w:t>
      </w:r>
    </w:p>
    <w:p w14:paraId="4DC23829"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16 </w:t>
      </w:r>
      <w:proofErr w:type="spellStart"/>
      <w:r w:rsidRPr="00C9610A">
        <w:rPr>
          <w:rFonts w:ascii="Book Antiqua" w:hAnsi="Book Antiqua"/>
          <w:b/>
          <w:bCs/>
        </w:rPr>
        <w:t>Giugliano</w:t>
      </w:r>
      <w:proofErr w:type="spellEnd"/>
      <w:r w:rsidRPr="00C9610A">
        <w:rPr>
          <w:rFonts w:ascii="Book Antiqua" w:hAnsi="Book Antiqua"/>
          <w:b/>
          <w:bCs/>
        </w:rPr>
        <w:t xml:space="preserve"> RP</w:t>
      </w:r>
      <w:r w:rsidRPr="00C9610A">
        <w:rPr>
          <w:rFonts w:ascii="Book Antiqua" w:hAnsi="Book Antiqua"/>
        </w:rPr>
        <w:t xml:space="preserve">, Desai NR, Kohli P, Rogers WJ, </w:t>
      </w:r>
      <w:proofErr w:type="spellStart"/>
      <w:r w:rsidRPr="00C9610A">
        <w:rPr>
          <w:rFonts w:ascii="Book Antiqua" w:hAnsi="Book Antiqua"/>
        </w:rPr>
        <w:t>Somaratne</w:t>
      </w:r>
      <w:proofErr w:type="spellEnd"/>
      <w:r w:rsidRPr="00C9610A">
        <w:rPr>
          <w:rFonts w:ascii="Book Antiqua" w:hAnsi="Book Antiqua"/>
        </w:rPr>
        <w:t xml:space="preserve"> R, Huang F, Liu T, </w:t>
      </w:r>
      <w:proofErr w:type="spellStart"/>
      <w:r w:rsidRPr="00C9610A">
        <w:rPr>
          <w:rFonts w:ascii="Book Antiqua" w:hAnsi="Book Antiqua"/>
        </w:rPr>
        <w:t>Mohanavelu</w:t>
      </w:r>
      <w:proofErr w:type="spellEnd"/>
      <w:r w:rsidRPr="00C9610A">
        <w:rPr>
          <w:rFonts w:ascii="Book Antiqua" w:hAnsi="Book Antiqua"/>
        </w:rPr>
        <w:t xml:space="preserve"> S, Hoffman EB, McDonald ST, Abrahamsen TE, Wasserman SM, Scott R, </w:t>
      </w:r>
      <w:proofErr w:type="spellStart"/>
      <w:r w:rsidRPr="00C9610A">
        <w:rPr>
          <w:rFonts w:ascii="Book Antiqua" w:hAnsi="Book Antiqua"/>
        </w:rPr>
        <w:lastRenderedPageBreak/>
        <w:t>Sabatine</w:t>
      </w:r>
      <w:proofErr w:type="spellEnd"/>
      <w:r w:rsidRPr="00C9610A">
        <w:rPr>
          <w:rFonts w:ascii="Book Antiqua" w:hAnsi="Book Antiqua"/>
        </w:rPr>
        <w:t xml:space="preserve"> MS; LAPLACE-TIMI 57 Investigators. Efficacy, safety, and tolerability of a monoclonal antibody to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w:t>
      </w:r>
      <w:proofErr w:type="spellStart"/>
      <w:r w:rsidRPr="00C9610A">
        <w:rPr>
          <w:rFonts w:ascii="Book Antiqua" w:hAnsi="Book Antiqua"/>
        </w:rPr>
        <w:t>kexin</w:t>
      </w:r>
      <w:proofErr w:type="spellEnd"/>
      <w:r w:rsidRPr="00C9610A">
        <w:rPr>
          <w:rFonts w:ascii="Book Antiqua" w:hAnsi="Book Antiqua"/>
        </w:rPr>
        <w:t xml:space="preserve"> type 9 in combination with a statin in patients with </w:t>
      </w:r>
      <w:proofErr w:type="spellStart"/>
      <w:r w:rsidRPr="00C9610A">
        <w:rPr>
          <w:rFonts w:ascii="Book Antiqua" w:hAnsi="Book Antiqua"/>
        </w:rPr>
        <w:t>hypercholesterolaemia</w:t>
      </w:r>
      <w:proofErr w:type="spellEnd"/>
      <w:r w:rsidRPr="00C9610A">
        <w:rPr>
          <w:rFonts w:ascii="Book Antiqua" w:hAnsi="Book Antiqua"/>
        </w:rPr>
        <w:t xml:space="preserve"> (LAPLACE-TIMI 57): a </w:t>
      </w:r>
      <w:proofErr w:type="spellStart"/>
      <w:r w:rsidRPr="00C9610A">
        <w:rPr>
          <w:rFonts w:ascii="Book Antiqua" w:hAnsi="Book Antiqua"/>
        </w:rPr>
        <w:t>randomised</w:t>
      </w:r>
      <w:proofErr w:type="spellEnd"/>
      <w:r w:rsidRPr="00C9610A">
        <w:rPr>
          <w:rFonts w:ascii="Book Antiqua" w:hAnsi="Book Antiqua"/>
        </w:rPr>
        <w:t xml:space="preserve">, placebo-controlled, dose-ranging, phase 2 study. </w:t>
      </w:r>
      <w:r w:rsidRPr="00C9610A">
        <w:rPr>
          <w:rFonts w:ascii="Book Antiqua" w:hAnsi="Book Antiqua"/>
          <w:i/>
          <w:iCs/>
        </w:rPr>
        <w:t>Lancet</w:t>
      </w:r>
      <w:r w:rsidRPr="00C9610A">
        <w:rPr>
          <w:rFonts w:ascii="Book Antiqua" w:hAnsi="Book Antiqua"/>
        </w:rPr>
        <w:t xml:space="preserve"> 2012; </w:t>
      </w:r>
      <w:r w:rsidRPr="00C9610A">
        <w:rPr>
          <w:rFonts w:ascii="Book Antiqua" w:hAnsi="Book Antiqua"/>
          <w:b/>
          <w:bCs/>
        </w:rPr>
        <w:t>380</w:t>
      </w:r>
      <w:r w:rsidRPr="00C9610A">
        <w:rPr>
          <w:rFonts w:ascii="Book Antiqua" w:hAnsi="Book Antiqua"/>
        </w:rPr>
        <w:t>: 2007-2017 [PMID: 23141813 DOI: 10.1016/S0140-6736(12)61770-X]</w:t>
      </w:r>
    </w:p>
    <w:p w14:paraId="2EF15B15" w14:textId="77777777" w:rsidR="00C9610A" w:rsidRPr="00C9610A" w:rsidRDefault="00C9610A" w:rsidP="00C9610A">
      <w:pPr>
        <w:spacing w:line="360" w:lineRule="auto"/>
        <w:jc w:val="both"/>
        <w:rPr>
          <w:rFonts w:ascii="Book Antiqua" w:hAnsi="Book Antiqua"/>
        </w:rPr>
      </w:pPr>
      <w:proofErr w:type="gramStart"/>
      <w:r w:rsidRPr="00C9610A">
        <w:rPr>
          <w:rFonts w:ascii="Book Antiqua" w:hAnsi="Book Antiqua"/>
        </w:rPr>
        <w:t xml:space="preserve">17 </w:t>
      </w:r>
      <w:r w:rsidRPr="00C9610A">
        <w:rPr>
          <w:rFonts w:ascii="Book Antiqua" w:hAnsi="Book Antiqua"/>
          <w:b/>
          <w:bCs/>
        </w:rPr>
        <w:t>Schmidt AF</w:t>
      </w:r>
      <w:r w:rsidRPr="00C9610A">
        <w:rPr>
          <w:rFonts w:ascii="Book Antiqua" w:hAnsi="Book Antiqua"/>
        </w:rPr>
        <w:t xml:space="preserve">, Pearce LS, Wilkins JT, </w:t>
      </w:r>
      <w:proofErr w:type="spellStart"/>
      <w:r w:rsidRPr="00C9610A">
        <w:rPr>
          <w:rFonts w:ascii="Book Antiqua" w:hAnsi="Book Antiqua"/>
        </w:rPr>
        <w:t>Overington</w:t>
      </w:r>
      <w:proofErr w:type="spellEnd"/>
      <w:r w:rsidRPr="00C9610A">
        <w:rPr>
          <w:rFonts w:ascii="Book Antiqua" w:hAnsi="Book Antiqua"/>
        </w:rPr>
        <w:t xml:space="preserve"> JP, </w:t>
      </w:r>
      <w:proofErr w:type="spellStart"/>
      <w:r w:rsidRPr="00C9610A">
        <w:rPr>
          <w:rFonts w:ascii="Book Antiqua" w:hAnsi="Book Antiqua"/>
        </w:rPr>
        <w:t>Hingorani</w:t>
      </w:r>
      <w:proofErr w:type="spellEnd"/>
      <w:r w:rsidRPr="00C9610A">
        <w:rPr>
          <w:rFonts w:ascii="Book Antiqua" w:hAnsi="Book Antiqua"/>
        </w:rPr>
        <w:t xml:space="preserve"> AD, Casas JP.</w:t>
      </w:r>
      <w:proofErr w:type="gramEnd"/>
      <w:r w:rsidRPr="00C9610A">
        <w:rPr>
          <w:rFonts w:ascii="Book Antiqua" w:hAnsi="Book Antiqua"/>
        </w:rPr>
        <w:t xml:space="preserve"> </w:t>
      </w:r>
      <w:proofErr w:type="gramStart"/>
      <w:r w:rsidRPr="00C9610A">
        <w:rPr>
          <w:rFonts w:ascii="Book Antiqua" w:hAnsi="Book Antiqua"/>
        </w:rPr>
        <w:t>PCSK9 monoclonal antibodies for the primary and secondary prevention of cardiovascular disease.</w:t>
      </w:r>
      <w:proofErr w:type="gramEnd"/>
      <w:r w:rsidRPr="00C9610A">
        <w:rPr>
          <w:rFonts w:ascii="Book Antiqua" w:hAnsi="Book Antiqua"/>
        </w:rPr>
        <w:t xml:space="preserve"> </w:t>
      </w:r>
      <w:r w:rsidRPr="00C9610A">
        <w:rPr>
          <w:rFonts w:ascii="Book Antiqua" w:hAnsi="Book Antiqua"/>
          <w:i/>
          <w:iCs/>
        </w:rPr>
        <w:t>Cochrane Database Syst Rev</w:t>
      </w:r>
      <w:r w:rsidRPr="00C9610A">
        <w:rPr>
          <w:rFonts w:ascii="Book Antiqua" w:hAnsi="Book Antiqua"/>
        </w:rPr>
        <w:t xml:space="preserve"> 2017; </w:t>
      </w:r>
      <w:r w:rsidRPr="00C9610A">
        <w:rPr>
          <w:rFonts w:ascii="Book Antiqua" w:hAnsi="Book Antiqua"/>
          <w:b/>
          <w:bCs/>
        </w:rPr>
        <w:t>4</w:t>
      </w:r>
      <w:r w:rsidRPr="00C9610A">
        <w:rPr>
          <w:rFonts w:ascii="Book Antiqua" w:hAnsi="Book Antiqua"/>
        </w:rPr>
        <w:t>: CD011748 [PMID: 28453187 DOI: 10.1002/14651858.CD011748.pub2]</w:t>
      </w:r>
    </w:p>
    <w:p w14:paraId="7C3FF477"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18 </w:t>
      </w:r>
      <w:r w:rsidRPr="00C9610A">
        <w:rPr>
          <w:rFonts w:ascii="Book Antiqua" w:hAnsi="Book Antiqua"/>
          <w:b/>
          <w:bCs/>
        </w:rPr>
        <w:t>Yadav K</w:t>
      </w:r>
      <w:r w:rsidRPr="00C9610A">
        <w:rPr>
          <w:rFonts w:ascii="Book Antiqua" w:hAnsi="Book Antiqua"/>
        </w:rPr>
        <w:t xml:space="preserve">, Sharma M, Ferdinand KC.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w:t>
      </w:r>
      <w:proofErr w:type="spellStart"/>
      <w:r w:rsidRPr="00C9610A">
        <w:rPr>
          <w:rFonts w:ascii="Book Antiqua" w:hAnsi="Book Antiqua"/>
        </w:rPr>
        <w:t>kexin</w:t>
      </w:r>
      <w:proofErr w:type="spellEnd"/>
      <w:r w:rsidRPr="00C9610A">
        <w:rPr>
          <w:rFonts w:ascii="Book Antiqua" w:hAnsi="Book Antiqua"/>
        </w:rPr>
        <w:t xml:space="preserve"> type 9 (PCSK9) inhibitors: Present perspectives and future horizons. </w:t>
      </w:r>
      <w:proofErr w:type="spellStart"/>
      <w:r w:rsidRPr="00C9610A">
        <w:rPr>
          <w:rFonts w:ascii="Book Antiqua" w:hAnsi="Book Antiqua"/>
          <w:i/>
          <w:iCs/>
        </w:rPr>
        <w:t>Nutr</w:t>
      </w:r>
      <w:proofErr w:type="spellEnd"/>
      <w:r w:rsidRPr="00C9610A">
        <w:rPr>
          <w:rFonts w:ascii="Book Antiqua" w:hAnsi="Book Antiqua"/>
          <w:i/>
          <w:iCs/>
        </w:rPr>
        <w:t xml:space="preserve"> </w:t>
      </w:r>
      <w:proofErr w:type="spellStart"/>
      <w:r w:rsidRPr="00C9610A">
        <w:rPr>
          <w:rFonts w:ascii="Book Antiqua" w:hAnsi="Book Antiqua"/>
          <w:i/>
          <w:iCs/>
        </w:rPr>
        <w:t>Metab</w:t>
      </w:r>
      <w:proofErr w:type="spellEnd"/>
      <w:r w:rsidRPr="00C9610A">
        <w:rPr>
          <w:rFonts w:ascii="Book Antiqua" w:hAnsi="Book Antiqua"/>
          <w:i/>
          <w:iCs/>
        </w:rPr>
        <w:t xml:space="preserve"> </w:t>
      </w:r>
      <w:proofErr w:type="spellStart"/>
      <w:r w:rsidRPr="00C9610A">
        <w:rPr>
          <w:rFonts w:ascii="Book Antiqua" w:hAnsi="Book Antiqua"/>
          <w:i/>
          <w:iCs/>
        </w:rPr>
        <w:t>Cardiovasc</w:t>
      </w:r>
      <w:proofErr w:type="spellEnd"/>
      <w:r w:rsidRPr="00C9610A">
        <w:rPr>
          <w:rFonts w:ascii="Book Antiqua" w:hAnsi="Book Antiqua"/>
          <w:i/>
          <w:iCs/>
        </w:rPr>
        <w:t xml:space="preserve"> Dis</w:t>
      </w:r>
      <w:r w:rsidRPr="00C9610A">
        <w:rPr>
          <w:rFonts w:ascii="Book Antiqua" w:hAnsi="Book Antiqua"/>
        </w:rPr>
        <w:t xml:space="preserve"> 2016; </w:t>
      </w:r>
      <w:r w:rsidRPr="00C9610A">
        <w:rPr>
          <w:rFonts w:ascii="Book Antiqua" w:hAnsi="Book Antiqua"/>
          <w:b/>
          <w:bCs/>
        </w:rPr>
        <w:t>26</w:t>
      </w:r>
      <w:r w:rsidRPr="00C9610A">
        <w:rPr>
          <w:rFonts w:ascii="Book Antiqua" w:hAnsi="Book Antiqua"/>
        </w:rPr>
        <w:t>: 853-862 [PMID: 27352986 DOI: 10.1016/j.numecd.2016.05.006]</w:t>
      </w:r>
    </w:p>
    <w:p w14:paraId="3C92702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19 </w:t>
      </w:r>
      <w:r w:rsidRPr="00C9610A">
        <w:rPr>
          <w:rFonts w:ascii="Book Antiqua" w:hAnsi="Book Antiqua"/>
          <w:b/>
          <w:bCs/>
        </w:rPr>
        <w:t>Alexander M</w:t>
      </w:r>
      <w:r w:rsidRPr="00C9610A">
        <w:rPr>
          <w:rFonts w:ascii="Book Antiqua" w:hAnsi="Book Antiqua"/>
        </w:rPr>
        <w:t xml:space="preserve">, Loomis AK, van der Lei J, Duarte-Salles T, Prieto-Alhambra D, Ansell D, </w:t>
      </w:r>
      <w:proofErr w:type="spellStart"/>
      <w:r w:rsidRPr="00C9610A">
        <w:rPr>
          <w:rFonts w:ascii="Book Antiqua" w:hAnsi="Book Antiqua"/>
        </w:rPr>
        <w:t>Pasqua</w:t>
      </w:r>
      <w:proofErr w:type="spellEnd"/>
      <w:r w:rsidRPr="00C9610A">
        <w:rPr>
          <w:rFonts w:ascii="Book Antiqua" w:hAnsi="Book Antiqua"/>
        </w:rPr>
        <w:t xml:space="preserve"> A, </w:t>
      </w:r>
      <w:proofErr w:type="spellStart"/>
      <w:r w:rsidRPr="00C9610A">
        <w:rPr>
          <w:rFonts w:ascii="Book Antiqua" w:hAnsi="Book Antiqua"/>
        </w:rPr>
        <w:t>Lapi</w:t>
      </w:r>
      <w:proofErr w:type="spellEnd"/>
      <w:r w:rsidRPr="00C9610A">
        <w:rPr>
          <w:rFonts w:ascii="Book Antiqua" w:hAnsi="Book Antiqua"/>
        </w:rPr>
        <w:t xml:space="preserve"> F, </w:t>
      </w:r>
      <w:proofErr w:type="spellStart"/>
      <w:r w:rsidRPr="00C9610A">
        <w:rPr>
          <w:rFonts w:ascii="Book Antiqua" w:hAnsi="Book Antiqua"/>
        </w:rPr>
        <w:t>Rijnbeek</w:t>
      </w:r>
      <w:proofErr w:type="spellEnd"/>
      <w:r w:rsidRPr="00C9610A">
        <w:rPr>
          <w:rFonts w:ascii="Book Antiqua" w:hAnsi="Book Antiqua"/>
        </w:rPr>
        <w:t xml:space="preserve"> P, </w:t>
      </w:r>
      <w:proofErr w:type="spellStart"/>
      <w:r w:rsidRPr="00C9610A">
        <w:rPr>
          <w:rFonts w:ascii="Book Antiqua" w:hAnsi="Book Antiqua"/>
        </w:rPr>
        <w:t>Mosseveld</w:t>
      </w:r>
      <w:proofErr w:type="spellEnd"/>
      <w:r w:rsidRPr="00C9610A">
        <w:rPr>
          <w:rFonts w:ascii="Book Antiqua" w:hAnsi="Book Antiqua"/>
        </w:rPr>
        <w:t xml:space="preserve"> M, Waterworth DM, Kendrick S, </w:t>
      </w:r>
      <w:proofErr w:type="spellStart"/>
      <w:r w:rsidRPr="00C9610A">
        <w:rPr>
          <w:rFonts w:ascii="Book Antiqua" w:hAnsi="Book Antiqua"/>
        </w:rPr>
        <w:t>Sattar</w:t>
      </w:r>
      <w:proofErr w:type="spellEnd"/>
      <w:r w:rsidRPr="00C9610A">
        <w:rPr>
          <w:rFonts w:ascii="Book Antiqua" w:hAnsi="Book Antiqua"/>
        </w:rPr>
        <w:t xml:space="preserve"> N, </w:t>
      </w:r>
      <w:proofErr w:type="spellStart"/>
      <w:r w:rsidRPr="00C9610A">
        <w:rPr>
          <w:rFonts w:ascii="Book Antiqua" w:hAnsi="Book Antiqua"/>
        </w:rPr>
        <w:t>Alazawi</w:t>
      </w:r>
      <w:proofErr w:type="spellEnd"/>
      <w:r w:rsidRPr="00C9610A">
        <w:rPr>
          <w:rFonts w:ascii="Book Antiqua" w:hAnsi="Book Antiqua"/>
        </w:rPr>
        <w:t xml:space="preserve"> W. Risks and clinical predictors of cirrhosis and hepatocellular carcinoma diagnoses in adults with diagnosed NAFLD: real-world study of 18 million patients in four European cohorts. </w:t>
      </w:r>
      <w:r w:rsidRPr="00C9610A">
        <w:rPr>
          <w:rFonts w:ascii="Book Antiqua" w:hAnsi="Book Antiqua"/>
          <w:i/>
          <w:iCs/>
        </w:rPr>
        <w:t>BMC Med</w:t>
      </w:r>
      <w:r w:rsidRPr="00C9610A">
        <w:rPr>
          <w:rFonts w:ascii="Book Antiqua" w:hAnsi="Book Antiqua"/>
        </w:rPr>
        <w:t xml:space="preserve"> 2019; </w:t>
      </w:r>
      <w:r w:rsidRPr="00C9610A">
        <w:rPr>
          <w:rFonts w:ascii="Book Antiqua" w:hAnsi="Book Antiqua"/>
          <w:b/>
          <w:bCs/>
        </w:rPr>
        <w:t>17</w:t>
      </w:r>
      <w:r w:rsidRPr="00C9610A">
        <w:rPr>
          <w:rFonts w:ascii="Book Antiqua" w:hAnsi="Book Antiqua"/>
        </w:rPr>
        <w:t>: 95 [PMID: 31104631 DOI: 10.1186/s12916-019-1321-x]</w:t>
      </w:r>
    </w:p>
    <w:p w14:paraId="58E4F91B"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20 </w:t>
      </w:r>
      <w:r w:rsidRPr="00C9610A">
        <w:rPr>
          <w:rFonts w:ascii="Book Antiqua" w:hAnsi="Book Antiqua"/>
          <w:b/>
          <w:bCs/>
        </w:rPr>
        <w:t>Petersen KF</w:t>
      </w:r>
      <w:r w:rsidRPr="00C9610A">
        <w:rPr>
          <w:rFonts w:ascii="Book Antiqua" w:hAnsi="Book Antiqua"/>
        </w:rPr>
        <w:t xml:space="preserve">, </w:t>
      </w:r>
      <w:proofErr w:type="spellStart"/>
      <w:r w:rsidRPr="00C9610A">
        <w:rPr>
          <w:rFonts w:ascii="Book Antiqua" w:hAnsi="Book Antiqua"/>
        </w:rPr>
        <w:t>Dufour</w:t>
      </w:r>
      <w:proofErr w:type="spellEnd"/>
      <w:r w:rsidRPr="00C9610A">
        <w:rPr>
          <w:rFonts w:ascii="Book Antiqua" w:hAnsi="Book Antiqua"/>
        </w:rPr>
        <w:t xml:space="preserve"> S, </w:t>
      </w:r>
      <w:proofErr w:type="spellStart"/>
      <w:r w:rsidRPr="00C9610A">
        <w:rPr>
          <w:rFonts w:ascii="Book Antiqua" w:hAnsi="Book Antiqua"/>
        </w:rPr>
        <w:t>Befroy</w:t>
      </w:r>
      <w:proofErr w:type="spellEnd"/>
      <w:r w:rsidRPr="00C9610A">
        <w:rPr>
          <w:rFonts w:ascii="Book Antiqua" w:hAnsi="Book Antiqua"/>
        </w:rPr>
        <w:t xml:space="preserve"> D, </w:t>
      </w:r>
      <w:proofErr w:type="spellStart"/>
      <w:r w:rsidRPr="00C9610A">
        <w:rPr>
          <w:rFonts w:ascii="Book Antiqua" w:hAnsi="Book Antiqua"/>
        </w:rPr>
        <w:t>Lehrke</w:t>
      </w:r>
      <w:proofErr w:type="spellEnd"/>
      <w:r w:rsidRPr="00C9610A">
        <w:rPr>
          <w:rFonts w:ascii="Book Antiqua" w:hAnsi="Book Antiqua"/>
        </w:rPr>
        <w:t xml:space="preserve"> M, </w:t>
      </w:r>
      <w:proofErr w:type="spellStart"/>
      <w:r w:rsidRPr="00C9610A">
        <w:rPr>
          <w:rFonts w:ascii="Book Antiqua" w:hAnsi="Book Antiqua"/>
        </w:rPr>
        <w:t>Hendler</w:t>
      </w:r>
      <w:proofErr w:type="spellEnd"/>
      <w:r w:rsidRPr="00C9610A">
        <w:rPr>
          <w:rFonts w:ascii="Book Antiqua" w:hAnsi="Book Antiqua"/>
        </w:rPr>
        <w:t xml:space="preserve"> RE, Shulman GI. </w:t>
      </w:r>
      <w:proofErr w:type="gramStart"/>
      <w:r w:rsidRPr="00C9610A">
        <w:rPr>
          <w:rFonts w:ascii="Book Antiqua" w:hAnsi="Book Antiqua"/>
        </w:rPr>
        <w:t>Reversal of nonalcoholic hepatic steatosis, hepatic insulin resistance, and hyperglycemia by moderate weight reduction in patients with type 2 diabetes.</w:t>
      </w:r>
      <w:proofErr w:type="gramEnd"/>
      <w:r w:rsidRPr="00C9610A">
        <w:rPr>
          <w:rFonts w:ascii="Book Antiqua" w:hAnsi="Book Antiqua"/>
        </w:rPr>
        <w:t xml:space="preserve"> </w:t>
      </w:r>
      <w:r w:rsidRPr="00C9610A">
        <w:rPr>
          <w:rFonts w:ascii="Book Antiqua" w:hAnsi="Book Antiqua"/>
          <w:i/>
          <w:iCs/>
        </w:rPr>
        <w:t>Diabetes</w:t>
      </w:r>
      <w:r w:rsidRPr="00C9610A">
        <w:rPr>
          <w:rFonts w:ascii="Book Antiqua" w:hAnsi="Book Antiqua"/>
        </w:rPr>
        <w:t xml:space="preserve"> 2005; </w:t>
      </w:r>
      <w:r w:rsidRPr="00C9610A">
        <w:rPr>
          <w:rFonts w:ascii="Book Antiqua" w:hAnsi="Book Antiqua"/>
          <w:b/>
          <w:bCs/>
        </w:rPr>
        <w:t>54</w:t>
      </w:r>
      <w:r w:rsidRPr="00C9610A">
        <w:rPr>
          <w:rFonts w:ascii="Book Antiqua" w:hAnsi="Book Antiqua"/>
        </w:rPr>
        <w:t>: 603-608 [PMID: 15734833 DOI: 10.2337/diabetes.54.3.603]</w:t>
      </w:r>
    </w:p>
    <w:p w14:paraId="63356D7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21 </w:t>
      </w:r>
      <w:proofErr w:type="spellStart"/>
      <w:r w:rsidRPr="00C9610A">
        <w:rPr>
          <w:rFonts w:ascii="Book Antiqua" w:hAnsi="Book Antiqua"/>
          <w:b/>
          <w:bCs/>
        </w:rPr>
        <w:t>Sanyal</w:t>
      </w:r>
      <w:proofErr w:type="spellEnd"/>
      <w:r w:rsidRPr="00C9610A">
        <w:rPr>
          <w:rFonts w:ascii="Book Antiqua" w:hAnsi="Book Antiqua"/>
          <w:b/>
          <w:bCs/>
        </w:rPr>
        <w:t xml:space="preserve"> AJ</w:t>
      </w:r>
      <w:r w:rsidRPr="00C9610A">
        <w:rPr>
          <w:rFonts w:ascii="Book Antiqua" w:hAnsi="Book Antiqua"/>
        </w:rPr>
        <w:t xml:space="preserve">, </w:t>
      </w:r>
      <w:proofErr w:type="spellStart"/>
      <w:r w:rsidRPr="00C9610A">
        <w:rPr>
          <w:rFonts w:ascii="Book Antiqua" w:hAnsi="Book Antiqua"/>
        </w:rPr>
        <w:t>Chalasani</w:t>
      </w:r>
      <w:proofErr w:type="spellEnd"/>
      <w:r w:rsidRPr="00C9610A">
        <w:rPr>
          <w:rFonts w:ascii="Book Antiqua" w:hAnsi="Book Antiqua"/>
        </w:rPr>
        <w:t xml:space="preserve"> N, </w:t>
      </w:r>
      <w:proofErr w:type="spellStart"/>
      <w:r w:rsidRPr="00C9610A">
        <w:rPr>
          <w:rFonts w:ascii="Book Antiqua" w:hAnsi="Book Antiqua"/>
        </w:rPr>
        <w:t>Kowdley</w:t>
      </w:r>
      <w:proofErr w:type="spellEnd"/>
      <w:r w:rsidRPr="00C9610A">
        <w:rPr>
          <w:rFonts w:ascii="Book Antiqua" w:hAnsi="Book Antiqua"/>
        </w:rPr>
        <w:t xml:space="preserve"> KV, McCullough A, Diehl AM, Bass NM, </w:t>
      </w:r>
      <w:proofErr w:type="spellStart"/>
      <w:r w:rsidRPr="00C9610A">
        <w:rPr>
          <w:rFonts w:ascii="Book Antiqua" w:hAnsi="Book Antiqua"/>
        </w:rPr>
        <w:t>Neuschwander-Tetri</w:t>
      </w:r>
      <w:proofErr w:type="spellEnd"/>
      <w:r w:rsidRPr="00C9610A">
        <w:rPr>
          <w:rFonts w:ascii="Book Antiqua" w:hAnsi="Book Antiqua"/>
        </w:rPr>
        <w:t xml:space="preserve"> BA, </w:t>
      </w:r>
      <w:proofErr w:type="spellStart"/>
      <w:r w:rsidRPr="00C9610A">
        <w:rPr>
          <w:rFonts w:ascii="Book Antiqua" w:hAnsi="Book Antiqua"/>
        </w:rPr>
        <w:t>Lavine</w:t>
      </w:r>
      <w:proofErr w:type="spellEnd"/>
      <w:r w:rsidRPr="00C9610A">
        <w:rPr>
          <w:rFonts w:ascii="Book Antiqua" w:hAnsi="Book Antiqua"/>
        </w:rPr>
        <w:t xml:space="preserve"> JE, </w:t>
      </w:r>
      <w:proofErr w:type="spellStart"/>
      <w:r w:rsidRPr="00C9610A">
        <w:rPr>
          <w:rFonts w:ascii="Book Antiqua" w:hAnsi="Book Antiqua"/>
        </w:rPr>
        <w:t>Tonascia</w:t>
      </w:r>
      <w:proofErr w:type="spellEnd"/>
      <w:r w:rsidRPr="00C9610A">
        <w:rPr>
          <w:rFonts w:ascii="Book Antiqua" w:hAnsi="Book Antiqua"/>
        </w:rPr>
        <w:t xml:space="preserve"> J, </w:t>
      </w:r>
      <w:proofErr w:type="spellStart"/>
      <w:r w:rsidRPr="00C9610A">
        <w:rPr>
          <w:rFonts w:ascii="Book Antiqua" w:hAnsi="Book Antiqua"/>
        </w:rPr>
        <w:t>Unalp</w:t>
      </w:r>
      <w:proofErr w:type="spellEnd"/>
      <w:r w:rsidRPr="00C9610A">
        <w:rPr>
          <w:rFonts w:ascii="Book Antiqua" w:hAnsi="Book Antiqua"/>
        </w:rPr>
        <w:t xml:space="preserve"> A, Van Natta M, Clark J, Brunt EM, Kleiner DE, </w:t>
      </w:r>
      <w:proofErr w:type="spellStart"/>
      <w:r w:rsidRPr="00C9610A">
        <w:rPr>
          <w:rFonts w:ascii="Book Antiqua" w:hAnsi="Book Antiqua"/>
        </w:rPr>
        <w:t>Hoofnagle</w:t>
      </w:r>
      <w:proofErr w:type="spellEnd"/>
      <w:r w:rsidRPr="00C9610A">
        <w:rPr>
          <w:rFonts w:ascii="Book Antiqua" w:hAnsi="Book Antiqua"/>
        </w:rPr>
        <w:t xml:space="preserve"> JH, </w:t>
      </w:r>
      <w:proofErr w:type="spellStart"/>
      <w:r w:rsidRPr="00C9610A">
        <w:rPr>
          <w:rFonts w:ascii="Book Antiqua" w:hAnsi="Book Antiqua"/>
        </w:rPr>
        <w:t>Robuck</w:t>
      </w:r>
      <w:proofErr w:type="spellEnd"/>
      <w:r w:rsidRPr="00C9610A">
        <w:rPr>
          <w:rFonts w:ascii="Book Antiqua" w:hAnsi="Book Antiqua"/>
        </w:rPr>
        <w:t xml:space="preserve"> PR; NASH CRN. </w:t>
      </w:r>
      <w:proofErr w:type="gramStart"/>
      <w:r w:rsidRPr="00C9610A">
        <w:rPr>
          <w:rFonts w:ascii="Book Antiqua" w:hAnsi="Book Antiqua"/>
        </w:rPr>
        <w:t>Pioglitazone, vitamin E, or placebo for nonalcoholic steatohepatitis.</w:t>
      </w:r>
      <w:proofErr w:type="gramEnd"/>
      <w:r w:rsidRPr="00C9610A">
        <w:rPr>
          <w:rFonts w:ascii="Book Antiqua" w:hAnsi="Book Antiqua"/>
        </w:rPr>
        <w:t xml:space="preserve"> </w:t>
      </w:r>
      <w:r w:rsidRPr="00C9610A">
        <w:rPr>
          <w:rFonts w:ascii="Book Antiqua" w:hAnsi="Book Antiqua"/>
          <w:i/>
          <w:iCs/>
        </w:rPr>
        <w:t xml:space="preserve">N </w:t>
      </w:r>
      <w:proofErr w:type="spellStart"/>
      <w:r w:rsidRPr="00C9610A">
        <w:rPr>
          <w:rFonts w:ascii="Book Antiqua" w:hAnsi="Book Antiqua"/>
          <w:i/>
          <w:iCs/>
        </w:rPr>
        <w:t>Engl</w:t>
      </w:r>
      <w:proofErr w:type="spellEnd"/>
      <w:r w:rsidRPr="00C9610A">
        <w:rPr>
          <w:rFonts w:ascii="Book Antiqua" w:hAnsi="Book Antiqua"/>
          <w:i/>
          <w:iCs/>
        </w:rPr>
        <w:t xml:space="preserve"> J Med</w:t>
      </w:r>
      <w:r w:rsidRPr="00C9610A">
        <w:rPr>
          <w:rFonts w:ascii="Book Antiqua" w:hAnsi="Book Antiqua"/>
        </w:rPr>
        <w:t xml:space="preserve"> 2010; </w:t>
      </w:r>
      <w:r w:rsidRPr="00C9610A">
        <w:rPr>
          <w:rFonts w:ascii="Book Antiqua" w:hAnsi="Book Antiqua"/>
          <w:b/>
          <w:bCs/>
        </w:rPr>
        <w:t>362</w:t>
      </w:r>
      <w:r w:rsidRPr="00C9610A">
        <w:rPr>
          <w:rFonts w:ascii="Book Antiqua" w:hAnsi="Book Antiqua"/>
        </w:rPr>
        <w:t>: 1675-1685 [PMID: 20427778 DOI: 10.1056/NEJMoa0907929]</w:t>
      </w:r>
    </w:p>
    <w:p w14:paraId="13B4E385"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22 </w:t>
      </w:r>
      <w:r w:rsidRPr="00C9610A">
        <w:rPr>
          <w:rFonts w:ascii="Book Antiqua" w:hAnsi="Book Antiqua"/>
          <w:b/>
          <w:bCs/>
        </w:rPr>
        <w:t>Boettcher E</w:t>
      </w:r>
      <w:r w:rsidRPr="00C9610A">
        <w:rPr>
          <w:rFonts w:ascii="Book Antiqua" w:hAnsi="Book Antiqua"/>
        </w:rPr>
        <w:t xml:space="preserve">, </w:t>
      </w:r>
      <w:proofErr w:type="spellStart"/>
      <w:r w:rsidRPr="00C9610A">
        <w:rPr>
          <w:rFonts w:ascii="Book Antiqua" w:hAnsi="Book Antiqua"/>
        </w:rPr>
        <w:t>Csako</w:t>
      </w:r>
      <w:proofErr w:type="spellEnd"/>
      <w:r w:rsidRPr="00C9610A">
        <w:rPr>
          <w:rFonts w:ascii="Book Antiqua" w:hAnsi="Book Antiqua"/>
        </w:rPr>
        <w:t xml:space="preserve"> G, </w:t>
      </w:r>
      <w:proofErr w:type="spellStart"/>
      <w:r w:rsidRPr="00C9610A">
        <w:rPr>
          <w:rFonts w:ascii="Book Antiqua" w:hAnsi="Book Antiqua"/>
        </w:rPr>
        <w:t>Pucino</w:t>
      </w:r>
      <w:proofErr w:type="spellEnd"/>
      <w:r w:rsidRPr="00C9610A">
        <w:rPr>
          <w:rFonts w:ascii="Book Antiqua" w:hAnsi="Book Antiqua"/>
        </w:rPr>
        <w:t xml:space="preserve"> F, Wesley R, </w:t>
      </w:r>
      <w:proofErr w:type="gramStart"/>
      <w:r w:rsidRPr="00C9610A">
        <w:rPr>
          <w:rFonts w:ascii="Book Antiqua" w:hAnsi="Book Antiqua"/>
        </w:rPr>
        <w:t>Loomba</w:t>
      </w:r>
      <w:proofErr w:type="gramEnd"/>
      <w:r w:rsidRPr="00C9610A">
        <w:rPr>
          <w:rFonts w:ascii="Book Antiqua" w:hAnsi="Book Antiqua"/>
        </w:rPr>
        <w:t xml:space="preserve"> R. Meta-analysis: pioglitazone improves liver histology and fibrosis in patients with non-alcoholic steatohepatitis. </w:t>
      </w:r>
      <w:r w:rsidRPr="00C9610A">
        <w:rPr>
          <w:rFonts w:ascii="Book Antiqua" w:hAnsi="Book Antiqua"/>
          <w:i/>
          <w:iCs/>
        </w:rPr>
        <w:lastRenderedPageBreak/>
        <w:t xml:space="preserve">Aliment </w:t>
      </w:r>
      <w:proofErr w:type="spellStart"/>
      <w:r w:rsidRPr="00C9610A">
        <w:rPr>
          <w:rFonts w:ascii="Book Antiqua" w:hAnsi="Book Antiqua"/>
          <w:i/>
          <w:iCs/>
        </w:rPr>
        <w:t>Pharmacol</w:t>
      </w:r>
      <w:proofErr w:type="spellEnd"/>
      <w:r w:rsidRPr="00C9610A">
        <w:rPr>
          <w:rFonts w:ascii="Book Antiqua" w:hAnsi="Book Antiqua"/>
          <w:i/>
          <w:iCs/>
        </w:rPr>
        <w:t xml:space="preserve"> </w:t>
      </w:r>
      <w:proofErr w:type="spellStart"/>
      <w:r w:rsidRPr="00C9610A">
        <w:rPr>
          <w:rFonts w:ascii="Book Antiqua" w:hAnsi="Book Antiqua"/>
          <w:i/>
          <w:iCs/>
        </w:rPr>
        <w:t>Ther</w:t>
      </w:r>
      <w:proofErr w:type="spellEnd"/>
      <w:r w:rsidRPr="00C9610A">
        <w:rPr>
          <w:rFonts w:ascii="Book Antiqua" w:hAnsi="Book Antiqua"/>
        </w:rPr>
        <w:t xml:space="preserve"> 2012; </w:t>
      </w:r>
      <w:r w:rsidRPr="00C9610A">
        <w:rPr>
          <w:rFonts w:ascii="Book Antiqua" w:hAnsi="Book Antiqua"/>
          <w:b/>
          <w:bCs/>
        </w:rPr>
        <w:t>35</w:t>
      </w:r>
      <w:r w:rsidRPr="00C9610A">
        <w:rPr>
          <w:rFonts w:ascii="Book Antiqua" w:hAnsi="Book Antiqua"/>
        </w:rPr>
        <w:t>: 66-75 [PMID: 22050199 DOI: 10.1111/j.1365-2036.2011.04912.x]</w:t>
      </w:r>
    </w:p>
    <w:p w14:paraId="1D8919C5"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23 </w:t>
      </w:r>
      <w:r w:rsidRPr="00C9610A">
        <w:rPr>
          <w:rFonts w:ascii="Book Antiqua" w:hAnsi="Book Antiqua"/>
          <w:b/>
          <w:bCs/>
        </w:rPr>
        <w:t>Miller ER 3rd</w:t>
      </w:r>
      <w:r w:rsidRPr="00C9610A">
        <w:rPr>
          <w:rFonts w:ascii="Book Antiqua" w:hAnsi="Book Antiqua"/>
        </w:rPr>
        <w:t>, Pastor-</w:t>
      </w:r>
      <w:proofErr w:type="spellStart"/>
      <w:r w:rsidRPr="00C9610A">
        <w:rPr>
          <w:rFonts w:ascii="Book Antiqua" w:hAnsi="Book Antiqua"/>
        </w:rPr>
        <w:t>Barriuso</w:t>
      </w:r>
      <w:proofErr w:type="spellEnd"/>
      <w:r w:rsidRPr="00C9610A">
        <w:rPr>
          <w:rFonts w:ascii="Book Antiqua" w:hAnsi="Book Antiqua"/>
        </w:rPr>
        <w:t xml:space="preserve"> R, </w:t>
      </w:r>
      <w:proofErr w:type="spellStart"/>
      <w:r w:rsidRPr="00C9610A">
        <w:rPr>
          <w:rFonts w:ascii="Book Antiqua" w:hAnsi="Book Antiqua"/>
        </w:rPr>
        <w:t>Dalal</w:t>
      </w:r>
      <w:proofErr w:type="spellEnd"/>
      <w:r w:rsidRPr="00C9610A">
        <w:rPr>
          <w:rFonts w:ascii="Book Antiqua" w:hAnsi="Book Antiqua"/>
        </w:rPr>
        <w:t xml:space="preserve"> D, </w:t>
      </w:r>
      <w:proofErr w:type="spellStart"/>
      <w:r w:rsidRPr="00C9610A">
        <w:rPr>
          <w:rFonts w:ascii="Book Antiqua" w:hAnsi="Book Antiqua"/>
        </w:rPr>
        <w:t>Riemersma</w:t>
      </w:r>
      <w:proofErr w:type="spellEnd"/>
      <w:r w:rsidRPr="00C9610A">
        <w:rPr>
          <w:rFonts w:ascii="Book Antiqua" w:hAnsi="Book Antiqua"/>
        </w:rPr>
        <w:t xml:space="preserve"> RA, </w:t>
      </w:r>
      <w:proofErr w:type="spellStart"/>
      <w:r w:rsidRPr="00C9610A">
        <w:rPr>
          <w:rFonts w:ascii="Book Antiqua" w:hAnsi="Book Antiqua"/>
        </w:rPr>
        <w:t>Appel</w:t>
      </w:r>
      <w:proofErr w:type="spellEnd"/>
      <w:r w:rsidRPr="00C9610A">
        <w:rPr>
          <w:rFonts w:ascii="Book Antiqua" w:hAnsi="Book Antiqua"/>
        </w:rPr>
        <w:t xml:space="preserve"> LJ, </w:t>
      </w:r>
      <w:proofErr w:type="spellStart"/>
      <w:r w:rsidRPr="00C9610A">
        <w:rPr>
          <w:rFonts w:ascii="Book Antiqua" w:hAnsi="Book Antiqua"/>
        </w:rPr>
        <w:t>Guallar</w:t>
      </w:r>
      <w:proofErr w:type="spellEnd"/>
      <w:r w:rsidRPr="00C9610A">
        <w:rPr>
          <w:rFonts w:ascii="Book Antiqua" w:hAnsi="Book Antiqua"/>
        </w:rPr>
        <w:t xml:space="preserve"> E. Meta-analysis: high-dosage vitamin E supplementation may increase all-cause mortality. </w:t>
      </w:r>
      <w:r w:rsidRPr="00C9610A">
        <w:rPr>
          <w:rFonts w:ascii="Book Antiqua" w:hAnsi="Book Antiqua"/>
          <w:i/>
          <w:iCs/>
        </w:rPr>
        <w:t>Ann Intern Med</w:t>
      </w:r>
      <w:r w:rsidRPr="00C9610A">
        <w:rPr>
          <w:rFonts w:ascii="Book Antiqua" w:hAnsi="Book Antiqua"/>
        </w:rPr>
        <w:t xml:space="preserve"> 2005; </w:t>
      </w:r>
      <w:r w:rsidRPr="00C9610A">
        <w:rPr>
          <w:rFonts w:ascii="Book Antiqua" w:hAnsi="Book Antiqua"/>
          <w:b/>
          <w:bCs/>
        </w:rPr>
        <w:t>142</w:t>
      </w:r>
      <w:r w:rsidRPr="00C9610A">
        <w:rPr>
          <w:rFonts w:ascii="Book Antiqua" w:hAnsi="Book Antiqua"/>
        </w:rPr>
        <w:t>: 37-46 [PMID: 15537682 DOI: 10.7326/0003-4819-142-1-200501040-00110]</w:t>
      </w:r>
    </w:p>
    <w:p w14:paraId="2FAE53BD"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24 </w:t>
      </w:r>
      <w:proofErr w:type="spellStart"/>
      <w:r w:rsidRPr="00C9610A">
        <w:rPr>
          <w:rFonts w:ascii="Book Antiqua" w:hAnsi="Book Antiqua"/>
          <w:b/>
          <w:bCs/>
        </w:rPr>
        <w:t>Goltsman</w:t>
      </w:r>
      <w:proofErr w:type="spellEnd"/>
      <w:r w:rsidRPr="00C9610A">
        <w:rPr>
          <w:rFonts w:ascii="Book Antiqua" w:hAnsi="Book Antiqua"/>
          <w:b/>
          <w:bCs/>
        </w:rPr>
        <w:t xml:space="preserve"> I</w:t>
      </w:r>
      <w:r w:rsidRPr="00C9610A">
        <w:rPr>
          <w:rFonts w:ascii="Book Antiqua" w:hAnsi="Book Antiqua"/>
        </w:rPr>
        <w:t xml:space="preserve">, </w:t>
      </w:r>
      <w:proofErr w:type="spellStart"/>
      <w:r w:rsidRPr="00C9610A">
        <w:rPr>
          <w:rFonts w:ascii="Book Antiqua" w:hAnsi="Book Antiqua"/>
        </w:rPr>
        <w:t>Khoury</w:t>
      </w:r>
      <w:proofErr w:type="spellEnd"/>
      <w:r w:rsidRPr="00C9610A">
        <w:rPr>
          <w:rFonts w:ascii="Book Antiqua" w:hAnsi="Book Antiqua"/>
        </w:rPr>
        <w:t xml:space="preserve"> EE, </w:t>
      </w:r>
      <w:proofErr w:type="spellStart"/>
      <w:r w:rsidRPr="00C9610A">
        <w:rPr>
          <w:rFonts w:ascii="Book Antiqua" w:hAnsi="Book Antiqua"/>
        </w:rPr>
        <w:t>Winaver</w:t>
      </w:r>
      <w:proofErr w:type="spellEnd"/>
      <w:r w:rsidRPr="00C9610A">
        <w:rPr>
          <w:rFonts w:ascii="Book Antiqua" w:hAnsi="Book Antiqua"/>
        </w:rPr>
        <w:t xml:space="preserve"> J, </w:t>
      </w:r>
      <w:proofErr w:type="spellStart"/>
      <w:r w:rsidRPr="00C9610A">
        <w:rPr>
          <w:rFonts w:ascii="Book Antiqua" w:hAnsi="Book Antiqua"/>
        </w:rPr>
        <w:t>Abassi</w:t>
      </w:r>
      <w:proofErr w:type="spellEnd"/>
      <w:r w:rsidRPr="00C9610A">
        <w:rPr>
          <w:rFonts w:ascii="Book Antiqua" w:hAnsi="Book Antiqua"/>
        </w:rPr>
        <w:t xml:space="preserve"> Z. Does Thiazolidinedione therapy exacerbate fluid retention in congestive heart failure? </w:t>
      </w:r>
      <w:proofErr w:type="spellStart"/>
      <w:r w:rsidRPr="00C9610A">
        <w:rPr>
          <w:rFonts w:ascii="Book Antiqua" w:hAnsi="Book Antiqua"/>
          <w:i/>
          <w:iCs/>
        </w:rPr>
        <w:t>Pharmacol</w:t>
      </w:r>
      <w:proofErr w:type="spellEnd"/>
      <w:r w:rsidRPr="00C9610A">
        <w:rPr>
          <w:rFonts w:ascii="Book Antiqua" w:hAnsi="Book Antiqua"/>
          <w:i/>
          <w:iCs/>
        </w:rPr>
        <w:t xml:space="preserve"> </w:t>
      </w:r>
      <w:proofErr w:type="spellStart"/>
      <w:r w:rsidRPr="00C9610A">
        <w:rPr>
          <w:rFonts w:ascii="Book Antiqua" w:hAnsi="Book Antiqua"/>
          <w:i/>
          <w:iCs/>
        </w:rPr>
        <w:t>Ther</w:t>
      </w:r>
      <w:proofErr w:type="spellEnd"/>
      <w:r w:rsidRPr="00C9610A">
        <w:rPr>
          <w:rFonts w:ascii="Book Antiqua" w:hAnsi="Book Antiqua"/>
        </w:rPr>
        <w:t xml:space="preserve"> 2016; </w:t>
      </w:r>
      <w:r w:rsidRPr="00C9610A">
        <w:rPr>
          <w:rFonts w:ascii="Book Antiqua" w:hAnsi="Book Antiqua"/>
          <w:b/>
          <w:bCs/>
        </w:rPr>
        <w:t>168</w:t>
      </w:r>
      <w:r w:rsidRPr="00C9610A">
        <w:rPr>
          <w:rFonts w:ascii="Book Antiqua" w:hAnsi="Book Antiqua"/>
        </w:rPr>
        <w:t>: 75-97 [PMID: 27598860 DOI: 10.1016/j.pharmthera.2016.09.007]</w:t>
      </w:r>
    </w:p>
    <w:p w14:paraId="4DCF43D7" w14:textId="77777777" w:rsidR="00C9610A" w:rsidRPr="00C9610A" w:rsidRDefault="00C9610A" w:rsidP="00C9610A">
      <w:pPr>
        <w:spacing w:line="360" w:lineRule="auto"/>
        <w:jc w:val="both"/>
        <w:rPr>
          <w:rFonts w:ascii="Book Antiqua" w:hAnsi="Book Antiqua"/>
        </w:rPr>
      </w:pPr>
      <w:proofErr w:type="gramStart"/>
      <w:r w:rsidRPr="00C9610A">
        <w:rPr>
          <w:rFonts w:ascii="Book Antiqua" w:hAnsi="Book Antiqua"/>
        </w:rPr>
        <w:t xml:space="preserve">25 </w:t>
      </w:r>
      <w:proofErr w:type="spellStart"/>
      <w:r w:rsidRPr="00C9610A">
        <w:rPr>
          <w:rFonts w:ascii="Book Antiqua" w:hAnsi="Book Antiqua"/>
          <w:b/>
          <w:bCs/>
        </w:rPr>
        <w:t>Pydyn</w:t>
      </w:r>
      <w:proofErr w:type="spellEnd"/>
      <w:r w:rsidRPr="00C9610A">
        <w:rPr>
          <w:rFonts w:ascii="Book Antiqua" w:hAnsi="Book Antiqua"/>
          <w:b/>
          <w:bCs/>
        </w:rPr>
        <w:t xml:space="preserve"> N</w:t>
      </w:r>
      <w:r w:rsidRPr="00C9610A">
        <w:rPr>
          <w:rFonts w:ascii="Book Antiqua" w:hAnsi="Book Antiqua"/>
        </w:rPr>
        <w:t xml:space="preserve">, </w:t>
      </w:r>
      <w:proofErr w:type="spellStart"/>
      <w:r w:rsidRPr="00C9610A">
        <w:rPr>
          <w:rFonts w:ascii="Book Antiqua" w:hAnsi="Book Antiqua"/>
        </w:rPr>
        <w:t>Miękus</w:t>
      </w:r>
      <w:proofErr w:type="spellEnd"/>
      <w:r w:rsidRPr="00C9610A">
        <w:rPr>
          <w:rFonts w:ascii="Book Antiqua" w:hAnsi="Book Antiqua"/>
        </w:rPr>
        <w:t xml:space="preserve"> K, Jura J, </w:t>
      </w:r>
      <w:proofErr w:type="spellStart"/>
      <w:r w:rsidRPr="00C9610A">
        <w:rPr>
          <w:rFonts w:ascii="Book Antiqua" w:hAnsi="Book Antiqua"/>
        </w:rPr>
        <w:t>Kotlinowski</w:t>
      </w:r>
      <w:proofErr w:type="spellEnd"/>
      <w:r w:rsidRPr="00C9610A">
        <w:rPr>
          <w:rFonts w:ascii="Book Antiqua" w:hAnsi="Book Antiqua"/>
        </w:rPr>
        <w:t xml:space="preserve"> J.</w:t>
      </w:r>
      <w:proofErr w:type="gramEnd"/>
      <w:r w:rsidRPr="00C9610A">
        <w:rPr>
          <w:rFonts w:ascii="Book Antiqua" w:hAnsi="Book Antiqua"/>
        </w:rPr>
        <w:t xml:space="preserve"> New therapeutic strategies in nonalcoholic fatty liver disease: a focus on promising drugs for nonalcoholic steatohepatitis. </w:t>
      </w:r>
      <w:proofErr w:type="spellStart"/>
      <w:r w:rsidRPr="00C9610A">
        <w:rPr>
          <w:rFonts w:ascii="Book Antiqua" w:hAnsi="Book Antiqua"/>
          <w:i/>
          <w:iCs/>
        </w:rPr>
        <w:t>Pharmacol</w:t>
      </w:r>
      <w:proofErr w:type="spellEnd"/>
      <w:r w:rsidRPr="00C9610A">
        <w:rPr>
          <w:rFonts w:ascii="Book Antiqua" w:hAnsi="Book Antiqua"/>
          <w:i/>
          <w:iCs/>
        </w:rPr>
        <w:t xml:space="preserve"> Rep</w:t>
      </w:r>
      <w:r w:rsidRPr="00C9610A">
        <w:rPr>
          <w:rFonts w:ascii="Book Antiqua" w:hAnsi="Book Antiqua"/>
        </w:rPr>
        <w:t xml:space="preserve"> 2020; </w:t>
      </w:r>
      <w:r w:rsidRPr="00C9610A">
        <w:rPr>
          <w:rFonts w:ascii="Book Antiqua" w:hAnsi="Book Antiqua"/>
          <w:b/>
          <w:bCs/>
        </w:rPr>
        <w:t>72</w:t>
      </w:r>
      <w:r w:rsidRPr="00C9610A">
        <w:rPr>
          <w:rFonts w:ascii="Book Antiqua" w:hAnsi="Book Antiqua"/>
        </w:rPr>
        <w:t>: 1-12 [PMID: 32016853 DOI: 10.1007/s43440-019-00020-1]</w:t>
      </w:r>
    </w:p>
    <w:p w14:paraId="236A6234"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26 </w:t>
      </w:r>
      <w:proofErr w:type="spellStart"/>
      <w:r w:rsidRPr="00C9610A">
        <w:rPr>
          <w:rFonts w:ascii="Book Antiqua" w:hAnsi="Book Antiqua"/>
          <w:b/>
          <w:bCs/>
        </w:rPr>
        <w:t>Younossi</w:t>
      </w:r>
      <w:proofErr w:type="spellEnd"/>
      <w:r w:rsidRPr="00C9610A">
        <w:rPr>
          <w:rFonts w:ascii="Book Antiqua" w:hAnsi="Book Antiqua"/>
          <w:b/>
          <w:bCs/>
        </w:rPr>
        <w:t xml:space="preserve"> ZM</w:t>
      </w:r>
      <w:r w:rsidRPr="00C9610A">
        <w:rPr>
          <w:rFonts w:ascii="Book Antiqua" w:hAnsi="Book Antiqua"/>
        </w:rPr>
        <w:t xml:space="preserve">, </w:t>
      </w:r>
      <w:proofErr w:type="spellStart"/>
      <w:r w:rsidRPr="00C9610A">
        <w:rPr>
          <w:rFonts w:ascii="Book Antiqua" w:hAnsi="Book Antiqua"/>
        </w:rPr>
        <w:t>Ratziu</w:t>
      </w:r>
      <w:proofErr w:type="spellEnd"/>
      <w:r w:rsidRPr="00C9610A">
        <w:rPr>
          <w:rFonts w:ascii="Book Antiqua" w:hAnsi="Book Antiqua"/>
        </w:rPr>
        <w:t xml:space="preserve"> V, Loomba R, </w:t>
      </w:r>
      <w:proofErr w:type="spellStart"/>
      <w:r w:rsidRPr="00C9610A">
        <w:rPr>
          <w:rFonts w:ascii="Book Antiqua" w:hAnsi="Book Antiqua"/>
        </w:rPr>
        <w:t>Rinella</w:t>
      </w:r>
      <w:proofErr w:type="spellEnd"/>
      <w:r w:rsidRPr="00C9610A">
        <w:rPr>
          <w:rFonts w:ascii="Book Antiqua" w:hAnsi="Book Antiqua"/>
        </w:rPr>
        <w:t xml:space="preserve"> M, </w:t>
      </w:r>
      <w:proofErr w:type="spellStart"/>
      <w:r w:rsidRPr="00C9610A">
        <w:rPr>
          <w:rFonts w:ascii="Book Antiqua" w:hAnsi="Book Antiqua"/>
        </w:rPr>
        <w:t>Anstee</w:t>
      </w:r>
      <w:proofErr w:type="spellEnd"/>
      <w:r w:rsidRPr="00C9610A">
        <w:rPr>
          <w:rFonts w:ascii="Book Antiqua" w:hAnsi="Book Antiqua"/>
        </w:rPr>
        <w:t xml:space="preserve"> QM, Goodman Z, </w:t>
      </w:r>
      <w:proofErr w:type="spellStart"/>
      <w:r w:rsidRPr="00C9610A">
        <w:rPr>
          <w:rFonts w:ascii="Book Antiqua" w:hAnsi="Book Antiqua"/>
        </w:rPr>
        <w:t>Bedossa</w:t>
      </w:r>
      <w:proofErr w:type="spellEnd"/>
      <w:r w:rsidRPr="00C9610A">
        <w:rPr>
          <w:rFonts w:ascii="Book Antiqua" w:hAnsi="Book Antiqua"/>
        </w:rPr>
        <w:t xml:space="preserve"> P, </w:t>
      </w:r>
      <w:proofErr w:type="spellStart"/>
      <w:r w:rsidRPr="00C9610A">
        <w:rPr>
          <w:rFonts w:ascii="Book Antiqua" w:hAnsi="Book Antiqua"/>
        </w:rPr>
        <w:t>Geier</w:t>
      </w:r>
      <w:proofErr w:type="spellEnd"/>
      <w:r w:rsidRPr="00C9610A">
        <w:rPr>
          <w:rFonts w:ascii="Book Antiqua" w:hAnsi="Book Antiqua"/>
        </w:rPr>
        <w:t xml:space="preserve"> A, </w:t>
      </w:r>
      <w:proofErr w:type="spellStart"/>
      <w:r w:rsidRPr="00C9610A">
        <w:rPr>
          <w:rFonts w:ascii="Book Antiqua" w:hAnsi="Book Antiqua"/>
        </w:rPr>
        <w:t>Beckebaum</w:t>
      </w:r>
      <w:proofErr w:type="spellEnd"/>
      <w:r w:rsidRPr="00C9610A">
        <w:rPr>
          <w:rFonts w:ascii="Book Antiqua" w:hAnsi="Book Antiqua"/>
        </w:rPr>
        <w:t xml:space="preserve"> S, Newsome PN, Sheridan D, Sheikh MY, Trotter J, </w:t>
      </w:r>
      <w:proofErr w:type="spellStart"/>
      <w:r w:rsidRPr="00C9610A">
        <w:rPr>
          <w:rFonts w:ascii="Book Antiqua" w:hAnsi="Book Antiqua"/>
        </w:rPr>
        <w:t>Knapple</w:t>
      </w:r>
      <w:proofErr w:type="spellEnd"/>
      <w:r w:rsidRPr="00C9610A">
        <w:rPr>
          <w:rFonts w:ascii="Book Antiqua" w:hAnsi="Book Antiqua"/>
        </w:rPr>
        <w:t xml:space="preserve"> W, </w:t>
      </w:r>
      <w:proofErr w:type="spellStart"/>
      <w:r w:rsidRPr="00C9610A">
        <w:rPr>
          <w:rFonts w:ascii="Book Antiqua" w:hAnsi="Book Antiqua"/>
        </w:rPr>
        <w:t>Lawitz</w:t>
      </w:r>
      <w:proofErr w:type="spellEnd"/>
      <w:r w:rsidRPr="00C9610A">
        <w:rPr>
          <w:rFonts w:ascii="Book Antiqua" w:hAnsi="Book Antiqua"/>
        </w:rPr>
        <w:t xml:space="preserve"> E, </w:t>
      </w:r>
      <w:proofErr w:type="spellStart"/>
      <w:r w:rsidRPr="00C9610A">
        <w:rPr>
          <w:rFonts w:ascii="Book Antiqua" w:hAnsi="Book Antiqua"/>
        </w:rPr>
        <w:t>Abdelmalek</w:t>
      </w:r>
      <w:proofErr w:type="spellEnd"/>
      <w:r w:rsidRPr="00C9610A">
        <w:rPr>
          <w:rFonts w:ascii="Book Antiqua" w:hAnsi="Book Antiqua"/>
        </w:rPr>
        <w:t xml:space="preserve"> MF, </w:t>
      </w:r>
      <w:proofErr w:type="spellStart"/>
      <w:r w:rsidRPr="00C9610A">
        <w:rPr>
          <w:rFonts w:ascii="Book Antiqua" w:hAnsi="Book Antiqua"/>
        </w:rPr>
        <w:t>Kowdley</w:t>
      </w:r>
      <w:proofErr w:type="spellEnd"/>
      <w:r w:rsidRPr="00C9610A">
        <w:rPr>
          <w:rFonts w:ascii="Book Antiqua" w:hAnsi="Book Antiqua"/>
        </w:rPr>
        <w:t xml:space="preserve"> KV, Montano-</w:t>
      </w:r>
      <w:proofErr w:type="spellStart"/>
      <w:r w:rsidRPr="00C9610A">
        <w:rPr>
          <w:rFonts w:ascii="Book Antiqua" w:hAnsi="Book Antiqua"/>
        </w:rPr>
        <w:t>Loza</w:t>
      </w:r>
      <w:proofErr w:type="spellEnd"/>
      <w:r w:rsidRPr="00C9610A">
        <w:rPr>
          <w:rFonts w:ascii="Book Antiqua" w:hAnsi="Book Antiqua"/>
        </w:rPr>
        <w:t xml:space="preserve"> AJ, </w:t>
      </w:r>
      <w:proofErr w:type="spellStart"/>
      <w:r w:rsidRPr="00C9610A">
        <w:rPr>
          <w:rFonts w:ascii="Book Antiqua" w:hAnsi="Book Antiqua"/>
        </w:rPr>
        <w:t>Boursier</w:t>
      </w:r>
      <w:proofErr w:type="spellEnd"/>
      <w:r w:rsidRPr="00C9610A">
        <w:rPr>
          <w:rFonts w:ascii="Book Antiqua" w:hAnsi="Book Antiqua"/>
        </w:rPr>
        <w:t xml:space="preserve"> J, </w:t>
      </w:r>
      <w:proofErr w:type="spellStart"/>
      <w:r w:rsidRPr="00C9610A">
        <w:rPr>
          <w:rFonts w:ascii="Book Antiqua" w:hAnsi="Book Antiqua"/>
        </w:rPr>
        <w:t>Mathurin</w:t>
      </w:r>
      <w:proofErr w:type="spellEnd"/>
      <w:r w:rsidRPr="00C9610A">
        <w:rPr>
          <w:rFonts w:ascii="Book Antiqua" w:hAnsi="Book Antiqua"/>
        </w:rPr>
        <w:t xml:space="preserve"> P, </w:t>
      </w:r>
      <w:proofErr w:type="spellStart"/>
      <w:r w:rsidRPr="00C9610A">
        <w:rPr>
          <w:rFonts w:ascii="Book Antiqua" w:hAnsi="Book Antiqua"/>
        </w:rPr>
        <w:t>Bugianesi</w:t>
      </w:r>
      <w:proofErr w:type="spellEnd"/>
      <w:r w:rsidRPr="00C9610A">
        <w:rPr>
          <w:rFonts w:ascii="Book Antiqua" w:hAnsi="Book Antiqua"/>
        </w:rPr>
        <w:t xml:space="preserve"> E, </w:t>
      </w:r>
      <w:proofErr w:type="spellStart"/>
      <w:r w:rsidRPr="00C9610A">
        <w:rPr>
          <w:rFonts w:ascii="Book Antiqua" w:hAnsi="Book Antiqua"/>
        </w:rPr>
        <w:t>Mazzella</w:t>
      </w:r>
      <w:proofErr w:type="spellEnd"/>
      <w:r w:rsidRPr="00C9610A">
        <w:rPr>
          <w:rFonts w:ascii="Book Antiqua" w:hAnsi="Book Antiqua"/>
        </w:rPr>
        <w:t xml:space="preserve"> G, </w:t>
      </w:r>
      <w:proofErr w:type="spellStart"/>
      <w:r w:rsidRPr="00C9610A">
        <w:rPr>
          <w:rFonts w:ascii="Book Antiqua" w:hAnsi="Book Antiqua"/>
        </w:rPr>
        <w:t>Olveira</w:t>
      </w:r>
      <w:proofErr w:type="spellEnd"/>
      <w:r w:rsidRPr="00C9610A">
        <w:rPr>
          <w:rFonts w:ascii="Book Antiqua" w:hAnsi="Book Antiqua"/>
        </w:rPr>
        <w:t xml:space="preserve"> A, Cortez-Pinto H, </w:t>
      </w:r>
      <w:proofErr w:type="spellStart"/>
      <w:r w:rsidRPr="00C9610A">
        <w:rPr>
          <w:rFonts w:ascii="Book Antiqua" w:hAnsi="Book Antiqua"/>
        </w:rPr>
        <w:t>Graupera</w:t>
      </w:r>
      <w:proofErr w:type="spellEnd"/>
      <w:r w:rsidRPr="00C9610A">
        <w:rPr>
          <w:rFonts w:ascii="Book Antiqua" w:hAnsi="Book Antiqua"/>
        </w:rPr>
        <w:t xml:space="preserve"> I, Orr D, </w:t>
      </w:r>
      <w:proofErr w:type="spellStart"/>
      <w:r w:rsidRPr="00C9610A">
        <w:rPr>
          <w:rFonts w:ascii="Book Antiqua" w:hAnsi="Book Antiqua"/>
        </w:rPr>
        <w:t>Gluud</w:t>
      </w:r>
      <w:proofErr w:type="spellEnd"/>
      <w:r w:rsidRPr="00C9610A">
        <w:rPr>
          <w:rFonts w:ascii="Book Antiqua" w:hAnsi="Book Antiqua"/>
        </w:rPr>
        <w:t xml:space="preserve"> LL, </w:t>
      </w:r>
      <w:proofErr w:type="spellStart"/>
      <w:r w:rsidRPr="00C9610A">
        <w:rPr>
          <w:rFonts w:ascii="Book Antiqua" w:hAnsi="Book Antiqua"/>
        </w:rPr>
        <w:t>Dufour</w:t>
      </w:r>
      <w:proofErr w:type="spellEnd"/>
      <w:r w:rsidRPr="00C9610A">
        <w:rPr>
          <w:rFonts w:ascii="Book Antiqua" w:hAnsi="Book Antiqua"/>
        </w:rPr>
        <w:t xml:space="preserve"> JF, Shapiro D, </w:t>
      </w:r>
      <w:proofErr w:type="spellStart"/>
      <w:r w:rsidRPr="00C9610A">
        <w:rPr>
          <w:rFonts w:ascii="Book Antiqua" w:hAnsi="Book Antiqua"/>
        </w:rPr>
        <w:t>Campagna</w:t>
      </w:r>
      <w:proofErr w:type="spellEnd"/>
      <w:r w:rsidRPr="00C9610A">
        <w:rPr>
          <w:rFonts w:ascii="Book Antiqua" w:hAnsi="Book Antiqua"/>
        </w:rPr>
        <w:t xml:space="preserve"> J, </w:t>
      </w:r>
      <w:proofErr w:type="spellStart"/>
      <w:r w:rsidRPr="00C9610A">
        <w:rPr>
          <w:rFonts w:ascii="Book Antiqua" w:hAnsi="Book Antiqua"/>
        </w:rPr>
        <w:t>Zaru</w:t>
      </w:r>
      <w:proofErr w:type="spellEnd"/>
      <w:r w:rsidRPr="00C9610A">
        <w:rPr>
          <w:rFonts w:ascii="Book Antiqua" w:hAnsi="Book Antiqua"/>
        </w:rPr>
        <w:t xml:space="preserve"> L, </w:t>
      </w:r>
      <w:proofErr w:type="spellStart"/>
      <w:r w:rsidRPr="00C9610A">
        <w:rPr>
          <w:rFonts w:ascii="Book Antiqua" w:hAnsi="Book Antiqua"/>
        </w:rPr>
        <w:t>MacConell</w:t>
      </w:r>
      <w:proofErr w:type="spellEnd"/>
      <w:r w:rsidRPr="00C9610A">
        <w:rPr>
          <w:rFonts w:ascii="Book Antiqua" w:hAnsi="Book Antiqua"/>
        </w:rPr>
        <w:t xml:space="preserve"> L, </w:t>
      </w:r>
      <w:proofErr w:type="spellStart"/>
      <w:r w:rsidRPr="00C9610A">
        <w:rPr>
          <w:rFonts w:ascii="Book Antiqua" w:hAnsi="Book Antiqua"/>
        </w:rPr>
        <w:t>Shringarpure</w:t>
      </w:r>
      <w:proofErr w:type="spellEnd"/>
      <w:r w:rsidRPr="00C9610A">
        <w:rPr>
          <w:rFonts w:ascii="Book Antiqua" w:hAnsi="Book Antiqua"/>
        </w:rPr>
        <w:t xml:space="preserve"> R, Harrison S, Sanyal AJ; REGENERATE Study Investigators. </w:t>
      </w:r>
      <w:proofErr w:type="spellStart"/>
      <w:r w:rsidRPr="00C9610A">
        <w:rPr>
          <w:rFonts w:ascii="Book Antiqua" w:hAnsi="Book Antiqua"/>
        </w:rPr>
        <w:t>Obeticholic</w:t>
      </w:r>
      <w:proofErr w:type="spellEnd"/>
      <w:r w:rsidRPr="00C9610A">
        <w:rPr>
          <w:rFonts w:ascii="Book Antiqua" w:hAnsi="Book Antiqua"/>
        </w:rPr>
        <w:t xml:space="preserve"> acid for the treatment of non-alcoholic steatohepatitis: interim analysis from a </w:t>
      </w:r>
      <w:proofErr w:type="spellStart"/>
      <w:r w:rsidRPr="00C9610A">
        <w:rPr>
          <w:rFonts w:ascii="Book Antiqua" w:hAnsi="Book Antiqua"/>
        </w:rPr>
        <w:t>multicentre</w:t>
      </w:r>
      <w:proofErr w:type="spellEnd"/>
      <w:r w:rsidRPr="00C9610A">
        <w:rPr>
          <w:rFonts w:ascii="Book Antiqua" w:hAnsi="Book Antiqua"/>
        </w:rPr>
        <w:t xml:space="preserve">, </w:t>
      </w:r>
      <w:proofErr w:type="spellStart"/>
      <w:r w:rsidRPr="00C9610A">
        <w:rPr>
          <w:rFonts w:ascii="Book Antiqua" w:hAnsi="Book Antiqua"/>
        </w:rPr>
        <w:t>randomised</w:t>
      </w:r>
      <w:proofErr w:type="spellEnd"/>
      <w:r w:rsidRPr="00C9610A">
        <w:rPr>
          <w:rFonts w:ascii="Book Antiqua" w:hAnsi="Book Antiqua"/>
        </w:rPr>
        <w:t xml:space="preserve">, placebo-controlled phase 3 trial. </w:t>
      </w:r>
      <w:r w:rsidRPr="00C9610A">
        <w:rPr>
          <w:rFonts w:ascii="Book Antiqua" w:hAnsi="Book Antiqua"/>
          <w:i/>
          <w:iCs/>
        </w:rPr>
        <w:t>Lancet</w:t>
      </w:r>
      <w:r w:rsidRPr="00C9610A">
        <w:rPr>
          <w:rFonts w:ascii="Book Antiqua" w:hAnsi="Book Antiqua"/>
        </w:rPr>
        <w:t xml:space="preserve"> 2019; </w:t>
      </w:r>
      <w:r w:rsidRPr="00C9610A">
        <w:rPr>
          <w:rFonts w:ascii="Book Antiqua" w:hAnsi="Book Antiqua"/>
          <w:b/>
          <w:bCs/>
        </w:rPr>
        <w:t>394</w:t>
      </w:r>
      <w:r w:rsidRPr="00C9610A">
        <w:rPr>
          <w:rFonts w:ascii="Book Antiqua" w:hAnsi="Book Antiqua"/>
        </w:rPr>
        <w:t>: 2184-2196 [PMID: 31813633 DOI: 10.1016/S0140-6736(19)33041-7]</w:t>
      </w:r>
    </w:p>
    <w:p w14:paraId="4346293A"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27 </w:t>
      </w:r>
      <w:r w:rsidRPr="00C9610A">
        <w:rPr>
          <w:rFonts w:ascii="Book Antiqua" w:hAnsi="Book Antiqua"/>
          <w:b/>
          <w:bCs/>
        </w:rPr>
        <w:t>Zafar Y</w:t>
      </w:r>
      <w:r w:rsidRPr="00C9610A">
        <w:rPr>
          <w:rFonts w:ascii="Book Antiqua" w:hAnsi="Book Antiqua"/>
        </w:rPr>
        <w:t xml:space="preserve">, Sattar Y, </w:t>
      </w:r>
      <w:proofErr w:type="spellStart"/>
      <w:r w:rsidRPr="00C9610A">
        <w:rPr>
          <w:rFonts w:ascii="Book Antiqua" w:hAnsi="Book Antiqua"/>
        </w:rPr>
        <w:t>Ullah</w:t>
      </w:r>
      <w:proofErr w:type="spellEnd"/>
      <w:r w:rsidRPr="00C9610A">
        <w:rPr>
          <w:rFonts w:ascii="Book Antiqua" w:hAnsi="Book Antiqua"/>
        </w:rPr>
        <w:t xml:space="preserve"> W, </w:t>
      </w:r>
      <w:proofErr w:type="spellStart"/>
      <w:r w:rsidRPr="00C9610A">
        <w:rPr>
          <w:rFonts w:ascii="Book Antiqua" w:hAnsi="Book Antiqua"/>
        </w:rPr>
        <w:t>Roomi</w:t>
      </w:r>
      <w:proofErr w:type="spellEnd"/>
      <w:r w:rsidRPr="00C9610A">
        <w:rPr>
          <w:rFonts w:ascii="Book Antiqua" w:hAnsi="Book Antiqua"/>
        </w:rPr>
        <w:t xml:space="preserve"> S, Rashid MU, Khan MS, Schmidt L. </w:t>
      </w:r>
      <w:proofErr w:type="spellStart"/>
      <w:r w:rsidRPr="00C9610A">
        <w:rPr>
          <w:rFonts w:ascii="Book Antiqua" w:hAnsi="Book Antiqua"/>
        </w:rPr>
        <w:t>Proprotein</w:t>
      </w:r>
      <w:proofErr w:type="spellEnd"/>
      <w:r w:rsidRPr="00C9610A">
        <w:rPr>
          <w:rFonts w:ascii="Book Antiqua" w:hAnsi="Book Antiqua"/>
        </w:rPr>
        <w:t xml:space="preserve"> </w:t>
      </w:r>
      <w:proofErr w:type="spellStart"/>
      <w:r w:rsidRPr="00C9610A">
        <w:rPr>
          <w:rFonts w:ascii="Book Antiqua" w:hAnsi="Book Antiqua"/>
        </w:rPr>
        <w:t>convertase</w:t>
      </w:r>
      <w:proofErr w:type="spellEnd"/>
      <w:r w:rsidRPr="00C9610A">
        <w:rPr>
          <w:rFonts w:ascii="Book Antiqua" w:hAnsi="Book Antiqua"/>
        </w:rPr>
        <w:t xml:space="preserve"> </w:t>
      </w:r>
      <w:proofErr w:type="spellStart"/>
      <w:r w:rsidRPr="00C9610A">
        <w:rPr>
          <w:rFonts w:ascii="Book Antiqua" w:hAnsi="Book Antiqua"/>
        </w:rPr>
        <w:t>subtilisin</w:t>
      </w:r>
      <w:proofErr w:type="spellEnd"/>
      <w:r w:rsidRPr="00C9610A">
        <w:rPr>
          <w:rFonts w:ascii="Book Antiqua" w:hAnsi="Book Antiqua"/>
        </w:rPr>
        <w:t>/</w:t>
      </w:r>
      <w:proofErr w:type="spellStart"/>
      <w:r w:rsidRPr="00C9610A">
        <w:rPr>
          <w:rFonts w:ascii="Book Antiqua" w:hAnsi="Book Antiqua"/>
        </w:rPr>
        <w:t>Kexin</w:t>
      </w:r>
      <w:proofErr w:type="spellEnd"/>
      <w:r w:rsidRPr="00C9610A">
        <w:rPr>
          <w:rFonts w:ascii="Book Antiqua" w:hAnsi="Book Antiqua"/>
        </w:rPr>
        <w:t xml:space="preserve"> type-9 (PCSK-9) inhibitors induced liver injury - a retrospective analysis. </w:t>
      </w:r>
      <w:r w:rsidRPr="00C9610A">
        <w:rPr>
          <w:rFonts w:ascii="Book Antiqua" w:hAnsi="Book Antiqua"/>
          <w:i/>
          <w:iCs/>
        </w:rPr>
        <w:t xml:space="preserve">J Community </w:t>
      </w:r>
      <w:proofErr w:type="spellStart"/>
      <w:r w:rsidRPr="00C9610A">
        <w:rPr>
          <w:rFonts w:ascii="Book Antiqua" w:hAnsi="Book Antiqua"/>
          <w:i/>
          <w:iCs/>
        </w:rPr>
        <w:t>Hosp</w:t>
      </w:r>
      <w:proofErr w:type="spellEnd"/>
      <w:r w:rsidRPr="00C9610A">
        <w:rPr>
          <w:rFonts w:ascii="Book Antiqua" w:hAnsi="Book Antiqua"/>
          <w:i/>
          <w:iCs/>
        </w:rPr>
        <w:t xml:space="preserve"> Intern Med </w:t>
      </w:r>
      <w:proofErr w:type="spellStart"/>
      <w:r w:rsidRPr="00C9610A">
        <w:rPr>
          <w:rFonts w:ascii="Book Antiqua" w:hAnsi="Book Antiqua"/>
          <w:i/>
          <w:iCs/>
        </w:rPr>
        <w:t>Perspect</w:t>
      </w:r>
      <w:proofErr w:type="spellEnd"/>
      <w:r w:rsidRPr="00C9610A">
        <w:rPr>
          <w:rFonts w:ascii="Book Antiqua" w:hAnsi="Book Antiqua"/>
        </w:rPr>
        <w:t xml:space="preserve"> 2020; </w:t>
      </w:r>
      <w:r w:rsidRPr="00C9610A">
        <w:rPr>
          <w:rFonts w:ascii="Book Antiqua" w:hAnsi="Book Antiqua"/>
          <w:b/>
          <w:bCs/>
        </w:rPr>
        <w:t>10</w:t>
      </w:r>
      <w:r w:rsidRPr="00C9610A">
        <w:rPr>
          <w:rFonts w:ascii="Book Antiqua" w:hAnsi="Book Antiqua"/>
        </w:rPr>
        <w:t>: 32-37 [PMID: 32128056 DOI: 10.1080/20009666.2019.1710952]</w:t>
      </w:r>
    </w:p>
    <w:p w14:paraId="75A862B8" w14:textId="77777777" w:rsidR="00C9610A" w:rsidRPr="00C9610A" w:rsidRDefault="00C9610A" w:rsidP="00C9610A">
      <w:pPr>
        <w:spacing w:line="360" w:lineRule="auto"/>
        <w:jc w:val="both"/>
        <w:rPr>
          <w:rFonts w:ascii="Book Antiqua" w:hAnsi="Book Antiqua"/>
        </w:rPr>
      </w:pPr>
      <w:r w:rsidRPr="00C9610A">
        <w:rPr>
          <w:rFonts w:ascii="Book Antiqua" w:hAnsi="Book Antiqua"/>
        </w:rPr>
        <w:t xml:space="preserve">28 </w:t>
      </w:r>
      <w:r w:rsidRPr="00C9610A">
        <w:rPr>
          <w:rFonts w:ascii="Book Antiqua" w:hAnsi="Book Antiqua"/>
          <w:b/>
          <w:bCs/>
        </w:rPr>
        <w:t>Zhang XL</w:t>
      </w:r>
      <w:r w:rsidRPr="00C9610A">
        <w:rPr>
          <w:rFonts w:ascii="Book Antiqua" w:hAnsi="Book Antiqua"/>
        </w:rPr>
        <w:t xml:space="preserve">, Zhu QQ, Zhu L, Chen JZ, Chen QH, Li GN, </w:t>
      </w:r>
      <w:proofErr w:type="spellStart"/>
      <w:r w:rsidRPr="00C9610A">
        <w:rPr>
          <w:rFonts w:ascii="Book Antiqua" w:hAnsi="Book Antiqua"/>
        </w:rPr>
        <w:t>Xie</w:t>
      </w:r>
      <w:proofErr w:type="spellEnd"/>
      <w:r w:rsidRPr="00C9610A">
        <w:rPr>
          <w:rFonts w:ascii="Book Antiqua" w:hAnsi="Book Antiqua"/>
        </w:rPr>
        <w:t xml:space="preserve"> J, Kang LN, Xu B. Safety and efficacy of anti-PCSK9 antibodies: a meta-analysis of 25 randomized, controlled trials. </w:t>
      </w:r>
      <w:r w:rsidRPr="00C9610A">
        <w:rPr>
          <w:rFonts w:ascii="Book Antiqua" w:hAnsi="Book Antiqua"/>
          <w:i/>
          <w:iCs/>
        </w:rPr>
        <w:t>BMC Med</w:t>
      </w:r>
      <w:r w:rsidRPr="00C9610A">
        <w:rPr>
          <w:rFonts w:ascii="Book Antiqua" w:hAnsi="Book Antiqua"/>
        </w:rPr>
        <w:t xml:space="preserve"> 2015; </w:t>
      </w:r>
      <w:r w:rsidRPr="00C9610A">
        <w:rPr>
          <w:rFonts w:ascii="Book Antiqua" w:hAnsi="Book Antiqua"/>
          <w:b/>
          <w:bCs/>
        </w:rPr>
        <w:t>13</w:t>
      </w:r>
      <w:r w:rsidRPr="00C9610A">
        <w:rPr>
          <w:rFonts w:ascii="Book Antiqua" w:hAnsi="Book Antiqua"/>
        </w:rPr>
        <w:t>: 123 [PMID: 26099511 DOI: 10.1186/s12916-015-0358-8]</w:t>
      </w:r>
    </w:p>
    <w:p w14:paraId="222C40F0" w14:textId="31CDC78C" w:rsidR="00A77B3E" w:rsidRPr="00C9610A" w:rsidRDefault="00A77B3E" w:rsidP="00C9610A">
      <w:pPr>
        <w:spacing w:line="360" w:lineRule="auto"/>
        <w:jc w:val="both"/>
        <w:rPr>
          <w:rFonts w:ascii="Book Antiqua" w:hAnsi="Book Antiqua"/>
        </w:rPr>
        <w:sectPr w:rsidR="00A77B3E" w:rsidRPr="00C9610A">
          <w:pgSz w:w="12240" w:h="15840"/>
          <w:pgMar w:top="1440" w:right="1440" w:bottom="1440" w:left="1440" w:header="720" w:footer="720" w:gutter="0"/>
          <w:cols w:space="720"/>
          <w:docGrid w:linePitch="360"/>
        </w:sectPr>
      </w:pPr>
    </w:p>
    <w:p w14:paraId="16C3F36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Footnotes</w:t>
      </w:r>
    </w:p>
    <w:p w14:paraId="765E9E4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Institutional review board statement: </w:t>
      </w:r>
      <w:r w:rsidRPr="00C9610A">
        <w:rPr>
          <w:rFonts w:ascii="Book Antiqua" w:eastAsia="Book Antiqua" w:hAnsi="Book Antiqua" w:cs="Book Antiqua"/>
          <w:color w:val="000000"/>
        </w:rPr>
        <w:t>This study was reviewed and approved by the Institutional Review Board of University of Kansas Medical Center (Kansas City, KS, United States).</w:t>
      </w:r>
    </w:p>
    <w:p w14:paraId="26EBB38F" w14:textId="77777777" w:rsidR="00A77B3E" w:rsidRPr="00C9610A" w:rsidRDefault="00A77B3E" w:rsidP="00C9610A">
      <w:pPr>
        <w:spacing w:line="360" w:lineRule="auto"/>
        <w:jc w:val="both"/>
        <w:rPr>
          <w:rFonts w:ascii="Book Antiqua" w:hAnsi="Book Antiqua"/>
        </w:rPr>
      </w:pPr>
    </w:p>
    <w:p w14:paraId="3B5448CB"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Informed consent statement: </w:t>
      </w:r>
      <w:bookmarkStart w:id="4" w:name="OLE_LINK6"/>
      <w:bookmarkStart w:id="5" w:name="OLE_LINK7"/>
      <w:r w:rsidRPr="00C9610A">
        <w:rPr>
          <w:rFonts w:ascii="Book Antiqua" w:eastAsia="Book Antiqua" w:hAnsi="Book Antiqua" w:cs="Book Antiqua"/>
          <w:color w:val="000000"/>
        </w:rPr>
        <w:t>In accordance with the retrospective design of the study, based upon chart reviews, no informed consent was required.</w:t>
      </w:r>
      <w:bookmarkEnd w:id="4"/>
      <w:bookmarkEnd w:id="5"/>
    </w:p>
    <w:p w14:paraId="2B797767" w14:textId="77777777" w:rsidR="00A77B3E" w:rsidRPr="00C9610A" w:rsidRDefault="00A77B3E" w:rsidP="00C9610A">
      <w:pPr>
        <w:spacing w:line="360" w:lineRule="auto"/>
        <w:jc w:val="both"/>
        <w:rPr>
          <w:rFonts w:ascii="Book Antiqua" w:hAnsi="Book Antiqua"/>
        </w:rPr>
      </w:pPr>
    </w:p>
    <w:p w14:paraId="6DE6743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Conflict-of-interest statement: </w:t>
      </w:r>
      <w:r w:rsidRPr="00C9610A">
        <w:rPr>
          <w:rFonts w:ascii="Book Antiqua" w:eastAsia="Book Antiqua" w:hAnsi="Book Antiqua" w:cs="Book Antiqua"/>
          <w:color w:val="000000"/>
        </w:rPr>
        <w:t>The authors declare having no financial relationships to disclose.</w:t>
      </w:r>
    </w:p>
    <w:p w14:paraId="3D058553" w14:textId="77777777" w:rsidR="00A77B3E" w:rsidRPr="00C9610A" w:rsidRDefault="00A77B3E" w:rsidP="00C9610A">
      <w:pPr>
        <w:spacing w:line="360" w:lineRule="auto"/>
        <w:jc w:val="both"/>
        <w:rPr>
          <w:rFonts w:ascii="Book Antiqua" w:hAnsi="Book Antiqua"/>
        </w:rPr>
      </w:pPr>
    </w:p>
    <w:p w14:paraId="17D89A1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Data sharing statement: </w:t>
      </w:r>
      <w:r w:rsidRPr="00C9610A">
        <w:rPr>
          <w:rFonts w:ascii="Book Antiqua" w:eastAsia="Book Antiqua" w:hAnsi="Book Antiqua" w:cs="Book Antiqua"/>
          <w:color w:val="000000"/>
          <w:shd w:val="clear" w:color="auto" w:fill="FFFFFF"/>
        </w:rPr>
        <w:t xml:space="preserve">All relevant data has been provided in this article. No additional data is available. </w:t>
      </w:r>
    </w:p>
    <w:p w14:paraId="6B9C557F" w14:textId="77777777" w:rsidR="00A77B3E" w:rsidRPr="00C9610A" w:rsidRDefault="00A77B3E" w:rsidP="00C9610A">
      <w:pPr>
        <w:spacing w:line="360" w:lineRule="auto"/>
        <w:jc w:val="both"/>
        <w:rPr>
          <w:rFonts w:ascii="Book Antiqua" w:hAnsi="Book Antiqua"/>
        </w:rPr>
      </w:pPr>
    </w:p>
    <w:p w14:paraId="6788CD9D"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bCs/>
          <w:color w:val="000000"/>
        </w:rPr>
        <w:t xml:space="preserve">Open-Access: </w:t>
      </w:r>
      <w:r w:rsidRPr="00C961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10A">
        <w:rPr>
          <w:rFonts w:ascii="Book Antiqua" w:eastAsia="Book Antiqua" w:hAnsi="Book Antiqua" w:cs="Book Antiqua"/>
          <w:color w:val="000000"/>
        </w:rPr>
        <w:t>NonCommercial</w:t>
      </w:r>
      <w:proofErr w:type="spellEnd"/>
      <w:r w:rsidRPr="00C961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4F035" w14:textId="77777777" w:rsidR="00A77B3E" w:rsidRPr="00C9610A" w:rsidRDefault="00A77B3E" w:rsidP="00C9610A">
      <w:pPr>
        <w:spacing w:line="360" w:lineRule="auto"/>
        <w:jc w:val="both"/>
        <w:rPr>
          <w:rFonts w:ascii="Book Antiqua" w:hAnsi="Book Antiqua"/>
        </w:rPr>
      </w:pPr>
    </w:p>
    <w:p w14:paraId="1DBFD183" w14:textId="280EDBFF"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Manuscript source: </w:t>
      </w:r>
      <w:r w:rsidRPr="00C9610A">
        <w:rPr>
          <w:rFonts w:ascii="Book Antiqua" w:eastAsia="Book Antiqua" w:hAnsi="Book Antiqua" w:cs="Book Antiqua"/>
          <w:color w:val="000000"/>
        </w:rPr>
        <w:t xml:space="preserve">Unsolicited </w:t>
      </w:r>
      <w:r w:rsidR="005560D0" w:rsidRPr="00C9610A">
        <w:rPr>
          <w:rFonts w:ascii="Book Antiqua" w:eastAsia="Book Antiqua" w:hAnsi="Book Antiqua" w:cs="Book Antiqua"/>
          <w:color w:val="000000"/>
        </w:rPr>
        <w:t>m</w:t>
      </w:r>
      <w:r w:rsidRPr="00C9610A">
        <w:rPr>
          <w:rFonts w:ascii="Book Antiqua" w:eastAsia="Book Antiqua" w:hAnsi="Book Antiqua" w:cs="Book Antiqua"/>
          <w:color w:val="000000"/>
        </w:rPr>
        <w:t>anuscript</w:t>
      </w:r>
    </w:p>
    <w:p w14:paraId="62D5412A" w14:textId="77777777" w:rsidR="00A77B3E" w:rsidRPr="00C9610A" w:rsidRDefault="00A77B3E" w:rsidP="00C9610A">
      <w:pPr>
        <w:spacing w:line="360" w:lineRule="auto"/>
        <w:jc w:val="both"/>
        <w:rPr>
          <w:rFonts w:ascii="Book Antiqua" w:hAnsi="Book Antiqua"/>
        </w:rPr>
      </w:pPr>
    </w:p>
    <w:p w14:paraId="2A31D96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Peer-review started: </w:t>
      </w:r>
      <w:r w:rsidRPr="00C9610A">
        <w:rPr>
          <w:rFonts w:ascii="Book Antiqua" w:eastAsia="Book Antiqua" w:hAnsi="Book Antiqua" w:cs="Book Antiqua"/>
          <w:color w:val="000000"/>
        </w:rPr>
        <w:t>June 9, 2020</w:t>
      </w:r>
    </w:p>
    <w:p w14:paraId="556E0288"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First decision: </w:t>
      </w:r>
      <w:r w:rsidRPr="00C9610A">
        <w:rPr>
          <w:rFonts w:ascii="Book Antiqua" w:eastAsia="Book Antiqua" w:hAnsi="Book Antiqua" w:cs="Book Antiqua"/>
          <w:color w:val="000000"/>
        </w:rPr>
        <w:t>September 18, 2020</w:t>
      </w:r>
    </w:p>
    <w:p w14:paraId="78640B7F"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Article in press: </w:t>
      </w:r>
    </w:p>
    <w:p w14:paraId="3119FD26" w14:textId="77777777" w:rsidR="00A77B3E" w:rsidRPr="00C9610A" w:rsidRDefault="00A77B3E" w:rsidP="00C9610A">
      <w:pPr>
        <w:spacing w:line="360" w:lineRule="auto"/>
        <w:jc w:val="both"/>
        <w:rPr>
          <w:rFonts w:ascii="Book Antiqua" w:hAnsi="Book Antiqua"/>
        </w:rPr>
      </w:pPr>
    </w:p>
    <w:p w14:paraId="4D1177F1" w14:textId="04F014A5"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 xml:space="preserve">Specialty type: </w:t>
      </w:r>
      <w:r w:rsidRPr="00C9610A">
        <w:rPr>
          <w:rFonts w:ascii="Book Antiqua" w:eastAsia="Book Antiqua" w:hAnsi="Book Antiqua" w:cs="Book Antiqua"/>
          <w:color w:val="000000"/>
        </w:rPr>
        <w:t xml:space="preserve">Gastroenterology and </w:t>
      </w:r>
      <w:r w:rsidR="007351F0" w:rsidRPr="00C9610A">
        <w:rPr>
          <w:rFonts w:ascii="Book Antiqua" w:eastAsia="Book Antiqua" w:hAnsi="Book Antiqua" w:cs="Book Antiqua"/>
          <w:color w:val="000000"/>
        </w:rPr>
        <w:t>h</w:t>
      </w:r>
      <w:r w:rsidRPr="00C9610A">
        <w:rPr>
          <w:rFonts w:ascii="Book Antiqua" w:eastAsia="Book Antiqua" w:hAnsi="Book Antiqua" w:cs="Book Antiqua"/>
          <w:color w:val="000000"/>
        </w:rPr>
        <w:t>epatology</w:t>
      </w:r>
    </w:p>
    <w:p w14:paraId="323329ED"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lastRenderedPageBreak/>
        <w:t xml:space="preserve">Country/Territory of origin: </w:t>
      </w:r>
      <w:r w:rsidRPr="00C9610A">
        <w:rPr>
          <w:rFonts w:ascii="Book Antiqua" w:eastAsia="Book Antiqua" w:hAnsi="Book Antiqua" w:cs="Book Antiqua"/>
          <w:color w:val="000000"/>
        </w:rPr>
        <w:t>United States</w:t>
      </w:r>
    </w:p>
    <w:p w14:paraId="6FDC269C"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b/>
          <w:color w:val="000000"/>
        </w:rPr>
        <w:t>Peer-review report’s scientific quality classification</w:t>
      </w:r>
    </w:p>
    <w:p w14:paraId="6BC233BE"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 xml:space="preserve">Grade </w:t>
      </w:r>
      <w:proofErr w:type="gramStart"/>
      <w:r w:rsidRPr="00C9610A">
        <w:rPr>
          <w:rFonts w:ascii="Book Antiqua" w:eastAsia="Book Antiqua" w:hAnsi="Book Antiqua" w:cs="Book Antiqua"/>
          <w:color w:val="000000"/>
        </w:rPr>
        <w:t>A</w:t>
      </w:r>
      <w:proofErr w:type="gramEnd"/>
      <w:r w:rsidRPr="00C9610A">
        <w:rPr>
          <w:rFonts w:ascii="Book Antiqua" w:eastAsia="Book Antiqua" w:hAnsi="Book Antiqua" w:cs="Book Antiqua"/>
          <w:color w:val="000000"/>
        </w:rPr>
        <w:t xml:space="preserve"> (Excellent): 0</w:t>
      </w:r>
    </w:p>
    <w:p w14:paraId="1447F0A5"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B (Very good): 0</w:t>
      </w:r>
    </w:p>
    <w:p w14:paraId="26E79DB8" w14:textId="5DE6FCF8"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C (Good): C</w:t>
      </w:r>
      <w:r w:rsidR="000E70DB" w:rsidRPr="00C9610A">
        <w:rPr>
          <w:rFonts w:ascii="Book Antiqua" w:eastAsia="Book Antiqua" w:hAnsi="Book Antiqua" w:cs="Book Antiqua"/>
          <w:color w:val="000000"/>
        </w:rPr>
        <w:t>, C</w:t>
      </w:r>
    </w:p>
    <w:p w14:paraId="1E9A6307"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D (Fair): 0</w:t>
      </w:r>
    </w:p>
    <w:p w14:paraId="23D5CC73" w14:textId="77777777" w:rsidR="00A77B3E" w:rsidRPr="00C9610A" w:rsidRDefault="009F7676" w:rsidP="00C9610A">
      <w:pPr>
        <w:spacing w:line="360" w:lineRule="auto"/>
        <w:jc w:val="both"/>
        <w:rPr>
          <w:rFonts w:ascii="Book Antiqua" w:hAnsi="Book Antiqua"/>
        </w:rPr>
      </w:pPr>
      <w:r w:rsidRPr="00C9610A">
        <w:rPr>
          <w:rFonts w:ascii="Book Antiqua" w:eastAsia="Book Antiqua" w:hAnsi="Book Antiqua" w:cs="Book Antiqua"/>
          <w:color w:val="000000"/>
        </w:rPr>
        <w:t>Grade E (Poor): 0</w:t>
      </w:r>
    </w:p>
    <w:p w14:paraId="5C112780" w14:textId="77777777" w:rsidR="00A77B3E" w:rsidRPr="00C9610A" w:rsidRDefault="00A77B3E" w:rsidP="00C9610A">
      <w:pPr>
        <w:spacing w:line="360" w:lineRule="auto"/>
        <w:jc w:val="both"/>
        <w:rPr>
          <w:rFonts w:ascii="Book Antiqua" w:hAnsi="Book Antiqua"/>
        </w:rPr>
      </w:pPr>
    </w:p>
    <w:p w14:paraId="19253D88" w14:textId="3D568E4C" w:rsidR="00A77B3E" w:rsidRPr="00C9610A" w:rsidRDefault="009F7676"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t xml:space="preserve">P-Reviewer: </w:t>
      </w:r>
      <w:proofErr w:type="spellStart"/>
      <w:r w:rsidRPr="00C9610A">
        <w:rPr>
          <w:rFonts w:ascii="Book Antiqua" w:eastAsia="Book Antiqua" w:hAnsi="Book Antiqua" w:cs="Book Antiqua"/>
          <w:color w:val="000000"/>
        </w:rPr>
        <w:t>Ikura</w:t>
      </w:r>
      <w:proofErr w:type="spellEnd"/>
      <w:r w:rsidRPr="00C9610A">
        <w:rPr>
          <w:rFonts w:ascii="Book Antiqua" w:eastAsia="Book Antiqua" w:hAnsi="Book Antiqua" w:cs="Book Antiqua"/>
          <w:color w:val="000000"/>
        </w:rPr>
        <w:t xml:space="preserve"> Y</w:t>
      </w:r>
      <w:r w:rsidRPr="00C9610A">
        <w:rPr>
          <w:rFonts w:ascii="Book Antiqua" w:eastAsia="Book Antiqua" w:hAnsi="Book Antiqua" w:cs="Book Antiqua"/>
          <w:b/>
          <w:color w:val="000000"/>
        </w:rPr>
        <w:t xml:space="preserve"> S-Editor: </w:t>
      </w:r>
      <w:r w:rsidR="00FB0B73" w:rsidRPr="00C9610A">
        <w:rPr>
          <w:rFonts w:ascii="Book Antiqua" w:eastAsia="Book Antiqua" w:hAnsi="Book Antiqua" w:cs="Book Antiqua"/>
          <w:color w:val="000000"/>
        </w:rPr>
        <w:t>F</w:t>
      </w:r>
      <w:r w:rsidRPr="00C9610A">
        <w:rPr>
          <w:rFonts w:ascii="Book Antiqua" w:eastAsia="Book Antiqua" w:hAnsi="Book Antiqua" w:cs="Book Antiqua"/>
          <w:color w:val="000000"/>
        </w:rPr>
        <w:t>a</w:t>
      </w:r>
      <w:r w:rsidR="00FB0B73" w:rsidRPr="00C9610A">
        <w:rPr>
          <w:rFonts w:ascii="Book Antiqua" w:eastAsia="Book Antiqua" w:hAnsi="Book Antiqua" w:cs="Book Antiqua"/>
          <w:color w:val="000000"/>
        </w:rPr>
        <w:t>n</w:t>
      </w:r>
      <w:r w:rsidRPr="00C9610A">
        <w:rPr>
          <w:rFonts w:ascii="Book Antiqua" w:eastAsia="Book Antiqua" w:hAnsi="Book Antiqua" w:cs="Book Antiqua"/>
          <w:color w:val="000000"/>
        </w:rPr>
        <w:t xml:space="preserve"> </w:t>
      </w:r>
      <w:r w:rsidR="00FB0B73" w:rsidRPr="00C9610A">
        <w:rPr>
          <w:rFonts w:ascii="Book Antiqua" w:eastAsia="Book Antiqua" w:hAnsi="Book Antiqua" w:cs="Book Antiqua"/>
          <w:color w:val="000000"/>
        </w:rPr>
        <w:t>JR</w:t>
      </w:r>
      <w:r w:rsidRPr="00C9610A">
        <w:rPr>
          <w:rFonts w:ascii="Book Antiqua" w:eastAsia="Book Antiqua" w:hAnsi="Book Antiqua" w:cs="Book Antiqua"/>
          <w:b/>
          <w:color w:val="000000"/>
        </w:rPr>
        <w:t xml:space="preserve"> L-Editor:  P-Editor: </w:t>
      </w:r>
    </w:p>
    <w:p w14:paraId="177411DE" w14:textId="7BA95AE2" w:rsidR="00647351" w:rsidRPr="00C9610A" w:rsidRDefault="00647351"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br w:type="page"/>
      </w:r>
      <w:r w:rsidRPr="00C9610A">
        <w:rPr>
          <w:rFonts w:ascii="Book Antiqua" w:eastAsia="Book Antiqua" w:hAnsi="Book Antiqua" w:cs="Book Antiqua"/>
          <w:b/>
          <w:color w:val="000000"/>
        </w:rPr>
        <w:lastRenderedPageBreak/>
        <w:t>Figure Legends</w:t>
      </w:r>
    </w:p>
    <w:p w14:paraId="2B10933A" w14:textId="7735CE32" w:rsidR="003E34F9" w:rsidRPr="00C9610A" w:rsidRDefault="003E34F9" w:rsidP="00C9610A">
      <w:pPr>
        <w:spacing w:line="360" w:lineRule="auto"/>
        <w:jc w:val="both"/>
        <w:rPr>
          <w:rFonts w:ascii="Book Antiqua" w:eastAsia="Book Antiqua" w:hAnsi="Book Antiqua" w:cs="Book Antiqua"/>
          <w:b/>
          <w:color w:val="000000"/>
        </w:rPr>
      </w:pPr>
      <w:r w:rsidRPr="00C9610A">
        <w:rPr>
          <w:rFonts w:ascii="Book Antiqua" w:hAnsi="Book Antiqua"/>
          <w:noProof/>
          <w:lang w:eastAsia="zh-CN"/>
        </w:rPr>
        <w:drawing>
          <wp:inline distT="0" distB="0" distL="0" distR="0" wp14:anchorId="013F5D1B" wp14:editId="1D3E39A2">
            <wp:extent cx="5943600" cy="4742815"/>
            <wp:effectExtent l="0" t="0" r="0" b="0"/>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5943600" cy="4742815"/>
                    </a:xfrm>
                    <a:prstGeom prst="rect">
                      <a:avLst/>
                    </a:prstGeom>
                  </pic:spPr>
                </pic:pic>
              </a:graphicData>
            </a:graphic>
          </wp:inline>
        </w:drawing>
      </w:r>
    </w:p>
    <w:p w14:paraId="663445E7" w14:textId="0517DAD6" w:rsidR="003E34F9" w:rsidRPr="00C9610A" w:rsidRDefault="003E34F9"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t>Figure 1 Flow diagram for primary outcome (resolution of hepatic steatosis).</w:t>
      </w:r>
      <w:r w:rsidR="001F6113" w:rsidRPr="00C9610A">
        <w:rPr>
          <w:rFonts w:ascii="Book Antiqua" w:eastAsia="Book Antiqua" w:hAnsi="Book Antiqua" w:cs="Book Antiqua"/>
          <w:b/>
          <w:color w:val="000000"/>
        </w:rPr>
        <w:t xml:space="preserve"> </w:t>
      </w:r>
      <w:r w:rsidR="001F6113" w:rsidRPr="00C9610A">
        <w:rPr>
          <w:rFonts w:ascii="Book Antiqua" w:hAnsi="Book Antiqua"/>
          <w:color w:val="000000" w:themeColor="text1"/>
        </w:rPr>
        <w:t>PCSK9:</w:t>
      </w:r>
      <w:r w:rsidR="001F6113" w:rsidRPr="00C9610A">
        <w:rPr>
          <w:rFonts w:ascii="Book Antiqua" w:hAnsi="Book Antiqua" w:cs="Arial"/>
          <w:color w:val="000000" w:themeColor="text1"/>
        </w:rPr>
        <w:t xml:space="preserve"> </w:t>
      </w:r>
      <w:proofErr w:type="spellStart"/>
      <w:r w:rsidR="001F6113" w:rsidRPr="00C9610A">
        <w:rPr>
          <w:rFonts w:ascii="Book Antiqua" w:hAnsi="Book Antiqua" w:cs="Arial"/>
          <w:color w:val="000000" w:themeColor="text1"/>
        </w:rPr>
        <w:t>Proprotein</w:t>
      </w:r>
      <w:proofErr w:type="spellEnd"/>
      <w:r w:rsidR="001F6113" w:rsidRPr="00C9610A">
        <w:rPr>
          <w:rFonts w:ascii="Book Antiqua" w:hAnsi="Book Antiqua" w:cs="Arial"/>
          <w:color w:val="000000" w:themeColor="text1"/>
        </w:rPr>
        <w:t xml:space="preserve"> </w:t>
      </w:r>
      <w:proofErr w:type="spellStart"/>
      <w:r w:rsidR="001F6113" w:rsidRPr="00C9610A">
        <w:rPr>
          <w:rFonts w:ascii="Book Antiqua" w:hAnsi="Book Antiqua" w:cs="Arial"/>
          <w:color w:val="000000" w:themeColor="text1"/>
        </w:rPr>
        <w:t>convertase</w:t>
      </w:r>
      <w:proofErr w:type="spellEnd"/>
      <w:r w:rsidR="001F6113" w:rsidRPr="00C9610A">
        <w:rPr>
          <w:rFonts w:ascii="Book Antiqua" w:hAnsi="Book Antiqua" w:cs="Arial"/>
          <w:color w:val="000000" w:themeColor="text1"/>
        </w:rPr>
        <w:t xml:space="preserve"> </w:t>
      </w:r>
      <w:proofErr w:type="spellStart"/>
      <w:r w:rsidR="001F6113" w:rsidRPr="00C9610A">
        <w:rPr>
          <w:rFonts w:ascii="Book Antiqua" w:hAnsi="Book Antiqua" w:cs="Arial"/>
          <w:color w:val="000000" w:themeColor="text1"/>
        </w:rPr>
        <w:t>subtilisin</w:t>
      </w:r>
      <w:proofErr w:type="spellEnd"/>
      <w:r w:rsidR="001F6113" w:rsidRPr="00C9610A">
        <w:rPr>
          <w:rFonts w:ascii="Book Antiqua" w:hAnsi="Book Antiqua" w:cs="Arial"/>
          <w:color w:val="000000" w:themeColor="text1"/>
        </w:rPr>
        <w:t>/</w:t>
      </w:r>
      <w:proofErr w:type="spellStart"/>
      <w:r w:rsidR="001F6113" w:rsidRPr="00C9610A">
        <w:rPr>
          <w:rFonts w:ascii="Book Antiqua" w:hAnsi="Book Antiqua" w:cs="Arial"/>
          <w:color w:val="000000" w:themeColor="text1"/>
        </w:rPr>
        <w:t>kexin</w:t>
      </w:r>
      <w:proofErr w:type="spellEnd"/>
      <w:r w:rsidR="001F6113" w:rsidRPr="00C9610A">
        <w:rPr>
          <w:rFonts w:ascii="Book Antiqua" w:hAnsi="Book Antiqua" w:cs="Arial"/>
          <w:color w:val="000000" w:themeColor="text1"/>
        </w:rPr>
        <w:t xml:space="preserve"> type</w:t>
      </w:r>
      <w:r w:rsidR="00864A8E">
        <w:rPr>
          <w:rFonts w:ascii="Book Antiqua" w:hAnsi="Book Antiqua" w:cs="Arial"/>
          <w:color w:val="000000" w:themeColor="text1"/>
        </w:rPr>
        <w:t>-</w:t>
      </w:r>
      <w:r w:rsidR="001F6113" w:rsidRPr="00C9610A">
        <w:rPr>
          <w:rFonts w:ascii="Book Antiqua" w:hAnsi="Book Antiqua" w:cs="Arial"/>
          <w:color w:val="000000" w:themeColor="text1"/>
        </w:rPr>
        <w:t>9.</w:t>
      </w:r>
      <w:r w:rsidRPr="00C9610A">
        <w:rPr>
          <w:rFonts w:ascii="Book Antiqua" w:eastAsia="Book Antiqua" w:hAnsi="Book Antiqua" w:cs="Book Antiqua"/>
          <w:b/>
          <w:color w:val="000000"/>
        </w:rPr>
        <w:cr/>
      </w:r>
    </w:p>
    <w:p w14:paraId="76B0C21C" w14:textId="21F5E66E" w:rsidR="00647351" w:rsidRPr="00C9610A" w:rsidRDefault="00647351" w:rsidP="00C9610A">
      <w:pPr>
        <w:spacing w:line="360" w:lineRule="auto"/>
        <w:jc w:val="both"/>
        <w:rPr>
          <w:rFonts w:ascii="Book Antiqua" w:eastAsia="Book Antiqua" w:hAnsi="Book Antiqua" w:cs="Book Antiqua"/>
          <w:b/>
          <w:color w:val="000000"/>
        </w:rPr>
      </w:pPr>
      <w:r w:rsidRPr="00C9610A">
        <w:rPr>
          <w:rFonts w:ascii="Book Antiqua" w:eastAsia="Book Antiqua" w:hAnsi="Book Antiqua" w:cs="Book Antiqua"/>
          <w:b/>
          <w:color w:val="000000"/>
        </w:rPr>
        <w:br w:type="page"/>
      </w:r>
      <w:r w:rsidRPr="00C9610A">
        <w:rPr>
          <w:rFonts w:ascii="Book Antiqua" w:hAnsi="Book Antiqua"/>
          <w:noProof/>
          <w:lang w:eastAsia="zh-CN"/>
        </w:rPr>
        <w:lastRenderedPageBreak/>
        <w:drawing>
          <wp:inline distT="0" distB="0" distL="0" distR="0" wp14:anchorId="2C2FBA3E" wp14:editId="03E276D8">
            <wp:extent cx="5943600" cy="2989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89580"/>
                    </a:xfrm>
                    <a:prstGeom prst="rect">
                      <a:avLst/>
                    </a:prstGeom>
                  </pic:spPr>
                </pic:pic>
              </a:graphicData>
            </a:graphic>
          </wp:inline>
        </w:drawing>
      </w:r>
    </w:p>
    <w:p w14:paraId="477572B0" w14:textId="58A2B889" w:rsidR="00F5165C" w:rsidRPr="00C9610A" w:rsidRDefault="00647351" w:rsidP="00C9610A">
      <w:pPr>
        <w:tabs>
          <w:tab w:val="left" w:pos="1440"/>
        </w:tabs>
        <w:snapToGrid w:val="0"/>
        <w:spacing w:line="360" w:lineRule="auto"/>
        <w:jc w:val="both"/>
        <w:rPr>
          <w:rFonts w:ascii="Book Antiqua" w:hAnsi="Book Antiqua"/>
          <w:b/>
          <w:bCs/>
          <w:color w:val="000000" w:themeColor="text1"/>
        </w:rPr>
      </w:pPr>
      <w:r w:rsidRPr="00C9610A">
        <w:rPr>
          <w:rFonts w:ascii="Book Antiqua" w:hAnsi="Book Antiqua"/>
          <w:b/>
          <w:bCs/>
        </w:rPr>
        <w:t xml:space="preserve">Figure 2 Pre- </w:t>
      </w:r>
      <w:r w:rsidRPr="00C9610A">
        <w:rPr>
          <w:rFonts w:ascii="Book Antiqua" w:hAnsi="Book Antiqua"/>
          <w:b/>
          <w:bCs/>
          <w:i/>
          <w:iCs/>
        </w:rPr>
        <w:t>vs</w:t>
      </w:r>
      <w:r w:rsidRPr="00C9610A">
        <w:rPr>
          <w:rFonts w:ascii="Book Antiqua" w:hAnsi="Book Antiqua"/>
          <w:b/>
          <w:bCs/>
        </w:rPr>
        <w:t xml:space="preserve"> post-treatment computed tomography scans of the liver.</w:t>
      </w:r>
      <w:r w:rsidRPr="00C9610A">
        <w:rPr>
          <w:rFonts w:ascii="Book Antiqua" w:hAnsi="Book Antiqua"/>
        </w:rPr>
        <w:t xml:space="preserve"> A: Liver computed tomography (CT) scan before treatment with </w:t>
      </w:r>
      <w:proofErr w:type="spellStart"/>
      <w:r w:rsidR="001064AE">
        <w:rPr>
          <w:rFonts w:ascii="Book Antiqua" w:hAnsi="Book Antiqua" w:cs="Arial"/>
          <w:color w:val="000000" w:themeColor="text1"/>
        </w:rPr>
        <w:t>p</w:t>
      </w:r>
      <w:r w:rsidR="002D2828" w:rsidRPr="00C9610A">
        <w:rPr>
          <w:rFonts w:ascii="Book Antiqua" w:hAnsi="Book Antiqua" w:cs="Arial"/>
          <w:color w:val="000000" w:themeColor="text1"/>
        </w:rPr>
        <w:t>roprotein</w:t>
      </w:r>
      <w:proofErr w:type="spellEnd"/>
      <w:r w:rsidR="002D2828" w:rsidRPr="00C9610A">
        <w:rPr>
          <w:rFonts w:ascii="Book Antiqua" w:hAnsi="Book Antiqua" w:cs="Arial"/>
          <w:color w:val="000000" w:themeColor="text1"/>
        </w:rPr>
        <w:t xml:space="preserve"> </w:t>
      </w:r>
      <w:proofErr w:type="spellStart"/>
      <w:r w:rsidR="002D2828" w:rsidRPr="00C9610A">
        <w:rPr>
          <w:rFonts w:ascii="Book Antiqua" w:hAnsi="Book Antiqua" w:cs="Arial"/>
          <w:color w:val="000000" w:themeColor="text1"/>
        </w:rPr>
        <w:t>convertase</w:t>
      </w:r>
      <w:proofErr w:type="spellEnd"/>
      <w:r w:rsidR="002D2828" w:rsidRPr="00C9610A">
        <w:rPr>
          <w:rFonts w:ascii="Book Antiqua" w:hAnsi="Book Antiqua" w:cs="Arial"/>
          <w:color w:val="000000" w:themeColor="text1"/>
        </w:rPr>
        <w:t xml:space="preserve"> </w:t>
      </w:r>
      <w:proofErr w:type="spellStart"/>
      <w:r w:rsidR="002D2828" w:rsidRPr="00C9610A">
        <w:rPr>
          <w:rFonts w:ascii="Book Antiqua" w:hAnsi="Book Antiqua" w:cs="Arial"/>
          <w:color w:val="000000" w:themeColor="text1"/>
        </w:rPr>
        <w:t>subtilisin</w:t>
      </w:r>
      <w:proofErr w:type="spellEnd"/>
      <w:r w:rsidR="002D2828" w:rsidRPr="00C9610A">
        <w:rPr>
          <w:rFonts w:ascii="Book Antiqua" w:hAnsi="Book Antiqua" w:cs="Arial"/>
          <w:color w:val="000000" w:themeColor="text1"/>
        </w:rPr>
        <w:t>/</w:t>
      </w:r>
      <w:proofErr w:type="spellStart"/>
      <w:r w:rsidR="002D2828" w:rsidRPr="00C9610A">
        <w:rPr>
          <w:rFonts w:ascii="Book Antiqua" w:hAnsi="Book Antiqua" w:cs="Arial"/>
          <w:color w:val="000000" w:themeColor="text1"/>
        </w:rPr>
        <w:t>kexin</w:t>
      </w:r>
      <w:proofErr w:type="spellEnd"/>
      <w:r w:rsidR="002D2828" w:rsidRPr="00C9610A">
        <w:rPr>
          <w:rFonts w:ascii="Book Antiqua" w:hAnsi="Book Antiqua" w:cs="Arial"/>
          <w:color w:val="000000" w:themeColor="text1"/>
        </w:rPr>
        <w:t xml:space="preserve"> type</w:t>
      </w:r>
      <w:r w:rsidR="00864A8E">
        <w:rPr>
          <w:rFonts w:ascii="Book Antiqua" w:hAnsi="Book Antiqua" w:cs="Arial"/>
          <w:color w:val="000000" w:themeColor="text1"/>
        </w:rPr>
        <w:t>-</w:t>
      </w:r>
      <w:r w:rsidR="002D2828" w:rsidRPr="00C9610A">
        <w:rPr>
          <w:rFonts w:ascii="Book Antiqua" w:hAnsi="Book Antiqua" w:cs="Arial"/>
          <w:color w:val="000000" w:themeColor="text1"/>
        </w:rPr>
        <w:t>9 (</w:t>
      </w:r>
      <w:r w:rsidRPr="00C9610A">
        <w:rPr>
          <w:rFonts w:ascii="Book Antiqua" w:hAnsi="Book Antiqua"/>
        </w:rPr>
        <w:t>PCSK9</w:t>
      </w:r>
      <w:r w:rsidR="002D2828" w:rsidRPr="00C9610A">
        <w:rPr>
          <w:rFonts w:ascii="Book Antiqua" w:hAnsi="Book Antiqua"/>
        </w:rPr>
        <w:t>)</w:t>
      </w:r>
      <w:r w:rsidRPr="00C9610A">
        <w:rPr>
          <w:rFonts w:ascii="Book Antiqua" w:hAnsi="Book Antiqua"/>
        </w:rPr>
        <w:t xml:space="preserve"> inhibitor, showing the liver to be homogeneously hypodense (&lt; 40 HU) and the portal and hepatic veins to have unclear delineation from the surrounding parenchyma; B: Liver CT scan after treatment with PCSK9 inhibitor, showing the liver to have increased density and the portal and hepatic veins to be clear (</w:t>
      </w:r>
      <w:r w:rsidRPr="00C9610A">
        <w:rPr>
          <w:rFonts w:ascii="Book Antiqua" w:hAnsi="Book Antiqua"/>
          <w:i/>
          <w:iCs/>
        </w:rPr>
        <w:t>i.e.</w:t>
      </w:r>
      <w:r w:rsidR="00C804F2">
        <w:rPr>
          <w:rFonts w:ascii="Book Antiqua" w:hAnsi="Book Antiqua"/>
        </w:rPr>
        <w:t xml:space="preserve">, </w:t>
      </w:r>
      <w:r w:rsidRPr="00C9610A">
        <w:rPr>
          <w:rFonts w:ascii="Book Antiqua" w:hAnsi="Book Antiqua"/>
        </w:rPr>
        <w:t>linear hypodense structures, in contrast to the more hyperdense liver parenchyma).</w:t>
      </w:r>
      <w:r w:rsidRPr="00C9610A">
        <w:rPr>
          <w:rFonts w:ascii="Book Antiqua" w:hAnsi="Book Antiqua"/>
        </w:rPr>
        <w:cr/>
      </w:r>
      <w:r w:rsidR="00F5165C" w:rsidRPr="00C9610A">
        <w:rPr>
          <w:rFonts w:ascii="Book Antiqua" w:hAnsi="Book Antiqua"/>
        </w:rPr>
        <w:br w:type="page"/>
      </w:r>
      <w:bookmarkStart w:id="6" w:name="_Hlk42228132"/>
      <w:r w:rsidR="00F5165C" w:rsidRPr="00C9610A">
        <w:rPr>
          <w:rFonts w:ascii="Book Antiqua" w:hAnsi="Book Antiqua"/>
          <w:b/>
          <w:bCs/>
          <w:color w:val="000000" w:themeColor="text1"/>
        </w:rPr>
        <w:lastRenderedPageBreak/>
        <w:t>Table 1</w:t>
      </w:r>
      <w:r w:rsidR="00F5165C" w:rsidRPr="00C9610A">
        <w:rPr>
          <w:rFonts w:ascii="Book Antiqua" w:hAnsi="Book Antiqua"/>
          <w:color w:val="000000" w:themeColor="text1"/>
        </w:rPr>
        <w:t xml:space="preserve"> </w:t>
      </w:r>
      <w:r w:rsidR="00F5165C" w:rsidRPr="00C9610A">
        <w:rPr>
          <w:rFonts w:ascii="Book Antiqua" w:hAnsi="Book Antiqua"/>
          <w:b/>
          <w:bCs/>
          <w:color w:val="000000" w:themeColor="text1"/>
        </w:rPr>
        <w:t>Baseline characteristics of the study population</w:t>
      </w:r>
    </w:p>
    <w:tbl>
      <w:tblPr>
        <w:tblStyle w:val="2-1"/>
        <w:tblW w:w="4941" w:type="pct"/>
        <w:tblInd w:w="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91"/>
        <w:gridCol w:w="1565"/>
        <w:gridCol w:w="1749"/>
        <w:gridCol w:w="1658"/>
      </w:tblGrid>
      <w:tr w:rsidR="00F5165C" w:rsidRPr="00C9610A" w14:paraId="19197323" w14:textId="77777777" w:rsidTr="00FE1C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3" w:type="pct"/>
            <w:tcBorders>
              <w:top w:val="single" w:sz="4" w:space="0" w:color="auto"/>
              <w:bottom w:val="single" w:sz="4" w:space="0" w:color="auto"/>
            </w:tcBorders>
            <w:shd w:val="clear" w:color="auto" w:fill="auto"/>
            <w:noWrap/>
          </w:tcPr>
          <w:p w14:paraId="7FBDAD83" w14:textId="77777777" w:rsidR="00F5165C" w:rsidRPr="00C9610A" w:rsidRDefault="00F5165C" w:rsidP="00C9610A">
            <w:pPr>
              <w:snapToGrid w:val="0"/>
              <w:spacing w:line="360" w:lineRule="auto"/>
              <w:jc w:val="both"/>
              <w:rPr>
                <w:rFonts w:ascii="Book Antiqua" w:eastAsiaTheme="minorEastAsia" w:hAnsi="Book Antiqua" w:cstheme="minorBidi"/>
                <w:b/>
              </w:rPr>
            </w:pPr>
            <w:r w:rsidRPr="00C9610A">
              <w:rPr>
                <w:rFonts w:ascii="Book Antiqua" w:eastAsiaTheme="minorEastAsia" w:hAnsi="Book Antiqua" w:cstheme="minorBidi"/>
                <w:b/>
              </w:rPr>
              <w:t>Characteristic</w:t>
            </w:r>
          </w:p>
        </w:tc>
        <w:tc>
          <w:tcPr>
            <w:tcW w:w="827" w:type="pct"/>
            <w:tcBorders>
              <w:top w:val="single" w:sz="4" w:space="0" w:color="auto"/>
              <w:bottom w:val="single" w:sz="4" w:space="0" w:color="auto"/>
            </w:tcBorders>
            <w:shd w:val="clear" w:color="auto" w:fill="auto"/>
          </w:tcPr>
          <w:p w14:paraId="2AB68A27"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Males</w:t>
            </w:r>
          </w:p>
        </w:tc>
        <w:tc>
          <w:tcPr>
            <w:tcW w:w="924" w:type="pct"/>
            <w:tcBorders>
              <w:top w:val="single" w:sz="4" w:space="0" w:color="auto"/>
              <w:bottom w:val="single" w:sz="4" w:space="0" w:color="auto"/>
            </w:tcBorders>
            <w:shd w:val="clear" w:color="auto" w:fill="auto"/>
          </w:tcPr>
          <w:p w14:paraId="37DED4E8"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Females</w:t>
            </w:r>
          </w:p>
        </w:tc>
        <w:tc>
          <w:tcPr>
            <w:tcW w:w="876" w:type="pct"/>
            <w:tcBorders>
              <w:top w:val="single" w:sz="4" w:space="0" w:color="auto"/>
              <w:bottom w:val="single" w:sz="4" w:space="0" w:color="auto"/>
            </w:tcBorders>
            <w:shd w:val="clear" w:color="auto" w:fill="auto"/>
          </w:tcPr>
          <w:p w14:paraId="7A9AA0D8"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Total</w:t>
            </w:r>
          </w:p>
        </w:tc>
      </w:tr>
      <w:tr w:rsidR="00F5165C" w:rsidRPr="00C9610A" w14:paraId="13290930"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auto"/>
              <w:right w:val="none" w:sz="0" w:space="0" w:color="auto"/>
            </w:tcBorders>
            <w:shd w:val="clear" w:color="auto" w:fill="auto"/>
            <w:noWrap/>
          </w:tcPr>
          <w:p w14:paraId="0062B227"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Sex</w:t>
            </w:r>
          </w:p>
        </w:tc>
        <w:tc>
          <w:tcPr>
            <w:tcW w:w="827" w:type="pct"/>
            <w:tcBorders>
              <w:top w:val="single" w:sz="4" w:space="0" w:color="auto"/>
            </w:tcBorders>
            <w:shd w:val="clear" w:color="auto" w:fill="auto"/>
          </w:tcPr>
          <w:p w14:paraId="65592AA1"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8</w:t>
            </w:r>
          </w:p>
        </w:tc>
        <w:tc>
          <w:tcPr>
            <w:tcW w:w="924" w:type="pct"/>
            <w:tcBorders>
              <w:top w:val="single" w:sz="4" w:space="0" w:color="auto"/>
            </w:tcBorders>
            <w:shd w:val="clear" w:color="auto" w:fill="auto"/>
          </w:tcPr>
          <w:p w14:paraId="28C53FA1"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21</w:t>
            </w:r>
          </w:p>
        </w:tc>
        <w:tc>
          <w:tcPr>
            <w:tcW w:w="876" w:type="pct"/>
            <w:tcBorders>
              <w:top w:val="single" w:sz="4" w:space="0" w:color="auto"/>
            </w:tcBorders>
            <w:shd w:val="clear" w:color="auto" w:fill="auto"/>
          </w:tcPr>
          <w:p w14:paraId="3226BCE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29</w:t>
            </w:r>
          </w:p>
        </w:tc>
      </w:tr>
      <w:tr w:rsidR="00F5165C" w:rsidRPr="00C9610A" w14:paraId="6403A24F"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28523D2C"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bCs/>
              </w:rPr>
              <w:t>Race</w:t>
            </w:r>
          </w:p>
        </w:tc>
        <w:tc>
          <w:tcPr>
            <w:tcW w:w="827" w:type="pct"/>
            <w:tcBorders>
              <w:left w:val="nil"/>
            </w:tcBorders>
            <w:shd w:val="clear" w:color="auto" w:fill="auto"/>
          </w:tcPr>
          <w:p w14:paraId="76018671"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c>
          <w:tcPr>
            <w:tcW w:w="924" w:type="pct"/>
            <w:shd w:val="clear" w:color="auto" w:fill="auto"/>
          </w:tcPr>
          <w:p w14:paraId="338F8580"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c>
          <w:tcPr>
            <w:tcW w:w="876" w:type="pct"/>
            <w:shd w:val="clear" w:color="auto" w:fill="auto"/>
          </w:tcPr>
          <w:p w14:paraId="2401616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p>
        </w:tc>
      </w:tr>
      <w:tr w:rsidR="00F5165C" w:rsidRPr="00C9610A" w14:paraId="737F826C"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A76995F"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Caucasian</w:t>
            </w:r>
          </w:p>
        </w:tc>
        <w:tc>
          <w:tcPr>
            <w:tcW w:w="827" w:type="pct"/>
            <w:shd w:val="clear" w:color="auto" w:fill="auto"/>
          </w:tcPr>
          <w:p w14:paraId="32E6C833"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7</w:t>
            </w:r>
          </w:p>
        </w:tc>
        <w:tc>
          <w:tcPr>
            <w:tcW w:w="924" w:type="pct"/>
            <w:shd w:val="clear" w:color="auto" w:fill="auto"/>
          </w:tcPr>
          <w:p w14:paraId="5A9B1B93"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16</w:t>
            </w:r>
          </w:p>
        </w:tc>
        <w:tc>
          <w:tcPr>
            <w:tcW w:w="876" w:type="pct"/>
            <w:shd w:val="clear" w:color="auto" w:fill="auto"/>
          </w:tcPr>
          <w:p w14:paraId="0B7DC87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23</w:t>
            </w:r>
          </w:p>
        </w:tc>
      </w:tr>
      <w:tr w:rsidR="00F5165C" w:rsidRPr="00C9610A" w14:paraId="1BF67A15"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DBB4E3C"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African American</w:t>
            </w:r>
          </w:p>
        </w:tc>
        <w:tc>
          <w:tcPr>
            <w:tcW w:w="827" w:type="pct"/>
            <w:tcBorders>
              <w:left w:val="nil"/>
            </w:tcBorders>
            <w:shd w:val="clear" w:color="auto" w:fill="auto"/>
          </w:tcPr>
          <w:p w14:paraId="15B54E4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c>
          <w:tcPr>
            <w:tcW w:w="924" w:type="pct"/>
            <w:shd w:val="clear" w:color="auto" w:fill="auto"/>
          </w:tcPr>
          <w:p w14:paraId="6789DF9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4</w:t>
            </w:r>
          </w:p>
        </w:tc>
        <w:tc>
          <w:tcPr>
            <w:tcW w:w="876" w:type="pct"/>
            <w:shd w:val="clear" w:color="auto" w:fill="auto"/>
          </w:tcPr>
          <w:p w14:paraId="2F52F10E"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5</w:t>
            </w:r>
          </w:p>
        </w:tc>
      </w:tr>
      <w:tr w:rsidR="00F5165C" w:rsidRPr="00C9610A" w14:paraId="57700CB6"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59B642DB" w14:textId="77777777" w:rsidR="00F5165C" w:rsidRPr="00C9610A" w:rsidRDefault="00F5165C" w:rsidP="00C9610A">
            <w:pPr>
              <w:snapToGrid w:val="0"/>
              <w:spacing w:line="360" w:lineRule="auto"/>
              <w:jc w:val="both"/>
              <w:rPr>
                <w:rFonts w:ascii="Book Antiqua" w:eastAsiaTheme="minorEastAsia" w:hAnsi="Book Antiqua" w:cstheme="minorBidi"/>
                <w:bCs/>
              </w:rPr>
            </w:pPr>
            <w:r w:rsidRPr="00C9610A">
              <w:rPr>
                <w:rFonts w:ascii="Book Antiqua" w:eastAsiaTheme="minorEastAsia" w:hAnsi="Book Antiqua" w:cstheme="minorBidi"/>
                <w:bCs/>
              </w:rPr>
              <w:t>Other/unknown</w:t>
            </w:r>
          </w:p>
        </w:tc>
        <w:tc>
          <w:tcPr>
            <w:tcW w:w="827" w:type="pct"/>
            <w:shd w:val="clear" w:color="auto" w:fill="auto"/>
          </w:tcPr>
          <w:p w14:paraId="402FB37C"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0</w:t>
            </w:r>
          </w:p>
        </w:tc>
        <w:tc>
          <w:tcPr>
            <w:tcW w:w="924" w:type="pct"/>
            <w:shd w:val="clear" w:color="auto" w:fill="auto"/>
          </w:tcPr>
          <w:p w14:paraId="0105736B"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c>
          <w:tcPr>
            <w:tcW w:w="876" w:type="pct"/>
            <w:shd w:val="clear" w:color="auto" w:fill="auto"/>
          </w:tcPr>
          <w:p w14:paraId="49297B67"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rPr>
            </w:pPr>
            <w:r w:rsidRPr="00C9610A">
              <w:rPr>
                <w:rFonts w:ascii="Book Antiqua" w:eastAsiaTheme="minorEastAsia" w:hAnsi="Book Antiqua" w:cstheme="minorBidi"/>
              </w:rPr>
              <w:t>1</w:t>
            </w:r>
          </w:p>
        </w:tc>
      </w:tr>
      <w:tr w:rsidR="00F5165C" w:rsidRPr="00C9610A" w14:paraId="36171F3C"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00A495D0"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Presence of</w:t>
            </w:r>
          </w:p>
        </w:tc>
        <w:tc>
          <w:tcPr>
            <w:tcW w:w="827" w:type="pct"/>
            <w:tcBorders>
              <w:left w:val="nil"/>
            </w:tcBorders>
            <w:shd w:val="clear" w:color="auto" w:fill="auto"/>
          </w:tcPr>
          <w:p w14:paraId="4513EB0F"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c>
          <w:tcPr>
            <w:tcW w:w="924" w:type="pct"/>
            <w:shd w:val="clear" w:color="auto" w:fill="auto"/>
          </w:tcPr>
          <w:p w14:paraId="282D7585"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c>
          <w:tcPr>
            <w:tcW w:w="876" w:type="pct"/>
            <w:shd w:val="clear" w:color="auto" w:fill="auto"/>
          </w:tcPr>
          <w:p w14:paraId="730230CD"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p>
        </w:tc>
      </w:tr>
      <w:tr w:rsidR="00F5165C" w:rsidRPr="00C9610A" w14:paraId="698D9278"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301616E4"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Diabetes</w:t>
            </w:r>
          </w:p>
        </w:tc>
        <w:tc>
          <w:tcPr>
            <w:tcW w:w="827" w:type="pct"/>
            <w:shd w:val="clear" w:color="auto" w:fill="auto"/>
          </w:tcPr>
          <w:p w14:paraId="5A78F75A"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c>
          <w:tcPr>
            <w:tcW w:w="924" w:type="pct"/>
            <w:shd w:val="clear" w:color="auto" w:fill="auto"/>
          </w:tcPr>
          <w:p w14:paraId="6DB61F5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15</w:t>
            </w:r>
          </w:p>
        </w:tc>
        <w:tc>
          <w:tcPr>
            <w:tcW w:w="876" w:type="pct"/>
            <w:shd w:val="clear" w:color="auto" w:fill="auto"/>
          </w:tcPr>
          <w:p w14:paraId="7EDC6EA4"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18</w:t>
            </w:r>
          </w:p>
        </w:tc>
      </w:tr>
      <w:tr w:rsidR="00F5165C" w:rsidRPr="00C9610A" w14:paraId="26075F76"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77390066"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Hypertension</w:t>
            </w:r>
          </w:p>
        </w:tc>
        <w:tc>
          <w:tcPr>
            <w:tcW w:w="827" w:type="pct"/>
            <w:tcBorders>
              <w:left w:val="nil"/>
            </w:tcBorders>
            <w:shd w:val="clear" w:color="auto" w:fill="auto"/>
          </w:tcPr>
          <w:p w14:paraId="60D13E17"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8</w:t>
            </w:r>
          </w:p>
        </w:tc>
        <w:tc>
          <w:tcPr>
            <w:tcW w:w="924" w:type="pct"/>
            <w:shd w:val="clear" w:color="auto" w:fill="auto"/>
          </w:tcPr>
          <w:p w14:paraId="5647EE11"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17</w:t>
            </w:r>
          </w:p>
        </w:tc>
        <w:tc>
          <w:tcPr>
            <w:tcW w:w="876" w:type="pct"/>
            <w:shd w:val="clear" w:color="auto" w:fill="auto"/>
          </w:tcPr>
          <w:p w14:paraId="2084E9B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25</w:t>
            </w:r>
          </w:p>
        </w:tc>
      </w:tr>
      <w:tr w:rsidR="00F5165C" w:rsidRPr="00C9610A" w14:paraId="457920E7"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03E5F203"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Obesity</w:t>
            </w:r>
          </w:p>
        </w:tc>
        <w:tc>
          <w:tcPr>
            <w:tcW w:w="827" w:type="pct"/>
            <w:shd w:val="clear" w:color="auto" w:fill="auto"/>
          </w:tcPr>
          <w:p w14:paraId="2781FCC9"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924" w:type="pct"/>
            <w:shd w:val="clear" w:color="auto" w:fill="auto"/>
          </w:tcPr>
          <w:p w14:paraId="40CB7E7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10</w:t>
            </w:r>
          </w:p>
        </w:tc>
        <w:tc>
          <w:tcPr>
            <w:tcW w:w="876" w:type="pct"/>
            <w:shd w:val="clear" w:color="auto" w:fill="auto"/>
          </w:tcPr>
          <w:p w14:paraId="59C06896"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15</w:t>
            </w:r>
          </w:p>
        </w:tc>
      </w:tr>
      <w:tr w:rsidR="00F5165C" w:rsidRPr="00C9610A" w14:paraId="5F08C7F1" w14:textId="77777777" w:rsidTr="00FE1C81">
        <w:tc>
          <w:tcPr>
            <w:cnfStyle w:val="001000000000" w:firstRow="0" w:lastRow="0" w:firstColumn="1" w:lastColumn="0" w:oddVBand="0" w:evenVBand="0" w:oddHBand="0" w:evenHBand="0" w:firstRowFirstColumn="0" w:firstRowLastColumn="0" w:lastRowFirstColumn="0" w:lastRowLastColumn="0"/>
            <w:tcW w:w="5000" w:type="pct"/>
            <w:gridSpan w:val="4"/>
            <w:tcBorders>
              <w:right w:val="none" w:sz="0" w:space="0" w:color="auto"/>
            </w:tcBorders>
            <w:shd w:val="clear" w:color="auto" w:fill="auto"/>
            <w:noWrap/>
          </w:tcPr>
          <w:p w14:paraId="52F012A9"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bCs/>
              </w:rPr>
              <w:t>Reason for PCSK-9 inhibitor initiation</w:t>
            </w:r>
          </w:p>
        </w:tc>
      </w:tr>
      <w:tr w:rsidR="00F5165C" w:rsidRPr="00C9610A" w14:paraId="16D9EFB1"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6EEB4DA0"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Statin intolerance</w:t>
            </w:r>
          </w:p>
        </w:tc>
        <w:tc>
          <w:tcPr>
            <w:tcW w:w="827" w:type="pct"/>
            <w:shd w:val="clear" w:color="auto" w:fill="auto"/>
          </w:tcPr>
          <w:p w14:paraId="540DF49A"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924" w:type="pct"/>
            <w:shd w:val="clear" w:color="auto" w:fill="auto"/>
          </w:tcPr>
          <w:p w14:paraId="366D8CF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16</w:t>
            </w:r>
          </w:p>
        </w:tc>
        <w:tc>
          <w:tcPr>
            <w:tcW w:w="876" w:type="pct"/>
            <w:shd w:val="clear" w:color="auto" w:fill="auto"/>
          </w:tcPr>
          <w:p w14:paraId="23C6A5F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20</w:t>
            </w:r>
          </w:p>
        </w:tc>
      </w:tr>
      <w:tr w:rsidR="00F5165C" w:rsidRPr="00C9610A" w14:paraId="7284AE8E" w14:textId="77777777" w:rsidTr="00FE1C81">
        <w:tc>
          <w:tcPr>
            <w:cnfStyle w:val="001000000000" w:firstRow="0" w:lastRow="0" w:firstColumn="1" w:lastColumn="0" w:oddVBand="0" w:evenVBand="0" w:oddHBand="0" w:evenHBand="0" w:firstRowFirstColumn="0" w:firstRowLastColumn="0" w:lastRowFirstColumn="0" w:lastRowLastColumn="0"/>
            <w:tcW w:w="2373" w:type="pct"/>
            <w:tcBorders>
              <w:right w:val="none" w:sz="0" w:space="0" w:color="auto"/>
            </w:tcBorders>
            <w:shd w:val="clear" w:color="auto" w:fill="auto"/>
            <w:noWrap/>
          </w:tcPr>
          <w:p w14:paraId="41CD0F8D"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Inadequate lipid control</w:t>
            </w:r>
          </w:p>
        </w:tc>
        <w:tc>
          <w:tcPr>
            <w:tcW w:w="827" w:type="pct"/>
            <w:tcBorders>
              <w:left w:val="nil"/>
            </w:tcBorders>
            <w:shd w:val="clear" w:color="auto" w:fill="auto"/>
          </w:tcPr>
          <w:p w14:paraId="72DA5B2D"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w:t>
            </w:r>
          </w:p>
        </w:tc>
        <w:tc>
          <w:tcPr>
            <w:tcW w:w="924" w:type="pct"/>
            <w:shd w:val="clear" w:color="auto" w:fill="auto"/>
          </w:tcPr>
          <w:p w14:paraId="3DE8CE1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876" w:type="pct"/>
            <w:shd w:val="clear" w:color="auto" w:fill="auto"/>
          </w:tcPr>
          <w:p w14:paraId="27368B24"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6</w:t>
            </w:r>
          </w:p>
        </w:tc>
      </w:tr>
      <w:tr w:rsidR="00F5165C" w:rsidRPr="00C9610A" w14:paraId="27DB17F3"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bottom w:val="single" w:sz="4" w:space="0" w:color="auto"/>
              <w:right w:val="none" w:sz="0" w:space="0" w:color="auto"/>
            </w:tcBorders>
            <w:shd w:val="clear" w:color="auto" w:fill="auto"/>
            <w:noWrap/>
          </w:tcPr>
          <w:p w14:paraId="67296C8D" w14:textId="77777777" w:rsidR="00F5165C" w:rsidRPr="00C9610A" w:rsidRDefault="00F5165C" w:rsidP="00C9610A">
            <w:pPr>
              <w:snapToGrid w:val="0"/>
              <w:spacing w:line="360" w:lineRule="auto"/>
              <w:jc w:val="both"/>
              <w:rPr>
                <w:rFonts w:ascii="Book Antiqua" w:eastAsiaTheme="minorEastAsia" w:hAnsi="Book Antiqua"/>
              </w:rPr>
            </w:pPr>
            <w:r w:rsidRPr="00C9610A">
              <w:rPr>
                <w:rFonts w:ascii="Book Antiqua" w:eastAsiaTheme="minorEastAsia" w:hAnsi="Book Antiqua"/>
              </w:rPr>
              <w:t>Not known</w:t>
            </w:r>
          </w:p>
        </w:tc>
        <w:tc>
          <w:tcPr>
            <w:tcW w:w="827" w:type="pct"/>
            <w:tcBorders>
              <w:bottom w:val="single" w:sz="4" w:space="0" w:color="auto"/>
            </w:tcBorders>
            <w:shd w:val="clear" w:color="auto" w:fill="auto"/>
          </w:tcPr>
          <w:p w14:paraId="3B365DE0"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w:t>
            </w:r>
          </w:p>
        </w:tc>
        <w:tc>
          <w:tcPr>
            <w:tcW w:w="924" w:type="pct"/>
            <w:tcBorders>
              <w:bottom w:val="single" w:sz="4" w:space="0" w:color="auto"/>
            </w:tcBorders>
            <w:shd w:val="clear" w:color="auto" w:fill="auto"/>
          </w:tcPr>
          <w:p w14:paraId="2FBC2F7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w:t>
            </w:r>
          </w:p>
        </w:tc>
        <w:tc>
          <w:tcPr>
            <w:tcW w:w="876" w:type="pct"/>
            <w:tcBorders>
              <w:bottom w:val="single" w:sz="4" w:space="0" w:color="auto"/>
            </w:tcBorders>
            <w:shd w:val="clear" w:color="auto" w:fill="auto"/>
          </w:tcPr>
          <w:p w14:paraId="6176DBCC"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r>
    </w:tbl>
    <w:p w14:paraId="1B327BE7" w14:textId="0AFA9D97" w:rsidR="00F5165C" w:rsidRPr="00C9610A" w:rsidRDefault="00F5165C" w:rsidP="00C9610A">
      <w:pPr>
        <w:tabs>
          <w:tab w:val="left" w:pos="1440"/>
        </w:tabs>
        <w:snapToGrid w:val="0"/>
        <w:spacing w:line="360" w:lineRule="auto"/>
        <w:jc w:val="both"/>
        <w:rPr>
          <w:rFonts w:ascii="Book Antiqua" w:hAnsi="Book Antiqua" w:cs="Arial"/>
          <w:color w:val="000000" w:themeColor="text1"/>
        </w:rPr>
      </w:pPr>
      <w:r w:rsidRPr="00C9610A">
        <w:rPr>
          <w:rFonts w:ascii="Book Antiqua" w:hAnsi="Book Antiqua"/>
          <w:color w:val="000000" w:themeColor="text1"/>
        </w:rPr>
        <w:t>PCSK9:</w:t>
      </w:r>
      <w:r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Proprotein</w:t>
      </w:r>
      <w:proofErr w:type="spellEnd"/>
      <w:r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convertase</w:t>
      </w:r>
      <w:proofErr w:type="spellEnd"/>
      <w:r w:rsidR="00C379D9"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subtilisin</w:t>
      </w:r>
      <w:proofErr w:type="spellEnd"/>
      <w:r w:rsidRPr="00C9610A">
        <w:rPr>
          <w:rFonts w:ascii="Book Antiqua" w:hAnsi="Book Antiqua" w:cs="Arial"/>
          <w:color w:val="000000" w:themeColor="text1"/>
        </w:rPr>
        <w:t>/</w:t>
      </w:r>
      <w:proofErr w:type="spellStart"/>
      <w:r w:rsidRPr="00C9610A">
        <w:rPr>
          <w:rFonts w:ascii="Book Antiqua" w:hAnsi="Book Antiqua" w:cs="Arial"/>
          <w:color w:val="000000" w:themeColor="text1"/>
        </w:rPr>
        <w:t>kexin</w:t>
      </w:r>
      <w:proofErr w:type="spellEnd"/>
      <w:r w:rsidR="00C379D9"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 xml:space="preserve">9. </w:t>
      </w:r>
    </w:p>
    <w:p w14:paraId="7AC8105A" w14:textId="77777777" w:rsidR="00F5165C" w:rsidRPr="00C9610A" w:rsidRDefault="00F5165C" w:rsidP="00C9610A">
      <w:pPr>
        <w:tabs>
          <w:tab w:val="left" w:pos="1440"/>
        </w:tabs>
        <w:snapToGrid w:val="0"/>
        <w:spacing w:line="360" w:lineRule="auto"/>
        <w:jc w:val="both"/>
        <w:rPr>
          <w:rFonts w:ascii="Book Antiqua" w:hAnsi="Book Antiqua" w:cs="Arial"/>
          <w:color w:val="000000" w:themeColor="text1"/>
        </w:rPr>
      </w:pPr>
    </w:p>
    <w:p w14:paraId="6A1887F5" w14:textId="574504BD"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
          <w:bCs/>
          <w:color w:val="000000" w:themeColor="text1"/>
        </w:rPr>
        <w:br w:type="page"/>
      </w:r>
      <w:r w:rsidRPr="00C9610A">
        <w:rPr>
          <w:rFonts w:ascii="Book Antiqua" w:hAnsi="Book Antiqua" w:cs="Arial"/>
          <w:b/>
          <w:bCs/>
          <w:color w:val="000000" w:themeColor="text1"/>
        </w:rPr>
        <w:lastRenderedPageBreak/>
        <w:t>Table 2</w:t>
      </w:r>
      <w:r w:rsidRPr="00C9610A">
        <w:rPr>
          <w:rFonts w:ascii="Book Antiqua" w:hAnsi="Book Antiqua" w:cs="Arial"/>
          <w:color w:val="000000" w:themeColor="text1"/>
        </w:rPr>
        <w:t xml:space="preserve"> </w:t>
      </w:r>
      <w:r w:rsidRPr="00C9610A">
        <w:rPr>
          <w:rFonts w:ascii="Book Antiqua" w:hAnsi="Book Antiqua" w:cs="Arial"/>
          <w:b/>
          <w:bCs/>
          <w:color w:val="000000" w:themeColor="text1"/>
        </w:rPr>
        <w:t xml:space="preserve">Types of </w:t>
      </w:r>
      <w:proofErr w:type="spellStart"/>
      <w:r w:rsidRPr="00C9610A">
        <w:rPr>
          <w:rFonts w:ascii="Book Antiqua" w:hAnsi="Book Antiqua" w:cs="Arial"/>
          <w:b/>
          <w:bCs/>
          <w:color w:val="000000" w:themeColor="text1"/>
        </w:rPr>
        <w:t>proprotein</w:t>
      </w:r>
      <w:proofErr w:type="spellEnd"/>
      <w:r w:rsidRPr="00C9610A">
        <w:rPr>
          <w:rFonts w:ascii="Book Antiqua" w:hAnsi="Book Antiqua" w:cs="Arial"/>
          <w:b/>
          <w:bCs/>
          <w:color w:val="000000" w:themeColor="text1"/>
        </w:rPr>
        <w:t xml:space="preserve"> </w:t>
      </w:r>
      <w:proofErr w:type="spellStart"/>
      <w:r w:rsidRPr="00C9610A">
        <w:rPr>
          <w:rFonts w:ascii="Book Antiqua" w:hAnsi="Book Antiqua" w:cs="Arial"/>
          <w:b/>
          <w:bCs/>
          <w:color w:val="000000" w:themeColor="text1"/>
        </w:rPr>
        <w:t>convertase</w:t>
      </w:r>
      <w:proofErr w:type="spellEnd"/>
      <w:r w:rsidR="00534EE9" w:rsidRPr="00C9610A">
        <w:rPr>
          <w:rFonts w:ascii="Book Antiqua" w:hAnsi="Book Antiqua" w:cs="Arial"/>
          <w:b/>
          <w:bCs/>
          <w:color w:val="000000" w:themeColor="text1"/>
        </w:rPr>
        <w:t xml:space="preserve"> </w:t>
      </w:r>
      <w:proofErr w:type="spellStart"/>
      <w:r w:rsidRPr="00C9610A">
        <w:rPr>
          <w:rFonts w:ascii="Book Antiqua" w:hAnsi="Book Antiqua" w:cs="Arial"/>
          <w:b/>
          <w:bCs/>
          <w:color w:val="000000" w:themeColor="text1"/>
        </w:rPr>
        <w:t>subtilisin</w:t>
      </w:r>
      <w:proofErr w:type="spellEnd"/>
      <w:r w:rsidRPr="00C9610A">
        <w:rPr>
          <w:rFonts w:ascii="Book Antiqua" w:hAnsi="Book Antiqua" w:cs="Arial"/>
          <w:b/>
          <w:bCs/>
          <w:color w:val="000000" w:themeColor="text1"/>
        </w:rPr>
        <w:t>/</w:t>
      </w:r>
      <w:proofErr w:type="spellStart"/>
      <w:r w:rsidRPr="00C9610A">
        <w:rPr>
          <w:rFonts w:ascii="Book Antiqua" w:hAnsi="Book Antiqua" w:cs="Arial"/>
          <w:b/>
          <w:bCs/>
          <w:color w:val="000000" w:themeColor="text1"/>
        </w:rPr>
        <w:t>kexin</w:t>
      </w:r>
      <w:proofErr w:type="spellEnd"/>
      <w:r w:rsidR="00534EE9" w:rsidRPr="00C9610A">
        <w:rPr>
          <w:rFonts w:ascii="Book Antiqua" w:hAnsi="Book Antiqua" w:cs="Arial"/>
          <w:b/>
          <w:bCs/>
          <w:color w:val="000000" w:themeColor="text1"/>
        </w:rPr>
        <w:t xml:space="preserve"> </w:t>
      </w:r>
      <w:r w:rsidRPr="00C9610A">
        <w:rPr>
          <w:rFonts w:ascii="Book Antiqua" w:hAnsi="Book Antiqua" w:cs="Arial"/>
          <w:b/>
          <w:bCs/>
          <w:color w:val="000000" w:themeColor="text1"/>
        </w:rPr>
        <w:t>type</w:t>
      </w:r>
      <w:r w:rsidR="00362F96">
        <w:rPr>
          <w:rFonts w:ascii="Book Antiqua" w:hAnsi="Book Antiqua" w:cs="Arial"/>
          <w:b/>
          <w:bCs/>
          <w:color w:val="000000" w:themeColor="text1"/>
        </w:rPr>
        <w:t>-</w:t>
      </w:r>
      <w:r w:rsidRPr="00C9610A">
        <w:rPr>
          <w:rFonts w:ascii="Book Antiqua" w:hAnsi="Book Antiqua" w:cs="Arial"/>
          <w:b/>
          <w:bCs/>
          <w:color w:val="000000" w:themeColor="text1"/>
        </w:rPr>
        <w:t>9 inhibitor used by the study</w:t>
      </w:r>
      <w:r w:rsidRPr="00C9610A">
        <w:rPr>
          <w:rFonts w:ascii="Book Antiqua" w:hAnsi="Book Antiqua" w:cs="Arial"/>
          <w:color w:val="000000" w:themeColor="text1"/>
        </w:rPr>
        <w:t xml:space="preserve"> </w:t>
      </w:r>
      <w:r w:rsidRPr="00C9610A">
        <w:rPr>
          <w:rFonts w:ascii="Book Antiqua" w:hAnsi="Book Antiqua" w:cs="Arial"/>
          <w:b/>
          <w:bCs/>
          <w:color w:val="000000" w:themeColor="text1"/>
        </w:rPr>
        <w:t>population</w:t>
      </w:r>
    </w:p>
    <w:tbl>
      <w:tblPr>
        <w:tblStyle w:val="2-1"/>
        <w:tblW w:w="5000" w:type="pct"/>
        <w:tblInd w:w="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05"/>
        <w:gridCol w:w="1199"/>
        <w:gridCol w:w="1567"/>
        <w:gridCol w:w="1205"/>
      </w:tblGrid>
      <w:tr w:rsidR="00F5165C" w:rsidRPr="00C9610A" w14:paraId="40688438" w14:textId="77777777" w:rsidTr="00FE1C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27" w:type="pct"/>
            <w:tcBorders>
              <w:top w:val="single" w:sz="4" w:space="0" w:color="auto"/>
              <w:bottom w:val="single" w:sz="4" w:space="0" w:color="auto"/>
            </w:tcBorders>
            <w:shd w:val="clear" w:color="auto" w:fill="auto"/>
            <w:noWrap/>
          </w:tcPr>
          <w:p w14:paraId="4A24C0A2" w14:textId="77777777" w:rsidR="00F5165C" w:rsidRPr="00C9610A" w:rsidRDefault="00F5165C" w:rsidP="00C9610A">
            <w:pPr>
              <w:snapToGrid w:val="0"/>
              <w:spacing w:line="360" w:lineRule="auto"/>
              <w:jc w:val="both"/>
              <w:rPr>
                <w:rFonts w:ascii="Book Antiqua" w:eastAsiaTheme="minorEastAsia" w:hAnsi="Book Antiqua" w:cstheme="minorBidi"/>
                <w:b/>
              </w:rPr>
            </w:pPr>
          </w:p>
        </w:tc>
        <w:tc>
          <w:tcPr>
            <w:tcW w:w="626" w:type="pct"/>
            <w:tcBorders>
              <w:top w:val="single" w:sz="4" w:space="0" w:color="auto"/>
              <w:bottom w:val="single" w:sz="4" w:space="0" w:color="auto"/>
            </w:tcBorders>
            <w:shd w:val="clear" w:color="auto" w:fill="auto"/>
          </w:tcPr>
          <w:p w14:paraId="7EFEDFA3"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Males</w:t>
            </w:r>
          </w:p>
        </w:tc>
        <w:tc>
          <w:tcPr>
            <w:tcW w:w="818" w:type="pct"/>
            <w:tcBorders>
              <w:top w:val="single" w:sz="4" w:space="0" w:color="auto"/>
              <w:bottom w:val="single" w:sz="4" w:space="0" w:color="auto"/>
            </w:tcBorders>
            <w:shd w:val="clear" w:color="auto" w:fill="auto"/>
          </w:tcPr>
          <w:p w14:paraId="12D679C9"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Females</w:t>
            </w:r>
          </w:p>
        </w:tc>
        <w:tc>
          <w:tcPr>
            <w:tcW w:w="629" w:type="pct"/>
            <w:tcBorders>
              <w:top w:val="single" w:sz="4" w:space="0" w:color="auto"/>
              <w:bottom w:val="single" w:sz="4" w:space="0" w:color="auto"/>
            </w:tcBorders>
            <w:shd w:val="clear" w:color="auto" w:fill="auto"/>
          </w:tcPr>
          <w:p w14:paraId="490ADA61" w14:textId="77777777" w:rsidR="00F5165C" w:rsidRPr="00C9610A" w:rsidRDefault="00F5165C" w:rsidP="00C9610A">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Bidi"/>
                <w:b/>
              </w:rPr>
            </w:pPr>
            <w:r w:rsidRPr="00C9610A">
              <w:rPr>
                <w:rFonts w:ascii="Book Antiqua" w:eastAsiaTheme="minorEastAsia" w:hAnsi="Book Antiqua" w:cstheme="minorBidi"/>
                <w:b/>
              </w:rPr>
              <w:t>Total</w:t>
            </w:r>
          </w:p>
        </w:tc>
      </w:tr>
      <w:tr w:rsidR="00F5165C" w:rsidRPr="00C9610A" w14:paraId="115FDA93"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pct"/>
            <w:tcBorders>
              <w:top w:val="single" w:sz="4" w:space="0" w:color="auto"/>
              <w:right w:val="none" w:sz="0" w:space="0" w:color="auto"/>
            </w:tcBorders>
            <w:shd w:val="clear" w:color="auto" w:fill="auto"/>
            <w:noWrap/>
          </w:tcPr>
          <w:p w14:paraId="04A52F0A"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Type of PCSK9 inhibitor</w:t>
            </w:r>
          </w:p>
        </w:tc>
        <w:tc>
          <w:tcPr>
            <w:tcW w:w="626" w:type="pct"/>
            <w:tcBorders>
              <w:top w:val="single" w:sz="4" w:space="0" w:color="auto"/>
            </w:tcBorders>
            <w:shd w:val="clear" w:color="auto" w:fill="auto"/>
          </w:tcPr>
          <w:p w14:paraId="500A4C2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c>
          <w:tcPr>
            <w:tcW w:w="818" w:type="pct"/>
            <w:tcBorders>
              <w:top w:val="single" w:sz="4" w:space="0" w:color="auto"/>
            </w:tcBorders>
            <w:shd w:val="clear" w:color="auto" w:fill="auto"/>
          </w:tcPr>
          <w:p w14:paraId="3619475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c>
          <w:tcPr>
            <w:tcW w:w="629" w:type="pct"/>
            <w:tcBorders>
              <w:top w:val="single" w:sz="4" w:space="0" w:color="auto"/>
            </w:tcBorders>
            <w:shd w:val="clear" w:color="auto" w:fill="auto"/>
          </w:tcPr>
          <w:p w14:paraId="02D3C602"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tc>
      </w:tr>
      <w:tr w:rsidR="00F5165C" w:rsidRPr="00C9610A" w14:paraId="5D4D5FE8" w14:textId="77777777" w:rsidTr="00FE1C81">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2550F473" w14:textId="77777777" w:rsidR="00F5165C" w:rsidRPr="00C9610A" w:rsidRDefault="00F5165C" w:rsidP="00C9610A">
            <w:pPr>
              <w:snapToGrid w:val="0"/>
              <w:spacing w:line="360" w:lineRule="auto"/>
              <w:jc w:val="both"/>
              <w:rPr>
                <w:rFonts w:ascii="Book Antiqua" w:eastAsiaTheme="minorEastAsia" w:hAnsi="Book Antiqua"/>
                <w:bCs/>
              </w:rPr>
            </w:pPr>
            <w:proofErr w:type="spellStart"/>
            <w:r w:rsidRPr="00C9610A">
              <w:rPr>
                <w:rFonts w:ascii="Book Antiqua" w:eastAsiaTheme="minorEastAsia" w:hAnsi="Book Antiqua"/>
                <w:bCs/>
              </w:rPr>
              <w:t>Evolocumab</w:t>
            </w:r>
            <w:proofErr w:type="spellEnd"/>
          </w:p>
        </w:tc>
        <w:tc>
          <w:tcPr>
            <w:tcW w:w="626" w:type="pct"/>
            <w:tcBorders>
              <w:left w:val="nil"/>
            </w:tcBorders>
            <w:shd w:val="clear" w:color="auto" w:fill="auto"/>
          </w:tcPr>
          <w:p w14:paraId="2DBEAF5A"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818" w:type="pct"/>
            <w:shd w:val="clear" w:color="auto" w:fill="auto"/>
          </w:tcPr>
          <w:p w14:paraId="0759E5C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17</w:t>
            </w:r>
          </w:p>
        </w:tc>
        <w:tc>
          <w:tcPr>
            <w:tcW w:w="629" w:type="pct"/>
            <w:shd w:val="clear" w:color="auto" w:fill="auto"/>
          </w:tcPr>
          <w:p w14:paraId="1ED144E9"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22</w:t>
            </w:r>
          </w:p>
        </w:tc>
      </w:tr>
      <w:tr w:rsidR="00F5165C" w:rsidRPr="00C9610A" w14:paraId="2E184062" w14:textId="77777777" w:rsidTr="00F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7C652922"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Alirocumab</w:t>
            </w:r>
          </w:p>
        </w:tc>
        <w:tc>
          <w:tcPr>
            <w:tcW w:w="626" w:type="pct"/>
            <w:shd w:val="clear" w:color="auto" w:fill="auto"/>
          </w:tcPr>
          <w:p w14:paraId="4FE8061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3</w:t>
            </w:r>
          </w:p>
        </w:tc>
        <w:tc>
          <w:tcPr>
            <w:tcW w:w="818" w:type="pct"/>
            <w:shd w:val="clear" w:color="auto" w:fill="auto"/>
          </w:tcPr>
          <w:p w14:paraId="133EB39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4</w:t>
            </w:r>
          </w:p>
        </w:tc>
        <w:tc>
          <w:tcPr>
            <w:tcW w:w="629" w:type="pct"/>
            <w:shd w:val="clear" w:color="auto" w:fill="auto"/>
          </w:tcPr>
          <w:p w14:paraId="677C7EC5"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7</w:t>
            </w:r>
          </w:p>
        </w:tc>
      </w:tr>
      <w:tr w:rsidR="00F5165C" w:rsidRPr="00C9610A" w14:paraId="57F3767E" w14:textId="77777777" w:rsidTr="00FE1C81">
        <w:trPr>
          <w:trHeight w:val="171"/>
        </w:trPr>
        <w:tc>
          <w:tcPr>
            <w:cnfStyle w:val="001000000000" w:firstRow="0" w:lastRow="0" w:firstColumn="1" w:lastColumn="0" w:oddVBand="0" w:evenVBand="0" w:oddHBand="0" w:evenHBand="0" w:firstRowFirstColumn="0" w:firstRowLastColumn="0" w:lastRowFirstColumn="0" w:lastRowLastColumn="0"/>
            <w:tcW w:w="2927" w:type="pct"/>
            <w:tcBorders>
              <w:right w:val="none" w:sz="0" w:space="0" w:color="auto"/>
            </w:tcBorders>
            <w:shd w:val="clear" w:color="auto" w:fill="auto"/>
            <w:noWrap/>
          </w:tcPr>
          <w:p w14:paraId="736AA9E5" w14:textId="629E758E"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Age in y</w:t>
            </w:r>
            <w:r w:rsidR="003A1C72" w:rsidRPr="00C9610A">
              <w:rPr>
                <w:rFonts w:ascii="Book Antiqua" w:eastAsiaTheme="minorEastAsia" w:hAnsi="Book Antiqua"/>
                <w:bCs/>
              </w:rPr>
              <w:t>ea</w:t>
            </w:r>
            <w:r w:rsidRPr="00C9610A">
              <w:rPr>
                <w:rFonts w:ascii="Book Antiqua" w:eastAsiaTheme="minorEastAsia" w:hAnsi="Book Antiqua"/>
                <w:bCs/>
              </w:rPr>
              <w:t xml:space="preserve">r at PCSK9 inhibitor initiation, mean </w:t>
            </w:r>
            <w:r w:rsidRPr="00C9610A">
              <w:rPr>
                <w:rFonts w:ascii="Book Antiqua" w:hAnsi="Book Antiqua" w:cs="Calibri"/>
                <w:bCs/>
              </w:rPr>
              <w:t>± SD</w:t>
            </w:r>
            <w:r w:rsidRPr="00C9610A" w:rsidDel="00D742D5">
              <w:rPr>
                <w:rFonts w:ascii="Book Antiqua" w:eastAsiaTheme="minorEastAsia" w:hAnsi="Book Antiqua"/>
                <w:bCs/>
              </w:rPr>
              <w:t xml:space="preserve"> </w:t>
            </w:r>
          </w:p>
        </w:tc>
        <w:tc>
          <w:tcPr>
            <w:tcW w:w="626" w:type="pct"/>
            <w:tcBorders>
              <w:left w:val="nil"/>
            </w:tcBorders>
            <w:shd w:val="clear" w:color="auto" w:fill="auto"/>
          </w:tcPr>
          <w:p w14:paraId="5E049C2B"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67.7 </w:t>
            </w:r>
            <w:r w:rsidRPr="00C9610A">
              <w:rPr>
                <w:rFonts w:ascii="Book Antiqua" w:hAnsi="Book Antiqua" w:cs="Calibri"/>
              </w:rPr>
              <w:t>± 7.6</w:t>
            </w:r>
          </w:p>
        </w:tc>
        <w:tc>
          <w:tcPr>
            <w:tcW w:w="818" w:type="pct"/>
            <w:shd w:val="clear" w:color="auto" w:fill="auto"/>
          </w:tcPr>
          <w:p w14:paraId="71E7FFB3"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63.6 </w:t>
            </w:r>
            <w:r w:rsidRPr="00C9610A">
              <w:rPr>
                <w:rFonts w:ascii="Book Antiqua" w:hAnsi="Book Antiqua" w:cs="Calibri"/>
              </w:rPr>
              <w:t>± 9.6</w:t>
            </w:r>
          </w:p>
        </w:tc>
        <w:tc>
          <w:tcPr>
            <w:tcW w:w="629" w:type="pct"/>
            <w:shd w:val="clear" w:color="auto" w:fill="auto"/>
          </w:tcPr>
          <w:p w14:paraId="6C496D50" w14:textId="77777777" w:rsidR="00F5165C" w:rsidRPr="00C9610A" w:rsidRDefault="00F5165C" w:rsidP="00C9610A">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 xml:space="preserve">64.8 </w:t>
            </w:r>
            <w:r w:rsidRPr="00C9610A">
              <w:rPr>
                <w:rFonts w:ascii="Book Antiqua" w:hAnsi="Book Antiqua" w:cs="Calibri"/>
              </w:rPr>
              <w:t>± 9.1</w:t>
            </w:r>
          </w:p>
        </w:tc>
      </w:tr>
      <w:tr w:rsidR="00F5165C" w:rsidRPr="00C9610A" w14:paraId="2FDCB7D6" w14:textId="77777777" w:rsidTr="00FE1C8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27" w:type="pct"/>
            <w:tcBorders>
              <w:bottom w:val="single" w:sz="4" w:space="0" w:color="auto"/>
              <w:right w:val="none" w:sz="0" w:space="0" w:color="auto"/>
            </w:tcBorders>
            <w:shd w:val="clear" w:color="auto" w:fill="auto"/>
            <w:noWrap/>
          </w:tcPr>
          <w:p w14:paraId="3215B749" w14:textId="77777777" w:rsidR="00F5165C" w:rsidRPr="00C9610A" w:rsidRDefault="00F5165C" w:rsidP="00C9610A">
            <w:pPr>
              <w:snapToGrid w:val="0"/>
              <w:spacing w:line="360" w:lineRule="auto"/>
              <w:jc w:val="both"/>
              <w:rPr>
                <w:rFonts w:ascii="Book Antiqua" w:eastAsiaTheme="minorEastAsia" w:hAnsi="Book Antiqua"/>
                <w:bCs/>
              </w:rPr>
            </w:pPr>
            <w:r w:rsidRPr="00C9610A">
              <w:rPr>
                <w:rFonts w:ascii="Book Antiqua" w:eastAsiaTheme="minorEastAsia" w:hAnsi="Book Antiqua"/>
                <w:bCs/>
              </w:rPr>
              <w:t>Concomitant statin therapy during PCSK-9 therapy</w:t>
            </w:r>
          </w:p>
        </w:tc>
        <w:tc>
          <w:tcPr>
            <w:tcW w:w="626" w:type="pct"/>
            <w:tcBorders>
              <w:bottom w:val="single" w:sz="4" w:space="0" w:color="auto"/>
            </w:tcBorders>
            <w:shd w:val="clear" w:color="auto" w:fill="auto"/>
          </w:tcPr>
          <w:p w14:paraId="06253A7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5D41DED8"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1</w:t>
            </w:r>
          </w:p>
        </w:tc>
        <w:tc>
          <w:tcPr>
            <w:tcW w:w="818" w:type="pct"/>
            <w:tcBorders>
              <w:bottom w:val="single" w:sz="4" w:space="0" w:color="auto"/>
            </w:tcBorders>
            <w:shd w:val="clear" w:color="auto" w:fill="auto"/>
          </w:tcPr>
          <w:p w14:paraId="430EF3F6"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2FB208FF"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5</w:t>
            </w:r>
          </w:p>
        </w:tc>
        <w:tc>
          <w:tcPr>
            <w:tcW w:w="629" w:type="pct"/>
            <w:tcBorders>
              <w:bottom w:val="single" w:sz="4" w:space="0" w:color="auto"/>
            </w:tcBorders>
            <w:shd w:val="clear" w:color="auto" w:fill="auto"/>
          </w:tcPr>
          <w:p w14:paraId="5C0FF64D"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p>
          <w:p w14:paraId="6B68D5BE" w14:textId="77777777" w:rsidR="00F5165C" w:rsidRPr="00C9610A" w:rsidRDefault="00F5165C" w:rsidP="00C9610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rPr>
            </w:pPr>
            <w:r w:rsidRPr="00C9610A">
              <w:rPr>
                <w:rFonts w:ascii="Book Antiqua" w:eastAsiaTheme="minorEastAsia" w:hAnsi="Book Antiqua"/>
              </w:rPr>
              <w:t>6</w:t>
            </w:r>
          </w:p>
        </w:tc>
      </w:tr>
    </w:tbl>
    <w:p w14:paraId="4185501A" w14:textId="67C489D1"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olor w:val="000000" w:themeColor="text1"/>
        </w:rPr>
        <w:t xml:space="preserve">PCSK9: </w:t>
      </w:r>
      <w:proofErr w:type="spellStart"/>
      <w:r w:rsidRPr="00C9610A">
        <w:rPr>
          <w:rFonts w:ascii="Book Antiqua" w:hAnsi="Book Antiqua" w:cs="Arial"/>
          <w:color w:val="000000" w:themeColor="text1"/>
        </w:rPr>
        <w:t>Proprotein</w:t>
      </w:r>
      <w:proofErr w:type="spellEnd"/>
      <w:r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convertase</w:t>
      </w:r>
      <w:proofErr w:type="spellEnd"/>
      <w:r w:rsidR="003A1C72"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subtilisin</w:t>
      </w:r>
      <w:proofErr w:type="spellEnd"/>
      <w:r w:rsidRPr="00C9610A">
        <w:rPr>
          <w:rFonts w:ascii="Book Antiqua" w:hAnsi="Book Antiqua" w:cs="Arial"/>
          <w:color w:val="000000" w:themeColor="text1"/>
        </w:rPr>
        <w:t>/</w:t>
      </w:r>
      <w:proofErr w:type="spellStart"/>
      <w:r w:rsidRPr="00C9610A">
        <w:rPr>
          <w:rFonts w:ascii="Book Antiqua" w:hAnsi="Book Antiqua" w:cs="Arial"/>
          <w:color w:val="000000" w:themeColor="text1"/>
        </w:rPr>
        <w:t>kexin</w:t>
      </w:r>
      <w:proofErr w:type="spellEnd"/>
      <w:r w:rsidR="003A1C72"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 xml:space="preserve">9; </w:t>
      </w:r>
      <w:r w:rsidRPr="00C9610A">
        <w:rPr>
          <w:rFonts w:ascii="Book Antiqua" w:hAnsi="Book Antiqua" w:cs="Arial"/>
          <w:bCs/>
          <w:color w:val="000000" w:themeColor="text1"/>
        </w:rPr>
        <w:t>SD: Standard deviation.</w:t>
      </w:r>
    </w:p>
    <w:p w14:paraId="404AF9F6" w14:textId="7C29A227" w:rsidR="00F5165C" w:rsidRPr="00C9610A" w:rsidRDefault="00362F96" w:rsidP="00C9610A">
      <w:pPr>
        <w:snapToGrid w:val="0"/>
        <w:spacing w:line="360" w:lineRule="auto"/>
        <w:jc w:val="both"/>
        <w:rPr>
          <w:rFonts w:ascii="Book Antiqua" w:hAnsi="Book Antiqua" w:cs="Arial"/>
          <w:b/>
          <w:bCs/>
          <w:color w:val="000000" w:themeColor="text1"/>
        </w:rPr>
      </w:pPr>
      <w:r>
        <w:rPr>
          <w:rFonts w:ascii="Book Antiqua" w:hAnsi="Book Antiqua"/>
          <w:color w:val="000000" w:themeColor="text1"/>
        </w:rPr>
        <w:br w:type="page"/>
      </w:r>
      <w:r w:rsidR="00F5165C" w:rsidRPr="00C9610A">
        <w:rPr>
          <w:rFonts w:ascii="Book Antiqua" w:hAnsi="Book Antiqua" w:cs="Arial"/>
          <w:b/>
          <w:bCs/>
          <w:color w:val="000000" w:themeColor="text1"/>
        </w:rPr>
        <w:lastRenderedPageBreak/>
        <w:t>Table 3</w:t>
      </w:r>
      <w:r w:rsidR="00F5165C" w:rsidRPr="00C9610A">
        <w:rPr>
          <w:rFonts w:ascii="Book Antiqua" w:hAnsi="Book Antiqua" w:cs="Arial"/>
          <w:color w:val="000000" w:themeColor="text1"/>
        </w:rPr>
        <w:t xml:space="preserve"> </w:t>
      </w:r>
      <w:r w:rsidR="00F5165C" w:rsidRPr="00C9610A">
        <w:rPr>
          <w:rFonts w:ascii="Book Antiqua" w:hAnsi="Book Antiqua" w:cs="Arial"/>
          <w:b/>
          <w:bCs/>
          <w:color w:val="000000" w:themeColor="text1"/>
        </w:rPr>
        <w:t xml:space="preserve">Effects of </w:t>
      </w:r>
      <w:proofErr w:type="spellStart"/>
      <w:r w:rsidR="00F5165C" w:rsidRPr="00C9610A">
        <w:rPr>
          <w:rFonts w:ascii="Book Antiqua" w:hAnsi="Book Antiqua" w:cs="Arial"/>
          <w:b/>
          <w:bCs/>
          <w:color w:val="000000" w:themeColor="text1"/>
        </w:rPr>
        <w:t>proprotein</w:t>
      </w:r>
      <w:proofErr w:type="spellEnd"/>
      <w:r w:rsidR="00F5165C" w:rsidRPr="00C9610A">
        <w:rPr>
          <w:rFonts w:ascii="Book Antiqua" w:hAnsi="Book Antiqua" w:cs="Arial"/>
          <w:b/>
          <w:bCs/>
          <w:color w:val="000000" w:themeColor="text1"/>
        </w:rPr>
        <w:t xml:space="preserve"> </w:t>
      </w:r>
      <w:proofErr w:type="spellStart"/>
      <w:r w:rsidR="00F5165C" w:rsidRPr="00C9610A">
        <w:rPr>
          <w:rFonts w:ascii="Book Antiqua" w:hAnsi="Book Antiqua" w:cs="Arial"/>
          <w:b/>
          <w:bCs/>
          <w:color w:val="000000" w:themeColor="text1"/>
        </w:rPr>
        <w:t>convertase</w:t>
      </w:r>
      <w:proofErr w:type="spellEnd"/>
      <w:r w:rsidR="00F5165C" w:rsidRPr="00C9610A">
        <w:rPr>
          <w:rFonts w:ascii="Book Antiqua" w:hAnsi="Book Antiqua" w:cs="Arial"/>
          <w:b/>
          <w:bCs/>
          <w:color w:val="000000" w:themeColor="text1"/>
        </w:rPr>
        <w:t xml:space="preserve"> </w:t>
      </w:r>
      <w:proofErr w:type="spellStart"/>
      <w:r w:rsidR="00F5165C" w:rsidRPr="00C9610A">
        <w:rPr>
          <w:rFonts w:ascii="Book Antiqua" w:hAnsi="Book Antiqua" w:cs="Arial"/>
          <w:b/>
          <w:bCs/>
          <w:color w:val="000000" w:themeColor="text1"/>
        </w:rPr>
        <w:t>subtilisin</w:t>
      </w:r>
      <w:proofErr w:type="spellEnd"/>
      <w:r w:rsidR="00F5165C" w:rsidRPr="00C9610A">
        <w:rPr>
          <w:rFonts w:ascii="Book Antiqua" w:hAnsi="Book Antiqua" w:cs="Arial"/>
          <w:b/>
          <w:bCs/>
          <w:color w:val="000000" w:themeColor="text1"/>
        </w:rPr>
        <w:t>/</w:t>
      </w:r>
      <w:proofErr w:type="spellStart"/>
      <w:r w:rsidR="00F5165C" w:rsidRPr="00C9610A">
        <w:rPr>
          <w:rFonts w:ascii="Book Antiqua" w:hAnsi="Book Antiqua" w:cs="Arial"/>
          <w:b/>
          <w:bCs/>
          <w:color w:val="000000" w:themeColor="text1"/>
        </w:rPr>
        <w:t>kexin</w:t>
      </w:r>
      <w:proofErr w:type="spellEnd"/>
      <w:r w:rsidR="00F5165C" w:rsidRPr="00C9610A">
        <w:rPr>
          <w:rFonts w:ascii="Book Antiqua" w:hAnsi="Book Antiqua" w:cs="Arial"/>
          <w:b/>
          <w:bCs/>
          <w:color w:val="000000" w:themeColor="text1"/>
        </w:rPr>
        <w:t xml:space="preserve"> type</w:t>
      </w:r>
      <w:r>
        <w:rPr>
          <w:rFonts w:ascii="Book Antiqua" w:hAnsi="Book Antiqua" w:cs="Arial"/>
          <w:b/>
          <w:bCs/>
          <w:color w:val="000000" w:themeColor="text1"/>
        </w:rPr>
        <w:t>-</w:t>
      </w:r>
      <w:r w:rsidR="00F5165C" w:rsidRPr="00C9610A">
        <w:rPr>
          <w:rFonts w:ascii="Book Antiqua" w:hAnsi="Book Antiqua" w:cs="Arial"/>
          <w:b/>
          <w:bCs/>
          <w:color w:val="000000" w:themeColor="text1"/>
        </w:rPr>
        <w:t xml:space="preserve">9 inhibitor on secondary outcome (alanine aminotransferase and aspartate aminotransferase) and lipid panel  </w:t>
      </w:r>
    </w:p>
    <w:p w14:paraId="176429D9" w14:textId="77777777" w:rsidR="00F5165C" w:rsidRPr="00C9610A" w:rsidRDefault="00F5165C" w:rsidP="00C9610A">
      <w:pPr>
        <w:snapToGrid w:val="0"/>
        <w:spacing w:line="360" w:lineRule="auto"/>
        <w:jc w:val="both"/>
        <w:rPr>
          <w:rFonts w:ascii="Book Antiqua" w:hAnsi="Book Antiqua" w:cs="Arial"/>
          <w:bCs/>
          <w:color w:val="000000" w:themeColor="text1"/>
        </w:rPr>
      </w:pPr>
    </w:p>
    <w:tbl>
      <w:tblPr>
        <w:tblStyle w:val="2-5"/>
        <w:tblW w:w="4965" w:type="pct"/>
        <w:tblBorders>
          <w:top w:val="none" w:sz="0" w:space="0" w:color="auto"/>
          <w:bottom w:val="none" w:sz="0" w:space="0" w:color="auto"/>
        </w:tblBorders>
        <w:tblLayout w:type="fixed"/>
        <w:tblLook w:val="0660" w:firstRow="1" w:lastRow="1" w:firstColumn="0" w:lastColumn="0" w:noHBand="1" w:noVBand="1"/>
      </w:tblPr>
      <w:tblGrid>
        <w:gridCol w:w="3857"/>
        <w:gridCol w:w="1995"/>
        <w:gridCol w:w="2020"/>
        <w:gridCol w:w="108"/>
        <w:gridCol w:w="1529"/>
      </w:tblGrid>
      <w:tr w:rsidR="00F5165C" w:rsidRPr="00C9610A" w14:paraId="18F690BA" w14:textId="77777777" w:rsidTr="00852E5E">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auto"/>
              <w:bottom w:val="single" w:sz="4" w:space="0" w:color="auto"/>
            </w:tcBorders>
            <w:shd w:val="clear" w:color="auto" w:fill="auto"/>
            <w:noWrap/>
          </w:tcPr>
          <w:p w14:paraId="78A632F5" w14:textId="77777777" w:rsidR="00F5165C" w:rsidRPr="00C9610A" w:rsidDel="00FB2F8C"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Parameter</w:t>
            </w:r>
          </w:p>
        </w:tc>
        <w:tc>
          <w:tcPr>
            <w:tcW w:w="0" w:type="pct"/>
            <w:tcBorders>
              <w:top w:val="single" w:sz="4" w:space="0" w:color="auto"/>
              <w:bottom w:val="single" w:sz="4" w:space="0" w:color="auto"/>
            </w:tcBorders>
            <w:shd w:val="clear" w:color="auto" w:fill="auto"/>
          </w:tcPr>
          <w:p w14:paraId="1AFDEC00"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Males</w:t>
            </w:r>
          </w:p>
        </w:tc>
        <w:tc>
          <w:tcPr>
            <w:tcW w:w="1062" w:type="pct"/>
            <w:tcBorders>
              <w:top w:val="single" w:sz="4" w:space="0" w:color="auto"/>
              <w:bottom w:val="single" w:sz="4" w:space="0" w:color="auto"/>
            </w:tcBorders>
            <w:shd w:val="clear" w:color="auto" w:fill="auto"/>
          </w:tcPr>
          <w:p w14:paraId="1A536D61"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Females</w:t>
            </w:r>
          </w:p>
        </w:tc>
        <w:tc>
          <w:tcPr>
            <w:tcW w:w="826" w:type="pct"/>
            <w:gridSpan w:val="2"/>
            <w:tcBorders>
              <w:top w:val="single" w:sz="4" w:space="0" w:color="auto"/>
              <w:bottom w:val="single" w:sz="4" w:space="0" w:color="auto"/>
            </w:tcBorders>
            <w:shd w:val="clear" w:color="auto" w:fill="auto"/>
          </w:tcPr>
          <w:p w14:paraId="0D97F09E" w14:textId="77777777" w:rsidR="00F5165C" w:rsidRPr="00C9610A" w:rsidRDefault="00F5165C" w:rsidP="00C9610A">
            <w:pPr>
              <w:snapToGrid w:val="0"/>
              <w:spacing w:line="360" w:lineRule="auto"/>
              <w:jc w:val="both"/>
              <w:rPr>
                <w:rFonts w:ascii="Book Antiqua" w:hAnsi="Book Antiqua" w:cs="Arial"/>
                <w:bCs w:val="0"/>
                <w:color w:val="000000" w:themeColor="text1"/>
              </w:rPr>
            </w:pPr>
            <w:r w:rsidRPr="00C9610A">
              <w:rPr>
                <w:rFonts w:ascii="Book Antiqua" w:hAnsi="Book Antiqua" w:cs="Arial"/>
                <w:color w:val="000000" w:themeColor="text1"/>
              </w:rPr>
              <w:t>Combined</w:t>
            </w:r>
          </w:p>
        </w:tc>
      </w:tr>
      <w:tr w:rsidR="00F5165C" w:rsidRPr="00C9610A" w14:paraId="53780E91" w14:textId="77777777" w:rsidTr="00852E5E">
        <w:tc>
          <w:tcPr>
            <w:tcW w:w="0" w:type="pct"/>
            <w:tcBorders>
              <w:top w:val="single" w:sz="4" w:space="0" w:color="auto"/>
            </w:tcBorders>
            <w:shd w:val="clear" w:color="auto" w:fill="auto"/>
            <w:noWrap/>
          </w:tcPr>
          <w:p w14:paraId="461AF34E" w14:textId="6714C32E" w:rsidR="00F5165C" w:rsidRPr="00C9610A" w:rsidDel="00FB2F8C"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Time elapsed in mo</w:t>
            </w:r>
            <w:r w:rsidR="00552B40" w:rsidRPr="00C9610A">
              <w:rPr>
                <w:rFonts w:ascii="Book Antiqua" w:hAnsi="Book Antiqua" w:cs="Arial"/>
                <w:color w:val="000000" w:themeColor="text1"/>
              </w:rPr>
              <w:t>nth</w:t>
            </w:r>
            <w:r w:rsidRPr="00C9610A">
              <w:rPr>
                <w:rFonts w:ascii="Book Antiqua" w:hAnsi="Book Antiqua" w:cs="Arial"/>
                <w:color w:val="000000" w:themeColor="text1"/>
              </w:rPr>
              <w:t xml:space="preserve"> from PCSK9 inhibitor initiation until most recent ALT and AST measurements</w:t>
            </w:r>
          </w:p>
        </w:tc>
        <w:tc>
          <w:tcPr>
            <w:tcW w:w="0" w:type="pct"/>
            <w:tcBorders>
              <w:top w:val="single" w:sz="4" w:space="0" w:color="auto"/>
            </w:tcBorders>
            <w:shd w:val="clear" w:color="auto" w:fill="auto"/>
          </w:tcPr>
          <w:p w14:paraId="12F4D8F8"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18.4 ± 11.2</w:t>
            </w:r>
          </w:p>
        </w:tc>
        <w:tc>
          <w:tcPr>
            <w:tcW w:w="1062" w:type="pct"/>
            <w:tcBorders>
              <w:top w:val="single" w:sz="4" w:space="0" w:color="auto"/>
            </w:tcBorders>
            <w:shd w:val="clear" w:color="auto" w:fill="auto"/>
          </w:tcPr>
          <w:p w14:paraId="56346F92"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25.71 ± 10.74</w:t>
            </w:r>
          </w:p>
        </w:tc>
        <w:tc>
          <w:tcPr>
            <w:tcW w:w="826" w:type="pct"/>
            <w:gridSpan w:val="2"/>
            <w:tcBorders>
              <w:top w:val="single" w:sz="4" w:space="0" w:color="auto"/>
            </w:tcBorders>
            <w:shd w:val="clear" w:color="auto" w:fill="auto"/>
          </w:tcPr>
          <w:p w14:paraId="34A906D6"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bCs/>
                <w:color w:val="000000" w:themeColor="text1"/>
              </w:rPr>
              <w:t>23.69 ± 11.18</w:t>
            </w:r>
          </w:p>
        </w:tc>
      </w:tr>
      <w:tr w:rsidR="00F5165C" w:rsidRPr="00C9610A" w14:paraId="7BE2A4B2" w14:textId="77777777" w:rsidTr="00852E5E">
        <w:tc>
          <w:tcPr>
            <w:tcW w:w="0" w:type="pct"/>
            <w:shd w:val="clear" w:color="auto" w:fill="auto"/>
            <w:noWrap/>
          </w:tcPr>
          <w:p w14:paraId="3FD3ADD0" w14:textId="77777777" w:rsidR="00F5165C" w:rsidRPr="00C9610A" w:rsidRDefault="00F5165C" w:rsidP="00C9610A">
            <w:pPr>
              <w:snapToGrid w:val="0"/>
              <w:spacing w:line="360" w:lineRule="auto"/>
              <w:jc w:val="both"/>
              <w:rPr>
                <w:rFonts w:ascii="Book Antiqua" w:hAnsi="Book Antiqua" w:cs="Arial"/>
                <w:color w:val="000000" w:themeColor="text1"/>
              </w:rPr>
            </w:pPr>
          </w:p>
        </w:tc>
        <w:tc>
          <w:tcPr>
            <w:tcW w:w="0" w:type="pct"/>
            <w:shd w:val="clear" w:color="auto" w:fill="auto"/>
          </w:tcPr>
          <w:p w14:paraId="36BFD5EF" w14:textId="77777777"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Pre-treatment</w:t>
            </w:r>
          </w:p>
        </w:tc>
        <w:tc>
          <w:tcPr>
            <w:tcW w:w="1062" w:type="pct"/>
            <w:shd w:val="clear" w:color="auto" w:fill="auto"/>
          </w:tcPr>
          <w:p w14:paraId="787F15B3" w14:textId="77777777"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Post-treatment</w:t>
            </w:r>
          </w:p>
        </w:tc>
        <w:tc>
          <w:tcPr>
            <w:tcW w:w="826" w:type="pct"/>
            <w:gridSpan w:val="2"/>
            <w:shd w:val="clear" w:color="auto" w:fill="auto"/>
          </w:tcPr>
          <w:p w14:paraId="3E70791A" w14:textId="6C903495" w:rsidR="00F5165C" w:rsidRPr="00C9610A" w:rsidRDefault="00F5165C" w:rsidP="00C9610A">
            <w:pPr>
              <w:adjustRightInd w:val="0"/>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Sig</w:t>
            </w:r>
            <w:r w:rsidR="00852E5E">
              <w:rPr>
                <w:rFonts w:ascii="Book Antiqua" w:hAnsi="Book Antiqua" w:cs="Arial"/>
                <w:color w:val="000000" w:themeColor="text1"/>
              </w:rPr>
              <w:t xml:space="preserve"> </w:t>
            </w:r>
            <w:r w:rsidRPr="00C9610A">
              <w:rPr>
                <w:rFonts w:ascii="Book Antiqua" w:hAnsi="Book Antiqua" w:cs="Arial"/>
                <w:color w:val="000000" w:themeColor="text1"/>
              </w:rPr>
              <w:t>(2-tailed)</w:t>
            </w:r>
            <w:r w:rsidR="00552B40" w:rsidRPr="00C9610A">
              <w:rPr>
                <w:rFonts w:ascii="Book Antiqua" w:hAnsi="Book Antiqua" w:cs="Arial"/>
                <w:color w:val="000000" w:themeColor="text1"/>
                <w:vertAlign w:val="superscript"/>
              </w:rPr>
              <w:t>1</w:t>
            </w:r>
            <w:r w:rsidRPr="00C9610A">
              <w:rPr>
                <w:rFonts w:ascii="Book Antiqua" w:hAnsi="Book Antiqua" w:cs="Arial"/>
                <w:color w:val="000000" w:themeColor="text1"/>
              </w:rPr>
              <w:t xml:space="preserve"> </w:t>
            </w:r>
          </w:p>
        </w:tc>
      </w:tr>
      <w:tr w:rsidR="00F5165C" w:rsidRPr="00C9610A" w14:paraId="50C2BC74" w14:textId="77777777" w:rsidTr="00FE1C81">
        <w:tc>
          <w:tcPr>
            <w:tcW w:w="2028" w:type="pct"/>
            <w:shd w:val="clear" w:color="auto" w:fill="auto"/>
            <w:noWrap/>
          </w:tcPr>
          <w:p w14:paraId="40D54117"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ALT in IU/L</w:t>
            </w:r>
          </w:p>
        </w:tc>
        <w:tc>
          <w:tcPr>
            <w:tcW w:w="1049" w:type="pct"/>
            <w:shd w:val="clear" w:color="auto" w:fill="auto"/>
          </w:tcPr>
          <w:p w14:paraId="502EF615"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21.83 ± 11.89</w:t>
            </w:r>
          </w:p>
        </w:tc>
        <w:tc>
          <w:tcPr>
            <w:tcW w:w="1119" w:type="pct"/>
            <w:gridSpan w:val="2"/>
            <w:shd w:val="clear" w:color="auto" w:fill="auto"/>
          </w:tcPr>
          <w:p w14:paraId="34A35E98"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17.69 ± 8.00</w:t>
            </w:r>
          </w:p>
        </w:tc>
        <w:tc>
          <w:tcPr>
            <w:tcW w:w="804" w:type="pct"/>
            <w:shd w:val="clear" w:color="auto" w:fill="auto"/>
          </w:tcPr>
          <w:p w14:paraId="7A70B453"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0.042</w:t>
            </w:r>
          </w:p>
        </w:tc>
      </w:tr>
      <w:tr w:rsidR="00F5165C" w:rsidRPr="00C9610A" w14:paraId="6F1A0218" w14:textId="77777777" w:rsidTr="00FE1C81">
        <w:tc>
          <w:tcPr>
            <w:tcW w:w="2028" w:type="pct"/>
            <w:shd w:val="clear" w:color="auto" w:fill="auto"/>
            <w:noWrap/>
          </w:tcPr>
          <w:p w14:paraId="59C481FC"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AST in IU/L</w:t>
            </w:r>
          </w:p>
        </w:tc>
        <w:tc>
          <w:tcPr>
            <w:tcW w:w="1049" w:type="pct"/>
            <w:shd w:val="clear" w:color="auto" w:fill="auto"/>
            <w:vAlign w:val="center"/>
          </w:tcPr>
          <w:p w14:paraId="62BB8433"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22.48 ± 9.00</w:t>
            </w:r>
          </w:p>
        </w:tc>
        <w:tc>
          <w:tcPr>
            <w:tcW w:w="1119" w:type="pct"/>
            <w:gridSpan w:val="2"/>
            <w:shd w:val="clear" w:color="auto" w:fill="auto"/>
            <w:vAlign w:val="center"/>
          </w:tcPr>
          <w:p w14:paraId="4ECB88B2"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20.59 ± 5.47</w:t>
            </w:r>
          </w:p>
        </w:tc>
        <w:tc>
          <w:tcPr>
            <w:tcW w:w="804" w:type="pct"/>
            <w:shd w:val="clear" w:color="auto" w:fill="auto"/>
            <w:vAlign w:val="center"/>
          </w:tcPr>
          <w:p w14:paraId="7147EB47"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0.201</w:t>
            </w:r>
          </w:p>
        </w:tc>
      </w:tr>
      <w:tr w:rsidR="00F5165C" w:rsidRPr="00C9610A" w14:paraId="401803C6" w14:textId="77777777" w:rsidTr="00FE1C81">
        <w:tc>
          <w:tcPr>
            <w:tcW w:w="2028" w:type="pct"/>
            <w:shd w:val="clear" w:color="auto" w:fill="auto"/>
            <w:noWrap/>
          </w:tcPr>
          <w:p w14:paraId="53CF43EF"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LDL in mg/dL</w:t>
            </w:r>
          </w:p>
        </w:tc>
        <w:tc>
          <w:tcPr>
            <w:tcW w:w="1049" w:type="pct"/>
            <w:shd w:val="clear" w:color="auto" w:fill="auto"/>
          </w:tcPr>
          <w:p w14:paraId="516E1358" w14:textId="570FBC39"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150.43 ± 44.69</w:t>
            </w:r>
          </w:p>
        </w:tc>
        <w:tc>
          <w:tcPr>
            <w:tcW w:w="1119" w:type="pct"/>
            <w:gridSpan w:val="2"/>
            <w:shd w:val="clear" w:color="auto" w:fill="auto"/>
          </w:tcPr>
          <w:p w14:paraId="06E909EA"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90.89 ± 35.67</w:t>
            </w:r>
          </w:p>
        </w:tc>
        <w:tc>
          <w:tcPr>
            <w:tcW w:w="804" w:type="pct"/>
            <w:shd w:val="clear" w:color="auto" w:fill="auto"/>
          </w:tcPr>
          <w:p w14:paraId="352DFB8C"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0.000</w:t>
            </w:r>
          </w:p>
        </w:tc>
      </w:tr>
      <w:tr w:rsidR="00F5165C" w:rsidRPr="00C9610A" w14:paraId="71EBEC68" w14:textId="77777777" w:rsidTr="00FE1C81">
        <w:tc>
          <w:tcPr>
            <w:tcW w:w="2028" w:type="pct"/>
            <w:shd w:val="clear" w:color="auto" w:fill="auto"/>
            <w:noWrap/>
          </w:tcPr>
          <w:p w14:paraId="74559B91"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Triglycerides in mg/dL</w:t>
            </w:r>
          </w:p>
        </w:tc>
        <w:tc>
          <w:tcPr>
            <w:tcW w:w="1049" w:type="pct"/>
            <w:shd w:val="clear" w:color="auto" w:fill="auto"/>
          </w:tcPr>
          <w:p w14:paraId="133E054F" w14:textId="11B4C621"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220.07 ± 143.36</w:t>
            </w:r>
          </w:p>
        </w:tc>
        <w:tc>
          <w:tcPr>
            <w:tcW w:w="1119" w:type="pct"/>
            <w:gridSpan w:val="2"/>
            <w:shd w:val="clear" w:color="auto" w:fill="auto"/>
          </w:tcPr>
          <w:p w14:paraId="4D5E7673" w14:textId="717D7BAB"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196.34 ± 140.73</w:t>
            </w:r>
          </w:p>
        </w:tc>
        <w:tc>
          <w:tcPr>
            <w:tcW w:w="804" w:type="pct"/>
            <w:shd w:val="clear" w:color="auto" w:fill="auto"/>
          </w:tcPr>
          <w:p w14:paraId="3BF2EFF2"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0.447</w:t>
            </w:r>
          </w:p>
        </w:tc>
      </w:tr>
      <w:tr w:rsidR="00F5165C" w:rsidRPr="00C9610A" w14:paraId="5A0CE367" w14:textId="77777777" w:rsidTr="00FE1C81">
        <w:trPr>
          <w:cnfStyle w:val="010000000000" w:firstRow="0" w:lastRow="1" w:firstColumn="0" w:lastColumn="0" w:oddVBand="0" w:evenVBand="0" w:oddHBand="0" w:evenHBand="0" w:firstRowFirstColumn="0" w:firstRowLastColumn="0" w:lastRowFirstColumn="0" w:lastRowLastColumn="0"/>
        </w:trPr>
        <w:tc>
          <w:tcPr>
            <w:tcW w:w="2028" w:type="pct"/>
            <w:tcBorders>
              <w:top w:val="none" w:sz="0" w:space="0" w:color="auto"/>
              <w:bottom w:val="single" w:sz="4" w:space="0" w:color="auto"/>
            </w:tcBorders>
            <w:shd w:val="clear" w:color="auto" w:fill="auto"/>
            <w:noWrap/>
          </w:tcPr>
          <w:p w14:paraId="02D9354A" w14:textId="77777777"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HDL in mg/dL</w:t>
            </w:r>
          </w:p>
        </w:tc>
        <w:tc>
          <w:tcPr>
            <w:tcW w:w="1049" w:type="pct"/>
            <w:tcBorders>
              <w:top w:val="none" w:sz="0" w:space="0" w:color="auto"/>
              <w:bottom w:val="single" w:sz="4" w:space="0" w:color="auto"/>
            </w:tcBorders>
            <w:shd w:val="clear" w:color="auto" w:fill="auto"/>
          </w:tcPr>
          <w:p w14:paraId="61DE13C0"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48.59 ± 12.97</w:t>
            </w:r>
          </w:p>
        </w:tc>
        <w:tc>
          <w:tcPr>
            <w:tcW w:w="1119" w:type="pct"/>
            <w:gridSpan w:val="2"/>
            <w:tcBorders>
              <w:top w:val="none" w:sz="0" w:space="0" w:color="auto"/>
              <w:bottom w:val="single" w:sz="4" w:space="0" w:color="auto"/>
            </w:tcBorders>
            <w:shd w:val="clear" w:color="auto" w:fill="auto"/>
          </w:tcPr>
          <w:p w14:paraId="1FA88B9D"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48.90 ± 16.27</w:t>
            </w:r>
          </w:p>
        </w:tc>
        <w:tc>
          <w:tcPr>
            <w:tcW w:w="804" w:type="pct"/>
            <w:tcBorders>
              <w:top w:val="none" w:sz="0" w:space="0" w:color="auto"/>
              <w:bottom w:val="single" w:sz="4" w:space="0" w:color="auto"/>
            </w:tcBorders>
            <w:shd w:val="clear" w:color="auto" w:fill="auto"/>
          </w:tcPr>
          <w:p w14:paraId="2000CEDE" w14:textId="77777777" w:rsidR="00F5165C" w:rsidRPr="00C9610A" w:rsidRDefault="00F5165C" w:rsidP="00C9610A">
            <w:pPr>
              <w:pStyle w:val="DecimalAligned"/>
              <w:adjustRightInd w:val="0"/>
              <w:snapToGrid w:val="0"/>
              <w:spacing w:after="0" w:line="360" w:lineRule="auto"/>
              <w:jc w:val="both"/>
              <w:rPr>
                <w:rFonts w:ascii="Book Antiqua" w:hAnsi="Book Antiqua" w:cs="Arial"/>
                <w:color w:val="000000" w:themeColor="text1"/>
                <w:sz w:val="24"/>
                <w:szCs w:val="24"/>
              </w:rPr>
            </w:pPr>
            <w:r w:rsidRPr="00C9610A">
              <w:rPr>
                <w:rFonts w:ascii="Book Antiqua" w:hAnsi="Book Antiqua" w:cs="Arial"/>
                <w:color w:val="000000" w:themeColor="text1"/>
                <w:sz w:val="24"/>
                <w:szCs w:val="24"/>
              </w:rPr>
              <w:t>0.884</w:t>
            </w:r>
          </w:p>
        </w:tc>
      </w:tr>
    </w:tbl>
    <w:p w14:paraId="3B7CCE92" w14:textId="5322C5B5" w:rsidR="00F5165C" w:rsidRPr="00C9610A" w:rsidRDefault="00F5165C" w:rsidP="00C9610A">
      <w:pPr>
        <w:snapToGrid w:val="0"/>
        <w:spacing w:line="360" w:lineRule="auto"/>
        <w:jc w:val="both"/>
        <w:rPr>
          <w:rFonts w:ascii="Book Antiqua" w:hAnsi="Book Antiqua" w:cs="Arial"/>
          <w:color w:val="000000" w:themeColor="text1"/>
        </w:rPr>
      </w:pPr>
      <w:r w:rsidRPr="00C9610A">
        <w:rPr>
          <w:rFonts w:ascii="Book Antiqua" w:hAnsi="Book Antiqua" w:cs="Arial"/>
          <w:color w:val="000000" w:themeColor="text1"/>
        </w:rPr>
        <w:t xml:space="preserve">Data are presented as mean ± standard deviation. </w:t>
      </w:r>
      <w:proofErr w:type="gramStart"/>
      <w:r w:rsidR="000C24E6" w:rsidRPr="00C9610A">
        <w:rPr>
          <w:rFonts w:ascii="Book Antiqua" w:hAnsi="Book Antiqua" w:cs="Arial"/>
          <w:color w:val="000000" w:themeColor="text1"/>
          <w:vertAlign w:val="superscript"/>
        </w:rPr>
        <w:t>1</w:t>
      </w:r>
      <w:r w:rsidRPr="00C9610A">
        <w:rPr>
          <w:rFonts w:ascii="Book Antiqua" w:hAnsi="Book Antiqua" w:cs="Arial"/>
          <w:color w:val="000000" w:themeColor="text1"/>
        </w:rPr>
        <w:t xml:space="preserve">2-tailed </w:t>
      </w:r>
      <w:r w:rsidRPr="00C9610A">
        <w:rPr>
          <w:rFonts w:ascii="Book Antiqua" w:hAnsi="Book Antiqua" w:cs="Arial"/>
          <w:i/>
          <w:iCs/>
          <w:color w:val="000000" w:themeColor="text1"/>
        </w:rPr>
        <w:t>P</w:t>
      </w:r>
      <w:r w:rsidR="003A1C72" w:rsidRPr="00C9610A">
        <w:rPr>
          <w:rFonts w:ascii="Book Antiqua" w:hAnsi="Book Antiqua" w:cs="Arial"/>
          <w:color w:val="000000" w:themeColor="text1"/>
        </w:rPr>
        <w:t xml:space="preserve"> </w:t>
      </w:r>
      <w:r w:rsidRPr="00C9610A">
        <w:rPr>
          <w:rFonts w:ascii="Book Antiqua" w:hAnsi="Book Antiqua" w:cs="Arial"/>
          <w:color w:val="000000" w:themeColor="text1"/>
        </w:rPr>
        <w:t xml:space="preserve">value for paired </w:t>
      </w:r>
      <w:r w:rsidRPr="00C9610A">
        <w:rPr>
          <w:rFonts w:ascii="Book Antiqua" w:hAnsi="Book Antiqua" w:cs="Arial"/>
          <w:i/>
          <w:iCs/>
          <w:color w:val="000000" w:themeColor="text1"/>
        </w:rPr>
        <w:t>t</w:t>
      </w:r>
      <w:r w:rsidRPr="00C9610A">
        <w:rPr>
          <w:rFonts w:ascii="Book Antiqua" w:hAnsi="Book Antiqua" w:cs="Arial"/>
          <w:color w:val="000000" w:themeColor="text1"/>
        </w:rPr>
        <w:t>-test.</w:t>
      </w:r>
      <w:proofErr w:type="gramEnd"/>
      <w:r w:rsidRPr="00C9610A">
        <w:rPr>
          <w:rFonts w:ascii="Book Antiqua" w:hAnsi="Book Antiqua" w:cs="Arial"/>
          <w:color w:val="000000" w:themeColor="text1"/>
        </w:rPr>
        <w:t xml:space="preserve"> ALT: Alanine aminotransferase; AST: Aspartate aminotransferase; HDL: High-density lipoprotein; LDL: Low-density lipoprotein; </w:t>
      </w:r>
      <w:r w:rsidRPr="00C9610A">
        <w:rPr>
          <w:rFonts w:ascii="Book Antiqua" w:hAnsi="Book Antiqua"/>
          <w:color w:val="000000" w:themeColor="text1"/>
        </w:rPr>
        <w:t xml:space="preserve">PCSK9: </w:t>
      </w:r>
      <w:proofErr w:type="spellStart"/>
      <w:r w:rsidRPr="00C9610A">
        <w:rPr>
          <w:rFonts w:ascii="Book Antiqua" w:hAnsi="Book Antiqua" w:cs="Arial"/>
          <w:color w:val="000000" w:themeColor="text1"/>
        </w:rPr>
        <w:t>Proprotein</w:t>
      </w:r>
      <w:proofErr w:type="spellEnd"/>
      <w:r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convertase</w:t>
      </w:r>
      <w:proofErr w:type="spellEnd"/>
      <w:r w:rsidR="000C24E6" w:rsidRPr="00C9610A">
        <w:rPr>
          <w:rFonts w:ascii="Book Antiqua" w:hAnsi="Book Antiqua" w:cs="Arial"/>
          <w:color w:val="000000" w:themeColor="text1"/>
        </w:rPr>
        <w:t xml:space="preserve"> </w:t>
      </w:r>
      <w:proofErr w:type="spellStart"/>
      <w:r w:rsidRPr="00C9610A">
        <w:rPr>
          <w:rFonts w:ascii="Book Antiqua" w:hAnsi="Book Antiqua" w:cs="Arial"/>
          <w:color w:val="000000" w:themeColor="text1"/>
        </w:rPr>
        <w:t>subtilisin</w:t>
      </w:r>
      <w:proofErr w:type="spellEnd"/>
      <w:r w:rsidRPr="00C9610A">
        <w:rPr>
          <w:rFonts w:ascii="Book Antiqua" w:hAnsi="Book Antiqua" w:cs="Arial"/>
          <w:color w:val="000000" w:themeColor="text1"/>
        </w:rPr>
        <w:t>/</w:t>
      </w:r>
      <w:proofErr w:type="spellStart"/>
      <w:r w:rsidRPr="00C9610A">
        <w:rPr>
          <w:rFonts w:ascii="Book Antiqua" w:hAnsi="Book Antiqua" w:cs="Arial"/>
          <w:color w:val="000000" w:themeColor="text1"/>
        </w:rPr>
        <w:t>kexin</w:t>
      </w:r>
      <w:proofErr w:type="spellEnd"/>
      <w:r w:rsidR="000C24E6" w:rsidRPr="00C9610A">
        <w:rPr>
          <w:rFonts w:ascii="Book Antiqua" w:hAnsi="Book Antiqua" w:cs="Arial"/>
          <w:color w:val="000000" w:themeColor="text1"/>
        </w:rPr>
        <w:t xml:space="preserve"> </w:t>
      </w:r>
      <w:r w:rsidRPr="00C9610A">
        <w:rPr>
          <w:rFonts w:ascii="Book Antiqua" w:hAnsi="Book Antiqua" w:cs="Arial"/>
          <w:color w:val="000000" w:themeColor="text1"/>
        </w:rPr>
        <w:t>type</w:t>
      </w:r>
      <w:r w:rsidR="00362F96">
        <w:rPr>
          <w:rFonts w:ascii="Book Antiqua" w:hAnsi="Book Antiqua" w:cs="Arial"/>
          <w:color w:val="000000" w:themeColor="text1"/>
        </w:rPr>
        <w:t>-</w:t>
      </w:r>
      <w:r w:rsidRPr="00C9610A">
        <w:rPr>
          <w:rFonts w:ascii="Book Antiqua" w:hAnsi="Book Antiqua" w:cs="Arial"/>
          <w:color w:val="000000" w:themeColor="text1"/>
        </w:rPr>
        <w:t>9.</w:t>
      </w:r>
    </w:p>
    <w:bookmarkEnd w:id="6"/>
    <w:p w14:paraId="7195D902" w14:textId="7A26639D" w:rsidR="00647351" w:rsidRPr="00C9610A" w:rsidRDefault="00647351" w:rsidP="00C9610A">
      <w:pPr>
        <w:spacing w:line="360" w:lineRule="auto"/>
        <w:jc w:val="both"/>
        <w:rPr>
          <w:rFonts w:ascii="Book Antiqua" w:hAnsi="Book Antiqua"/>
        </w:rPr>
      </w:pPr>
    </w:p>
    <w:sectPr w:rsidR="00647351" w:rsidRPr="00C9610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999D" w14:textId="77777777" w:rsidR="0067646F" w:rsidRDefault="0067646F" w:rsidP="00647351">
      <w:r>
        <w:separator/>
      </w:r>
    </w:p>
  </w:endnote>
  <w:endnote w:type="continuationSeparator" w:id="0">
    <w:p w14:paraId="73883DD7" w14:textId="77777777" w:rsidR="0067646F" w:rsidRDefault="0067646F" w:rsidP="0064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55DD" w14:textId="77777777" w:rsidR="001656E3" w:rsidRPr="001656E3" w:rsidRDefault="001656E3" w:rsidP="001656E3">
    <w:pPr>
      <w:pStyle w:val="a4"/>
      <w:jc w:val="right"/>
      <w:rPr>
        <w:rFonts w:ascii="Book Antiqua" w:hAnsi="Book Antiqua"/>
        <w:color w:val="000000" w:themeColor="text1"/>
        <w:sz w:val="24"/>
        <w:szCs w:val="24"/>
      </w:rPr>
    </w:pPr>
    <w:r w:rsidRPr="001656E3">
      <w:rPr>
        <w:rFonts w:ascii="Book Antiqua" w:hAnsi="Book Antiqua"/>
        <w:color w:val="000000" w:themeColor="text1"/>
        <w:sz w:val="24"/>
        <w:szCs w:val="24"/>
        <w:lang w:val="zh-CN" w:eastAsia="zh-CN"/>
      </w:rPr>
      <w:t xml:space="preserve"> </w:t>
    </w:r>
    <w:r w:rsidRPr="001656E3">
      <w:rPr>
        <w:rFonts w:ascii="Book Antiqua" w:hAnsi="Book Antiqua"/>
        <w:color w:val="000000" w:themeColor="text1"/>
        <w:sz w:val="24"/>
        <w:szCs w:val="24"/>
      </w:rPr>
      <w:fldChar w:fldCharType="begin"/>
    </w:r>
    <w:r w:rsidRPr="001656E3">
      <w:rPr>
        <w:rFonts w:ascii="Book Antiqua" w:hAnsi="Book Antiqua"/>
        <w:color w:val="000000" w:themeColor="text1"/>
        <w:sz w:val="24"/>
        <w:szCs w:val="24"/>
      </w:rPr>
      <w:instrText>PAGE  \* Arabic  \* MERGEFORMAT</w:instrText>
    </w:r>
    <w:r w:rsidRPr="001656E3">
      <w:rPr>
        <w:rFonts w:ascii="Book Antiqua" w:hAnsi="Book Antiqua"/>
        <w:color w:val="000000" w:themeColor="text1"/>
        <w:sz w:val="24"/>
        <w:szCs w:val="24"/>
      </w:rPr>
      <w:fldChar w:fldCharType="separate"/>
    </w:r>
    <w:r w:rsidR="003F5704" w:rsidRPr="003F5704">
      <w:rPr>
        <w:rFonts w:ascii="Book Antiqua" w:hAnsi="Book Antiqua"/>
        <w:noProof/>
        <w:color w:val="000000" w:themeColor="text1"/>
        <w:sz w:val="24"/>
        <w:szCs w:val="24"/>
        <w:lang w:val="zh-CN" w:eastAsia="zh-CN"/>
      </w:rPr>
      <w:t>4</w:t>
    </w:r>
    <w:r w:rsidRPr="001656E3">
      <w:rPr>
        <w:rFonts w:ascii="Book Antiqua" w:hAnsi="Book Antiqua"/>
        <w:color w:val="000000" w:themeColor="text1"/>
        <w:sz w:val="24"/>
        <w:szCs w:val="24"/>
      </w:rPr>
      <w:fldChar w:fldCharType="end"/>
    </w:r>
    <w:r w:rsidRPr="001656E3">
      <w:rPr>
        <w:rFonts w:ascii="Book Antiqua" w:hAnsi="Book Antiqua"/>
        <w:color w:val="000000" w:themeColor="text1"/>
        <w:sz w:val="24"/>
        <w:szCs w:val="24"/>
        <w:lang w:val="zh-CN" w:eastAsia="zh-CN"/>
      </w:rPr>
      <w:t xml:space="preserve"> / </w:t>
    </w:r>
    <w:r w:rsidRPr="001656E3">
      <w:rPr>
        <w:rFonts w:ascii="Book Antiqua" w:hAnsi="Book Antiqua"/>
        <w:color w:val="000000" w:themeColor="text1"/>
        <w:sz w:val="24"/>
        <w:szCs w:val="24"/>
      </w:rPr>
      <w:fldChar w:fldCharType="begin"/>
    </w:r>
    <w:r w:rsidRPr="001656E3">
      <w:rPr>
        <w:rFonts w:ascii="Book Antiqua" w:hAnsi="Book Antiqua"/>
        <w:color w:val="000000" w:themeColor="text1"/>
        <w:sz w:val="24"/>
        <w:szCs w:val="24"/>
      </w:rPr>
      <w:instrText>NUMPAGES  \* Arabic  \* MERGEFORMAT</w:instrText>
    </w:r>
    <w:r w:rsidRPr="001656E3">
      <w:rPr>
        <w:rFonts w:ascii="Book Antiqua" w:hAnsi="Book Antiqua"/>
        <w:color w:val="000000" w:themeColor="text1"/>
        <w:sz w:val="24"/>
        <w:szCs w:val="24"/>
      </w:rPr>
      <w:fldChar w:fldCharType="separate"/>
    </w:r>
    <w:r w:rsidR="003F5704" w:rsidRPr="003F5704">
      <w:rPr>
        <w:rFonts w:ascii="Book Antiqua" w:hAnsi="Book Antiqua"/>
        <w:noProof/>
        <w:color w:val="000000" w:themeColor="text1"/>
        <w:sz w:val="24"/>
        <w:szCs w:val="24"/>
        <w:lang w:val="zh-CN" w:eastAsia="zh-CN"/>
      </w:rPr>
      <w:t>23</w:t>
    </w:r>
    <w:r w:rsidRPr="001656E3">
      <w:rPr>
        <w:rFonts w:ascii="Book Antiqua" w:hAnsi="Book Antiqua"/>
        <w:color w:val="000000" w:themeColor="text1"/>
        <w:sz w:val="24"/>
        <w:szCs w:val="24"/>
      </w:rPr>
      <w:fldChar w:fldCharType="end"/>
    </w:r>
  </w:p>
  <w:p w14:paraId="17FEF364" w14:textId="77777777" w:rsidR="001656E3" w:rsidRDefault="001656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445933484"/>
      <w:docPartObj>
        <w:docPartGallery w:val="Page Numbers (Bottom of Page)"/>
        <w:docPartUnique/>
      </w:docPartObj>
    </w:sdtPr>
    <w:sdtEndPr>
      <w:rPr>
        <w:rStyle w:val="a6"/>
      </w:rPr>
    </w:sdtEndPr>
    <w:sdtContent>
      <w:p w14:paraId="2DC8820F" w14:textId="77777777" w:rsidR="00F5165C" w:rsidRDefault="00F5165C" w:rsidP="00B91FF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0325564" w14:textId="77777777" w:rsidR="00F5165C" w:rsidRDefault="00F5165C" w:rsidP="00193E7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2089523112"/>
      <w:docPartObj>
        <w:docPartGallery w:val="Page Numbers (Bottom of Page)"/>
        <w:docPartUnique/>
      </w:docPartObj>
    </w:sdtPr>
    <w:sdtEndPr>
      <w:rPr>
        <w:rStyle w:val="a6"/>
      </w:rPr>
    </w:sdtEndPr>
    <w:sdtContent>
      <w:p w14:paraId="4ABF28EA" w14:textId="48270261" w:rsidR="00F5165C" w:rsidRDefault="00F5165C" w:rsidP="00B91FF2">
        <w:pPr>
          <w:pStyle w:val="a4"/>
          <w:framePr w:wrap="none" w:vAnchor="text" w:hAnchor="margin" w:xAlign="right" w:y="1"/>
          <w:rPr>
            <w:rStyle w:val="a6"/>
          </w:rPr>
        </w:pPr>
        <w:r w:rsidRPr="00193E7A">
          <w:rPr>
            <w:rStyle w:val="a6"/>
            <w:rFonts w:ascii="Book Antiqua" w:hAnsi="Book Antiqua"/>
            <w:sz w:val="24"/>
            <w:szCs w:val="24"/>
          </w:rPr>
          <w:fldChar w:fldCharType="begin"/>
        </w:r>
        <w:r w:rsidRPr="00193E7A">
          <w:rPr>
            <w:rStyle w:val="a6"/>
            <w:rFonts w:ascii="Book Antiqua" w:hAnsi="Book Antiqua"/>
            <w:sz w:val="24"/>
            <w:szCs w:val="24"/>
          </w:rPr>
          <w:instrText xml:space="preserve"> PAGE </w:instrText>
        </w:r>
        <w:r w:rsidRPr="00193E7A">
          <w:rPr>
            <w:rStyle w:val="a6"/>
            <w:rFonts w:ascii="Book Antiqua" w:hAnsi="Book Antiqua"/>
            <w:sz w:val="24"/>
            <w:szCs w:val="24"/>
          </w:rPr>
          <w:fldChar w:fldCharType="separate"/>
        </w:r>
        <w:r w:rsidR="009256AB">
          <w:rPr>
            <w:rStyle w:val="a6"/>
            <w:rFonts w:ascii="Book Antiqua" w:hAnsi="Book Antiqua"/>
            <w:noProof/>
            <w:sz w:val="24"/>
            <w:szCs w:val="24"/>
          </w:rPr>
          <w:t>23</w:t>
        </w:r>
        <w:r w:rsidRPr="00193E7A">
          <w:rPr>
            <w:rStyle w:val="a6"/>
            <w:rFonts w:ascii="Book Antiqua" w:hAnsi="Book Antiqua"/>
            <w:sz w:val="24"/>
            <w:szCs w:val="24"/>
          </w:rPr>
          <w:fldChar w:fldCharType="end"/>
        </w:r>
        <w:r w:rsidRPr="00193E7A">
          <w:rPr>
            <w:rStyle w:val="a6"/>
            <w:rFonts w:ascii="Book Antiqua" w:hAnsi="Book Antiqua"/>
            <w:sz w:val="24"/>
            <w:szCs w:val="24"/>
          </w:rPr>
          <w:t xml:space="preserve"> / 2</w:t>
        </w:r>
        <w:r w:rsidR="0085000C">
          <w:rPr>
            <w:rStyle w:val="a6"/>
            <w:rFonts w:ascii="Book Antiqua" w:hAnsi="Book Antiqua"/>
            <w:sz w:val="24"/>
            <w:szCs w:val="24"/>
          </w:rPr>
          <w:t>3</w:t>
        </w:r>
      </w:p>
    </w:sdtContent>
  </w:sdt>
  <w:p w14:paraId="2291801C" w14:textId="77777777" w:rsidR="00F5165C" w:rsidRDefault="00F5165C" w:rsidP="00193E7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FE91" w14:textId="77777777" w:rsidR="0067646F" w:rsidRDefault="0067646F" w:rsidP="00647351">
      <w:r>
        <w:separator/>
      </w:r>
    </w:p>
  </w:footnote>
  <w:footnote w:type="continuationSeparator" w:id="0">
    <w:p w14:paraId="2BD778A2" w14:textId="77777777" w:rsidR="0067646F" w:rsidRDefault="0067646F" w:rsidP="00647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84D"/>
    <w:rsid w:val="00021389"/>
    <w:rsid w:val="00031CFB"/>
    <w:rsid w:val="000373CF"/>
    <w:rsid w:val="00063AF9"/>
    <w:rsid w:val="000C24E6"/>
    <w:rsid w:val="000E70DB"/>
    <w:rsid w:val="001064AE"/>
    <w:rsid w:val="00143407"/>
    <w:rsid w:val="001656E3"/>
    <w:rsid w:val="001757EB"/>
    <w:rsid w:val="0017626B"/>
    <w:rsid w:val="001C14EE"/>
    <w:rsid w:val="001F5BA3"/>
    <w:rsid w:val="001F6113"/>
    <w:rsid w:val="00221327"/>
    <w:rsid w:val="002C4F7B"/>
    <w:rsid w:val="002C6340"/>
    <w:rsid w:val="002D2828"/>
    <w:rsid w:val="002E23FC"/>
    <w:rsid w:val="0031060F"/>
    <w:rsid w:val="00320EA0"/>
    <w:rsid w:val="003448F8"/>
    <w:rsid w:val="00362F96"/>
    <w:rsid w:val="003A1C72"/>
    <w:rsid w:val="003E34F9"/>
    <w:rsid w:val="003E5EB5"/>
    <w:rsid w:val="003F25E1"/>
    <w:rsid w:val="003F5704"/>
    <w:rsid w:val="004101E4"/>
    <w:rsid w:val="004165E6"/>
    <w:rsid w:val="00447F88"/>
    <w:rsid w:val="00491104"/>
    <w:rsid w:val="004A7F14"/>
    <w:rsid w:val="004B6ADC"/>
    <w:rsid w:val="0050054F"/>
    <w:rsid w:val="00534EE9"/>
    <w:rsid w:val="0054480A"/>
    <w:rsid w:val="00552B40"/>
    <w:rsid w:val="005560D0"/>
    <w:rsid w:val="00647351"/>
    <w:rsid w:val="0067646F"/>
    <w:rsid w:val="006D287A"/>
    <w:rsid w:val="006F267E"/>
    <w:rsid w:val="007060B6"/>
    <w:rsid w:val="007351F0"/>
    <w:rsid w:val="00752587"/>
    <w:rsid w:val="00761714"/>
    <w:rsid w:val="0076409B"/>
    <w:rsid w:val="007C4660"/>
    <w:rsid w:val="007E6622"/>
    <w:rsid w:val="007F0978"/>
    <w:rsid w:val="007F1D66"/>
    <w:rsid w:val="00843BB3"/>
    <w:rsid w:val="0085000C"/>
    <w:rsid w:val="00852E5E"/>
    <w:rsid w:val="00860F9A"/>
    <w:rsid w:val="00864A8E"/>
    <w:rsid w:val="00894432"/>
    <w:rsid w:val="009127F6"/>
    <w:rsid w:val="009256AB"/>
    <w:rsid w:val="00944605"/>
    <w:rsid w:val="0095661C"/>
    <w:rsid w:val="009D51DB"/>
    <w:rsid w:val="009F7676"/>
    <w:rsid w:val="00A47483"/>
    <w:rsid w:val="00A77B3E"/>
    <w:rsid w:val="00A83BCB"/>
    <w:rsid w:val="00A8767E"/>
    <w:rsid w:val="00B26382"/>
    <w:rsid w:val="00B369BF"/>
    <w:rsid w:val="00B703BC"/>
    <w:rsid w:val="00C03180"/>
    <w:rsid w:val="00C15674"/>
    <w:rsid w:val="00C17039"/>
    <w:rsid w:val="00C379D9"/>
    <w:rsid w:val="00C533E7"/>
    <w:rsid w:val="00C54CF0"/>
    <w:rsid w:val="00C714DE"/>
    <w:rsid w:val="00C804F2"/>
    <w:rsid w:val="00C91310"/>
    <w:rsid w:val="00C9610A"/>
    <w:rsid w:val="00CA2A55"/>
    <w:rsid w:val="00CB044E"/>
    <w:rsid w:val="00D856DA"/>
    <w:rsid w:val="00DB2DD7"/>
    <w:rsid w:val="00E2585E"/>
    <w:rsid w:val="00EE3A9C"/>
    <w:rsid w:val="00F5165C"/>
    <w:rsid w:val="00FB0B73"/>
    <w:rsid w:val="00FF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E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style>
  <w:style w:type="paragraph" w:styleId="a3">
    <w:name w:val="header"/>
    <w:basedOn w:val="a"/>
    <w:link w:val="Char"/>
    <w:unhideWhenUsed/>
    <w:rsid w:val="00647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7351"/>
    <w:rPr>
      <w:sz w:val="18"/>
      <w:szCs w:val="18"/>
    </w:rPr>
  </w:style>
  <w:style w:type="paragraph" w:styleId="a4">
    <w:name w:val="footer"/>
    <w:basedOn w:val="a"/>
    <w:link w:val="Char0"/>
    <w:uiPriority w:val="99"/>
    <w:unhideWhenUsed/>
    <w:rsid w:val="00647351"/>
    <w:pPr>
      <w:tabs>
        <w:tab w:val="center" w:pos="4153"/>
        <w:tab w:val="right" w:pos="8306"/>
      </w:tabs>
      <w:snapToGrid w:val="0"/>
    </w:pPr>
    <w:rPr>
      <w:sz w:val="18"/>
      <w:szCs w:val="18"/>
    </w:rPr>
  </w:style>
  <w:style w:type="character" w:customStyle="1" w:styleId="Char0">
    <w:name w:val="页脚 Char"/>
    <w:basedOn w:val="a0"/>
    <w:link w:val="a4"/>
    <w:uiPriority w:val="99"/>
    <w:rsid w:val="00647351"/>
    <w:rPr>
      <w:sz w:val="18"/>
      <w:szCs w:val="18"/>
    </w:rPr>
  </w:style>
  <w:style w:type="paragraph" w:styleId="a5">
    <w:name w:val="Balloon Text"/>
    <w:basedOn w:val="a"/>
    <w:link w:val="Char1"/>
    <w:rsid w:val="00647351"/>
    <w:rPr>
      <w:sz w:val="18"/>
      <w:szCs w:val="18"/>
    </w:rPr>
  </w:style>
  <w:style w:type="character" w:customStyle="1" w:styleId="Char1">
    <w:name w:val="批注框文本 Char"/>
    <w:basedOn w:val="a0"/>
    <w:link w:val="a5"/>
    <w:rsid w:val="00647351"/>
    <w:rPr>
      <w:sz w:val="18"/>
      <w:szCs w:val="18"/>
    </w:rPr>
  </w:style>
  <w:style w:type="table" w:styleId="2-1">
    <w:name w:val="Medium List 2 Accent 1"/>
    <w:basedOn w:val="a1"/>
    <w:uiPriority w:val="66"/>
    <w:rsid w:val="00F5165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a"/>
    <w:uiPriority w:val="40"/>
    <w:qFormat/>
    <w:rsid w:val="00F5165C"/>
    <w:pPr>
      <w:tabs>
        <w:tab w:val="decimal" w:pos="360"/>
      </w:tabs>
      <w:spacing w:after="200" w:line="276" w:lineRule="auto"/>
    </w:pPr>
    <w:rPr>
      <w:rFonts w:asciiTheme="minorHAnsi" w:hAnsiTheme="minorHAnsi"/>
      <w:sz w:val="22"/>
      <w:szCs w:val="22"/>
    </w:rPr>
  </w:style>
  <w:style w:type="table" w:styleId="2-5">
    <w:name w:val="Medium Shading 2 Accent 5"/>
    <w:basedOn w:val="a1"/>
    <w:uiPriority w:val="64"/>
    <w:rsid w:val="00F5165C"/>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page number"/>
    <w:basedOn w:val="a0"/>
    <w:uiPriority w:val="99"/>
    <w:semiHidden/>
    <w:unhideWhenUsed/>
    <w:rsid w:val="00F5165C"/>
  </w:style>
  <w:style w:type="character" w:customStyle="1" w:styleId="dxdefaultcursor">
    <w:name w:val="dxdefaultcursor"/>
    <w:basedOn w:val="a0"/>
    <w:rsid w:val="00E2585E"/>
  </w:style>
  <w:style w:type="character" w:styleId="a7">
    <w:name w:val="annotation reference"/>
    <w:basedOn w:val="a0"/>
    <w:semiHidden/>
    <w:unhideWhenUsed/>
    <w:rsid w:val="00E2585E"/>
    <w:rPr>
      <w:sz w:val="21"/>
      <w:szCs w:val="21"/>
    </w:rPr>
  </w:style>
  <w:style w:type="paragraph" w:styleId="a8">
    <w:name w:val="annotation text"/>
    <w:basedOn w:val="a"/>
    <w:link w:val="Char2"/>
    <w:semiHidden/>
    <w:unhideWhenUsed/>
    <w:rsid w:val="00E2585E"/>
  </w:style>
  <w:style w:type="character" w:customStyle="1" w:styleId="Char2">
    <w:name w:val="批注文字 Char"/>
    <w:basedOn w:val="a0"/>
    <w:link w:val="a8"/>
    <w:semiHidden/>
    <w:rsid w:val="00E2585E"/>
    <w:rPr>
      <w:sz w:val="24"/>
      <w:szCs w:val="24"/>
    </w:rPr>
  </w:style>
  <w:style w:type="paragraph" w:styleId="a9">
    <w:name w:val="annotation subject"/>
    <w:basedOn w:val="a8"/>
    <w:next w:val="a8"/>
    <w:link w:val="Char3"/>
    <w:semiHidden/>
    <w:unhideWhenUsed/>
    <w:rsid w:val="00E2585E"/>
    <w:rPr>
      <w:b/>
      <w:bCs/>
    </w:rPr>
  </w:style>
  <w:style w:type="character" w:customStyle="1" w:styleId="Char3">
    <w:name w:val="批注主题 Char"/>
    <w:basedOn w:val="Char2"/>
    <w:link w:val="a9"/>
    <w:semiHidden/>
    <w:rsid w:val="00E2585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style>
  <w:style w:type="paragraph" w:styleId="a3">
    <w:name w:val="header"/>
    <w:basedOn w:val="a"/>
    <w:link w:val="Char"/>
    <w:unhideWhenUsed/>
    <w:rsid w:val="00647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7351"/>
    <w:rPr>
      <w:sz w:val="18"/>
      <w:szCs w:val="18"/>
    </w:rPr>
  </w:style>
  <w:style w:type="paragraph" w:styleId="a4">
    <w:name w:val="footer"/>
    <w:basedOn w:val="a"/>
    <w:link w:val="Char0"/>
    <w:uiPriority w:val="99"/>
    <w:unhideWhenUsed/>
    <w:rsid w:val="00647351"/>
    <w:pPr>
      <w:tabs>
        <w:tab w:val="center" w:pos="4153"/>
        <w:tab w:val="right" w:pos="8306"/>
      </w:tabs>
      <w:snapToGrid w:val="0"/>
    </w:pPr>
    <w:rPr>
      <w:sz w:val="18"/>
      <w:szCs w:val="18"/>
    </w:rPr>
  </w:style>
  <w:style w:type="character" w:customStyle="1" w:styleId="Char0">
    <w:name w:val="页脚 Char"/>
    <w:basedOn w:val="a0"/>
    <w:link w:val="a4"/>
    <w:uiPriority w:val="99"/>
    <w:rsid w:val="00647351"/>
    <w:rPr>
      <w:sz w:val="18"/>
      <w:szCs w:val="18"/>
    </w:rPr>
  </w:style>
  <w:style w:type="paragraph" w:styleId="a5">
    <w:name w:val="Balloon Text"/>
    <w:basedOn w:val="a"/>
    <w:link w:val="Char1"/>
    <w:rsid w:val="00647351"/>
    <w:rPr>
      <w:sz w:val="18"/>
      <w:szCs w:val="18"/>
    </w:rPr>
  </w:style>
  <w:style w:type="character" w:customStyle="1" w:styleId="Char1">
    <w:name w:val="批注框文本 Char"/>
    <w:basedOn w:val="a0"/>
    <w:link w:val="a5"/>
    <w:rsid w:val="00647351"/>
    <w:rPr>
      <w:sz w:val="18"/>
      <w:szCs w:val="18"/>
    </w:rPr>
  </w:style>
  <w:style w:type="table" w:styleId="2-1">
    <w:name w:val="Medium List 2 Accent 1"/>
    <w:basedOn w:val="a1"/>
    <w:uiPriority w:val="66"/>
    <w:rsid w:val="00F5165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a"/>
    <w:uiPriority w:val="40"/>
    <w:qFormat/>
    <w:rsid w:val="00F5165C"/>
    <w:pPr>
      <w:tabs>
        <w:tab w:val="decimal" w:pos="360"/>
      </w:tabs>
      <w:spacing w:after="200" w:line="276" w:lineRule="auto"/>
    </w:pPr>
    <w:rPr>
      <w:rFonts w:asciiTheme="minorHAnsi" w:hAnsiTheme="minorHAnsi"/>
      <w:sz w:val="22"/>
      <w:szCs w:val="22"/>
    </w:rPr>
  </w:style>
  <w:style w:type="table" w:styleId="2-5">
    <w:name w:val="Medium Shading 2 Accent 5"/>
    <w:basedOn w:val="a1"/>
    <w:uiPriority w:val="64"/>
    <w:rsid w:val="00F5165C"/>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page number"/>
    <w:basedOn w:val="a0"/>
    <w:uiPriority w:val="99"/>
    <w:semiHidden/>
    <w:unhideWhenUsed/>
    <w:rsid w:val="00F5165C"/>
  </w:style>
  <w:style w:type="character" w:customStyle="1" w:styleId="dxdefaultcursor">
    <w:name w:val="dxdefaultcursor"/>
    <w:basedOn w:val="a0"/>
    <w:rsid w:val="00E2585E"/>
  </w:style>
  <w:style w:type="character" w:styleId="a7">
    <w:name w:val="annotation reference"/>
    <w:basedOn w:val="a0"/>
    <w:semiHidden/>
    <w:unhideWhenUsed/>
    <w:rsid w:val="00E2585E"/>
    <w:rPr>
      <w:sz w:val="21"/>
      <w:szCs w:val="21"/>
    </w:rPr>
  </w:style>
  <w:style w:type="paragraph" w:styleId="a8">
    <w:name w:val="annotation text"/>
    <w:basedOn w:val="a"/>
    <w:link w:val="Char2"/>
    <w:semiHidden/>
    <w:unhideWhenUsed/>
    <w:rsid w:val="00E2585E"/>
  </w:style>
  <w:style w:type="character" w:customStyle="1" w:styleId="Char2">
    <w:name w:val="批注文字 Char"/>
    <w:basedOn w:val="a0"/>
    <w:link w:val="a8"/>
    <w:semiHidden/>
    <w:rsid w:val="00E2585E"/>
    <w:rPr>
      <w:sz w:val="24"/>
      <w:szCs w:val="24"/>
    </w:rPr>
  </w:style>
  <w:style w:type="paragraph" w:styleId="a9">
    <w:name w:val="annotation subject"/>
    <w:basedOn w:val="a8"/>
    <w:next w:val="a8"/>
    <w:link w:val="Char3"/>
    <w:semiHidden/>
    <w:unhideWhenUsed/>
    <w:rsid w:val="00E2585E"/>
    <w:rPr>
      <w:b/>
      <w:bCs/>
    </w:rPr>
  </w:style>
  <w:style w:type="character" w:customStyle="1" w:styleId="Char3">
    <w:name w:val="批注主题 Char"/>
    <w:basedOn w:val="Char2"/>
    <w:link w:val="a9"/>
    <w:semiHidden/>
    <w:rsid w:val="00E258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23</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cp:revision>
  <dcterms:created xsi:type="dcterms:W3CDTF">2020-11-13T19:15:00Z</dcterms:created>
  <dcterms:modified xsi:type="dcterms:W3CDTF">2020-12-15T06:04:00Z</dcterms:modified>
</cp:coreProperties>
</file>