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4954CF"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Name of Journal: </w:t>
      </w:r>
      <w:r w:rsidRPr="0006316B">
        <w:rPr>
          <w:rFonts w:ascii="Book Antiqua" w:eastAsia="Book Antiqua" w:hAnsi="Book Antiqua" w:cs="Book Antiqua"/>
          <w:i/>
          <w:color w:val="000000"/>
        </w:rPr>
        <w:t>World Journal of Clinical Cases</w:t>
      </w:r>
    </w:p>
    <w:p w14:paraId="4C475720"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Manuscript NO: </w:t>
      </w:r>
      <w:r w:rsidRPr="0006316B">
        <w:rPr>
          <w:rFonts w:ascii="Book Antiqua" w:eastAsia="Book Antiqua" w:hAnsi="Book Antiqua" w:cs="Book Antiqua"/>
          <w:color w:val="000000"/>
        </w:rPr>
        <w:t>57399</w:t>
      </w:r>
    </w:p>
    <w:p w14:paraId="67E63CDE"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Manuscript Type: </w:t>
      </w:r>
      <w:r w:rsidRPr="0006316B">
        <w:rPr>
          <w:rFonts w:ascii="Book Antiqua" w:eastAsia="Book Antiqua" w:hAnsi="Book Antiqua" w:cs="Book Antiqua"/>
          <w:color w:val="000000"/>
        </w:rPr>
        <w:t>CASE REPORT</w:t>
      </w:r>
    </w:p>
    <w:p w14:paraId="06B9ED1D" w14:textId="77777777" w:rsidR="00A77B3E" w:rsidRPr="0006316B" w:rsidRDefault="00A77B3E" w:rsidP="0006316B">
      <w:pPr>
        <w:adjustRightInd w:val="0"/>
        <w:spacing w:line="360" w:lineRule="auto"/>
        <w:jc w:val="both"/>
        <w:rPr>
          <w:rFonts w:ascii="Book Antiqua" w:hAnsi="Book Antiqua"/>
        </w:rPr>
      </w:pPr>
    </w:p>
    <w:p w14:paraId="25CA2A8F" w14:textId="7D2FC738" w:rsidR="00A77B3E" w:rsidRPr="0006316B" w:rsidRDefault="000F4AD0" w:rsidP="0006316B">
      <w:pPr>
        <w:adjustRightInd w:val="0"/>
        <w:spacing w:line="360" w:lineRule="auto"/>
        <w:jc w:val="both"/>
        <w:rPr>
          <w:rFonts w:ascii="Book Antiqua" w:hAnsi="Book Antiqua"/>
        </w:rPr>
      </w:pPr>
      <w:bookmarkStart w:id="0" w:name="OLE_LINK1"/>
      <w:bookmarkStart w:id="1" w:name="OLE_LINK2"/>
      <w:r w:rsidRPr="0006316B">
        <w:rPr>
          <w:rFonts w:ascii="Book Antiqua" w:eastAsia="Book Antiqua" w:hAnsi="Book Antiqua" w:cs="Book Antiqua"/>
          <w:b/>
          <w:color w:val="000000"/>
        </w:rPr>
        <w:t>Oral granuloma in a pediatric patient with chronic graft-versus-host disease</w:t>
      </w:r>
      <w:r w:rsidR="000F2F3C" w:rsidRPr="0006316B">
        <w:rPr>
          <w:rFonts w:ascii="Book Antiqua" w:eastAsia="宋体" w:hAnsi="Book Antiqua" w:cs="宋体"/>
          <w:b/>
          <w:color w:val="000000"/>
          <w:lang w:eastAsia="zh-CN"/>
        </w:rPr>
        <w:t xml:space="preserve">: </w:t>
      </w:r>
      <w:r w:rsidR="00DF47A7" w:rsidRPr="0006316B">
        <w:rPr>
          <w:rFonts w:ascii="Book Antiqua" w:eastAsia="Book Antiqua" w:hAnsi="Book Antiqua" w:cs="Book Antiqua"/>
          <w:b/>
          <w:color w:val="000000"/>
        </w:rPr>
        <w:t>A</w:t>
      </w:r>
      <w:r w:rsidRPr="0006316B">
        <w:rPr>
          <w:rFonts w:ascii="Book Antiqua" w:eastAsia="Book Antiqua" w:hAnsi="Book Antiqua" w:cs="Book Antiqua"/>
          <w:b/>
          <w:color w:val="000000"/>
        </w:rPr>
        <w:t xml:space="preserve"> case</w:t>
      </w:r>
      <w:r w:rsidR="00DF47A7" w:rsidRPr="0006316B">
        <w:rPr>
          <w:rFonts w:ascii="Book Antiqua" w:eastAsia="Book Antiqua" w:hAnsi="Book Antiqua" w:cs="Book Antiqua"/>
          <w:b/>
          <w:color w:val="000000"/>
        </w:rPr>
        <w:t xml:space="preserve"> </w:t>
      </w:r>
      <w:r w:rsidRPr="0006316B">
        <w:rPr>
          <w:rFonts w:ascii="Book Antiqua" w:eastAsia="Book Antiqua" w:hAnsi="Book Antiqua" w:cs="Book Antiqua"/>
          <w:b/>
          <w:color w:val="000000"/>
        </w:rPr>
        <w:t>report</w:t>
      </w:r>
    </w:p>
    <w:bookmarkEnd w:id="0"/>
    <w:bookmarkEnd w:id="1"/>
    <w:p w14:paraId="57CF6C31" w14:textId="77777777" w:rsidR="00A77B3E" w:rsidRPr="0006316B" w:rsidRDefault="00A77B3E" w:rsidP="0006316B">
      <w:pPr>
        <w:adjustRightInd w:val="0"/>
        <w:spacing w:line="360" w:lineRule="auto"/>
        <w:jc w:val="both"/>
        <w:rPr>
          <w:rFonts w:ascii="Book Antiqua" w:hAnsi="Book Antiqua"/>
        </w:rPr>
      </w:pPr>
    </w:p>
    <w:p w14:paraId="4B766F23" w14:textId="69732838" w:rsidR="00A77B3E" w:rsidRPr="0006316B" w:rsidRDefault="00DF47A7" w:rsidP="0006316B">
      <w:pPr>
        <w:adjustRightInd w:val="0"/>
        <w:spacing w:line="360" w:lineRule="auto"/>
        <w:jc w:val="both"/>
        <w:rPr>
          <w:rFonts w:ascii="Book Antiqua" w:hAnsi="Book Antiqua"/>
        </w:rPr>
      </w:pPr>
      <w:proofErr w:type="spellStart"/>
      <w:r w:rsidRPr="0006316B">
        <w:rPr>
          <w:rFonts w:ascii="Book Antiqua" w:eastAsia="Book Antiqua" w:hAnsi="Book Antiqua" w:cs="Book Antiqua"/>
          <w:color w:val="000000"/>
        </w:rPr>
        <w:t>Uesugi</w:t>
      </w:r>
      <w:proofErr w:type="spellEnd"/>
      <w:r w:rsidRPr="0006316B">
        <w:rPr>
          <w:rFonts w:ascii="Book Antiqua" w:eastAsia="Book Antiqua" w:hAnsi="Book Antiqua" w:cs="Book Antiqua"/>
          <w:color w:val="000000"/>
        </w:rPr>
        <w:t xml:space="preserve"> A </w:t>
      </w:r>
      <w:r w:rsidRPr="0006316B">
        <w:rPr>
          <w:rFonts w:ascii="Book Antiqua" w:eastAsia="Book Antiqua" w:hAnsi="Book Antiqua" w:cs="Book Antiqua"/>
          <w:i/>
          <w:iCs/>
          <w:color w:val="000000"/>
        </w:rPr>
        <w:t>et al.</w:t>
      </w:r>
      <w:r w:rsidRPr="0006316B">
        <w:rPr>
          <w:rFonts w:ascii="Book Antiqua" w:eastAsia="Book Antiqua" w:hAnsi="Book Antiqua" w:cs="Book Antiqua"/>
          <w:color w:val="000000"/>
        </w:rPr>
        <w:t xml:space="preserve"> </w:t>
      </w:r>
      <w:bookmarkStart w:id="2" w:name="OLE_LINK39"/>
      <w:bookmarkStart w:id="3" w:name="OLE_LINK40"/>
      <w:bookmarkStart w:id="4" w:name="OLE_LINK42"/>
      <w:bookmarkStart w:id="5" w:name="OLE_LINK7"/>
      <w:bookmarkStart w:id="6" w:name="OLE_LINK8"/>
      <w:r w:rsidR="000F4AD0" w:rsidRPr="0006316B">
        <w:rPr>
          <w:rFonts w:ascii="Book Antiqua" w:eastAsia="Book Antiqua" w:hAnsi="Book Antiqua" w:cs="Book Antiqua"/>
          <w:color w:val="000000"/>
        </w:rPr>
        <w:t>Oral granuloma with chronic graft-</w:t>
      </w:r>
      <w:r w:rsidR="000F4AD0" w:rsidRPr="002C5E90">
        <w:rPr>
          <w:rFonts w:ascii="Book Antiqua" w:eastAsia="Book Antiqua" w:hAnsi="Book Antiqua" w:cs="Book Antiqua"/>
          <w:i/>
          <w:color w:val="000000"/>
        </w:rPr>
        <w:t>vs</w:t>
      </w:r>
      <w:r w:rsidR="000F4AD0" w:rsidRPr="0006316B">
        <w:rPr>
          <w:rFonts w:ascii="Book Antiqua" w:eastAsia="Book Antiqua" w:hAnsi="Book Antiqua" w:cs="Book Antiqua"/>
          <w:color w:val="000000"/>
        </w:rPr>
        <w:t>-host disease</w:t>
      </w:r>
      <w:bookmarkEnd w:id="2"/>
      <w:bookmarkEnd w:id="3"/>
      <w:bookmarkEnd w:id="4"/>
    </w:p>
    <w:bookmarkEnd w:id="5"/>
    <w:bookmarkEnd w:id="6"/>
    <w:p w14:paraId="19927BAB" w14:textId="77777777" w:rsidR="00A77B3E" w:rsidRPr="0006316B" w:rsidRDefault="00A77B3E" w:rsidP="0006316B">
      <w:pPr>
        <w:adjustRightInd w:val="0"/>
        <w:spacing w:line="360" w:lineRule="auto"/>
        <w:jc w:val="both"/>
        <w:rPr>
          <w:rFonts w:ascii="Book Antiqua" w:hAnsi="Book Antiqua"/>
        </w:rPr>
      </w:pPr>
    </w:p>
    <w:p w14:paraId="239EFC74"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Atsushi </w:t>
      </w:r>
      <w:proofErr w:type="spellStart"/>
      <w:r w:rsidRPr="0006316B">
        <w:rPr>
          <w:rFonts w:ascii="Book Antiqua" w:eastAsia="Book Antiqua" w:hAnsi="Book Antiqua" w:cs="Book Antiqua"/>
          <w:color w:val="000000"/>
        </w:rPr>
        <w:t>Uesugi</w:t>
      </w:r>
      <w:proofErr w:type="spellEnd"/>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Fumihiko</w:t>
      </w:r>
      <w:proofErr w:type="spellEnd"/>
      <w:r w:rsidRPr="0006316B">
        <w:rPr>
          <w:rFonts w:ascii="Book Antiqua" w:eastAsia="Book Antiqua" w:hAnsi="Book Antiqua" w:cs="Book Antiqua"/>
          <w:color w:val="000000"/>
        </w:rPr>
        <w:t xml:space="preserve"> Tsushima, Makoto Kodama, Takeshi </w:t>
      </w:r>
      <w:proofErr w:type="spellStart"/>
      <w:r w:rsidRPr="0006316B">
        <w:rPr>
          <w:rFonts w:ascii="Book Antiqua" w:eastAsia="Book Antiqua" w:hAnsi="Book Antiqua" w:cs="Book Antiqua"/>
          <w:color w:val="000000"/>
        </w:rPr>
        <w:t>Kuroshima</w:t>
      </w:r>
      <w:proofErr w:type="spellEnd"/>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Jinkyo</w:t>
      </w:r>
      <w:proofErr w:type="spellEnd"/>
      <w:r w:rsidRPr="0006316B">
        <w:rPr>
          <w:rFonts w:ascii="Book Antiqua" w:eastAsia="Book Antiqua" w:hAnsi="Book Antiqua" w:cs="Book Antiqua"/>
          <w:color w:val="000000"/>
        </w:rPr>
        <w:t xml:space="preserve"> Sakurai, Hiroyuki Harada</w:t>
      </w:r>
    </w:p>
    <w:p w14:paraId="2547C3DC" w14:textId="77777777" w:rsidR="00A77B3E" w:rsidRPr="0006316B" w:rsidRDefault="00A77B3E" w:rsidP="0006316B">
      <w:pPr>
        <w:adjustRightInd w:val="0"/>
        <w:spacing w:line="360" w:lineRule="auto"/>
        <w:jc w:val="both"/>
        <w:rPr>
          <w:rFonts w:ascii="Book Antiqua" w:hAnsi="Book Antiqua"/>
        </w:rPr>
      </w:pPr>
    </w:p>
    <w:p w14:paraId="4D31A0F8" w14:textId="383A05F6"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Atsushi </w:t>
      </w:r>
      <w:proofErr w:type="spellStart"/>
      <w:r w:rsidRPr="0006316B">
        <w:rPr>
          <w:rFonts w:ascii="Book Antiqua" w:eastAsia="Book Antiqua" w:hAnsi="Book Antiqua" w:cs="Book Antiqua"/>
          <w:b/>
          <w:bCs/>
          <w:color w:val="000000"/>
        </w:rPr>
        <w:t>Uesugi</w:t>
      </w:r>
      <w:proofErr w:type="spellEnd"/>
      <w:r w:rsidRPr="0006316B">
        <w:rPr>
          <w:rFonts w:ascii="Book Antiqua" w:eastAsia="Book Antiqua" w:hAnsi="Book Antiqua" w:cs="Book Antiqua"/>
          <w:b/>
          <w:bCs/>
          <w:color w:val="000000"/>
        </w:rPr>
        <w:t>,</w:t>
      </w:r>
      <w:r w:rsidR="0056380C" w:rsidRPr="0006316B">
        <w:rPr>
          <w:rFonts w:ascii="Book Antiqua" w:eastAsia="Book Antiqua" w:hAnsi="Book Antiqua" w:cs="Book Antiqua"/>
          <w:b/>
          <w:bCs/>
          <w:color w:val="000000"/>
        </w:rPr>
        <w:t xml:space="preserve"> Takeshi </w:t>
      </w:r>
      <w:proofErr w:type="spellStart"/>
      <w:r w:rsidR="0056380C" w:rsidRPr="0006316B">
        <w:rPr>
          <w:rFonts w:ascii="Book Antiqua" w:eastAsia="Book Antiqua" w:hAnsi="Book Antiqua" w:cs="Book Antiqua"/>
          <w:b/>
          <w:bCs/>
          <w:color w:val="000000"/>
        </w:rPr>
        <w:t>Kuroshima</w:t>
      </w:r>
      <w:proofErr w:type="spellEnd"/>
      <w:r w:rsidR="0056380C" w:rsidRPr="0006316B">
        <w:rPr>
          <w:rFonts w:ascii="Book Antiqua" w:eastAsia="Book Antiqua" w:hAnsi="Book Antiqua" w:cs="Book Antiqua"/>
          <w:b/>
          <w:bCs/>
          <w:color w:val="000000"/>
        </w:rPr>
        <w:t xml:space="preserve">, </w:t>
      </w:r>
      <w:proofErr w:type="spellStart"/>
      <w:r w:rsidR="0056380C" w:rsidRPr="0006316B">
        <w:rPr>
          <w:rFonts w:ascii="Book Antiqua" w:eastAsia="Book Antiqua" w:hAnsi="Book Antiqua" w:cs="Book Antiqua"/>
          <w:b/>
          <w:bCs/>
          <w:color w:val="000000"/>
        </w:rPr>
        <w:t>Jinkyo</w:t>
      </w:r>
      <w:proofErr w:type="spellEnd"/>
      <w:r w:rsidR="0056380C" w:rsidRPr="0006316B">
        <w:rPr>
          <w:rFonts w:ascii="Book Antiqua" w:eastAsia="Book Antiqua" w:hAnsi="Book Antiqua" w:cs="Book Antiqua"/>
          <w:b/>
          <w:bCs/>
          <w:color w:val="000000"/>
        </w:rPr>
        <w:t xml:space="preserve"> Sakurai,</w:t>
      </w:r>
      <w:r w:rsidRPr="0006316B">
        <w:rPr>
          <w:rFonts w:ascii="Book Antiqua" w:eastAsia="Book Antiqua" w:hAnsi="Book Antiqua" w:cs="Book Antiqua"/>
          <w:b/>
          <w:bCs/>
          <w:color w:val="000000"/>
        </w:rPr>
        <w:t xml:space="preserve"> </w:t>
      </w:r>
      <w:r w:rsidRPr="0006316B">
        <w:rPr>
          <w:rFonts w:ascii="Book Antiqua" w:eastAsia="Book Antiqua" w:hAnsi="Book Antiqua" w:cs="Book Antiqua"/>
          <w:color w:val="000000"/>
        </w:rPr>
        <w:t>Oral and Maxillofacial Surgery, Tokyo Medical and Dental University, Tokyo 113</w:t>
      </w:r>
      <w:r w:rsidR="00DF47A7" w:rsidRPr="0006316B">
        <w:rPr>
          <w:rFonts w:ascii="Book Antiqua" w:eastAsia="Book Antiqua" w:hAnsi="Book Antiqua" w:cs="Book Antiqua"/>
          <w:color w:val="000000"/>
        </w:rPr>
        <w:t>-</w:t>
      </w:r>
      <w:r w:rsidRPr="0006316B">
        <w:rPr>
          <w:rFonts w:ascii="Book Antiqua" w:eastAsia="Book Antiqua" w:hAnsi="Book Antiqua" w:cs="Book Antiqua"/>
          <w:color w:val="000000"/>
        </w:rPr>
        <w:t>8549, Japan</w:t>
      </w:r>
    </w:p>
    <w:p w14:paraId="03F91FF7" w14:textId="77777777" w:rsidR="00A77B3E" w:rsidRPr="0006316B" w:rsidRDefault="00A77B3E" w:rsidP="0006316B">
      <w:pPr>
        <w:adjustRightInd w:val="0"/>
        <w:spacing w:line="360" w:lineRule="auto"/>
        <w:jc w:val="both"/>
        <w:rPr>
          <w:rFonts w:ascii="Book Antiqua" w:hAnsi="Book Antiqua"/>
        </w:rPr>
      </w:pPr>
    </w:p>
    <w:p w14:paraId="074C005B" w14:textId="77777777" w:rsidR="00A77B3E" w:rsidRPr="0006316B" w:rsidRDefault="000F4AD0" w:rsidP="0006316B">
      <w:pPr>
        <w:adjustRightInd w:val="0"/>
        <w:spacing w:line="360" w:lineRule="auto"/>
        <w:jc w:val="both"/>
        <w:rPr>
          <w:rFonts w:ascii="Book Antiqua" w:hAnsi="Book Antiqua"/>
        </w:rPr>
      </w:pPr>
      <w:proofErr w:type="spellStart"/>
      <w:r w:rsidRPr="0006316B">
        <w:rPr>
          <w:rFonts w:ascii="Book Antiqua" w:eastAsia="Book Antiqua" w:hAnsi="Book Antiqua" w:cs="Book Antiqua"/>
          <w:b/>
          <w:bCs/>
          <w:color w:val="000000"/>
        </w:rPr>
        <w:t>Fumihiko</w:t>
      </w:r>
      <w:proofErr w:type="spellEnd"/>
      <w:r w:rsidRPr="0006316B">
        <w:rPr>
          <w:rFonts w:ascii="Book Antiqua" w:eastAsia="Book Antiqua" w:hAnsi="Book Antiqua" w:cs="Book Antiqua"/>
          <w:b/>
          <w:bCs/>
          <w:color w:val="000000"/>
        </w:rPr>
        <w:t xml:space="preserve"> Tsushima, </w:t>
      </w:r>
      <w:r w:rsidRPr="0006316B">
        <w:rPr>
          <w:rFonts w:ascii="Book Antiqua" w:eastAsia="Book Antiqua" w:hAnsi="Book Antiqua" w:cs="Book Antiqua"/>
          <w:color w:val="000000"/>
        </w:rPr>
        <w:t>Department of Oral Health Sciences, Graduate School of Medical and Dental Sciences, Tokyo Medical and Dental University, Tokyo 1138510, Japan</w:t>
      </w:r>
    </w:p>
    <w:p w14:paraId="09B64A53" w14:textId="77777777" w:rsidR="00A77B3E" w:rsidRPr="0006316B" w:rsidRDefault="00A77B3E" w:rsidP="0006316B">
      <w:pPr>
        <w:adjustRightInd w:val="0"/>
        <w:spacing w:line="360" w:lineRule="auto"/>
        <w:jc w:val="both"/>
        <w:rPr>
          <w:rFonts w:ascii="Book Antiqua" w:hAnsi="Book Antiqua"/>
        </w:rPr>
      </w:pPr>
    </w:p>
    <w:p w14:paraId="314E0C86" w14:textId="3CDB6736"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Makoto Kodama, </w:t>
      </w:r>
      <w:r w:rsidRPr="0006316B">
        <w:rPr>
          <w:rFonts w:ascii="Book Antiqua" w:eastAsia="Book Antiqua" w:hAnsi="Book Antiqua" w:cs="Book Antiqua"/>
          <w:color w:val="000000"/>
        </w:rPr>
        <w:t>Human Pathology, Tokyo Medical and Dental University, Tokyo 113</w:t>
      </w:r>
      <w:r w:rsidR="00DF47A7" w:rsidRPr="0006316B">
        <w:rPr>
          <w:rFonts w:ascii="Book Antiqua" w:eastAsia="Book Antiqua" w:hAnsi="Book Antiqua" w:cs="Book Antiqua"/>
          <w:color w:val="000000"/>
        </w:rPr>
        <w:t>-</w:t>
      </w:r>
      <w:r w:rsidRPr="0006316B">
        <w:rPr>
          <w:rFonts w:ascii="Book Antiqua" w:eastAsia="Book Antiqua" w:hAnsi="Book Antiqua" w:cs="Book Antiqua"/>
          <w:color w:val="000000"/>
        </w:rPr>
        <w:t>8510, Japan</w:t>
      </w:r>
    </w:p>
    <w:p w14:paraId="07E77274" w14:textId="77777777" w:rsidR="00A77B3E" w:rsidRPr="0006316B" w:rsidRDefault="00A77B3E" w:rsidP="0006316B">
      <w:pPr>
        <w:adjustRightInd w:val="0"/>
        <w:spacing w:line="360" w:lineRule="auto"/>
        <w:jc w:val="both"/>
        <w:rPr>
          <w:rFonts w:ascii="Book Antiqua" w:hAnsi="Book Antiqua"/>
        </w:rPr>
      </w:pPr>
    </w:p>
    <w:p w14:paraId="551E732D" w14:textId="7A49BDC3"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Hiroyuki Harada, </w:t>
      </w:r>
      <w:r w:rsidRPr="0006316B">
        <w:rPr>
          <w:rFonts w:ascii="Book Antiqua" w:eastAsia="Book Antiqua" w:hAnsi="Book Antiqua" w:cs="Book Antiqua"/>
          <w:color w:val="000000"/>
        </w:rPr>
        <w:t>Department of Oral Restitution, Graduate School, Tokyo Medical and Dental University, Tokyo 113-8549, Japan</w:t>
      </w:r>
    </w:p>
    <w:p w14:paraId="0C35778B" w14:textId="77777777" w:rsidR="00A77B3E" w:rsidRPr="0006316B" w:rsidRDefault="00A77B3E" w:rsidP="0006316B">
      <w:pPr>
        <w:adjustRightInd w:val="0"/>
        <w:spacing w:line="360" w:lineRule="auto"/>
        <w:jc w:val="both"/>
        <w:rPr>
          <w:rFonts w:ascii="Book Antiqua" w:hAnsi="Book Antiqua"/>
        </w:rPr>
      </w:pPr>
    </w:p>
    <w:p w14:paraId="7A37BC13"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Author contributions: </w:t>
      </w:r>
      <w:bookmarkStart w:id="7" w:name="OLE_LINK9"/>
      <w:bookmarkStart w:id="8" w:name="OLE_LINK10"/>
      <w:bookmarkStart w:id="9" w:name="OLE_LINK41"/>
      <w:r w:rsidRPr="0006316B">
        <w:rPr>
          <w:rFonts w:ascii="Book Antiqua" w:eastAsia="Book Antiqua" w:hAnsi="Book Antiqua" w:cs="Book Antiqua"/>
          <w:color w:val="000000"/>
        </w:rPr>
        <w:t xml:space="preserve">Atsushi U, </w:t>
      </w:r>
      <w:proofErr w:type="spellStart"/>
      <w:r w:rsidRPr="0006316B">
        <w:rPr>
          <w:rFonts w:ascii="Book Antiqua" w:eastAsia="Book Antiqua" w:hAnsi="Book Antiqua" w:cs="Book Antiqua"/>
          <w:color w:val="000000"/>
        </w:rPr>
        <w:t>Kuroshima</w:t>
      </w:r>
      <w:proofErr w:type="spellEnd"/>
      <w:r w:rsidRPr="0006316B">
        <w:rPr>
          <w:rFonts w:ascii="Book Antiqua" w:eastAsia="Book Antiqua" w:hAnsi="Book Antiqua" w:cs="Book Antiqua"/>
          <w:color w:val="000000"/>
        </w:rPr>
        <w:t xml:space="preserve"> T, and Tsushima F were the patient’s oral and maxillofacial surgeons, reviewed the literature, and contributed to manuscript drafting; Sakurai J and Harada H were the patient’s oral and maxillofacial surgeons, reviewed the literature, and drafted the </w:t>
      </w:r>
      <w:r w:rsidRPr="0006316B">
        <w:rPr>
          <w:rFonts w:ascii="Book Antiqua" w:eastAsia="Book Antiqua" w:hAnsi="Book Antiqua" w:cs="Book Antiqua"/>
          <w:color w:val="000000"/>
        </w:rPr>
        <w:lastRenderedPageBreak/>
        <w:t>manuscript; Kodama M performed pathological analysis, reviewed the literature, and drafted the manuscript. All authors issued final approval for the version to be submitted.</w:t>
      </w:r>
    </w:p>
    <w:bookmarkEnd w:id="7"/>
    <w:bookmarkEnd w:id="8"/>
    <w:bookmarkEnd w:id="9"/>
    <w:p w14:paraId="47372807" w14:textId="77777777" w:rsidR="00A77B3E" w:rsidRPr="0006316B" w:rsidRDefault="00A77B3E" w:rsidP="0006316B">
      <w:pPr>
        <w:adjustRightInd w:val="0"/>
        <w:spacing w:line="360" w:lineRule="auto"/>
        <w:jc w:val="both"/>
        <w:rPr>
          <w:rFonts w:ascii="Book Antiqua" w:hAnsi="Book Antiqua"/>
        </w:rPr>
      </w:pPr>
    </w:p>
    <w:p w14:paraId="2A076997" w14:textId="77777777" w:rsidR="00A77B3E" w:rsidRPr="0006316B" w:rsidRDefault="000F4AD0" w:rsidP="0006316B">
      <w:pPr>
        <w:adjustRightInd w:val="0"/>
        <w:spacing w:line="360" w:lineRule="auto"/>
        <w:jc w:val="both"/>
        <w:rPr>
          <w:rFonts w:ascii="Book Antiqua" w:hAnsi="Book Antiqua"/>
          <w:u w:val="single"/>
        </w:rPr>
      </w:pPr>
      <w:r w:rsidRPr="0006316B">
        <w:rPr>
          <w:rFonts w:ascii="Book Antiqua" w:eastAsia="Book Antiqua" w:hAnsi="Book Antiqua" w:cs="Book Antiqua"/>
          <w:b/>
          <w:bCs/>
          <w:color w:val="000000"/>
        </w:rPr>
        <w:t xml:space="preserve">Corresponding author: Atsushi </w:t>
      </w:r>
      <w:proofErr w:type="spellStart"/>
      <w:r w:rsidRPr="0006316B">
        <w:rPr>
          <w:rFonts w:ascii="Book Antiqua" w:eastAsia="Book Antiqua" w:hAnsi="Book Antiqua" w:cs="Book Antiqua"/>
          <w:b/>
          <w:bCs/>
          <w:color w:val="000000"/>
        </w:rPr>
        <w:t>Uesugi</w:t>
      </w:r>
      <w:proofErr w:type="spellEnd"/>
      <w:r w:rsidRPr="0006316B">
        <w:rPr>
          <w:rFonts w:ascii="Book Antiqua" w:eastAsia="Book Antiqua" w:hAnsi="Book Antiqua" w:cs="Book Antiqua"/>
          <w:b/>
          <w:bCs/>
          <w:color w:val="000000"/>
        </w:rPr>
        <w:t xml:space="preserve">, DDS, PhD, Medical Assistant, </w:t>
      </w:r>
      <w:r w:rsidRPr="0006316B">
        <w:rPr>
          <w:rFonts w:ascii="Book Antiqua" w:eastAsia="Book Antiqua" w:hAnsi="Book Antiqua" w:cs="Book Antiqua"/>
          <w:color w:val="000000"/>
        </w:rPr>
        <w:t xml:space="preserve">Oral and Maxillofacial Surgery, Tokyo Medical and Dental University, 1-5-45 </w:t>
      </w:r>
      <w:proofErr w:type="spellStart"/>
      <w:r w:rsidRPr="0006316B">
        <w:rPr>
          <w:rFonts w:ascii="Book Antiqua" w:eastAsia="Book Antiqua" w:hAnsi="Book Antiqua" w:cs="Book Antiqua"/>
          <w:color w:val="000000"/>
        </w:rPr>
        <w:t>Yushima</w:t>
      </w:r>
      <w:proofErr w:type="spellEnd"/>
      <w:r w:rsidRPr="0006316B">
        <w:rPr>
          <w:rFonts w:ascii="Book Antiqua" w:eastAsia="Book Antiqua" w:hAnsi="Book Antiqua" w:cs="Book Antiqua"/>
          <w:color w:val="000000"/>
        </w:rPr>
        <w:t>, Bunkyo-</w:t>
      </w:r>
      <w:proofErr w:type="spellStart"/>
      <w:r w:rsidRPr="0006316B">
        <w:rPr>
          <w:rFonts w:ascii="Book Antiqua" w:eastAsia="Book Antiqua" w:hAnsi="Book Antiqua" w:cs="Book Antiqua"/>
          <w:color w:val="000000"/>
        </w:rPr>
        <w:t>ku</w:t>
      </w:r>
      <w:proofErr w:type="spellEnd"/>
      <w:r w:rsidRPr="0006316B">
        <w:rPr>
          <w:rFonts w:ascii="Book Antiqua" w:eastAsia="Book Antiqua" w:hAnsi="Book Antiqua" w:cs="Book Antiqua"/>
          <w:color w:val="000000"/>
        </w:rPr>
        <w:t>, Tokyo 113-8549, Japan.</w:t>
      </w:r>
      <w:r w:rsidRPr="004F13C8">
        <w:rPr>
          <w:rFonts w:ascii="Book Antiqua" w:eastAsia="Book Antiqua" w:hAnsi="Book Antiqua" w:cs="Book Antiqua"/>
          <w:color w:val="000000"/>
        </w:rPr>
        <w:t xml:space="preserve"> uesugi.atsushi@tokushima-u.ac.jp</w:t>
      </w:r>
    </w:p>
    <w:p w14:paraId="796A7F8C" w14:textId="77777777" w:rsidR="00A77B3E" w:rsidRPr="0006316B" w:rsidRDefault="00A77B3E" w:rsidP="0006316B">
      <w:pPr>
        <w:adjustRightInd w:val="0"/>
        <w:spacing w:line="360" w:lineRule="auto"/>
        <w:jc w:val="both"/>
        <w:rPr>
          <w:rFonts w:ascii="Book Antiqua" w:hAnsi="Book Antiqua"/>
        </w:rPr>
      </w:pPr>
    </w:p>
    <w:p w14:paraId="05AC18D2"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Received: </w:t>
      </w:r>
      <w:r w:rsidRPr="0006316B">
        <w:rPr>
          <w:rFonts w:ascii="Book Antiqua" w:eastAsia="Book Antiqua" w:hAnsi="Book Antiqua" w:cs="Book Antiqua"/>
          <w:color w:val="000000"/>
        </w:rPr>
        <w:t>June 17, 2020</w:t>
      </w:r>
    </w:p>
    <w:p w14:paraId="3640E69D" w14:textId="6705C3FD" w:rsidR="00A77B3E" w:rsidRPr="0006316B" w:rsidRDefault="000F4AD0" w:rsidP="0006316B">
      <w:pPr>
        <w:adjustRightInd w:val="0"/>
        <w:spacing w:line="360" w:lineRule="auto"/>
        <w:jc w:val="both"/>
        <w:rPr>
          <w:rFonts w:ascii="Book Antiqua" w:eastAsia="Book Antiqua" w:hAnsi="Book Antiqua" w:cs="Book Antiqua"/>
          <w:color w:val="000000"/>
        </w:rPr>
      </w:pPr>
      <w:r w:rsidRPr="0006316B">
        <w:rPr>
          <w:rFonts w:ascii="Book Antiqua" w:eastAsia="Book Antiqua" w:hAnsi="Book Antiqua" w:cs="Book Antiqua"/>
          <w:b/>
          <w:bCs/>
          <w:color w:val="000000"/>
        </w:rPr>
        <w:t xml:space="preserve">Revised: </w:t>
      </w:r>
      <w:hyperlink r:id="rId8" w:history="1">
        <w:r w:rsidR="0056380C" w:rsidRPr="0006316B">
          <w:rPr>
            <w:rFonts w:ascii="Book Antiqua" w:eastAsia="Book Antiqua" w:hAnsi="Book Antiqua" w:cs="Book Antiqua"/>
            <w:color w:val="000000"/>
          </w:rPr>
          <w:t>October</w:t>
        </w:r>
      </w:hyperlink>
      <w:r w:rsidR="0056380C" w:rsidRPr="0006316B">
        <w:rPr>
          <w:rFonts w:ascii="Book Antiqua" w:eastAsia="Book Antiqua" w:hAnsi="Book Antiqua" w:cs="Book Antiqua"/>
          <w:color w:val="000000"/>
        </w:rPr>
        <w:t xml:space="preserve"> 4, 2020</w:t>
      </w:r>
    </w:p>
    <w:p w14:paraId="72DBE2F5" w14:textId="3BC7368C"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Accepted: </w:t>
      </w:r>
      <w:r w:rsidR="004C7D26" w:rsidRPr="004C7D26">
        <w:rPr>
          <w:rFonts w:ascii="Book Antiqua" w:eastAsia="Book Antiqua" w:hAnsi="Book Antiqua" w:cs="Book Antiqua"/>
          <w:color w:val="000000"/>
        </w:rPr>
        <w:t>October 26, 2020</w:t>
      </w:r>
    </w:p>
    <w:p w14:paraId="789ECD9B" w14:textId="41E91E32"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Published online: </w:t>
      </w:r>
      <w:r w:rsidR="00C52DF4" w:rsidRPr="008C4A50">
        <w:rPr>
          <w:rFonts w:ascii="Book Antiqua" w:eastAsia="Book Antiqua" w:hAnsi="Book Antiqua" w:cs="Book Antiqua"/>
          <w:bCs/>
          <w:color w:val="000000"/>
        </w:rPr>
        <w:t>November</w:t>
      </w:r>
      <w:r w:rsidR="00C52DF4" w:rsidRPr="008C4A50">
        <w:rPr>
          <w:rFonts w:ascii="Book Antiqua" w:hAnsi="Book Antiqua" w:cs="Book Antiqua" w:hint="eastAsia"/>
          <w:bCs/>
          <w:color w:val="000000"/>
          <w:lang w:eastAsia="zh-CN"/>
        </w:rPr>
        <w:t xml:space="preserve"> </w:t>
      </w:r>
      <w:r w:rsidR="00C52DF4">
        <w:rPr>
          <w:rFonts w:ascii="Book Antiqua" w:hAnsi="Book Antiqua" w:cs="Book Antiqua" w:hint="eastAsia"/>
          <w:bCs/>
          <w:color w:val="000000"/>
          <w:lang w:eastAsia="zh-CN"/>
        </w:rPr>
        <w:t>2</w:t>
      </w:r>
      <w:r w:rsidR="00C52DF4" w:rsidRPr="008C4A50">
        <w:rPr>
          <w:rFonts w:ascii="Book Antiqua" w:hAnsi="Book Antiqua" w:cs="Book Antiqua" w:hint="eastAsia"/>
          <w:bCs/>
          <w:color w:val="000000"/>
          <w:lang w:eastAsia="zh-CN"/>
        </w:rPr>
        <w:t>6, 2020</w:t>
      </w:r>
    </w:p>
    <w:p w14:paraId="7F42B634" w14:textId="77777777" w:rsidR="00A77B3E" w:rsidRPr="0006316B" w:rsidRDefault="00A77B3E" w:rsidP="0006316B">
      <w:pPr>
        <w:adjustRightInd w:val="0"/>
        <w:spacing w:line="360" w:lineRule="auto"/>
        <w:jc w:val="both"/>
        <w:rPr>
          <w:rFonts w:ascii="Book Antiqua" w:hAnsi="Book Antiqua"/>
        </w:rPr>
        <w:sectPr w:rsidR="00A77B3E" w:rsidRPr="0006316B" w:rsidSect="00205F29">
          <w:footerReference w:type="default" r:id="rId9"/>
          <w:type w:val="continuous"/>
          <w:pgSz w:w="12240" w:h="15840"/>
          <w:pgMar w:top="1440" w:right="1800" w:bottom="1440" w:left="1800" w:header="720" w:footer="720" w:gutter="0"/>
          <w:cols w:space="720"/>
          <w:docGrid w:linePitch="360"/>
        </w:sectPr>
      </w:pPr>
    </w:p>
    <w:p w14:paraId="2A667310" w14:textId="77777777" w:rsidR="00205F29" w:rsidRDefault="00205F29">
      <w:pPr>
        <w:rPr>
          <w:rFonts w:ascii="Book Antiqua" w:eastAsia="Book Antiqua" w:hAnsi="Book Antiqua" w:cs="Book Antiqua"/>
          <w:b/>
          <w:color w:val="000000"/>
        </w:rPr>
      </w:pPr>
      <w:r>
        <w:rPr>
          <w:rFonts w:ascii="Book Antiqua" w:eastAsia="Book Antiqua" w:hAnsi="Book Antiqua" w:cs="Book Antiqua"/>
          <w:b/>
          <w:color w:val="000000"/>
        </w:rPr>
        <w:br w:type="page"/>
      </w:r>
    </w:p>
    <w:p w14:paraId="3D54F5AE" w14:textId="2EDB33FE"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Abstract</w:t>
      </w:r>
    </w:p>
    <w:p w14:paraId="7F61F9BC"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BACKGROUND</w:t>
      </w:r>
    </w:p>
    <w:p w14:paraId="6CB6A638" w14:textId="77777777" w:rsidR="00A77B3E" w:rsidRPr="0006316B" w:rsidRDefault="000F4AD0" w:rsidP="0006316B">
      <w:pPr>
        <w:adjustRightInd w:val="0"/>
        <w:spacing w:line="360" w:lineRule="auto"/>
        <w:jc w:val="both"/>
        <w:rPr>
          <w:rFonts w:ascii="Book Antiqua" w:hAnsi="Book Antiqua"/>
        </w:rPr>
      </w:pPr>
      <w:bookmarkStart w:id="10" w:name="OLE_LINK45"/>
      <w:bookmarkStart w:id="11" w:name="OLE_LINK46"/>
      <w:r w:rsidRPr="0006316B">
        <w:rPr>
          <w:rFonts w:ascii="Book Antiqua" w:eastAsia="Book Antiqua" w:hAnsi="Book Antiqua" w:cs="Book Antiqua"/>
          <w:color w:val="000000"/>
        </w:rPr>
        <w:t>Oral mucositis is often observed with graft-versus-host disease (GVHD); however, the occurrence of oral granuloma is rare. The rapid increase in granulomatous lesions should be distinguished from malignant tumors in patients with GVHD because malignant diseases can develop in those patients. This case is the youngest pediatric patient with granuloma associated with GVHD.</w:t>
      </w:r>
    </w:p>
    <w:bookmarkEnd w:id="10"/>
    <w:bookmarkEnd w:id="11"/>
    <w:p w14:paraId="3613952D" w14:textId="77777777" w:rsidR="00A77B3E" w:rsidRPr="0006316B" w:rsidRDefault="00A77B3E" w:rsidP="0006316B">
      <w:pPr>
        <w:adjustRightInd w:val="0"/>
        <w:spacing w:line="360" w:lineRule="auto"/>
        <w:ind w:firstLine="240"/>
        <w:jc w:val="both"/>
        <w:rPr>
          <w:rFonts w:ascii="Book Antiqua" w:hAnsi="Book Antiqua"/>
        </w:rPr>
      </w:pPr>
    </w:p>
    <w:p w14:paraId="284EA94E"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CASE SUMMARY</w:t>
      </w:r>
    </w:p>
    <w:p w14:paraId="6CC1D386" w14:textId="4CF900BE" w:rsidR="00A77B3E" w:rsidRPr="0006316B" w:rsidRDefault="000F4AD0" w:rsidP="0006316B">
      <w:pPr>
        <w:adjustRightInd w:val="0"/>
        <w:spacing w:line="360" w:lineRule="auto"/>
        <w:jc w:val="both"/>
        <w:rPr>
          <w:rFonts w:ascii="Book Antiqua" w:hAnsi="Book Antiqua"/>
        </w:rPr>
      </w:pPr>
      <w:bookmarkStart w:id="12" w:name="OLE_LINK47"/>
      <w:bookmarkStart w:id="13" w:name="OLE_LINK48"/>
      <w:r w:rsidRPr="0006316B">
        <w:rPr>
          <w:rFonts w:ascii="Book Antiqua" w:eastAsia="Book Antiqua" w:hAnsi="Book Antiqua" w:cs="Book Antiqua"/>
          <w:color w:val="000000"/>
        </w:rPr>
        <w:t xml:space="preserve">The patient was a 1-year and 5-mo-old girl who presented to our department for the management of oral nodules. At the age of 5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she was diagnosed with primary immunodeficiency disease</w:t>
      </w:r>
      <w:r w:rsidR="00A817D4" w:rsidRPr="0006316B">
        <w:rPr>
          <w:rFonts w:ascii="Book Antiqua" w:eastAsia="Book Antiqua" w:hAnsi="Book Antiqua" w:cs="Book Antiqua"/>
          <w:color w:val="000000"/>
        </w:rPr>
        <w:t>,</w:t>
      </w:r>
      <w:r w:rsidRPr="0006316B">
        <w:rPr>
          <w:rFonts w:ascii="Book Antiqua" w:eastAsia="Book Antiqua" w:hAnsi="Book Antiqua" w:cs="Book Antiqua"/>
          <w:color w:val="000000"/>
        </w:rPr>
        <w:t xml:space="preserve"> cord blood transplant was performed at 11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and bone marrow transplant at 1 year of age. After transplantation, GVHD and oral mucositis developed, and tacrolimus was administered. Interestingly, nodules appeared on the lower lip and buccal mucosa, which spontaneously disappeared. Then, a new nodule appeared on the left lateral border of the tongue. Resection was performed and the histopathological diagnosis was granuloma. The origin of these nodules were considered to be the fibroblasts activated under inflammation caused by GVHD because the calcineurin inhibitor </w:t>
      </w:r>
      <w:r w:rsidR="00D84BC3" w:rsidRPr="0006316B">
        <w:rPr>
          <w:rFonts w:ascii="Book Antiqua" w:eastAsia="Book Antiqua" w:hAnsi="Book Antiqua" w:cs="Book Antiqua"/>
          <w:color w:val="000000"/>
        </w:rPr>
        <w:t>tacrolimus</w:t>
      </w:r>
      <w:r w:rsidRPr="0006316B">
        <w:rPr>
          <w:rFonts w:ascii="Book Antiqua" w:eastAsia="Book Antiqua" w:hAnsi="Book Antiqua" w:cs="Book Antiqua"/>
          <w:color w:val="000000"/>
        </w:rPr>
        <w:t xml:space="preserve"> acted on their proliferation.</w:t>
      </w:r>
    </w:p>
    <w:bookmarkEnd w:id="12"/>
    <w:bookmarkEnd w:id="13"/>
    <w:p w14:paraId="62DCB2BD" w14:textId="77777777" w:rsidR="00A77B3E" w:rsidRPr="0006316B" w:rsidRDefault="00A77B3E" w:rsidP="0006316B">
      <w:pPr>
        <w:adjustRightInd w:val="0"/>
        <w:spacing w:line="360" w:lineRule="auto"/>
        <w:ind w:firstLine="240"/>
        <w:jc w:val="both"/>
        <w:rPr>
          <w:rFonts w:ascii="Book Antiqua" w:hAnsi="Book Antiqua"/>
        </w:rPr>
      </w:pPr>
    </w:p>
    <w:p w14:paraId="47C1EEA0"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CONCLUSION</w:t>
      </w:r>
    </w:p>
    <w:p w14:paraId="75EC5487" w14:textId="77777777" w:rsidR="00A77B3E" w:rsidRPr="0006316B" w:rsidRDefault="000F4AD0" w:rsidP="0006316B">
      <w:pPr>
        <w:adjustRightInd w:val="0"/>
        <w:spacing w:line="360" w:lineRule="auto"/>
        <w:jc w:val="both"/>
        <w:rPr>
          <w:rFonts w:ascii="Book Antiqua" w:hAnsi="Book Antiqua"/>
        </w:rPr>
      </w:pPr>
      <w:bookmarkStart w:id="14" w:name="OLE_LINK15"/>
      <w:bookmarkStart w:id="15" w:name="OLE_LINK16"/>
      <w:r w:rsidRPr="0006316B">
        <w:rPr>
          <w:rFonts w:ascii="Book Antiqua" w:eastAsia="Book Antiqua" w:hAnsi="Book Antiqua" w:cs="Book Antiqua"/>
          <w:color w:val="000000"/>
        </w:rPr>
        <w:t>It is very important to distinguish oral granulomatous lesions from malignancies if GVHD is present at the base and if immunosuppressive agents and steroids are being administered.</w:t>
      </w:r>
    </w:p>
    <w:bookmarkEnd w:id="14"/>
    <w:bookmarkEnd w:id="15"/>
    <w:p w14:paraId="0673A82C" w14:textId="77777777" w:rsidR="00A77B3E" w:rsidRPr="0006316B" w:rsidRDefault="00A77B3E" w:rsidP="0006316B">
      <w:pPr>
        <w:adjustRightInd w:val="0"/>
        <w:spacing w:line="360" w:lineRule="auto"/>
        <w:ind w:firstLine="240"/>
        <w:jc w:val="both"/>
        <w:rPr>
          <w:rFonts w:ascii="Book Antiqua" w:hAnsi="Book Antiqua"/>
        </w:rPr>
      </w:pPr>
    </w:p>
    <w:p w14:paraId="1E074D78"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Key Words: </w:t>
      </w:r>
      <w:bookmarkStart w:id="16" w:name="OLE_LINK11"/>
      <w:bookmarkStart w:id="17" w:name="OLE_LINK12"/>
      <w:bookmarkStart w:id="18" w:name="OLE_LINK43"/>
      <w:r w:rsidRPr="0006316B">
        <w:rPr>
          <w:rFonts w:ascii="Book Antiqua" w:eastAsia="Book Antiqua" w:hAnsi="Book Antiqua" w:cs="Book Antiqua"/>
          <w:color w:val="000000"/>
        </w:rPr>
        <w:t>Oral granuloma; Graft-versus-host disease; Bone marrow transplantation; Primary immunodeficiency disease; Tacrolimus; Case report</w:t>
      </w:r>
    </w:p>
    <w:bookmarkEnd w:id="16"/>
    <w:bookmarkEnd w:id="17"/>
    <w:bookmarkEnd w:id="18"/>
    <w:p w14:paraId="1933B1E3" w14:textId="77777777" w:rsidR="00A77B3E" w:rsidRPr="0006316B" w:rsidRDefault="00A77B3E" w:rsidP="0006316B">
      <w:pPr>
        <w:adjustRightInd w:val="0"/>
        <w:spacing w:line="360" w:lineRule="auto"/>
        <w:jc w:val="both"/>
        <w:rPr>
          <w:rFonts w:ascii="Book Antiqua" w:hAnsi="Book Antiqua"/>
        </w:rPr>
      </w:pPr>
    </w:p>
    <w:p w14:paraId="0EEA7C1D" w14:textId="050FE13E" w:rsidR="00F20D12" w:rsidRDefault="00F20D12" w:rsidP="0006316B">
      <w:pPr>
        <w:adjustRightInd w:val="0"/>
        <w:spacing w:line="360" w:lineRule="auto"/>
        <w:jc w:val="both"/>
        <w:rPr>
          <w:rFonts w:ascii="Book Antiqua" w:eastAsia="宋体" w:hAnsi="Book Antiqua" w:hint="eastAsia"/>
          <w:lang w:eastAsia="zh-CN"/>
        </w:rPr>
      </w:pPr>
      <w:bookmarkStart w:id="19" w:name="OLE_LINK37"/>
      <w:r w:rsidRPr="00F20D12">
        <w:rPr>
          <w:rFonts w:ascii="Book Antiqua" w:eastAsia="宋体" w:hAnsi="Book Antiqua" w:cs="Book Antiqua" w:hint="eastAsia"/>
          <w:b/>
          <w:color w:val="000000"/>
          <w:lang w:eastAsia="zh-CN"/>
        </w:rPr>
        <w:t xml:space="preserve">Citation: </w:t>
      </w:r>
      <w:proofErr w:type="spellStart"/>
      <w:r w:rsidR="000F4AD0" w:rsidRPr="0006316B">
        <w:rPr>
          <w:rFonts w:ascii="Book Antiqua" w:eastAsia="Book Antiqua" w:hAnsi="Book Antiqua" w:cs="Book Antiqua"/>
          <w:color w:val="000000"/>
        </w:rPr>
        <w:t>Uesugi</w:t>
      </w:r>
      <w:proofErr w:type="spellEnd"/>
      <w:r w:rsidR="000F4AD0" w:rsidRPr="0006316B">
        <w:rPr>
          <w:rFonts w:ascii="Book Antiqua" w:eastAsia="Book Antiqua" w:hAnsi="Book Antiqua" w:cs="Book Antiqua"/>
          <w:color w:val="000000"/>
        </w:rPr>
        <w:t xml:space="preserve"> A, Tsushima F, Kodama M, </w:t>
      </w:r>
      <w:proofErr w:type="spellStart"/>
      <w:r w:rsidR="000F4AD0" w:rsidRPr="0006316B">
        <w:rPr>
          <w:rFonts w:ascii="Book Antiqua" w:eastAsia="Book Antiqua" w:hAnsi="Book Antiqua" w:cs="Book Antiqua"/>
          <w:color w:val="000000"/>
        </w:rPr>
        <w:t>Kuroshima</w:t>
      </w:r>
      <w:proofErr w:type="spellEnd"/>
      <w:r w:rsidR="000F4AD0" w:rsidRPr="0006316B">
        <w:rPr>
          <w:rFonts w:ascii="Book Antiqua" w:eastAsia="Book Antiqua" w:hAnsi="Book Antiqua" w:cs="Book Antiqua"/>
          <w:color w:val="000000"/>
        </w:rPr>
        <w:t xml:space="preserve"> T, </w:t>
      </w:r>
      <w:proofErr w:type="gramStart"/>
      <w:r w:rsidR="000F4AD0" w:rsidRPr="0006316B">
        <w:rPr>
          <w:rFonts w:ascii="Book Antiqua" w:eastAsia="Book Antiqua" w:hAnsi="Book Antiqua" w:cs="Book Antiqua"/>
          <w:color w:val="000000"/>
        </w:rPr>
        <w:t>Sakurai J, Harada H. Oral granuloma in a pediatric patient with chronic graft-versus-host</w:t>
      </w:r>
      <w:proofErr w:type="gramEnd"/>
      <w:r w:rsidR="000F4AD0" w:rsidRPr="0006316B">
        <w:rPr>
          <w:rFonts w:ascii="Book Antiqua" w:eastAsia="Book Antiqua" w:hAnsi="Book Antiqua" w:cs="Book Antiqua"/>
          <w:color w:val="000000"/>
        </w:rPr>
        <w:t xml:space="preserve"> disease</w:t>
      </w:r>
      <w:r w:rsidR="0056380C" w:rsidRPr="0006316B">
        <w:rPr>
          <w:rFonts w:ascii="Book Antiqua" w:eastAsia="宋体" w:hAnsi="Book Antiqua" w:cs="Book Antiqua"/>
          <w:color w:val="000000"/>
          <w:lang w:eastAsia="zh-CN"/>
        </w:rPr>
        <w:t xml:space="preserve">: </w:t>
      </w:r>
      <w:r w:rsidR="0056380C" w:rsidRPr="0006316B">
        <w:rPr>
          <w:rFonts w:ascii="Book Antiqua" w:eastAsia="Book Antiqua" w:hAnsi="Book Antiqua" w:cs="Book Antiqua"/>
          <w:color w:val="000000"/>
        </w:rPr>
        <w:t>A</w:t>
      </w:r>
      <w:r w:rsidR="000F4AD0" w:rsidRPr="0006316B">
        <w:rPr>
          <w:rFonts w:ascii="Book Antiqua" w:eastAsia="Book Antiqua" w:hAnsi="Book Antiqua" w:cs="Book Antiqua"/>
          <w:color w:val="000000"/>
        </w:rPr>
        <w:t xml:space="preserve"> case report. </w:t>
      </w:r>
      <w:r w:rsidR="000F4AD0" w:rsidRPr="0006316B">
        <w:rPr>
          <w:rFonts w:ascii="Book Antiqua" w:eastAsia="Book Antiqua" w:hAnsi="Book Antiqua" w:cs="Book Antiqua"/>
          <w:i/>
          <w:iCs/>
          <w:color w:val="000000"/>
        </w:rPr>
        <w:t xml:space="preserve">World J </w:t>
      </w:r>
      <w:proofErr w:type="spellStart"/>
      <w:r w:rsidR="000F4AD0" w:rsidRPr="0006316B">
        <w:rPr>
          <w:rFonts w:ascii="Book Antiqua" w:eastAsia="Book Antiqua" w:hAnsi="Book Antiqua" w:cs="Book Antiqua"/>
          <w:i/>
          <w:iCs/>
          <w:color w:val="000000"/>
        </w:rPr>
        <w:t>Clin</w:t>
      </w:r>
      <w:proofErr w:type="spellEnd"/>
      <w:r w:rsidR="000F4AD0" w:rsidRPr="0006316B">
        <w:rPr>
          <w:rFonts w:ascii="Book Antiqua" w:eastAsia="Book Antiqua" w:hAnsi="Book Antiqua" w:cs="Book Antiqua"/>
          <w:i/>
          <w:iCs/>
          <w:color w:val="000000"/>
        </w:rPr>
        <w:t xml:space="preserve"> Cases</w:t>
      </w:r>
      <w:r w:rsidR="000F4AD0" w:rsidRPr="0006316B">
        <w:rPr>
          <w:rFonts w:ascii="Book Antiqua" w:eastAsia="Book Antiqua" w:hAnsi="Book Antiqua" w:cs="Book Antiqua"/>
          <w:color w:val="000000"/>
        </w:rPr>
        <w:t xml:space="preserve"> </w:t>
      </w:r>
      <w:r w:rsidR="005D13DB" w:rsidRPr="00EE6A3B">
        <w:rPr>
          <w:rFonts w:ascii="Book Antiqua" w:hAnsi="Book Antiqua"/>
        </w:rPr>
        <w:t>2020; 8(</w:t>
      </w:r>
      <w:r w:rsidR="005D13DB">
        <w:rPr>
          <w:rFonts w:ascii="Book Antiqua" w:hAnsi="Book Antiqua" w:hint="eastAsia"/>
          <w:lang w:eastAsia="zh-CN"/>
        </w:rPr>
        <w:t>22</w:t>
      </w:r>
      <w:r w:rsidR="005D13DB" w:rsidRPr="00EE6A3B">
        <w:rPr>
          <w:rFonts w:ascii="Book Antiqua" w:hAnsi="Book Antiqua"/>
        </w:rPr>
        <w:t xml:space="preserve">): </w:t>
      </w:r>
      <w:r w:rsidR="00F52691" w:rsidRPr="00F52691">
        <w:rPr>
          <w:rFonts w:ascii="Book Antiqua" w:hAnsi="Book Antiqua"/>
        </w:rPr>
        <w:t>5663-5669</w:t>
      </w:r>
      <w:r w:rsidR="005D13DB" w:rsidRPr="00EE6A3B">
        <w:rPr>
          <w:rFonts w:ascii="Book Antiqua" w:hAnsi="Book Antiqua"/>
        </w:rPr>
        <w:t xml:space="preserve">  </w:t>
      </w:r>
    </w:p>
    <w:p w14:paraId="4E328DD5" w14:textId="77777777" w:rsidR="00F20D12" w:rsidRDefault="005D13DB" w:rsidP="0006316B">
      <w:pPr>
        <w:adjustRightInd w:val="0"/>
        <w:spacing w:line="360" w:lineRule="auto"/>
        <w:jc w:val="both"/>
        <w:rPr>
          <w:rFonts w:ascii="Book Antiqua" w:eastAsia="宋体" w:hAnsi="Book Antiqua" w:hint="eastAsia"/>
          <w:lang w:eastAsia="zh-CN"/>
        </w:rPr>
      </w:pPr>
      <w:r w:rsidRPr="00F20D12">
        <w:rPr>
          <w:rFonts w:ascii="Book Antiqua" w:hAnsi="Book Antiqua"/>
          <w:b/>
        </w:rPr>
        <w:t xml:space="preserve">URL: </w:t>
      </w:r>
      <w:r w:rsidRPr="00EE6A3B">
        <w:rPr>
          <w:rFonts w:ascii="Book Antiqua" w:hAnsi="Book Antiqua"/>
        </w:rPr>
        <w:t>https://www.wjgnet.com/2307-8960/full/v8/i</w:t>
      </w:r>
      <w:r>
        <w:rPr>
          <w:rFonts w:ascii="Book Antiqua" w:hAnsi="Book Antiqua" w:hint="eastAsia"/>
          <w:lang w:eastAsia="zh-CN"/>
        </w:rPr>
        <w:t>22</w:t>
      </w:r>
      <w:r w:rsidRPr="00EE6A3B">
        <w:rPr>
          <w:rFonts w:ascii="Book Antiqua" w:hAnsi="Book Antiqua"/>
        </w:rPr>
        <w:t>/</w:t>
      </w:r>
      <w:r w:rsidR="00F52691">
        <w:rPr>
          <w:rFonts w:ascii="Book Antiqua" w:eastAsia="宋体" w:hAnsi="Book Antiqua" w:hint="eastAsia"/>
          <w:lang w:eastAsia="zh-CN"/>
        </w:rPr>
        <w:t>5663</w:t>
      </w:r>
      <w:r w:rsidRPr="00EE6A3B">
        <w:rPr>
          <w:rFonts w:ascii="Book Antiqua" w:hAnsi="Book Antiqua"/>
        </w:rPr>
        <w:t xml:space="preserve">.htm  </w:t>
      </w:r>
    </w:p>
    <w:p w14:paraId="6F3C1B44" w14:textId="047804AA" w:rsidR="00A77B3E" w:rsidRPr="00F52691" w:rsidRDefault="005D13DB" w:rsidP="0006316B">
      <w:pPr>
        <w:adjustRightInd w:val="0"/>
        <w:spacing w:line="360" w:lineRule="auto"/>
        <w:jc w:val="both"/>
        <w:rPr>
          <w:rFonts w:ascii="Book Antiqua" w:eastAsia="宋体" w:hAnsi="Book Antiqua" w:hint="eastAsia"/>
          <w:lang w:eastAsia="zh-CN"/>
        </w:rPr>
      </w:pPr>
      <w:bookmarkStart w:id="20" w:name="_GoBack"/>
      <w:r w:rsidRPr="00F20D12">
        <w:rPr>
          <w:rFonts w:ascii="Book Antiqua" w:hAnsi="Book Antiqua"/>
          <w:b/>
        </w:rPr>
        <w:t xml:space="preserve">DOI: </w:t>
      </w:r>
      <w:bookmarkEnd w:id="20"/>
      <w:r w:rsidRPr="00EE6A3B">
        <w:rPr>
          <w:rFonts w:ascii="Book Antiqua" w:hAnsi="Book Antiqua"/>
        </w:rPr>
        <w:t>https://dx.doi.org/10.12998/wjcc.v8.i</w:t>
      </w:r>
      <w:r>
        <w:rPr>
          <w:rFonts w:ascii="Book Antiqua" w:hAnsi="Book Antiqua" w:hint="eastAsia"/>
          <w:lang w:eastAsia="zh-CN"/>
        </w:rPr>
        <w:t>22</w:t>
      </w:r>
      <w:r w:rsidRPr="00EE6A3B">
        <w:rPr>
          <w:rFonts w:ascii="Book Antiqua" w:hAnsi="Book Antiqua"/>
        </w:rPr>
        <w:t>.</w:t>
      </w:r>
      <w:r w:rsidR="00F52691">
        <w:rPr>
          <w:rFonts w:ascii="Book Antiqua" w:eastAsia="宋体" w:hAnsi="Book Antiqua" w:hint="eastAsia"/>
          <w:lang w:eastAsia="zh-CN"/>
        </w:rPr>
        <w:t>5663</w:t>
      </w:r>
    </w:p>
    <w:bookmarkEnd w:id="19"/>
    <w:p w14:paraId="6FEEFCAE" w14:textId="77777777" w:rsidR="00A77B3E" w:rsidRPr="0006316B" w:rsidRDefault="00A77B3E" w:rsidP="0006316B">
      <w:pPr>
        <w:adjustRightInd w:val="0"/>
        <w:spacing w:line="360" w:lineRule="auto"/>
        <w:jc w:val="both"/>
        <w:rPr>
          <w:rFonts w:ascii="Book Antiqua" w:hAnsi="Book Antiqua"/>
        </w:rPr>
      </w:pPr>
    </w:p>
    <w:p w14:paraId="3E609E84"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Core Tip: </w:t>
      </w:r>
      <w:bookmarkStart w:id="21" w:name="OLE_LINK13"/>
      <w:bookmarkStart w:id="22" w:name="OLE_LINK14"/>
      <w:bookmarkStart w:id="23" w:name="OLE_LINK38"/>
      <w:bookmarkStart w:id="24" w:name="OLE_LINK44"/>
      <w:r w:rsidRPr="0006316B">
        <w:rPr>
          <w:rFonts w:ascii="Book Antiqua" w:eastAsia="Book Antiqua" w:hAnsi="Book Antiqua" w:cs="Book Antiqua"/>
          <w:color w:val="000000"/>
        </w:rPr>
        <w:t xml:space="preserve">Oral mucositis is often observed with graft-versus-host disease (GVHD); however, the presence of oral granuloma is rare. This case is the youngest pediatric patient with granuloma associated with GVHD. At the age of 5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she was diagnosed with primary immunodeficiency disease. After transplantation, she developed GVHD and oral mucositis. Notably, nodules appeared on the lip and buccal mucosa, which spontaneously disappeared. Then, a new nodule appeared on the tongue. Histopathological diagnosis was granuloma. It is important to distinguish rapidly grown granulomatous nodules from malignant tumors.</w:t>
      </w:r>
    </w:p>
    <w:bookmarkEnd w:id="21"/>
    <w:bookmarkEnd w:id="22"/>
    <w:bookmarkEnd w:id="23"/>
    <w:bookmarkEnd w:id="24"/>
    <w:p w14:paraId="1BADF8CF" w14:textId="77777777" w:rsidR="00A77B3E" w:rsidRPr="0006316B" w:rsidRDefault="00A77B3E" w:rsidP="0006316B">
      <w:pPr>
        <w:adjustRightInd w:val="0"/>
        <w:spacing w:line="360" w:lineRule="auto"/>
        <w:ind w:firstLine="240"/>
        <w:jc w:val="both"/>
        <w:rPr>
          <w:rFonts w:ascii="Book Antiqua" w:hAnsi="Book Antiqua"/>
        </w:rPr>
      </w:pPr>
    </w:p>
    <w:p w14:paraId="064C8B63" w14:textId="77777777" w:rsidR="0056380C" w:rsidRPr="0006316B" w:rsidRDefault="0056380C" w:rsidP="0006316B">
      <w:pPr>
        <w:adjustRightInd w:val="0"/>
        <w:spacing w:line="360" w:lineRule="auto"/>
        <w:jc w:val="both"/>
        <w:rPr>
          <w:rFonts w:ascii="Book Antiqua" w:eastAsia="Book Antiqua" w:hAnsi="Book Antiqua" w:cs="Book Antiqua"/>
          <w:b/>
          <w:caps/>
          <w:color w:val="000000"/>
          <w:u w:val="single"/>
        </w:rPr>
      </w:pPr>
      <w:r w:rsidRPr="0006316B">
        <w:rPr>
          <w:rFonts w:ascii="Book Antiqua" w:eastAsia="Book Antiqua" w:hAnsi="Book Antiqua" w:cs="Book Antiqua"/>
          <w:b/>
          <w:caps/>
          <w:color w:val="000000"/>
          <w:u w:val="single"/>
        </w:rPr>
        <w:br w:type="page"/>
      </w:r>
    </w:p>
    <w:p w14:paraId="7C2EE248" w14:textId="3DBFE8A3"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INTRODUCTION</w:t>
      </w:r>
    </w:p>
    <w:p w14:paraId="2DABD021" w14:textId="5FDDB9F5" w:rsidR="00A77B3E" w:rsidRPr="0006316B" w:rsidRDefault="000F4AD0" w:rsidP="0006316B">
      <w:pPr>
        <w:adjustRightInd w:val="0"/>
        <w:spacing w:line="360" w:lineRule="auto"/>
        <w:jc w:val="both"/>
        <w:rPr>
          <w:rFonts w:ascii="Book Antiqua" w:hAnsi="Book Antiqua"/>
        </w:rPr>
      </w:pPr>
      <w:bookmarkStart w:id="25" w:name="OLE_LINK49"/>
      <w:bookmarkStart w:id="26" w:name="OLE_LINK50"/>
      <w:r w:rsidRPr="0006316B">
        <w:rPr>
          <w:rFonts w:ascii="Book Antiqua" w:eastAsia="Book Antiqua" w:hAnsi="Book Antiqua" w:cs="Book Antiqua"/>
          <w:color w:val="000000"/>
        </w:rPr>
        <w:t>Although hematopoietic stem cell transplantation can be used to treat and prevent complications caused by primary immunodeficiency disease (PID), graft-versus-host disease (GVHD) can complicate recovery. Oral lesions are frequently observed in association with GVHD</w:t>
      </w:r>
      <w:r w:rsidR="00A817D4" w:rsidRPr="0006316B">
        <w:rPr>
          <w:rFonts w:ascii="Book Antiqua" w:eastAsia="Book Antiqua" w:hAnsi="Book Antiqua" w:cs="Book Antiqua"/>
          <w:color w:val="000000"/>
        </w:rPr>
        <w:t>,</w:t>
      </w:r>
      <w:r w:rsidRPr="0006316B">
        <w:rPr>
          <w:rFonts w:ascii="Book Antiqua" w:eastAsia="Book Antiqua" w:hAnsi="Book Antiqua" w:cs="Book Antiqua"/>
          <w:color w:val="000000"/>
        </w:rPr>
        <w:t xml:space="preserve"> typical findings include lichen planus-like mucosal changes, damage to the salivary glands, and trismus due to sclerosis. However, the occurrence of oral granuloma with GVHD is rare. Here, we report the case of a pediatric patient who developed GVHD after bone marrow transplantation (BMT) for PID and subsequently developed granuloma in the oral mucosa.</w:t>
      </w:r>
    </w:p>
    <w:bookmarkEnd w:id="25"/>
    <w:bookmarkEnd w:id="26"/>
    <w:p w14:paraId="335C5216" w14:textId="77777777" w:rsidR="00A77B3E" w:rsidRPr="0006316B" w:rsidRDefault="00A77B3E" w:rsidP="0006316B">
      <w:pPr>
        <w:adjustRightInd w:val="0"/>
        <w:spacing w:line="360" w:lineRule="auto"/>
        <w:ind w:firstLine="240"/>
        <w:jc w:val="both"/>
        <w:rPr>
          <w:rFonts w:ascii="Book Antiqua" w:hAnsi="Book Antiqua"/>
        </w:rPr>
      </w:pPr>
    </w:p>
    <w:p w14:paraId="77C5F67F"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CASE PRESENTATION</w:t>
      </w:r>
    </w:p>
    <w:p w14:paraId="655D2252" w14:textId="77777777" w:rsidR="0056380C"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i/>
          <w:color w:val="000000"/>
        </w:rPr>
        <w:t>Chief complaints</w:t>
      </w:r>
    </w:p>
    <w:p w14:paraId="71B3EC74" w14:textId="78FF2E89" w:rsidR="00A77B3E" w:rsidRPr="0006316B" w:rsidRDefault="000F4AD0" w:rsidP="0006316B">
      <w:pPr>
        <w:adjustRightInd w:val="0"/>
        <w:spacing w:line="360" w:lineRule="auto"/>
        <w:jc w:val="both"/>
        <w:rPr>
          <w:rFonts w:ascii="Book Antiqua" w:hAnsi="Book Antiqua"/>
        </w:rPr>
      </w:pPr>
      <w:bookmarkStart w:id="27" w:name="OLE_LINK17"/>
      <w:bookmarkStart w:id="28" w:name="OLE_LINK18"/>
      <w:bookmarkStart w:id="29" w:name="OLE_LINK51"/>
      <w:bookmarkStart w:id="30" w:name="OLE_LINK52"/>
      <w:r w:rsidRPr="0006316B">
        <w:rPr>
          <w:rFonts w:ascii="Book Antiqua" w:eastAsia="Book Antiqua" w:hAnsi="Book Antiqua" w:cs="Book Antiqua"/>
          <w:color w:val="000000"/>
        </w:rPr>
        <w:t>A 1-year and 5-mo</w:t>
      </w:r>
      <w:r w:rsidR="002C5E90">
        <w:rPr>
          <w:rFonts w:ascii="Book Antiqua" w:eastAsia="Book Antiqua" w:hAnsi="Book Antiqua" w:cs="Book Antiqua"/>
          <w:color w:val="000000"/>
        </w:rPr>
        <w:t>h</w:t>
      </w:r>
      <w:r w:rsidRPr="0006316B">
        <w:rPr>
          <w:rFonts w:ascii="Book Antiqua" w:eastAsia="Book Antiqua" w:hAnsi="Book Antiqua" w:cs="Book Antiqua"/>
          <w:color w:val="000000"/>
        </w:rPr>
        <w:t>-old girl presented to our department for the management of oral nodules.</w:t>
      </w:r>
    </w:p>
    <w:bookmarkEnd w:id="27"/>
    <w:bookmarkEnd w:id="28"/>
    <w:bookmarkEnd w:id="29"/>
    <w:bookmarkEnd w:id="30"/>
    <w:p w14:paraId="1E8314AE" w14:textId="77777777" w:rsidR="00A77B3E" w:rsidRPr="0006316B" w:rsidRDefault="00A77B3E" w:rsidP="0006316B">
      <w:pPr>
        <w:adjustRightInd w:val="0"/>
        <w:spacing w:line="360" w:lineRule="auto"/>
        <w:ind w:firstLine="240"/>
        <w:jc w:val="both"/>
        <w:rPr>
          <w:rFonts w:ascii="Book Antiqua" w:hAnsi="Book Antiqua"/>
        </w:rPr>
      </w:pPr>
    </w:p>
    <w:p w14:paraId="25BD23DD"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i/>
          <w:color w:val="000000"/>
        </w:rPr>
        <w:t>History of present illness</w:t>
      </w:r>
    </w:p>
    <w:p w14:paraId="6415A827" w14:textId="21BEF244" w:rsidR="00A77B3E" w:rsidRPr="0006316B" w:rsidRDefault="000F4AD0" w:rsidP="0006316B">
      <w:pPr>
        <w:adjustRightInd w:val="0"/>
        <w:spacing w:line="360" w:lineRule="auto"/>
        <w:jc w:val="both"/>
        <w:rPr>
          <w:rFonts w:ascii="Book Antiqua" w:hAnsi="Book Antiqua"/>
        </w:rPr>
      </w:pPr>
      <w:bookmarkStart w:id="31" w:name="OLE_LINK19"/>
      <w:bookmarkStart w:id="32" w:name="OLE_LINK20"/>
      <w:bookmarkStart w:id="33" w:name="OLE_LINK53"/>
      <w:r w:rsidRPr="0006316B">
        <w:rPr>
          <w:rFonts w:ascii="Book Antiqua" w:eastAsia="Book Antiqua" w:hAnsi="Book Antiqua" w:cs="Book Antiqua"/>
          <w:color w:val="000000"/>
        </w:rPr>
        <w:t xml:space="preserve">At 5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of age, the patient was diagnosed with PID upon sustaining a severe respiratory syncytial virus infection. At 11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of age, she received umbilical cord blood transplant but developed hemophagocytic syndrome, and the transplant failed to engraft. At 1 year of age, BMT was performed using the bone marrow from her HLA semi-matched father. In preparation for receiving BMT, she received fludarabine (×</w:t>
      </w:r>
      <w:r w:rsidR="0056380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3 d), melphalan (×</w:t>
      </w:r>
      <w:r w:rsidR="0056380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1 d), anti-thymocyte globulin (×</w:t>
      </w:r>
      <w:r w:rsidR="0056380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2 d), and etoposide (×</w:t>
      </w:r>
      <w:r w:rsidR="0056380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 xml:space="preserve">2 d beginning at 3 d prior to the scheduled procedure). In an effort to prevent GVHD, tacrolimus (FK506) was administered at 1 d prior to the procedure followed by methylprednisolone for 1 d and methotrexate for 4 d (on days 1, 3, 6, and 11) after BMT. Nonetheless, acute GVHD with oral mucositis developed on day 21; she was treated with additional FK506 and prednisolone. At 44 d after BMT, GVHD and oral mucositis had resolved somewhat. However, at day 64, a nodule transiently appeared in the lower lip mucosa; another nodule appeared in the buccal mucosa. The patient at 1 year and 5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of age was referred to our department for ongoing care.</w:t>
      </w:r>
    </w:p>
    <w:bookmarkEnd w:id="31"/>
    <w:bookmarkEnd w:id="32"/>
    <w:bookmarkEnd w:id="33"/>
    <w:p w14:paraId="2C10992F" w14:textId="77777777" w:rsidR="00A77B3E" w:rsidRPr="0006316B" w:rsidRDefault="00A77B3E" w:rsidP="0006316B">
      <w:pPr>
        <w:adjustRightInd w:val="0"/>
        <w:spacing w:line="360" w:lineRule="auto"/>
        <w:jc w:val="both"/>
        <w:rPr>
          <w:rFonts w:ascii="Book Antiqua" w:hAnsi="Book Antiqua"/>
        </w:rPr>
      </w:pPr>
    </w:p>
    <w:p w14:paraId="13D16C5B"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i/>
          <w:color w:val="000000"/>
        </w:rPr>
        <w:t>Physical examination</w:t>
      </w:r>
    </w:p>
    <w:p w14:paraId="64368F16" w14:textId="5E52B6C2" w:rsidR="00A77B3E" w:rsidRPr="0006316B" w:rsidRDefault="000F4AD0" w:rsidP="0006316B">
      <w:pPr>
        <w:adjustRightInd w:val="0"/>
        <w:spacing w:line="360" w:lineRule="auto"/>
        <w:jc w:val="both"/>
        <w:rPr>
          <w:rFonts w:ascii="Book Antiqua" w:hAnsi="Book Antiqua"/>
        </w:rPr>
      </w:pPr>
      <w:bookmarkStart w:id="34" w:name="OLE_LINK21"/>
      <w:bookmarkStart w:id="35" w:name="OLE_LINK22"/>
      <w:bookmarkStart w:id="36" w:name="OLE_LINK54"/>
      <w:r w:rsidRPr="0006316B">
        <w:rPr>
          <w:rFonts w:ascii="Book Antiqua" w:eastAsia="Book Antiqua" w:hAnsi="Book Antiqua" w:cs="Book Antiqua"/>
          <w:color w:val="000000"/>
        </w:rPr>
        <w:t>On presentation, the patient had bleeding oral mucositis in the lip and buccal regions. There were no findings suggestive of lichen planus. Pedunculated nodules 8</w:t>
      </w:r>
      <w:r w:rsidR="006B3872" w:rsidRPr="0006316B">
        <w:rPr>
          <w:rFonts w:ascii="Book Antiqua" w:eastAsia="Book Antiqua" w:hAnsi="Book Antiqua" w:cs="Book Antiqua"/>
          <w:color w:val="000000"/>
        </w:rPr>
        <w:t xml:space="preserve"> mm</w:t>
      </w:r>
      <w:r w:rsidRPr="0006316B">
        <w:rPr>
          <w:rFonts w:ascii="Book Antiqua" w:eastAsia="Book Antiqua" w:hAnsi="Book Antiqua" w:cs="Book Antiqua"/>
          <w:color w:val="000000"/>
        </w:rPr>
        <w:t xml:space="preserve"> × 5 mm in size and 2</w:t>
      </w:r>
      <w:r w:rsidR="006B3872" w:rsidRPr="0006316B">
        <w:rPr>
          <w:rFonts w:ascii="Book Antiqua" w:eastAsia="Book Antiqua" w:hAnsi="Book Antiqua" w:cs="Book Antiqua"/>
          <w:color w:val="000000"/>
        </w:rPr>
        <w:t xml:space="preserve"> mm</w:t>
      </w:r>
      <w:r w:rsidRPr="0006316B">
        <w:rPr>
          <w:rFonts w:ascii="Book Antiqua" w:eastAsia="Book Antiqua" w:hAnsi="Book Antiqua" w:cs="Book Antiqua"/>
          <w:color w:val="000000"/>
        </w:rPr>
        <w:t xml:space="preserve"> × 2 mm in size were identified in the lower lip mucosa. The left buccal mucosa was grayish-white in color, with several easily bleeding nodules (Figure 1). The platelet count on this first visit was below the normal limits at 5 × 10</w:t>
      </w:r>
      <w:r w:rsidRPr="005325AC">
        <w:rPr>
          <w:rFonts w:eastAsia="微软雅黑"/>
          <w:color w:val="000000"/>
        </w:rPr>
        <w:t>⁴</w:t>
      </w:r>
      <w:r w:rsidRPr="0006316B">
        <w:rPr>
          <w:rFonts w:ascii="Book Antiqua" w:eastAsia="Book Antiqua" w:hAnsi="Book Antiqua" w:cs="Book Antiqua"/>
          <w:color w:val="000000"/>
        </w:rPr>
        <w:t>/</w:t>
      </w:r>
      <w:proofErr w:type="spellStart"/>
      <w:r w:rsidRPr="0006316B">
        <w:rPr>
          <w:rFonts w:ascii="Book Antiqua" w:eastAsia="Book Antiqua" w:hAnsi="Book Antiqua" w:cs="Book Antiqua"/>
          <w:color w:val="000000"/>
        </w:rPr>
        <w:t>μL</w:t>
      </w:r>
      <w:proofErr w:type="spellEnd"/>
      <w:r w:rsidRPr="0006316B">
        <w:rPr>
          <w:rFonts w:ascii="Book Antiqua" w:eastAsia="Book Antiqua" w:hAnsi="Book Antiqua" w:cs="Book Antiqua"/>
          <w:color w:val="000000"/>
        </w:rPr>
        <w:t xml:space="preserve">. However, 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after the first visit, all lesions spontaneously reduced (Figure 2). After 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GVHD recurred with oral mucositis. Her condition improved in response to elevated doses of both FK506 and prednisolone; however, GVHD-related gastrointestinal symptoms, mainly diarrhea and bloody stool, still persisted. Approximately 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later, a nodule was detected on the left border of her tongue. Upon return to our department, an elastic soft, pedunculated nodule 12</w:t>
      </w:r>
      <w:r w:rsidR="006B3872" w:rsidRPr="0006316B">
        <w:rPr>
          <w:rFonts w:ascii="Book Antiqua" w:eastAsia="Book Antiqua" w:hAnsi="Book Antiqua" w:cs="Book Antiqua"/>
          <w:color w:val="000000"/>
        </w:rPr>
        <w:t xml:space="preserve"> mm</w:t>
      </w:r>
      <w:r w:rsidRPr="0006316B">
        <w:rPr>
          <w:rFonts w:ascii="Book Antiqua" w:eastAsia="Book Antiqua" w:hAnsi="Book Antiqua" w:cs="Book Antiqua"/>
          <w:color w:val="000000"/>
        </w:rPr>
        <w:t xml:space="preserve"> × 10 mm in size was found on the left tongue border; this was diagnosed as a benign tumor (Figure 3). As her platelet count had sufficiently recovered (to 18.5 × 10</w:t>
      </w:r>
      <w:r w:rsidR="005325AC" w:rsidRPr="005325AC">
        <w:rPr>
          <w:rFonts w:ascii="Book Antiqua" w:eastAsia="微软雅黑" w:hAnsi="Book Antiqua" w:cs="微软雅黑"/>
          <w:color w:val="000000"/>
          <w:vertAlign w:val="superscript"/>
          <w:lang w:eastAsia="zh-CN"/>
        </w:rPr>
        <w:t>4</w:t>
      </w:r>
      <w:r w:rsidRPr="0006316B">
        <w:rPr>
          <w:rFonts w:ascii="Book Antiqua" w:eastAsia="Book Antiqua" w:hAnsi="Book Antiqua" w:cs="Book Antiqua"/>
          <w:color w:val="000000"/>
        </w:rPr>
        <w:t>/</w:t>
      </w:r>
      <w:proofErr w:type="spellStart"/>
      <w:r w:rsidRPr="0006316B">
        <w:rPr>
          <w:rFonts w:ascii="Book Antiqua" w:eastAsia="Book Antiqua" w:hAnsi="Book Antiqua" w:cs="Book Antiqua"/>
          <w:color w:val="000000"/>
        </w:rPr>
        <w:t>μL</w:t>
      </w:r>
      <w:proofErr w:type="spellEnd"/>
      <w:r w:rsidRPr="0006316B">
        <w:rPr>
          <w:rFonts w:ascii="Book Antiqua" w:eastAsia="Book Antiqua" w:hAnsi="Book Antiqua" w:cs="Book Antiqua"/>
          <w:color w:val="000000"/>
        </w:rPr>
        <w:t>), the nodule was resected under general anesthesia. The procedure included 3-mm margins and excision into the muscle layer.</w:t>
      </w:r>
    </w:p>
    <w:bookmarkEnd w:id="34"/>
    <w:bookmarkEnd w:id="35"/>
    <w:bookmarkEnd w:id="36"/>
    <w:p w14:paraId="22905CB9" w14:textId="77777777" w:rsidR="00A77B3E" w:rsidRPr="0006316B" w:rsidRDefault="00A77B3E" w:rsidP="0006316B">
      <w:pPr>
        <w:adjustRightInd w:val="0"/>
        <w:spacing w:line="360" w:lineRule="auto"/>
        <w:jc w:val="both"/>
        <w:rPr>
          <w:rFonts w:ascii="Book Antiqua" w:hAnsi="Book Antiqua"/>
        </w:rPr>
      </w:pPr>
    </w:p>
    <w:p w14:paraId="5835F44D"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i/>
          <w:iCs/>
          <w:color w:val="000000"/>
        </w:rPr>
        <w:t>Pathological examination</w:t>
      </w:r>
    </w:p>
    <w:p w14:paraId="28EA0797" w14:textId="478B08CF" w:rsidR="00A77B3E" w:rsidRPr="0006316B" w:rsidRDefault="000F4AD0" w:rsidP="0006316B">
      <w:pPr>
        <w:adjustRightInd w:val="0"/>
        <w:spacing w:line="360" w:lineRule="auto"/>
        <w:jc w:val="both"/>
        <w:rPr>
          <w:rFonts w:ascii="Book Antiqua" w:hAnsi="Book Antiqua"/>
        </w:rPr>
      </w:pPr>
      <w:bookmarkStart w:id="37" w:name="OLE_LINK23"/>
      <w:bookmarkStart w:id="38" w:name="OLE_LINK24"/>
      <w:bookmarkStart w:id="39" w:name="OLE_LINK33"/>
      <w:r w:rsidRPr="0006316B">
        <w:rPr>
          <w:rFonts w:ascii="Book Antiqua" w:eastAsia="Book Antiqua" w:hAnsi="Book Antiqua" w:cs="Book Antiqua"/>
          <w:color w:val="000000"/>
        </w:rPr>
        <w:t xml:space="preserve">The tumor pathology was notable for granulation tissue consisting of capillaries and fibroblasts accompanied by moderate infiltration with inflammatory cells, including neutrophils. </w:t>
      </w:r>
      <w:bookmarkStart w:id="40" w:name="OLE_LINK35"/>
      <w:bookmarkStart w:id="41" w:name="OLE_LINK36"/>
      <w:r w:rsidRPr="0006316B">
        <w:rPr>
          <w:rFonts w:ascii="Book Antiqua" w:eastAsia="Book Antiqua" w:hAnsi="Book Antiqua" w:cs="Book Antiqua"/>
          <w:color w:val="000000"/>
        </w:rPr>
        <w:t xml:space="preserve">No malignancy was reported nor were there any inclusion bodies suggestive of </w:t>
      </w:r>
      <w:r w:rsidR="006B3872" w:rsidRPr="0006316B">
        <w:rPr>
          <w:rFonts w:ascii="Book Antiqua" w:eastAsia="Book Antiqua" w:hAnsi="Book Antiqua" w:cs="Book Antiqua"/>
          <w:color w:val="000000"/>
        </w:rPr>
        <w:t>cytomegalovirus (</w:t>
      </w:r>
      <w:r w:rsidRPr="0006316B">
        <w:rPr>
          <w:rFonts w:ascii="Book Antiqua" w:eastAsia="Book Antiqua" w:hAnsi="Book Antiqua" w:cs="Book Antiqua"/>
          <w:color w:val="000000"/>
        </w:rPr>
        <w:t>CMV</w:t>
      </w:r>
      <w:r w:rsidR="006B3872" w:rsidRPr="0006316B">
        <w:rPr>
          <w:rFonts w:ascii="Book Antiqua" w:eastAsia="Book Antiqua" w:hAnsi="Book Antiqua" w:cs="Book Antiqua"/>
          <w:color w:val="000000"/>
        </w:rPr>
        <w:t>)</w:t>
      </w:r>
      <w:r w:rsidRPr="0006316B">
        <w:rPr>
          <w:rFonts w:ascii="Book Antiqua" w:eastAsia="Book Antiqua" w:hAnsi="Book Antiqua" w:cs="Book Antiqua"/>
          <w:color w:val="000000"/>
        </w:rPr>
        <w:t xml:space="preserve"> infection</w:t>
      </w:r>
      <w:bookmarkEnd w:id="40"/>
      <w:bookmarkEnd w:id="41"/>
      <w:r w:rsidRPr="0006316B">
        <w:rPr>
          <w:rFonts w:ascii="Book Antiqua" w:eastAsia="Book Antiqua" w:hAnsi="Book Antiqua" w:cs="Book Antiqua"/>
          <w:color w:val="000000"/>
        </w:rPr>
        <w:t xml:space="preserve"> (Figure 4). A </w:t>
      </w:r>
      <w:r w:rsidR="006B3872" w:rsidRPr="0006316B">
        <w:rPr>
          <w:rFonts w:ascii="Book Antiqua" w:eastAsia="Book Antiqua" w:hAnsi="Book Antiqua" w:cs="Book Antiqua"/>
          <w:color w:val="000000"/>
        </w:rPr>
        <w:t>deoxyribonucleic acid</w:t>
      </w:r>
      <w:r w:rsidRPr="0006316B">
        <w:rPr>
          <w:rFonts w:ascii="Book Antiqua" w:eastAsia="Book Antiqua" w:hAnsi="Book Antiqua" w:cs="Book Antiqua"/>
          <w:color w:val="000000"/>
        </w:rPr>
        <w:t xml:space="preserve"> test to detect CMV was performed on the excised tissue, but the results were negative.</w:t>
      </w:r>
    </w:p>
    <w:bookmarkEnd w:id="37"/>
    <w:bookmarkEnd w:id="38"/>
    <w:bookmarkEnd w:id="39"/>
    <w:p w14:paraId="3531E8A0" w14:textId="77777777" w:rsidR="00A77B3E" w:rsidRPr="0006316B" w:rsidRDefault="00A77B3E" w:rsidP="0006316B">
      <w:pPr>
        <w:adjustRightInd w:val="0"/>
        <w:spacing w:line="360" w:lineRule="auto"/>
        <w:ind w:firstLine="240"/>
        <w:jc w:val="both"/>
        <w:rPr>
          <w:rFonts w:ascii="Book Antiqua" w:hAnsi="Book Antiqua"/>
        </w:rPr>
      </w:pPr>
    </w:p>
    <w:p w14:paraId="56B60183"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FINAL DIAGNOSIS</w:t>
      </w:r>
    </w:p>
    <w:p w14:paraId="1F64F20F" w14:textId="15AE71EC" w:rsidR="00A77B3E" w:rsidRDefault="000F4AD0" w:rsidP="0006316B">
      <w:pPr>
        <w:adjustRightInd w:val="0"/>
        <w:spacing w:line="360" w:lineRule="auto"/>
        <w:jc w:val="both"/>
        <w:rPr>
          <w:rFonts w:ascii="Book Antiqua" w:eastAsia="Book Antiqua" w:hAnsi="Book Antiqua" w:cs="Book Antiqua"/>
          <w:color w:val="000000"/>
        </w:rPr>
      </w:pPr>
      <w:bookmarkStart w:id="42" w:name="OLE_LINK25"/>
      <w:bookmarkStart w:id="43" w:name="OLE_LINK26"/>
      <w:bookmarkStart w:id="44" w:name="OLE_LINK55"/>
      <w:r w:rsidRPr="0006316B">
        <w:rPr>
          <w:rFonts w:ascii="Book Antiqua" w:eastAsia="Book Antiqua" w:hAnsi="Book Antiqua" w:cs="Book Antiqua"/>
          <w:color w:val="000000"/>
        </w:rPr>
        <w:t>The final diagnosis of the presented case was granuloma of the tongue caused by calcineurin inhibitor used for the treatment of oral GVHD.</w:t>
      </w:r>
    </w:p>
    <w:bookmarkEnd w:id="42"/>
    <w:bookmarkEnd w:id="43"/>
    <w:bookmarkEnd w:id="44"/>
    <w:p w14:paraId="445FDA92" w14:textId="77777777" w:rsidR="00A77B3E" w:rsidRPr="0006316B" w:rsidRDefault="00A77B3E" w:rsidP="0006316B">
      <w:pPr>
        <w:adjustRightInd w:val="0"/>
        <w:spacing w:line="360" w:lineRule="auto"/>
        <w:jc w:val="both"/>
        <w:rPr>
          <w:rFonts w:ascii="Book Antiqua" w:hAnsi="Book Antiqua"/>
        </w:rPr>
      </w:pPr>
    </w:p>
    <w:p w14:paraId="31971578" w14:textId="11B6CF1B" w:rsidR="00CC18AB" w:rsidRPr="00CC18AB" w:rsidRDefault="00CC18AB" w:rsidP="0006316B">
      <w:pPr>
        <w:adjustRightInd w:val="0"/>
        <w:spacing w:line="360" w:lineRule="auto"/>
        <w:jc w:val="both"/>
        <w:rPr>
          <w:rFonts w:ascii="Book Antiqua" w:eastAsia="宋体" w:hAnsi="Book Antiqua" w:cs="Book Antiqua"/>
          <w:b/>
          <w:caps/>
          <w:color w:val="000000"/>
          <w:u w:val="single"/>
          <w:lang w:eastAsia="zh-CN"/>
        </w:rPr>
      </w:pPr>
      <w:r>
        <w:rPr>
          <w:rFonts w:ascii="Book Antiqua" w:eastAsia="宋体" w:hAnsi="Book Antiqua" w:cs="Book Antiqua" w:hint="eastAsia"/>
          <w:b/>
          <w:caps/>
          <w:color w:val="000000"/>
          <w:u w:val="single"/>
          <w:lang w:eastAsia="zh-CN"/>
        </w:rPr>
        <w:t>T</w:t>
      </w:r>
      <w:r>
        <w:rPr>
          <w:rFonts w:ascii="Book Antiqua" w:eastAsia="宋体" w:hAnsi="Book Antiqua" w:cs="Book Antiqua"/>
          <w:b/>
          <w:caps/>
          <w:color w:val="000000"/>
          <w:u w:val="single"/>
          <w:lang w:eastAsia="zh-CN"/>
        </w:rPr>
        <w:t>REATMENT</w:t>
      </w:r>
    </w:p>
    <w:p w14:paraId="185EC450" w14:textId="7684661E" w:rsidR="00C060D0" w:rsidRPr="00A12721" w:rsidRDefault="00C060D0" w:rsidP="00C060D0">
      <w:pPr>
        <w:adjustRightInd w:val="0"/>
        <w:spacing w:line="360" w:lineRule="auto"/>
        <w:jc w:val="both"/>
        <w:rPr>
          <w:rFonts w:ascii="Book Antiqua" w:hAnsi="Book Antiqua"/>
        </w:rPr>
      </w:pPr>
      <w:bookmarkStart w:id="45" w:name="OLE_LINK62"/>
      <w:bookmarkStart w:id="46" w:name="OLE_LINK63"/>
      <w:r w:rsidRPr="00A12721">
        <w:rPr>
          <w:rFonts w:ascii="Book Antiqua" w:hAnsi="Book Antiqua"/>
        </w:rPr>
        <w:t xml:space="preserve">After </w:t>
      </w:r>
      <w:r w:rsidRPr="00A12721">
        <w:rPr>
          <w:rFonts w:ascii="Book Antiqua" w:hAnsi="Book Antiqua" w:hint="eastAsia"/>
          <w:lang w:eastAsia="ja-JP"/>
        </w:rPr>
        <w:t>t</w:t>
      </w:r>
      <w:r w:rsidRPr="00A12721">
        <w:rPr>
          <w:rFonts w:ascii="Book Antiqua" w:hAnsi="Book Antiqua"/>
          <w:lang w:eastAsia="ja-JP"/>
        </w:rPr>
        <w:t xml:space="preserve">he </w:t>
      </w:r>
      <w:r w:rsidRPr="00A12721">
        <w:rPr>
          <w:rFonts w:ascii="Book Antiqua" w:hAnsi="Book Antiqua"/>
        </w:rPr>
        <w:t>excision, follow-up was performed without additional treatment.</w:t>
      </w:r>
    </w:p>
    <w:bookmarkEnd w:id="45"/>
    <w:bookmarkEnd w:id="46"/>
    <w:p w14:paraId="75DC0B67" w14:textId="77777777" w:rsidR="00C060D0" w:rsidRDefault="00C060D0" w:rsidP="0006316B">
      <w:pPr>
        <w:adjustRightInd w:val="0"/>
        <w:spacing w:line="360" w:lineRule="auto"/>
        <w:jc w:val="both"/>
        <w:rPr>
          <w:rFonts w:ascii="Book Antiqua" w:eastAsia="Book Antiqua" w:hAnsi="Book Antiqua" w:cs="Book Antiqua"/>
          <w:b/>
          <w:caps/>
          <w:color w:val="000000"/>
          <w:u w:val="single"/>
        </w:rPr>
      </w:pPr>
    </w:p>
    <w:p w14:paraId="2C50E6BC"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OUTCOME AND FOLLOW-UP</w:t>
      </w:r>
    </w:p>
    <w:p w14:paraId="36B09004" w14:textId="77777777" w:rsidR="00A77B3E" w:rsidRPr="0006316B" w:rsidRDefault="000F4AD0" w:rsidP="0006316B">
      <w:pPr>
        <w:adjustRightInd w:val="0"/>
        <w:spacing w:line="360" w:lineRule="auto"/>
        <w:jc w:val="both"/>
        <w:rPr>
          <w:rFonts w:ascii="Book Antiqua" w:hAnsi="Book Antiqua"/>
        </w:rPr>
      </w:pPr>
      <w:bookmarkStart w:id="47" w:name="OLE_LINK27"/>
      <w:bookmarkStart w:id="48" w:name="OLE_LINK28"/>
      <w:r w:rsidRPr="0006316B">
        <w:rPr>
          <w:rFonts w:ascii="Book Antiqua" w:eastAsia="Book Antiqua" w:hAnsi="Book Antiqua" w:cs="Book Antiqua"/>
          <w:color w:val="000000"/>
        </w:rPr>
        <w:t xml:space="preserve">There was no recurrence of the lesion up to 1 year and 5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after the excision (Figure 5). However, the patient subsequently died due to an infection associated with PID.</w:t>
      </w:r>
    </w:p>
    <w:bookmarkEnd w:id="47"/>
    <w:bookmarkEnd w:id="48"/>
    <w:p w14:paraId="2E91BB80" w14:textId="77777777" w:rsidR="00A77B3E" w:rsidRPr="0006316B" w:rsidRDefault="00A77B3E" w:rsidP="0006316B">
      <w:pPr>
        <w:adjustRightInd w:val="0"/>
        <w:spacing w:line="360" w:lineRule="auto"/>
        <w:ind w:firstLine="240"/>
        <w:jc w:val="both"/>
        <w:rPr>
          <w:rFonts w:ascii="Book Antiqua" w:hAnsi="Book Antiqua"/>
        </w:rPr>
      </w:pPr>
    </w:p>
    <w:p w14:paraId="27D2F35F"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DISCUSSION</w:t>
      </w:r>
    </w:p>
    <w:p w14:paraId="62CF3D21" w14:textId="12776823" w:rsidR="00A77B3E" w:rsidRPr="0006316B" w:rsidRDefault="000F4AD0" w:rsidP="0006316B">
      <w:pPr>
        <w:adjustRightInd w:val="0"/>
        <w:spacing w:line="360" w:lineRule="auto"/>
        <w:jc w:val="both"/>
        <w:rPr>
          <w:rFonts w:ascii="Book Antiqua" w:hAnsi="Book Antiqua"/>
        </w:rPr>
      </w:pPr>
      <w:bookmarkStart w:id="49" w:name="OLE_LINK56"/>
      <w:r w:rsidRPr="0006316B">
        <w:rPr>
          <w:rFonts w:ascii="Book Antiqua" w:eastAsia="Book Antiqua" w:hAnsi="Book Antiqua" w:cs="Book Antiqua"/>
          <w:color w:val="000000"/>
        </w:rPr>
        <w:t>GVHD associated with hematopoietic stem cell transplantation can be classified as acute or chronic. In this patient, GVHD developed 21 d after BMT and as such was diagnosed as acute GVHD. After several rounds of gastrointestinal symptoms, the diagnosis transitioned to chronic GVHD.</w:t>
      </w:r>
    </w:p>
    <w:p w14:paraId="43690EFA" w14:textId="2952A405" w:rsidR="00A77B3E" w:rsidRPr="0006316B" w:rsidRDefault="000F4AD0" w:rsidP="005325AC">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t xml:space="preserve">Typical oral lesions associated with GVHD include mucosal lichenoid changes, damage to the salivary glands, and trismus secondary to </w:t>
      </w:r>
      <w:proofErr w:type="gramStart"/>
      <w:r w:rsidRPr="0006316B">
        <w:rPr>
          <w:rFonts w:ascii="Book Antiqua" w:eastAsia="Book Antiqua" w:hAnsi="Book Antiqua" w:cs="Book Antiqua"/>
          <w:color w:val="000000"/>
        </w:rPr>
        <w:t>sclerosis</w:t>
      </w:r>
      <w:r w:rsidRPr="0006316B">
        <w:rPr>
          <w:rFonts w:ascii="Book Antiqua" w:eastAsia="Book Antiqua" w:hAnsi="Book Antiqua" w:cs="Book Antiqua"/>
          <w:color w:val="000000"/>
          <w:vertAlign w:val="superscript"/>
        </w:rPr>
        <w:t>[</w:t>
      </w:r>
      <w:proofErr w:type="gramEnd"/>
      <w:r w:rsidRPr="0006316B">
        <w:rPr>
          <w:rFonts w:ascii="Book Antiqua" w:eastAsia="Book Antiqua" w:hAnsi="Book Antiqua" w:cs="Book Antiqua"/>
          <w:color w:val="000000"/>
          <w:vertAlign w:val="superscript"/>
        </w:rPr>
        <w:t>1]</w:t>
      </w:r>
      <w:r w:rsidRPr="0006316B">
        <w:rPr>
          <w:rFonts w:ascii="Book Antiqua" w:eastAsia="Book Antiqua" w:hAnsi="Book Antiqua" w:cs="Book Antiqua"/>
          <w:color w:val="000000"/>
        </w:rPr>
        <w:t>. In this patient, oral mucositis mainly comprised granulomatous nodules.</w:t>
      </w:r>
    </w:p>
    <w:p w14:paraId="30706D8E" w14:textId="5C17388B" w:rsidR="00A77B3E" w:rsidRPr="0006316B" w:rsidRDefault="000F4AD0" w:rsidP="0006316B">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t xml:space="preserve">Woo </w:t>
      </w:r>
      <w:r w:rsidRPr="0006316B">
        <w:rPr>
          <w:rFonts w:ascii="Book Antiqua" w:eastAsia="Book Antiqua" w:hAnsi="Book Antiqua" w:cs="Book Antiqua"/>
          <w:i/>
          <w:iCs/>
          <w:color w:val="000000"/>
        </w:rPr>
        <w:t xml:space="preserve">et </w:t>
      </w:r>
      <w:proofErr w:type="gramStart"/>
      <w:r w:rsidRPr="0006316B">
        <w:rPr>
          <w:rFonts w:ascii="Book Antiqua" w:eastAsia="Book Antiqua" w:hAnsi="Book Antiqua" w:cs="Book Antiqua"/>
          <w:i/>
          <w:iCs/>
          <w:color w:val="000000"/>
        </w:rPr>
        <w:t>al</w:t>
      </w:r>
      <w:r w:rsidR="006B3872" w:rsidRPr="0006316B">
        <w:rPr>
          <w:rFonts w:ascii="Book Antiqua" w:eastAsia="Book Antiqua" w:hAnsi="Book Antiqua" w:cs="Book Antiqua"/>
          <w:color w:val="000000"/>
          <w:vertAlign w:val="superscript"/>
        </w:rPr>
        <w:t>[</w:t>
      </w:r>
      <w:proofErr w:type="gramEnd"/>
      <w:r w:rsidR="006B3872" w:rsidRPr="0006316B">
        <w:rPr>
          <w:rFonts w:ascii="Book Antiqua" w:eastAsia="Book Antiqua" w:hAnsi="Book Antiqua" w:cs="Book Antiqua"/>
          <w:color w:val="000000"/>
          <w:vertAlign w:val="superscript"/>
        </w:rPr>
        <w:t>2]</w:t>
      </w:r>
      <w:r w:rsidR="005325AC">
        <w:rPr>
          <w:rFonts w:ascii="Book Antiqua" w:eastAsia="Book Antiqua" w:hAnsi="Book Antiqua" w:cs="Book Antiqua"/>
          <w:color w:val="000000"/>
        </w:rPr>
        <w:t xml:space="preserve"> </w:t>
      </w:r>
      <w:r w:rsidRPr="0006316B">
        <w:rPr>
          <w:rFonts w:ascii="Book Antiqua" w:eastAsia="Book Antiqua" w:hAnsi="Book Antiqua" w:cs="Book Antiqua"/>
          <w:color w:val="000000"/>
        </w:rPr>
        <w:t xml:space="preserve">reported on non-gingival soft tissue granulomatous lesions in patients who developed GVHD after BMT. The features are as follows: (1) a non-gingival soft tissue nodule that exhibits rapid growth, raising malignancy concerns; (2) the presence of a certain degree of oral chronic GVHD in the tissues around the nodule; and (3) the presence of a certain degree of systemic GVHD, for which the patient was being treated with </w:t>
      </w:r>
      <w:proofErr w:type="spellStart"/>
      <w:r w:rsidRPr="0006316B">
        <w:rPr>
          <w:rFonts w:ascii="Book Antiqua" w:eastAsia="Book Antiqua" w:hAnsi="Book Antiqua" w:cs="Book Antiqua"/>
          <w:color w:val="000000"/>
        </w:rPr>
        <w:t>cyclosporin</w:t>
      </w:r>
      <w:proofErr w:type="spellEnd"/>
      <w:r w:rsidRPr="0006316B">
        <w:rPr>
          <w:rFonts w:ascii="Book Antiqua" w:eastAsia="Book Antiqua" w:hAnsi="Book Antiqua" w:cs="Book Antiqua"/>
          <w:color w:val="000000"/>
        </w:rPr>
        <w:t xml:space="preserve"> A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w:t>
      </w:r>
      <w:r w:rsidRPr="0006316B">
        <w:rPr>
          <w:rFonts w:ascii="Book Antiqua" w:eastAsia="Book Antiqua" w:hAnsi="Book Antiqua" w:cs="Book Antiqua"/>
          <w:color w:val="000000"/>
          <w:vertAlign w:val="superscript"/>
        </w:rPr>
        <w:t>[2]</w:t>
      </w:r>
      <w:r w:rsidRPr="0006316B">
        <w:rPr>
          <w:rFonts w:ascii="Book Antiqua" w:eastAsia="Book Antiqua" w:hAnsi="Book Antiqua" w:cs="Book Antiqua"/>
          <w:color w:val="000000"/>
        </w:rPr>
        <w:t>.</w:t>
      </w:r>
    </w:p>
    <w:p w14:paraId="6427A72B" w14:textId="43250D6C" w:rsidR="00A77B3E" w:rsidRPr="0006316B" w:rsidRDefault="000F4AD0" w:rsidP="005325AC">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t xml:space="preserve">Among the explanations for these observations, when oral mucositis is caused by GVHD, the fibroblasts of the oral mucosa are activated, and lesions can result from the actions of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 xml:space="preserve">, which has a proliferative impact on </w:t>
      </w:r>
      <w:proofErr w:type="gramStart"/>
      <w:r w:rsidRPr="0006316B">
        <w:rPr>
          <w:rFonts w:ascii="Book Antiqua" w:eastAsia="Book Antiqua" w:hAnsi="Book Antiqua" w:cs="Book Antiqua"/>
          <w:color w:val="000000"/>
        </w:rPr>
        <w:t>fibroblasts</w:t>
      </w:r>
      <w:r w:rsidRPr="0006316B">
        <w:rPr>
          <w:rFonts w:ascii="Book Antiqua" w:eastAsia="Book Antiqua" w:hAnsi="Book Antiqua" w:cs="Book Antiqua"/>
          <w:color w:val="000000"/>
          <w:vertAlign w:val="superscript"/>
        </w:rPr>
        <w:t>[</w:t>
      </w:r>
      <w:proofErr w:type="gramEnd"/>
      <w:r w:rsidRPr="0006316B">
        <w:rPr>
          <w:rFonts w:ascii="Book Antiqua" w:eastAsia="Book Antiqua" w:hAnsi="Book Antiqua" w:cs="Book Antiqua"/>
          <w:color w:val="000000"/>
          <w:vertAlign w:val="superscript"/>
        </w:rPr>
        <w:t>2,3]</w:t>
      </w:r>
      <w:r w:rsidRPr="0006316B">
        <w:rPr>
          <w:rFonts w:ascii="Book Antiqua" w:eastAsia="Book Antiqua" w:hAnsi="Book Antiqua" w:cs="Book Antiqua"/>
          <w:color w:val="000000"/>
        </w:rPr>
        <w:t>.</w:t>
      </w:r>
    </w:p>
    <w:p w14:paraId="6044FA81" w14:textId="77777777" w:rsidR="00A77B3E" w:rsidRPr="0006316B" w:rsidRDefault="000F4AD0" w:rsidP="0006316B">
      <w:pPr>
        <w:adjustRightInd w:val="0"/>
        <w:spacing w:line="360" w:lineRule="auto"/>
        <w:ind w:firstLine="240"/>
        <w:jc w:val="both"/>
        <w:rPr>
          <w:rFonts w:ascii="Book Antiqua" w:hAnsi="Book Antiqua"/>
        </w:rPr>
      </w:pPr>
      <w:r w:rsidRPr="0006316B">
        <w:rPr>
          <w:rFonts w:ascii="Book Antiqua" w:eastAsia="Book Antiqua" w:hAnsi="Book Antiqua" w:cs="Book Antiqua"/>
          <w:color w:val="000000"/>
        </w:rPr>
        <w:t>In the present case, granulomatous nodules were detected in the non-gingival oral mucosa within a short time after the onset of GVHD. Initially, nodules were identified on the lower lip and left buccal mucosa; however, they spontaneously disappeared. Later, a nodule emerged at the left tongue border and was surgically removed. Prior to the appearance of these nodules, exacerbation of oral GVHD was observed.</w:t>
      </w:r>
    </w:p>
    <w:p w14:paraId="23E21497" w14:textId="77777777" w:rsidR="005325AC" w:rsidRDefault="000F4AD0" w:rsidP="005325AC">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t xml:space="preserve">In this case, FK506 was administered in an attempt to prevent and later treat GVHD instead of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 xml:space="preserve">. FK506 is a calcineurin inhibitor with a similar mechanism of action as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 xml:space="preserve"> promotes fibroblast proliferation and collagen and glycosaminoglycan synthesis and likewise suppresses their degradation, resulting in connective tissue </w:t>
      </w:r>
      <w:proofErr w:type="gramStart"/>
      <w:r w:rsidRPr="0006316B">
        <w:rPr>
          <w:rFonts w:ascii="Book Antiqua" w:eastAsia="Book Antiqua" w:hAnsi="Book Antiqua" w:cs="Book Antiqua"/>
          <w:color w:val="000000"/>
        </w:rPr>
        <w:t>growth</w:t>
      </w:r>
      <w:r w:rsidRPr="0006316B">
        <w:rPr>
          <w:rFonts w:ascii="Book Antiqua" w:eastAsia="Book Antiqua" w:hAnsi="Book Antiqua" w:cs="Book Antiqua"/>
          <w:color w:val="000000"/>
          <w:vertAlign w:val="superscript"/>
        </w:rPr>
        <w:t>[</w:t>
      </w:r>
      <w:proofErr w:type="gramEnd"/>
      <w:r w:rsidRPr="0006316B">
        <w:rPr>
          <w:rFonts w:ascii="Book Antiqua" w:eastAsia="Book Antiqua" w:hAnsi="Book Antiqua" w:cs="Book Antiqua"/>
          <w:color w:val="000000"/>
          <w:vertAlign w:val="superscript"/>
        </w:rPr>
        <w:t>4]</w:t>
      </w:r>
      <w:r w:rsidRPr="0006316B">
        <w:rPr>
          <w:rFonts w:ascii="Book Antiqua" w:eastAsia="Book Antiqua" w:hAnsi="Book Antiqua" w:cs="Book Antiqua"/>
          <w:color w:val="000000"/>
        </w:rPr>
        <w:t>.</w:t>
      </w:r>
    </w:p>
    <w:p w14:paraId="48D3839E" w14:textId="333CA6DE" w:rsidR="00A77B3E" w:rsidRPr="0006316B" w:rsidRDefault="000F4AD0" w:rsidP="005325AC">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t xml:space="preserve">To our knowledge, 15 cases of transplant-related calcineurin inhibitor-induced oral inflammatory nodules with chronic and oral GVHD have been </w:t>
      </w:r>
      <w:proofErr w:type="gramStart"/>
      <w:r w:rsidRPr="0006316B">
        <w:rPr>
          <w:rFonts w:ascii="Book Antiqua" w:eastAsia="Book Antiqua" w:hAnsi="Book Antiqua" w:cs="Book Antiqua"/>
          <w:color w:val="000000"/>
        </w:rPr>
        <w:t>reported</w:t>
      </w:r>
      <w:r w:rsidRPr="0006316B">
        <w:rPr>
          <w:rFonts w:ascii="Book Antiqua" w:eastAsia="Book Antiqua" w:hAnsi="Book Antiqua" w:cs="Book Antiqua"/>
          <w:color w:val="000000"/>
          <w:vertAlign w:val="superscript"/>
        </w:rPr>
        <w:t>[</w:t>
      </w:r>
      <w:proofErr w:type="gramEnd"/>
      <w:r w:rsidRPr="0006316B">
        <w:rPr>
          <w:rFonts w:ascii="Book Antiqua" w:eastAsia="Book Antiqua" w:hAnsi="Book Antiqua" w:cs="Book Antiqua"/>
          <w:color w:val="000000"/>
          <w:vertAlign w:val="superscript"/>
        </w:rPr>
        <w:t>5-7]</w:t>
      </w:r>
      <w:r w:rsidRPr="0006316B">
        <w:rPr>
          <w:rFonts w:ascii="Book Antiqua" w:eastAsia="Book Antiqua" w:hAnsi="Book Antiqua" w:cs="Book Antiqua"/>
          <w:color w:val="000000"/>
        </w:rPr>
        <w:t xml:space="preserve"> (Table 1). The age at transplant was between 11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and 50 years, and the present case was the youngest. There were 12 cases where </w:t>
      </w:r>
      <w:proofErr w:type="spellStart"/>
      <w:r w:rsidRPr="0006316B">
        <w:rPr>
          <w:rFonts w:ascii="Book Antiqua" w:eastAsia="Book Antiqua" w:hAnsi="Book Antiqua" w:cs="Book Antiqua"/>
          <w:color w:val="000000"/>
        </w:rPr>
        <w:t>CsA</w:t>
      </w:r>
      <w:proofErr w:type="spellEnd"/>
      <w:r w:rsidRPr="0006316B">
        <w:rPr>
          <w:rFonts w:ascii="Book Antiqua" w:eastAsia="Book Antiqua" w:hAnsi="Book Antiqua" w:cs="Book Antiqua"/>
          <w:color w:val="000000"/>
        </w:rPr>
        <w:t xml:space="preserve"> was used as a calcineurin inhibitor and 3 cases where FK506 was used.</w:t>
      </w:r>
    </w:p>
    <w:p w14:paraId="756D26DA" w14:textId="37426499" w:rsidR="00A77B3E" w:rsidRPr="0006316B" w:rsidRDefault="000F4AD0" w:rsidP="005325AC">
      <w:pPr>
        <w:adjustRightInd w:val="0"/>
        <w:spacing w:line="360" w:lineRule="auto"/>
        <w:ind w:firstLineChars="100" w:firstLine="240"/>
        <w:jc w:val="both"/>
        <w:rPr>
          <w:rFonts w:ascii="Book Antiqua" w:hAnsi="Book Antiqua"/>
        </w:rPr>
      </w:pPr>
      <w:r w:rsidRPr="0006316B">
        <w:rPr>
          <w:rFonts w:ascii="Book Antiqua" w:eastAsia="Book Antiqua" w:hAnsi="Book Antiqua" w:cs="Book Antiqua"/>
          <w:color w:val="000000"/>
        </w:rPr>
        <w:t xml:space="preserve">On the other hand, </w:t>
      </w:r>
      <w:bookmarkStart w:id="50" w:name="OLE_LINK3"/>
      <w:bookmarkStart w:id="51" w:name="OLE_LINK4"/>
      <w:bookmarkStart w:id="52" w:name="OLE_LINK34"/>
      <w:proofErr w:type="spellStart"/>
      <w:r w:rsidRPr="0006316B">
        <w:rPr>
          <w:rFonts w:ascii="Book Antiqua" w:eastAsia="Book Antiqua" w:hAnsi="Book Antiqua" w:cs="Book Antiqua"/>
          <w:color w:val="000000"/>
        </w:rPr>
        <w:t>Terasawa</w:t>
      </w:r>
      <w:bookmarkEnd w:id="50"/>
      <w:bookmarkEnd w:id="51"/>
      <w:bookmarkEnd w:id="52"/>
      <w:proofErr w:type="spellEnd"/>
      <w:r w:rsidRPr="0006316B">
        <w:rPr>
          <w:rFonts w:ascii="Book Antiqua" w:eastAsia="Book Antiqua" w:hAnsi="Book Antiqua" w:cs="Book Antiqua"/>
          <w:color w:val="000000"/>
        </w:rPr>
        <w:t xml:space="preserve"> </w:t>
      </w:r>
      <w:r w:rsidRPr="0006316B">
        <w:rPr>
          <w:rFonts w:ascii="Book Antiqua" w:eastAsia="Book Antiqua" w:hAnsi="Book Antiqua" w:cs="Book Antiqua"/>
          <w:i/>
          <w:iCs/>
          <w:color w:val="000000"/>
        </w:rPr>
        <w:t xml:space="preserve">et </w:t>
      </w:r>
      <w:proofErr w:type="gramStart"/>
      <w:r w:rsidRPr="0006316B">
        <w:rPr>
          <w:rFonts w:ascii="Book Antiqua" w:eastAsia="Book Antiqua" w:hAnsi="Book Antiqua" w:cs="Book Antiqua"/>
          <w:i/>
          <w:iCs/>
          <w:color w:val="000000"/>
        </w:rPr>
        <w:t>al</w:t>
      </w:r>
      <w:r w:rsidR="007D4A4C" w:rsidRPr="0006316B">
        <w:rPr>
          <w:rFonts w:ascii="Book Antiqua" w:eastAsia="Book Antiqua" w:hAnsi="Book Antiqua" w:cs="Book Antiqua"/>
          <w:color w:val="000000"/>
          <w:vertAlign w:val="superscript"/>
        </w:rPr>
        <w:t>[</w:t>
      </w:r>
      <w:proofErr w:type="gramEnd"/>
      <w:r w:rsidR="007D4A4C" w:rsidRPr="0006316B">
        <w:rPr>
          <w:rFonts w:ascii="Book Antiqua" w:eastAsia="Book Antiqua" w:hAnsi="Book Antiqua" w:cs="Book Antiqua"/>
          <w:color w:val="000000"/>
          <w:vertAlign w:val="superscript"/>
        </w:rPr>
        <w:t>8]</w:t>
      </w:r>
      <w:r w:rsidRPr="0006316B">
        <w:rPr>
          <w:rFonts w:ascii="Book Antiqua" w:eastAsia="Book Antiqua" w:hAnsi="Book Antiqua" w:cs="Book Antiqua"/>
          <w:color w:val="000000"/>
        </w:rPr>
        <w:t xml:space="preserve"> reported the case of a patient with GVHD with a nodule on the lower lip associated with CMV infection. In this case, we examined the nodule that tested negative for CMV. However, it is possible that CMV was involved in generating the earlier lesions that spontaneously disappeared. In Table 1, only four cases, including our case, checked for CMV. Therefore, it is necessary to consider CMV infection when examining the presence of granulomatous nodules with GVHD.</w:t>
      </w:r>
    </w:p>
    <w:p w14:paraId="77786CF5" w14:textId="77777777" w:rsidR="00A77B3E" w:rsidRPr="0006316B" w:rsidRDefault="000F4AD0" w:rsidP="0006316B">
      <w:pPr>
        <w:adjustRightInd w:val="0"/>
        <w:spacing w:line="360" w:lineRule="auto"/>
        <w:ind w:firstLine="240"/>
        <w:jc w:val="both"/>
        <w:rPr>
          <w:rFonts w:ascii="Book Antiqua" w:hAnsi="Book Antiqua"/>
        </w:rPr>
      </w:pPr>
      <w:r w:rsidRPr="0006316B">
        <w:rPr>
          <w:rFonts w:ascii="Book Antiqua" w:eastAsia="Book Antiqua" w:hAnsi="Book Antiqua" w:cs="Book Antiqua"/>
          <w:color w:val="000000"/>
        </w:rPr>
        <w:t>Based on our findings, our conclusion is that the tongue granuloma reported in this patient is most likely the result of fibroblast activation during recovery from oral GVHD exacerbated by the proliferative actions of the calcineurin inhibitor FK506.</w:t>
      </w:r>
    </w:p>
    <w:p w14:paraId="61F8E545" w14:textId="01EE260A" w:rsidR="00A77B3E" w:rsidRPr="0006316B" w:rsidRDefault="000F4AD0" w:rsidP="0006316B">
      <w:pPr>
        <w:adjustRightInd w:val="0"/>
        <w:spacing w:line="360" w:lineRule="auto"/>
        <w:ind w:firstLine="240"/>
        <w:jc w:val="both"/>
        <w:rPr>
          <w:rFonts w:ascii="Book Antiqua" w:hAnsi="Book Antiqua"/>
        </w:rPr>
      </w:pPr>
      <w:r w:rsidRPr="0006316B">
        <w:rPr>
          <w:rFonts w:ascii="Book Antiqua" w:eastAsia="Book Antiqua" w:hAnsi="Book Antiqua" w:cs="Book Antiqua"/>
          <w:color w:val="000000"/>
        </w:rPr>
        <w:t xml:space="preserve">Patients with GVHD have a high risk of developing secondary tumors typically within 5 to 10 years following </w:t>
      </w:r>
      <w:proofErr w:type="gramStart"/>
      <w:r w:rsidRPr="0006316B">
        <w:rPr>
          <w:rFonts w:ascii="Book Antiqua" w:eastAsia="Book Antiqua" w:hAnsi="Book Antiqua" w:cs="Book Antiqua"/>
          <w:color w:val="000000"/>
        </w:rPr>
        <w:t>BMT</w:t>
      </w:r>
      <w:r w:rsidRPr="0006316B">
        <w:rPr>
          <w:rFonts w:ascii="Book Antiqua" w:eastAsia="Book Antiqua" w:hAnsi="Book Antiqua" w:cs="Book Antiqua"/>
          <w:color w:val="000000"/>
          <w:vertAlign w:val="superscript"/>
        </w:rPr>
        <w:t>[</w:t>
      </w:r>
      <w:proofErr w:type="gramEnd"/>
      <w:r w:rsidRPr="0006316B">
        <w:rPr>
          <w:rFonts w:ascii="Book Antiqua" w:eastAsia="Book Antiqua" w:hAnsi="Book Antiqua" w:cs="Book Antiqua"/>
          <w:color w:val="000000"/>
          <w:vertAlign w:val="superscript"/>
        </w:rPr>
        <w:t>9]</w:t>
      </w:r>
      <w:r w:rsidRPr="0006316B">
        <w:rPr>
          <w:rFonts w:ascii="Book Antiqua" w:eastAsia="Book Antiqua" w:hAnsi="Book Antiqua" w:cs="Book Antiqua"/>
          <w:color w:val="000000"/>
        </w:rPr>
        <w:t>. Furthermore, immunosuppressive agents and steroids administered prophylactically are also risk factors of secondary cancers. Therefore, it is necessary to follow-up with patients who develop GVHD to detect any malignancies as early as possible.</w:t>
      </w:r>
    </w:p>
    <w:bookmarkEnd w:id="49"/>
    <w:p w14:paraId="2480620F" w14:textId="77777777" w:rsidR="00A77B3E" w:rsidRPr="0006316B" w:rsidRDefault="00A77B3E" w:rsidP="0006316B">
      <w:pPr>
        <w:adjustRightInd w:val="0"/>
        <w:spacing w:line="360" w:lineRule="auto"/>
        <w:ind w:firstLine="240"/>
        <w:jc w:val="both"/>
        <w:rPr>
          <w:rFonts w:ascii="Book Antiqua" w:hAnsi="Book Antiqua"/>
        </w:rPr>
      </w:pPr>
    </w:p>
    <w:p w14:paraId="6C3E92B1"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CONCLUSION</w:t>
      </w:r>
    </w:p>
    <w:p w14:paraId="378E87D0" w14:textId="46550E5B" w:rsidR="00A77B3E" w:rsidRPr="0006316B" w:rsidRDefault="000F4AD0" w:rsidP="0006316B">
      <w:pPr>
        <w:adjustRightInd w:val="0"/>
        <w:spacing w:line="360" w:lineRule="auto"/>
        <w:jc w:val="both"/>
        <w:rPr>
          <w:rFonts w:ascii="Book Antiqua" w:hAnsi="Book Antiqua"/>
        </w:rPr>
      </w:pPr>
      <w:bookmarkStart w:id="53" w:name="OLE_LINK29"/>
      <w:bookmarkStart w:id="54" w:name="OLE_LINK30"/>
      <w:bookmarkStart w:id="55" w:name="OLE_LINK57"/>
      <w:r w:rsidRPr="0006316B">
        <w:rPr>
          <w:rFonts w:ascii="Book Antiqua" w:eastAsia="Book Antiqua" w:hAnsi="Book Antiqua" w:cs="Book Antiqua"/>
          <w:color w:val="000000"/>
        </w:rPr>
        <w:t xml:space="preserve">We experienced a rare case of granuloma on the tongue of a pediatric patient with GVHD. The differential diseases include malignant tumor and CMV infection. However, these diseases do not have unique clinical features and can only be differentiated </w:t>
      </w:r>
      <w:r w:rsidRPr="0006316B">
        <w:rPr>
          <w:rFonts w:ascii="Book Antiqua" w:eastAsia="Book Antiqua" w:hAnsi="Book Antiqua" w:cs="Book Antiqua"/>
          <w:i/>
          <w:iCs/>
          <w:color w:val="000000"/>
        </w:rPr>
        <w:t xml:space="preserve">via </w:t>
      </w:r>
      <w:r w:rsidRPr="0006316B">
        <w:rPr>
          <w:rFonts w:ascii="Book Antiqua" w:eastAsia="Book Antiqua" w:hAnsi="Book Antiqua" w:cs="Book Antiqua"/>
          <w:color w:val="000000"/>
        </w:rPr>
        <w:t xml:space="preserve">histopathological examination and quantitative </w:t>
      </w:r>
      <w:r w:rsidR="006B3872" w:rsidRPr="0006316B">
        <w:rPr>
          <w:rFonts w:ascii="Book Antiqua" w:eastAsia="Book Antiqua" w:hAnsi="Book Antiqua" w:cs="Book Antiqua"/>
          <w:color w:val="000000"/>
        </w:rPr>
        <w:t>deoxyribonucleic acid</w:t>
      </w:r>
      <w:r w:rsidRPr="0006316B">
        <w:rPr>
          <w:rFonts w:ascii="Book Antiqua" w:eastAsia="Book Antiqua" w:hAnsi="Book Antiqua" w:cs="Book Antiqua"/>
          <w:color w:val="000000"/>
        </w:rPr>
        <w:t xml:space="preserve"> testing of the diseased tissue. In particular, if GVHD is present at the base and if immunosuppressive agents and steroids are being administered, it is extremely important to distinguish it from malignant tumors.</w:t>
      </w:r>
    </w:p>
    <w:bookmarkEnd w:id="53"/>
    <w:bookmarkEnd w:id="54"/>
    <w:bookmarkEnd w:id="55"/>
    <w:p w14:paraId="71FD059C" w14:textId="77777777" w:rsidR="00A77B3E" w:rsidRPr="0006316B" w:rsidRDefault="00A77B3E" w:rsidP="0006316B">
      <w:pPr>
        <w:adjustRightInd w:val="0"/>
        <w:spacing w:line="360" w:lineRule="auto"/>
        <w:ind w:firstLine="240"/>
        <w:jc w:val="both"/>
        <w:rPr>
          <w:rFonts w:ascii="Book Antiqua" w:hAnsi="Book Antiqua"/>
        </w:rPr>
      </w:pPr>
    </w:p>
    <w:p w14:paraId="12CD23B7"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aps/>
          <w:color w:val="000000"/>
          <w:u w:val="single"/>
        </w:rPr>
        <w:t>ACKNOWLEDGEMENTS</w:t>
      </w:r>
    </w:p>
    <w:p w14:paraId="0BFBD270" w14:textId="4723DCE1" w:rsidR="00A77B3E" w:rsidRPr="0006316B" w:rsidRDefault="000F4AD0" w:rsidP="0006316B">
      <w:pPr>
        <w:adjustRightInd w:val="0"/>
        <w:spacing w:line="360" w:lineRule="auto"/>
        <w:jc w:val="both"/>
        <w:rPr>
          <w:rFonts w:ascii="Book Antiqua" w:hAnsi="Book Antiqua"/>
        </w:rPr>
      </w:pPr>
      <w:bookmarkStart w:id="56" w:name="OLE_LINK58"/>
      <w:bookmarkStart w:id="57" w:name="OLE_LINK59"/>
      <w:r w:rsidRPr="0006316B">
        <w:rPr>
          <w:rFonts w:ascii="Book Antiqua" w:eastAsia="Book Antiqua" w:hAnsi="Book Antiqua" w:cs="Book Antiqua"/>
          <w:color w:val="000000"/>
        </w:rPr>
        <w:t>The authors would like to thank Dr. Mari Tanaka from the Department of Pediatrics,</w:t>
      </w:r>
      <w:r w:rsidR="007D4A4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Tokyo Medical and Dental University, for her kind of this case.</w:t>
      </w:r>
    </w:p>
    <w:bookmarkEnd w:id="56"/>
    <w:bookmarkEnd w:id="57"/>
    <w:p w14:paraId="4C2C2209" w14:textId="77777777" w:rsidR="007D4A4C" w:rsidRPr="0006316B" w:rsidRDefault="007D4A4C" w:rsidP="0006316B">
      <w:pPr>
        <w:adjustRightInd w:val="0"/>
        <w:spacing w:line="360" w:lineRule="auto"/>
        <w:jc w:val="both"/>
        <w:rPr>
          <w:rFonts w:ascii="Book Antiqua" w:eastAsia="Book Antiqua" w:hAnsi="Book Antiqua" w:cs="Book Antiqua"/>
          <w:b/>
          <w:color w:val="000000"/>
        </w:rPr>
      </w:pPr>
    </w:p>
    <w:p w14:paraId="56C4C63D" w14:textId="3BF1F40B"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REFERENCES</w:t>
      </w:r>
    </w:p>
    <w:p w14:paraId="508BD678" w14:textId="44F70694" w:rsidR="004F13C8" w:rsidRDefault="000F4AD0" w:rsidP="0006316B">
      <w:pPr>
        <w:adjustRightInd w:val="0"/>
        <w:spacing w:line="360" w:lineRule="auto"/>
        <w:jc w:val="both"/>
        <w:rPr>
          <w:rFonts w:ascii="Book Antiqua" w:eastAsia="Book Antiqua" w:hAnsi="Book Antiqua" w:cs="Book Antiqua"/>
          <w:color w:val="000000"/>
        </w:rPr>
      </w:pPr>
      <w:bookmarkStart w:id="58" w:name="OLE_LINK2419"/>
      <w:bookmarkStart w:id="59" w:name="OLE_LINK2420"/>
      <w:r w:rsidRPr="0006316B">
        <w:rPr>
          <w:rFonts w:ascii="Book Antiqua" w:eastAsia="Book Antiqua" w:hAnsi="Book Antiqua" w:cs="Book Antiqua"/>
          <w:color w:val="000000"/>
        </w:rPr>
        <w:t>1</w:t>
      </w:r>
      <w:r w:rsidRPr="004F13C8">
        <w:rPr>
          <w:rFonts w:ascii="Book Antiqua" w:eastAsia="Book Antiqua" w:hAnsi="Book Antiqua" w:cs="Book Antiqua"/>
          <w:b/>
          <w:bCs/>
          <w:color w:val="000000"/>
        </w:rPr>
        <w:t xml:space="preserve"> </w:t>
      </w:r>
      <w:proofErr w:type="spellStart"/>
      <w:r w:rsidR="004F13C8" w:rsidRPr="004F13C8">
        <w:rPr>
          <w:rFonts w:ascii="Book Antiqua" w:eastAsia="Book Antiqua" w:hAnsi="Book Antiqua" w:cs="Book Antiqua"/>
          <w:b/>
          <w:bCs/>
          <w:color w:val="000000"/>
        </w:rPr>
        <w:t>Filipovich</w:t>
      </w:r>
      <w:proofErr w:type="spellEnd"/>
      <w:r w:rsidR="004F13C8" w:rsidRPr="004F13C8">
        <w:rPr>
          <w:rFonts w:ascii="Book Antiqua" w:eastAsia="Book Antiqua" w:hAnsi="Book Antiqua" w:cs="Book Antiqua"/>
          <w:b/>
          <w:bCs/>
          <w:color w:val="000000"/>
        </w:rPr>
        <w:t xml:space="preserve"> AH</w:t>
      </w:r>
      <w:r w:rsidR="004F13C8" w:rsidRPr="004F13C8">
        <w:rPr>
          <w:rFonts w:ascii="Book Antiqua" w:eastAsia="Book Antiqua" w:hAnsi="Book Antiqua" w:cs="Book Antiqua"/>
          <w:color w:val="000000"/>
        </w:rPr>
        <w:t xml:space="preserve">, </w:t>
      </w:r>
      <w:proofErr w:type="spellStart"/>
      <w:r w:rsidR="004F13C8" w:rsidRPr="004F13C8">
        <w:rPr>
          <w:rFonts w:ascii="Book Antiqua" w:eastAsia="Book Antiqua" w:hAnsi="Book Antiqua" w:cs="Book Antiqua"/>
          <w:color w:val="000000"/>
        </w:rPr>
        <w:t>Weisdorf</w:t>
      </w:r>
      <w:proofErr w:type="spellEnd"/>
      <w:r w:rsidR="004F13C8" w:rsidRPr="004F13C8">
        <w:rPr>
          <w:rFonts w:ascii="Book Antiqua" w:eastAsia="Book Antiqua" w:hAnsi="Book Antiqua" w:cs="Book Antiqua"/>
          <w:color w:val="000000"/>
        </w:rPr>
        <w:t xml:space="preserve"> D, </w:t>
      </w:r>
      <w:proofErr w:type="spellStart"/>
      <w:r w:rsidR="004F13C8" w:rsidRPr="004F13C8">
        <w:rPr>
          <w:rFonts w:ascii="Book Antiqua" w:eastAsia="Book Antiqua" w:hAnsi="Book Antiqua" w:cs="Book Antiqua"/>
          <w:color w:val="000000"/>
        </w:rPr>
        <w:t>Pavletic</w:t>
      </w:r>
      <w:proofErr w:type="spellEnd"/>
      <w:r w:rsidR="004F13C8" w:rsidRPr="004F13C8">
        <w:rPr>
          <w:rFonts w:ascii="Book Antiqua" w:eastAsia="Book Antiqua" w:hAnsi="Book Antiqua" w:cs="Book Antiqua"/>
          <w:color w:val="000000"/>
        </w:rPr>
        <w:t xml:space="preserve"> S, </w:t>
      </w:r>
      <w:proofErr w:type="spellStart"/>
      <w:r w:rsidR="004F13C8" w:rsidRPr="004F13C8">
        <w:rPr>
          <w:rFonts w:ascii="Book Antiqua" w:eastAsia="Book Antiqua" w:hAnsi="Book Antiqua" w:cs="Book Antiqua"/>
          <w:color w:val="000000"/>
        </w:rPr>
        <w:t>Socie</w:t>
      </w:r>
      <w:proofErr w:type="spellEnd"/>
      <w:r w:rsidR="004F13C8" w:rsidRPr="004F13C8">
        <w:rPr>
          <w:rFonts w:ascii="Book Antiqua" w:eastAsia="Book Antiqua" w:hAnsi="Book Antiqua" w:cs="Book Antiqua"/>
          <w:color w:val="000000"/>
        </w:rPr>
        <w:t xml:space="preserve"> G, Wingard JR, Lee SJ, Martin P, </w:t>
      </w:r>
      <w:proofErr w:type="spellStart"/>
      <w:r w:rsidR="004F13C8" w:rsidRPr="004F13C8">
        <w:rPr>
          <w:rFonts w:ascii="Book Antiqua" w:eastAsia="Book Antiqua" w:hAnsi="Book Antiqua" w:cs="Book Antiqua"/>
          <w:color w:val="000000"/>
        </w:rPr>
        <w:t>Chien</w:t>
      </w:r>
      <w:proofErr w:type="spellEnd"/>
      <w:r w:rsidR="004F13C8" w:rsidRPr="004F13C8">
        <w:rPr>
          <w:rFonts w:ascii="Book Antiqua" w:eastAsia="Book Antiqua" w:hAnsi="Book Antiqua" w:cs="Book Antiqua"/>
          <w:color w:val="000000"/>
        </w:rPr>
        <w:t xml:space="preserve"> J, </w:t>
      </w:r>
      <w:proofErr w:type="spellStart"/>
      <w:r w:rsidR="004F13C8" w:rsidRPr="004F13C8">
        <w:rPr>
          <w:rFonts w:ascii="Book Antiqua" w:eastAsia="Book Antiqua" w:hAnsi="Book Antiqua" w:cs="Book Antiqua"/>
          <w:color w:val="000000"/>
        </w:rPr>
        <w:t>Przepiorka</w:t>
      </w:r>
      <w:proofErr w:type="spellEnd"/>
      <w:r w:rsidR="004F13C8" w:rsidRPr="004F13C8">
        <w:rPr>
          <w:rFonts w:ascii="Book Antiqua" w:eastAsia="Book Antiqua" w:hAnsi="Book Antiqua" w:cs="Book Antiqua"/>
          <w:color w:val="000000"/>
        </w:rPr>
        <w:t xml:space="preserve"> D, </w:t>
      </w:r>
      <w:proofErr w:type="spellStart"/>
      <w:r w:rsidR="004F13C8" w:rsidRPr="004F13C8">
        <w:rPr>
          <w:rFonts w:ascii="Book Antiqua" w:eastAsia="Book Antiqua" w:hAnsi="Book Antiqua" w:cs="Book Antiqua"/>
          <w:color w:val="000000"/>
        </w:rPr>
        <w:t>Couriel</w:t>
      </w:r>
      <w:proofErr w:type="spellEnd"/>
      <w:r w:rsidR="004F13C8" w:rsidRPr="004F13C8">
        <w:rPr>
          <w:rFonts w:ascii="Book Antiqua" w:eastAsia="Book Antiqua" w:hAnsi="Book Antiqua" w:cs="Book Antiqua"/>
          <w:color w:val="000000"/>
        </w:rPr>
        <w:t xml:space="preserve"> D, Cowen EW, </w:t>
      </w:r>
      <w:proofErr w:type="spellStart"/>
      <w:r w:rsidR="004F13C8" w:rsidRPr="004F13C8">
        <w:rPr>
          <w:rFonts w:ascii="Book Antiqua" w:eastAsia="Book Antiqua" w:hAnsi="Book Antiqua" w:cs="Book Antiqua"/>
          <w:color w:val="000000"/>
        </w:rPr>
        <w:t>Dinndorf</w:t>
      </w:r>
      <w:proofErr w:type="spellEnd"/>
      <w:r w:rsidR="004F13C8" w:rsidRPr="004F13C8">
        <w:rPr>
          <w:rFonts w:ascii="Book Antiqua" w:eastAsia="Book Antiqua" w:hAnsi="Book Antiqua" w:cs="Book Antiqua"/>
          <w:color w:val="000000"/>
        </w:rPr>
        <w:t xml:space="preserve"> P, Farrell A, </w:t>
      </w:r>
      <w:proofErr w:type="spellStart"/>
      <w:r w:rsidR="004F13C8" w:rsidRPr="004F13C8">
        <w:rPr>
          <w:rFonts w:ascii="Book Antiqua" w:eastAsia="Book Antiqua" w:hAnsi="Book Antiqua" w:cs="Book Antiqua"/>
          <w:color w:val="000000"/>
        </w:rPr>
        <w:t>Hartzman</w:t>
      </w:r>
      <w:proofErr w:type="spellEnd"/>
      <w:r w:rsidR="004F13C8" w:rsidRPr="004F13C8">
        <w:rPr>
          <w:rFonts w:ascii="Book Antiqua" w:eastAsia="Book Antiqua" w:hAnsi="Book Antiqua" w:cs="Book Antiqua"/>
          <w:color w:val="000000"/>
        </w:rPr>
        <w:t xml:space="preserve"> R, </w:t>
      </w:r>
      <w:proofErr w:type="spellStart"/>
      <w:r w:rsidR="004F13C8" w:rsidRPr="004F13C8">
        <w:rPr>
          <w:rFonts w:ascii="Book Antiqua" w:eastAsia="Book Antiqua" w:hAnsi="Book Antiqua" w:cs="Book Antiqua"/>
          <w:color w:val="000000"/>
        </w:rPr>
        <w:t>Henslee</w:t>
      </w:r>
      <w:proofErr w:type="spellEnd"/>
      <w:r w:rsidR="004F13C8" w:rsidRPr="004F13C8">
        <w:rPr>
          <w:rFonts w:ascii="Book Antiqua" w:eastAsia="Book Antiqua" w:hAnsi="Book Antiqua" w:cs="Book Antiqua"/>
          <w:color w:val="000000"/>
        </w:rPr>
        <w:t xml:space="preserve">-Downey J, </w:t>
      </w:r>
      <w:proofErr w:type="spellStart"/>
      <w:r w:rsidR="004F13C8" w:rsidRPr="004F13C8">
        <w:rPr>
          <w:rFonts w:ascii="Book Antiqua" w:eastAsia="Book Antiqua" w:hAnsi="Book Antiqua" w:cs="Book Antiqua"/>
          <w:color w:val="000000"/>
        </w:rPr>
        <w:t>Jacobsohn</w:t>
      </w:r>
      <w:proofErr w:type="spellEnd"/>
      <w:r w:rsidR="004F13C8" w:rsidRPr="004F13C8">
        <w:rPr>
          <w:rFonts w:ascii="Book Antiqua" w:eastAsia="Book Antiqua" w:hAnsi="Book Antiqua" w:cs="Book Antiqua"/>
          <w:color w:val="000000"/>
        </w:rPr>
        <w:t xml:space="preserve"> D, McDonald G, </w:t>
      </w:r>
      <w:proofErr w:type="spellStart"/>
      <w:r w:rsidR="004F13C8" w:rsidRPr="004F13C8">
        <w:rPr>
          <w:rFonts w:ascii="Book Antiqua" w:eastAsia="Book Antiqua" w:hAnsi="Book Antiqua" w:cs="Book Antiqua"/>
          <w:color w:val="000000"/>
        </w:rPr>
        <w:t>Mittleman</w:t>
      </w:r>
      <w:proofErr w:type="spellEnd"/>
      <w:r w:rsidR="004F13C8" w:rsidRPr="004F13C8">
        <w:rPr>
          <w:rFonts w:ascii="Book Antiqua" w:eastAsia="Book Antiqua" w:hAnsi="Book Antiqua" w:cs="Book Antiqua"/>
          <w:color w:val="000000"/>
        </w:rPr>
        <w:t xml:space="preserve"> B, Rizzo JD, Robinson M, Schubert M, Schultz K, Shulman H, Turner M, Vogelsang G, Flowers ME. National Institutes of Health consensus development project on criteria for clinical trials in chronic graft-versus-host disease: I. Diagnosis and staging working group report. </w:t>
      </w:r>
      <w:r w:rsidR="004F13C8" w:rsidRPr="004F13C8">
        <w:rPr>
          <w:rFonts w:ascii="Book Antiqua" w:eastAsia="Book Antiqua" w:hAnsi="Book Antiqua" w:cs="Book Antiqua"/>
          <w:i/>
          <w:iCs/>
          <w:color w:val="000000"/>
        </w:rPr>
        <w:t>Biol Blood Marrow Transplant</w:t>
      </w:r>
      <w:r w:rsidR="004F13C8" w:rsidRPr="004F13C8">
        <w:rPr>
          <w:rFonts w:ascii="Book Antiqua" w:eastAsia="Book Antiqua" w:hAnsi="Book Antiqua" w:cs="Book Antiqua"/>
          <w:color w:val="000000"/>
        </w:rPr>
        <w:t xml:space="preserve"> 2005; </w:t>
      </w:r>
      <w:r w:rsidR="004F13C8" w:rsidRPr="004F13C8">
        <w:rPr>
          <w:rFonts w:ascii="Book Antiqua" w:eastAsia="Book Antiqua" w:hAnsi="Book Antiqua" w:cs="Book Antiqua"/>
          <w:b/>
          <w:bCs/>
          <w:color w:val="000000"/>
        </w:rPr>
        <w:t>11</w:t>
      </w:r>
      <w:r w:rsidR="004F13C8" w:rsidRPr="004F13C8">
        <w:rPr>
          <w:rFonts w:ascii="Book Antiqua" w:eastAsia="Book Antiqua" w:hAnsi="Book Antiqua" w:cs="Book Antiqua"/>
          <w:color w:val="000000"/>
        </w:rPr>
        <w:t>: 945-956 [PMID: 16338616 DOI: 10.1016/j.bbmt.2005.09.004]</w:t>
      </w:r>
    </w:p>
    <w:p w14:paraId="563D8FBD"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2 </w:t>
      </w:r>
      <w:r w:rsidRPr="0006316B">
        <w:rPr>
          <w:rFonts w:ascii="Book Antiqua" w:eastAsia="Book Antiqua" w:hAnsi="Book Antiqua" w:cs="Book Antiqua"/>
          <w:b/>
          <w:bCs/>
          <w:color w:val="000000"/>
        </w:rPr>
        <w:t>Woo SB</w:t>
      </w:r>
      <w:r w:rsidRPr="0006316B">
        <w:rPr>
          <w:rFonts w:ascii="Book Antiqua" w:eastAsia="Book Antiqua" w:hAnsi="Book Antiqua" w:cs="Book Antiqua"/>
          <w:color w:val="000000"/>
        </w:rPr>
        <w:t xml:space="preserve">, Allen CM, Orden A, Porter D, </w:t>
      </w:r>
      <w:proofErr w:type="spellStart"/>
      <w:r w:rsidRPr="0006316B">
        <w:rPr>
          <w:rFonts w:ascii="Book Antiqua" w:eastAsia="Book Antiqua" w:hAnsi="Book Antiqua" w:cs="Book Antiqua"/>
          <w:color w:val="000000"/>
        </w:rPr>
        <w:t>Antin</w:t>
      </w:r>
      <w:proofErr w:type="spellEnd"/>
      <w:r w:rsidRPr="0006316B">
        <w:rPr>
          <w:rFonts w:ascii="Book Antiqua" w:eastAsia="Book Antiqua" w:hAnsi="Book Antiqua" w:cs="Book Antiqua"/>
          <w:color w:val="000000"/>
        </w:rPr>
        <w:t xml:space="preserve"> JH. Non-gingival soft tissue growths after allogeneic marrow transplantation. </w:t>
      </w:r>
      <w:r w:rsidRPr="0006316B">
        <w:rPr>
          <w:rFonts w:ascii="Book Antiqua" w:eastAsia="Book Antiqua" w:hAnsi="Book Antiqua" w:cs="Book Antiqua"/>
          <w:i/>
          <w:iCs/>
          <w:color w:val="000000"/>
        </w:rPr>
        <w:t>Bone Marrow Transplant</w:t>
      </w:r>
      <w:r w:rsidRPr="0006316B">
        <w:rPr>
          <w:rFonts w:ascii="Book Antiqua" w:eastAsia="Book Antiqua" w:hAnsi="Book Antiqua" w:cs="Book Antiqua"/>
          <w:color w:val="000000"/>
        </w:rPr>
        <w:t xml:space="preserve"> 1996; </w:t>
      </w:r>
      <w:r w:rsidRPr="0006316B">
        <w:rPr>
          <w:rFonts w:ascii="Book Antiqua" w:eastAsia="Book Antiqua" w:hAnsi="Book Antiqua" w:cs="Book Antiqua"/>
          <w:b/>
          <w:bCs/>
          <w:color w:val="000000"/>
        </w:rPr>
        <w:t>17</w:t>
      </w:r>
      <w:r w:rsidRPr="0006316B">
        <w:rPr>
          <w:rFonts w:ascii="Book Antiqua" w:eastAsia="Book Antiqua" w:hAnsi="Book Antiqua" w:cs="Book Antiqua"/>
          <w:color w:val="000000"/>
        </w:rPr>
        <w:t>: 1127-1132 [PMID: 8807125]</w:t>
      </w:r>
    </w:p>
    <w:p w14:paraId="12C03AA0"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3 </w:t>
      </w:r>
      <w:r w:rsidRPr="0006316B">
        <w:rPr>
          <w:rFonts w:ascii="Book Antiqua" w:eastAsia="Book Antiqua" w:hAnsi="Book Antiqua" w:cs="Book Antiqua"/>
          <w:b/>
          <w:bCs/>
          <w:color w:val="000000"/>
        </w:rPr>
        <w:t>Lee L</w:t>
      </w:r>
      <w:r w:rsidRPr="0006316B">
        <w:rPr>
          <w:rFonts w:ascii="Book Antiqua" w:eastAsia="Book Antiqua" w:hAnsi="Book Antiqua" w:cs="Book Antiqua"/>
          <w:color w:val="000000"/>
        </w:rPr>
        <w:t xml:space="preserve">, Miller PA, </w:t>
      </w:r>
      <w:proofErr w:type="spellStart"/>
      <w:r w:rsidRPr="0006316B">
        <w:rPr>
          <w:rFonts w:ascii="Book Antiqua" w:eastAsia="Book Antiqua" w:hAnsi="Book Antiqua" w:cs="Book Antiqua"/>
          <w:color w:val="000000"/>
        </w:rPr>
        <w:t>Maxymiw</w:t>
      </w:r>
      <w:proofErr w:type="spellEnd"/>
      <w:r w:rsidRPr="0006316B">
        <w:rPr>
          <w:rFonts w:ascii="Book Antiqua" w:eastAsia="Book Antiqua" w:hAnsi="Book Antiqua" w:cs="Book Antiqua"/>
          <w:color w:val="000000"/>
        </w:rPr>
        <w:t xml:space="preserve"> WG, </w:t>
      </w:r>
      <w:proofErr w:type="spellStart"/>
      <w:r w:rsidRPr="0006316B">
        <w:rPr>
          <w:rFonts w:ascii="Book Antiqua" w:eastAsia="Book Antiqua" w:hAnsi="Book Antiqua" w:cs="Book Antiqua"/>
          <w:color w:val="000000"/>
        </w:rPr>
        <w:t>Messner</w:t>
      </w:r>
      <w:proofErr w:type="spellEnd"/>
      <w:r w:rsidRPr="0006316B">
        <w:rPr>
          <w:rFonts w:ascii="Book Antiqua" w:eastAsia="Book Antiqua" w:hAnsi="Book Antiqua" w:cs="Book Antiqua"/>
          <w:color w:val="000000"/>
        </w:rPr>
        <w:t xml:space="preserve"> HA, </w:t>
      </w:r>
      <w:proofErr w:type="spellStart"/>
      <w:r w:rsidRPr="0006316B">
        <w:rPr>
          <w:rFonts w:ascii="Book Antiqua" w:eastAsia="Book Antiqua" w:hAnsi="Book Antiqua" w:cs="Book Antiqua"/>
          <w:color w:val="000000"/>
        </w:rPr>
        <w:t>Rotstein</w:t>
      </w:r>
      <w:proofErr w:type="spellEnd"/>
      <w:r w:rsidRPr="0006316B">
        <w:rPr>
          <w:rFonts w:ascii="Book Antiqua" w:eastAsia="Book Antiqua" w:hAnsi="Book Antiqua" w:cs="Book Antiqua"/>
          <w:color w:val="000000"/>
        </w:rPr>
        <w:t xml:space="preserve"> LE. Intraoral pyogenic granuloma after allogeneic bone marrow transplant. Report of three cases. </w:t>
      </w:r>
      <w:r w:rsidRPr="0006316B">
        <w:rPr>
          <w:rFonts w:ascii="Book Antiqua" w:eastAsia="Book Antiqua" w:hAnsi="Book Antiqua" w:cs="Book Antiqua"/>
          <w:i/>
          <w:iCs/>
          <w:color w:val="000000"/>
        </w:rPr>
        <w:t xml:space="preserve">Oral Surg Oral Med Oral </w:t>
      </w:r>
      <w:proofErr w:type="spellStart"/>
      <w:r w:rsidRPr="0006316B">
        <w:rPr>
          <w:rFonts w:ascii="Book Antiqua" w:eastAsia="Book Antiqua" w:hAnsi="Book Antiqua" w:cs="Book Antiqua"/>
          <w:i/>
          <w:iCs/>
          <w:color w:val="000000"/>
        </w:rPr>
        <w:t>Pathol</w:t>
      </w:r>
      <w:proofErr w:type="spellEnd"/>
      <w:r w:rsidRPr="0006316B">
        <w:rPr>
          <w:rFonts w:ascii="Book Antiqua" w:eastAsia="Book Antiqua" w:hAnsi="Book Antiqua" w:cs="Book Antiqua"/>
          <w:color w:val="000000"/>
        </w:rPr>
        <w:t xml:space="preserve"> 1994; </w:t>
      </w:r>
      <w:r w:rsidRPr="0006316B">
        <w:rPr>
          <w:rFonts w:ascii="Book Antiqua" w:eastAsia="Book Antiqua" w:hAnsi="Book Antiqua" w:cs="Book Antiqua"/>
          <w:b/>
          <w:bCs/>
          <w:color w:val="000000"/>
        </w:rPr>
        <w:t>78</w:t>
      </w:r>
      <w:r w:rsidRPr="0006316B">
        <w:rPr>
          <w:rFonts w:ascii="Book Antiqua" w:eastAsia="Book Antiqua" w:hAnsi="Book Antiqua" w:cs="Book Antiqua"/>
          <w:color w:val="000000"/>
        </w:rPr>
        <w:t>: 607-610 [PMID: 7838468 DOI: 10.1016/0030-4220(94)90173-2]</w:t>
      </w:r>
    </w:p>
    <w:p w14:paraId="7395D45A"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4 </w:t>
      </w:r>
      <w:r w:rsidRPr="0006316B">
        <w:rPr>
          <w:rFonts w:ascii="Book Antiqua" w:eastAsia="Book Antiqua" w:hAnsi="Book Antiqua" w:cs="Book Antiqua"/>
          <w:b/>
          <w:bCs/>
          <w:color w:val="000000"/>
        </w:rPr>
        <w:t>Arora PD</w:t>
      </w:r>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Silvestri</w:t>
      </w:r>
      <w:proofErr w:type="spellEnd"/>
      <w:r w:rsidRPr="0006316B">
        <w:rPr>
          <w:rFonts w:ascii="Book Antiqua" w:eastAsia="Book Antiqua" w:hAnsi="Book Antiqua" w:cs="Book Antiqua"/>
          <w:color w:val="000000"/>
        </w:rPr>
        <w:t xml:space="preserve"> L, </w:t>
      </w:r>
      <w:proofErr w:type="spellStart"/>
      <w:r w:rsidRPr="0006316B">
        <w:rPr>
          <w:rFonts w:ascii="Book Antiqua" w:eastAsia="Book Antiqua" w:hAnsi="Book Antiqua" w:cs="Book Antiqua"/>
          <w:color w:val="000000"/>
        </w:rPr>
        <w:t>Ganss</w:t>
      </w:r>
      <w:proofErr w:type="spellEnd"/>
      <w:r w:rsidRPr="0006316B">
        <w:rPr>
          <w:rFonts w:ascii="Book Antiqua" w:eastAsia="Book Antiqua" w:hAnsi="Book Antiqua" w:cs="Book Antiqua"/>
          <w:color w:val="000000"/>
        </w:rPr>
        <w:t xml:space="preserve"> B, </w:t>
      </w:r>
      <w:proofErr w:type="spellStart"/>
      <w:r w:rsidRPr="0006316B">
        <w:rPr>
          <w:rFonts w:ascii="Book Antiqua" w:eastAsia="Book Antiqua" w:hAnsi="Book Antiqua" w:cs="Book Antiqua"/>
          <w:color w:val="000000"/>
        </w:rPr>
        <w:t>Sodek</w:t>
      </w:r>
      <w:proofErr w:type="spellEnd"/>
      <w:r w:rsidRPr="0006316B">
        <w:rPr>
          <w:rFonts w:ascii="Book Antiqua" w:eastAsia="Book Antiqua" w:hAnsi="Book Antiqua" w:cs="Book Antiqua"/>
          <w:color w:val="000000"/>
        </w:rPr>
        <w:t xml:space="preserve"> J, McCulloch CA. Mechanism of cyclosporin-induced inhibition of intracellular collagen degradation. </w:t>
      </w:r>
      <w:r w:rsidRPr="0006316B">
        <w:rPr>
          <w:rFonts w:ascii="Book Antiqua" w:eastAsia="Book Antiqua" w:hAnsi="Book Antiqua" w:cs="Book Antiqua"/>
          <w:i/>
          <w:iCs/>
          <w:color w:val="000000"/>
        </w:rPr>
        <w:t>J Biol Chem</w:t>
      </w:r>
      <w:r w:rsidRPr="0006316B">
        <w:rPr>
          <w:rFonts w:ascii="Book Antiqua" w:eastAsia="Book Antiqua" w:hAnsi="Book Antiqua" w:cs="Book Antiqua"/>
          <w:color w:val="000000"/>
        </w:rPr>
        <w:t xml:space="preserve"> 2001; </w:t>
      </w:r>
      <w:r w:rsidRPr="0006316B">
        <w:rPr>
          <w:rFonts w:ascii="Book Antiqua" w:eastAsia="Book Antiqua" w:hAnsi="Book Antiqua" w:cs="Book Antiqua"/>
          <w:b/>
          <w:bCs/>
          <w:color w:val="000000"/>
        </w:rPr>
        <w:t>276</w:t>
      </w:r>
      <w:r w:rsidRPr="0006316B">
        <w:rPr>
          <w:rFonts w:ascii="Book Antiqua" w:eastAsia="Book Antiqua" w:hAnsi="Book Antiqua" w:cs="Book Antiqua"/>
          <w:color w:val="000000"/>
        </w:rPr>
        <w:t>: 14100-14109 [PMID: 11278659 DOI: 10.1074/jbc.M010298200]</w:t>
      </w:r>
    </w:p>
    <w:p w14:paraId="560084CB"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5 </w:t>
      </w:r>
      <w:r w:rsidRPr="0006316B">
        <w:rPr>
          <w:rFonts w:ascii="Book Antiqua" w:eastAsia="Book Antiqua" w:hAnsi="Book Antiqua" w:cs="Book Antiqua"/>
          <w:b/>
          <w:bCs/>
          <w:color w:val="000000"/>
        </w:rPr>
        <w:t>Al-</w:t>
      </w:r>
      <w:proofErr w:type="spellStart"/>
      <w:r w:rsidRPr="0006316B">
        <w:rPr>
          <w:rFonts w:ascii="Book Antiqua" w:eastAsia="Book Antiqua" w:hAnsi="Book Antiqua" w:cs="Book Antiqua"/>
          <w:b/>
          <w:bCs/>
          <w:color w:val="000000"/>
        </w:rPr>
        <w:t>Mohaya</w:t>
      </w:r>
      <w:proofErr w:type="spellEnd"/>
      <w:r w:rsidRPr="0006316B">
        <w:rPr>
          <w:rFonts w:ascii="Book Antiqua" w:eastAsia="Book Antiqua" w:hAnsi="Book Antiqua" w:cs="Book Antiqua"/>
          <w:b/>
          <w:bCs/>
          <w:color w:val="000000"/>
        </w:rPr>
        <w:t xml:space="preserve"> M</w:t>
      </w:r>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Treister</w:t>
      </w:r>
      <w:proofErr w:type="spellEnd"/>
      <w:r w:rsidRPr="0006316B">
        <w:rPr>
          <w:rFonts w:ascii="Book Antiqua" w:eastAsia="Book Antiqua" w:hAnsi="Book Antiqua" w:cs="Book Antiqua"/>
          <w:color w:val="000000"/>
        </w:rPr>
        <w:t xml:space="preserve"> N, Al-Khadra O, Lehmann L, </w:t>
      </w:r>
      <w:proofErr w:type="spellStart"/>
      <w:r w:rsidRPr="0006316B">
        <w:rPr>
          <w:rFonts w:ascii="Book Antiqua" w:eastAsia="Book Antiqua" w:hAnsi="Book Antiqua" w:cs="Book Antiqua"/>
          <w:color w:val="000000"/>
        </w:rPr>
        <w:t>Padwa</w:t>
      </w:r>
      <w:proofErr w:type="spellEnd"/>
      <w:r w:rsidRPr="0006316B">
        <w:rPr>
          <w:rFonts w:ascii="Book Antiqua" w:eastAsia="Book Antiqua" w:hAnsi="Book Antiqua" w:cs="Book Antiqua"/>
          <w:color w:val="000000"/>
        </w:rPr>
        <w:t xml:space="preserve"> B, Woo SB. Calcineurin inhibitor-associated oral inflammatory polyps after transplantation. </w:t>
      </w:r>
      <w:r w:rsidRPr="0006316B">
        <w:rPr>
          <w:rFonts w:ascii="Book Antiqua" w:eastAsia="Book Antiqua" w:hAnsi="Book Antiqua" w:cs="Book Antiqua"/>
          <w:i/>
          <w:iCs/>
          <w:color w:val="000000"/>
        </w:rPr>
        <w:t xml:space="preserve">J Oral </w:t>
      </w:r>
      <w:proofErr w:type="spellStart"/>
      <w:r w:rsidRPr="0006316B">
        <w:rPr>
          <w:rFonts w:ascii="Book Antiqua" w:eastAsia="Book Antiqua" w:hAnsi="Book Antiqua" w:cs="Book Antiqua"/>
          <w:i/>
          <w:iCs/>
          <w:color w:val="000000"/>
        </w:rPr>
        <w:t>Pathol</w:t>
      </w:r>
      <w:proofErr w:type="spellEnd"/>
      <w:r w:rsidRPr="0006316B">
        <w:rPr>
          <w:rFonts w:ascii="Book Antiqua" w:eastAsia="Book Antiqua" w:hAnsi="Book Antiqua" w:cs="Book Antiqua"/>
          <w:i/>
          <w:iCs/>
          <w:color w:val="000000"/>
        </w:rPr>
        <w:t xml:space="preserve"> Med</w:t>
      </w:r>
      <w:r w:rsidRPr="0006316B">
        <w:rPr>
          <w:rFonts w:ascii="Book Antiqua" w:eastAsia="Book Antiqua" w:hAnsi="Book Antiqua" w:cs="Book Antiqua"/>
          <w:color w:val="000000"/>
        </w:rPr>
        <w:t xml:space="preserve"> 2007; </w:t>
      </w:r>
      <w:r w:rsidRPr="0006316B">
        <w:rPr>
          <w:rFonts w:ascii="Book Antiqua" w:eastAsia="Book Antiqua" w:hAnsi="Book Antiqua" w:cs="Book Antiqua"/>
          <w:b/>
          <w:bCs/>
          <w:color w:val="000000"/>
        </w:rPr>
        <w:t>36</w:t>
      </w:r>
      <w:r w:rsidRPr="0006316B">
        <w:rPr>
          <w:rFonts w:ascii="Book Antiqua" w:eastAsia="Book Antiqua" w:hAnsi="Book Antiqua" w:cs="Book Antiqua"/>
          <w:color w:val="000000"/>
        </w:rPr>
        <w:t>: 570-574 [PMID: 17850443 DOI: 10.1111/j.1600-0714.2007.00557.x]</w:t>
      </w:r>
    </w:p>
    <w:p w14:paraId="6CF34293"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6 </w:t>
      </w:r>
      <w:r w:rsidRPr="0006316B">
        <w:rPr>
          <w:rFonts w:ascii="Book Antiqua" w:eastAsia="Book Antiqua" w:hAnsi="Book Antiqua" w:cs="Book Antiqua"/>
          <w:b/>
          <w:bCs/>
          <w:color w:val="000000"/>
        </w:rPr>
        <w:t>Suh JD</w:t>
      </w:r>
      <w:r w:rsidRPr="0006316B">
        <w:rPr>
          <w:rFonts w:ascii="Book Antiqua" w:eastAsia="Book Antiqua" w:hAnsi="Book Antiqua" w:cs="Book Antiqua"/>
          <w:color w:val="000000"/>
        </w:rPr>
        <w:t xml:space="preserve">, Blackwell KE, </w:t>
      </w:r>
      <w:proofErr w:type="spellStart"/>
      <w:r w:rsidRPr="0006316B">
        <w:rPr>
          <w:rFonts w:ascii="Book Antiqua" w:eastAsia="Book Antiqua" w:hAnsi="Book Antiqua" w:cs="Book Antiqua"/>
          <w:color w:val="000000"/>
        </w:rPr>
        <w:t>Nabili</w:t>
      </w:r>
      <w:proofErr w:type="spellEnd"/>
      <w:r w:rsidRPr="0006316B">
        <w:rPr>
          <w:rFonts w:ascii="Book Antiqua" w:eastAsia="Book Antiqua" w:hAnsi="Book Antiqua" w:cs="Book Antiqua"/>
          <w:color w:val="000000"/>
        </w:rPr>
        <w:t xml:space="preserve"> V. Graft-versus-host disease of the tongue. </w:t>
      </w:r>
      <w:proofErr w:type="spellStart"/>
      <w:r w:rsidRPr="0006316B">
        <w:rPr>
          <w:rFonts w:ascii="Book Antiqua" w:eastAsia="Book Antiqua" w:hAnsi="Book Antiqua" w:cs="Book Antiqua"/>
          <w:i/>
          <w:iCs/>
          <w:color w:val="000000"/>
        </w:rPr>
        <w:t>Otolaryngol</w:t>
      </w:r>
      <w:proofErr w:type="spellEnd"/>
      <w:r w:rsidRPr="0006316B">
        <w:rPr>
          <w:rFonts w:ascii="Book Antiqua" w:eastAsia="Book Antiqua" w:hAnsi="Book Antiqua" w:cs="Book Antiqua"/>
          <w:i/>
          <w:iCs/>
          <w:color w:val="000000"/>
        </w:rPr>
        <w:t xml:space="preserve"> Head Neck </w:t>
      </w:r>
      <w:proofErr w:type="spellStart"/>
      <w:r w:rsidRPr="0006316B">
        <w:rPr>
          <w:rFonts w:ascii="Book Antiqua" w:eastAsia="Book Antiqua" w:hAnsi="Book Antiqua" w:cs="Book Antiqua"/>
          <w:i/>
          <w:iCs/>
          <w:color w:val="000000"/>
        </w:rPr>
        <w:t>Surg</w:t>
      </w:r>
      <w:proofErr w:type="spellEnd"/>
      <w:r w:rsidRPr="0006316B">
        <w:rPr>
          <w:rFonts w:ascii="Book Antiqua" w:eastAsia="Book Antiqua" w:hAnsi="Book Antiqua" w:cs="Book Antiqua"/>
          <w:color w:val="000000"/>
        </w:rPr>
        <w:t xml:space="preserve"> 2009; </w:t>
      </w:r>
      <w:r w:rsidRPr="0006316B">
        <w:rPr>
          <w:rFonts w:ascii="Book Antiqua" w:eastAsia="Book Antiqua" w:hAnsi="Book Antiqua" w:cs="Book Antiqua"/>
          <w:b/>
          <w:bCs/>
          <w:color w:val="000000"/>
        </w:rPr>
        <w:t>140</w:t>
      </w:r>
      <w:r w:rsidRPr="0006316B">
        <w:rPr>
          <w:rFonts w:ascii="Book Antiqua" w:eastAsia="Book Antiqua" w:hAnsi="Book Antiqua" w:cs="Book Antiqua"/>
          <w:color w:val="000000"/>
        </w:rPr>
        <w:t>: 272-273 [PMID: 19201305 DOI: 10.1016/j.otohns.2008.10.015]</w:t>
      </w:r>
    </w:p>
    <w:p w14:paraId="4B4DF1A5" w14:textId="4F77E7E4"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7 </w:t>
      </w:r>
      <w:r w:rsidRPr="0006316B">
        <w:rPr>
          <w:rFonts w:ascii="Book Antiqua" w:eastAsia="Book Antiqua" w:hAnsi="Book Antiqua" w:cs="Book Antiqua"/>
          <w:b/>
          <w:bCs/>
          <w:color w:val="000000"/>
        </w:rPr>
        <w:t>Cheney-Peters D</w:t>
      </w:r>
      <w:r w:rsidRPr="0006316B">
        <w:rPr>
          <w:rFonts w:ascii="Book Antiqua" w:eastAsia="Book Antiqua" w:hAnsi="Book Antiqua" w:cs="Book Antiqua"/>
          <w:color w:val="000000"/>
        </w:rPr>
        <w:t xml:space="preserve">, Lund TC. Oral Pyogenic Granuloma </w:t>
      </w:r>
      <w:r w:rsidR="005325AC">
        <w:rPr>
          <w:rFonts w:ascii="Book Antiqua" w:eastAsia="Book Antiqua" w:hAnsi="Book Antiqua" w:cs="Book Antiqua"/>
          <w:color w:val="000000"/>
        </w:rPr>
        <w:t>a</w:t>
      </w:r>
      <w:r w:rsidRPr="0006316B">
        <w:rPr>
          <w:rFonts w:ascii="Book Antiqua" w:eastAsia="Book Antiqua" w:hAnsi="Book Antiqua" w:cs="Book Antiqua"/>
          <w:color w:val="000000"/>
        </w:rPr>
        <w:t xml:space="preserve">fter Bone Marrow Transplant in the Pediatric/Adolescent Population: Report of 5 Cases. </w:t>
      </w:r>
      <w:r w:rsidRPr="0006316B">
        <w:rPr>
          <w:rFonts w:ascii="Book Antiqua" w:eastAsia="Book Antiqua" w:hAnsi="Book Antiqua" w:cs="Book Antiqua"/>
          <w:i/>
          <w:iCs/>
          <w:color w:val="000000"/>
        </w:rPr>
        <w:t xml:space="preserve">J </w:t>
      </w:r>
      <w:proofErr w:type="spellStart"/>
      <w:r w:rsidRPr="0006316B">
        <w:rPr>
          <w:rFonts w:ascii="Book Antiqua" w:eastAsia="Book Antiqua" w:hAnsi="Book Antiqua" w:cs="Book Antiqua"/>
          <w:i/>
          <w:iCs/>
          <w:color w:val="000000"/>
        </w:rPr>
        <w:t>Pediatr</w:t>
      </w:r>
      <w:proofErr w:type="spellEnd"/>
      <w:r w:rsidRPr="0006316B">
        <w:rPr>
          <w:rFonts w:ascii="Book Antiqua" w:eastAsia="Book Antiqua" w:hAnsi="Book Antiqua" w:cs="Book Antiqua"/>
          <w:i/>
          <w:iCs/>
          <w:color w:val="000000"/>
        </w:rPr>
        <w:t xml:space="preserve"> </w:t>
      </w:r>
      <w:proofErr w:type="spellStart"/>
      <w:r w:rsidRPr="0006316B">
        <w:rPr>
          <w:rFonts w:ascii="Book Antiqua" w:eastAsia="Book Antiqua" w:hAnsi="Book Antiqua" w:cs="Book Antiqua"/>
          <w:i/>
          <w:iCs/>
          <w:color w:val="000000"/>
        </w:rPr>
        <w:t>Hematol</w:t>
      </w:r>
      <w:proofErr w:type="spellEnd"/>
      <w:r w:rsidRPr="0006316B">
        <w:rPr>
          <w:rFonts w:ascii="Book Antiqua" w:eastAsia="Book Antiqua" w:hAnsi="Book Antiqua" w:cs="Book Antiqua"/>
          <w:i/>
          <w:iCs/>
          <w:color w:val="000000"/>
        </w:rPr>
        <w:t xml:space="preserve"> </w:t>
      </w:r>
      <w:proofErr w:type="spellStart"/>
      <w:r w:rsidRPr="0006316B">
        <w:rPr>
          <w:rFonts w:ascii="Book Antiqua" w:eastAsia="Book Antiqua" w:hAnsi="Book Antiqua" w:cs="Book Antiqua"/>
          <w:i/>
          <w:iCs/>
          <w:color w:val="000000"/>
        </w:rPr>
        <w:t>Oncol</w:t>
      </w:r>
      <w:proofErr w:type="spellEnd"/>
      <w:r w:rsidRPr="0006316B">
        <w:rPr>
          <w:rFonts w:ascii="Book Antiqua" w:eastAsia="Book Antiqua" w:hAnsi="Book Antiqua" w:cs="Book Antiqua"/>
          <w:color w:val="000000"/>
        </w:rPr>
        <w:t xml:space="preserve"> 2016; </w:t>
      </w:r>
      <w:r w:rsidRPr="0006316B">
        <w:rPr>
          <w:rFonts w:ascii="Book Antiqua" w:eastAsia="Book Antiqua" w:hAnsi="Book Antiqua" w:cs="Book Antiqua"/>
          <w:b/>
          <w:bCs/>
          <w:color w:val="000000"/>
        </w:rPr>
        <w:t>38</w:t>
      </w:r>
      <w:r w:rsidRPr="0006316B">
        <w:rPr>
          <w:rFonts w:ascii="Book Antiqua" w:eastAsia="Book Antiqua" w:hAnsi="Book Antiqua" w:cs="Book Antiqua"/>
          <w:color w:val="000000"/>
        </w:rPr>
        <w:t>: 570-573 [PMID: 27271813 DOI: 10.1097/MPH.0000000000000593]</w:t>
      </w:r>
    </w:p>
    <w:p w14:paraId="083C24AE" w14:textId="2A41EC9B"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8 </w:t>
      </w:r>
      <w:proofErr w:type="spellStart"/>
      <w:r w:rsidRPr="0006316B">
        <w:rPr>
          <w:rFonts w:ascii="Book Antiqua" w:eastAsia="Book Antiqua" w:hAnsi="Book Antiqua" w:cs="Book Antiqua"/>
          <w:b/>
          <w:bCs/>
          <w:color w:val="000000"/>
        </w:rPr>
        <w:t>Terasawa</w:t>
      </w:r>
      <w:proofErr w:type="spellEnd"/>
      <w:r w:rsidRPr="0006316B">
        <w:rPr>
          <w:rFonts w:ascii="Book Antiqua" w:eastAsia="Book Antiqua" w:hAnsi="Book Antiqua" w:cs="Book Antiqua"/>
          <w:b/>
          <w:bCs/>
          <w:color w:val="000000"/>
        </w:rPr>
        <w:t xml:space="preserve"> F</w:t>
      </w:r>
      <w:r w:rsidRPr="004F13C8">
        <w:rPr>
          <w:rFonts w:ascii="Book Antiqua" w:eastAsia="Book Antiqua" w:hAnsi="Book Antiqua" w:cs="Book Antiqua"/>
          <w:color w:val="000000"/>
        </w:rPr>
        <w:t>,</w:t>
      </w:r>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Shirozu</w:t>
      </w:r>
      <w:proofErr w:type="spellEnd"/>
      <w:r w:rsidRPr="0006316B">
        <w:rPr>
          <w:rFonts w:ascii="Book Antiqua" w:eastAsia="Book Antiqua" w:hAnsi="Book Antiqua" w:cs="Book Antiqua"/>
          <w:color w:val="000000"/>
        </w:rPr>
        <w:t xml:space="preserve"> T, Moon M, </w:t>
      </w:r>
      <w:proofErr w:type="spellStart"/>
      <w:r w:rsidRPr="0006316B">
        <w:rPr>
          <w:rFonts w:ascii="Book Antiqua" w:eastAsia="Book Antiqua" w:hAnsi="Book Antiqua" w:cs="Book Antiqua"/>
          <w:color w:val="000000"/>
        </w:rPr>
        <w:t>Tatematsu</w:t>
      </w:r>
      <w:proofErr w:type="spellEnd"/>
      <w:r w:rsidRPr="0006316B">
        <w:rPr>
          <w:rFonts w:ascii="Book Antiqua" w:eastAsia="Book Antiqua" w:hAnsi="Book Antiqua" w:cs="Book Antiqua"/>
          <w:color w:val="000000"/>
        </w:rPr>
        <w:t xml:space="preserve"> T, </w:t>
      </w:r>
      <w:proofErr w:type="spellStart"/>
      <w:r w:rsidRPr="0006316B">
        <w:rPr>
          <w:rFonts w:ascii="Book Antiqua" w:eastAsia="Book Antiqua" w:hAnsi="Book Antiqua" w:cs="Book Antiqua"/>
          <w:color w:val="000000"/>
        </w:rPr>
        <w:t>Kouketsu</w:t>
      </w:r>
      <w:proofErr w:type="spellEnd"/>
      <w:r w:rsidRPr="0006316B">
        <w:rPr>
          <w:rFonts w:ascii="Book Antiqua" w:eastAsia="Book Antiqua" w:hAnsi="Book Antiqua" w:cs="Book Antiqua"/>
          <w:color w:val="000000"/>
        </w:rPr>
        <w:t xml:space="preserve"> A, Ishibashi K, Maeda M, </w:t>
      </w:r>
      <w:proofErr w:type="spellStart"/>
      <w:r w:rsidRPr="0006316B">
        <w:rPr>
          <w:rFonts w:ascii="Book Antiqua" w:eastAsia="Book Antiqua" w:hAnsi="Book Antiqua" w:cs="Book Antiqua"/>
          <w:color w:val="000000"/>
        </w:rPr>
        <w:t>Kaetsu</w:t>
      </w:r>
      <w:proofErr w:type="spellEnd"/>
      <w:r w:rsidRPr="0006316B">
        <w:rPr>
          <w:rFonts w:ascii="Book Antiqua" w:eastAsia="Book Antiqua" w:hAnsi="Book Antiqua" w:cs="Book Antiqua"/>
          <w:color w:val="000000"/>
        </w:rPr>
        <w:t xml:space="preserve"> A.</w:t>
      </w:r>
      <w:bookmarkStart w:id="60" w:name="OLE_LINK2423"/>
      <w:bookmarkStart w:id="61" w:name="OLE_LINK2424"/>
      <w:r w:rsidRPr="0006316B">
        <w:rPr>
          <w:rFonts w:ascii="Book Antiqua" w:eastAsia="Book Antiqua" w:hAnsi="Book Antiqua" w:cs="Book Antiqua"/>
          <w:color w:val="000000"/>
        </w:rPr>
        <w:t xml:space="preserve"> Intraoral pseudotumor of lower lip mucosa due to cytomegalovirus infection after bone marrow transplantation in a leukemia patient: A case report</w:t>
      </w:r>
      <w:bookmarkEnd w:id="60"/>
      <w:bookmarkEnd w:id="61"/>
      <w:r w:rsidRPr="0006316B">
        <w:rPr>
          <w:rFonts w:ascii="Book Antiqua" w:eastAsia="Book Antiqua" w:hAnsi="Book Antiqua" w:cs="Book Antiqua"/>
          <w:color w:val="000000"/>
        </w:rPr>
        <w:t xml:space="preserve">. </w:t>
      </w:r>
      <w:r w:rsidRPr="004F13C8">
        <w:rPr>
          <w:rFonts w:ascii="Book Antiqua" w:eastAsia="Book Antiqua" w:hAnsi="Book Antiqua" w:cs="Book Antiqua"/>
          <w:i/>
          <w:iCs/>
          <w:color w:val="000000"/>
        </w:rPr>
        <w:t xml:space="preserve">J Oral </w:t>
      </w:r>
      <w:proofErr w:type="spellStart"/>
      <w:r w:rsidRPr="004F13C8">
        <w:rPr>
          <w:rFonts w:ascii="Book Antiqua" w:eastAsia="Book Antiqua" w:hAnsi="Book Antiqua" w:cs="Book Antiqua"/>
          <w:i/>
          <w:iCs/>
          <w:color w:val="000000"/>
        </w:rPr>
        <w:t>Maxillofac</w:t>
      </w:r>
      <w:proofErr w:type="spellEnd"/>
      <w:r w:rsidRPr="004F13C8">
        <w:rPr>
          <w:rFonts w:ascii="Book Antiqua" w:eastAsia="Book Antiqua" w:hAnsi="Book Antiqua" w:cs="Book Antiqua"/>
          <w:i/>
          <w:iCs/>
          <w:color w:val="000000"/>
        </w:rPr>
        <w:t xml:space="preserve"> </w:t>
      </w:r>
      <w:proofErr w:type="spellStart"/>
      <w:r w:rsidRPr="004F13C8">
        <w:rPr>
          <w:rFonts w:ascii="Book Antiqua" w:eastAsia="Book Antiqua" w:hAnsi="Book Antiqua" w:cs="Book Antiqua"/>
          <w:i/>
          <w:iCs/>
          <w:color w:val="000000"/>
        </w:rPr>
        <w:t>Surg</w:t>
      </w:r>
      <w:proofErr w:type="spellEnd"/>
      <w:r w:rsidRPr="004F13C8">
        <w:rPr>
          <w:rFonts w:ascii="Book Antiqua" w:eastAsia="Book Antiqua" w:hAnsi="Book Antiqua" w:cs="Book Antiqua"/>
          <w:i/>
          <w:iCs/>
          <w:color w:val="000000"/>
        </w:rPr>
        <w:t xml:space="preserve"> Med </w:t>
      </w:r>
      <w:proofErr w:type="spellStart"/>
      <w:r w:rsidRPr="004F13C8">
        <w:rPr>
          <w:rFonts w:ascii="Book Antiqua" w:eastAsia="Book Antiqua" w:hAnsi="Book Antiqua" w:cs="Book Antiqua"/>
          <w:i/>
          <w:iCs/>
          <w:color w:val="000000"/>
        </w:rPr>
        <w:t>Pathol</w:t>
      </w:r>
      <w:proofErr w:type="spellEnd"/>
      <w:r w:rsidRPr="0006316B">
        <w:rPr>
          <w:rFonts w:ascii="Book Antiqua" w:eastAsia="Book Antiqua" w:hAnsi="Book Antiqua" w:cs="Book Antiqua"/>
          <w:color w:val="000000"/>
        </w:rPr>
        <w:t xml:space="preserve"> 2013; </w:t>
      </w:r>
      <w:r w:rsidRPr="004F13C8">
        <w:rPr>
          <w:rFonts w:ascii="Book Antiqua" w:eastAsia="Book Antiqua" w:hAnsi="Book Antiqua" w:cs="Book Antiqua"/>
          <w:b/>
          <w:bCs/>
          <w:color w:val="000000"/>
        </w:rPr>
        <w:t>25</w:t>
      </w:r>
      <w:r w:rsidRPr="0006316B">
        <w:rPr>
          <w:rFonts w:ascii="Book Antiqua" w:eastAsia="Book Antiqua" w:hAnsi="Book Antiqua" w:cs="Book Antiqua"/>
          <w:color w:val="000000"/>
        </w:rPr>
        <w:t>: 167-170 [DOI:</w:t>
      </w:r>
      <w:r w:rsidR="004F13C8">
        <w:rPr>
          <w:rFonts w:ascii="Book Antiqua" w:eastAsia="Book Antiqua" w:hAnsi="Book Antiqua" w:cs="Book Antiqua"/>
          <w:color w:val="000000"/>
        </w:rPr>
        <w:t xml:space="preserve"> </w:t>
      </w:r>
      <w:r w:rsidR="004F13C8" w:rsidRPr="004F13C8">
        <w:rPr>
          <w:rFonts w:ascii="Book Antiqua" w:eastAsia="Book Antiqua" w:hAnsi="Book Antiqua" w:cs="Book Antiqua"/>
          <w:color w:val="000000"/>
        </w:rPr>
        <w:t>10.1016/j.ajoms.2012.12.004</w:t>
      </w:r>
      <w:r w:rsidRPr="0006316B">
        <w:rPr>
          <w:rFonts w:ascii="Book Antiqua" w:eastAsia="Book Antiqua" w:hAnsi="Book Antiqua" w:cs="Book Antiqua"/>
          <w:color w:val="000000"/>
        </w:rPr>
        <w:t>]</w:t>
      </w:r>
    </w:p>
    <w:p w14:paraId="0657E39B"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9 </w:t>
      </w:r>
      <w:proofErr w:type="spellStart"/>
      <w:r w:rsidRPr="0006316B">
        <w:rPr>
          <w:rFonts w:ascii="Book Antiqua" w:eastAsia="Book Antiqua" w:hAnsi="Book Antiqua" w:cs="Book Antiqua"/>
          <w:b/>
          <w:bCs/>
          <w:color w:val="000000"/>
        </w:rPr>
        <w:t>Demarosi</w:t>
      </w:r>
      <w:proofErr w:type="spellEnd"/>
      <w:r w:rsidRPr="0006316B">
        <w:rPr>
          <w:rFonts w:ascii="Book Antiqua" w:eastAsia="Book Antiqua" w:hAnsi="Book Antiqua" w:cs="Book Antiqua"/>
          <w:b/>
          <w:bCs/>
          <w:color w:val="000000"/>
        </w:rPr>
        <w:t xml:space="preserve"> F</w:t>
      </w:r>
      <w:r w:rsidRPr="0006316B">
        <w:rPr>
          <w:rFonts w:ascii="Book Antiqua" w:eastAsia="Book Antiqua" w:hAnsi="Book Antiqua" w:cs="Book Antiqua"/>
          <w:color w:val="000000"/>
        </w:rPr>
        <w:t xml:space="preserve">, </w:t>
      </w:r>
      <w:proofErr w:type="spellStart"/>
      <w:r w:rsidRPr="0006316B">
        <w:rPr>
          <w:rFonts w:ascii="Book Antiqua" w:eastAsia="Book Antiqua" w:hAnsi="Book Antiqua" w:cs="Book Antiqua"/>
          <w:color w:val="000000"/>
        </w:rPr>
        <w:t>Soligo</w:t>
      </w:r>
      <w:proofErr w:type="spellEnd"/>
      <w:r w:rsidRPr="0006316B">
        <w:rPr>
          <w:rFonts w:ascii="Book Antiqua" w:eastAsia="Book Antiqua" w:hAnsi="Book Antiqua" w:cs="Book Antiqua"/>
          <w:color w:val="000000"/>
        </w:rPr>
        <w:t xml:space="preserve"> D, Lodi G, </w:t>
      </w:r>
      <w:proofErr w:type="spellStart"/>
      <w:r w:rsidRPr="0006316B">
        <w:rPr>
          <w:rFonts w:ascii="Book Antiqua" w:eastAsia="Book Antiqua" w:hAnsi="Book Antiqua" w:cs="Book Antiqua"/>
          <w:color w:val="000000"/>
        </w:rPr>
        <w:t>Moneghini</w:t>
      </w:r>
      <w:proofErr w:type="spellEnd"/>
      <w:r w:rsidRPr="0006316B">
        <w:rPr>
          <w:rFonts w:ascii="Book Antiqua" w:eastAsia="Book Antiqua" w:hAnsi="Book Antiqua" w:cs="Book Antiqua"/>
          <w:color w:val="000000"/>
        </w:rPr>
        <w:t xml:space="preserve"> L, </w:t>
      </w:r>
      <w:proofErr w:type="spellStart"/>
      <w:r w:rsidRPr="0006316B">
        <w:rPr>
          <w:rFonts w:ascii="Book Antiqua" w:eastAsia="Book Antiqua" w:hAnsi="Book Antiqua" w:cs="Book Antiqua"/>
          <w:color w:val="000000"/>
        </w:rPr>
        <w:t>Sardella</w:t>
      </w:r>
      <w:proofErr w:type="spellEnd"/>
      <w:r w:rsidRPr="0006316B">
        <w:rPr>
          <w:rFonts w:ascii="Book Antiqua" w:eastAsia="Book Antiqua" w:hAnsi="Book Antiqua" w:cs="Book Antiqua"/>
          <w:color w:val="000000"/>
        </w:rPr>
        <w:t xml:space="preserve"> A, </w:t>
      </w:r>
      <w:proofErr w:type="spellStart"/>
      <w:r w:rsidRPr="0006316B">
        <w:rPr>
          <w:rFonts w:ascii="Book Antiqua" w:eastAsia="Book Antiqua" w:hAnsi="Book Antiqua" w:cs="Book Antiqua"/>
          <w:color w:val="000000"/>
        </w:rPr>
        <w:t>Carrassi</w:t>
      </w:r>
      <w:proofErr w:type="spellEnd"/>
      <w:r w:rsidRPr="0006316B">
        <w:rPr>
          <w:rFonts w:ascii="Book Antiqua" w:eastAsia="Book Antiqua" w:hAnsi="Book Antiqua" w:cs="Book Antiqua"/>
          <w:color w:val="000000"/>
        </w:rPr>
        <w:t xml:space="preserve"> A. Squamous cell carcinoma of the oral cavity associated with graft </w:t>
      </w:r>
      <w:r w:rsidRPr="0006316B">
        <w:rPr>
          <w:rFonts w:ascii="Book Antiqua" w:eastAsia="Book Antiqua" w:hAnsi="Book Antiqua" w:cs="Book Antiqua"/>
          <w:i/>
          <w:iCs/>
          <w:color w:val="000000"/>
        </w:rPr>
        <w:t>vs</w:t>
      </w:r>
      <w:r w:rsidRPr="0006316B">
        <w:rPr>
          <w:rFonts w:ascii="Book Antiqua" w:eastAsia="Book Antiqua" w:hAnsi="Book Antiqua" w:cs="Book Antiqua"/>
          <w:color w:val="000000"/>
        </w:rPr>
        <w:t xml:space="preserve"> host disease: report of a case and review of the literature. </w:t>
      </w:r>
      <w:r w:rsidRPr="0006316B">
        <w:rPr>
          <w:rFonts w:ascii="Book Antiqua" w:eastAsia="Book Antiqua" w:hAnsi="Book Antiqua" w:cs="Book Antiqua"/>
          <w:i/>
          <w:iCs/>
          <w:color w:val="000000"/>
        </w:rPr>
        <w:t xml:space="preserve">Oral Surg Oral Med Oral </w:t>
      </w:r>
      <w:proofErr w:type="spellStart"/>
      <w:r w:rsidRPr="0006316B">
        <w:rPr>
          <w:rFonts w:ascii="Book Antiqua" w:eastAsia="Book Antiqua" w:hAnsi="Book Antiqua" w:cs="Book Antiqua"/>
          <w:i/>
          <w:iCs/>
          <w:color w:val="000000"/>
        </w:rPr>
        <w:t>Pathol</w:t>
      </w:r>
      <w:proofErr w:type="spellEnd"/>
      <w:r w:rsidRPr="0006316B">
        <w:rPr>
          <w:rFonts w:ascii="Book Antiqua" w:eastAsia="Book Antiqua" w:hAnsi="Book Antiqua" w:cs="Book Antiqua"/>
          <w:i/>
          <w:iCs/>
          <w:color w:val="000000"/>
        </w:rPr>
        <w:t xml:space="preserve"> Oral </w:t>
      </w:r>
      <w:proofErr w:type="spellStart"/>
      <w:r w:rsidRPr="0006316B">
        <w:rPr>
          <w:rFonts w:ascii="Book Antiqua" w:eastAsia="Book Antiqua" w:hAnsi="Book Antiqua" w:cs="Book Antiqua"/>
          <w:i/>
          <w:iCs/>
          <w:color w:val="000000"/>
        </w:rPr>
        <w:t>Radiol</w:t>
      </w:r>
      <w:proofErr w:type="spellEnd"/>
      <w:r w:rsidRPr="0006316B">
        <w:rPr>
          <w:rFonts w:ascii="Book Antiqua" w:eastAsia="Book Antiqua" w:hAnsi="Book Antiqua" w:cs="Book Antiqua"/>
          <w:i/>
          <w:iCs/>
          <w:color w:val="000000"/>
        </w:rPr>
        <w:t xml:space="preserve"> </w:t>
      </w:r>
      <w:proofErr w:type="spellStart"/>
      <w:r w:rsidRPr="0006316B">
        <w:rPr>
          <w:rFonts w:ascii="Book Antiqua" w:eastAsia="Book Antiqua" w:hAnsi="Book Antiqua" w:cs="Book Antiqua"/>
          <w:i/>
          <w:iCs/>
          <w:color w:val="000000"/>
        </w:rPr>
        <w:t>Endod</w:t>
      </w:r>
      <w:proofErr w:type="spellEnd"/>
      <w:r w:rsidRPr="0006316B">
        <w:rPr>
          <w:rFonts w:ascii="Book Antiqua" w:eastAsia="Book Antiqua" w:hAnsi="Book Antiqua" w:cs="Book Antiqua"/>
          <w:color w:val="000000"/>
        </w:rPr>
        <w:t xml:space="preserve"> 2005; </w:t>
      </w:r>
      <w:r w:rsidRPr="0006316B">
        <w:rPr>
          <w:rFonts w:ascii="Book Antiqua" w:eastAsia="Book Antiqua" w:hAnsi="Book Antiqua" w:cs="Book Antiqua"/>
          <w:b/>
          <w:bCs/>
          <w:color w:val="000000"/>
        </w:rPr>
        <w:t>100</w:t>
      </w:r>
      <w:r w:rsidRPr="0006316B">
        <w:rPr>
          <w:rFonts w:ascii="Book Antiqua" w:eastAsia="Book Antiqua" w:hAnsi="Book Antiqua" w:cs="Book Antiqua"/>
          <w:color w:val="000000"/>
        </w:rPr>
        <w:t>: 63-69 [PMID: 15953918 DOI: 10.1016/j.tripleo.2004.12.008]</w:t>
      </w:r>
    </w:p>
    <w:bookmarkEnd w:id="58"/>
    <w:bookmarkEnd w:id="59"/>
    <w:p w14:paraId="74C37437" w14:textId="77777777" w:rsidR="00A77B3E" w:rsidRPr="0006316B" w:rsidRDefault="00A77B3E" w:rsidP="0006316B">
      <w:pPr>
        <w:adjustRightInd w:val="0"/>
        <w:spacing w:line="360" w:lineRule="auto"/>
        <w:jc w:val="both"/>
        <w:rPr>
          <w:rFonts w:ascii="Book Antiqua" w:hAnsi="Book Antiqua"/>
        </w:rPr>
        <w:sectPr w:rsidR="00A77B3E" w:rsidRPr="0006316B" w:rsidSect="00205F29">
          <w:type w:val="continuous"/>
          <w:pgSz w:w="12240" w:h="15840"/>
          <w:pgMar w:top="1440" w:right="1800" w:bottom="1440" w:left="1800" w:header="720" w:footer="720" w:gutter="0"/>
          <w:cols w:space="720"/>
          <w:docGrid w:linePitch="360"/>
        </w:sectPr>
      </w:pPr>
    </w:p>
    <w:p w14:paraId="6A8F86CC" w14:textId="77777777" w:rsidR="00205F29" w:rsidRDefault="00205F29">
      <w:pPr>
        <w:rPr>
          <w:rFonts w:ascii="Book Antiqua" w:eastAsia="Book Antiqua" w:hAnsi="Book Antiqua" w:cs="Book Antiqua"/>
          <w:b/>
          <w:color w:val="000000"/>
        </w:rPr>
      </w:pPr>
      <w:r>
        <w:rPr>
          <w:rFonts w:ascii="Book Antiqua" w:eastAsia="Book Antiqua" w:hAnsi="Book Antiqua" w:cs="Book Antiqua"/>
          <w:b/>
          <w:color w:val="000000"/>
        </w:rPr>
        <w:br w:type="page"/>
      </w:r>
    </w:p>
    <w:p w14:paraId="094E6A0E" w14:textId="3758F3D8"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Footnotes</w:t>
      </w:r>
    </w:p>
    <w:p w14:paraId="2047492B"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Informed consent statement: </w:t>
      </w:r>
      <w:r w:rsidRPr="0006316B">
        <w:rPr>
          <w:rFonts w:ascii="Book Antiqua" w:eastAsia="Book Antiqua" w:hAnsi="Book Antiqua" w:cs="Book Antiqua"/>
          <w:color w:val="000000"/>
        </w:rPr>
        <w:t>The authors got informed consent from the patient's family.</w:t>
      </w:r>
    </w:p>
    <w:p w14:paraId="69CEC54B" w14:textId="77777777" w:rsidR="00A77B3E" w:rsidRPr="0006316B" w:rsidRDefault="00A77B3E" w:rsidP="0006316B">
      <w:pPr>
        <w:adjustRightInd w:val="0"/>
        <w:spacing w:line="360" w:lineRule="auto"/>
        <w:jc w:val="both"/>
        <w:rPr>
          <w:rFonts w:ascii="Book Antiqua" w:hAnsi="Book Antiqua"/>
        </w:rPr>
      </w:pPr>
    </w:p>
    <w:p w14:paraId="3C73C3CF"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Conflict-of-interest statement: </w:t>
      </w:r>
      <w:r w:rsidRPr="0006316B">
        <w:rPr>
          <w:rFonts w:ascii="Book Antiqua" w:eastAsia="Book Antiqua" w:hAnsi="Book Antiqua" w:cs="Book Antiqua"/>
          <w:color w:val="000000"/>
        </w:rPr>
        <w:t>The authors declare that they have no conflict of interest.</w:t>
      </w:r>
    </w:p>
    <w:p w14:paraId="402BB5D0" w14:textId="77777777" w:rsidR="00A77B3E" w:rsidRPr="0006316B" w:rsidRDefault="00A77B3E" w:rsidP="0006316B">
      <w:pPr>
        <w:adjustRightInd w:val="0"/>
        <w:spacing w:line="360" w:lineRule="auto"/>
        <w:jc w:val="both"/>
        <w:rPr>
          <w:rFonts w:ascii="Book Antiqua" w:hAnsi="Book Antiqua"/>
        </w:rPr>
      </w:pPr>
    </w:p>
    <w:p w14:paraId="67EACFB1"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CARE Checklist (2016) statement: </w:t>
      </w:r>
      <w:r w:rsidRPr="0006316B">
        <w:rPr>
          <w:rFonts w:ascii="Book Antiqua" w:eastAsia="Book Antiqua" w:hAnsi="Book Antiqua" w:cs="Book Antiqua"/>
          <w:color w:val="000000"/>
        </w:rPr>
        <w:t>The authors have read the CARE Checklist (2016) and have prepared and revised the manuscript according to the CARE Checklist (2016).</w:t>
      </w:r>
    </w:p>
    <w:p w14:paraId="362E9F0E" w14:textId="77777777" w:rsidR="00A77B3E" w:rsidRPr="0006316B" w:rsidRDefault="00A77B3E" w:rsidP="0006316B">
      <w:pPr>
        <w:adjustRightInd w:val="0"/>
        <w:spacing w:line="360" w:lineRule="auto"/>
        <w:jc w:val="both"/>
        <w:rPr>
          <w:rFonts w:ascii="Book Antiqua" w:hAnsi="Book Antiqua"/>
        </w:rPr>
      </w:pPr>
    </w:p>
    <w:p w14:paraId="3598A930"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 xml:space="preserve">Open-Access: </w:t>
      </w:r>
      <w:bookmarkStart w:id="62" w:name="OLE_LINK31"/>
      <w:bookmarkStart w:id="63" w:name="OLE_LINK32"/>
      <w:r w:rsidRPr="0006316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6316B">
        <w:rPr>
          <w:rFonts w:ascii="Book Antiqua" w:eastAsia="Book Antiqua" w:hAnsi="Book Antiqua" w:cs="Book Antiqua"/>
          <w:color w:val="000000"/>
        </w:rPr>
        <w:t>NonCommercial</w:t>
      </w:r>
      <w:proofErr w:type="spellEnd"/>
      <w:r w:rsidRPr="0006316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2"/>
    <w:bookmarkEnd w:id="63"/>
    <w:p w14:paraId="3C9F6CC1" w14:textId="77777777" w:rsidR="00A77B3E" w:rsidRPr="0006316B" w:rsidRDefault="00A77B3E" w:rsidP="0006316B">
      <w:pPr>
        <w:adjustRightInd w:val="0"/>
        <w:spacing w:line="360" w:lineRule="auto"/>
        <w:jc w:val="both"/>
        <w:rPr>
          <w:rFonts w:ascii="Book Antiqua" w:hAnsi="Book Antiqua"/>
        </w:rPr>
      </w:pPr>
    </w:p>
    <w:p w14:paraId="4B1C0B8B" w14:textId="3A7C598B"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Manuscript source: </w:t>
      </w:r>
      <w:r w:rsidRPr="0006316B">
        <w:rPr>
          <w:rFonts w:ascii="Book Antiqua" w:eastAsia="Book Antiqua" w:hAnsi="Book Antiqua" w:cs="Book Antiqua"/>
          <w:color w:val="000000"/>
        </w:rPr>
        <w:t xml:space="preserve">Unsolicited </w:t>
      </w:r>
      <w:r w:rsidR="005325AC">
        <w:rPr>
          <w:rFonts w:ascii="Book Antiqua" w:eastAsia="Book Antiqua" w:hAnsi="Book Antiqua" w:cs="Book Antiqua"/>
          <w:color w:val="000000"/>
        </w:rPr>
        <w:t>m</w:t>
      </w:r>
      <w:r w:rsidRPr="0006316B">
        <w:rPr>
          <w:rFonts w:ascii="Book Antiqua" w:eastAsia="Book Antiqua" w:hAnsi="Book Antiqua" w:cs="Book Antiqua"/>
          <w:color w:val="000000"/>
        </w:rPr>
        <w:t>anuscript</w:t>
      </w:r>
    </w:p>
    <w:p w14:paraId="0DF3AEC3" w14:textId="77777777" w:rsidR="00A77B3E" w:rsidRPr="0006316B" w:rsidRDefault="00A77B3E" w:rsidP="0006316B">
      <w:pPr>
        <w:adjustRightInd w:val="0"/>
        <w:spacing w:line="360" w:lineRule="auto"/>
        <w:jc w:val="both"/>
        <w:rPr>
          <w:rFonts w:ascii="Book Antiqua" w:hAnsi="Book Antiqua"/>
        </w:rPr>
      </w:pPr>
    </w:p>
    <w:p w14:paraId="58842B75"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Peer-review started: </w:t>
      </w:r>
      <w:r w:rsidRPr="0006316B">
        <w:rPr>
          <w:rFonts w:ascii="Book Antiqua" w:eastAsia="Book Antiqua" w:hAnsi="Book Antiqua" w:cs="Book Antiqua"/>
          <w:color w:val="000000"/>
        </w:rPr>
        <w:t>June 9, 2020</w:t>
      </w:r>
    </w:p>
    <w:p w14:paraId="6183FF51"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First decision: </w:t>
      </w:r>
      <w:r w:rsidRPr="0006316B">
        <w:rPr>
          <w:rFonts w:ascii="Book Antiqua" w:eastAsia="Book Antiqua" w:hAnsi="Book Antiqua" w:cs="Book Antiqua"/>
          <w:color w:val="000000"/>
        </w:rPr>
        <w:t>September 24, 2020</w:t>
      </w:r>
    </w:p>
    <w:p w14:paraId="1FE6C222" w14:textId="6C7CF77C"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Article in press: </w:t>
      </w:r>
      <w:r w:rsidR="00C52DF4" w:rsidRPr="004C7D26">
        <w:rPr>
          <w:rFonts w:ascii="Book Antiqua" w:eastAsia="Book Antiqua" w:hAnsi="Book Antiqua" w:cs="Book Antiqua"/>
          <w:color w:val="000000"/>
        </w:rPr>
        <w:t>October 26, 2020</w:t>
      </w:r>
    </w:p>
    <w:p w14:paraId="72B267EB" w14:textId="77777777" w:rsidR="00A77B3E" w:rsidRPr="0006316B" w:rsidRDefault="00A77B3E" w:rsidP="0006316B">
      <w:pPr>
        <w:adjustRightInd w:val="0"/>
        <w:spacing w:line="360" w:lineRule="auto"/>
        <w:jc w:val="both"/>
        <w:rPr>
          <w:rFonts w:ascii="Book Antiqua" w:hAnsi="Book Antiqua"/>
        </w:rPr>
      </w:pPr>
    </w:p>
    <w:p w14:paraId="41498CD8" w14:textId="668E82A6"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Specialty type: </w:t>
      </w:r>
      <w:r w:rsidR="005325AC" w:rsidRPr="005325AC">
        <w:rPr>
          <w:rFonts w:ascii="Book Antiqua" w:eastAsia="Book Antiqua" w:hAnsi="Book Antiqua" w:cs="Book Antiqua"/>
          <w:color w:val="000000"/>
        </w:rPr>
        <w:t xml:space="preserve">Medicine, </w:t>
      </w:r>
      <w:r w:rsidR="005325AC">
        <w:rPr>
          <w:rFonts w:ascii="Book Antiqua" w:eastAsia="Book Antiqua" w:hAnsi="Book Antiqua" w:cs="Book Antiqua"/>
          <w:color w:val="000000"/>
        </w:rPr>
        <w:t>r</w:t>
      </w:r>
      <w:r w:rsidR="005325AC" w:rsidRPr="005325AC">
        <w:rPr>
          <w:rFonts w:ascii="Book Antiqua" w:eastAsia="Book Antiqua" w:hAnsi="Book Antiqua" w:cs="Book Antiqua"/>
          <w:color w:val="000000"/>
        </w:rPr>
        <w:t xml:space="preserve">esearch and </w:t>
      </w:r>
      <w:r w:rsidR="005325AC">
        <w:rPr>
          <w:rFonts w:ascii="Book Antiqua" w:eastAsia="Book Antiqua" w:hAnsi="Book Antiqua" w:cs="Book Antiqua"/>
          <w:color w:val="000000"/>
        </w:rPr>
        <w:t>e</w:t>
      </w:r>
      <w:r w:rsidR="005325AC" w:rsidRPr="005325AC">
        <w:rPr>
          <w:rFonts w:ascii="Book Antiqua" w:eastAsia="Book Antiqua" w:hAnsi="Book Antiqua" w:cs="Book Antiqua"/>
          <w:color w:val="000000"/>
        </w:rPr>
        <w:t>xperimental</w:t>
      </w:r>
    </w:p>
    <w:p w14:paraId="3DAD18A7"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 xml:space="preserve">Country/Territory of origin: </w:t>
      </w:r>
      <w:r w:rsidRPr="0006316B">
        <w:rPr>
          <w:rFonts w:ascii="Book Antiqua" w:eastAsia="Book Antiqua" w:hAnsi="Book Antiqua" w:cs="Book Antiqua"/>
          <w:color w:val="000000"/>
        </w:rPr>
        <w:t>Japan</w:t>
      </w:r>
    </w:p>
    <w:p w14:paraId="3497A4DF"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color w:val="000000"/>
        </w:rPr>
        <w:t>Peer-review report’s scientific quality classification</w:t>
      </w:r>
    </w:p>
    <w:p w14:paraId="389CCF8F" w14:textId="3F6350A2"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 xml:space="preserve">Grade A (Excellent): </w:t>
      </w:r>
      <w:r w:rsidR="004F13C8">
        <w:rPr>
          <w:rFonts w:ascii="Book Antiqua" w:eastAsia="Book Antiqua" w:hAnsi="Book Antiqua" w:cs="Book Antiqua"/>
          <w:color w:val="000000"/>
        </w:rPr>
        <w:t>A</w:t>
      </w:r>
    </w:p>
    <w:p w14:paraId="72D384E7" w14:textId="77777777" w:rsidR="00A77B3E" w:rsidRPr="0006316B" w:rsidRDefault="000F4AD0" w:rsidP="0006316B">
      <w:pPr>
        <w:adjustRightInd w:val="0"/>
        <w:spacing w:line="360" w:lineRule="auto"/>
        <w:jc w:val="both"/>
        <w:rPr>
          <w:rFonts w:ascii="Book Antiqua" w:hAnsi="Book Antiqua"/>
          <w:lang w:eastAsia="zh-CN"/>
        </w:rPr>
      </w:pPr>
      <w:r w:rsidRPr="0006316B">
        <w:rPr>
          <w:rFonts w:ascii="Book Antiqua" w:eastAsia="Book Antiqua" w:hAnsi="Book Antiqua" w:cs="Book Antiqua"/>
          <w:color w:val="000000"/>
        </w:rPr>
        <w:t>Grade B (Very good): B</w:t>
      </w:r>
    </w:p>
    <w:p w14:paraId="379E7799"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Grade C (Good): 0</w:t>
      </w:r>
    </w:p>
    <w:p w14:paraId="555EEECA"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Grade D (Fair): 0</w:t>
      </w:r>
    </w:p>
    <w:p w14:paraId="35FB9CCA" w14:textId="77777777"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color w:val="000000"/>
        </w:rPr>
        <w:t>Grade E (Poor): 0</w:t>
      </w:r>
    </w:p>
    <w:p w14:paraId="10BAD052" w14:textId="77777777" w:rsidR="00A77B3E" w:rsidRPr="0006316B" w:rsidRDefault="00A77B3E" w:rsidP="0006316B">
      <w:pPr>
        <w:adjustRightInd w:val="0"/>
        <w:spacing w:line="360" w:lineRule="auto"/>
        <w:jc w:val="both"/>
        <w:rPr>
          <w:rFonts w:ascii="Book Antiqua" w:hAnsi="Book Antiqua"/>
        </w:rPr>
      </w:pPr>
    </w:p>
    <w:p w14:paraId="7DEF64CA" w14:textId="141D5BF2" w:rsidR="00CA274F" w:rsidRPr="00CA274F" w:rsidRDefault="000F4AD0" w:rsidP="0006316B">
      <w:pPr>
        <w:adjustRightInd w:val="0"/>
        <w:spacing w:line="360" w:lineRule="auto"/>
        <w:jc w:val="both"/>
        <w:rPr>
          <w:rFonts w:ascii="Book Antiqua" w:eastAsia="宋体" w:hAnsi="Book Antiqua" w:cs="Book Antiqua"/>
          <w:b/>
          <w:color w:val="000000"/>
          <w:lang w:eastAsia="zh-CN"/>
        </w:rPr>
      </w:pPr>
      <w:r w:rsidRPr="0006316B">
        <w:rPr>
          <w:rFonts w:ascii="Book Antiqua" w:eastAsia="Book Antiqua" w:hAnsi="Book Antiqua" w:cs="Book Antiqua"/>
          <w:b/>
          <w:color w:val="000000"/>
        </w:rPr>
        <w:t xml:space="preserve">P-Reviewer: </w:t>
      </w:r>
      <w:r w:rsidRPr="0006316B">
        <w:rPr>
          <w:rFonts w:ascii="Book Antiqua" w:eastAsia="Book Antiqua" w:hAnsi="Book Antiqua" w:cs="Book Antiqua"/>
          <w:color w:val="000000"/>
        </w:rPr>
        <w:t>Gong N</w:t>
      </w:r>
      <w:r w:rsidRPr="0006316B">
        <w:rPr>
          <w:rFonts w:ascii="Book Antiqua" w:eastAsia="Book Antiqua" w:hAnsi="Book Antiqua" w:cs="Book Antiqua"/>
          <w:b/>
          <w:color w:val="000000"/>
        </w:rPr>
        <w:t xml:space="preserve"> S-Editor: </w:t>
      </w:r>
      <w:r w:rsidRPr="0006316B">
        <w:rPr>
          <w:rFonts w:ascii="Book Antiqua" w:eastAsia="Book Antiqua" w:hAnsi="Book Antiqua" w:cs="Book Antiqua"/>
          <w:color w:val="000000"/>
        </w:rPr>
        <w:t>Zhang L</w:t>
      </w:r>
      <w:r w:rsidRPr="0006316B">
        <w:rPr>
          <w:rFonts w:ascii="Book Antiqua" w:eastAsia="Book Antiqua" w:hAnsi="Book Antiqua" w:cs="Book Antiqua"/>
          <w:b/>
          <w:color w:val="000000"/>
        </w:rPr>
        <w:t xml:space="preserve"> L-Editor: </w:t>
      </w:r>
      <w:r w:rsidR="00CA274F" w:rsidRPr="00CA274F">
        <w:rPr>
          <w:rFonts w:ascii="Book Antiqua" w:eastAsia="宋体" w:hAnsi="Book Antiqua" w:cs="Book Antiqua" w:hint="eastAsia"/>
          <w:color w:val="000000"/>
          <w:lang w:eastAsia="zh-CN"/>
        </w:rPr>
        <w:t xml:space="preserve">A </w:t>
      </w:r>
      <w:r w:rsidRPr="0006316B">
        <w:rPr>
          <w:rFonts w:ascii="Book Antiqua" w:eastAsia="Book Antiqua" w:hAnsi="Book Antiqua" w:cs="Book Antiqua"/>
          <w:b/>
          <w:color w:val="000000"/>
        </w:rPr>
        <w:t>P-Editor:</w:t>
      </w:r>
      <w:r w:rsidR="00CA274F">
        <w:rPr>
          <w:rFonts w:ascii="Book Antiqua" w:eastAsia="宋体" w:hAnsi="Book Antiqua" w:cs="Book Antiqua" w:hint="eastAsia"/>
          <w:b/>
          <w:color w:val="000000"/>
          <w:lang w:eastAsia="zh-CN"/>
        </w:rPr>
        <w:t xml:space="preserve"> </w:t>
      </w:r>
      <w:r w:rsidR="00CA274F" w:rsidRPr="00CA274F">
        <w:rPr>
          <w:rFonts w:ascii="Book Antiqua" w:eastAsia="宋体" w:hAnsi="Book Antiqua" w:cs="Book Antiqua" w:hint="eastAsia"/>
          <w:color w:val="000000"/>
          <w:lang w:eastAsia="zh-CN"/>
        </w:rPr>
        <w:t>Liu JH</w:t>
      </w:r>
    </w:p>
    <w:p w14:paraId="69D69295" w14:textId="63FA9889" w:rsidR="00A77B3E" w:rsidRPr="0006316B" w:rsidRDefault="000F4AD0" w:rsidP="0006316B">
      <w:pPr>
        <w:adjustRightInd w:val="0"/>
        <w:spacing w:line="360" w:lineRule="auto"/>
        <w:jc w:val="both"/>
        <w:rPr>
          <w:rFonts w:ascii="Book Antiqua" w:hAnsi="Book Antiqua"/>
        </w:rPr>
        <w:sectPr w:rsidR="00A77B3E" w:rsidRPr="0006316B" w:rsidSect="00205F29">
          <w:type w:val="continuous"/>
          <w:pgSz w:w="12240" w:h="15840"/>
          <w:pgMar w:top="1440" w:right="1800" w:bottom="1440" w:left="1800" w:header="720" w:footer="720" w:gutter="0"/>
          <w:cols w:space="720"/>
          <w:docGrid w:linePitch="360"/>
        </w:sectPr>
      </w:pPr>
      <w:r w:rsidRPr="0006316B">
        <w:rPr>
          <w:rFonts w:ascii="Book Antiqua" w:eastAsia="Book Antiqua" w:hAnsi="Book Antiqua" w:cs="Book Antiqua"/>
          <w:b/>
          <w:color w:val="000000"/>
        </w:rPr>
        <w:t xml:space="preserve"> </w:t>
      </w:r>
    </w:p>
    <w:p w14:paraId="0BEF31F9" w14:textId="77777777" w:rsidR="00205F29" w:rsidRDefault="00205F29">
      <w:pPr>
        <w:rPr>
          <w:rFonts w:ascii="Book Antiqua" w:eastAsia="Book Antiqua" w:hAnsi="Book Antiqua" w:cs="Book Antiqua"/>
          <w:b/>
          <w:color w:val="000000"/>
        </w:rPr>
      </w:pPr>
      <w:r>
        <w:rPr>
          <w:rFonts w:ascii="Book Antiqua" w:eastAsia="Book Antiqua" w:hAnsi="Book Antiqua" w:cs="Book Antiqua"/>
          <w:b/>
          <w:color w:val="000000"/>
        </w:rPr>
        <w:br w:type="page"/>
      </w:r>
    </w:p>
    <w:p w14:paraId="67C25231" w14:textId="1F333E71" w:rsidR="00A77B3E" w:rsidRPr="0006316B" w:rsidRDefault="000F4AD0" w:rsidP="0006316B">
      <w:pPr>
        <w:adjustRightInd w:val="0"/>
        <w:spacing w:line="360" w:lineRule="auto"/>
        <w:jc w:val="both"/>
        <w:rPr>
          <w:rFonts w:ascii="Book Antiqua" w:eastAsia="Book Antiqua" w:hAnsi="Book Antiqua" w:cs="Book Antiqua"/>
          <w:b/>
          <w:color w:val="000000"/>
        </w:rPr>
      </w:pPr>
      <w:r w:rsidRPr="0006316B">
        <w:rPr>
          <w:rFonts w:ascii="Book Antiqua" w:eastAsia="Book Antiqua" w:hAnsi="Book Antiqua" w:cs="Book Antiqua"/>
          <w:b/>
          <w:color w:val="000000"/>
        </w:rPr>
        <w:t>Figure Legends</w:t>
      </w:r>
    </w:p>
    <w:p w14:paraId="0B405ECE" w14:textId="3CFF39C1" w:rsidR="007D4A4C" w:rsidRPr="0006316B" w:rsidRDefault="000F2F3C" w:rsidP="0006316B">
      <w:pPr>
        <w:adjustRightInd w:val="0"/>
        <w:spacing w:line="360" w:lineRule="auto"/>
        <w:jc w:val="both"/>
        <w:rPr>
          <w:rFonts w:ascii="Book Antiqua" w:hAnsi="Book Antiqua"/>
        </w:rPr>
      </w:pPr>
      <w:r w:rsidRPr="0006316B">
        <w:rPr>
          <w:rFonts w:ascii="Book Antiqua" w:hAnsi="Book Antiqua"/>
          <w:noProof/>
          <w:lang w:eastAsia="zh-CN"/>
        </w:rPr>
        <w:drawing>
          <wp:inline distT="0" distB="0" distL="0" distR="0" wp14:anchorId="26576CA5" wp14:editId="44D8C3AA">
            <wp:extent cx="4127500" cy="54673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7500" cy="5467350"/>
                    </a:xfrm>
                    <a:prstGeom prst="rect">
                      <a:avLst/>
                    </a:prstGeom>
                  </pic:spPr>
                </pic:pic>
              </a:graphicData>
            </a:graphic>
          </wp:inline>
        </w:drawing>
      </w:r>
    </w:p>
    <w:p w14:paraId="454F3B51" w14:textId="3907F10E" w:rsidR="00A77B3E" w:rsidRPr="0006316B" w:rsidRDefault="000F4AD0" w:rsidP="0006316B">
      <w:pPr>
        <w:adjustRightInd w:val="0"/>
        <w:spacing w:line="360" w:lineRule="auto"/>
        <w:jc w:val="both"/>
        <w:rPr>
          <w:rFonts w:ascii="Book Antiqua" w:hAnsi="Book Antiqua"/>
          <w:b/>
          <w:bCs/>
        </w:rPr>
      </w:pPr>
      <w:bookmarkStart w:id="64" w:name="OLE_LINK60"/>
      <w:bookmarkStart w:id="65" w:name="OLE_LINK61"/>
      <w:r w:rsidRPr="0006316B">
        <w:rPr>
          <w:rFonts w:ascii="Book Antiqua" w:eastAsia="Book Antiqua" w:hAnsi="Book Antiqua" w:cs="Book Antiqua"/>
          <w:b/>
          <w:bCs/>
          <w:color w:val="000000"/>
        </w:rPr>
        <w:t>Figure 1</w:t>
      </w:r>
      <w:r w:rsidR="007D4A4C" w:rsidRPr="0006316B">
        <w:rPr>
          <w:rFonts w:ascii="Book Antiqua" w:eastAsia="宋体" w:hAnsi="Book Antiqua"/>
          <w:b/>
          <w:bCs/>
          <w:lang w:eastAsia="zh-CN"/>
        </w:rPr>
        <w:t xml:space="preserve"> </w:t>
      </w:r>
      <w:r w:rsidRPr="0006316B">
        <w:rPr>
          <w:rFonts w:ascii="Book Antiqua" w:eastAsia="Book Antiqua" w:hAnsi="Book Antiqua" w:cs="Book Antiqua"/>
          <w:b/>
          <w:bCs/>
          <w:color w:val="000000"/>
        </w:rPr>
        <w:t xml:space="preserve">Oral mucositis of the lip and buccal region. </w:t>
      </w:r>
      <w:r w:rsidRPr="005325AC">
        <w:rPr>
          <w:rFonts w:ascii="Book Antiqua" w:eastAsia="Book Antiqua" w:hAnsi="Book Antiqua" w:cs="Book Antiqua"/>
          <w:bCs/>
          <w:color w:val="000000"/>
        </w:rPr>
        <w:t>There were no findings suggesting lichen planus.</w:t>
      </w:r>
      <w:r w:rsidR="007D4A4C" w:rsidRPr="005325AC">
        <w:rPr>
          <w:rFonts w:ascii="Book Antiqua" w:eastAsia="宋体" w:hAnsi="Book Antiqua"/>
          <w:bCs/>
          <w:lang w:eastAsia="zh-CN"/>
        </w:rPr>
        <w:t xml:space="preserve"> </w:t>
      </w:r>
      <w:r w:rsidRPr="0006316B">
        <w:rPr>
          <w:rFonts w:ascii="Book Antiqua" w:eastAsia="Book Antiqua" w:hAnsi="Book Antiqua" w:cs="Book Antiqua"/>
          <w:color w:val="000000"/>
        </w:rPr>
        <w:t>A: A pedunculated nodule 8</w:t>
      </w:r>
      <w:r w:rsidR="007D4A4C" w:rsidRPr="0006316B">
        <w:rPr>
          <w:rFonts w:ascii="Book Antiqua" w:eastAsia="Book Antiqua" w:hAnsi="Book Antiqua" w:cs="Book Antiqua"/>
          <w:color w:val="000000"/>
        </w:rPr>
        <w:t xml:space="preserve"> mm</w:t>
      </w:r>
      <w:r w:rsidRPr="0006316B">
        <w:rPr>
          <w:rFonts w:ascii="Book Antiqua" w:eastAsia="Book Antiqua" w:hAnsi="Book Antiqua" w:cs="Book Antiqua"/>
          <w:color w:val="000000"/>
        </w:rPr>
        <w:t xml:space="preserve"> × 5 mm in size and a sessile nodule 2</w:t>
      </w:r>
      <w:r w:rsidR="007D4A4C" w:rsidRPr="0006316B">
        <w:rPr>
          <w:rFonts w:ascii="Book Antiqua" w:eastAsia="Book Antiqua" w:hAnsi="Book Antiqua" w:cs="Book Antiqua"/>
          <w:color w:val="000000"/>
        </w:rPr>
        <w:t xml:space="preserve"> mm</w:t>
      </w:r>
      <w:r w:rsidRPr="0006316B">
        <w:rPr>
          <w:rFonts w:ascii="Book Antiqua" w:eastAsia="Book Antiqua" w:hAnsi="Book Antiqua" w:cs="Book Antiqua"/>
          <w:color w:val="000000"/>
        </w:rPr>
        <w:t xml:space="preserve"> × 2 mm in size in the lower lip mucosa (arrow)</w:t>
      </w:r>
      <w:r w:rsidR="007D4A4C" w:rsidRPr="0006316B">
        <w:rPr>
          <w:rFonts w:ascii="Book Antiqua" w:eastAsia="Book Antiqua" w:hAnsi="Book Antiqua" w:cs="Book Antiqua"/>
          <w:color w:val="000000"/>
        </w:rPr>
        <w:t>;</w:t>
      </w:r>
      <w:r w:rsidR="007D4A4C" w:rsidRPr="0006316B">
        <w:rPr>
          <w:rFonts w:ascii="Book Antiqua" w:eastAsia="宋体" w:hAnsi="Book Antiqua"/>
          <w:b/>
          <w:bCs/>
          <w:lang w:eastAsia="zh-CN"/>
        </w:rPr>
        <w:t xml:space="preserve"> </w:t>
      </w:r>
      <w:r w:rsidRPr="0006316B">
        <w:rPr>
          <w:rFonts w:ascii="Book Antiqua" w:eastAsia="Book Antiqua" w:hAnsi="Book Antiqua" w:cs="Book Antiqua"/>
          <w:color w:val="000000"/>
        </w:rPr>
        <w:t>B: The left buccal mucosa was grayish-white with a bleeding nodule (arrow)</w:t>
      </w:r>
      <w:r w:rsidR="00C80C3C">
        <w:rPr>
          <w:rFonts w:ascii="宋体" w:eastAsia="宋体" w:hAnsi="宋体" w:cs="宋体" w:hint="eastAsia"/>
          <w:color w:val="000000"/>
          <w:lang w:eastAsia="zh-CN"/>
        </w:rPr>
        <w:t>.</w:t>
      </w:r>
    </w:p>
    <w:bookmarkEnd w:id="64"/>
    <w:bookmarkEnd w:id="65"/>
    <w:p w14:paraId="3BF22350" w14:textId="77777777" w:rsidR="007D4A4C" w:rsidRPr="0006316B" w:rsidRDefault="007D4A4C" w:rsidP="0006316B">
      <w:pPr>
        <w:adjustRightInd w:val="0"/>
        <w:spacing w:line="360" w:lineRule="auto"/>
        <w:jc w:val="both"/>
        <w:rPr>
          <w:rFonts w:ascii="Book Antiqua" w:eastAsia="Book Antiqua" w:hAnsi="Book Antiqua" w:cs="Book Antiqua"/>
          <w:b/>
          <w:bCs/>
          <w:color w:val="000000"/>
        </w:rPr>
      </w:pPr>
      <w:r w:rsidRPr="0006316B">
        <w:rPr>
          <w:rFonts w:ascii="Book Antiqua" w:eastAsia="Book Antiqua" w:hAnsi="Book Antiqua" w:cs="Book Antiqua"/>
          <w:b/>
          <w:bCs/>
          <w:color w:val="000000"/>
        </w:rPr>
        <w:br w:type="page"/>
      </w:r>
    </w:p>
    <w:p w14:paraId="3E4481D4" w14:textId="01ACC786" w:rsidR="000F2F3C" w:rsidRPr="0006316B" w:rsidRDefault="000F2F3C" w:rsidP="0006316B">
      <w:pPr>
        <w:adjustRightInd w:val="0"/>
        <w:spacing w:line="360" w:lineRule="auto"/>
        <w:jc w:val="both"/>
        <w:rPr>
          <w:rFonts w:ascii="Book Antiqua" w:eastAsia="Book Antiqua" w:hAnsi="Book Antiqua" w:cs="Book Antiqua"/>
          <w:b/>
          <w:bCs/>
          <w:color w:val="000000"/>
        </w:rPr>
      </w:pPr>
      <w:r w:rsidRPr="0006316B">
        <w:rPr>
          <w:rFonts w:ascii="Book Antiqua" w:hAnsi="Book Antiqua"/>
          <w:noProof/>
          <w:lang w:eastAsia="zh-CN"/>
        </w:rPr>
        <w:drawing>
          <wp:inline distT="0" distB="0" distL="0" distR="0" wp14:anchorId="5C6F110E" wp14:editId="2BEE3AD4">
            <wp:extent cx="4286250" cy="5581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6250" cy="5581650"/>
                    </a:xfrm>
                    <a:prstGeom prst="rect">
                      <a:avLst/>
                    </a:prstGeom>
                  </pic:spPr>
                </pic:pic>
              </a:graphicData>
            </a:graphic>
          </wp:inline>
        </w:drawing>
      </w:r>
    </w:p>
    <w:p w14:paraId="157AB587" w14:textId="62CFE4B4" w:rsidR="00A77B3E" w:rsidRPr="0006316B" w:rsidRDefault="000F4AD0" w:rsidP="0006316B">
      <w:pPr>
        <w:adjustRightInd w:val="0"/>
        <w:spacing w:line="360" w:lineRule="auto"/>
        <w:jc w:val="both"/>
        <w:rPr>
          <w:rFonts w:ascii="Book Antiqua" w:hAnsi="Book Antiqua"/>
        </w:rPr>
      </w:pPr>
      <w:r w:rsidRPr="0006316B">
        <w:rPr>
          <w:rFonts w:ascii="Book Antiqua" w:eastAsia="Book Antiqua" w:hAnsi="Book Antiqua" w:cs="Book Antiqua"/>
          <w:b/>
          <w:bCs/>
          <w:color w:val="000000"/>
        </w:rPr>
        <w:t>Figure 2</w:t>
      </w:r>
      <w:r w:rsidR="007D4A4C" w:rsidRPr="0006316B">
        <w:rPr>
          <w:rFonts w:ascii="Book Antiqua" w:eastAsia="Book Antiqua" w:hAnsi="Book Antiqua" w:cs="Book Antiqua"/>
          <w:b/>
          <w:bCs/>
          <w:color w:val="000000"/>
        </w:rPr>
        <w:t xml:space="preserve"> </w:t>
      </w:r>
      <w:r w:rsidR="005325AC">
        <w:rPr>
          <w:rFonts w:ascii="Book Antiqua" w:eastAsia="Book Antiqua" w:hAnsi="Book Antiqua" w:cs="Book Antiqua"/>
          <w:b/>
          <w:bCs/>
          <w:color w:val="000000"/>
        </w:rPr>
        <w:t>One</w:t>
      </w:r>
      <w:r w:rsidR="007D4A4C" w:rsidRPr="0006316B">
        <w:rPr>
          <w:rFonts w:ascii="Book Antiqua" w:eastAsia="Book Antiqua" w:hAnsi="Book Antiqua" w:cs="Book Antiqua"/>
          <w:b/>
          <w:bCs/>
          <w:color w:val="000000"/>
        </w:rPr>
        <w:t xml:space="preserve"> mo</w:t>
      </w:r>
      <w:r w:rsidR="005325AC">
        <w:rPr>
          <w:rFonts w:ascii="Book Antiqua" w:eastAsia="Book Antiqua" w:hAnsi="Book Antiqua" w:cs="Book Antiqua"/>
          <w:b/>
          <w:bCs/>
          <w:color w:val="000000"/>
        </w:rPr>
        <w:t>nth</w:t>
      </w:r>
      <w:r w:rsidR="007D4A4C" w:rsidRPr="0006316B">
        <w:rPr>
          <w:rFonts w:ascii="Book Antiqua" w:eastAsia="Book Antiqua" w:hAnsi="Book Antiqua" w:cs="Book Antiqua"/>
          <w:b/>
          <w:bCs/>
          <w:color w:val="000000"/>
        </w:rPr>
        <w:t xml:space="preserve"> after the first visit, all lesions spontaneously reduced.</w:t>
      </w:r>
      <w:r w:rsidR="007D4A4C" w:rsidRPr="0006316B">
        <w:rPr>
          <w:rFonts w:ascii="Book Antiqua" w:eastAsia="宋体" w:hAnsi="Book Antiqua"/>
          <w:b/>
          <w:bCs/>
          <w:lang w:eastAsia="zh-CN"/>
        </w:rPr>
        <w:t xml:space="preserve"> </w:t>
      </w:r>
      <w:r w:rsidRPr="0006316B">
        <w:rPr>
          <w:rFonts w:ascii="Book Antiqua" w:eastAsia="Book Antiqua" w:hAnsi="Book Antiqua" w:cs="Book Antiqua"/>
          <w:color w:val="000000"/>
        </w:rPr>
        <w:t xml:space="preserve">A and B: Oral nodules in the lower lip mucosa had disappeared 1 </w:t>
      </w:r>
      <w:proofErr w:type="spellStart"/>
      <w:r w:rsidRPr="0006316B">
        <w:rPr>
          <w:rFonts w:ascii="Book Antiqua" w:eastAsia="Book Antiqua" w:hAnsi="Book Antiqua" w:cs="Book Antiqua"/>
          <w:color w:val="000000"/>
        </w:rPr>
        <w:t>mo</w:t>
      </w:r>
      <w:proofErr w:type="spellEnd"/>
      <w:r w:rsidRPr="0006316B">
        <w:rPr>
          <w:rFonts w:ascii="Book Antiqua" w:eastAsia="Book Antiqua" w:hAnsi="Book Antiqua" w:cs="Book Antiqua"/>
          <w:color w:val="000000"/>
        </w:rPr>
        <w:t xml:space="preserve"> after the first visit.</w:t>
      </w:r>
    </w:p>
    <w:p w14:paraId="30E81300" w14:textId="77777777" w:rsidR="000F2F3C" w:rsidRPr="0006316B" w:rsidRDefault="000F2F3C" w:rsidP="0006316B">
      <w:pPr>
        <w:adjustRightInd w:val="0"/>
        <w:spacing w:line="360" w:lineRule="auto"/>
        <w:jc w:val="both"/>
        <w:rPr>
          <w:rFonts w:ascii="Book Antiqua" w:eastAsia="Book Antiqua" w:hAnsi="Book Antiqua" w:cs="Book Antiqua"/>
          <w:b/>
          <w:bCs/>
          <w:color w:val="000000"/>
        </w:rPr>
        <w:sectPr w:rsidR="000F2F3C" w:rsidRPr="0006316B" w:rsidSect="00205F29">
          <w:type w:val="continuous"/>
          <w:pgSz w:w="12240" w:h="15840"/>
          <w:pgMar w:top="1440" w:right="1800" w:bottom="1440" w:left="1800" w:header="720" w:footer="720" w:gutter="0"/>
          <w:cols w:space="720"/>
          <w:docGrid w:linePitch="360"/>
        </w:sectPr>
      </w:pPr>
    </w:p>
    <w:p w14:paraId="3F51B507" w14:textId="5DA8387C" w:rsidR="000F2F3C" w:rsidRPr="0006316B" w:rsidRDefault="000F2F3C" w:rsidP="0006316B">
      <w:pPr>
        <w:adjustRightInd w:val="0"/>
        <w:spacing w:line="360" w:lineRule="auto"/>
        <w:jc w:val="both"/>
        <w:rPr>
          <w:rFonts w:ascii="Book Antiqua" w:eastAsia="Book Antiqua" w:hAnsi="Book Antiqua" w:cs="Book Antiqua"/>
          <w:b/>
          <w:bCs/>
          <w:color w:val="000000"/>
        </w:rPr>
      </w:pPr>
      <w:r w:rsidRPr="0006316B">
        <w:rPr>
          <w:rFonts w:ascii="Book Antiqua" w:eastAsia="Book Antiqua" w:hAnsi="Book Antiqua" w:cs="Book Antiqua"/>
          <w:b/>
          <w:bCs/>
          <w:noProof/>
          <w:color w:val="000000"/>
          <w:lang w:eastAsia="zh-CN"/>
        </w:rPr>
        <w:drawing>
          <wp:inline distT="0" distB="0" distL="0" distR="0" wp14:anchorId="198BD4D3" wp14:editId="591CDA96">
            <wp:extent cx="5899150" cy="3343275"/>
            <wp:effectExtent l="0" t="0" r="635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9150" cy="3343275"/>
                    </a:xfrm>
                    <a:prstGeom prst="rect">
                      <a:avLst/>
                    </a:prstGeom>
                  </pic:spPr>
                </pic:pic>
              </a:graphicData>
            </a:graphic>
          </wp:inline>
        </w:drawing>
      </w:r>
    </w:p>
    <w:p w14:paraId="5AA364A2" w14:textId="522DBA52" w:rsidR="00A77B3E" w:rsidRPr="0006316B" w:rsidRDefault="000F4AD0" w:rsidP="0006316B">
      <w:pPr>
        <w:adjustRightInd w:val="0"/>
        <w:spacing w:line="360" w:lineRule="auto"/>
        <w:jc w:val="both"/>
        <w:rPr>
          <w:rFonts w:ascii="Book Antiqua" w:hAnsi="Book Antiqua"/>
          <w:b/>
          <w:bCs/>
        </w:rPr>
      </w:pPr>
      <w:r w:rsidRPr="0006316B">
        <w:rPr>
          <w:rFonts w:ascii="Book Antiqua" w:eastAsia="Book Antiqua" w:hAnsi="Book Antiqua" w:cs="Book Antiqua"/>
          <w:b/>
          <w:bCs/>
          <w:color w:val="000000"/>
        </w:rPr>
        <w:t>Figure 3</w:t>
      </w:r>
      <w:r w:rsidR="007D4A4C" w:rsidRPr="0006316B">
        <w:rPr>
          <w:rFonts w:ascii="Book Antiqua" w:eastAsia="宋体" w:hAnsi="Book Antiqua"/>
          <w:b/>
          <w:bCs/>
          <w:lang w:eastAsia="zh-CN"/>
        </w:rPr>
        <w:t xml:space="preserve"> </w:t>
      </w:r>
      <w:r w:rsidRPr="0006316B">
        <w:rPr>
          <w:rFonts w:ascii="Book Antiqua" w:eastAsia="Book Antiqua" w:hAnsi="Book Antiqua" w:cs="Book Antiqua"/>
          <w:b/>
          <w:bCs/>
          <w:color w:val="000000"/>
        </w:rPr>
        <w:t>An elastic, soft, pedunculated nodule 12 mm in diameter was detected on the left tongue margin (arrow).</w:t>
      </w:r>
    </w:p>
    <w:p w14:paraId="6C5D72E9" w14:textId="77777777" w:rsidR="007D4A4C" w:rsidRPr="0006316B" w:rsidRDefault="007D4A4C" w:rsidP="0006316B">
      <w:pPr>
        <w:adjustRightInd w:val="0"/>
        <w:spacing w:line="360" w:lineRule="auto"/>
        <w:jc w:val="both"/>
        <w:rPr>
          <w:rFonts w:ascii="Book Antiqua" w:eastAsia="Book Antiqua" w:hAnsi="Book Antiqua" w:cs="Book Antiqua"/>
          <w:b/>
          <w:bCs/>
          <w:color w:val="000000"/>
        </w:rPr>
      </w:pPr>
      <w:r w:rsidRPr="0006316B">
        <w:rPr>
          <w:rFonts w:ascii="Book Antiqua" w:eastAsia="Book Antiqua" w:hAnsi="Book Antiqua" w:cs="Book Antiqua"/>
          <w:b/>
          <w:bCs/>
          <w:color w:val="000000"/>
        </w:rPr>
        <w:br w:type="page"/>
      </w:r>
    </w:p>
    <w:p w14:paraId="3741ACF2" w14:textId="5BAEA80D" w:rsidR="007D4A4C" w:rsidRPr="0006316B" w:rsidRDefault="000F2F3C" w:rsidP="0006316B">
      <w:pPr>
        <w:adjustRightInd w:val="0"/>
        <w:spacing w:line="360" w:lineRule="auto"/>
        <w:jc w:val="both"/>
        <w:rPr>
          <w:rFonts w:ascii="Book Antiqua" w:eastAsia="Book Antiqua" w:hAnsi="Book Antiqua" w:cs="Book Antiqua"/>
          <w:b/>
          <w:bCs/>
          <w:color w:val="000000"/>
        </w:rPr>
      </w:pPr>
      <w:r w:rsidRPr="0006316B">
        <w:rPr>
          <w:rFonts w:ascii="Book Antiqua" w:hAnsi="Book Antiqua"/>
          <w:noProof/>
          <w:lang w:eastAsia="zh-CN"/>
        </w:rPr>
        <w:drawing>
          <wp:inline distT="0" distB="0" distL="0" distR="0" wp14:anchorId="5671D203" wp14:editId="6792AE61">
            <wp:extent cx="4200525" cy="58483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0525" cy="5848350"/>
                    </a:xfrm>
                    <a:prstGeom prst="rect">
                      <a:avLst/>
                    </a:prstGeom>
                  </pic:spPr>
                </pic:pic>
              </a:graphicData>
            </a:graphic>
          </wp:inline>
        </w:drawing>
      </w:r>
    </w:p>
    <w:p w14:paraId="76917F3C" w14:textId="29D3A454" w:rsidR="00A77B3E" w:rsidRPr="005325AC" w:rsidRDefault="000F4AD0" w:rsidP="0006316B">
      <w:pPr>
        <w:adjustRightInd w:val="0"/>
        <w:spacing w:line="360" w:lineRule="auto"/>
        <w:jc w:val="both"/>
        <w:rPr>
          <w:rFonts w:ascii="Book Antiqua" w:eastAsia="宋体" w:hAnsi="Book Antiqua"/>
          <w:lang w:eastAsia="zh-CN"/>
        </w:rPr>
      </w:pPr>
      <w:r w:rsidRPr="0006316B">
        <w:rPr>
          <w:rFonts w:ascii="Book Antiqua" w:eastAsia="Book Antiqua" w:hAnsi="Book Antiqua" w:cs="Book Antiqua"/>
          <w:b/>
          <w:bCs/>
          <w:color w:val="000000"/>
        </w:rPr>
        <w:t>Figure 4</w:t>
      </w:r>
      <w:r w:rsidR="007D4A4C" w:rsidRPr="0006316B">
        <w:rPr>
          <w:rFonts w:ascii="Book Antiqua" w:eastAsia="宋体" w:hAnsi="Book Antiqua"/>
          <w:lang w:eastAsia="zh-CN"/>
        </w:rPr>
        <w:t xml:space="preserve"> </w:t>
      </w:r>
      <w:r w:rsidR="005325AC" w:rsidRPr="005325AC">
        <w:rPr>
          <w:rFonts w:ascii="Book Antiqua" w:eastAsia="Book Antiqua" w:hAnsi="Book Antiqua" w:cs="Book Antiqua"/>
          <w:b/>
          <w:color w:val="000000"/>
        </w:rPr>
        <w:t xml:space="preserve">No malignancy was reported nor were there any inclusion bodies suggestive of </w:t>
      </w:r>
      <w:r w:rsidR="005325AC">
        <w:rPr>
          <w:rFonts w:ascii="Book Antiqua" w:eastAsia="Book Antiqua" w:hAnsi="Book Antiqua" w:cs="Book Antiqua"/>
          <w:b/>
          <w:color w:val="000000"/>
        </w:rPr>
        <w:t xml:space="preserve">cytomegalovirus </w:t>
      </w:r>
      <w:r w:rsidR="005325AC" w:rsidRPr="005325AC">
        <w:rPr>
          <w:rFonts w:ascii="Book Antiqua" w:eastAsia="Book Antiqua" w:hAnsi="Book Antiqua" w:cs="Book Antiqua"/>
          <w:b/>
          <w:color w:val="000000"/>
        </w:rPr>
        <w:t>infection</w:t>
      </w:r>
      <w:r w:rsidR="005325AC">
        <w:rPr>
          <w:rFonts w:ascii="Book Antiqua" w:eastAsia="Book Antiqua" w:hAnsi="Book Antiqua" w:cs="Book Antiqua"/>
          <w:b/>
          <w:color w:val="000000"/>
        </w:rPr>
        <w:t>.</w:t>
      </w:r>
      <w:r w:rsidR="005325AC">
        <w:rPr>
          <w:rFonts w:ascii="Book Antiqua" w:eastAsia="宋体" w:hAnsi="Book Antiqua" w:hint="eastAsia"/>
          <w:lang w:eastAsia="zh-CN"/>
        </w:rPr>
        <w:t xml:space="preserve"> </w:t>
      </w:r>
      <w:r w:rsidRPr="0006316B">
        <w:rPr>
          <w:rFonts w:ascii="Book Antiqua" w:eastAsia="Book Antiqua" w:hAnsi="Book Antiqua" w:cs="Book Antiqua"/>
          <w:color w:val="000000"/>
        </w:rPr>
        <w:t>A: Histological examination of the excised tongue nodule showing granulation tissue with capillaries and fibroblasts (</w:t>
      </w:r>
      <w:r w:rsidR="005325AC">
        <w:rPr>
          <w:rFonts w:ascii="Book Antiqua" w:eastAsia="Book Antiqua" w:hAnsi="Book Antiqua" w:cs="Book Antiqua"/>
          <w:color w:val="000000"/>
        </w:rPr>
        <w:t>H</w:t>
      </w:r>
      <w:r w:rsidR="005325AC" w:rsidRPr="005325AC">
        <w:rPr>
          <w:rFonts w:ascii="Book Antiqua" w:eastAsia="Book Antiqua" w:hAnsi="Book Antiqua" w:cs="Book Antiqua"/>
          <w:color w:val="000000"/>
        </w:rPr>
        <w:t>ematoxylin-eosin</w:t>
      </w:r>
      <w:r w:rsidRPr="0006316B">
        <w:rPr>
          <w:rFonts w:ascii="Book Antiqua" w:eastAsia="Book Antiqua" w:hAnsi="Book Antiqua" w:cs="Book Antiqua"/>
          <w:color w:val="000000"/>
        </w:rPr>
        <w:t xml:space="preserve"> stain ×</w:t>
      </w:r>
      <w:r w:rsidR="007D4A4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20, bar = 500 µm)</w:t>
      </w:r>
      <w:r w:rsidR="007D4A4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 xml:space="preserve">B: Moderate infiltration with inflammatory cells, notably neutrophils. There was no malignancy or inclusion bodies suggestive of </w:t>
      </w:r>
      <w:r w:rsidR="007D4A4C" w:rsidRPr="0006316B">
        <w:rPr>
          <w:rFonts w:ascii="Book Antiqua" w:eastAsia="Book Antiqua" w:hAnsi="Book Antiqua" w:cs="Book Antiqua"/>
          <w:color w:val="000000"/>
        </w:rPr>
        <w:t>cytomegalovirus</w:t>
      </w:r>
      <w:r w:rsidRPr="0006316B">
        <w:rPr>
          <w:rFonts w:ascii="Book Antiqua" w:eastAsia="Book Antiqua" w:hAnsi="Book Antiqua" w:cs="Book Antiqua"/>
          <w:color w:val="000000"/>
        </w:rPr>
        <w:t xml:space="preserve"> infection (</w:t>
      </w:r>
      <w:r w:rsidR="005325AC">
        <w:rPr>
          <w:rFonts w:ascii="Book Antiqua" w:eastAsia="Book Antiqua" w:hAnsi="Book Antiqua" w:cs="Book Antiqua"/>
          <w:color w:val="000000"/>
        </w:rPr>
        <w:t>H</w:t>
      </w:r>
      <w:r w:rsidR="005325AC" w:rsidRPr="005325AC">
        <w:rPr>
          <w:rFonts w:ascii="Book Antiqua" w:eastAsia="Book Antiqua" w:hAnsi="Book Antiqua" w:cs="Book Antiqua"/>
          <w:color w:val="000000"/>
        </w:rPr>
        <w:t>ematoxylin-eosin</w:t>
      </w:r>
      <w:r w:rsidR="005325AC">
        <w:rPr>
          <w:rFonts w:ascii="Book Antiqua" w:eastAsia="Book Antiqua" w:hAnsi="Book Antiqua" w:cs="Book Antiqua"/>
          <w:color w:val="000000"/>
        </w:rPr>
        <w:t>,</w:t>
      </w:r>
      <w:r w:rsidRPr="0006316B">
        <w:rPr>
          <w:rFonts w:ascii="Book Antiqua" w:eastAsia="Book Antiqua" w:hAnsi="Book Antiqua" w:cs="Book Antiqua"/>
          <w:color w:val="000000"/>
        </w:rPr>
        <w:t xml:space="preserve"> ×</w:t>
      </w:r>
      <w:r w:rsidR="007D4A4C" w:rsidRPr="0006316B">
        <w:rPr>
          <w:rFonts w:ascii="Book Antiqua" w:eastAsia="Book Antiqua" w:hAnsi="Book Antiqua" w:cs="Book Antiqua"/>
          <w:color w:val="000000"/>
        </w:rPr>
        <w:t xml:space="preserve"> </w:t>
      </w:r>
      <w:r w:rsidRPr="0006316B">
        <w:rPr>
          <w:rFonts w:ascii="Book Antiqua" w:eastAsia="Book Antiqua" w:hAnsi="Book Antiqua" w:cs="Book Antiqua"/>
          <w:color w:val="000000"/>
        </w:rPr>
        <w:t>200, bar = 50 µm).</w:t>
      </w:r>
    </w:p>
    <w:p w14:paraId="63EE1BED" w14:textId="77777777" w:rsidR="007D4A4C" w:rsidRPr="0006316B" w:rsidRDefault="007D4A4C" w:rsidP="0006316B">
      <w:pPr>
        <w:adjustRightInd w:val="0"/>
        <w:spacing w:line="360" w:lineRule="auto"/>
        <w:jc w:val="both"/>
        <w:rPr>
          <w:rFonts w:ascii="Book Antiqua" w:eastAsia="Book Antiqua" w:hAnsi="Book Antiqua" w:cs="Book Antiqua"/>
          <w:b/>
          <w:bCs/>
          <w:color w:val="000000"/>
        </w:rPr>
      </w:pPr>
      <w:r w:rsidRPr="0006316B">
        <w:rPr>
          <w:rFonts w:ascii="Book Antiqua" w:eastAsia="Book Antiqua" w:hAnsi="Book Antiqua" w:cs="Book Antiqua"/>
          <w:b/>
          <w:bCs/>
          <w:color w:val="000000"/>
        </w:rPr>
        <w:br w:type="page"/>
      </w:r>
    </w:p>
    <w:p w14:paraId="11C59E95" w14:textId="183E7318" w:rsidR="007D4A4C" w:rsidRPr="0006316B" w:rsidRDefault="007D4A4C" w:rsidP="0006316B">
      <w:pPr>
        <w:adjustRightInd w:val="0"/>
        <w:spacing w:line="360" w:lineRule="auto"/>
        <w:jc w:val="both"/>
        <w:rPr>
          <w:rFonts w:ascii="Book Antiqua" w:eastAsia="Book Antiqua" w:hAnsi="Book Antiqua" w:cs="Book Antiqua"/>
          <w:b/>
          <w:bCs/>
          <w:color w:val="000000"/>
        </w:rPr>
      </w:pPr>
      <w:r w:rsidRPr="0006316B">
        <w:rPr>
          <w:rFonts w:ascii="Book Antiqua" w:eastAsia="Book Antiqua" w:hAnsi="Book Antiqua" w:cs="Book Antiqua"/>
          <w:b/>
          <w:bCs/>
          <w:noProof/>
          <w:color w:val="000000"/>
          <w:lang w:eastAsia="zh-CN"/>
        </w:rPr>
        <w:drawing>
          <wp:inline distT="0" distB="0" distL="0" distR="0" wp14:anchorId="2ED227F3" wp14:editId="3AD821BB">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6922A71C" w14:textId="77777777" w:rsidR="000F2F3C" w:rsidRPr="0006316B" w:rsidRDefault="000F4AD0" w:rsidP="0006316B">
      <w:pPr>
        <w:adjustRightInd w:val="0"/>
        <w:spacing w:line="360" w:lineRule="auto"/>
        <w:jc w:val="both"/>
        <w:rPr>
          <w:rFonts w:ascii="Book Antiqua" w:eastAsia="Book Antiqua" w:hAnsi="Book Antiqua" w:cs="Book Antiqua"/>
          <w:b/>
          <w:bCs/>
          <w:color w:val="000000"/>
        </w:rPr>
        <w:sectPr w:rsidR="000F2F3C" w:rsidRPr="0006316B" w:rsidSect="00205F29">
          <w:type w:val="continuous"/>
          <w:pgSz w:w="12240" w:h="15840"/>
          <w:pgMar w:top="1440" w:right="1800" w:bottom="1440" w:left="1800" w:header="720" w:footer="720" w:gutter="0"/>
          <w:cols w:space="720"/>
          <w:docGrid w:linePitch="360"/>
        </w:sectPr>
      </w:pPr>
      <w:r w:rsidRPr="0006316B">
        <w:rPr>
          <w:rFonts w:ascii="Book Antiqua" w:eastAsia="Book Antiqua" w:hAnsi="Book Antiqua" w:cs="Book Antiqua"/>
          <w:b/>
          <w:bCs/>
          <w:color w:val="000000"/>
        </w:rPr>
        <w:t>Figure 5</w:t>
      </w:r>
      <w:r w:rsidR="007D4A4C" w:rsidRPr="0006316B">
        <w:rPr>
          <w:rFonts w:ascii="Book Antiqua" w:eastAsia="宋体" w:hAnsi="Book Antiqua"/>
          <w:b/>
          <w:bCs/>
          <w:lang w:eastAsia="zh-CN"/>
        </w:rPr>
        <w:t xml:space="preserve"> </w:t>
      </w:r>
      <w:r w:rsidRPr="0006316B">
        <w:rPr>
          <w:rFonts w:ascii="Book Antiqua" w:eastAsia="Book Antiqua" w:hAnsi="Book Antiqua" w:cs="Book Antiqua"/>
          <w:b/>
          <w:bCs/>
          <w:color w:val="000000"/>
        </w:rPr>
        <w:t xml:space="preserve">We observed no recurrence of the lesion at 1 year and 5 </w:t>
      </w:r>
      <w:proofErr w:type="spellStart"/>
      <w:r w:rsidRPr="0006316B">
        <w:rPr>
          <w:rFonts w:ascii="Book Antiqua" w:eastAsia="Book Antiqua" w:hAnsi="Book Antiqua" w:cs="Book Antiqua"/>
          <w:b/>
          <w:bCs/>
          <w:color w:val="000000"/>
        </w:rPr>
        <w:t>mo</w:t>
      </w:r>
      <w:proofErr w:type="spellEnd"/>
      <w:r w:rsidRPr="0006316B">
        <w:rPr>
          <w:rFonts w:ascii="Book Antiqua" w:eastAsia="Book Antiqua" w:hAnsi="Book Antiqua" w:cs="Book Antiqua"/>
          <w:b/>
          <w:bCs/>
          <w:color w:val="000000"/>
        </w:rPr>
        <w:t xml:space="preserve"> after the procedure.</w:t>
      </w:r>
    </w:p>
    <w:p w14:paraId="50647C0A" w14:textId="3753FD2A" w:rsidR="000F2F3C" w:rsidRPr="0006316B" w:rsidRDefault="000F2F3C" w:rsidP="0006316B">
      <w:pPr>
        <w:adjustRightInd w:val="0"/>
        <w:spacing w:line="360" w:lineRule="auto"/>
        <w:jc w:val="both"/>
        <w:rPr>
          <w:rFonts w:ascii="Book Antiqua" w:hAnsi="Book Antiqua"/>
          <w:b/>
          <w:bCs/>
        </w:rPr>
      </w:pPr>
      <w:r w:rsidRPr="0006316B">
        <w:rPr>
          <w:rFonts w:ascii="Book Antiqua" w:eastAsia="MS PGothic" w:hAnsi="Book Antiqua" w:cs="MS PGothic"/>
          <w:b/>
          <w:bCs/>
        </w:rPr>
        <w:t>Table 1</w:t>
      </w:r>
      <w:r w:rsidRPr="0006316B">
        <w:rPr>
          <w:rFonts w:ascii="Book Antiqua" w:hAnsi="Book Antiqua"/>
          <w:b/>
          <w:bCs/>
        </w:rPr>
        <w:t xml:space="preserve"> Cases of transplant-related calcineurin inhibitor-induced oral inflammatory nodules with chronic and oral </w:t>
      </w:r>
      <w:r w:rsidRPr="0006316B">
        <w:rPr>
          <w:rFonts w:ascii="Book Antiqua" w:eastAsia="Book Antiqua" w:hAnsi="Book Antiqua" w:cs="Book Antiqua"/>
          <w:b/>
          <w:bCs/>
          <w:color w:val="000000"/>
        </w:rPr>
        <w:t>graft-versus-host disease</w:t>
      </w:r>
    </w:p>
    <w:tbl>
      <w:tblPr>
        <w:tblW w:w="13178" w:type="dxa"/>
        <w:jc w:val="center"/>
        <w:tblBorders>
          <w:top w:val="single" w:sz="4" w:space="0" w:color="auto"/>
          <w:bottom w:val="single" w:sz="4" w:space="0" w:color="auto"/>
        </w:tblBorders>
        <w:tblLayout w:type="fixed"/>
        <w:tblCellMar>
          <w:left w:w="10" w:type="dxa"/>
          <w:right w:w="10" w:type="dxa"/>
        </w:tblCellMar>
        <w:tblLook w:val="04A0" w:firstRow="1" w:lastRow="0" w:firstColumn="1" w:lastColumn="0" w:noHBand="0" w:noVBand="1"/>
      </w:tblPr>
      <w:tblGrid>
        <w:gridCol w:w="850"/>
        <w:gridCol w:w="1418"/>
        <w:gridCol w:w="850"/>
        <w:gridCol w:w="709"/>
        <w:gridCol w:w="1134"/>
        <w:gridCol w:w="992"/>
        <w:gridCol w:w="833"/>
        <w:gridCol w:w="1577"/>
        <w:gridCol w:w="1271"/>
        <w:gridCol w:w="1134"/>
        <w:gridCol w:w="1418"/>
        <w:gridCol w:w="992"/>
      </w:tblGrid>
      <w:tr w:rsidR="005325AC" w:rsidRPr="0006316B" w14:paraId="3183DEB2" w14:textId="77777777" w:rsidTr="00494005">
        <w:trPr>
          <w:trHeight w:val="557"/>
          <w:jc w:val="center"/>
        </w:trPr>
        <w:tc>
          <w:tcPr>
            <w:tcW w:w="850" w:type="dxa"/>
            <w:tcBorders>
              <w:top w:val="single" w:sz="4" w:space="0" w:color="auto"/>
              <w:bottom w:val="single" w:sz="4" w:space="0" w:color="auto"/>
            </w:tcBorders>
            <w:shd w:val="clear" w:color="auto" w:fill="FFFFFF"/>
            <w:vAlign w:val="center"/>
            <w:hideMark/>
          </w:tcPr>
          <w:p w14:paraId="39F75FEE"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Year</w:t>
            </w:r>
          </w:p>
        </w:tc>
        <w:tc>
          <w:tcPr>
            <w:tcW w:w="1418" w:type="dxa"/>
            <w:tcBorders>
              <w:top w:val="single" w:sz="4" w:space="0" w:color="auto"/>
              <w:bottom w:val="single" w:sz="4" w:space="0" w:color="auto"/>
            </w:tcBorders>
            <w:shd w:val="clear" w:color="auto" w:fill="FFFFFF"/>
            <w:vAlign w:val="center"/>
            <w:hideMark/>
          </w:tcPr>
          <w:p w14:paraId="6227EE32" w14:textId="6C24407F" w:rsidR="000F2F3C" w:rsidRPr="0006316B" w:rsidRDefault="006215C3" w:rsidP="0006316B">
            <w:pPr>
              <w:adjustRightInd w:val="0"/>
              <w:spacing w:line="360" w:lineRule="auto"/>
              <w:jc w:val="both"/>
              <w:rPr>
                <w:rFonts w:ascii="Book Antiqua" w:hAnsi="Book Antiqua"/>
                <w:b/>
                <w:bCs/>
              </w:rPr>
            </w:pPr>
            <w:r>
              <w:rPr>
                <w:rStyle w:val="18"/>
                <w:rFonts w:ascii="Book Antiqua" w:eastAsia="Arial" w:hAnsi="Book Antiqua"/>
                <w:b/>
                <w:bCs/>
                <w:i w:val="0"/>
                <w:iCs w:val="0"/>
                <w:sz w:val="24"/>
                <w:szCs w:val="24"/>
              </w:rPr>
              <w:t>Ref.</w:t>
            </w:r>
          </w:p>
        </w:tc>
        <w:tc>
          <w:tcPr>
            <w:tcW w:w="850" w:type="dxa"/>
            <w:tcBorders>
              <w:top w:val="single" w:sz="4" w:space="0" w:color="auto"/>
              <w:bottom w:val="single" w:sz="4" w:space="0" w:color="auto"/>
            </w:tcBorders>
            <w:shd w:val="clear" w:color="auto" w:fill="FFFFFF"/>
            <w:vAlign w:val="bottom"/>
            <w:hideMark/>
          </w:tcPr>
          <w:p w14:paraId="30E9F1F8"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Age at transplant</w:t>
            </w:r>
          </w:p>
        </w:tc>
        <w:tc>
          <w:tcPr>
            <w:tcW w:w="709" w:type="dxa"/>
            <w:tcBorders>
              <w:top w:val="single" w:sz="4" w:space="0" w:color="auto"/>
              <w:bottom w:val="single" w:sz="4" w:space="0" w:color="auto"/>
            </w:tcBorders>
            <w:shd w:val="clear" w:color="auto" w:fill="FFFFFF"/>
            <w:vAlign w:val="center"/>
            <w:hideMark/>
          </w:tcPr>
          <w:p w14:paraId="19F48FF6"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Sex</w:t>
            </w:r>
          </w:p>
        </w:tc>
        <w:tc>
          <w:tcPr>
            <w:tcW w:w="1134" w:type="dxa"/>
            <w:tcBorders>
              <w:top w:val="single" w:sz="4" w:space="0" w:color="auto"/>
              <w:bottom w:val="single" w:sz="4" w:space="0" w:color="auto"/>
            </w:tcBorders>
            <w:shd w:val="clear" w:color="auto" w:fill="FFFFFF"/>
            <w:vAlign w:val="center"/>
            <w:hideMark/>
          </w:tcPr>
          <w:p w14:paraId="5643942D"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Primary disease</w:t>
            </w:r>
          </w:p>
        </w:tc>
        <w:tc>
          <w:tcPr>
            <w:tcW w:w="992" w:type="dxa"/>
            <w:tcBorders>
              <w:top w:val="single" w:sz="4" w:space="0" w:color="auto"/>
              <w:bottom w:val="single" w:sz="4" w:space="0" w:color="auto"/>
            </w:tcBorders>
            <w:shd w:val="clear" w:color="auto" w:fill="FFFFFF"/>
            <w:vAlign w:val="bottom"/>
            <w:hideMark/>
          </w:tcPr>
          <w:p w14:paraId="674BB5A1" w14:textId="22CFB591" w:rsidR="000F2F3C" w:rsidRPr="0006316B" w:rsidRDefault="000F2F3C" w:rsidP="0006316B">
            <w:pPr>
              <w:adjustRightInd w:val="0"/>
              <w:spacing w:line="360" w:lineRule="auto"/>
              <w:jc w:val="both"/>
              <w:rPr>
                <w:rFonts w:ascii="Book Antiqua" w:hAnsi="Book Antiqua"/>
                <w:b/>
                <w:bCs/>
              </w:rPr>
            </w:pPr>
            <w:proofErr w:type="spellStart"/>
            <w:r w:rsidRPr="0006316B">
              <w:rPr>
                <w:rStyle w:val="18"/>
                <w:rFonts w:ascii="Book Antiqua" w:eastAsia="Arial" w:hAnsi="Book Antiqua"/>
                <w:b/>
                <w:bCs/>
                <w:i w:val="0"/>
                <w:iCs w:val="0"/>
                <w:sz w:val="24"/>
                <w:szCs w:val="24"/>
              </w:rPr>
              <w:t>ChronicGVHD</w:t>
            </w:r>
            <w:proofErr w:type="spellEnd"/>
          </w:p>
        </w:tc>
        <w:tc>
          <w:tcPr>
            <w:tcW w:w="833" w:type="dxa"/>
            <w:tcBorders>
              <w:top w:val="single" w:sz="4" w:space="0" w:color="auto"/>
              <w:bottom w:val="single" w:sz="4" w:space="0" w:color="auto"/>
            </w:tcBorders>
            <w:shd w:val="clear" w:color="auto" w:fill="FFFFFF"/>
            <w:vAlign w:val="bottom"/>
            <w:hideMark/>
          </w:tcPr>
          <w:p w14:paraId="0379205B" w14:textId="4D8766DB"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Oral</w:t>
            </w:r>
            <w:r w:rsidR="00494005">
              <w:rPr>
                <w:rFonts w:eastAsia="宋体" w:hint="eastAsia"/>
                <w:lang w:eastAsia="zh-CN"/>
              </w:rPr>
              <w:t xml:space="preserve"> </w:t>
            </w:r>
            <w:r w:rsidRPr="0006316B">
              <w:rPr>
                <w:rStyle w:val="18"/>
                <w:rFonts w:ascii="Book Antiqua" w:eastAsia="Arial" w:hAnsi="Book Antiqua"/>
                <w:b/>
                <w:bCs/>
                <w:i w:val="0"/>
                <w:iCs w:val="0"/>
                <w:sz w:val="24"/>
                <w:szCs w:val="24"/>
              </w:rPr>
              <w:t>GVHD</w:t>
            </w:r>
          </w:p>
        </w:tc>
        <w:tc>
          <w:tcPr>
            <w:tcW w:w="1577" w:type="dxa"/>
            <w:tcBorders>
              <w:top w:val="single" w:sz="4" w:space="0" w:color="auto"/>
              <w:bottom w:val="single" w:sz="4" w:space="0" w:color="auto"/>
            </w:tcBorders>
            <w:shd w:val="clear" w:color="auto" w:fill="FFFFFF"/>
            <w:vAlign w:val="bottom"/>
            <w:hideMark/>
          </w:tcPr>
          <w:p w14:paraId="58DB0778" w14:textId="77777777" w:rsidR="000F2F3C" w:rsidRPr="0006316B" w:rsidRDefault="000F2F3C" w:rsidP="0006316B">
            <w:pPr>
              <w:adjustRightInd w:val="0"/>
              <w:spacing w:line="360" w:lineRule="auto"/>
              <w:jc w:val="both"/>
              <w:rPr>
                <w:rFonts w:ascii="Book Antiqua" w:hAnsi="Book Antiqua"/>
                <w:b/>
                <w:bCs/>
              </w:rPr>
            </w:pPr>
            <w:proofErr w:type="spellStart"/>
            <w:r w:rsidRPr="0006316B">
              <w:rPr>
                <w:rStyle w:val="18"/>
                <w:rFonts w:ascii="Book Antiqua" w:eastAsia="Arial" w:hAnsi="Book Antiqua"/>
                <w:b/>
                <w:bCs/>
                <w:i w:val="0"/>
                <w:iCs w:val="0"/>
                <w:sz w:val="24"/>
                <w:szCs w:val="24"/>
              </w:rPr>
              <w:t>Calcineurininhibitor</w:t>
            </w:r>
            <w:proofErr w:type="spellEnd"/>
          </w:p>
        </w:tc>
        <w:tc>
          <w:tcPr>
            <w:tcW w:w="1271" w:type="dxa"/>
            <w:tcBorders>
              <w:top w:val="single" w:sz="4" w:space="0" w:color="auto"/>
              <w:bottom w:val="single" w:sz="4" w:space="0" w:color="auto"/>
            </w:tcBorders>
            <w:shd w:val="clear" w:color="auto" w:fill="FFFFFF"/>
            <w:vAlign w:val="center"/>
            <w:hideMark/>
          </w:tcPr>
          <w:p w14:paraId="65BA5A36"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Location</w:t>
            </w:r>
          </w:p>
        </w:tc>
        <w:tc>
          <w:tcPr>
            <w:tcW w:w="1134" w:type="dxa"/>
            <w:tcBorders>
              <w:top w:val="single" w:sz="4" w:space="0" w:color="auto"/>
              <w:bottom w:val="single" w:sz="4" w:space="0" w:color="auto"/>
            </w:tcBorders>
            <w:shd w:val="clear" w:color="auto" w:fill="FFFFFF"/>
            <w:vAlign w:val="center"/>
            <w:hideMark/>
          </w:tcPr>
          <w:p w14:paraId="3923BEBB"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Treatment</w:t>
            </w:r>
          </w:p>
        </w:tc>
        <w:tc>
          <w:tcPr>
            <w:tcW w:w="1418" w:type="dxa"/>
            <w:tcBorders>
              <w:top w:val="single" w:sz="4" w:space="0" w:color="auto"/>
              <w:bottom w:val="single" w:sz="4" w:space="0" w:color="auto"/>
            </w:tcBorders>
            <w:shd w:val="clear" w:color="auto" w:fill="FFFFFF"/>
            <w:vAlign w:val="center"/>
            <w:hideMark/>
          </w:tcPr>
          <w:p w14:paraId="2B58E21A"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Malignancy</w:t>
            </w:r>
          </w:p>
        </w:tc>
        <w:tc>
          <w:tcPr>
            <w:tcW w:w="992" w:type="dxa"/>
            <w:tcBorders>
              <w:top w:val="single" w:sz="4" w:space="0" w:color="auto"/>
              <w:bottom w:val="single" w:sz="4" w:space="0" w:color="auto"/>
            </w:tcBorders>
            <w:shd w:val="clear" w:color="auto" w:fill="FFFFFF"/>
            <w:vAlign w:val="center"/>
            <w:hideMark/>
          </w:tcPr>
          <w:p w14:paraId="0BE6D4F1" w14:textId="77777777" w:rsidR="000F2F3C" w:rsidRPr="0006316B" w:rsidRDefault="000F2F3C" w:rsidP="0006316B">
            <w:pPr>
              <w:adjustRightInd w:val="0"/>
              <w:spacing w:line="360" w:lineRule="auto"/>
              <w:jc w:val="both"/>
              <w:rPr>
                <w:rFonts w:ascii="Book Antiqua" w:hAnsi="Book Antiqua"/>
                <w:b/>
                <w:bCs/>
              </w:rPr>
            </w:pPr>
            <w:r w:rsidRPr="0006316B">
              <w:rPr>
                <w:rStyle w:val="18"/>
                <w:rFonts w:ascii="Book Antiqua" w:eastAsia="Arial" w:hAnsi="Book Antiqua"/>
                <w:b/>
                <w:bCs/>
                <w:i w:val="0"/>
                <w:iCs w:val="0"/>
                <w:sz w:val="24"/>
                <w:szCs w:val="24"/>
              </w:rPr>
              <w:t>CMV</w:t>
            </w:r>
          </w:p>
        </w:tc>
      </w:tr>
      <w:tr w:rsidR="005325AC" w:rsidRPr="0006316B" w14:paraId="3346A6EB" w14:textId="77777777" w:rsidTr="00494005">
        <w:trPr>
          <w:trHeight w:val="278"/>
          <w:jc w:val="center"/>
        </w:trPr>
        <w:tc>
          <w:tcPr>
            <w:tcW w:w="850" w:type="dxa"/>
            <w:tcBorders>
              <w:top w:val="single" w:sz="4" w:space="0" w:color="auto"/>
            </w:tcBorders>
            <w:shd w:val="clear" w:color="auto" w:fill="FFFFFF"/>
            <w:vAlign w:val="bottom"/>
            <w:hideMark/>
          </w:tcPr>
          <w:p w14:paraId="2B030E8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1994</w:t>
            </w:r>
          </w:p>
        </w:tc>
        <w:tc>
          <w:tcPr>
            <w:tcW w:w="1418" w:type="dxa"/>
            <w:tcBorders>
              <w:top w:val="single" w:sz="4" w:space="0" w:color="auto"/>
            </w:tcBorders>
            <w:shd w:val="clear" w:color="auto" w:fill="FFFFFF"/>
            <w:vAlign w:val="bottom"/>
            <w:hideMark/>
          </w:tcPr>
          <w:p w14:paraId="2F515644" w14:textId="0E4D2C97" w:rsidR="000F2F3C" w:rsidRPr="0006316B" w:rsidRDefault="000F2F3C" w:rsidP="0006316B">
            <w:pPr>
              <w:adjustRightInd w:val="0"/>
              <w:spacing w:line="360" w:lineRule="auto"/>
              <w:jc w:val="both"/>
              <w:rPr>
                <w:rFonts w:ascii="Book Antiqua" w:hAnsi="Book Antiqua"/>
              </w:rPr>
            </w:pPr>
            <w:bookmarkStart w:id="66" w:name="OLE_LINK5"/>
            <w:bookmarkStart w:id="67" w:name="OLE_LINK6"/>
            <w:r w:rsidRPr="0006316B">
              <w:rPr>
                <w:rStyle w:val="18"/>
                <w:rFonts w:ascii="Book Antiqua" w:eastAsia="Arial" w:hAnsi="Book Antiqua"/>
                <w:i w:val="0"/>
                <w:iCs w:val="0"/>
                <w:sz w:val="24"/>
                <w:szCs w:val="24"/>
              </w:rPr>
              <w:t>Lee</w:t>
            </w:r>
            <w:bookmarkEnd w:id="66"/>
            <w:bookmarkEnd w:id="67"/>
            <w:r w:rsidRPr="0006316B">
              <w:rPr>
                <w:rStyle w:val="18"/>
                <w:rFonts w:ascii="Book Antiqua" w:eastAsia="Arial" w:hAnsi="Book Antiqua"/>
                <w:sz w:val="24"/>
                <w:szCs w:val="24"/>
              </w:rPr>
              <w:t xml:space="preserve"> et al</w:t>
            </w:r>
            <w:r w:rsidR="003015BB"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3</w:t>
            </w:r>
            <w:r w:rsidR="003015BB" w:rsidRPr="0006316B">
              <w:rPr>
                <w:rStyle w:val="16"/>
                <w:rFonts w:ascii="Book Antiqua" w:eastAsia="Arial" w:hAnsi="Book Antiqua"/>
                <w:sz w:val="24"/>
                <w:szCs w:val="24"/>
                <w:vertAlign w:val="superscript"/>
              </w:rPr>
              <w:t>]</w:t>
            </w:r>
          </w:p>
        </w:tc>
        <w:tc>
          <w:tcPr>
            <w:tcW w:w="850" w:type="dxa"/>
            <w:tcBorders>
              <w:top w:val="single" w:sz="4" w:space="0" w:color="auto"/>
            </w:tcBorders>
            <w:shd w:val="clear" w:color="auto" w:fill="FFFFFF"/>
            <w:vAlign w:val="bottom"/>
            <w:hideMark/>
          </w:tcPr>
          <w:p w14:paraId="5E6746E4"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w:t>
            </w:r>
          </w:p>
        </w:tc>
        <w:tc>
          <w:tcPr>
            <w:tcW w:w="709" w:type="dxa"/>
            <w:tcBorders>
              <w:top w:val="single" w:sz="4" w:space="0" w:color="auto"/>
            </w:tcBorders>
            <w:shd w:val="clear" w:color="auto" w:fill="FFFFFF"/>
            <w:vAlign w:val="bottom"/>
            <w:hideMark/>
          </w:tcPr>
          <w:p w14:paraId="3B179104"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tcBorders>
              <w:top w:val="single" w:sz="4" w:space="0" w:color="auto"/>
            </w:tcBorders>
            <w:shd w:val="clear" w:color="auto" w:fill="FFFFFF"/>
            <w:vAlign w:val="bottom"/>
            <w:hideMark/>
          </w:tcPr>
          <w:p w14:paraId="1223076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AML</w:t>
            </w:r>
          </w:p>
        </w:tc>
        <w:tc>
          <w:tcPr>
            <w:tcW w:w="992" w:type="dxa"/>
            <w:tcBorders>
              <w:top w:val="single" w:sz="4" w:space="0" w:color="auto"/>
            </w:tcBorders>
            <w:shd w:val="clear" w:color="auto" w:fill="FFFFFF"/>
            <w:vAlign w:val="bottom"/>
            <w:hideMark/>
          </w:tcPr>
          <w:p w14:paraId="64E059DA"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tcBorders>
              <w:top w:val="single" w:sz="4" w:space="0" w:color="auto"/>
            </w:tcBorders>
            <w:shd w:val="clear" w:color="auto" w:fill="FFFFFF"/>
            <w:vAlign w:val="bottom"/>
            <w:hideMark/>
          </w:tcPr>
          <w:p w14:paraId="0DE3F310"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tcBorders>
              <w:top w:val="single" w:sz="4" w:space="0" w:color="auto"/>
            </w:tcBorders>
            <w:shd w:val="clear" w:color="auto" w:fill="FFFFFF"/>
            <w:vAlign w:val="bottom"/>
            <w:hideMark/>
          </w:tcPr>
          <w:p w14:paraId="7CF071BE"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tcBorders>
              <w:top w:val="single" w:sz="4" w:space="0" w:color="auto"/>
            </w:tcBorders>
            <w:shd w:val="clear" w:color="auto" w:fill="FFFFFF"/>
            <w:vAlign w:val="bottom"/>
            <w:hideMark/>
          </w:tcPr>
          <w:p w14:paraId="2F488A6C" w14:textId="006888A0"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tcBorders>
              <w:top w:val="single" w:sz="4" w:space="0" w:color="auto"/>
            </w:tcBorders>
            <w:shd w:val="clear" w:color="auto" w:fill="FFFFFF"/>
            <w:vAlign w:val="bottom"/>
            <w:hideMark/>
          </w:tcPr>
          <w:p w14:paraId="0CF32994" w14:textId="61996FDB"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tcBorders>
              <w:top w:val="single" w:sz="4" w:space="0" w:color="auto"/>
            </w:tcBorders>
            <w:shd w:val="clear" w:color="auto" w:fill="FFFFFF"/>
            <w:vAlign w:val="bottom"/>
            <w:hideMark/>
          </w:tcPr>
          <w:p w14:paraId="678ECC29" w14:textId="7E21027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tcBorders>
              <w:top w:val="single" w:sz="4" w:space="0" w:color="auto"/>
            </w:tcBorders>
            <w:shd w:val="clear" w:color="auto" w:fill="FFFFFF"/>
            <w:vAlign w:val="bottom"/>
            <w:hideMark/>
          </w:tcPr>
          <w:p w14:paraId="6C3B1FFA" w14:textId="66B9331D"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egative</w:t>
            </w:r>
          </w:p>
        </w:tc>
      </w:tr>
      <w:tr w:rsidR="005325AC" w:rsidRPr="0006316B" w14:paraId="5CCEF7DA" w14:textId="77777777" w:rsidTr="00494005">
        <w:trPr>
          <w:trHeight w:val="278"/>
          <w:jc w:val="center"/>
        </w:trPr>
        <w:tc>
          <w:tcPr>
            <w:tcW w:w="850" w:type="dxa"/>
            <w:shd w:val="clear" w:color="auto" w:fill="FFFFFF"/>
            <w:hideMark/>
          </w:tcPr>
          <w:p w14:paraId="387E4AD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1994</w:t>
            </w:r>
          </w:p>
        </w:tc>
        <w:tc>
          <w:tcPr>
            <w:tcW w:w="1418" w:type="dxa"/>
            <w:shd w:val="clear" w:color="auto" w:fill="FFFFFF"/>
            <w:hideMark/>
          </w:tcPr>
          <w:p w14:paraId="60098F77" w14:textId="41B44791"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Lee </w:t>
            </w:r>
            <w:r w:rsidRPr="0006316B">
              <w:rPr>
                <w:rStyle w:val="18"/>
                <w:rFonts w:ascii="Book Antiqua" w:eastAsia="Arial" w:hAnsi="Book Antiqua"/>
                <w:sz w:val="24"/>
                <w:szCs w:val="24"/>
              </w:rPr>
              <w:t>et al</w:t>
            </w:r>
            <w:r w:rsidR="003015BB"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3</w:t>
            </w:r>
            <w:r w:rsidR="003015BB" w:rsidRPr="0006316B">
              <w:rPr>
                <w:rStyle w:val="16"/>
                <w:rFonts w:ascii="Book Antiqua" w:eastAsia="Arial" w:hAnsi="Book Antiqua"/>
                <w:sz w:val="24"/>
                <w:szCs w:val="24"/>
                <w:vertAlign w:val="superscript"/>
              </w:rPr>
              <w:t>]</w:t>
            </w:r>
          </w:p>
        </w:tc>
        <w:tc>
          <w:tcPr>
            <w:tcW w:w="850" w:type="dxa"/>
            <w:shd w:val="clear" w:color="auto" w:fill="FFFFFF"/>
            <w:hideMark/>
          </w:tcPr>
          <w:p w14:paraId="69D1AA02"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45</w:t>
            </w:r>
          </w:p>
        </w:tc>
        <w:tc>
          <w:tcPr>
            <w:tcW w:w="709" w:type="dxa"/>
            <w:shd w:val="clear" w:color="auto" w:fill="FFFFFF"/>
            <w:hideMark/>
          </w:tcPr>
          <w:p w14:paraId="2B741081"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hideMark/>
          </w:tcPr>
          <w:p w14:paraId="1EA9EF6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CLL</w:t>
            </w:r>
          </w:p>
        </w:tc>
        <w:tc>
          <w:tcPr>
            <w:tcW w:w="992" w:type="dxa"/>
            <w:shd w:val="clear" w:color="auto" w:fill="FFFFFF"/>
            <w:hideMark/>
          </w:tcPr>
          <w:p w14:paraId="7852AB71"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16880A82"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7C07EBD3"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hideMark/>
          </w:tcPr>
          <w:p w14:paraId="56EEEC3F" w14:textId="2CDE8422"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shd w:val="clear" w:color="auto" w:fill="FFFFFF"/>
            <w:hideMark/>
          </w:tcPr>
          <w:p w14:paraId="26EA0AA0" w14:textId="075AC3E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7BA65884" w14:textId="46AF6D2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379EA93A" w14:textId="6EC1F36E"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egative</w:t>
            </w:r>
          </w:p>
        </w:tc>
      </w:tr>
      <w:tr w:rsidR="005325AC" w:rsidRPr="0006316B" w14:paraId="4B5775DE" w14:textId="77777777" w:rsidTr="00494005">
        <w:trPr>
          <w:trHeight w:val="274"/>
          <w:jc w:val="center"/>
        </w:trPr>
        <w:tc>
          <w:tcPr>
            <w:tcW w:w="850" w:type="dxa"/>
            <w:shd w:val="clear" w:color="auto" w:fill="FFFFFF"/>
            <w:vAlign w:val="bottom"/>
            <w:hideMark/>
          </w:tcPr>
          <w:p w14:paraId="0B07419D"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1994</w:t>
            </w:r>
          </w:p>
        </w:tc>
        <w:tc>
          <w:tcPr>
            <w:tcW w:w="1418" w:type="dxa"/>
            <w:shd w:val="clear" w:color="auto" w:fill="FFFFFF"/>
            <w:vAlign w:val="bottom"/>
            <w:hideMark/>
          </w:tcPr>
          <w:p w14:paraId="306CC83A" w14:textId="1291F751" w:rsidR="000F2F3C" w:rsidRPr="0006316B" w:rsidRDefault="00D84BC3"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Pr="0006316B">
              <w:rPr>
                <w:rStyle w:val="18"/>
                <w:rFonts w:ascii="Book Antiqua" w:eastAsia="Arial" w:hAnsi="Book Antiqua"/>
                <w:i w:val="0"/>
                <w:iCs w:val="0"/>
                <w:sz w:val="24"/>
                <w:szCs w:val="24"/>
                <w:vertAlign w:val="superscript"/>
              </w:rPr>
              <w:t>[2</w:t>
            </w:r>
            <w:r w:rsidRPr="0006316B">
              <w:rPr>
                <w:rStyle w:val="16"/>
                <w:rFonts w:ascii="Book Antiqua" w:eastAsia="Arial" w:hAnsi="Book Antiqua"/>
                <w:sz w:val="24"/>
                <w:szCs w:val="24"/>
                <w:vertAlign w:val="superscript"/>
              </w:rPr>
              <w:t>]</w:t>
            </w:r>
          </w:p>
        </w:tc>
        <w:tc>
          <w:tcPr>
            <w:tcW w:w="850" w:type="dxa"/>
            <w:shd w:val="clear" w:color="auto" w:fill="FFFFFF"/>
            <w:vAlign w:val="bottom"/>
            <w:hideMark/>
          </w:tcPr>
          <w:p w14:paraId="584A28A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36</w:t>
            </w:r>
          </w:p>
        </w:tc>
        <w:tc>
          <w:tcPr>
            <w:tcW w:w="709" w:type="dxa"/>
            <w:shd w:val="clear" w:color="auto" w:fill="FFFFFF"/>
            <w:vAlign w:val="bottom"/>
            <w:hideMark/>
          </w:tcPr>
          <w:p w14:paraId="3006180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vAlign w:val="bottom"/>
            <w:hideMark/>
          </w:tcPr>
          <w:p w14:paraId="74D4DFC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AML</w:t>
            </w:r>
          </w:p>
        </w:tc>
        <w:tc>
          <w:tcPr>
            <w:tcW w:w="992" w:type="dxa"/>
            <w:shd w:val="clear" w:color="auto" w:fill="FFFFFF"/>
            <w:vAlign w:val="bottom"/>
            <w:hideMark/>
          </w:tcPr>
          <w:p w14:paraId="259A5660"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2CF05C72"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1C174467"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43A7E5BB" w14:textId="16BD6DD9"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r w:rsidR="000F2F3C" w:rsidRPr="0006316B">
              <w:rPr>
                <w:rStyle w:val="15"/>
                <w:rFonts w:ascii="Book Antiqua" w:eastAsia="Arial" w:hAnsi="Book Antiqua"/>
                <w:sz w:val="24"/>
                <w:szCs w:val="24"/>
              </w:rPr>
              <w:t xml:space="preserve">, </w:t>
            </w:r>
            <w:r w:rsidR="000F2F3C" w:rsidRPr="0006316B">
              <w:rPr>
                <w:rStyle w:val="18"/>
                <w:rFonts w:ascii="Book Antiqua" w:eastAsia="Arial" w:hAnsi="Book Antiqua"/>
                <w:i w:val="0"/>
                <w:iCs w:val="0"/>
                <w:sz w:val="24"/>
                <w:szCs w:val="24"/>
              </w:rPr>
              <w:t>lower lip</w:t>
            </w:r>
          </w:p>
        </w:tc>
        <w:tc>
          <w:tcPr>
            <w:tcW w:w="1134" w:type="dxa"/>
            <w:shd w:val="clear" w:color="auto" w:fill="FFFFFF"/>
            <w:vAlign w:val="bottom"/>
            <w:hideMark/>
          </w:tcPr>
          <w:p w14:paraId="1B250742" w14:textId="3B56AF5A"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76943E06" w14:textId="004F25C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301C5E39" w14:textId="77C595A2"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egative</w:t>
            </w:r>
          </w:p>
        </w:tc>
      </w:tr>
      <w:tr w:rsidR="005325AC" w:rsidRPr="0006316B" w14:paraId="55FC4519" w14:textId="77777777" w:rsidTr="00494005">
        <w:trPr>
          <w:trHeight w:val="274"/>
          <w:jc w:val="center"/>
        </w:trPr>
        <w:tc>
          <w:tcPr>
            <w:tcW w:w="850" w:type="dxa"/>
            <w:shd w:val="clear" w:color="auto" w:fill="FFFFFF"/>
            <w:vAlign w:val="bottom"/>
            <w:hideMark/>
          </w:tcPr>
          <w:p w14:paraId="7551923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1996</w:t>
            </w:r>
          </w:p>
        </w:tc>
        <w:tc>
          <w:tcPr>
            <w:tcW w:w="1418" w:type="dxa"/>
            <w:shd w:val="clear" w:color="auto" w:fill="FFFFFF"/>
            <w:vAlign w:val="bottom"/>
            <w:hideMark/>
          </w:tcPr>
          <w:p w14:paraId="556386F9" w14:textId="1ACD9C2D" w:rsidR="000F2F3C" w:rsidRPr="0006316B" w:rsidRDefault="00D84BC3"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Pr="0006316B">
              <w:rPr>
                <w:rStyle w:val="18"/>
                <w:rFonts w:ascii="Book Antiqua" w:eastAsia="Arial" w:hAnsi="Book Antiqua"/>
                <w:i w:val="0"/>
                <w:iCs w:val="0"/>
                <w:sz w:val="24"/>
                <w:szCs w:val="24"/>
                <w:vertAlign w:val="superscript"/>
              </w:rPr>
              <w:t>[2</w:t>
            </w:r>
            <w:r w:rsidRPr="0006316B">
              <w:rPr>
                <w:rStyle w:val="16"/>
                <w:rFonts w:ascii="Book Antiqua" w:eastAsia="Arial" w:hAnsi="Book Antiqua"/>
                <w:sz w:val="24"/>
                <w:szCs w:val="24"/>
                <w:vertAlign w:val="superscript"/>
              </w:rPr>
              <w:t>]</w:t>
            </w:r>
          </w:p>
        </w:tc>
        <w:tc>
          <w:tcPr>
            <w:tcW w:w="850" w:type="dxa"/>
            <w:shd w:val="clear" w:color="auto" w:fill="FFFFFF"/>
            <w:vAlign w:val="bottom"/>
            <w:hideMark/>
          </w:tcPr>
          <w:p w14:paraId="663DD872"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27</w:t>
            </w:r>
          </w:p>
        </w:tc>
        <w:tc>
          <w:tcPr>
            <w:tcW w:w="709" w:type="dxa"/>
            <w:shd w:val="clear" w:color="auto" w:fill="FFFFFF"/>
            <w:vAlign w:val="bottom"/>
            <w:hideMark/>
          </w:tcPr>
          <w:p w14:paraId="6DA56D0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vAlign w:val="bottom"/>
            <w:hideMark/>
          </w:tcPr>
          <w:p w14:paraId="7E545053"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CML</w:t>
            </w:r>
          </w:p>
        </w:tc>
        <w:tc>
          <w:tcPr>
            <w:tcW w:w="992" w:type="dxa"/>
            <w:shd w:val="clear" w:color="auto" w:fill="FFFFFF"/>
            <w:vAlign w:val="bottom"/>
            <w:hideMark/>
          </w:tcPr>
          <w:p w14:paraId="039A7592"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579D076D"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3E32D2F0"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3ED32212" w14:textId="33C0E208"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shd w:val="clear" w:color="auto" w:fill="FFFFFF"/>
            <w:vAlign w:val="bottom"/>
            <w:hideMark/>
          </w:tcPr>
          <w:p w14:paraId="44CEE10F" w14:textId="53E32351"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4F9CD217" w14:textId="040E510E"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4E34ADCC" w14:textId="13C83887"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31142944" w14:textId="77777777" w:rsidTr="00494005">
        <w:trPr>
          <w:trHeight w:val="278"/>
          <w:jc w:val="center"/>
        </w:trPr>
        <w:tc>
          <w:tcPr>
            <w:tcW w:w="850" w:type="dxa"/>
            <w:shd w:val="clear" w:color="auto" w:fill="FFFFFF"/>
            <w:vAlign w:val="bottom"/>
            <w:hideMark/>
          </w:tcPr>
          <w:p w14:paraId="49F3AFB1"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1996</w:t>
            </w:r>
          </w:p>
        </w:tc>
        <w:tc>
          <w:tcPr>
            <w:tcW w:w="1418" w:type="dxa"/>
            <w:shd w:val="clear" w:color="auto" w:fill="FFFFFF"/>
            <w:vAlign w:val="bottom"/>
            <w:hideMark/>
          </w:tcPr>
          <w:p w14:paraId="24A7EA73" w14:textId="281745FB" w:rsidR="000F2F3C" w:rsidRPr="0006316B" w:rsidRDefault="00D84BC3"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Pr="0006316B">
              <w:rPr>
                <w:rStyle w:val="18"/>
                <w:rFonts w:ascii="Book Antiqua" w:eastAsia="Arial" w:hAnsi="Book Antiqua"/>
                <w:i w:val="0"/>
                <w:iCs w:val="0"/>
                <w:sz w:val="24"/>
                <w:szCs w:val="24"/>
                <w:vertAlign w:val="superscript"/>
              </w:rPr>
              <w:t>[2</w:t>
            </w:r>
            <w:r w:rsidRPr="0006316B">
              <w:rPr>
                <w:rStyle w:val="16"/>
                <w:rFonts w:ascii="Book Antiqua" w:eastAsia="Arial" w:hAnsi="Book Antiqua"/>
                <w:sz w:val="24"/>
                <w:szCs w:val="24"/>
                <w:vertAlign w:val="superscript"/>
              </w:rPr>
              <w:t>]</w:t>
            </w:r>
          </w:p>
        </w:tc>
        <w:tc>
          <w:tcPr>
            <w:tcW w:w="850" w:type="dxa"/>
            <w:shd w:val="clear" w:color="auto" w:fill="FFFFFF"/>
            <w:vAlign w:val="bottom"/>
            <w:hideMark/>
          </w:tcPr>
          <w:p w14:paraId="58DA0CC0"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31</w:t>
            </w:r>
          </w:p>
        </w:tc>
        <w:tc>
          <w:tcPr>
            <w:tcW w:w="709" w:type="dxa"/>
            <w:shd w:val="clear" w:color="auto" w:fill="FFFFFF"/>
            <w:vAlign w:val="bottom"/>
            <w:hideMark/>
          </w:tcPr>
          <w:p w14:paraId="40280CD3"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vAlign w:val="bottom"/>
            <w:hideMark/>
          </w:tcPr>
          <w:p w14:paraId="5B80C3C8"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AML</w:t>
            </w:r>
          </w:p>
        </w:tc>
        <w:tc>
          <w:tcPr>
            <w:tcW w:w="992" w:type="dxa"/>
            <w:shd w:val="clear" w:color="auto" w:fill="FFFFFF"/>
            <w:vAlign w:val="bottom"/>
            <w:hideMark/>
          </w:tcPr>
          <w:p w14:paraId="75E3B448"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3B882C30"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7213F4FE"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02AAA006" w14:textId="07D32CB2"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vAlign w:val="bottom"/>
            <w:hideMark/>
          </w:tcPr>
          <w:p w14:paraId="66C9C172" w14:textId="55CC3085"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650F2641" w14:textId="3529FB61"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113B756A" w14:textId="7A61B4B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552AA4C4" w14:textId="77777777" w:rsidTr="00494005">
        <w:trPr>
          <w:trHeight w:val="278"/>
          <w:jc w:val="center"/>
        </w:trPr>
        <w:tc>
          <w:tcPr>
            <w:tcW w:w="850" w:type="dxa"/>
            <w:shd w:val="clear" w:color="auto" w:fill="FFFFFF"/>
            <w:hideMark/>
          </w:tcPr>
          <w:p w14:paraId="6D7FF3A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1996</w:t>
            </w:r>
          </w:p>
        </w:tc>
        <w:tc>
          <w:tcPr>
            <w:tcW w:w="1418" w:type="dxa"/>
            <w:shd w:val="clear" w:color="auto" w:fill="FFFFFF"/>
            <w:hideMark/>
          </w:tcPr>
          <w:p w14:paraId="60B3920E" w14:textId="15090434" w:rsidR="000F2F3C" w:rsidRPr="0006316B" w:rsidRDefault="00D84BC3"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Pr="0006316B">
              <w:rPr>
                <w:rStyle w:val="18"/>
                <w:rFonts w:ascii="Book Antiqua" w:eastAsia="Arial" w:hAnsi="Book Antiqua"/>
                <w:i w:val="0"/>
                <w:iCs w:val="0"/>
                <w:sz w:val="24"/>
                <w:szCs w:val="24"/>
                <w:vertAlign w:val="superscript"/>
              </w:rPr>
              <w:t>[2</w:t>
            </w:r>
            <w:r w:rsidRPr="0006316B">
              <w:rPr>
                <w:rStyle w:val="16"/>
                <w:rFonts w:ascii="Book Antiqua" w:eastAsia="Arial" w:hAnsi="Book Antiqua"/>
                <w:sz w:val="24"/>
                <w:szCs w:val="24"/>
                <w:vertAlign w:val="superscript"/>
              </w:rPr>
              <w:t>]</w:t>
            </w:r>
          </w:p>
        </w:tc>
        <w:tc>
          <w:tcPr>
            <w:tcW w:w="850" w:type="dxa"/>
            <w:shd w:val="clear" w:color="auto" w:fill="FFFFFF"/>
            <w:hideMark/>
          </w:tcPr>
          <w:p w14:paraId="63F70012"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50</w:t>
            </w:r>
          </w:p>
        </w:tc>
        <w:tc>
          <w:tcPr>
            <w:tcW w:w="709" w:type="dxa"/>
            <w:shd w:val="clear" w:color="auto" w:fill="FFFFFF"/>
            <w:hideMark/>
          </w:tcPr>
          <w:p w14:paraId="15CA9C57"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hideMark/>
          </w:tcPr>
          <w:p w14:paraId="18DC7B5E" w14:textId="32D64801"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M</w:t>
            </w:r>
            <w:r w:rsidR="000F2F3C" w:rsidRPr="0006316B">
              <w:rPr>
                <w:rStyle w:val="18"/>
                <w:rFonts w:ascii="Book Antiqua" w:eastAsia="Arial" w:hAnsi="Book Antiqua"/>
                <w:i w:val="0"/>
                <w:iCs w:val="0"/>
                <w:sz w:val="24"/>
                <w:szCs w:val="24"/>
              </w:rPr>
              <w:t>yelodysplasia</w:t>
            </w:r>
          </w:p>
        </w:tc>
        <w:tc>
          <w:tcPr>
            <w:tcW w:w="992" w:type="dxa"/>
            <w:shd w:val="clear" w:color="auto" w:fill="FFFFFF"/>
            <w:hideMark/>
          </w:tcPr>
          <w:p w14:paraId="5D757CBE"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7F3F7CAE"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419F227C"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hideMark/>
          </w:tcPr>
          <w:p w14:paraId="10FAD1E1" w14:textId="0BA78A28"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shd w:val="clear" w:color="auto" w:fill="FFFFFF"/>
            <w:hideMark/>
          </w:tcPr>
          <w:p w14:paraId="01526E9F" w14:textId="3F78D332"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526A80FC" w14:textId="4BC532B9"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5AE3185E" w14:textId="754650A7"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57363608" w14:textId="77777777" w:rsidTr="00494005">
        <w:trPr>
          <w:trHeight w:val="269"/>
          <w:jc w:val="center"/>
        </w:trPr>
        <w:tc>
          <w:tcPr>
            <w:tcW w:w="850" w:type="dxa"/>
            <w:shd w:val="clear" w:color="auto" w:fill="FFFFFF"/>
            <w:hideMark/>
          </w:tcPr>
          <w:p w14:paraId="5FFFCC24"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1996</w:t>
            </w:r>
          </w:p>
        </w:tc>
        <w:tc>
          <w:tcPr>
            <w:tcW w:w="1418" w:type="dxa"/>
            <w:shd w:val="clear" w:color="auto" w:fill="FFFFFF"/>
            <w:hideMark/>
          </w:tcPr>
          <w:p w14:paraId="73477238" w14:textId="3DA344A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2</w:t>
            </w:r>
            <w:r w:rsidR="00D84BC3" w:rsidRPr="0006316B">
              <w:rPr>
                <w:rStyle w:val="16"/>
                <w:rFonts w:ascii="Book Antiqua" w:eastAsia="Arial" w:hAnsi="Book Antiqua"/>
                <w:sz w:val="24"/>
                <w:szCs w:val="24"/>
                <w:vertAlign w:val="superscript"/>
              </w:rPr>
              <w:t>]</w:t>
            </w:r>
          </w:p>
        </w:tc>
        <w:tc>
          <w:tcPr>
            <w:tcW w:w="850" w:type="dxa"/>
            <w:shd w:val="clear" w:color="auto" w:fill="FFFFFF"/>
            <w:hideMark/>
          </w:tcPr>
          <w:p w14:paraId="16F5B2D3"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29</w:t>
            </w:r>
          </w:p>
        </w:tc>
        <w:tc>
          <w:tcPr>
            <w:tcW w:w="709" w:type="dxa"/>
            <w:shd w:val="clear" w:color="auto" w:fill="FFFFFF"/>
            <w:hideMark/>
          </w:tcPr>
          <w:p w14:paraId="6ADA1274"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hideMark/>
          </w:tcPr>
          <w:p w14:paraId="4B02E91F"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AML</w:t>
            </w:r>
          </w:p>
        </w:tc>
        <w:tc>
          <w:tcPr>
            <w:tcW w:w="992" w:type="dxa"/>
            <w:shd w:val="clear" w:color="auto" w:fill="FFFFFF"/>
            <w:hideMark/>
          </w:tcPr>
          <w:p w14:paraId="49B62334"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6B714CAB"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74972099"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hideMark/>
          </w:tcPr>
          <w:p w14:paraId="64CA7DBF" w14:textId="6EDF1B2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shd w:val="clear" w:color="auto" w:fill="FFFFFF"/>
            <w:hideMark/>
          </w:tcPr>
          <w:p w14:paraId="47470571" w14:textId="6DD4F325"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0AA89FF6" w14:textId="20014529"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020D6707" w14:textId="4B214F95"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4B602AAB" w14:textId="77777777" w:rsidTr="00494005">
        <w:trPr>
          <w:trHeight w:val="278"/>
          <w:jc w:val="center"/>
        </w:trPr>
        <w:tc>
          <w:tcPr>
            <w:tcW w:w="850" w:type="dxa"/>
            <w:shd w:val="clear" w:color="auto" w:fill="FFFFFF"/>
            <w:vAlign w:val="bottom"/>
            <w:hideMark/>
          </w:tcPr>
          <w:p w14:paraId="55C3BD7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1996</w:t>
            </w:r>
          </w:p>
        </w:tc>
        <w:tc>
          <w:tcPr>
            <w:tcW w:w="1418" w:type="dxa"/>
            <w:shd w:val="clear" w:color="auto" w:fill="FFFFFF"/>
            <w:vAlign w:val="bottom"/>
            <w:hideMark/>
          </w:tcPr>
          <w:p w14:paraId="5148E9BB" w14:textId="3B8DA298"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2</w:t>
            </w:r>
            <w:r w:rsidR="00D84BC3" w:rsidRPr="0006316B">
              <w:rPr>
                <w:rStyle w:val="16"/>
                <w:rFonts w:ascii="Book Antiqua" w:eastAsia="Arial" w:hAnsi="Book Antiqua"/>
                <w:sz w:val="24"/>
                <w:szCs w:val="24"/>
                <w:vertAlign w:val="superscript"/>
              </w:rPr>
              <w:t>]</w:t>
            </w:r>
          </w:p>
        </w:tc>
        <w:tc>
          <w:tcPr>
            <w:tcW w:w="850" w:type="dxa"/>
            <w:shd w:val="clear" w:color="auto" w:fill="FFFFFF"/>
            <w:vAlign w:val="bottom"/>
            <w:hideMark/>
          </w:tcPr>
          <w:p w14:paraId="753B80CC"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33</w:t>
            </w:r>
          </w:p>
        </w:tc>
        <w:tc>
          <w:tcPr>
            <w:tcW w:w="709" w:type="dxa"/>
            <w:shd w:val="clear" w:color="auto" w:fill="FFFFFF"/>
            <w:vAlign w:val="bottom"/>
            <w:hideMark/>
          </w:tcPr>
          <w:p w14:paraId="06C91876"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vAlign w:val="bottom"/>
            <w:hideMark/>
          </w:tcPr>
          <w:p w14:paraId="6BBC0E34"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CML</w:t>
            </w:r>
          </w:p>
        </w:tc>
        <w:tc>
          <w:tcPr>
            <w:tcW w:w="992" w:type="dxa"/>
            <w:shd w:val="clear" w:color="auto" w:fill="FFFFFF"/>
            <w:vAlign w:val="bottom"/>
            <w:hideMark/>
          </w:tcPr>
          <w:p w14:paraId="2879C898"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631131AE"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25ABBE79"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48B6EEC4" w14:textId="2B406B9B"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vAlign w:val="bottom"/>
            <w:hideMark/>
          </w:tcPr>
          <w:p w14:paraId="2CF2A1A2" w14:textId="2851D1AA"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732F81D1" w14:textId="2637D38C"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00941116" w14:textId="2442BDE8"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2CB6FD78" w14:textId="77777777" w:rsidTr="00494005">
        <w:trPr>
          <w:trHeight w:val="278"/>
          <w:jc w:val="center"/>
        </w:trPr>
        <w:tc>
          <w:tcPr>
            <w:tcW w:w="850" w:type="dxa"/>
            <w:shd w:val="clear" w:color="auto" w:fill="FFFFFF"/>
            <w:hideMark/>
          </w:tcPr>
          <w:p w14:paraId="4351CC5F"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1996</w:t>
            </w:r>
          </w:p>
        </w:tc>
        <w:tc>
          <w:tcPr>
            <w:tcW w:w="1418" w:type="dxa"/>
            <w:shd w:val="clear" w:color="auto" w:fill="FFFFFF"/>
            <w:hideMark/>
          </w:tcPr>
          <w:p w14:paraId="341A2D2F" w14:textId="3D8BFA70"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Woo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2</w:t>
            </w:r>
            <w:r w:rsidR="00D84BC3" w:rsidRPr="0006316B">
              <w:rPr>
                <w:rStyle w:val="16"/>
                <w:rFonts w:ascii="Book Antiqua" w:eastAsia="Arial" w:hAnsi="Book Antiqua"/>
                <w:sz w:val="24"/>
                <w:szCs w:val="24"/>
                <w:vertAlign w:val="superscript"/>
              </w:rPr>
              <w:t>]</w:t>
            </w:r>
          </w:p>
        </w:tc>
        <w:tc>
          <w:tcPr>
            <w:tcW w:w="850" w:type="dxa"/>
            <w:shd w:val="clear" w:color="auto" w:fill="FFFFFF"/>
            <w:hideMark/>
          </w:tcPr>
          <w:p w14:paraId="6B44214A"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34</w:t>
            </w:r>
          </w:p>
        </w:tc>
        <w:tc>
          <w:tcPr>
            <w:tcW w:w="709" w:type="dxa"/>
            <w:shd w:val="clear" w:color="auto" w:fill="FFFFFF"/>
            <w:hideMark/>
          </w:tcPr>
          <w:p w14:paraId="2FBDFD1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hideMark/>
          </w:tcPr>
          <w:p w14:paraId="26A2E95E"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AML</w:t>
            </w:r>
          </w:p>
        </w:tc>
        <w:tc>
          <w:tcPr>
            <w:tcW w:w="992" w:type="dxa"/>
            <w:shd w:val="clear" w:color="auto" w:fill="FFFFFF"/>
            <w:hideMark/>
          </w:tcPr>
          <w:p w14:paraId="52DF93B6"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6632A1C7"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3F754861"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hideMark/>
          </w:tcPr>
          <w:p w14:paraId="11667919" w14:textId="25434A95"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hideMark/>
          </w:tcPr>
          <w:p w14:paraId="23406EFA" w14:textId="53EDBC79"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79EE3DD1" w14:textId="4D520488"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43C66254" w14:textId="4A93C688"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646ADC58" w14:textId="77777777" w:rsidTr="00494005">
        <w:trPr>
          <w:trHeight w:val="278"/>
          <w:jc w:val="center"/>
        </w:trPr>
        <w:tc>
          <w:tcPr>
            <w:tcW w:w="850" w:type="dxa"/>
            <w:shd w:val="clear" w:color="auto" w:fill="FFFFFF"/>
            <w:vAlign w:val="bottom"/>
            <w:hideMark/>
          </w:tcPr>
          <w:p w14:paraId="0326ACF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2007</w:t>
            </w:r>
          </w:p>
        </w:tc>
        <w:tc>
          <w:tcPr>
            <w:tcW w:w="1418" w:type="dxa"/>
            <w:shd w:val="clear" w:color="auto" w:fill="FFFFFF"/>
            <w:vAlign w:val="bottom"/>
            <w:hideMark/>
          </w:tcPr>
          <w:p w14:paraId="7DC6B820" w14:textId="5139834F"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Al-</w:t>
            </w:r>
            <w:proofErr w:type="spellStart"/>
            <w:r w:rsidRPr="0006316B">
              <w:rPr>
                <w:rStyle w:val="18"/>
                <w:rFonts w:ascii="Book Antiqua" w:eastAsia="Arial" w:hAnsi="Book Antiqua"/>
                <w:i w:val="0"/>
                <w:iCs w:val="0"/>
                <w:sz w:val="24"/>
                <w:szCs w:val="24"/>
              </w:rPr>
              <w:t>Mohaya</w:t>
            </w:r>
            <w:proofErr w:type="spellEnd"/>
            <w:r w:rsidRPr="0006316B">
              <w:rPr>
                <w:rStyle w:val="18"/>
                <w:rFonts w:ascii="Book Antiqua" w:eastAsia="Arial" w:hAnsi="Book Antiqua"/>
                <w:i w:val="0"/>
                <w:iCs w:val="0"/>
                <w:sz w:val="24"/>
                <w:szCs w:val="24"/>
              </w:rPr>
              <w:t xml:space="preserve">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[5]</w:t>
            </w:r>
            <w:r w:rsidRPr="0006316B">
              <w:rPr>
                <w:rStyle w:val="18"/>
                <w:rFonts w:ascii="Book Antiqua" w:eastAsia="Arial" w:hAnsi="Book Antiqua"/>
                <w:i w:val="0"/>
                <w:iCs w:val="0"/>
                <w:sz w:val="24"/>
                <w:szCs w:val="24"/>
              </w:rPr>
              <w:t xml:space="preserve"> </w:t>
            </w:r>
          </w:p>
        </w:tc>
        <w:tc>
          <w:tcPr>
            <w:tcW w:w="850" w:type="dxa"/>
            <w:shd w:val="clear" w:color="auto" w:fill="FFFFFF"/>
            <w:vAlign w:val="bottom"/>
            <w:hideMark/>
          </w:tcPr>
          <w:p w14:paraId="4B92A481"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8</w:t>
            </w:r>
          </w:p>
        </w:tc>
        <w:tc>
          <w:tcPr>
            <w:tcW w:w="709" w:type="dxa"/>
            <w:shd w:val="clear" w:color="auto" w:fill="FFFFFF"/>
            <w:vAlign w:val="bottom"/>
            <w:hideMark/>
          </w:tcPr>
          <w:p w14:paraId="53BDC39A"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vAlign w:val="bottom"/>
            <w:hideMark/>
          </w:tcPr>
          <w:p w14:paraId="3205C383"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ALL</w:t>
            </w:r>
          </w:p>
        </w:tc>
        <w:tc>
          <w:tcPr>
            <w:tcW w:w="992" w:type="dxa"/>
            <w:shd w:val="clear" w:color="auto" w:fill="FFFFFF"/>
            <w:vAlign w:val="bottom"/>
            <w:hideMark/>
          </w:tcPr>
          <w:p w14:paraId="222A46E4"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4AEE6B8C"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37A0C814"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2E288886" w14:textId="509A2984"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vAlign w:val="bottom"/>
            <w:hideMark/>
          </w:tcPr>
          <w:p w14:paraId="640A4DAD" w14:textId="3E4B15F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7A52CD3F" w14:textId="6FE58798"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5598DD33" w14:textId="485B2DD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51163BB2" w14:textId="77777777" w:rsidTr="00494005">
        <w:trPr>
          <w:trHeight w:val="278"/>
          <w:jc w:val="center"/>
        </w:trPr>
        <w:tc>
          <w:tcPr>
            <w:tcW w:w="850" w:type="dxa"/>
            <w:shd w:val="clear" w:color="auto" w:fill="FFFFFF"/>
            <w:hideMark/>
          </w:tcPr>
          <w:p w14:paraId="72940E9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2007</w:t>
            </w:r>
          </w:p>
        </w:tc>
        <w:tc>
          <w:tcPr>
            <w:tcW w:w="1418" w:type="dxa"/>
            <w:shd w:val="clear" w:color="auto" w:fill="FFFFFF"/>
            <w:hideMark/>
          </w:tcPr>
          <w:p w14:paraId="35014D11" w14:textId="41373F68"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Al-</w:t>
            </w:r>
            <w:proofErr w:type="spellStart"/>
            <w:r w:rsidRPr="0006316B">
              <w:rPr>
                <w:rStyle w:val="18"/>
                <w:rFonts w:ascii="Book Antiqua" w:eastAsia="Arial" w:hAnsi="Book Antiqua"/>
                <w:i w:val="0"/>
                <w:iCs w:val="0"/>
                <w:sz w:val="24"/>
                <w:szCs w:val="24"/>
              </w:rPr>
              <w:t>Mohaya</w:t>
            </w:r>
            <w:proofErr w:type="spellEnd"/>
            <w:r w:rsidRPr="0006316B">
              <w:rPr>
                <w:rStyle w:val="18"/>
                <w:rFonts w:ascii="Book Antiqua" w:eastAsia="Arial" w:hAnsi="Book Antiqua"/>
                <w:i w:val="0"/>
                <w:iCs w:val="0"/>
                <w:sz w:val="24"/>
                <w:szCs w:val="24"/>
              </w:rPr>
              <w:t xml:space="preserve">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w:t>
            </w:r>
            <w:r w:rsidRPr="0006316B">
              <w:rPr>
                <w:rStyle w:val="18"/>
                <w:rFonts w:ascii="Book Antiqua" w:eastAsia="Arial" w:hAnsi="Book Antiqua"/>
                <w:i w:val="0"/>
                <w:iCs w:val="0"/>
                <w:sz w:val="24"/>
                <w:szCs w:val="24"/>
                <w:vertAlign w:val="superscript"/>
              </w:rPr>
              <w:t>5</w:t>
            </w:r>
            <w:r w:rsidR="00D84BC3" w:rsidRPr="0006316B">
              <w:rPr>
                <w:rStyle w:val="18"/>
                <w:rFonts w:ascii="Book Antiqua" w:eastAsia="Arial" w:hAnsi="Book Antiqua"/>
                <w:i w:val="0"/>
                <w:iCs w:val="0"/>
                <w:sz w:val="24"/>
                <w:szCs w:val="24"/>
                <w:vertAlign w:val="superscript"/>
              </w:rPr>
              <w:t>]</w:t>
            </w:r>
          </w:p>
        </w:tc>
        <w:tc>
          <w:tcPr>
            <w:tcW w:w="850" w:type="dxa"/>
            <w:shd w:val="clear" w:color="auto" w:fill="FFFFFF"/>
            <w:hideMark/>
          </w:tcPr>
          <w:p w14:paraId="0DF6494A"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3</w:t>
            </w:r>
          </w:p>
        </w:tc>
        <w:tc>
          <w:tcPr>
            <w:tcW w:w="709" w:type="dxa"/>
            <w:shd w:val="clear" w:color="auto" w:fill="FFFFFF"/>
            <w:hideMark/>
          </w:tcPr>
          <w:p w14:paraId="3C6653A1"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hideMark/>
          </w:tcPr>
          <w:p w14:paraId="3CA326B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PNP deficiency</w:t>
            </w:r>
          </w:p>
        </w:tc>
        <w:tc>
          <w:tcPr>
            <w:tcW w:w="992" w:type="dxa"/>
            <w:shd w:val="clear" w:color="auto" w:fill="FFFFFF"/>
            <w:hideMark/>
          </w:tcPr>
          <w:p w14:paraId="5A115BE0"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66FE83F4"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4D1910D7"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FK506</w:t>
            </w:r>
          </w:p>
        </w:tc>
        <w:tc>
          <w:tcPr>
            <w:tcW w:w="1271" w:type="dxa"/>
            <w:shd w:val="clear" w:color="auto" w:fill="FFFFFF"/>
            <w:hideMark/>
          </w:tcPr>
          <w:p w14:paraId="55A7E2D8" w14:textId="7E466AE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hideMark/>
          </w:tcPr>
          <w:p w14:paraId="24B65109" w14:textId="3C13B674"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014F9493" w14:textId="7849F62C"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650377C2" w14:textId="44AA9A2E"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4EAC0208" w14:textId="77777777" w:rsidTr="00494005">
        <w:trPr>
          <w:trHeight w:val="274"/>
          <w:jc w:val="center"/>
        </w:trPr>
        <w:tc>
          <w:tcPr>
            <w:tcW w:w="850" w:type="dxa"/>
            <w:shd w:val="clear" w:color="auto" w:fill="FFFFFF"/>
            <w:hideMark/>
          </w:tcPr>
          <w:p w14:paraId="5CFD0862"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2009</w:t>
            </w:r>
          </w:p>
        </w:tc>
        <w:tc>
          <w:tcPr>
            <w:tcW w:w="1418" w:type="dxa"/>
            <w:shd w:val="clear" w:color="auto" w:fill="FFFFFF"/>
            <w:hideMark/>
          </w:tcPr>
          <w:p w14:paraId="723786F1" w14:textId="3D5523FF"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Suh </w:t>
            </w:r>
            <w:r w:rsidRPr="0006316B">
              <w:rPr>
                <w:rStyle w:val="18"/>
                <w:rFonts w:ascii="Book Antiqua" w:eastAsia="Arial" w:hAnsi="Book Antiqua"/>
                <w:sz w:val="24"/>
                <w:szCs w:val="24"/>
              </w:rPr>
              <w:t>et al</w:t>
            </w:r>
            <w:r w:rsidR="003015BB" w:rsidRPr="0006316B">
              <w:rPr>
                <w:rStyle w:val="18"/>
                <w:rFonts w:ascii="Book Antiqua" w:eastAsia="Arial" w:hAnsi="Book Antiqua"/>
                <w:i w:val="0"/>
                <w:iCs w:val="0"/>
                <w:sz w:val="24"/>
                <w:szCs w:val="24"/>
                <w:vertAlign w:val="superscript"/>
              </w:rPr>
              <w:t>[6]</w:t>
            </w:r>
          </w:p>
        </w:tc>
        <w:tc>
          <w:tcPr>
            <w:tcW w:w="850" w:type="dxa"/>
            <w:shd w:val="clear" w:color="auto" w:fill="FFFFFF"/>
            <w:hideMark/>
          </w:tcPr>
          <w:p w14:paraId="5740C89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46</w:t>
            </w:r>
          </w:p>
        </w:tc>
        <w:tc>
          <w:tcPr>
            <w:tcW w:w="709" w:type="dxa"/>
            <w:shd w:val="clear" w:color="auto" w:fill="FFFFFF"/>
            <w:hideMark/>
          </w:tcPr>
          <w:p w14:paraId="6B5CC24A"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hideMark/>
          </w:tcPr>
          <w:p w14:paraId="609684DF" w14:textId="7090A628"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M</w:t>
            </w:r>
            <w:r w:rsidR="000F2F3C" w:rsidRPr="0006316B">
              <w:rPr>
                <w:rStyle w:val="18"/>
                <w:rFonts w:ascii="Book Antiqua" w:eastAsia="Arial" w:hAnsi="Book Antiqua"/>
                <w:i w:val="0"/>
                <w:iCs w:val="0"/>
                <w:sz w:val="24"/>
                <w:szCs w:val="24"/>
              </w:rPr>
              <w:t>ultiple myeloma</w:t>
            </w:r>
          </w:p>
        </w:tc>
        <w:tc>
          <w:tcPr>
            <w:tcW w:w="992" w:type="dxa"/>
            <w:shd w:val="clear" w:color="auto" w:fill="FFFFFF"/>
            <w:hideMark/>
          </w:tcPr>
          <w:p w14:paraId="09743FBF"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hideMark/>
          </w:tcPr>
          <w:p w14:paraId="4BBE48F8"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hideMark/>
          </w:tcPr>
          <w:p w14:paraId="5E022FFA"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hideMark/>
          </w:tcPr>
          <w:p w14:paraId="14F77A84" w14:textId="48C2BC6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hideMark/>
          </w:tcPr>
          <w:p w14:paraId="7523D49E" w14:textId="719D285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hideMark/>
          </w:tcPr>
          <w:p w14:paraId="7AA0BA37" w14:textId="2C9C545A"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hideMark/>
          </w:tcPr>
          <w:p w14:paraId="0314C3E6" w14:textId="496D4CA6"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17F68A0E" w14:textId="77777777" w:rsidTr="00494005">
        <w:trPr>
          <w:trHeight w:val="269"/>
          <w:jc w:val="center"/>
        </w:trPr>
        <w:tc>
          <w:tcPr>
            <w:tcW w:w="850" w:type="dxa"/>
            <w:shd w:val="clear" w:color="auto" w:fill="FFFFFF"/>
            <w:vAlign w:val="bottom"/>
            <w:hideMark/>
          </w:tcPr>
          <w:p w14:paraId="37D6BE9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2016</w:t>
            </w:r>
          </w:p>
        </w:tc>
        <w:tc>
          <w:tcPr>
            <w:tcW w:w="1418" w:type="dxa"/>
            <w:shd w:val="clear" w:color="auto" w:fill="FFFFFF"/>
            <w:vAlign w:val="bottom"/>
            <w:hideMark/>
          </w:tcPr>
          <w:p w14:paraId="445A2428" w14:textId="1ED88824"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Cheney-Peters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[7]</w:t>
            </w:r>
          </w:p>
        </w:tc>
        <w:tc>
          <w:tcPr>
            <w:tcW w:w="850" w:type="dxa"/>
            <w:shd w:val="clear" w:color="auto" w:fill="FFFFFF"/>
            <w:vAlign w:val="bottom"/>
            <w:hideMark/>
          </w:tcPr>
          <w:p w14:paraId="5129FE0D" w14:textId="17C1AC1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9 </w:t>
            </w:r>
            <w:r w:rsidR="00D84BC3" w:rsidRPr="0006316B">
              <w:rPr>
                <w:rStyle w:val="18"/>
                <w:rFonts w:ascii="Book Antiqua" w:eastAsia="Arial" w:hAnsi="Book Antiqua"/>
                <w:i w:val="0"/>
                <w:iCs w:val="0"/>
                <w:sz w:val="24"/>
                <w:szCs w:val="24"/>
              </w:rPr>
              <w:t>and</w:t>
            </w:r>
            <w:r w:rsidRPr="0006316B">
              <w:rPr>
                <w:rStyle w:val="18"/>
                <w:rFonts w:ascii="Book Antiqua" w:eastAsia="Arial" w:hAnsi="Book Antiqua"/>
                <w:i w:val="0"/>
                <w:iCs w:val="0"/>
                <w:sz w:val="24"/>
                <w:szCs w:val="24"/>
              </w:rPr>
              <w:t xml:space="preserve"> 11</w:t>
            </w:r>
          </w:p>
        </w:tc>
        <w:tc>
          <w:tcPr>
            <w:tcW w:w="709" w:type="dxa"/>
            <w:shd w:val="clear" w:color="auto" w:fill="FFFFFF"/>
            <w:vAlign w:val="bottom"/>
            <w:hideMark/>
          </w:tcPr>
          <w:p w14:paraId="53042BA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vAlign w:val="bottom"/>
            <w:hideMark/>
          </w:tcPr>
          <w:p w14:paraId="620BE4A9"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Fanconi</w:t>
            </w:r>
            <w:proofErr w:type="spellEnd"/>
            <w:r w:rsidRPr="0006316B">
              <w:rPr>
                <w:rStyle w:val="18"/>
                <w:rFonts w:ascii="Book Antiqua" w:eastAsia="Arial" w:hAnsi="Book Antiqua"/>
                <w:i w:val="0"/>
                <w:iCs w:val="0"/>
                <w:sz w:val="24"/>
                <w:szCs w:val="24"/>
              </w:rPr>
              <w:t xml:space="preserve"> </w:t>
            </w:r>
            <w:proofErr w:type="spellStart"/>
            <w:r w:rsidRPr="0006316B">
              <w:rPr>
                <w:rStyle w:val="18"/>
                <w:rFonts w:ascii="Book Antiqua" w:eastAsia="Arial" w:hAnsi="Book Antiqua"/>
                <w:i w:val="0"/>
                <w:iCs w:val="0"/>
                <w:sz w:val="24"/>
                <w:szCs w:val="24"/>
              </w:rPr>
              <w:t>animia</w:t>
            </w:r>
            <w:proofErr w:type="spellEnd"/>
          </w:p>
        </w:tc>
        <w:tc>
          <w:tcPr>
            <w:tcW w:w="992" w:type="dxa"/>
            <w:shd w:val="clear" w:color="auto" w:fill="FFFFFF"/>
            <w:vAlign w:val="bottom"/>
            <w:hideMark/>
          </w:tcPr>
          <w:p w14:paraId="7D50014E"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014F0C58"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50993AF3"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FK506</w:t>
            </w:r>
          </w:p>
        </w:tc>
        <w:tc>
          <w:tcPr>
            <w:tcW w:w="1271" w:type="dxa"/>
            <w:shd w:val="clear" w:color="auto" w:fill="FFFFFF"/>
            <w:vAlign w:val="bottom"/>
            <w:hideMark/>
          </w:tcPr>
          <w:p w14:paraId="217751D9" w14:textId="6517D57A"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T</w:t>
            </w:r>
            <w:r w:rsidR="000F2F3C" w:rsidRPr="0006316B">
              <w:rPr>
                <w:rStyle w:val="18"/>
                <w:rFonts w:ascii="Book Antiqua" w:eastAsia="Arial" w:hAnsi="Book Antiqua"/>
                <w:i w:val="0"/>
                <w:iCs w:val="0"/>
                <w:sz w:val="24"/>
                <w:szCs w:val="24"/>
              </w:rPr>
              <w:t>ongue</w:t>
            </w:r>
          </w:p>
        </w:tc>
        <w:tc>
          <w:tcPr>
            <w:tcW w:w="1134" w:type="dxa"/>
            <w:shd w:val="clear" w:color="auto" w:fill="FFFFFF"/>
            <w:vAlign w:val="bottom"/>
            <w:hideMark/>
          </w:tcPr>
          <w:p w14:paraId="798BC167" w14:textId="304735EC"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018788E1" w14:textId="24B589EB"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479AC7FA" w14:textId="1FC23EEC"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1530BB72" w14:textId="77777777" w:rsidTr="00494005">
        <w:trPr>
          <w:trHeight w:val="274"/>
          <w:jc w:val="center"/>
        </w:trPr>
        <w:tc>
          <w:tcPr>
            <w:tcW w:w="850" w:type="dxa"/>
            <w:shd w:val="clear" w:color="auto" w:fill="FFFFFF"/>
            <w:vAlign w:val="bottom"/>
            <w:hideMark/>
          </w:tcPr>
          <w:p w14:paraId="681AFDEB"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2016</w:t>
            </w:r>
          </w:p>
        </w:tc>
        <w:tc>
          <w:tcPr>
            <w:tcW w:w="1418" w:type="dxa"/>
            <w:shd w:val="clear" w:color="auto" w:fill="FFFFFF"/>
            <w:vAlign w:val="bottom"/>
            <w:hideMark/>
          </w:tcPr>
          <w:p w14:paraId="6E8C2178" w14:textId="5E5057D5"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Cheney-Peters </w:t>
            </w:r>
            <w:r w:rsidRPr="0006316B">
              <w:rPr>
                <w:rStyle w:val="18"/>
                <w:rFonts w:ascii="Book Antiqua" w:eastAsia="Arial" w:hAnsi="Book Antiqua"/>
                <w:sz w:val="24"/>
                <w:szCs w:val="24"/>
              </w:rPr>
              <w:t>et al</w:t>
            </w:r>
            <w:r w:rsidR="00D84BC3" w:rsidRPr="0006316B">
              <w:rPr>
                <w:rStyle w:val="18"/>
                <w:rFonts w:ascii="Book Antiqua" w:eastAsia="Arial" w:hAnsi="Book Antiqua"/>
                <w:i w:val="0"/>
                <w:iCs w:val="0"/>
                <w:sz w:val="24"/>
                <w:szCs w:val="24"/>
                <w:vertAlign w:val="superscript"/>
              </w:rPr>
              <w:t>[7]</w:t>
            </w:r>
          </w:p>
        </w:tc>
        <w:tc>
          <w:tcPr>
            <w:tcW w:w="850" w:type="dxa"/>
            <w:shd w:val="clear" w:color="auto" w:fill="FFFFFF"/>
            <w:vAlign w:val="bottom"/>
            <w:hideMark/>
          </w:tcPr>
          <w:p w14:paraId="10ECF787"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19</w:t>
            </w:r>
          </w:p>
        </w:tc>
        <w:tc>
          <w:tcPr>
            <w:tcW w:w="709" w:type="dxa"/>
            <w:shd w:val="clear" w:color="auto" w:fill="FFFFFF"/>
            <w:vAlign w:val="bottom"/>
            <w:hideMark/>
          </w:tcPr>
          <w:p w14:paraId="6DE09E21"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M</w:t>
            </w:r>
          </w:p>
        </w:tc>
        <w:tc>
          <w:tcPr>
            <w:tcW w:w="1134" w:type="dxa"/>
            <w:shd w:val="clear" w:color="auto" w:fill="FFFFFF"/>
            <w:vAlign w:val="bottom"/>
            <w:hideMark/>
          </w:tcPr>
          <w:p w14:paraId="5D1F38A5"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Hodgkin's disease</w:t>
            </w:r>
          </w:p>
        </w:tc>
        <w:tc>
          <w:tcPr>
            <w:tcW w:w="992" w:type="dxa"/>
            <w:shd w:val="clear" w:color="auto" w:fill="FFFFFF"/>
            <w:vAlign w:val="bottom"/>
            <w:hideMark/>
          </w:tcPr>
          <w:p w14:paraId="11CCF812"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bottom"/>
            <w:hideMark/>
          </w:tcPr>
          <w:p w14:paraId="7F55941D"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bottom"/>
            <w:hideMark/>
          </w:tcPr>
          <w:p w14:paraId="11202AFA" w14:textId="77777777" w:rsidR="000F2F3C" w:rsidRPr="0006316B" w:rsidRDefault="000F2F3C" w:rsidP="0006316B">
            <w:pPr>
              <w:adjustRightInd w:val="0"/>
              <w:spacing w:line="360" w:lineRule="auto"/>
              <w:jc w:val="both"/>
              <w:rPr>
                <w:rFonts w:ascii="Book Antiqua" w:hAnsi="Book Antiqua"/>
              </w:rPr>
            </w:pPr>
            <w:proofErr w:type="spellStart"/>
            <w:r w:rsidRPr="0006316B">
              <w:rPr>
                <w:rStyle w:val="18"/>
                <w:rFonts w:ascii="Book Antiqua" w:eastAsia="Arial" w:hAnsi="Book Antiqua"/>
                <w:i w:val="0"/>
                <w:iCs w:val="0"/>
                <w:sz w:val="24"/>
                <w:szCs w:val="24"/>
              </w:rPr>
              <w:t>CsA</w:t>
            </w:r>
            <w:proofErr w:type="spellEnd"/>
          </w:p>
        </w:tc>
        <w:tc>
          <w:tcPr>
            <w:tcW w:w="1271" w:type="dxa"/>
            <w:shd w:val="clear" w:color="auto" w:fill="FFFFFF"/>
            <w:vAlign w:val="bottom"/>
            <w:hideMark/>
          </w:tcPr>
          <w:p w14:paraId="1A1D77D6" w14:textId="4A17154A"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p>
        </w:tc>
        <w:tc>
          <w:tcPr>
            <w:tcW w:w="1134" w:type="dxa"/>
            <w:shd w:val="clear" w:color="auto" w:fill="FFFFFF"/>
            <w:vAlign w:val="bottom"/>
            <w:hideMark/>
          </w:tcPr>
          <w:p w14:paraId="778B1D5D" w14:textId="25AFD58C"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E</w:t>
            </w:r>
            <w:r w:rsidR="000F2F3C" w:rsidRPr="0006316B">
              <w:rPr>
                <w:rStyle w:val="18"/>
                <w:rFonts w:ascii="Book Antiqua" w:eastAsia="Arial" w:hAnsi="Book Antiqua"/>
                <w:i w:val="0"/>
                <w:iCs w:val="0"/>
                <w:sz w:val="24"/>
                <w:szCs w:val="24"/>
              </w:rPr>
              <w:t>xcision</w:t>
            </w:r>
          </w:p>
        </w:tc>
        <w:tc>
          <w:tcPr>
            <w:tcW w:w="1418" w:type="dxa"/>
            <w:shd w:val="clear" w:color="auto" w:fill="FFFFFF"/>
            <w:vAlign w:val="bottom"/>
            <w:hideMark/>
          </w:tcPr>
          <w:p w14:paraId="2EF263B6" w14:textId="16BB9524"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bottom"/>
            <w:hideMark/>
          </w:tcPr>
          <w:p w14:paraId="23E7F863" w14:textId="3AA12A07"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ot stated</w:t>
            </w:r>
          </w:p>
        </w:tc>
      </w:tr>
      <w:tr w:rsidR="005325AC" w:rsidRPr="0006316B" w14:paraId="447B5881" w14:textId="77777777" w:rsidTr="00494005">
        <w:trPr>
          <w:trHeight w:val="494"/>
          <w:jc w:val="center"/>
        </w:trPr>
        <w:tc>
          <w:tcPr>
            <w:tcW w:w="850" w:type="dxa"/>
            <w:shd w:val="clear" w:color="auto" w:fill="FFFFFF"/>
            <w:vAlign w:val="center"/>
            <w:hideMark/>
          </w:tcPr>
          <w:p w14:paraId="0993B0DA"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2020</w:t>
            </w:r>
          </w:p>
        </w:tc>
        <w:tc>
          <w:tcPr>
            <w:tcW w:w="1418" w:type="dxa"/>
            <w:shd w:val="clear" w:color="auto" w:fill="FFFFFF"/>
            <w:vAlign w:val="center"/>
            <w:hideMark/>
          </w:tcPr>
          <w:p w14:paraId="01F443A9"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Present case</w:t>
            </w:r>
          </w:p>
        </w:tc>
        <w:tc>
          <w:tcPr>
            <w:tcW w:w="850" w:type="dxa"/>
            <w:shd w:val="clear" w:color="auto" w:fill="FFFFFF"/>
            <w:vAlign w:val="center"/>
            <w:hideMark/>
          </w:tcPr>
          <w:p w14:paraId="12D4612C" w14:textId="6F6BC06D"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 xml:space="preserve">11 </w:t>
            </w:r>
            <w:proofErr w:type="spellStart"/>
            <w:r w:rsidRPr="0006316B">
              <w:rPr>
                <w:rStyle w:val="18"/>
                <w:rFonts w:ascii="Book Antiqua" w:eastAsia="Arial" w:hAnsi="Book Antiqua"/>
                <w:i w:val="0"/>
                <w:iCs w:val="0"/>
                <w:sz w:val="24"/>
                <w:szCs w:val="24"/>
              </w:rPr>
              <w:t>mo</w:t>
            </w:r>
            <w:proofErr w:type="spellEnd"/>
            <w:r w:rsidRPr="0006316B">
              <w:rPr>
                <w:rStyle w:val="18"/>
                <w:rFonts w:ascii="Book Antiqua" w:eastAsia="Arial" w:hAnsi="Book Antiqua"/>
                <w:i w:val="0"/>
                <w:iCs w:val="0"/>
                <w:sz w:val="24"/>
                <w:szCs w:val="24"/>
              </w:rPr>
              <w:t xml:space="preserve"> </w:t>
            </w:r>
            <w:r w:rsidR="00D84BC3" w:rsidRPr="0006316B">
              <w:rPr>
                <w:rStyle w:val="18"/>
                <w:rFonts w:ascii="Book Antiqua" w:eastAsia="Arial" w:hAnsi="Book Antiqua"/>
                <w:i w:val="0"/>
                <w:iCs w:val="0"/>
                <w:sz w:val="24"/>
                <w:szCs w:val="24"/>
              </w:rPr>
              <w:t>and</w:t>
            </w:r>
            <w:r w:rsidRPr="0006316B">
              <w:rPr>
                <w:rStyle w:val="18"/>
                <w:rFonts w:ascii="Book Antiqua" w:eastAsia="Arial" w:hAnsi="Book Antiqua"/>
                <w:i w:val="0"/>
                <w:iCs w:val="0"/>
                <w:sz w:val="24"/>
                <w:szCs w:val="24"/>
              </w:rPr>
              <w:t xml:space="preserve"> 1</w:t>
            </w:r>
          </w:p>
        </w:tc>
        <w:tc>
          <w:tcPr>
            <w:tcW w:w="709" w:type="dxa"/>
            <w:shd w:val="clear" w:color="auto" w:fill="FFFFFF"/>
            <w:vAlign w:val="center"/>
            <w:hideMark/>
          </w:tcPr>
          <w:p w14:paraId="78A07FFE"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w:t>
            </w:r>
          </w:p>
        </w:tc>
        <w:tc>
          <w:tcPr>
            <w:tcW w:w="1134" w:type="dxa"/>
            <w:shd w:val="clear" w:color="auto" w:fill="FFFFFF"/>
            <w:vAlign w:val="center"/>
            <w:hideMark/>
          </w:tcPr>
          <w:p w14:paraId="405B2E28"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PID</w:t>
            </w:r>
          </w:p>
        </w:tc>
        <w:tc>
          <w:tcPr>
            <w:tcW w:w="992" w:type="dxa"/>
            <w:shd w:val="clear" w:color="auto" w:fill="FFFFFF"/>
            <w:vAlign w:val="center"/>
            <w:hideMark/>
          </w:tcPr>
          <w:p w14:paraId="05068A2E"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833" w:type="dxa"/>
            <w:shd w:val="clear" w:color="auto" w:fill="FFFFFF"/>
            <w:vAlign w:val="center"/>
            <w:hideMark/>
          </w:tcPr>
          <w:p w14:paraId="66EFAB6C" w14:textId="77777777" w:rsidR="000F2F3C" w:rsidRPr="0006316B" w:rsidRDefault="000F2F3C" w:rsidP="0006316B">
            <w:pPr>
              <w:adjustRightInd w:val="0"/>
              <w:spacing w:line="360" w:lineRule="auto"/>
              <w:jc w:val="both"/>
              <w:rPr>
                <w:rFonts w:ascii="Book Antiqua" w:hAnsi="Book Antiqua"/>
              </w:rPr>
            </w:pPr>
            <w:r w:rsidRPr="0006316B">
              <w:rPr>
                <w:rStyle w:val="15"/>
                <w:rFonts w:ascii="Book Antiqua" w:eastAsia="Arial" w:hAnsi="Book Antiqua"/>
                <w:sz w:val="24"/>
                <w:szCs w:val="24"/>
              </w:rPr>
              <w:t>O</w:t>
            </w:r>
          </w:p>
        </w:tc>
        <w:tc>
          <w:tcPr>
            <w:tcW w:w="1577" w:type="dxa"/>
            <w:shd w:val="clear" w:color="auto" w:fill="FFFFFF"/>
            <w:vAlign w:val="center"/>
            <w:hideMark/>
          </w:tcPr>
          <w:p w14:paraId="13904E97" w14:textId="77777777" w:rsidR="000F2F3C" w:rsidRPr="0006316B" w:rsidRDefault="000F2F3C" w:rsidP="0006316B">
            <w:pPr>
              <w:adjustRightInd w:val="0"/>
              <w:spacing w:line="360" w:lineRule="auto"/>
              <w:jc w:val="both"/>
              <w:rPr>
                <w:rFonts w:ascii="Book Antiqua" w:hAnsi="Book Antiqua"/>
              </w:rPr>
            </w:pPr>
            <w:r w:rsidRPr="0006316B">
              <w:rPr>
                <w:rStyle w:val="18"/>
                <w:rFonts w:ascii="Book Antiqua" w:eastAsia="Arial" w:hAnsi="Book Antiqua"/>
                <w:i w:val="0"/>
                <w:iCs w:val="0"/>
                <w:sz w:val="24"/>
                <w:szCs w:val="24"/>
              </w:rPr>
              <w:t>FK506</w:t>
            </w:r>
          </w:p>
        </w:tc>
        <w:tc>
          <w:tcPr>
            <w:tcW w:w="1271" w:type="dxa"/>
            <w:shd w:val="clear" w:color="auto" w:fill="FFFFFF"/>
            <w:vAlign w:val="center"/>
            <w:hideMark/>
          </w:tcPr>
          <w:p w14:paraId="2223B01A" w14:textId="48458115"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B</w:t>
            </w:r>
            <w:r w:rsidR="000F2F3C" w:rsidRPr="0006316B">
              <w:rPr>
                <w:rStyle w:val="18"/>
                <w:rFonts w:ascii="Book Antiqua" w:eastAsia="Arial" w:hAnsi="Book Antiqua"/>
                <w:i w:val="0"/>
                <w:iCs w:val="0"/>
                <w:sz w:val="24"/>
                <w:szCs w:val="24"/>
              </w:rPr>
              <w:t>uccal mucosa</w:t>
            </w:r>
            <w:r w:rsidR="000F2F3C" w:rsidRPr="0006316B">
              <w:rPr>
                <w:rStyle w:val="15"/>
                <w:rFonts w:ascii="Book Antiqua" w:eastAsia="Arial" w:hAnsi="Book Antiqua"/>
                <w:sz w:val="24"/>
                <w:szCs w:val="24"/>
              </w:rPr>
              <w:t xml:space="preserve">, </w:t>
            </w:r>
            <w:r w:rsidR="000F2F3C" w:rsidRPr="0006316B">
              <w:rPr>
                <w:rStyle w:val="18"/>
                <w:rFonts w:ascii="Book Antiqua" w:eastAsia="Arial" w:hAnsi="Book Antiqua"/>
                <w:i w:val="0"/>
                <w:iCs w:val="0"/>
                <w:sz w:val="24"/>
                <w:szCs w:val="24"/>
              </w:rPr>
              <w:t>lower lip</w:t>
            </w:r>
            <w:r w:rsidR="000F2F3C" w:rsidRPr="0006316B">
              <w:rPr>
                <w:rStyle w:val="15"/>
                <w:rFonts w:ascii="Book Antiqua" w:eastAsia="Arial" w:hAnsi="Book Antiqua"/>
                <w:sz w:val="24"/>
                <w:szCs w:val="24"/>
              </w:rPr>
              <w:t xml:space="preserve">, </w:t>
            </w:r>
            <w:r w:rsidR="000F2F3C" w:rsidRPr="0006316B">
              <w:rPr>
                <w:rStyle w:val="18"/>
                <w:rFonts w:ascii="Book Antiqua" w:eastAsia="Arial" w:hAnsi="Book Antiqua"/>
                <w:i w:val="0"/>
                <w:iCs w:val="0"/>
                <w:sz w:val="24"/>
                <w:szCs w:val="24"/>
              </w:rPr>
              <w:t>tongue</w:t>
            </w:r>
          </w:p>
        </w:tc>
        <w:tc>
          <w:tcPr>
            <w:tcW w:w="1134" w:type="dxa"/>
            <w:shd w:val="clear" w:color="auto" w:fill="FFFFFF"/>
            <w:hideMark/>
          </w:tcPr>
          <w:p w14:paraId="4E27A698" w14:textId="1D023FFE"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atural disappearance or excision</w:t>
            </w:r>
          </w:p>
        </w:tc>
        <w:tc>
          <w:tcPr>
            <w:tcW w:w="1418" w:type="dxa"/>
            <w:shd w:val="clear" w:color="auto" w:fill="FFFFFF"/>
            <w:vAlign w:val="center"/>
            <w:hideMark/>
          </w:tcPr>
          <w:p w14:paraId="622EE431" w14:textId="1E2B990A" w:rsidR="000F2F3C" w:rsidRPr="0006316B" w:rsidRDefault="006215C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o</w:t>
            </w:r>
          </w:p>
        </w:tc>
        <w:tc>
          <w:tcPr>
            <w:tcW w:w="992" w:type="dxa"/>
            <w:shd w:val="clear" w:color="auto" w:fill="FFFFFF"/>
            <w:vAlign w:val="center"/>
            <w:hideMark/>
          </w:tcPr>
          <w:p w14:paraId="3BF516E0" w14:textId="59DDC903" w:rsidR="000F2F3C" w:rsidRPr="0006316B" w:rsidRDefault="00501F23" w:rsidP="0006316B">
            <w:pPr>
              <w:adjustRightInd w:val="0"/>
              <w:spacing w:line="360" w:lineRule="auto"/>
              <w:jc w:val="both"/>
              <w:rPr>
                <w:rFonts w:ascii="Book Antiqua" w:hAnsi="Book Antiqua"/>
              </w:rPr>
            </w:pPr>
            <w:r>
              <w:rPr>
                <w:rStyle w:val="18"/>
                <w:rFonts w:ascii="Book Antiqua" w:eastAsia="Arial" w:hAnsi="Book Antiqua"/>
                <w:i w:val="0"/>
                <w:iCs w:val="0"/>
                <w:sz w:val="24"/>
                <w:szCs w:val="24"/>
              </w:rPr>
              <w:t>N</w:t>
            </w:r>
            <w:r w:rsidR="000F2F3C" w:rsidRPr="0006316B">
              <w:rPr>
                <w:rStyle w:val="18"/>
                <w:rFonts w:ascii="Book Antiqua" w:eastAsia="Arial" w:hAnsi="Book Antiqua"/>
                <w:i w:val="0"/>
                <w:iCs w:val="0"/>
                <w:sz w:val="24"/>
                <w:szCs w:val="24"/>
              </w:rPr>
              <w:t>egative</w:t>
            </w:r>
          </w:p>
        </w:tc>
      </w:tr>
    </w:tbl>
    <w:p w14:paraId="3B1A8671" w14:textId="40ED984B" w:rsidR="000F2F3C" w:rsidRPr="0006316B" w:rsidRDefault="000F2F3C" w:rsidP="0006316B">
      <w:pPr>
        <w:adjustRightInd w:val="0"/>
        <w:spacing w:line="360" w:lineRule="auto"/>
        <w:jc w:val="both"/>
        <w:rPr>
          <w:rFonts w:ascii="Book Antiqua" w:eastAsia="MS Mincho" w:hAnsi="Book Antiqua"/>
          <w:kern w:val="2"/>
        </w:rPr>
      </w:pPr>
      <w:r w:rsidRPr="0006316B">
        <w:rPr>
          <w:rFonts w:ascii="Book Antiqua" w:hAnsi="Book Antiqua"/>
        </w:rPr>
        <w:t xml:space="preserve">GVHD: </w:t>
      </w:r>
      <w:r w:rsidR="00501F23">
        <w:rPr>
          <w:rFonts w:ascii="Book Antiqua" w:hAnsi="Book Antiqua"/>
        </w:rPr>
        <w:t>G</w:t>
      </w:r>
      <w:r w:rsidRPr="0006316B">
        <w:rPr>
          <w:rFonts w:ascii="Book Antiqua" w:hAnsi="Book Antiqua"/>
        </w:rPr>
        <w:t xml:space="preserve">raft-versus-host disease; CMV: </w:t>
      </w:r>
      <w:r w:rsidR="00501F23">
        <w:rPr>
          <w:rFonts w:ascii="Book Antiqua" w:hAnsi="Book Antiqua"/>
        </w:rPr>
        <w:t>C</w:t>
      </w:r>
      <w:r w:rsidRPr="0006316B">
        <w:rPr>
          <w:rFonts w:ascii="Book Antiqua" w:hAnsi="Book Antiqua"/>
        </w:rPr>
        <w:t xml:space="preserve">ytomegalovirus; AML: </w:t>
      </w:r>
      <w:r w:rsidR="00501F23">
        <w:rPr>
          <w:rFonts w:ascii="Book Antiqua" w:hAnsi="Book Antiqua"/>
        </w:rPr>
        <w:t>A</w:t>
      </w:r>
      <w:r w:rsidRPr="0006316B">
        <w:rPr>
          <w:rFonts w:ascii="Book Antiqua" w:hAnsi="Book Antiqua"/>
        </w:rPr>
        <w:t xml:space="preserve">cute myelocytic leukemia; CLL: </w:t>
      </w:r>
      <w:r w:rsidR="00501F23">
        <w:rPr>
          <w:rFonts w:ascii="Book Antiqua" w:hAnsi="Book Antiqua"/>
        </w:rPr>
        <w:t>C</w:t>
      </w:r>
      <w:r w:rsidRPr="0006316B">
        <w:rPr>
          <w:rFonts w:ascii="Book Antiqua" w:hAnsi="Book Antiqua"/>
        </w:rPr>
        <w:t xml:space="preserve">hronic lymphocytic leukemia; CML: </w:t>
      </w:r>
      <w:r w:rsidR="00501F23">
        <w:rPr>
          <w:rFonts w:ascii="Book Antiqua" w:hAnsi="Book Antiqua"/>
        </w:rPr>
        <w:t>C</w:t>
      </w:r>
      <w:r w:rsidRPr="0006316B">
        <w:rPr>
          <w:rFonts w:ascii="Book Antiqua" w:hAnsi="Book Antiqua"/>
        </w:rPr>
        <w:t xml:space="preserve">hronic myelogenous leukemia; ALL: </w:t>
      </w:r>
      <w:r w:rsidR="00501F23">
        <w:rPr>
          <w:rFonts w:ascii="Book Antiqua" w:hAnsi="Book Antiqua"/>
        </w:rPr>
        <w:t>A</w:t>
      </w:r>
      <w:r w:rsidRPr="0006316B">
        <w:rPr>
          <w:rFonts w:ascii="Book Antiqua" w:hAnsi="Book Antiqua"/>
        </w:rPr>
        <w:t xml:space="preserve">cute lymphocytic leukemia; PNP: </w:t>
      </w:r>
      <w:r w:rsidR="00501F23">
        <w:rPr>
          <w:rFonts w:ascii="Book Antiqua" w:hAnsi="Book Antiqua"/>
        </w:rPr>
        <w:t>P</w:t>
      </w:r>
      <w:r w:rsidRPr="0006316B">
        <w:rPr>
          <w:rFonts w:ascii="Book Antiqua" w:hAnsi="Book Antiqua"/>
        </w:rPr>
        <w:t xml:space="preserve">urine nucleoside phosphorylase; PID: </w:t>
      </w:r>
      <w:r w:rsidR="00501F23">
        <w:rPr>
          <w:rFonts w:ascii="Book Antiqua" w:hAnsi="Book Antiqua"/>
        </w:rPr>
        <w:t>P</w:t>
      </w:r>
      <w:r w:rsidRPr="0006316B">
        <w:rPr>
          <w:rFonts w:ascii="Book Antiqua" w:hAnsi="Book Antiqua"/>
        </w:rPr>
        <w:t xml:space="preserve">rimary immunodeficiency disease; </w:t>
      </w:r>
      <w:proofErr w:type="spellStart"/>
      <w:r w:rsidRPr="0006316B">
        <w:rPr>
          <w:rFonts w:ascii="Book Antiqua" w:hAnsi="Book Antiqua"/>
        </w:rPr>
        <w:t>CsA</w:t>
      </w:r>
      <w:proofErr w:type="spellEnd"/>
      <w:r w:rsidRPr="0006316B">
        <w:rPr>
          <w:rFonts w:ascii="Book Antiqua" w:hAnsi="Book Antiqua"/>
        </w:rPr>
        <w:t xml:space="preserve">: </w:t>
      </w:r>
      <w:r w:rsidR="00501F23">
        <w:rPr>
          <w:rFonts w:ascii="Book Antiqua" w:hAnsi="Book Antiqua"/>
        </w:rPr>
        <w:t>C</w:t>
      </w:r>
      <w:r w:rsidRPr="0006316B">
        <w:rPr>
          <w:rFonts w:ascii="Book Antiqua" w:hAnsi="Book Antiqua"/>
        </w:rPr>
        <w:t xml:space="preserve">yclosporine A; FK506: </w:t>
      </w:r>
      <w:r w:rsidR="00501F23">
        <w:rPr>
          <w:rFonts w:ascii="Book Antiqua" w:hAnsi="Book Antiqua"/>
        </w:rPr>
        <w:t>T</w:t>
      </w:r>
      <w:r w:rsidRPr="0006316B">
        <w:rPr>
          <w:rFonts w:ascii="Book Antiqua" w:hAnsi="Book Antiqua"/>
        </w:rPr>
        <w:t>acrolimus</w:t>
      </w:r>
      <w:r w:rsidR="005325AC">
        <w:rPr>
          <w:rFonts w:ascii="Book Antiqua" w:hAnsi="Book Antiqua"/>
        </w:rPr>
        <w:t>.</w:t>
      </w:r>
    </w:p>
    <w:sectPr w:rsidR="000F2F3C" w:rsidRPr="0006316B" w:rsidSect="00205F29">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30356" w14:textId="77777777" w:rsidR="009C7A4B" w:rsidRDefault="009C7A4B" w:rsidP="0056380C">
      <w:r>
        <w:separator/>
      </w:r>
    </w:p>
  </w:endnote>
  <w:endnote w:type="continuationSeparator" w:id="0">
    <w:p w14:paraId="61796012" w14:textId="77777777" w:rsidR="009C7A4B" w:rsidRDefault="009C7A4B" w:rsidP="00563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445612"/>
      <w:docPartObj>
        <w:docPartGallery w:val="Page Numbers (Bottom of Page)"/>
        <w:docPartUnique/>
      </w:docPartObj>
    </w:sdtPr>
    <w:sdtEndPr/>
    <w:sdtContent>
      <w:sdt>
        <w:sdtPr>
          <w:id w:val="-1769616900"/>
          <w:docPartObj>
            <w:docPartGallery w:val="Page Numbers (Top of Page)"/>
            <w:docPartUnique/>
          </w:docPartObj>
        </w:sdtPr>
        <w:sdtEndPr/>
        <w:sdtContent>
          <w:p w14:paraId="2367B33B" w14:textId="117556C1" w:rsidR="002A78D6" w:rsidRDefault="002A78D6">
            <w:pPr>
              <w:pStyle w:val="a4"/>
              <w:jc w:val="right"/>
            </w:pPr>
            <w:r>
              <w:rPr>
                <w:lang w:val="zh-CN" w:eastAsia="zh-CN"/>
              </w:rPr>
              <w:t xml:space="preserve"> </w:t>
            </w:r>
            <w:r w:rsidR="00CC18AB">
              <w:rPr>
                <w:b/>
                <w:bCs/>
                <w:noProof/>
              </w:rPr>
              <w:t>19</w:t>
            </w:r>
            <w:r>
              <w:rPr>
                <w:lang w:val="zh-CN" w:eastAsia="zh-CN"/>
              </w:rPr>
              <w:t xml:space="preserve"> / </w:t>
            </w:r>
            <w:r w:rsidR="00CC18AB">
              <w:rPr>
                <w:b/>
                <w:bCs/>
                <w:noProof/>
              </w:rPr>
              <w:t>19</w:t>
            </w:r>
          </w:p>
        </w:sdtContent>
      </w:sdt>
    </w:sdtContent>
  </w:sdt>
  <w:p w14:paraId="70B923BA" w14:textId="77777777" w:rsidR="00D84BC3" w:rsidRDefault="00D84BC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46BFD" w14:textId="77777777" w:rsidR="009C7A4B" w:rsidRDefault="009C7A4B" w:rsidP="0056380C">
      <w:r>
        <w:separator/>
      </w:r>
    </w:p>
  </w:footnote>
  <w:footnote w:type="continuationSeparator" w:id="0">
    <w:p w14:paraId="51798C6F" w14:textId="77777777" w:rsidR="009C7A4B" w:rsidRDefault="009C7A4B" w:rsidP="005638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60141E"/>
    <w:multiLevelType w:val="hybridMultilevel"/>
    <w:tmpl w:val="680E5642"/>
    <w:lvl w:ilvl="0" w:tplc="E2CC3562">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E79"/>
    <w:rsid w:val="0003615A"/>
    <w:rsid w:val="00045828"/>
    <w:rsid w:val="0006316B"/>
    <w:rsid w:val="00082ED0"/>
    <w:rsid w:val="000C1184"/>
    <w:rsid w:val="000F2F3C"/>
    <w:rsid w:val="000F4AD0"/>
    <w:rsid w:val="00115700"/>
    <w:rsid w:val="00205F29"/>
    <w:rsid w:val="00273727"/>
    <w:rsid w:val="002A78D6"/>
    <w:rsid w:val="002C1844"/>
    <w:rsid w:val="002C5E90"/>
    <w:rsid w:val="002C7BE5"/>
    <w:rsid w:val="002F0F50"/>
    <w:rsid w:val="003015BB"/>
    <w:rsid w:val="00442427"/>
    <w:rsid w:val="00494005"/>
    <w:rsid w:val="004C7D26"/>
    <w:rsid w:val="004F13C8"/>
    <w:rsid w:val="00501F23"/>
    <w:rsid w:val="005325AC"/>
    <w:rsid w:val="0056380C"/>
    <w:rsid w:val="005D13DB"/>
    <w:rsid w:val="006215C3"/>
    <w:rsid w:val="006B3872"/>
    <w:rsid w:val="00795C58"/>
    <w:rsid w:val="007A46E3"/>
    <w:rsid w:val="007D4A4C"/>
    <w:rsid w:val="007E406A"/>
    <w:rsid w:val="00941814"/>
    <w:rsid w:val="00962EFE"/>
    <w:rsid w:val="009C7A4B"/>
    <w:rsid w:val="00A110F3"/>
    <w:rsid w:val="00A12721"/>
    <w:rsid w:val="00A716F7"/>
    <w:rsid w:val="00A77B3E"/>
    <w:rsid w:val="00A817D4"/>
    <w:rsid w:val="00AD0591"/>
    <w:rsid w:val="00B025FB"/>
    <w:rsid w:val="00B800F7"/>
    <w:rsid w:val="00BB024D"/>
    <w:rsid w:val="00C060D0"/>
    <w:rsid w:val="00C52DF4"/>
    <w:rsid w:val="00C80C3C"/>
    <w:rsid w:val="00CA274F"/>
    <w:rsid w:val="00CA2A55"/>
    <w:rsid w:val="00CC18AB"/>
    <w:rsid w:val="00CC41DB"/>
    <w:rsid w:val="00CE69CC"/>
    <w:rsid w:val="00D84BC3"/>
    <w:rsid w:val="00DF47A7"/>
    <w:rsid w:val="00E40074"/>
    <w:rsid w:val="00EB207B"/>
    <w:rsid w:val="00F20D12"/>
    <w:rsid w:val="00F52691"/>
    <w:rsid w:val="00FA7A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C2E6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638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6380C"/>
    <w:rPr>
      <w:sz w:val="18"/>
      <w:szCs w:val="18"/>
    </w:rPr>
  </w:style>
  <w:style w:type="paragraph" w:styleId="a4">
    <w:name w:val="footer"/>
    <w:basedOn w:val="a"/>
    <w:link w:val="Char0"/>
    <w:uiPriority w:val="99"/>
    <w:unhideWhenUsed/>
    <w:rsid w:val="0056380C"/>
    <w:pPr>
      <w:tabs>
        <w:tab w:val="center" w:pos="4153"/>
        <w:tab w:val="right" w:pos="8306"/>
      </w:tabs>
      <w:snapToGrid w:val="0"/>
    </w:pPr>
    <w:rPr>
      <w:sz w:val="18"/>
      <w:szCs w:val="18"/>
    </w:rPr>
  </w:style>
  <w:style w:type="character" w:customStyle="1" w:styleId="Char0">
    <w:name w:val="页脚 Char"/>
    <w:basedOn w:val="a0"/>
    <w:link w:val="a4"/>
    <w:uiPriority w:val="99"/>
    <w:rsid w:val="0056380C"/>
    <w:rPr>
      <w:sz w:val="18"/>
      <w:szCs w:val="18"/>
    </w:rPr>
  </w:style>
  <w:style w:type="character" w:customStyle="1" w:styleId="skip">
    <w:name w:val="skip"/>
    <w:basedOn w:val="a0"/>
    <w:rsid w:val="0056380C"/>
  </w:style>
  <w:style w:type="character" w:styleId="a5">
    <w:name w:val="Hyperlink"/>
    <w:basedOn w:val="a0"/>
    <w:uiPriority w:val="99"/>
    <w:semiHidden/>
    <w:unhideWhenUsed/>
    <w:rsid w:val="0056380C"/>
    <w:rPr>
      <w:color w:val="0000FF"/>
      <w:u w:val="single"/>
    </w:rPr>
  </w:style>
  <w:style w:type="character" w:customStyle="1" w:styleId="15">
    <w:name w:val="15"/>
    <w:basedOn w:val="a0"/>
    <w:rsid w:val="000F2F3C"/>
    <w:rPr>
      <w:rFonts w:ascii="Arial" w:hAnsi="Arial" w:cs="Arial" w:hint="default"/>
      <w:b w:val="0"/>
      <w:bCs w:val="0"/>
      <w:i w:val="0"/>
      <w:iCs w:val="0"/>
      <w:smallCaps w:val="0"/>
      <w:color w:val="000000"/>
      <w:spacing w:val="0"/>
      <w:sz w:val="21"/>
      <w:szCs w:val="21"/>
      <w:shd w:val="clear" w:color="auto" w:fill="FFFFFF"/>
    </w:rPr>
  </w:style>
  <w:style w:type="character" w:customStyle="1" w:styleId="16">
    <w:name w:val="16"/>
    <w:basedOn w:val="a0"/>
    <w:rsid w:val="000F2F3C"/>
    <w:rPr>
      <w:rFonts w:ascii="Arial" w:hAnsi="Arial" w:cs="Arial" w:hint="default"/>
      <w:b w:val="0"/>
      <w:bCs w:val="0"/>
      <w:i w:val="0"/>
      <w:iCs w:val="0"/>
      <w:smallCaps w:val="0"/>
      <w:color w:val="000000"/>
      <w:spacing w:val="0"/>
      <w:sz w:val="10"/>
      <w:szCs w:val="10"/>
      <w:shd w:val="clear" w:color="auto" w:fill="FFFFFF"/>
    </w:rPr>
  </w:style>
  <w:style w:type="character" w:customStyle="1" w:styleId="18">
    <w:name w:val="18"/>
    <w:basedOn w:val="a0"/>
    <w:rsid w:val="000F2F3C"/>
    <w:rPr>
      <w:rFonts w:ascii="Arial" w:hAnsi="Arial" w:cs="Arial" w:hint="default"/>
      <w:b w:val="0"/>
      <w:bCs w:val="0"/>
      <w:i/>
      <w:iCs/>
      <w:smallCaps w:val="0"/>
      <w:color w:val="000000"/>
      <w:spacing w:val="0"/>
      <w:sz w:val="16"/>
      <w:szCs w:val="16"/>
      <w:shd w:val="clear" w:color="auto" w:fill="FFFFFF"/>
    </w:rPr>
  </w:style>
  <w:style w:type="character" w:styleId="a6">
    <w:name w:val="annotation reference"/>
    <w:basedOn w:val="a0"/>
    <w:semiHidden/>
    <w:unhideWhenUsed/>
    <w:rsid w:val="00CC18AB"/>
    <w:rPr>
      <w:sz w:val="21"/>
      <w:szCs w:val="21"/>
    </w:rPr>
  </w:style>
  <w:style w:type="paragraph" w:styleId="a7">
    <w:name w:val="annotation text"/>
    <w:basedOn w:val="a"/>
    <w:link w:val="Char1"/>
    <w:semiHidden/>
    <w:unhideWhenUsed/>
    <w:rsid w:val="00CC18AB"/>
  </w:style>
  <w:style w:type="character" w:customStyle="1" w:styleId="Char1">
    <w:name w:val="批注文字 Char"/>
    <w:basedOn w:val="a0"/>
    <w:link w:val="a7"/>
    <w:semiHidden/>
    <w:rsid w:val="00CC18AB"/>
    <w:rPr>
      <w:sz w:val="24"/>
      <w:szCs w:val="24"/>
    </w:rPr>
  </w:style>
  <w:style w:type="paragraph" w:styleId="a8">
    <w:name w:val="annotation subject"/>
    <w:basedOn w:val="a7"/>
    <w:next w:val="a7"/>
    <w:link w:val="Char2"/>
    <w:semiHidden/>
    <w:unhideWhenUsed/>
    <w:rsid w:val="00CC18AB"/>
    <w:rPr>
      <w:b/>
      <w:bCs/>
    </w:rPr>
  </w:style>
  <w:style w:type="character" w:customStyle="1" w:styleId="Char2">
    <w:name w:val="批注主题 Char"/>
    <w:basedOn w:val="Char1"/>
    <w:link w:val="a8"/>
    <w:semiHidden/>
    <w:rsid w:val="00CC18AB"/>
    <w:rPr>
      <w:b/>
      <w:bCs/>
      <w:sz w:val="24"/>
      <w:szCs w:val="24"/>
    </w:rPr>
  </w:style>
  <w:style w:type="paragraph" w:styleId="a9">
    <w:name w:val="Balloon Text"/>
    <w:basedOn w:val="a"/>
    <w:link w:val="Char3"/>
    <w:rsid w:val="00CC18AB"/>
    <w:rPr>
      <w:sz w:val="18"/>
      <w:szCs w:val="18"/>
    </w:rPr>
  </w:style>
  <w:style w:type="character" w:customStyle="1" w:styleId="Char3">
    <w:name w:val="批注框文本 Char"/>
    <w:basedOn w:val="a0"/>
    <w:link w:val="a9"/>
    <w:rsid w:val="00CC18A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638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6380C"/>
    <w:rPr>
      <w:sz w:val="18"/>
      <w:szCs w:val="18"/>
    </w:rPr>
  </w:style>
  <w:style w:type="paragraph" w:styleId="a4">
    <w:name w:val="footer"/>
    <w:basedOn w:val="a"/>
    <w:link w:val="Char0"/>
    <w:uiPriority w:val="99"/>
    <w:unhideWhenUsed/>
    <w:rsid w:val="0056380C"/>
    <w:pPr>
      <w:tabs>
        <w:tab w:val="center" w:pos="4153"/>
        <w:tab w:val="right" w:pos="8306"/>
      </w:tabs>
      <w:snapToGrid w:val="0"/>
    </w:pPr>
    <w:rPr>
      <w:sz w:val="18"/>
      <w:szCs w:val="18"/>
    </w:rPr>
  </w:style>
  <w:style w:type="character" w:customStyle="1" w:styleId="Char0">
    <w:name w:val="页脚 Char"/>
    <w:basedOn w:val="a0"/>
    <w:link w:val="a4"/>
    <w:uiPriority w:val="99"/>
    <w:rsid w:val="0056380C"/>
    <w:rPr>
      <w:sz w:val="18"/>
      <w:szCs w:val="18"/>
    </w:rPr>
  </w:style>
  <w:style w:type="character" w:customStyle="1" w:styleId="skip">
    <w:name w:val="skip"/>
    <w:basedOn w:val="a0"/>
    <w:rsid w:val="0056380C"/>
  </w:style>
  <w:style w:type="character" w:styleId="a5">
    <w:name w:val="Hyperlink"/>
    <w:basedOn w:val="a0"/>
    <w:uiPriority w:val="99"/>
    <w:semiHidden/>
    <w:unhideWhenUsed/>
    <w:rsid w:val="0056380C"/>
    <w:rPr>
      <w:color w:val="0000FF"/>
      <w:u w:val="single"/>
    </w:rPr>
  </w:style>
  <w:style w:type="character" w:customStyle="1" w:styleId="15">
    <w:name w:val="15"/>
    <w:basedOn w:val="a0"/>
    <w:rsid w:val="000F2F3C"/>
    <w:rPr>
      <w:rFonts w:ascii="Arial" w:hAnsi="Arial" w:cs="Arial" w:hint="default"/>
      <w:b w:val="0"/>
      <w:bCs w:val="0"/>
      <w:i w:val="0"/>
      <w:iCs w:val="0"/>
      <w:smallCaps w:val="0"/>
      <w:color w:val="000000"/>
      <w:spacing w:val="0"/>
      <w:sz w:val="21"/>
      <w:szCs w:val="21"/>
      <w:shd w:val="clear" w:color="auto" w:fill="FFFFFF"/>
    </w:rPr>
  </w:style>
  <w:style w:type="character" w:customStyle="1" w:styleId="16">
    <w:name w:val="16"/>
    <w:basedOn w:val="a0"/>
    <w:rsid w:val="000F2F3C"/>
    <w:rPr>
      <w:rFonts w:ascii="Arial" w:hAnsi="Arial" w:cs="Arial" w:hint="default"/>
      <w:b w:val="0"/>
      <w:bCs w:val="0"/>
      <w:i w:val="0"/>
      <w:iCs w:val="0"/>
      <w:smallCaps w:val="0"/>
      <w:color w:val="000000"/>
      <w:spacing w:val="0"/>
      <w:sz w:val="10"/>
      <w:szCs w:val="10"/>
      <w:shd w:val="clear" w:color="auto" w:fill="FFFFFF"/>
    </w:rPr>
  </w:style>
  <w:style w:type="character" w:customStyle="1" w:styleId="18">
    <w:name w:val="18"/>
    <w:basedOn w:val="a0"/>
    <w:rsid w:val="000F2F3C"/>
    <w:rPr>
      <w:rFonts w:ascii="Arial" w:hAnsi="Arial" w:cs="Arial" w:hint="default"/>
      <w:b w:val="0"/>
      <w:bCs w:val="0"/>
      <w:i/>
      <w:iCs/>
      <w:smallCaps w:val="0"/>
      <w:color w:val="000000"/>
      <w:spacing w:val="0"/>
      <w:sz w:val="16"/>
      <w:szCs w:val="16"/>
      <w:shd w:val="clear" w:color="auto" w:fill="FFFFFF"/>
    </w:rPr>
  </w:style>
  <w:style w:type="character" w:styleId="a6">
    <w:name w:val="annotation reference"/>
    <w:basedOn w:val="a0"/>
    <w:semiHidden/>
    <w:unhideWhenUsed/>
    <w:rsid w:val="00CC18AB"/>
    <w:rPr>
      <w:sz w:val="21"/>
      <w:szCs w:val="21"/>
    </w:rPr>
  </w:style>
  <w:style w:type="paragraph" w:styleId="a7">
    <w:name w:val="annotation text"/>
    <w:basedOn w:val="a"/>
    <w:link w:val="Char1"/>
    <w:semiHidden/>
    <w:unhideWhenUsed/>
    <w:rsid w:val="00CC18AB"/>
  </w:style>
  <w:style w:type="character" w:customStyle="1" w:styleId="Char1">
    <w:name w:val="批注文字 Char"/>
    <w:basedOn w:val="a0"/>
    <w:link w:val="a7"/>
    <w:semiHidden/>
    <w:rsid w:val="00CC18AB"/>
    <w:rPr>
      <w:sz w:val="24"/>
      <w:szCs w:val="24"/>
    </w:rPr>
  </w:style>
  <w:style w:type="paragraph" w:styleId="a8">
    <w:name w:val="annotation subject"/>
    <w:basedOn w:val="a7"/>
    <w:next w:val="a7"/>
    <w:link w:val="Char2"/>
    <w:semiHidden/>
    <w:unhideWhenUsed/>
    <w:rsid w:val="00CC18AB"/>
    <w:rPr>
      <w:b/>
      <w:bCs/>
    </w:rPr>
  </w:style>
  <w:style w:type="character" w:customStyle="1" w:styleId="Char2">
    <w:name w:val="批注主题 Char"/>
    <w:basedOn w:val="Char1"/>
    <w:link w:val="a8"/>
    <w:semiHidden/>
    <w:rsid w:val="00CC18AB"/>
    <w:rPr>
      <w:b/>
      <w:bCs/>
      <w:sz w:val="24"/>
      <w:szCs w:val="24"/>
    </w:rPr>
  </w:style>
  <w:style w:type="paragraph" w:styleId="a9">
    <w:name w:val="Balloon Text"/>
    <w:basedOn w:val="a"/>
    <w:link w:val="Char3"/>
    <w:rsid w:val="00CC18AB"/>
    <w:rPr>
      <w:sz w:val="18"/>
      <w:szCs w:val="18"/>
    </w:rPr>
  </w:style>
  <w:style w:type="character" w:customStyle="1" w:styleId="Char3">
    <w:name w:val="批注框文本 Char"/>
    <w:basedOn w:val="a0"/>
    <w:link w:val="a9"/>
    <w:rsid w:val="00CC18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92078">
      <w:bodyDiv w:val="1"/>
      <w:marLeft w:val="0"/>
      <w:marRight w:val="0"/>
      <w:marTop w:val="0"/>
      <w:marBottom w:val="0"/>
      <w:divBdr>
        <w:top w:val="none" w:sz="0" w:space="0" w:color="auto"/>
        <w:left w:val="none" w:sz="0" w:space="0" w:color="auto"/>
        <w:bottom w:val="none" w:sz="0" w:space="0" w:color="auto"/>
        <w:right w:val="none" w:sz="0" w:space="0" w:color="auto"/>
      </w:divBdr>
    </w:div>
    <w:div w:id="1641886469">
      <w:bodyDiv w:val="1"/>
      <w:marLeft w:val="0"/>
      <w:marRight w:val="0"/>
      <w:marTop w:val="0"/>
      <w:marBottom w:val="0"/>
      <w:divBdr>
        <w:top w:val="none" w:sz="0" w:space="0" w:color="auto"/>
        <w:left w:val="none" w:sz="0" w:space="0" w:color="auto"/>
        <w:bottom w:val="none" w:sz="0" w:space="0" w:color="auto"/>
        <w:right w:val="none" w:sz="0" w:space="0" w:color="auto"/>
      </w:divBdr>
    </w:div>
    <w:div w:id="1858419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2863</Words>
  <Characters>16323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AtsushiUesugi</dc:creator>
  <cp:lastModifiedBy>liujihong2008@qq.con</cp:lastModifiedBy>
  <cp:revision>8</cp:revision>
  <dcterms:created xsi:type="dcterms:W3CDTF">2020-10-26T02:23:00Z</dcterms:created>
  <dcterms:modified xsi:type="dcterms:W3CDTF">2020-11-23T06:48:00Z</dcterms:modified>
</cp:coreProperties>
</file>