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E1CD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Name of Journal: </w:t>
      </w:r>
      <w:r w:rsidRPr="00441C54">
        <w:rPr>
          <w:rFonts w:ascii="Book Antiqua" w:eastAsia="Book Antiqua" w:hAnsi="Book Antiqua" w:cs="Book Antiqua"/>
          <w:i/>
        </w:rPr>
        <w:t>World Journal of Gastroenterology</w:t>
      </w:r>
    </w:p>
    <w:p w14:paraId="09059A2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Manuscript NO: </w:t>
      </w:r>
      <w:r w:rsidRPr="00441C54">
        <w:rPr>
          <w:rFonts w:ascii="Book Antiqua" w:eastAsia="Book Antiqua" w:hAnsi="Book Antiqua" w:cs="Book Antiqua"/>
        </w:rPr>
        <w:t>57417</w:t>
      </w:r>
    </w:p>
    <w:p w14:paraId="36F8BF6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Manuscript Type: </w:t>
      </w:r>
      <w:r w:rsidRPr="00441C54">
        <w:rPr>
          <w:rFonts w:ascii="Book Antiqua" w:eastAsia="Book Antiqua" w:hAnsi="Book Antiqua" w:cs="Book Antiqua"/>
        </w:rPr>
        <w:t>ORIGINAL ARTICLE</w:t>
      </w:r>
    </w:p>
    <w:p w14:paraId="7FD30949" w14:textId="77777777" w:rsidR="00A77B3E" w:rsidRPr="005013B4" w:rsidRDefault="00A77B3E" w:rsidP="00441C54">
      <w:pPr>
        <w:snapToGrid w:val="0"/>
        <w:spacing w:line="360" w:lineRule="auto"/>
        <w:jc w:val="both"/>
        <w:rPr>
          <w:rFonts w:ascii="Book Antiqua" w:hAnsi="Book Antiqua"/>
        </w:rPr>
      </w:pPr>
    </w:p>
    <w:p w14:paraId="5E182AEE"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Observational Study</w:t>
      </w:r>
    </w:p>
    <w:p w14:paraId="6033DE9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Impact of B-mode-ultrasound-guided transhepatic and transperitoneal cholecystostomy tube placement on laparoscopic cholecystectomy</w:t>
      </w:r>
    </w:p>
    <w:p w14:paraId="40EE9FBE" w14:textId="77777777" w:rsidR="00A77B3E" w:rsidRPr="005013B4" w:rsidRDefault="00A77B3E" w:rsidP="00441C54">
      <w:pPr>
        <w:snapToGrid w:val="0"/>
        <w:spacing w:line="360" w:lineRule="auto"/>
        <w:jc w:val="both"/>
        <w:rPr>
          <w:rFonts w:ascii="Book Antiqua" w:hAnsi="Book Antiqua"/>
        </w:rPr>
      </w:pPr>
    </w:p>
    <w:p w14:paraId="1D731CE8"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Liu P </w:t>
      </w:r>
      <w:r w:rsidRPr="00441C54">
        <w:rPr>
          <w:rFonts w:ascii="Book Antiqua" w:eastAsia="Book Antiqua" w:hAnsi="Book Antiqua" w:cs="Book Antiqua"/>
          <w:i/>
          <w:iCs/>
        </w:rPr>
        <w:t>et al.</w:t>
      </w:r>
      <w:r w:rsidRPr="00441C54">
        <w:rPr>
          <w:rFonts w:ascii="Book Antiqua" w:eastAsia="Book Antiqua" w:hAnsi="Book Antiqua" w:cs="Book Antiqua"/>
        </w:rPr>
        <w:t xml:space="preserve"> Impact of PC on LC</w:t>
      </w:r>
    </w:p>
    <w:p w14:paraId="6428C4CC" w14:textId="77777777" w:rsidR="00A77B3E" w:rsidRPr="005013B4" w:rsidRDefault="00A77B3E" w:rsidP="00441C54">
      <w:pPr>
        <w:snapToGrid w:val="0"/>
        <w:spacing w:line="360" w:lineRule="auto"/>
        <w:jc w:val="both"/>
        <w:rPr>
          <w:rFonts w:ascii="Book Antiqua" w:hAnsi="Book Antiqua"/>
        </w:rPr>
      </w:pPr>
    </w:p>
    <w:p w14:paraId="0B12C21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Peng Liu, Che Liu, Yin-Tao Wu, Jian-Yong Zhu, Wen-Chao Zhao, Jing-Bo Li, Hong Zhang, Ying-Xiang Yang</w:t>
      </w:r>
    </w:p>
    <w:p w14:paraId="69ADC3F9" w14:textId="77777777" w:rsidR="00A77B3E" w:rsidRPr="005013B4" w:rsidRDefault="00A77B3E" w:rsidP="00441C54">
      <w:pPr>
        <w:snapToGrid w:val="0"/>
        <w:spacing w:line="360" w:lineRule="auto"/>
        <w:jc w:val="both"/>
        <w:rPr>
          <w:rFonts w:ascii="Book Antiqua" w:hAnsi="Book Antiqua"/>
        </w:rPr>
      </w:pPr>
    </w:p>
    <w:p w14:paraId="4A4427CF" w14:textId="6C05D6EC"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Peng Liu, Che Liu, Yin-Tao Wu, Jian-Yong Zhu, Wen-Chao Zhao, Jing-Bo Li, Hong Zhang, Ying-Xiang Yang, </w:t>
      </w:r>
      <w:r w:rsidRPr="00441C54">
        <w:rPr>
          <w:rFonts w:ascii="Book Antiqua" w:eastAsia="Book Antiqua" w:hAnsi="Book Antiqua" w:cs="Book Antiqua"/>
        </w:rPr>
        <w:t xml:space="preserve">Department of Hepatobiliary Surgery, The Sixth Medical Center of </w:t>
      </w:r>
      <w:r w:rsidR="000F4A69" w:rsidRPr="00441C54">
        <w:rPr>
          <w:rFonts w:ascii="Book Antiqua" w:eastAsia="Book Antiqua" w:hAnsi="Book Antiqua" w:cs="Book Antiqua"/>
        </w:rPr>
        <w:t xml:space="preserve">People’s Liberation Army </w:t>
      </w:r>
      <w:r w:rsidRPr="00441C54">
        <w:rPr>
          <w:rFonts w:ascii="Book Antiqua" w:eastAsia="Book Antiqua" w:hAnsi="Book Antiqua" w:cs="Book Antiqua"/>
        </w:rPr>
        <w:t>General Hospital, Beijing 100048, China</w:t>
      </w:r>
    </w:p>
    <w:p w14:paraId="33B80FCF" w14:textId="77777777" w:rsidR="00A77B3E" w:rsidRPr="005013B4" w:rsidRDefault="00A77B3E" w:rsidP="00441C54">
      <w:pPr>
        <w:snapToGrid w:val="0"/>
        <w:spacing w:line="360" w:lineRule="auto"/>
        <w:jc w:val="both"/>
        <w:rPr>
          <w:rFonts w:ascii="Book Antiqua" w:hAnsi="Book Antiqua"/>
        </w:rPr>
      </w:pPr>
    </w:p>
    <w:p w14:paraId="37434959" w14:textId="50B043DC"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Author contributions: </w:t>
      </w:r>
      <w:r w:rsidRPr="00441C54">
        <w:rPr>
          <w:rFonts w:ascii="Book Antiqua" w:eastAsia="Book Antiqua" w:hAnsi="Book Antiqua" w:cs="Book Antiqua"/>
        </w:rPr>
        <w:t>Liu P performed percutaneous cholecystostomy and laparoscopic cholecystostomy, collected the data, performed the statistical analysis</w:t>
      </w:r>
      <w:r w:rsidR="00E76C44" w:rsidRPr="00441C54">
        <w:rPr>
          <w:rFonts w:ascii="Book Antiqua" w:eastAsia="Book Antiqua" w:hAnsi="Book Antiqua" w:cs="Book Antiqua"/>
        </w:rPr>
        <w:t xml:space="preserve"> </w:t>
      </w:r>
      <w:r w:rsidRPr="00441C54">
        <w:rPr>
          <w:rFonts w:ascii="Book Antiqua" w:eastAsia="Book Antiqua" w:hAnsi="Book Antiqua" w:cs="Book Antiqua"/>
        </w:rPr>
        <w:t xml:space="preserve">and drafted the manuscript; Yang YX designed the study and revised the manuscript; Liu C, Wu YT, Zhu JY, Zhao WC, Li JB and Zhang H performed </w:t>
      </w:r>
      <w:r w:rsidR="00E76C44" w:rsidRPr="00441C54">
        <w:rPr>
          <w:rFonts w:ascii="Book Antiqua" w:eastAsia="Book Antiqua" w:hAnsi="Book Antiqua" w:cs="Book Antiqua"/>
        </w:rPr>
        <w:t>percutaneous cholecystostomy</w:t>
      </w:r>
      <w:r w:rsidRPr="00441C54">
        <w:rPr>
          <w:rFonts w:ascii="Book Antiqua" w:eastAsia="Book Antiqua" w:hAnsi="Book Antiqua" w:cs="Book Antiqua"/>
        </w:rPr>
        <w:t xml:space="preserve"> and </w:t>
      </w:r>
      <w:r w:rsidR="00E76C44" w:rsidRPr="00441C54">
        <w:rPr>
          <w:rFonts w:ascii="Book Antiqua" w:eastAsia="Book Antiqua" w:hAnsi="Book Antiqua" w:cs="Book Antiqua"/>
        </w:rPr>
        <w:t>laparoscopic cholecystostomy</w:t>
      </w:r>
      <w:r w:rsidRPr="00441C54">
        <w:rPr>
          <w:rFonts w:ascii="Book Antiqua" w:eastAsia="Book Antiqua" w:hAnsi="Book Antiqua" w:cs="Book Antiqua"/>
        </w:rPr>
        <w:t xml:space="preserve">, collected the data and coordinated the work; </w:t>
      </w:r>
      <w:r w:rsidR="005013B4">
        <w:rPr>
          <w:rFonts w:ascii="Book Antiqua" w:eastAsia="Book Antiqua" w:hAnsi="Book Antiqua" w:cs="Book Antiqua"/>
        </w:rPr>
        <w:t>A</w:t>
      </w:r>
      <w:r w:rsidRPr="00441C54">
        <w:rPr>
          <w:rFonts w:ascii="Book Antiqua" w:eastAsia="Book Antiqua" w:hAnsi="Book Antiqua" w:cs="Book Antiqua"/>
        </w:rPr>
        <w:t>ll authors read and approved the final paper.</w:t>
      </w:r>
    </w:p>
    <w:p w14:paraId="2B61AA4F" w14:textId="77777777" w:rsidR="00A77B3E" w:rsidRPr="005013B4" w:rsidRDefault="00A77B3E" w:rsidP="00441C54">
      <w:pPr>
        <w:snapToGrid w:val="0"/>
        <w:spacing w:line="360" w:lineRule="auto"/>
        <w:jc w:val="both"/>
        <w:rPr>
          <w:rFonts w:ascii="Book Antiqua" w:hAnsi="Book Antiqua"/>
        </w:rPr>
      </w:pPr>
    </w:p>
    <w:p w14:paraId="5CCF5D68" w14:textId="15283AAD"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Corresponding author: Ying-Xiang Yang, MD, Associate Chief Physician, Surgeon, </w:t>
      </w:r>
      <w:r w:rsidRPr="00441C54">
        <w:rPr>
          <w:rFonts w:ascii="Book Antiqua" w:eastAsia="Book Antiqua" w:hAnsi="Book Antiqua" w:cs="Book Antiqua"/>
        </w:rPr>
        <w:t xml:space="preserve">Department of Hepatobiliary Surgery, The Sixth Medical Center of </w:t>
      </w:r>
      <w:r w:rsidR="000F4A69" w:rsidRPr="00441C54">
        <w:rPr>
          <w:rFonts w:ascii="Book Antiqua" w:eastAsia="Book Antiqua" w:hAnsi="Book Antiqua" w:cs="Book Antiqua"/>
        </w:rPr>
        <w:t>People’s Liberation Army</w:t>
      </w:r>
      <w:r w:rsidRPr="00441C54">
        <w:rPr>
          <w:rFonts w:ascii="Book Antiqua" w:eastAsia="Book Antiqua" w:hAnsi="Book Antiqua" w:cs="Book Antiqua"/>
        </w:rPr>
        <w:t xml:space="preserve"> General Hospital, No. 6 Fucheng Road, Beijing 100048, China. yangyx_pla@163.com</w:t>
      </w:r>
    </w:p>
    <w:p w14:paraId="1A3F4E47" w14:textId="77777777" w:rsidR="00A77B3E" w:rsidRPr="005013B4" w:rsidRDefault="00A77B3E" w:rsidP="00441C54">
      <w:pPr>
        <w:snapToGrid w:val="0"/>
        <w:spacing w:line="360" w:lineRule="auto"/>
        <w:jc w:val="both"/>
        <w:rPr>
          <w:rFonts w:ascii="Book Antiqua" w:hAnsi="Book Antiqua"/>
        </w:rPr>
      </w:pPr>
    </w:p>
    <w:p w14:paraId="09AAB81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lastRenderedPageBreak/>
        <w:t xml:space="preserve">Received: </w:t>
      </w:r>
      <w:r w:rsidRPr="00441C54">
        <w:rPr>
          <w:rFonts w:ascii="Book Antiqua" w:eastAsia="Book Antiqua" w:hAnsi="Book Antiqua" w:cs="Book Antiqua"/>
        </w:rPr>
        <w:t>June 10, 2020</w:t>
      </w:r>
    </w:p>
    <w:p w14:paraId="7563EF1D"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Revised: </w:t>
      </w:r>
      <w:r w:rsidRPr="00441C54">
        <w:rPr>
          <w:rFonts w:ascii="Book Antiqua" w:eastAsia="Book Antiqua" w:hAnsi="Book Antiqua" w:cs="Book Antiqua"/>
        </w:rPr>
        <w:t>August 25, 2020</w:t>
      </w:r>
    </w:p>
    <w:p w14:paraId="15D9194F" w14:textId="5096A3CE" w:rsidR="00A77B3E" w:rsidRPr="00441C54" w:rsidRDefault="00EF46BA" w:rsidP="005013B4">
      <w:pPr>
        <w:snapToGrid w:val="0"/>
        <w:spacing w:line="360" w:lineRule="auto"/>
        <w:jc w:val="both"/>
        <w:rPr>
          <w:rFonts w:ascii="Book Antiqua" w:hAnsi="Book Antiqua" w:cs="Arial"/>
          <w:shd w:val="clear" w:color="auto" w:fill="FFFFFF"/>
        </w:rPr>
      </w:pPr>
      <w:r w:rsidRPr="00441C54">
        <w:rPr>
          <w:rFonts w:ascii="Book Antiqua" w:eastAsia="Book Antiqua" w:hAnsi="Book Antiqua" w:cs="Book Antiqua"/>
          <w:b/>
          <w:bCs/>
        </w:rPr>
        <w:t xml:space="preserve">Accepted: </w:t>
      </w:r>
      <w:r w:rsidR="00B6127D" w:rsidRPr="00441C54">
        <w:rPr>
          <w:rFonts w:ascii="Book Antiqua" w:hAnsi="Book Antiqua" w:cs="Arial"/>
          <w:shd w:val="clear" w:color="auto" w:fill="FFFFFF"/>
        </w:rPr>
        <w:t>September 1, 2020</w:t>
      </w:r>
    </w:p>
    <w:p w14:paraId="44ACA33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Published online: </w:t>
      </w:r>
    </w:p>
    <w:p w14:paraId="7EA0733D" w14:textId="77777777" w:rsidR="00A37C04" w:rsidRPr="00441C54" w:rsidRDefault="00A37C04" w:rsidP="00441C54">
      <w:pPr>
        <w:snapToGrid w:val="0"/>
        <w:spacing w:line="360" w:lineRule="auto"/>
        <w:jc w:val="both"/>
        <w:rPr>
          <w:rFonts w:ascii="Book Antiqua" w:eastAsia="Book Antiqua" w:hAnsi="Book Antiqua" w:cs="Book Antiqua"/>
          <w:b/>
        </w:rPr>
      </w:pPr>
    </w:p>
    <w:p w14:paraId="69E07AA3" w14:textId="77777777" w:rsidR="00A37C04" w:rsidRPr="00441C54" w:rsidRDefault="00A37C04" w:rsidP="00441C54">
      <w:pPr>
        <w:snapToGrid w:val="0"/>
        <w:spacing w:line="360" w:lineRule="auto"/>
        <w:jc w:val="both"/>
        <w:rPr>
          <w:rFonts w:ascii="Book Antiqua" w:eastAsia="Book Antiqua" w:hAnsi="Book Antiqua" w:cs="Book Antiqua"/>
          <w:b/>
        </w:rPr>
      </w:pPr>
    </w:p>
    <w:p w14:paraId="48E56DE8" w14:textId="77777777" w:rsidR="00E76C44" w:rsidRPr="00441C54" w:rsidRDefault="00E76C44" w:rsidP="00441C54">
      <w:pPr>
        <w:snapToGrid w:val="0"/>
        <w:spacing w:line="360" w:lineRule="auto"/>
        <w:jc w:val="both"/>
        <w:rPr>
          <w:rFonts w:ascii="Book Antiqua" w:eastAsia="Book Antiqua" w:hAnsi="Book Antiqua" w:cs="Book Antiqua"/>
          <w:b/>
        </w:rPr>
      </w:pPr>
      <w:r w:rsidRPr="00441C54">
        <w:rPr>
          <w:rFonts w:ascii="Book Antiqua" w:eastAsia="Book Antiqua" w:hAnsi="Book Antiqua" w:cs="Book Antiqua"/>
          <w:b/>
        </w:rPr>
        <w:br w:type="page"/>
      </w:r>
    </w:p>
    <w:p w14:paraId="194F164E" w14:textId="5659AA41"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lastRenderedPageBreak/>
        <w:t>Abstract</w:t>
      </w:r>
    </w:p>
    <w:p w14:paraId="0A176A6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BACKGROUND</w:t>
      </w:r>
    </w:p>
    <w:p w14:paraId="3F5ACB5D"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B-mode-ultrasound-guided percutaneous cholecystostomy (PC) may be performed by a transhepatic or transperitoneal approach, called percutaneous transhepatic gallbladder drainage (PHGD) and percutaneous transperitoneal gallbladder drainage (PPGD), respectively. We compared the impact of PC related to the route of catheter placement on subsequent laparoscopic cholecystectomy (LC).</w:t>
      </w:r>
    </w:p>
    <w:p w14:paraId="19387A9E" w14:textId="77777777" w:rsidR="00A77B3E" w:rsidRPr="004710C2" w:rsidRDefault="00A77B3E" w:rsidP="00441C54">
      <w:pPr>
        <w:snapToGrid w:val="0"/>
        <w:spacing w:line="360" w:lineRule="auto"/>
        <w:jc w:val="both"/>
        <w:rPr>
          <w:rFonts w:ascii="Book Antiqua" w:hAnsi="Book Antiqua"/>
        </w:rPr>
      </w:pPr>
    </w:p>
    <w:p w14:paraId="26C4ABFC"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AIM</w:t>
      </w:r>
    </w:p>
    <w:p w14:paraId="620698F1"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To compare the impact of PC related to the route of catheter placement on subsequent LC.</w:t>
      </w:r>
    </w:p>
    <w:p w14:paraId="322650CF" w14:textId="77777777" w:rsidR="00A77B3E" w:rsidRPr="004710C2" w:rsidRDefault="00A77B3E" w:rsidP="00441C54">
      <w:pPr>
        <w:snapToGrid w:val="0"/>
        <w:spacing w:line="360" w:lineRule="auto"/>
        <w:jc w:val="both"/>
        <w:rPr>
          <w:rFonts w:ascii="Book Antiqua" w:hAnsi="Book Antiqua"/>
        </w:rPr>
      </w:pPr>
    </w:p>
    <w:p w14:paraId="02F6E75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METHODS</w:t>
      </w:r>
    </w:p>
    <w:p w14:paraId="551511A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We retrospectively studied 103 patients with acute calculous cholecystitis who underwent scheduled LC after PC between January 2010 and January 2019. Group I included 58 patients who underwent scheduled LC after PHGD. Group II included 45 patients who underwent scheduled LC after PPGD. Clinical outcomes were analyzed according to each group.</w:t>
      </w:r>
    </w:p>
    <w:p w14:paraId="245202FE" w14:textId="77777777" w:rsidR="00A77B3E" w:rsidRPr="004710C2" w:rsidRDefault="00A77B3E" w:rsidP="00441C54">
      <w:pPr>
        <w:snapToGrid w:val="0"/>
        <w:spacing w:line="360" w:lineRule="auto"/>
        <w:jc w:val="both"/>
        <w:rPr>
          <w:rFonts w:ascii="Book Antiqua" w:hAnsi="Book Antiqua"/>
        </w:rPr>
      </w:pPr>
    </w:p>
    <w:p w14:paraId="794988E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RESULTS</w:t>
      </w:r>
    </w:p>
    <w:p w14:paraId="15164D28" w14:textId="4820D925"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Baseline demographic characteristics did not differ significantly between both groups (</w:t>
      </w:r>
      <w:r w:rsidRPr="00441C54">
        <w:rPr>
          <w:rFonts w:ascii="Book Antiqua" w:eastAsia="Book Antiqua" w:hAnsi="Book Antiqua" w:cs="Book Antiqua"/>
          <w:i/>
          <w:iCs/>
        </w:rPr>
        <w:t xml:space="preserve">P </w:t>
      </w:r>
      <w:r w:rsidRPr="00441C54">
        <w:rPr>
          <w:rFonts w:ascii="Book Antiqua" w:eastAsia="Book Antiqua" w:hAnsi="Book Antiqua" w:cs="Book Antiqua"/>
        </w:rPr>
        <w:t>&gt;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0.05). Both PHGD and PPGD were able to quickly resolve cholecystitis sepsis. Group I showed significantly higher efficacy than group II in terms of lower pain score during puncture (3.1 </w:t>
      </w:r>
      <w:r w:rsidRPr="00441C54">
        <w:rPr>
          <w:rFonts w:ascii="Book Antiqua" w:eastAsia="Book Antiqua" w:hAnsi="Book Antiqua" w:cs="Book Antiqua"/>
          <w:i/>
          <w:iCs/>
        </w:rPr>
        <w:t>vs</w:t>
      </w:r>
      <w:r w:rsidRPr="00441C54">
        <w:rPr>
          <w:rFonts w:ascii="Book Antiqua" w:eastAsia="Book Antiqua" w:hAnsi="Book Antiqua" w:cs="Book Antiqua"/>
        </w:rPr>
        <w:t xml:space="preserve"> 4.5;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and at 12 h follow-up (1.5 </w:t>
      </w:r>
      <w:r w:rsidRPr="00441C54">
        <w:rPr>
          <w:rFonts w:ascii="Book Antiqua" w:eastAsia="Book Antiqua" w:hAnsi="Book Antiqua" w:cs="Book Antiqua"/>
          <w:i/>
          <w:iCs/>
        </w:rPr>
        <w:t>vs</w:t>
      </w:r>
      <w:r w:rsidRPr="00441C54">
        <w:rPr>
          <w:rFonts w:ascii="Book Antiqua" w:eastAsia="Book Antiqua" w:hAnsi="Book Antiqua" w:cs="Book Antiqua"/>
        </w:rPr>
        <w:t xml:space="preserve"> 2.2;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lower rate of fever within 24 h after PC (13.8% </w:t>
      </w:r>
      <w:r w:rsidRPr="00441C54">
        <w:rPr>
          <w:rFonts w:ascii="Book Antiqua" w:eastAsia="Book Antiqua" w:hAnsi="Book Antiqua" w:cs="Book Antiqua"/>
          <w:i/>
          <w:iCs/>
        </w:rPr>
        <w:t>vs</w:t>
      </w:r>
      <w:r w:rsidRPr="00441C54">
        <w:rPr>
          <w:rFonts w:ascii="Book Antiqua" w:eastAsia="Book Antiqua" w:hAnsi="Book Antiqua" w:cs="Book Antiqua"/>
        </w:rPr>
        <w:t xml:space="preserve"> 42.2%;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shorted operation duration (118.3 </w:t>
      </w:r>
      <w:r w:rsidRPr="00441C54">
        <w:rPr>
          <w:rFonts w:ascii="Book Antiqua" w:eastAsia="Book Antiqua" w:hAnsi="Book Antiqua" w:cs="Book Antiqua"/>
          <w:i/>
          <w:iCs/>
        </w:rPr>
        <w:t>vs</w:t>
      </w:r>
      <w:r w:rsidRPr="00441C54">
        <w:rPr>
          <w:rFonts w:ascii="Book Antiqua" w:eastAsia="Book Antiqua" w:hAnsi="Book Antiqua" w:cs="Book Antiqua"/>
        </w:rPr>
        <w:t xml:space="preserve"> 139.6 min;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lower amount of intraoperative bleeding (72.1 </w:t>
      </w:r>
      <w:r w:rsidRPr="00441C54">
        <w:rPr>
          <w:rFonts w:ascii="Book Antiqua" w:eastAsia="Book Antiqua" w:hAnsi="Book Antiqua" w:cs="Book Antiqua"/>
          <w:i/>
          <w:iCs/>
        </w:rPr>
        <w:t>vs</w:t>
      </w:r>
      <w:r w:rsidRPr="00441C54">
        <w:rPr>
          <w:rFonts w:ascii="Book Antiqua" w:eastAsia="Book Antiqua" w:hAnsi="Book Antiqua" w:cs="Book Antiqua"/>
        </w:rPr>
        <w:t xml:space="preserve"> 109.4 mL;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and shorter length of hospital stay (14.3 </w:t>
      </w:r>
      <w:r w:rsidR="00156E71" w:rsidRPr="00441C54">
        <w:rPr>
          <w:rFonts w:ascii="Book Antiqua" w:eastAsia="Book Antiqua" w:hAnsi="Book Antiqua" w:cs="Book Antiqua"/>
        </w:rPr>
        <w:t>d</w:t>
      </w:r>
      <w:r w:rsidR="00156E71" w:rsidRPr="00441C54">
        <w:rPr>
          <w:rFonts w:ascii="Book Antiqua" w:eastAsia="Book Antiqua" w:hAnsi="Book Antiqua" w:cs="Book Antiqua"/>
          <w:i/>
          <w:iCs/>
        </w:rPr>
        <w:t xml:space="preserve"> </w:t>
      </w:r>
      <w:r w:rsidRPr="00441C54">
        <w:rPr>
          <w:rFonts w:ascii="Book Antiqua" w:eastAsia="Book Antiqua" w:hAnsi="Book Antiqua" w:cs="Book Antiqua"/>
          <w:i/>
          <w:iCs/>
        </w:rPr>
        <w:t>vs</w:t>
      </w:r>
      <w:r w:rsidRPr="00441C54">
        <w:rPr>
          <w:rFonts w:ascii="Book Antiqua" w:eastAsia="Book Antiqua" w:hAnsi="Book Antiqua" w:cs="Book Antiqua"/>
        </w:rPr>
        <w:t xml:space="preserve"> 18.0 d;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However, group II had significantly lower rate of local bleeding at </w:t>
      </w:r>
      <w:r w:rsidR="00E76C44" w:rsidRPr="00441C54">
        <w:rPr>
          <w:rFonts w:ascii="Book Antiqua" w:eastAsia="Book Antiqua" w:hAnsi="Book Antiqua" w:cs="Book Antiqua"/>
        </w:rPr>
        <w:t xml:space="preserve">the </w:t>
      </w:r>
      <w:r w:rsidRPr="00441C54">
        <w:rPr>
          <w:rFonts w:ascii="Book Antiqua" w:eastAsia="Book Antiqua" w:hAnsi="Book Antiqua" w:cs="Book Antiqua"/>
        </w:rPr>
        <w:t xml:space="preserve">PC site (2.2% </w:t>
      </w:r>
      <w:r w:rsidRPr="00441C54">
        <w:rPr>
          <w:rFonts w:ascii="Book Antiqua" w:eastAsia="Book Antiqua" w:hAnsi="Book Antiqua" w:cs="Book Antiqua"/>
          <w:i/>
          <w:iCs/>
        </w:rPr>
        <w:t>vs</w:t>
      </w:r>
      <w:r w:rsidRPr="00441C54">
        <w:rPr>
          <w:rFonts w:ascii="Book Antiqua" w:eastAsia="Book Antiqua" w:hAnsi="Book Antiqua" w:cs="Book Antiqua"/>
        </w:rPr>
        <w:t xml:space="preserve"> 20.7%;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0.005) and lower rate of severe adhesion (33.5% </w:t>
      </w:r>
      <w:r w:rsidRPr="00441C54">
        <w:rPr>
          <w:rFonts w:ascii="Book Antiqua" w:eastAsia="Book Antiqua" w:hAnsi="Book Antiqua" w:cs="Book Antiqua"/>
          <w:i/>
          <w:iCs/>
        </w:rPr>
        <w:t>vs</w:t>
      </w:r>
      <w:r w:rsidRPr="00441C54">
        <w:rPr>
          <w:rFonts w:ascii="Book Antiqua" w:eastAsia="Book Antiqua" w:hAnsi="Book Antiqua" w:cs="Book Antiqua"/>
        </w:rPr>
        <w:t xml:space="preserve"> 55.2%;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0.048). No significant differences were </w:t>
      </w:r>
      <w:r w:rsidRPr="00441C54">
        <w:rPr>
          <w:rFonts w:ascii="Book Antiqua" w:eastAsia="Book Antiqua" w:hAnsi="Book Antiqua" w:cs="Book Antiqua"/>
        </w:rPr>
        <w:lastRenderedPageBreak/>
        <w:t>noted between both groups regarding the conversion rate to laparotomy, rate of subtotal cholecystectomy, complications and pathology.</w:t>
      </w:r>
    </w:p>
    <w:p w14:paraId="139AAA69" w14:textId="77777777" w:rsidR="00A77B3E" w:rsidRPr="004710C2" w:rsidRDefault="00A77B3E" w:rsidP="00441C54">
      <w:pPr>
        <w:snapToGrid w:val="0"/>
        <w:spacing w:line="360" w:lineRule="auto"/>
        <w:jc w:val="both"/>
        <w:rPr>
          <w:rFonts w:ascii="Book Antiqua" w:hAnsi="Book Antiqua"/>
        </w:rPr>
      </w:pPr>
    </w:p>
    <w:p w14:paraId="2F883E6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CONCLUSION</w:t>
      </w:r>
    </w:p>
    <w:p w14:paraId="18CFFC52" w14:textId="2F373C4E"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B-mode-ultrasound-guided PHGD is superior to PPGD followed by LC for treatment of acute calculous cholecystitis, with shorter operating time, minimal amount of intraoperative bleeding and short length of hospital stay.</w:t>
      </w:r>
    </w:p>
    <w:p w14:paraId="7E0FA103" w14:textId="77777777" w:rsidR="00A77B3E" w:rsidRPr="004710C2" w:rsidRDefault="00A77B3E" w:rsidP="00441C54">
      <w:pPr>
        <w:snapToGrid w:val="0"/>
        <w:spacing w:line="360" w:lineRule="auto"/>
        <w:jc w:val="both"/>
        <w:rPr>
          <w:rFonts w:ascii="Book Antiqua" w:hAnsi="Book Antiqua"/>
        </w:rPr>
      </w:pPr>
    </w:p>
    <w:p w14:paraId="38A0FE61"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Key words: </w:t>
      </w:r>
      <w:r w:rsidRPr="00441C54">
        <w:rPr>
          <w:rFonts w:ascii="Book Antiqua" w:eastAsia="Book Antiqua" w:hAnsi="Book Antiqua" w:cs="Book Antiqua"/>
        </w:rPr>
        <w:t>Acute calculous cholecystitis; Percutaneous transhepatic gallbladder drainage; Percutaneous transperitoneal gallbladder drainage; Laparoscopic cholecystectomy; B-mode ultrasound; Acute cholecystitis</w:t>
      </w:r>
    </w:p>
    <w:p w14:paraId="134BA6AF" w14:textId="77777777" w:rsidR="00A77B3E" w:rsidRPr="004710C2" w:rsidRDefault="00A77B3E" w:rsidP="00441C54">
      <w:pPr>
        <w:snapToGrid w:val="0"/>
        <w:spacing w:line="360" w:lineRule="auto"/>
        <w:jc w:val="both"/>
        <w:rPr>
          <w:rFonts w:ascii="Book Antiqua" w:hAnsi="Book Antiqua"/>
        </w:rPr>
      </w:pPr>
    </w:p>
    <w:p w14:paraId="58463A13" w14:textId="2E50D16C"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Liu P, Liu C, Wu Y</w:t>
      </w:r>
      <w:r w:rsidR="005013B4">
        <w:rPr>
          <w:rFonts w:ascii="Book Antiqua" w:eastAsia="Book Antiqua" w:hAnsi="Book Antiqua" w:cs="Book Antiqua"/>
        </w:rPr>
        <w:t>-</w:t>
      </w:r>
      <w:r w:rsidRPr="00441C54">
        <w:rPr>
          <w:rFonts w:ascii="Book Antiqua" w:eastAsia="Book Antiqua" w:hAnsi="Book Antiqua" w:cs="Book Antiqua"/>
        </w:rPr>
        <w:t>T, Zhu J</w:t>
      </w:r>
      <w:r w:rsidR="005013B4">
        <w:rPr>
          <w:rFonts w:ascii="Book Antiqua" w:eastAsia="Book Antiqua" w:hAnsi="Book Antiqua" w:cs="Book Antiqua"/>
        </w:rPr>
        <w:t>-</w:t>
      </w:r>
      <w:r w:rsidRPr="00441C54">
        <w:rPr>
          <w:rFonts w:ascii="Book Antiqua" w:eastAsia="Book Antiqua" w:hAnsi="Book Antiqua" w:cs="Book Antiqua"/>
        </w:rPr>
        <w:t>Y, Zhao W</w:t>
      </w:r>
      <w:r w:rsidR="005013B4">
        <w:rPr>
          <w:rFonts w:ascii="Book Antiqua" w:eastAsia="Book Antiqua" w:hAnsi="Book Antiqua" w:cs="Book Antiqua"/>
        </w:rPr>
        <w:t>-</w:t>
      </w:r>
      <w:r w:rsidRPr="00441C54">
        <w:rPr>
          <w:rFonts w:ascii="Book Antiqua" w:eastAsia="Book Antiqua" w:hAnsi="Book Antiqua" w:cs="Book Antiqua"/>
        </w:rPr>
        <w:t>C, Li J</w:t>
      </w:r>
      <w:r w:rsidR="005013B4">
        <w:rPr>
          <w:rFonts w:ascii="Book Antiqua" w:eastAsia="Book Antiqua" w:hAnsi="Book Antiqua" w:cs="Book Antiqua"/>
        </w:rPr>
        <w:t>-</w:t>
      </w:r>
      <w:r w:rsidRPr="00441C54">
        <w:rPr>
          <w:rFonts w:ascii="Book Antiqua" w:eastAsia="Book Antiqua" w:hAnsi="Book Antiqua" w:cs="Book Antiqua"/>
        </w:rPr>
        <w:t>B, Zhang H, Yang Y</w:t>
      </w:r>
      <w:r w:rsidR="005013B4">
        <w:rPr>
          <w:rFonts w:ascii="Book Antiqua" w:eastAsia="Book Antiqua" w:hAnsi="Book Antiqua" w:cs="Book Antiqua"/>
        </w:rPr>
        <w:t>-</w:t>
      </w:r>
      <w:r w:rsidRPr="00441C54">
        <w:rPr>
          <w:rFonts w:ascii="Book Antiqua" w:eastAsia="Book Antiqua" w:hAnsi="Book Antiqua" w:cs="Book Antiqua"/>
        </w:rPr>
        <w:t xml:space="preserve">X. Impact of B-mode-ultrasound-guided transhepatic and transperitoneal cholecystostomy tube placement on laparoscopic cholecystectomy. </w:t>
      </w:r>
      <w:r w:rsidRPr="00441C54">
        <w:rPr>
          <w:rFonts w:ascii="Book Antiqua" w:eastAsia="Book Antiqua" w:hAnsi="Book Antiqua" w:cs="Book Antiqua"/>
          <w:i/>
          <w:iCs/>
        </w:rPr>
        <w:t>World J Gastroenterol</w:t>
      </w:r>
      <w:r w:rsidRPr="00441C54">
        <w:rPr>
          <w:rFonts w:ascii="Book Antiqua" w:eastAsia="Book Antiqua" w:hAnsi="Book Antiqua" w:cs="Book Antiqua"/>
        </w:rPr>
        <w:t xml:space="preserve"> 2020; In press</w:t>
      </w:r>
    </w:p>
    <w:p w14:paraId="192ED514" w14:textId="77777777" w:rsidR="00A77B3E" w:rsidRPr="004710C2" w:rsidRDefault="00A77B3E" w:rsidP="00441C54">
      <w:pPr>
        <w:snapToGrid w:val="0"/>
        <w:spacing w:line="360" w:lineRule="auto"/>
        <w:jc w:val="both"/>
        <w:rPr>
          <w:rFonts w:ascii="Book Antiqua" w:hAnsi="Book Antiqua"/>
        </w:rPr>
      </w:pPr>
    </w:p>
    <w:p w14:paraId="34B12281" w14:textId="75114A55" w:rsidR="00A77B3E" w:rsidRPr="005013B4" w:rsidRDefault="00EF46BA" w:rsidP="00214C16">
      <w:pPr>
        <w:spacing w:line="360" w:lineRule="auto"/>
        <w:jc w:val="both"/>
        <w:rPr>
          <w:rFonts w:ascii="Book Antiqua" w:hAnsi="Book Antiqua"/>
        </w:rPr>
      </w:pPr>
      <w:r w:rsidRPr="00441C54">
        <w:rPr>
          <w:rFonts w:ascii="Book Antiqua" w:eastAsia="Book Antiqua" w:hAnsi="Book Antiqua" w:cs="Book Antiqua"/>
          <w:b/>
          <w:bCs/>
        </w:rPr>
        <w:t xml:space="preserve">Core tip: </w:t>
      </w:r>
      <w:r w:rsidRPr="00441C54">
        <w:rPr>
          <w:rFonts w:ascii="Book Antiqua" w:eastAsia="Book Antiqua" w:hAnsi="Book Antiqua" w:cs="Book Antiqua"/>
        </w:rPr>
        <w:t xml:space="preserve">B-mode-ultrasound-guided percutaneous cholecystostomy (PC) may be performed by a transhepatic or transperitoneal approach, called percutaneous transhepatic gallbladder drainage (PHGD) and percutaneous transperitoneal gallbladder drainage (PPGD), respectively. However, few studies have reported the effects of the two different approaches on laparoscopic cholecystectomy (LC). We compared the impact of </w:t>
      </w:r>
      <w:r w:rsidRPr="00214C16">
        <w:rPr>
          <w:rFonts w:ascii="Book Antiqua" w:eastAsia="Book Antiqua" w:hAnsi="Book Antiqua" w:cs="Book Antiqua"/>
          <w:color w:val="000000"/>
        </w:rPr>
        <w:t xml:space="preserve">PC </w:t>
      </w:r>
      <w:r w:rsidRPr="00441C54">
        <w:rPr>
          <w:rFonts w:ascii="Book Antiqua" w:eastAsia="Book Antiqua" w:hAnsi="Book Antiqua" w:cs="Book Antiqua"/>
        </w:rPr>
        <w:t xml:space="preserve">related to route of catheter placement on subsequent </w:t>
      </w:r>
      <w:r w:rsidRPr="00214C16">
        <w:rPr>
          <w:rFonts w:ascii="Book Antiqua" w:eastAsia="Book Antiqua" w:hAnsi="Book Antiqua" w:cs="Book Antiqua"/>
          <w:color w:val="000000"/>
        </w:rPr>
        <w:t>LC</w:t>
      </w:r>
      <w:r w:rsidRPr="00441C54">
        <w:rPr>
          <w:rFonts w:ascii="Book Antiqua" w:eastAsia="Book Antiqua" w:hAnsi="Book Antiqua" w:cs="Book Antiqua"/>
        </w:rPr>
        <w:t>. Our results suggest</w:t>
      </w:r>
      <w:r w:rsidR="00E76C44" w:rsidRPr="00441C54">
        <w:rPr>
          <w:rFonts w:ascii="Book Antiqua" w:eastAsia="Book Antiqua" w:hAnsi="Book Antiqua" w:cs="Book Antiqua"/>
        </w:rPr>
        <w:t>ed</w:t>
      </w:r>
      <w:r w:rsidRPr="00441C54">
        <w:rPr>
          <w:rFonts w:ascii="Book Antiqua" w:eastAsia="Book Antiqua" w:hAnsi="Book Antiqua" w:cs="Book Antiqua"/>
        </w:rPr>
        <w:t xml:space="preserve"> that B-mode-ultrasound-guided </w:t>
      </w:r>
      <w:r w:rsidRPr="00214C16">
        <w:rPr>
          <w:rFonts w:ascii="Book Antiqua" w:eastAsia="Book Antiqua" w:hAnsi="Book Antiqua" w:cs="Book Antiqua"/>
          <w:color w:val="000000"/>
        </w:rPr>
        <w:t>PHGD</w:t>
      </w:r>
      <w:r w:rsidRPr="00441C54">
        <w:rPr>
          <w:rFonts w:ascii="Book Antiqua" w:eastAsia="Book Antiqua" w:hAnsi="Book Antiqua" w:cs="Book Antiqua"/>
        </w:rPr>
        <w:t xml:space="preserve"> is superior to </w:t>
      </w:r>
      <w:r w:rsidRPr="00214C16">
        <w:rPr>
          <w:rFonts w:ascii="Book Antiqua" w:eastAsia="Book Antiqua" w:hAnsi="Book Antiqua" w:cs="Book Antiqua"/>
          <w:color w:val="000000"/>
        </w:rPr>
        <w:t>PPGD</w:t>
      </w:r>
      <w:r w:rsidRPr="00441C54">
        <w:rPr>
          <w:rFonts w:ascii="Book Antiqua" w:eastAsia="Book Antiqua" w:hAnsi="Book Antiqua" w:cs="Book Antiqua"/>
        </w:rPr>
        <w:t xml:space="preserve"> followed by </w:t>
      </w:r>
      <w:r w:rsidRPr="00214C16">
        <w:rPr>
          <w:rFonts w:ascii="Book Antiqua" w:eastAsia="Book Antiqua" w:hAnsi="Book Antiqua" w:cs="Book Antiqua"/>
          <w:color w:val="000000"/>
        </w:rPr>
        <w:t>LC</w:t>
      </w:r>
      <w:r w:rsidRPr="00441C54">
        <w:rPr>
          <w:rFonts w:ascii="Book Antiqua" w:eastAsia="Book Antiqua" w:hAnsi="Book Antiqua" w:cs="Book Antiqua"/>
        </w:rPr>
        <w:t xml:space="preserve"> for treatment of acute cholecystitis (AC). We suggest that </w:t>
      </w:r>
      <w:r w:rsidRPr="00214C16">
        <w:rPr>
          <w:rFonts w:ascii="Book Antiqua" w:eastAsia="Book Antiqua" w:hAnsi="Book Antiqua" w:cs="Book Antiqua"/>
          <w:color w:val="000000"/>
        </w:rPr>
        <w:t>PHGD</w:t>
      </w:r>
      <w:r w:rsidRPr="00441C54">
        <w:rPr>
          <w:rFonts w:ascii="Book Antiqua" w:eastAsia="Book Antiqua" w:hAnsi="Book Antiqua" w:cs="Book Antiqua"/>
        </w:rPr>
        <w:t xml:space="preserve"> should be chosen in the early stage of </w:t>
      </w:r>
      <w:r w:rsidRPr="00214C16">
        <w:rPr>
          <w:rFonts w:ascii="Book Antiqua" w:eastAsia="Book Antiqua" w:hAnsi="Book Antiqua" w:cs="Book Antiqua"/>
          <w:color w:val="000000"/>
        </w:rPr>
        <w:t>AC</w:t>
      </w:r>
      <w:r w:rsidRPr="00441C54">
        <w:rPr>
          <w:rFonts w:ascii="Book Antiqua" w:eastAsia="Book Antiqua" w:hAnsi="Book Antiqua" w:cs="Book Antiqua"/>
        </w:rPr>
        <w:t>.</w:t>
      </w:r>
    </w:p>
    <w:p w14:paraId="0A857839" w14:textId="77777777" w:rsidR="00A77B3E" w:rsidRPr="005013B4" w:rsidRDefault="00A77B3E" w:rsidP="00441C54">
      <w:pPr>
        <w:snapToGrid w:val="0"/>
        <w:spacing w:line="360" w:lineRule="auto"/>
        <w:jc w:val="both"/>
        <w:rPr>
          <w:rFonts w:ascii="Book Antiqua" w:hAnsi="Book Antiqua"/>
        </w:rPr>
      </w:pPr>
    </w:p>
    <w:p w14:paraId="3AB185DF" w14:textId="77777777" w:rsidR="00E76C44" w:rsidRPr="00441C54" w:rsidRDefault="00E76C44" w:rsidP="00441C54">
      <w:pPr>
        <w:snapToGrid w:val="0"/>
        <w:spacing w:line="360" w:lineRule="auto"/>
        <w:jc w:val="both"/>
        <w:rPr>
          <w:rFonts w:ascii="Book Antiqua" w:eastAsia="Book Antiqua" w:hAnsi="Book Antiqua" w:cs="Book Antiqua"/>
          <w:b/>
          <w:caps/>
          <w:u w:val="single"/>
        </w:rPr>
      </w:pPr>
      <w:r w:rsidRPr="00441C54">
        <w:rPr>
          <w:rFonts w:ascii="Book Antiqua" w:eastAsia="Book Antiqua" w:hAnsi="Book Antiqua" w:cs="Book Antiqua"/>
          <w:b/>
          <w:caps/>
          <w:u w:val="single"/>
        </w:rPr>
        <w:br w:type="page"/>
      </w:r>
    </w:p>
    <w:p w14:paraId="3D61CF84" w14:textId="7445F413"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caps/>
          <w:u w:val="single"/>
        </w:rPr>
        <w:lastRenderedPageBreak/>
        <w:t>INTRODUCTION</w:t>
      </w:r>
    </w:p>
    <w:p w14:paraId="6C62C641" w14:textId="5B1B6A3C"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Acute cholecystitis (AC) is inflammation of the gallbladder that most commonly occurs as a result of obstruction of the cystic duct by gallstones, and laparoscopic cholecystectomy (LC) is considered to be the most effective management</w:t>
      </w:r>
      <w:r w:rsidRPr="00441C54">
        <w:rPr>
          <w:rFonts w:ascii="Book Antiqua" w:eastAsia="Book Antiqua" w:hAnsi="Book Antiqua" w:cs="Book Antiqua"/>
          <w:vertAlign w:val="superscript"/>
        </w:rPr>
        <w:t>[1]</w:t>
      </w:r>
      <w:r w:rsidRPr="00441C54">
        <w:rPr>
          <w:rFonts w:ascii="Book Antiqua" w:eastAsia="Book Antiqua" w:hAnsi="Book Antiqua" w:cs="Book Antiqua"/>
        </w:rPr>
        <w:t>. Postoperative mortality rates in LC for high-risk patients such as elderly or critically ill patients have been estimated at 5%</w:t>
      </w:r>
      <w:r w:rsidR="00E80CEE" w:rsidRPr="00441C54">
        <w:rPr>
          <w:rFonts w:ascii="Book Antiqua" w:eastAsia="Book Antiqua" w:hAnsi="Book Antiqua" w:cs="Book Antiqua"/>
        </w:rPr>
        <w:t>-</w:t>
      </w:r>
      <w:r w:rsidRPr="00441C54">
        <w:rPr>
          <w:rFonts w:ascii="Book Antiqua" w:eastAsia="Book Antiqua" w:hAnsi="Book Antiqua" w:cs="Book Antiqua"/>
        </w:rPr>
        <w:t xml:space="preserve">30%. Among these patients, percutaneous cholecystostomy (PC) has been a preferred alternative </w:t>
      </w:r>
      <w:r w:rsidR="00E76C44" w:rsidRPr="00441C54">
        <w:rPr>
          <w:rFonts w:ascii="Book Antiqua" w:eastAsia="Book Antiqua" w:hAnsi="Book Antiqua" w:cs="Book Antiqua"/>
        </w:rPr>
        <w:t>because</w:t>
      </w:r>
      <w:r w:rsidRPr="00441C54">
        <w:rPr>
          <w:rFonts w:ascii="Book Antiqua" w:eastAsia="Book Antiqua" w:hAnsi="Book Antiqua" w:cs="Book Antiqua"/>
        </w:rPr>
        <w:t xml:space="preserve"> this procedure decreases postoperative mortality rates in high-risk patients to 10%</w:t>
      </w:r>
      <w:r w:rsidR="00E80CEE" w:rsidRPr="00441C54">
        <w:rPr>
          <w:rFonts w:ascii="Book Antiqua" w:eastAsia="Book Antiqua" w:hAnsi="Book Antiqua" w:cs="Book Antiqua"/>
        </w:rPr>
        <w:t>-</w:t>
      </w:r>
      <w:r w:rsidRPr="00441C54">
        <w:rPr>
          <w:rFonts w:ascii="Book Antiqua" w:eastAsia="Book Antiqua" w:hAnsi="Book Antiqua" w:cs="Book Antiqua"/>
        </w:rPr>
        <w:t>12%</w:t>
      </w:r>
      <w:r w:rsidRPr="00441C54">
        <w:rPr>
          <w:rFonts w:ascii="Book Antiqua" w:eastAsia="Book Antiqua" w:hAnsi="Book Antiqua" w:cs="Book Antiqua"/>
          <w:vertAlign w:val="superscript"/>
        </w:rPr>
        <w:t>[2]</w:t>
      </w:r>
      <w:r w:rsidRPr="00441C54">
        <w:rPr>
          <w:rFonts w:ascii="Book Antiqua" w:eastAsia="Book Antiqua" w:hAnsi="Book Antiqua" w:cs="Book Antiqua"/>
        </w:rPr>
        <w:t>. In elderly or critically ill patients with AC, PC can be used immediately, and cholecystectomy can be safely performed when the patient’s condition improves</w:t>
      </w:r>
      <w:r w:rsidRPr="00441C54">
        <w:rPr>
          <w:rFonts w:ascii="Book Antiqua" w:eastAsia="Book Antiqua" w:hAnsi="Book Antiqua" w:cs="Book Antiqua"/>
          <w:vertAlign w:val="superscript"/>
        </w:rPr>
        <w:t>[3]</w:t>
      </w:r>
      <w:r w:rsidRPr="00441C54">
        <w:rPr>
          <w:rFonts w:ascii="Book Antiqua" w:eastAsia="Book Antiqua" w:hAnsi="Book Antiqua" w:cs="Book Antiqua"/>
        </w:rPr>
        <w:t xml:space="preserve">. Kim </w:t>
      </w:r>
      <w:r w:rsidRPr="00441C54">
        <w:rPr>
          <w:rFonts w:ascii="Book Antiqua" w:eastAsia="Book Antiqua" w:hAnsi="Book Antiqua" w:cs="Book Antiqua"/>
          <w:i/>
          <w:iCs/>
        </w:rPr>
        <w:t>et al</w:t>
      </w:r>
      <w:r w:rsidRPr="00441C54">
        <w:rPr>
          <w:rFonts w:ascii="Book Antiqua" w:eastAsia="Book Antiqua" w:hAnsi="Book Antiqua" w:cs="Book Antiqua"/>
          <w:vertAlign w:val="superscript"/>
        </w:rPr>
        <w:t>[4]</w:t>
      </w:r>
      <w:r w:rsidRPr="00441C54">
        <w:rPr>
          <w:rFonts w:ascii="Book Antiqua" w:eastAsia="Book Antiqua" w:hAnsi="Book Antiqua" w:cs="Book Antiqua"/>
        </w:rPr>
        <w:t xml:space="preserve"> </w:t>
      </w:r>
      <w:r w:rsidR="00E76C44" w:rsidRPr="00441C54">
        <w:rPr>
          <w:rFonts w:ascii="Book Antiqua" w:eastAsia="Book Antiqua" w:hAnsi="Book Antiqua" w:cs="Book Antiqua"/>
        </w:rPr>
        <w:t>showed</w:t>
      </w:r>
      <w:r w:rsidRPr="00441C54">
        <w:rPr>
          <w:rFonts w:ascii="Book Antiqua" w:eastAsia="Book Antiqua" w:hAnsi="Book Antiqua" w:cs="Book Antiqua"/>
        </w:rPr>
        <w:t xml:space="preserve"> that an elective delayed LC after PC decreases conversion and complication rates in AC, although it increases hospital stay and patients have the inconvenience of a cholecystostomy tube. PC remains a viable option for the treatment of AC with a low complication rate and can be used as a bridge to definitive therapy</w:t>
      </w:r>
      <w:r w:rsidRPr="00441C54">
        <w:rPr>
          <w:rFonts w:ascii="Book Antiqua" w:eastAsia="Book Antiqua" w:hAnsi="Book Antiqua" w:cs="Book Antiqua"/>
          <w:vertAlign w:val="superscript"/>
        </w:rPr>
        <w:t>[5]</w:t>
      </w:r>
      <w:r w:rsidRPr="00441C54">
        <w:rPr>
          <w:rFonts w:ascii="Book Antiqua" w:eastAsia="Book Antiqua" w:hAnsi="Book Antiqua" w:cs="Book Antiqua"/>
        </w:rPr>
        <w:t>. Meanwhile, one study found that cholecystostomy may cause fibrosis during the healing process, eventually complicating LC</w:t>
      </w:r>
      <w:r w:rsidRPr="00441C54">
        <w:rPr>
          <w:rFonts w:ascii="Book Antiqua" w:eastAsia="Book Antiqua" w:hAnsi="Book Antiqua" w:cs="Book Antiqua"/>
          <w:vertAlign w:val="superscript"/>
        </w:rPr>
        <w:t>[6]</w:t>
      </w:r>
      <w:r w:rsidRPr="00441C54">
        <w:rPr>
          <w:rFonts w:ascii="Book Antiqua" w:eastAsia="Book Antiqua" w:hAnsi="Book Antiqua" w:cs="Book Antiqua"/>
        </w:rPr>
        <w:t xml:space="preserve">. </w:t>
      </w:r>
    </w:p>
    <w:p w14:paraId="245C9A82" w14:textId="27891EBA" w:rsidR="00A77B3E" w:rsidRPr="005013B4" w:rsidRDefault="00EF46BA" w:rsidP="00441C54">
      <w:pPr>
        <w:snapToGrid w:val="0"/>
        <w:spacing w:line="360" w:lineRule="auto"/>
        <w:ind w:firstLine="480"/>
        <w:jc w:val="both"/>
        <w:rPr>
          <w:rFonts w:ascii="Book Antiqua" w:hAnsi="Book Antiqua"/>
        </w:rPr>
      </w:pPr>
      <w:r w:rsidRPr="00441C54">
        <w:rPr>
          <w:rFonts w:ascii="Book Antiqua" w:eastAsia="Book Antiqua" w:hAnsi="Book Antiqua" w:cs="Book Antiqua"/>
        </w:rPr>
        <w:t xml:space="preserve">There are two access routes for PC: the transhepatic approach by which the gallbladder is accessed through the surface in contact with the liver, named percutaneous transhepatic gallbladder drainage (PHGD); and the transperitoneal approach through the exposed surface of the gallbladder lined by visceral peritoneum, named percutaneous transperitoneal gallbladder drainage (PPGD). Preprocedural preparation by reviewing patients’ radiographic images </w:t>
      </w:r>
      <w:r w:rsidR="00E76C44" w:rsidRPr="00441C54">
        <w:rPr>
          <w:rFonts w:ascii="Book Antiqua" w:eastAsia="Book Antiqua" w:hAnsi="Book Antiqua" w:cs="Book Antiqua"/>
        </w:rPr>
        <w:t>(</w:t>
      </w:r>
      <w:r w:rsidRPr="00441C54">
        <w:rPr>
          <w:rFonts w:ascii="Book Antiqua" w:eastAsia="Book Antiqua" w:hAnsi="Book Antiqua" w:cs="Book Antiqua"/>
        </w:rPr>
        <w:t>to evaluate the anatomy of the gallbladder and to determine the presence of any focal thickenings that could interfere with the procedure</w:t>
      </w:r>
      <w:r w:rsidR="00E76C44" w:rsidRPr="00441C54">
        <w:rPr>
          <w:rFonts w:ascii="Book Antiqua" w:eastAsia="Book Antiqua" w:hAnsi="Book Antiqua" w:cs="Book Antiqua"/>
        </w:rPr>
        <w:t>)</w:t>
      </w:r>
      <w:r w:rsidRPr="00441C54">
        <w:rPr>
          <w:rFonts w:ascii="Book Antiqua" w:eastAsia="Book Antiqua" w:hAnsi="Book Antiqua" w:cs="Book Antiqua"/>
        </w:rPr>
        <w:t xml:space="preserve"> will heavily impact the surgeon’s decision to take either approach (transhepatic or transperitoneal). The location of the gallbladder plays a critical role in the choice of the puncture path. In cases where the gallbladder is situated high and the colon cannot be avoided by puncture, then the transhepatic approach is preferred; however, for the majority of cases, both approaches can be implemented. Each approach has distinct advantages</w:t>
      </w:r>
      <w:r w:rsidRPr="00441C54">
        <w:rPr>
          <w:rFonts w:ascii="Book Antiqua" w:eastAsia="Book Antiqua" w:hAnsi="Book Antiqua" w:cs="Book Antiqua"/>
          <w:vertAlign w:val="superscript"/>
        </w:rPr>
        <w:t>[7]</w:t>
      </w:r>
      <w:r w:rsidRPr="00441C54">
        <w:rPr>
          <w:rFonts w:ascii="Book Antiqua" w:eastAsia="Book Antiqua" w:hAnsi="Book Antiqua" w:cs="Book Antiqua"/>
        </w:rPr>
        <w:t xml:space="preserve">. However, few studies have addressed the effect of the two different approaches on LC followed by PC. This study was undertaken to compare surgical </w:t>
      </w:r>
      <w:r w:rsidRPr="00441C54">
        <w:rPr>
          <w:rFonts w:ascii="Book Antiqua" w:eastAsia="Book Antiqua" w:hAnsi="Book Antiqua" w:cs="Book Antiqua"/>
        </w:rPr>
        <w:lastRenderedPageBreak/>
        <w:t>results with respect to PHGD and PPGD to determine which is the optimal approach for LC after PC in patients with AC.</w:t>
      </w:r>
    </w:p>
    <w:p w14:paraId="0FA0407A" w14:textId="77777777" w:rsidR="00A77B3E" w:rsidRPr="004710C2" w:rsidRDefault="00A77B3E" w:rsidP="00441C54">
      <w:pPr>
        <w:snapToGrid w:val="0"/>
        <w:spacing w:line="360" w:lineRule="auto"/>
        <w:ind w:firstLine="480"/>
        <w:jc w:val="both"/>
        <w:rPr>
          <w:rFonts w:ascii="Book Antiqua" w:hAnsi="Book Antiqua"/>
        </w:rPr>
      </w:pPr>
    </w:p>
    <w:p w14:paraId="11D6343B"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caps/>
          <w:u w:val="single"/>
        </w:rPr>
        <w:t>MATERIALS AND METHODS</w:t>
      </w:r>
    </w:p>
    <w:p w14:paraId="619E7FD7"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Study group</w:t>
      </w:r>
    </w:p>
    <w:p w14:paraId="189B5517" w14:textId="5891C4C4"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This retrospective analysis was conducted on patients with AC who underwent LC after PC at the Sixth Medical Center of the General Hospital of the People’s Liberation Army, Beijing, China between January 2010 and January 2019. This study was conducted in accordance with the rules and regulations of the Institutional Review Board of the General Hospital of the People’s Liberation Army. We excluded patients with combined common bile duct stones, acute acalculous cholecystitis, direct selection to open surgery, previous upper abdominal surgery, previous chemotherapy or radiotherapy due to another malignancy, unsuspected gallbladder</w:t>
      </w:r>
      <w:r w:rsidR="000F4A69" w:rsidRPr="00441C54">
        <w:rPr>
          <w:rFonts w:ascii="Book Antiqua" w:eastAsia="Book Antiqua" w:hAnsi="Book Antiqua" w:cs="Book Antiqua"/>
        </w:rPr>
        <w:t xml:space="preserve"> </w:t>
      </w:r>
      <w:r w:rsidRPr="00441C54">
        <w:rPr>
          <w:rFonts w:ascii="Book Antiqua" w:eastAsia="Book Antiqua" w:hAnsi="Book Antiqua" w:cs="Book Antiqua"/>
        </w:rPr>
        <w:t xml:space="preserve">carcinoma and bile duct carcinoma. One hundred and three patients were included and allocated to group I (PHGD, </w:t>
      </w:r>
      <w:r w:rsidRPr="00441C54">
        <w:rPr>
          <w:rFonts w:ascii="Book Antiqua" w:eastAsia="Book Antiqua" w:hAnsi="Book Antiqua" w:cs="Book Antiqua"/>
          <w:i/>
          <w:iCs/>
        </w:rPr>
        <w:t>n</w:t>
      </w:r>
      <w:r w:rsidRPr="00441C54">
        <w:rPr>
          <w:rFonts w:ascii="Book Antiqua" w:eastAsia="Book Antiqua" w:hAnsi="Book Antiqua" w:cs="Book Antiqua"/>
        </w:rPr>
        <w:t xml:space="preserve"> = 58) and group II (PPGD, </w:t>
      </w:r>
      <w:r w:rsidRPr="00441C54">
        <w:rPr>
          <w:rFonts w:ascii="Book Antiqua" w:eastAsia="Book Antiqua" w:hAnsi="Book Antiqua" w:cs="Book Antiqua"/>
          <w:i/>
          <w:iCs/>
        </w:rPr>
        <w:t>n</w:t>
      </w:r>
      <w:r w:rsidRPr="00441C54">
        <w:rPr>
          <w:rFonts w:ascii="Book Antiqua" w:eastAsia="Book Antiqua" w:hAnsi="Book Antiqua" w:cs="Book Antiqua"/>
        </w:rPr>
        <w:t xml:space="preserve"> = 45). The visual analogue scale was adopted for pain grading</w:t>
      </w:r>
      <w:r w:rsidRPr="00441C54">
        <w:rPr>
          <w:rFonts w:ascii="Book Antiqua" w:eastAsia="Book Antiqua" w:hAnsi="Book Antiqua" w:cs="Book Antiqua"/>
          <w:vertAlign w:val="superscript"/>
        </w:rPr>
        <w:t>[8]</w:t>
      </w:r>
      <w:r w:rsidRPr="00441C54">
        <w:rPr>
          <w:rFonts w:ascii="Book Antiqua" w:eastAsia="Book Antiqua" w:hAnsi="Book Antiqua" w:cs="Book Antiqua"/>
        </w:rPr>
        <w:t>. The following data were collected: (1) demographic parameters, such as age, sex, body mass index (BMI), history of abdominal surgery, preoperative American Society of Anesthesiologists (ASA) class, the grade of AC and comorbidity; (2) clinical findings, such as pain scores, temperature, positive Murphy’s sign; (3) laboratory findings, such as leukocytosis, platelet count, alanine transaminase, aspartate aminotransferase, total bilirubin, prothrombin time (PT) and international normalized ratio(INR); (4) B-mode ultrasound findings, such as gallbladder size and wall thickness; and (5) duration from onset to PC and interval from PC to elective LC.</w:t>
      </w:r>
    </w:p>
    <w:p w14:paraId="1A1C221C" w14:textId="77777777" w:rsidR="00A77B3E" w:rsidRPr="004710C2" w:rsidRDefault="00A77B3E" w:rsidP="00441C54">
      <w:pPr>
        <w:snapToGrid w:val="0"/>
        <w:spacing w:line="360" w:lineRule="auto"/>
        <w:jc w:val="both"/>
        <w:rPr>
          <w:rFonts w:ascii="Book Antiqua" w:hAnsi="Book Antiqua"/>
        </w:rPr>
      </w:pPr>
    </w:p>
    <w:p w14:paraId="44553BFA"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Diagnosis of acute cholecystitis and indications for percutaneous cholecystostomy</w:t>
      </w:r>
    </w:p>
    <w:p w14:paraId="14EABB51" w14:textId="28AFC910"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Diagnosis of AC was reviewed according to the Tokyo guidelines</w:t>
      </w:r>
      <w:r w:rsidRPr="00441C54">
        <w:rPr>
          <w:rFonts w:ascii="Book Antiqua" w:eastAsia="Book Antiqua" w:hAnsi="Book Antiqua" w:cs="Book Antiqua"/>
          <w:vertAlign w:val="superscript"/>
        </w:rPr>
        <w:t>[9]</w:t>
      </w:r>
      <w:r w:rsidRPr="00441C54">
        <w:rPr>
          <w:rFonts w:ascii="Book Antiqua" w:eastAsia="Book Antiqua" w:hAnsi="Book Antiqua" w:cs="Book Antiqua"/>
        </w:rPr>
        <w:t xml:space="preserve">, which include: (1) local signs of inflammation: Murphy’s sign, right upper quadrant mass/pain/tenderness; (2) systemic signs of inflammation: fever, elevated C-reactive protein, elevated white blood cell (WBC) count; and (3) imaging findings characteristic of AC. Indications for PC </w:t>
      </w:r>
      <w:r w:rsidRPr="00441C54">
        <w:rPr>
          <w:rFonts w:ascii="Book Antiqua" w:eastAsia="Book Antiqua" w:hAnsi="Book Antiqua" w:cs="Book Antiqua"/>
        </w:rPr>
        <w:lastRenderedPageBreak/>
        <w:t xml:space="preserve">were moderate (grade II) or severe (grade III) AC with failure to respond to medical treatment for AC and mild (grade I) with the presence of severe comorbidities, such as hypertension, diabetes, arrhythmia, coronary heart disease, chronic obstructive pulmonary disease, cerebral infarction and chronic renal insufficiency. </w:t>
      </w:r>
    </w:p>
    <w:p w14:paraId="0C20CF92" w14:textId="77777777" w:rsidR="00A77B3E" w:rsidRPr="004710C2" w:rsidRDefault="00A77B3E" w:rsidP="00441C54">
      <w:pPr>
        <w:snapToGrid w:val="0"/>
        <w:spacing w:line="360" w:lineRule="auto"/>
        <w:jc w:val="both"/>
        <w:rPr>
          <w:rFonts w:ascii="Book Antiqua" w:hAnsi="Book Antiqua"/>
        </w:rPr>
      </w:pPr>
    </w:p>
    <w:p w14:paraId="61C7CFE8" w14:textId="7AC129F9" w:rsidR="00A77B3E" w:rsidRPr="005013B4" w:rsidRDefault="00214C16" w:rsidP="00214C16">
      <w:pPr>
        <w:snapToGrid w:val="0"/>
        <w:spacing w:line="360" w:lineRule="auto"/>
        <w:jc w:val="both"/>
        <w:rPr>
          <w:rFonts w:ascii="Book Antiqua" w:hAnsi="Book Antiqua"/>
        </w:rPr>
      </w:pPr>
      <w:r w:rsidRPr="00214C16">
        <w:rPr>
          <w:rFonts w:ascii="Book Antiqua" w:eastAsia="Book Antiqua" w:hAnsi="Book Antiqua" w:cs="Book Antiqua"/>
          <w:b/>
          <w:bCs/>
          <w:i/>
          <w:iCs/>
        </w:rPr>
        <w:t>P</w:t>
      </w:r>
      <w:r w:rsidRPr="00214C16">
        <w:rPr>
          <w:rFonts w:ascii="Book Antiqua" w:eastAsia="Book Antiqua" w:hAnsi="Book Antiqua" w:cs="Book Antiqua"/>
          <w:b/>
          <w:bCs/>
          <w:i/>
          <w:iCs/>
        </w:rPr>
        <w:t>ercutaneous transhepatic gallbladder drainage</w:t>
      </w:r>
      <w:r w:rsidR="00EF46BA" w:rsidRPr="00441C54">
        <w:rPr>
          <w:rFonts w:ascii="Book Antiqua" w:eastAsia="Book Antiqua" w:hAnsi="Book Antiqua" w:cs="Book Antiqua"/>
          <w:b/>
          <w:bCs/>
          <w:i/>
          <w:iCs/>
        </w:rPr>
        <w:t xml:space="preserve"> and </w:t>
      </w:r>
      <w:r w:rsidRPr="00441C54">
        <w:rPr>
          <w:rFonts w:ascii="Book Antiqua" w:eastAsia="Book Antiqua" w:hAnsi="Book Antiqua" w:cs="Book Antiqua"/>
          <w:b/>
          <w:bCs/>
          <w:i/>
          <w:iCs/>
        </w:rPr>
        <w:t>percutaneous transperitoneal gallbladder drainage</w:t>
      </w:r>
    </w:p>
    <w:p w14:paraId="497FD624" w14:textId="53A3E44E" w:rsidR="00A77B3E" w:rsidRPr="005013B4" w:rsidRDefault="00EF46BA" w:rsidP="00214C16">
      <w:pPr>
        <w:spacing w:line="360" w:lineRule="auto"/>
        <w:jc w:val="both"/>
        <w:rPr>
          <w:rFonts w:ascii="Book Antiqua" w:hAnsi="Book Antiqua"/>
        </w:rPr>
      </w:pPr>
      <w:r w:rsidRPr="00441C54">
        <w:rPr>
          <w:rFonts w:ascii="Book Antiqua" w:eastAsia="Book Antiqua" w:hAnsi="Book Antiqua" w:cs="Book Antiqua"/>
        </w:rPr>
        <w:t xml:space="preserve">All patients underwent routine blood, biochemical and </w:t>
      </w:r>
      <w:r w:rsidRPr="00214C16">
        <w:rPr>
          <w:rFonts w:ascii="Book Antiqua" w:eastAsia="Book Antiqua" w:hAnsi="Book Antiqua" w:cs="Book Antiqua"/>
          <w:color w:val="000000"/>
        </w:rPr>
        <w:t>PT</w:t>
      </w:r>
      <w:r w:rsidRPr="00441C54">
        <w:rPr>
          <w:rFonts w:ascii="Book Antiqua" w:eastAsia="Book Antiqua" w:hAnsi="Book Antiqua" w:cs="Book Antiqua"/>
        </w:rPr>
        <w:t xml:space="preserve"> tests before the procedures. PH</w:t>
      </w:r>
      <w:r w:rsidR="000F4A69" w:rsidRPr="00441C54">
        <w:rPr>
          <w:rFonts w:ascii="Book Antiqua" w:eastAsia="Book Antiqua" w:hAnsi="Book Antiqua" w:cs="Book Antiqua"/>
        </w:rPr>
        <w:t>G</w:t>
      </w:r>
      <w:r w:rsidRPr="00441C54">
        <w:rPr>
          <w:rFonts w:ascii="Book Antiqua" w:eastAsia="Book Antiqua" w:hAnsi="Book Antiqua" w:cs="Book Antiqua"/>
        </w:rPr>
        <w:t>D and PPGD were performed by a single qualified surgeon under B-mode ultrasound guidance. Under 1% lidocaine, local anesthesia and intramuscular injection of 100 mg dolantin, an 18-gauge puncture needle (Hakko Company, Japan) was advanced transhepatically or transperitoneally into the gallbladder. After placing a guidewire and dilating the track, an 8.5 Fr pigtail catheter (Dawson–Mueller Drainage Catheter, Cook, Bloomington, IN, U</w:t>
      </w:r>
      <w:r w:rsidR="00E62A2B">
        <w:rPr>
          <w:rFonts w:ascii="Book Antiqua" w:eastAsia="Book Antiqua" w:hAnsi="Book Antiqua" w:cs="Book Antiqua"/>
        </w:rPr>
        <w:t xml:space="preserve">nited </w:t>
      </w:r>
      <w:r w:rsidRPr="00441C54">
        <w:rPr>
          <w:rFonts w:ascii="Book Antiqua" w:eastAsia="Book Antiqua" w:hAnsi="Book Antiqua" w:cs="Book Antiqua"/>
        </w:rPr>
        <w:t>S</w:t>
      </w:r>
      <w:r w:rsidR="00E62A2B">
        <w:rPr>
          <w:rFonts w:ascii="Book Antiqua" w:eastAsia="Book Antiqua" w:hAnsi="Book Antiqua" w:cs="Book Antiqua"/>
        </w:rPr>
        <w:t>tates</w:t>
      </w:r>
      <w:r w:rsidRPr="00441C54">
        <w:rPr>
          <w:rFonts w:ascii="Book Antiqua" w:eastAsia="Book Antiqua" w:hAnsi="Book Antiqua" w:cs="Book Antiqua"/>
        </w:rPr>
        <w:t>) was positioned with its tip in the gallbladder. Bile was aspirated from most patients for culture. Cholangiography was carried out to confirm that the pigtail catheter was in the correct position within the gallbladder. All patients underwent an X-ray angiographic examination to confirm that the gallbladder drainage tube was in place and not being obstructed. Then, the drainage tube was retained in its place until the cholecystectomy tube was removed at the same time. The procedural details were reviewed: anatomic approach, procedure duration, bile culture and postprocedural fluoroscopy. The patient’s condition after PC was evaluated: pain score, fever and chills within 24 h after PC, local bleeding at PC site, complications and days from PC to discharge. Due to the limitation of surgical materials, only Seldinger technology is used in our department. Most patients in the PHGD group chose the intercostal puncture point, while most patients in the PPGD group chose the subcostal puncture point.</w:t>
      </w:r>
    </w:p>
    <w:p w14:paraId="4846FB45" w14:textId="77777777" w:rsidR="00A77B3E" w:rsidRPr="004710C2" w:rsidRDefault="00A77B3E" w:rsidP="00441C54">
      <w:pPr>
        <w:snapToGrid w:val="0"/>
        <w:spacing w:line="360" w:lineRule="auto"/>
        <w:jc w:val="both"/>
        <w:rPr>
          <w:rFonts w:ascii="Book Antiqua" w:hAnsi="Book Antiqua"/>
        </w:rPr>
      </w:pPr>
    </w:p>
    <w:p w14:paraId="662257E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 xml:space="preserve">Laparoscopic cholecystectomy </w:t>
      </w:r>
    </w:p>
    <w:p w14:paraId="4E9286CA" w14:textId="7B8CFDBD"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lastRenderedPageBreak/>
        <w:t>LC was performed by two experienced surgeons using a three- or four-port technique. This procedure was carried out 4 wk after performing percutaneous cholecystostomy and after the inflammation had completely subsided. A trocar (10 mm) was placed on the upper edge of the umbilicus for inspection, in which a 30° laparoscope was set to observe the gallbladder and its surrounding area. A 10-mm trocar was also placed below the xiphoid bone under direct vision, and the other trocar (5 mm) was placed in the right upper quadrant. Adhesions around the gallbladder were dissected. Subsequently, adhesions of the cystohepatic triangle were separated with the patient’s head up in the left lateral position. The gallbladder was stripped off the liver by electrocautery and extracted through the umbilical port. Because there were no quantitative evaluation methods for adhesions, patients were classified as having severe adhesion if the surgeon reported: (1) difficulty in establishing a critical view of safety</w:t>
      </w:r>
      <w:r w:rsidR="0022678B" w:rsidRPr="00441C54">
        <w:rPr>
          <w:rFonts w:ascii="Book Antiqua" w:eastAsia="Book Antiqua" w:hAnsi="Book Antiqua" w:cs="Book Antiqua"/>
        </w:rPr>
        <w:t>;</w:t>
      </w:r>
      <w:r w:rsidRPr="00441C54">
        <w:rPr>
          <w:rFonts w:ascii="Book Antiqua" w:eastAsia="Book Antiqua" w:hAnsi="Book Antiqua" w:cs="Book Antiqua"/>
        </w:rPr>
        <w:t xml:space="preserve"> or (2) difficulty in removing the entire gallbladder from the liver bed. All the other patients were defined as having mild adhesions</w:t>
      </w:r>
      <w:r w:rsidRPr="00441C54">
        <w:rPr>
          <w:rFonts w:ascii="Book Antiqua" w:eastAsia="Book Antiqua" w:hAnsi="Book Antiqua" w:cs="Book Antiqua"/>
          <w:vertAlign w:val="superscript"/>
        </w:rPr>
        <w:t>[10]</w:t>
      </w:r>
      <w:r w:rsidRPr="00441C54">
        <w:rPr>
          <w:rFonts w:ascii="Book Antiqua" w:eastAsia="Book Antiqua" w:hAnsi="Book Antiqua" w:cs="Book Antiqua"/>
        </w:rPr>
        <w:t>. The decision to convert to subtotal cholecystectomy or open cholecystectomy was made according to the operative situation, including the difficulty of dissection, poor control of intraoperative bleeding and adhesions of Calot’s triangle or the liver bed. A drain was routinely inserted in all patients. After LC, data were collected from the patients in the PHGD and PPGD groups, and the following parameters were compared: duration of operation, amount of intraoperative bleeding, rate of severe adhesion, conversion to subtotal cholecystectomy or laparotomy, postoperative complication rate and length of stay. Follow-up visits in the outpatient surgery clinic were scheduled 1 mo after discharge.</w:t>
      </w:r>
    </w:p>
    <w:p w14:paraId="6649DFBA" w14:textId="77777777" w:rsidR="00A77B3E" w:rsidRPr="004710C2" w:rsidRDefault="00A77B3E" w:rsidP="00441C54">
      <w:pPr>
        <w:snapToGrid w:val="0"/>
        <w:spacing w:line="360" w:lineRule="auto"/>
        <w:jc w:val="both"/>
        <w:rPr>
          <w:rFonts w:ascii="Book Antiqua" w:hAnsi="Book Antiqua"/>
        </w:rPr>
      </w:pPr>
    </w:p>
    <w:p w14:paraId="3B18D57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Pathological classification</w:t>
      </w:r>
    </w:p>
    <w:p w14:paraId="42C0EE9F" w14:textId="4EEAA985"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The pathology and grading of cholecystitis were conducted by assessing inflammatory cell infiltration, mucosal change, abscess formation and wall destruction</w:t>
      </w:r>
      <w:r w:rsidRPr="00441C54">
        <w:rPr>
          <w:rFonts w:ascii="Book Antiqua" w:eastAsia="Book Antiqua" w:hAnsi="Book Antiqua" w:cs="Book Antiqua"/>
          <w:vertAlign w:val="superscript"/>
        </w:rPr>
        <w:t>[11]</w:t>
      </w:r>
      <w:r w:rsidRPr="00441C54">
        <w:rPr>
          <w:rFonts w:ascii="Book Antiqua" w:eastAsia="Book Antiqua" w:hAnsi="Book Antiqua" w:cs="Book Antiqua"/>
        </w:rPr>
        <w:t xml:space="preserve">. Resected gallbladder inflammation was classified histologically as acute or chronic. Findings of AC were neutrophil infiltration, edema or ulceration of the mucosal layer and necrosis. The characteristics of chronic cholecystitis were lymph follicle formation, chronic </w:t>
      </w:r>
      <w:r w:rsidRPr="00441C54">
        <w:rPr>
          <w:rFonts w:ascii="Book Antiqua" w:eastAsia="Book Antiqua" w:hAnsi="Book Antiqua" w:cs="Book Antiqua"/>
        </w:rPr>
        <w:lastRenderedPageBreak/>
        <w:t>inflammatory cell invasion and fibrosis. All pathological examinations were reviewed by a single experienced pathologist.</w:t>
      </w:r>
    </w:p>
    <w:p w14:paraId="7E8F27CB" w14:textId="77777777" w:rsidR="00A77B3E" w:rsidRPr="005013B4" w:rsidRDefault="00A77B3E" w:rsidP="00441C54">
      <w:pPr>
        <w:snapToGrid w:val="0"/>
        <w:spacing w:line="360" w:lineRule="auto"/>
        <w:jc w:val="both"/>
        <w:rPr>
          <w:rFonts w:ascii="Book Antiqua" w:hAnsi="Book Antiqua"/>
        </w:rPr>
      </w:pPr>
    </w:p>
    <w:p w14:paraId="54F6956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Statistical analysis</w:t>
      </w:r>
    </w:p>
    <w:p w14:paraId="12CD5CD1" w14:textId="31F6742B"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Statistical analysis was performed using SPSS version 17.0 software (SPSS Inc., Chicago, IL, U</w:t>
      </w:r>
      <w:r w:rsidR="00C25C05" w:rsidRPr="00441C54">
        <w:rPr>
          <w:rFonts w:ascii="Book Antiqua" w:eastAsia="Book Antiqua" w:hAnsi="Book Antiqua" w:cs="Book Antiqua"/>
        </w:rPr>
        <w:t>nited States</w:t>
      </w:r>
      <w:r w:rsidRPr="00441C54">
        <w:rPr>
          <w:rFonts w:ascii="Book Antiqua" w:eastAsia="Book Antiqua" w:hAnsi="Book Antiqua" w:cs="Book Antiqua"/>
        </w:rPr>
        <w:t xml:space="preserve">). Continuous data were expressed as mean ± standard deviation and analyzed by </w:t>
      </w:r>
      <w:r w:rsidRPr="00441C54">
        <w:rPr>
          <w:rFonts w:ascii="Book Antiqua" w:eastAsia="Book Antiqua" w:hAnsi="Book Antiqua" w:cs="Book Antiqua"/>
          <w:i/>
          <w:iCs/>
        </w:rPr>
        <w:t>t-</w:t>
      </w:r>
      <w:r w:rsidRPr="00441C54">
        <w:rPr>
          <w:rFonts w:ascii="Book Antiqua" w:eastAsia="Book Antiqua" w:hAnsi="Book Antiqua" w:cs="Book Antiqua"/>
        </w:rPr>
        <w:t>test. Categorical data in the study were tested using the</w:t>
      </w:r>
      <w:r w:rsidR="00400CE7" w:rsidRPr="00441C54">
        <w:rPr>
          <w:rFonts w:ascii="Book Antiqua" w:eastAsia="Book Antiqua" w:hAnsi="Book Antiqua" w:cs="Book Antiqua"/>
        </w:rPr>
        <w:t xml:space="preserve"> </w:t>
      </w:r>
      <w:r w:rsidR="00EE179E" w:rsidRPr="00441C54">
        <w:rPr>
          <w:rFonts w:ascii="Book Antiqua" w:eastAsia="Book Antiqua" w:hAnsi="Book Antiqua" w:cs="Book Antiqua"/>
          <w:i/>
          <w:iCs/>
        </w:rPr>
        <w:t>χ</w:t>
      </w:r>
      <w:r w:rsidR="00EE179E" w:rsidRPr="00441C54">
        <w:rPr>
          <w:rFonts w:ascii="Book Antiqua" w:eastAsia="Book Antiqua" w:hAnsi="Book Antiqua" w:cs="Book Antiqua"/>
          <w:iCs/>
          <w:vertAlign w:val="superscript"/>
        </w:rPr>
        <w:t>2</w:t>
      </w:r>
      <w:r w:rsidR="00AC4328" w:rsidRPr="00441C54">
        <w:rPr>
          <w:rFonts w:ascii="Book Antiqua" w:eastAsia="Book Antiqua" w:hAnsi="Book Antiqua" w:cs="Book Antiqua"/>
        </w:rPr>
        <w:t xml:space="preserve"> </w:t>
      </w:r>
      <w:r w:rsidRPr="00441C54">
        <w:rPr>
          <w:rFonts w:ascii="Book Antiqua" w:eastAsia="Book Antiqua" w:hAnsi="Book Antiqua" w:cs="Book Antiqua"/>
        </w:rPr>
        <w:t xml:space="preserve">test or the continuity correction </w:t>
      </w:r>
      <w:r w:rsidRPr="00441C54">
        <w:rPr>
          <w:rFonts w:ascii="Book Antiqua" w:eastAsia="Book Antiqua" w:hAnsi="Book Antiqua" w:cs="Book Antiqua"/>
          <w:i/>
          <w:iCs/>
        </w:rPr>
        <w:t>χ</w:t>
      </w:r>
      <w:r w:rsidRPr="00441C54">
        <w:rPr>
          <w:rFonts w:ascii="Book Antiqua" w:eastAsia="Book Antiqua" w:hAnsi="Book Antiqua" w:cs="Book Antiqua"/>
          <w:iCs/>
          <w:vertAlign w:val="superscript"/>
        </w:rPr>
        <w:t>2</w:t>
      </w:r>
      <w:r w:rsidRPr="00441C54">
        <w:rPr>
          <w:rFonts w:ascii="Book Antiqua" w:eastAsia="Book Antiqua" w:hAnsi="Book Antiqua" w:cs="Book Antiqua"/>
        </w:rPr>
        <w:t xml:space="preserve"> test. </w:t>
      </w:r>
      <w:r w:rsidRPr="00441C54">
        <w:rPr>
          <w:rFonts w:ascii="Book Antiqua" w:eastAsia="Book Antiqua" w:hAnsi="Book Antiqua" w:cs="Book Antiqua"/>
          <w:i/>
          <w:iCs/>
        </w:rPr>
        <w:t>P</w:t>
      </w:r>
      <w:r w:rsidRPr="00441C54">
        <w:rPr>
          <w:rFonts w:ascii="Book Antiqua" w:eastAsia="Book Antiqua" w:hAnsi="Book Antiqua" w:cs="Book Antiqua"/>
        </w:rPr>
        <w:t xml:space="preserve"> &lt; 0.05 indicated statistical significance.</w:t>
      </w:r>
    </w:p>
    <w:p w14:paraId="6B6E88B4" w14:textId="77777777" w:rsidR="00A77B3E" w:rsidRPr="004710C2" w:rsidRDefault="00A77B3E" w:rsidP="00441C54">
      <w:pPr>
        <w:snapToGrid w:val="0"/>
        <w:spacing w:line="360" w:lineRule="auto"/>
        <w:jc w:val="both"/>
        <w:rPr>
          <w:rFonts w:ascii="Book Antiqua" w:hAnsi="Book Antiqua"/>
        </w:rPr>
      </w:pPr>
    </w:p>
    <w:p w14:paraId="0A7F45E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caps/>
          <w:u w:val="single"/>
        </w:rPr>
        <w:t>RESULTS</w:t>
      </w:r>
    </w:p>
    <w:p w14:paraId="4FA845D1"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Baseline characteristics</w:t>
      </w:r>
    </w:p>
    <w:p w14:paraId="058B398C" w14:textId="1EDD52A5" w:rsidR="00A77B3E" w:rsidRPr="005013B4" w:rsidRDefault="00EF46BA" w:rsidP="00214C16">
      <w:pPr>
        <w:spacing w:line="360" w:lineRule="auto"/>
        <w:jc w:val="both"/>
        <w:rPr>
          <w:rFonts w:ascii="Book Antiqua" w:hAnsi="Book Antiqua"/>
        </w:rPr>
      </w:pPr>
      <w:r w:rsidRPr="00441C54">
        <w:rPr>
          <w:rFonts w:ascii="Book Antiqua" w:eastAsia="Book Antiqua" w:hAnsi="Book Antiqua" w:cs="Book Antiqua"/>
        </w:rPr>
        <w:t xml:space="preserve">No significant differences were found between the PHGD and PPGD groups in terms of age, sex, </w:t>
      </w:r>
      <w:r w:rsidRPr="00214C16">
        <w:rPr>
          <w:rFonts w:ascii="Book Antiqua" w:eastAsia="Book Antiqua" w:hAnsi="Book Antiqua" w:cs="Book Antiqua"/>
          <w:color w:val="000000"/>
        </w:rPr>
        <w:t>BMI</w:t>
      </w:r>
      <w:r w:rsidRPr="00441C54">
        <w:rPr>
          <w:rFonts w:ascii="Book Antiqua" w:eastAsia="Book Antiqua" w:hAnsi="Book Antiqua" w:cs="Book Antiqua"/>
        </w:rPr>
        <w:t>,</w:t>
      </w:r>
      <w:r w:rsidRPr="00214C16">
        <w:rPr>
          <w:rFonts w:ascii="Book Antiqua" w:eastAsia="Book Antiqua" w:hAnsi="Book Antiqua" w:cs="Book Antiqua"/>
          <w:color w:val="000000"/>
        </w:rPr>
        <w:t xml:space="preserve"> ASA</w:t>
      </w:r>
      <w:r w:rsidRPr="00441C54">
        <w:rPr>
          <w:rFonts w:ascii="Book Antiqua" w:eastAsia="Book Antiqua" w:hAnsi="Book Antiqua" w:cs="Book Antiqua"/>
        </w:rPr>
        <w:t xml:space="preserve"> class, severity criteria and comorbidity. Furthermore, laboratory findings, including </w:t>
      </w:r>
      <w:r w:rsidRPr="00214C16">
        <w:rPr>
          <w:rFonts w:ascii="Book Antiqua" w:eastAsia="Book Antiqua" w:hAnsi="Book Antiqua" w:cs="Book Antiqua"/>
          <w:color w:val="000000"/>
        </w:rPr>
        <w:t>WBC</w:t>
      </w:r>
      <w:r w:rsidRPr="00441C54">
        <w:rPr>
          <w:rFonts w:ascii="Book Antiqua" w:eastAsia="Book Antiqua" w:hAnsi="Book Antiqua" w:cs="Book Antiqua"/>
        </w:rPr>
        <w:t xml:space="preserve"> count, platelet count, total bilirubin level, liver enzymes, </w:t>
      </w:r>
      <w:r w:rsidRPr="00214C16">
        <w:rPr>
          <w:rFonts w:ascii="Book Antiqua" w:eastAsia="Book Antiqua" w:hAnsi="Book Antiqua" w:cs="Book Antiqua"/>
          <w:color w:val="000000"/>
        </w:rPr>
        <w:t>PT,</w:t>
      </w:r>
      <w:r w:rsidRPr="00441C54">
        <w:rPr>
          <w:rFonts w:ascii="Book Antiqua" w:eastAsia="Book Antiqua" w:hAnsi="Book Antiqua" w:cs="Book Antiqua"/>
        </w:rPr>
        <w:t xml:space="preserve"> and </w:t>
      </w:r>
      <w:r w:rsidRPr="00214C16">
        <w:rPr>
          <w:rFonts w:ascii="Book Antiqua" w:eastAsia="Book Antiqua" w:hAnsi="Book Antiqua" w:cs="Book Antiqua"/>
          <w:color w:val="000000"/>
        </w:rPr>
        <w:t>INR</w:t>
      </w:r>
      <w:r w:rsidRPr="00441C54">
        <w:rPr>
          <w:rFonts w:ascii="Book Antiqua" w:eastAsia="Book Antiqua" w:hAnsi="Book Antiqua" w:cs="Book Antiqua"/>
        </w:rPr>
        <w:t xml:space="preserve"> were similar in the two groups. The differences in gallbladder size and wall thickness .and interval from PC to elective LC showed no significant differences between the PHGD and PPGD groups (all</w:t>
      </w:r>
      <w:r w:rsidRPr="00441C54">
        <w:rPr>
          <w:rFonts w:ascii="Book Antiqua" w:eastAsia="Book Antiqua" w:hAnsi="Book Antiqua" w:cs="Book Antiqua"/>
          <w:i/>
          <w:iCs/>
        </w:rPr>
        <w:t xml:space="preserve"> P</w:t>
      </w:r>
      <w:r w:rsidRPr="00441C54">
        <w:rPr>
          <w:rFonts w:ascii="Book Antiqua" w:eastAsia="Book Antiqua" w:hAnsi="Book Antiqua" w:cs="Book Antiqua"/>
        </w:rPr>
        <w:t xml:space="preserve"> &gt; 0.05), (Table 1). </w:t>
      </w:r>
    </w:p>
    <w:p w14:paraId="492B6270" w14:textId="77777777" w:rsidR="00A77B3E" w:rsidRPr="004710C2" w:rsidRDefault="00A77B3E" w:rsidP="00441C54">
      <w:pPr>
        <w:snapToGrid w:val="0"/>
        <w:spacing w:line="360" w:lineRule="auto"/>
        <w:jc w:val="both"/>
        <w:rPr>
          <w:rFonts w:ascii="Book Antiqua" w:hAnsi="Book Antiqua"/>
        </w:rPr>
      </w:pPr>
    </w:p>
    <w:p w14:paraId="206C2D78" w14:textId="2BB85743"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 xml:space="preserve">Clinical results after </w:t>
      </w:r>
      <w:r w:rsidR="00214C16" w:rsidRPr="00441C54">
        <w:rPr>
          <w:rFonts w:ascii="Book Antiqua" w:eastAsia="Book Antiqua" w:hAnsi="Book Antiqua" w:cs="Book Antiqua"/>
          <w:b/>
          <w:bCs/>
          <w:i/>
          <w:iCs/>
        </w:rPr>
        <w:t>percutaneous transhepatic gallbladder drainage</w:t>
      </w:r>
      <w:r w:rsidRPr="00441C54">
        <w:rPr>
          <w:rFonts w:ascii="Book Antiqua" w:eastAsia="Book Antiqua" w:hAnsi="Book Antiqua" w:cs="Book Antiqua"/>
          <w:b/>
          <w:bCs/>
          <w:i/>
          <w:iCs/>
        </w:rPr>
        <w:t xml:space="preserve"> and </w:t>
      </w:r>
      <w:r w:rsidR="00E80CEE" w:rsidRPr="00441C54">
        <w:rPr>
          <w:rFonts w:ascii="Book Antiqua" w:eastAsia="Book Antiqua" w:hAnsi="Book Antiqua" w:cs="Book Antiqua"/>
          <w:b/>
          <w:bCs/>
          <w:i/>
          <w:iCs/>
        </w:rPr>
        <w:t>PPGD</w:t>
      </w:r>
    </w:p>
    <w:p w14:paraId="711912B5" w14:textId="01E16358"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There were no significant differences in the groups’ procedural details, including procedure duration, bile culture performed, positive bile culture, postprocedural fluoroscopy and days from PC to discharge. There were no major complications, such as severe bleeding, bile leak, bowel injury, abscess formation or pneumothorax; however, the frequency of local bleeding at the PC site was significantly higher in the PHGD </w:t>
      </w:r>
      <w:r w:rsidR="00B625B2" w:rsidRPr="00441C54">
        <w:rPr>
          <w:rFonts w:ascii="Book Antiqua" w:eastAsia="Book Antiqua" w:hAnsi="Book Antiqua" w:cs="Book Antiqua"/>
        </w:rPr>
        <w:t xml:space="preserve">group </w:t>
      </w:r>
      <w:r w:rsidRPr="00441C54">
        <w:rPr>
          <w:rFonts w:ascii="Book Antiqua" w:eastAsia="Book Antiqua" w:hAnsi="Book Antiqua" w:cs="Book Antiqua"/>
        </w:rPr>
        <w:t xml:space="preserve">than </w:t>
      </w:r>
      <w:r w:rsidR="00B625B2" w:rsidRPr="00441C54">
        <w:rPr>
          <w:rFonts w:ascii="Book Antiqua" w:eastAsia="Book Antiqua" w:hAnsi="Book Antiqua" w:cs="Book Antiqua"/>
        </w:rPr>
        <w:t xml:space="preserve">the </w:t>
      </w:r>
      <w:r w:rsidRPr="00441C54">
        <w:rPr>
          <w:rFonts w:ascii="Book Antiqua" w:eastAsia="Book Antiqua" w:hAnsi="Book Antiqua" w:cs="Book Antiqua"/>
        </w:rPr>
        <w:t>PPGD group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0.005). No procedure-related death</w:t>
      </w:r>
      <w:r w:rsidR="00B625B2" w:rsidRPr="00441C54">
        <w:rPr>
          <w:rFonts w:ascii="Book Antiqua" w:eastAsia="Book Antiqua" w:hAnsi="Book Antiqua" w:cs="Book Antiqua"/>
        </w:rPr>
        <w:t>s were</w:t>
      </w:r>
      <w:r w:rsidRPr="00441C54">
        <w:rPr>
          <w:rFonts w:ascii="Book Antiqua" w:eastAsia="Book Antiqua" w:hAnsi="Book Antiqua" w:cs="Book Antiqua"/>
        </w:rPr>
        <w:t xml:space="preserve"> noted. There was a significant correlation between the puncture site and anatomical approach; the PHGD group tended to be intercostal, whereas the PPGD group tended to be subcostal. Patients in the PHGD </w:t>
      </w:r>
      <w:r w:rsidR="00B625B2" w:rsidRPr="00441C54">
        <w:rPr>
          <w:rFonts w:ascii="Book Antiqua" w:eastAsia="Book Antiqua" w:hAnsi="Book Antiqua" w:cs="Book Antiqua"/>
        </w:rPr>
        <w:t xml:space="preserve">group </w:t>
      </w:r>
      <w:r w:rsidRPr="00441C54">
        <w:rPr>
          <w:rFonts w:ascii="Book Antiqua" w:eastAsia="Book Antiqua" w:hAnsi="Book Antiqua" w:cs="Book Antiqua"/>
        </w:rPr>
        <w:t xml:space="preserve">had a significantly lower mean pain score both during the procedure (3.1 </w:t>
      </w:r>
      <w:r w:rsidRPr="00441C54">
        <w:rPr>
          <w:rFonts w:ascii="Book Antiqua" w:eastAsia="Book Antiqua" w:hAnsi="Book Antiqua" w:cs="Book Antiqua"/>
          <w:i/>
          <w:iCs/>
        </w:rPr>
        <w:t>vs</w:t>
      </w:r>
      <w:r w:rsidRPr="00441C54">
        <w:rPr>
          <w:rFonts w:ascii="Book Antiqua" w:eastAsia="Book Antiqua" w:hAnsi="Book Antiqua" w:cs="Book Antiqua"/>
        </w:rPr>
        <w:t xml:space="preserve"> 4.5;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and at 12 h during postoperative follow-up (1.5 </w:t>
      </w:r>
      <w:r w:rsidRPr="00441C54">
        <w:rPr>
          <w:rFonts w:ascii="Book Antiqua" w:eastAsia="Book Antiqua" w:hAnsi="Book Antiqua" w:cs="Book Antiqua"/>
          <w:i/>
          <w:iCs/>
        </w:rPr>
        <w:t>vs</w:t>
      </w:r>
      <w:r w:rsidRPr="00441C54">
        <w:rPr>
          <w:rFonts w:ascii="Book Antiqua" w:eastAsia="Book Antiqua" w:hAnsi="Book Antiqua" w:cs="Book Antiqua"/>
        </w:rPr>
        <w:t xml:space="preserve"> 2.2;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 xml:space="preserve">0.001) </w:t>
      </w:r>
      <w:r w:rsidRPr="00441C54">
        <w:rPr>
          <w:rFonts w:ascii="Book Antiqua" w:eastAsia="Book Antiqua" w:hAnsi="Book Antiqua" w:cs="Book Antiqua"/>
        </w:rPr>
        <w:lastRenderedPageBreak/>
        <w:t>compared to patients in the PPGD</w:t>
      </w:r>
      <w:r w:rsidR="00B625B2" w:rsidRPr="00441C54">
        <w:rPr>
          <w:rFonts w:ascii="Book Antiqua" w:eastAsia="Book Antiqua" w:hAnsi="Book Antiqua" w:cs="Book Antiqua"/>
        </w:rPr>
        <w:t xml:space="preserve"> group</w:t>
      </w:r>
      <w:r w:rsidRPr="00441C54">
        <w:rPr>
          <w:rFonts w:ascii="Book Antiqua" w:eastAsia="Book Antiqua" w:hAnsi="Book Antiqua" w:cs="Book Antiqua"/>
        </w:rPr>
        <w:t xml:space="preserve">. Fever and chills were observed in 27 patients immediately following PC; eight in the PHGD group and </w:t>
      </w:r>
      <w:r w:rsidR="00B625B2" w:rsidRPr="00441C54">
        <w:rPr>
          <w:rFonts w:ascii="Book Antiqua" w:eastAsia="Book Antiqua" w:hAnsi="Book Antiqua" w:cs="Book Antiqua"/>
        </w:rPr>
        <w:t xml:space="preserve">nineteen </w:t>
      </w:r>
      <w:r w:rsidRPr="00441C54">
        <w:rPr>
          <w:rFonts w:ascii="Book Antiqua" w:eastAsia="Book Antiqua" w:hAnsi="Book Antiqua" w:cs="Book Antiqua"/>
        </w:rPr>
        <w:t xml:space="preserve">in the PPGD group (Table 2). All patients were operated upon successfully, clinical symptoms and laboratory indicators were relieved and discharge was smooth. Before LC, the drainage tube of all patients was kept in place and unobstructed. </w:t>
      </w:r>
    </w:p>
    <w:p w14:paraId="69EF99D8" w14:textId="77777777" w:rsidR="00A77B3E" w:rsidRPr="004710C2" w:rsidRDefault="00A77B3E" w:rsidP="00441C54">
      <w:pPr>
        <w:snapToGrid w:val="0"/>
        <w:spacing w:line="360" w:lineRule="auto"/>
        <w:jc w:val="both"/>
        <w:rPr>
          <w:rFonts w:ascii="Book Antiqua" w:hAnsi="Book Antiqua"/>
        </w:rPr>
      </w:pPr>
    </w:p>
    <w:p w14:paraId="27EDE97C" w14:textId="071466CD"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i/>
          <w:iCs/>
        </w:rPr>
        <w:t xml:space="preserve">Comparison of surgical results of laparoscopic cholecystectomy after </w:t>
      </w:r>
      <w:r w:rsidR="00214C16" w:rsidRPr="00441C54">
        <w:rPr>
          <w:rFonts w:ascii="Book Antiqua" w:eastAsia="Book Antiqua" w:hAnsi="Book Antiqua" w:cs="Book Antiqua"/>
          <w:b/>
          <w:bCs/>
          <w:i/>
          <w:iCs/>
        </w:rPr>
        <w:t>percutaneous transhepatic gallbladder drainage</w:t>
      </w:r>
      <w:r w:rsidR="00E80CEE" w:rsidRPr="00441C54">
        <w:rPr>
          <w:rFonts w:ascii="Book Antiqua" w:eastAsia="Book Antiqua" w:hAnsi="Book Antiqua" w:cs="Book Antiqua"/>
          <w:b/>
          <w:bCs/>
          <w:i/>
          <w:iCs/>
        </w:rPr>
        <w:t xml:space="preserve"> </w:t>
      </w:r>
      <w:r w:rsidRPr="00441C54">
        <w:rPr>
          <w:rFonts w:ascii="Book Antiqua" w:eastAsia="Book Antiqua" w:hAnsi="Book Antiqua" w:cs="Book Antiqua"/>
          <w:b/>
          <w:bCs/>
          <w:i/>
          <w:iCs/>
        </w:rPr>
        <w:t xml:space="preserve">and </w:t>
      </w:r>
      <w:r w:rsidR="00214C16" w:rsidRPr="00441C54">
        <w:rPr>
          <w:rFonts w:ascii="Book Antiqua" w:eastAsia="Book Antiqua" w:hAnsi="Book Antiqua" w:cs="Book Antiqua"/>
          <w:b/>
          <w:bCs/>
          <w:i/>
          <w:iCs/>
        </w:rPr>
        <w:t>percutaneous transperitoneal gallbladder drainage</w:t>
      </w:r>
    </w:p>
    <w:p w14:paraId="6D22F0BE" w14:textId="2405D2A2"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The duration of LC surgery in the PHGD group was 118.3 ± 34.7 min, while it was 139.6 ± 37.2 min in the PPGD group (Table 3). The length of hospital stay of the PHGD group after LC surgery was 14.3 ± 4.4 d, while it was 18.0 ± 4.8 d in the PPGD group. The differences in operation duration and length of hospital stay were significant between the two groups (</w:t>
      </w:r>
      <w:r w:rsidRPr="00441C54">
        <w:rPr>
          <w:rFonts w:ascii="Book Antiqua" w:eastAsia="Book Antiqua" w:hAnsi="Book Antiqua" w:cs="Book Antiqua"/>
          <w:i/>
          <w:iCs/>
        </w:rPr>
        <w:t xml:space="preserve">P </w:t>
      </w:r>
      <w:r w:rsidRPr="00441C54">
        <w:rPr>
          <w:rFonts w:ascii="Book Antiqua" w:eastAsia="Book Antiqua" w:hAnsi="Book Antiqua" w:cs="Book Antiqua"/>
        </w:rPr>
        <w:t>=</w:t>
      </w:r>
      <w:r w:rsidRPr="00441C54">
        <w:rPr>
          <w:rFonts w:ascii="Book Antiqua" w:eastAsia="Book Antiqua" w:hAnsi="Book Antiqua" w:cs="Book Antiqua"/>
          <w:i/>
          <w:iCs/>
        </w:rPr>
        <w:t xml:space="preserve"> </w:t>
      </w:r>
      <w:r w:rsidRPr="00441C54">
        <w:rPr>
          <w:rFonts w:ascii="Book Antiqua" w:eastAsia="Book Antiqua" w:hAnsi="Book Antiqua" w:cs="Book Antiqua"/>
        </w:rPr>
        <w:t>0.001 for both). Intraoperative bleeding in the PHGD group (72.1 ± 30.5 mL) was significantly lower than in the PPGD group (109.4 ± 33.6 mL) (</w:t>
      </w:r>
      <w:r w:rsidRPr="00441C54">
        <w:rPr>
          <w:rFonts w:ascii="Book Antiqua" w:eastAsia="Book Antiqua" w:hAnsi="Book Antiqua" w:cs="Book Antiqua"/>
          <w:i/>
          <w:iCs/>
        </w:rPr>
        <w:t>P</w:t>
      </w:r>
      <w:r w:rsidRPr="00441C54">
        <w:rPr>
          <w:rFonts w:ascii="Book Antiqua" w:eastAsia="Book Antiqua" w:hAnsi="Book Antiqua" w:cs="Book Antiqua"/>
        </w:rPr>
        <w:t xml:space="preserve"> = 0.001). Nine cases in the PHGD group (15.5 %) and </w:t>
      </w:r>
      <w:r w:rsidR="00B625B2" w:rsidRPr="00441C54">
        <w:rPr>
          <w:rFonts w:ascii="Book Antiqua" w:eastAsia="Book Antiqua" w:hAnsi="Book Antiqua" w:cs="Book Antiqua"/>
        </w:rPr>
        <w:t>eleven</w:t>
      </w:r>
      <w:r w:rsidRPr="00441C54">
        <w:rPr>
          <w:rFonts w:ascii="Book Antiqua" w:eastAsia="Book Antiqua" w:hAnsi="Book Antiqua" w:cs="Book Antiqua"/>
        </w:rPr>
        <w:t xml:space="preserve"> (24.4 %) in the PPGD group converted to laparotomy because of severe adhesion of the gallbladder triangle or difficult exposure of the gallbladder; however, the difference was not significant (</w:t>
      </w:r>
      <w:r w:rsidRPr="00441C54">
        <w:rPr>
          <w:rFonts w:ascii="Book Antiqua" w:eastAsia="Book Antiqua" w:hAnsi="Book Antiqua" w:cs="Book Antiqua"/>
          <w:i/>
          <w:iCs/>
        </w:rPr>
        <w:t xml:space="preserve">P </w:t>
      </w:r>
      <w:r w:rsidRPr="00441C54">
        <w:rPr>
          <w:rFonts w:ascii="Book Antiqua" w:eastAsia="Book Antiqua" w:hAnsi="Book Antiqua" w:cs="Book Antiqua"/>
        </w:rPr>
        <w:t xml:space="preserve">= 0.256). There were no significant differences in the rate of subtotal cholecystectomy in the PHGD and PPGD groups. The AC to </w:t>
      </w:r>
      <w:r w:rsidR="0022678B" w:rsidRPr="00441C54">
        <w:rPr>
          <w:rFonts w:ascii="Book Antiqua" w:eastAsia="Book Antiqua" w:hAnsi="Book Antiqua" w:cs="Book Antiqua"/>
        </w:rPr>
        <w:t>chronic cholecystitis</w:t>
      </w:r>
      <w:r w:rsidRPr="00441C54">
        <w:rPr>
          <w:rFonts w:ascii="Book Antiqua" w:eastAsia="Book Antiqua" w:hAnsi="Book Antiqua" w:cs="Book Antiqua"/>
        </w:rPr>
        <w:t xml:space="preserve"> ratio was lower in the PHGD group (37.9%) than the PPGD group (40.0%), but not significantly (</w:t>
      </w:r>
      <w:r w:rsidRPr="00441C54">
        <w:rPr>
          <w:rFonts w:ascii="Book Antiqua" w:eastAsia="Book Antiqua" w:hAnsi="Book Antiqua" w:cs="Book Antiqua"/>
          <w:i/>
          <w:iCs/>
        </w:rPr>
        <w:t>P</w:t>
      </w:r>
      <w:r w:rsidRPr="00441C54">
        <w:rPr>
          <w:rFonts w:ascii="Book Antiqua" w:eastAsia="Book Antiqua" w:hAnsi="Book Antiqua" w:cs="Book Antiqua"/>
        </w:rPr>
        <w:t xml:space="preserve"> = 0.831).</w:t>
      </w:r>
    </w:p>
    <w:p w14:paraId="707A99CA" w14:textId="77777777" w:rsidR="00A77B3E" w:rsidRPr="004710C2" w:rsidRDefault="00A77B3E" w:rsidP="00441C54">
      <w:pPr>
        <w:snapToGrid w:val="0"/>
        <w:spacing w:line="360" w:lineRule="auto"/>
        <w:jc w:val="both"/>
        <w:rPr>
          <w:rFonts w:ascii="Book Antiqua" w:hAnsi="Book Antiqua"/>
        </w:rPr>
      </w:pPr>
    </w:p>
    <w:p w14:paraId="2A6AC276"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caps/>
          <w:u w:val="single"/>
        </w:rPr>
        <w:t>DISCUSSION</w:t>
      </w:r>
    </w:p>
    <w:p w14:paraId="5CB2E7E1" w14:textId="741D9EF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The first PC was performed in 1980 for the management of AC and was accomplished with ultrasonic guidance</w:t>
      </w:r>
      <w:r w:rsidRPr="00441C54">
        <w:rPr>
          <w:rFonts w:ascii="Book Antiqua" w:eastAsia="Book Antiqua" w:hAnsi="Book Antiqua" w:cs="Book Antiqua"/>
          <w:vertAlign w:val="superscript"/>
        </w:rPr>
        <w:t>[12]</w:t>
      </w:r>
      <w:r w:rsidRPr="00441C54">
        <w:rPr>
          <w:rFonts w:ascii="Book Antiqua" w:eastAsia="Book Antiqua" w:hAnsi="Book Antiqua" w:cs="Book Antiqua"/>
        </w:rPr>
        <w:t xml:space="preserve">. PC may have a role in milder presentations of AC. In patients with grade II AC, PC followed by LC has been shown to have better outcomes compared to emergency cholecystectomy, including lower rates of conversion to open cholecystectomy, less intraoperative bleeding, shorter duration of postoperative abdominal drainage, shorter hospital stay after cholecystectomy, lower incidence of </w:t>
      </w:r>
      <w:r w:rsidRPr="00441C54">
        <w:rPr>
          <w:rFonts w:ascii="Book Antiqua" w:eastAsia="Book Antiqua" w:hAnsi="Book Antiqua" w:cs="Book Antiqua"/>
        </w:rPr>
        <w:lastRenderedPageBreak/>
        <w:t>respiratory failure, fewer admissions to the intensive care unit and greater reversal of the pathological process affecting the gallbladder</w:t>
      </w:r>
      <w:r w:rsidRPr="00441C54">
        <w:rPr>
          <w:rFonts w:ascii="Book Antiqua" w:eastAsia="Book Antiqua" w:hAnsi="Book Antiqua" w:cs="Book Antiqua"/>
          <w:vertAlign w:val="superscript"/>
        </w:rPr>
        <w:t>[13]</w:t>
      </w:r>
      <w:r w:rsidRPr="00441C54">
        <w:rPr>
          <w:rFonts w:ascii="Book Antiqua" w:eastAsia="Book Antiqua" w:hAnsi="Book Antiqua" w:cs="Book Antiqua"/>
        </w:rPr>
        <w:t>. PC can serve as a bridge to surgery until the inflammatory process has subsided</w:t>
      </w:r>
      <w:r w:rsidRPr="00441C54">
        <w:rPr>
          <w:rFonts w:ascii="Book Antiqua" w:eastAsia="Book Antiqua" w:hAnsi="Book Antiqua" w:cs="Book Antiqua"/>
          <w:vertAlign w:val="superscript"/>
        </w:rPr>
        <w:t>[14]</w:t>
      </w:r>
      <w:r w:rsidRPr="00441C54">
        <w:rPr>
          <w:rFonts w:ascii="Book Antiqua" w:eastAsia="Book Antiqua" w:hAnsi="Book Antiqua" w:cs="Book Antiqua"/>
        </w:rPr>
        <w:t>. Despite conflicting data surrounding indications for PC, there is consensus that if the decision is made to pursue PC, it should be done early</w:t>
      </w:r>
      <w:r w:rsidRPr="00441C54">
        <w:rPr>
          <w:rFonts w:ascii="Book Antiqua" w:eastAsia="Book Antiqua" w:hAnsi="Book Antiqua" w:cs="Book Antiqua"/>
          <w:vertAlign w:val="superscript"/>
        </w:rPr>
        <w:t>[15]</w:t>
      </w:r>
      <w:r w:rsidRPr="00441C54">
        <w:rPr>
          <w:rFonts w:ascii="Book Antiqua" w:eastAsia="Book Antiqua" w:hAnsi="Book Antiqua" w:cs="Book Antiqua"/>
        </w:rPr>
        <w:t>. Most of the studies have paid more attention to the indications and interval time from PC to LC. To our knowledge, no previous comparative studies have focused on the effect of different puncture approaches of PC on subsequent LC. In our study, there was no significant difference between the two groups for preoperative baseline data</w:t>
      </w:r>
      <w:r w:rsidR="008B4752" w:rsidRPr="00441C54">
        <w:rPr>
          <w:rFonts w:ascii="Book Antiqua" w:eastAsia="Book Antiqua" w:hAnsi="Book Antiqua" w:cs="Book Antiqua"/>
        </w:rPr>
        <w:t>.</w:t>
      </w:r>
      <w:r w:rsidRPr="00441C54">
        <w:rPr>
          <w:rFonts w:ascii="Book Antiqua" w:eastAsia="Book Antiqua" w:hAnsi="Book Antiqua" w:cs="Book Antiqua"/>
        </w:rPr>
        <w:t xml:space="preserve"> </w:t>
      </w:r>
      <w:r w:rsidR="008B4752" w:rsidRPr="00441C54">
        <w:rPr>
          <w:rFonts w:ascii="Book Antiqua" w:eastAsia="Book Antiqua" w:hAnsi="Book Antiqua" w:cs="Book Antiqua"/>
        </w:rPr>
        <w:t>Therefore,</w:t>
      </w:r>
      <w:r w:rsidRPr="00441C54">
        <w:rPr>
          <w:rFonts w:ascii="Book Antiqua" w:eastAsia="Book Antiqua" w:hAnsi="Book Antiqua" w:cs="Book Antiqua"/>
        </w:rPr>
        <w:t xml:space="preserve"> the results of the two groups were more reliable. </w:t>
      </w:r>
    </w:p>
    <w:p w14:paraId="567699B9" w14:textId="2F686357" w:rsidR="00A77B3E" w:rsidRPr="005013B4" w:rsidRDefault="00EF46BA" w:rsidP="00441C54">
      <w:pPr>
        <w:snapToGrid w:val="0"/>
        <w:spacing w:line="360" w:lineRule="auto"/>
        <w:ind w:firstLine="480"/>
        <w:jc w:val="both"/>
        <w:rPr>
          <w:rFonts w:ascii="Book Antiqua" w:hAnsi="Book Antiqua"/>
        </w:rPr>
      </w:pPr>
      <w:r w:rsidRPr="00441C54">
        <w:rPr>
          <w:rFonts w:ascii="Book Antiqua" w:eastAsia="Book Antiqua" w:hAnsi="Book Antiqua" w:cs="Book Antiqua"/>
        </w:rPr>
        <w:t>PC can be performed using either the Seldinger or trocar technique, and both techniques present significant advantages and disadvantages. Despite a small series in the literature showing similar outcomes between the techniques, most authors continue to state that the transhepatic approach is preferred. Their results support the traditional teaching that the transhepatic approach should be preferred to decrease potential complications</w:t>
      </w:r>
      <w:r w:rsidRPr="00441C54">
        <w:rPr>
          <w:rFonts w:ascii="Book Antiqua" w:eastAsia="Book Antiqua" w:hAnsi="Book Antiqua" w:cs="Book Antiqua"/>
          <w:vertAlign w:val="superscript"/>
        </w:rPr>
        <w:t>[16,17]</w:t>
      </w:r>
      <w:r w:rsidRPr="00441C54">
        <w:rPr>
          <w:rFonts w:ascii="Book Antiqua" w:eastAsia="Book Antiqua" w:hAnsi="Book Antiqua" w:cs="Book Antiqua"/>
        </w:rPr>
        <w:t xml:space="preserve">. Our study found that the pain index during and 12 h after puncture in the PPGD group was higher than in the PHGD group. Beland </w:t>
      </w:r>
      <w:r w:rsidRPr="00441C54">
        <w:rPr>
          <w:rFonts w:ascii="Book Antiqua" w:eastAsia="Book Antiqua" w:hAnsi="Book Antiqua" w:cs="Book Antiqua"/>
          <w:i/>
          <w:iCs/>
        </w:rPr>
        <w:t>et al</w:t>
      </w:r>
      <w:r w:rsidRPr="00441C54">
        <w:rPr>
          <w:rFonts w:ascii="Book Antiqua" w:eastAsia="Book Antiqua" w:hAnsi="Book Antiqua" w:cs="Book Antiqua"/>
          <w:vertAlign w:val="superscript"/>
        </w:rPr>
        <w:t>[18]</w:t>
      </w:r>
      <w:r w:rsidRPr="00441C54">
        <w:rPr>
          <w:rFonts w:ascii="Book Antiqua" w:eastAsia="Book Antiqua" w:hAnsi="Book Antiqua" w:cs="Book Antiqua"/>
        </w:rPr>
        <w:t xml:space="preserve"> found that the pain index of the two groups was the same, and there was no significant difference. The reason may be that in Beland’s study, two different Seldinger or trocar techniques were applied in the two groups. In our study, only the Seldinger technology was used in both groups. In the puncture process, there was a process of guidewire replacement. In this process, a small amount of bile leakage to the outside of the gallbladder was not excluded. Therefore, local peritoneal stimulation aggravated the pain. During the 24 h after the operation, the rate of chill and fever in the PPGD group was higher than in the PHGD group. </w:t>
      </w:r>
    </w:p>
    <w:p w14:paraId="3F362FA3" w14:textId="0EEF91D2" w:rsidR="008B4752" w:rsidRPr="00441C54" w:rsidRDefault="00EF46BA" w:rsidP="00441C54">
      <w:pPr>
        <w:snapToGrid w:val="0"/>
        <w:spacing w:line="360" w:lineRule="auto"/>
        <w:ind w:firstLine="480"/>
        <w:jc w:val="both"/>
        <w:rPr>
          <w:rFonts w:ascii="Book Antiqua" w:eastAsia="Book Antiqua" w:hAnsi="Book Antiqua" w:cs="Book Antiqua"/>
        </w:rPr>
      </w:pPr>
      <w:r w:rsidRPr="00441C54">
        <w:rPr>
          <w:rFonts w:ascii="Book Antiqua" w:eastAsia="Book Antiqua" w:hAnsi="Book Antiqua" w:cs="Book Antiqua"/>
        </w:rPr>
        <w:t>PC is used for therapeutic purposes if the patient has problematic complications or comorbidity. For such high-risk patients, early surgery (&lt; 3 d) is not recommended, and PC is indicated</w:t>
      </w:r>
      <w:r w:rsidRPr="00441C54">
        <w:rPr>
          <w:rFonts w:ascii="Book Antiqua" w:eastAsia="Book Antiqua" w:hAnsi="Book Antiqua" w:cs="Book Antiqua"/>
          <w:vertAlign w:val="superscript"/>
        </w:rPr>
        <w:t>[19]</w:t>
      </w:r>
      <w:r w:rsidRPr="00441C54">
        <w:rPr>
          <w:rFonts w:ascii="Book Antiqua" w:eastAsia="Book Antiqua" w:hAnsi="Book Antiqua" w:cs="Book Antiqua"/>
        </w:rPr>
        <w:t>. In our study, we found that the rate of comorbidity in the PHGD and PPGD groups was 84.5% and 91.1%, respectively, and the time to PC was 62.4 ± 11.5 and 57.6 ± 12.2 h, respectively</w:t>
      </w:r>
      <w:r w:rsidR="008B4752" w:rsidRPr="00441C54">
        <w:rPr>
          <w:rFonts w:ascii="Book Antiqua" w:eastAsia="Book Antiqua" w:hAnsi="Book Antiqua" w:cs="Book Antiqua"/>
        </w:rPr>
        <w:t>.</w:t>
      </w:r>
      <w:r w:rsidRPr="00441C54">
        <w:rPr>
          <w:rFonts w:ascii="Book Antiqua" w:eastAsia="Book Antiqua" w:hAnsi="Book Antiqua" w:cs="Book Antiqua"/>
        </w:rPr>
        <w:t xml:space="preserve"> </w:t>
      </w:r>
      <w:r w:rsidR="008B4752" w:rsidRPr="00441C54">
        <w:rPr>
          <w:rFonts w:ascii="Book Antiqua" w:eastAsia="Book Antiqua" w:hAnsi="Book Antiqua" w:cs="Book Antiqua"/>
        </w:rPr>
        <w:t>T</w:t>
      </w:r>
      <w:r w:rsidRPr="00441C54">
        <w:rPr>
          <w:rFonts w:ascii="Book Antiqua" w:eastAsia="Book Antiqua" w:hAnsi="Book Antiqua" w:cs="Book Antiqua"/>
        </w:rPr>
        <w:t xml:space="preserve">he two groups of patients were in line with the best </w:t>
      </w:r>
      <w:r w:rsidRPr="00441C54">
        <w:rPr>
          <w:rFonts w:ascii="Book Antiqua" w:eastAsia="Book Antiqua" w:hAnsi="Book Antiqua" w:cs="Book Antiqua"/>
        </w:rPr>
        <w:lastRenderedPageBreak/>
        <w:t>indications of PC. Rates of bile duct injury during LC have been estimated between 0.025% and 0.08%</w:t>
      </w:r>
      <w:r w:rsidRPr="00441C54">
        <w:rPr>
          <w:rFonts w:ascii="Book Antiqua" w:eastAsia="Book Antiqua" w:hAnsi="Book Antiqua" w:cs="Book Antiqua"/>
          <w:vertAlign w:val="superscript"/>
        </w:rPr>
        <w:t>[20-22]</w:t>
      </w:r>
      <w:r w:rsidRPr="00441C54">
        <w:rPr>
          <w:rFonts w:ascii="Book Antiqua" w:eastAsia="Book Antiqua" w:hAnsi="Book Antiqua" w:cs="Book Antiqua"/>
        </w:rPr>
        <w:t xml:space="preserve">. The rate of </w:t>
      </w:r>
      <w:r w:rsidR="000F4A69" w:rsidRPr="00441C54">
        <w:rPr>
          <w:rFonts w:ascii="Book Antiqua" w:eastAsia="Book Antiqua" w:hAnsi="Book Antiqua" w:cs="Book Antiqua"/>
        </w:rPr>
        <w:t>common bile duct</w:t>
      </w:r>
      <w:r w:rsidRPr="00441C54">
        <w:rPr>
          <w:rFonts w:ascii="Book Antiqua" w:eastAsia="Book Antiqua" w:hAnsi="Book Antiqua" w:cs="Book Antiqua"/>
        </w:rPr>
        <w:t xml:space="preserve"> injury following PC is higher during subsequent cholecystectomy compared to that of the general population. In </w:t>
      </w:r>
      <w:r w:rsidR="008B4752" w:rsidRPr="00441C54">
        <w:rPr>
          <w:rFonts w:ascii="Book Antiqua" w:eastAsia="Book Antiqua" w:hAnsi="Book Antiqua" w:cs="Book Antiqua"/>
        </w:rPr>
        <w:t xml:space="preserve">the study by </w:t>
      </w:r>
      <w:r w:rsidRPr="00441C54">
        <w:rPr>
          <w:rFonts w:ascii="Book Antiqua" w:eastAsia="Book Antiqua" w:hAnsi="Book Antiqua" w:cs="Book Antiqua"/>
        </w:rPr>
        <w:t xml:space="preserve">Altieri </w:t>
      </w:r>
      <w:r w:rsidRPr="00441C54">
        <w:rPr>
          <w:rFonts w:ascii="Book Antiqua" w:eastAsia="Book Antiqua" w:hAnsi="Book Antiqua" w:cs="Book Antiqua"/>
          <w:i/>
          <w:iCs/>
        </w:rPr>
        <w:t>et al</w:t>
      </w:r>
      <w:r w:rsidR="00AC5D38" w:rsidRPr="00441C54">
        <w:rPr>
          <w:rFonts w:ascii="Book Antiqua" w:eastAsia="Book Antiqua" w:hAnsi="Book Antiqua" w:cs="Book Antiqua"/>
          <w:vertAlign w:val="superscript"/>
        </w:rPr>
        <w:t>[23]</w:t>
      </w:r>
      <w:r w:rsidRPr="00441C54">
        <w:rPr>
          <w:rFonts w:ascii="Book Antiqua" w:eastAsia="Book Antiqua" w:hAnsi="Book Antiqua" w:cs="Book Antiqua"/>
        </w:rPr>
        <w:t xml:space="preserve"> of 2998 patients who underwent cholecystectomy following PC, 47 (1.6%) patients experienced </w:t>
      </w:r>
      <w:r w:rsidR="000F4A69" w:rsidRPr="00441C54">
        <w:rPr>
          <w:rFonts w:ascii="Book Antiqua" w:eastAsia="Book Antiqua" w:hAnsi="Book Antiqua" w:cs="Book Antiqua"/>
        </w:rPr>
        <w:t>common bile duct</w:t>
      </w:r>
      <w:r w:rsidRPr="00441C54">
        <w:rPr>
          <w:rFonts w:ascii="Book Antiqua" w:eastAsia="Book Antiqua" w:hAnsi="Book Antiqua" w:cs="Book Antiqua"/>
        </w:rPr>
        <w:t xml:space="preserve"> injury. Some studies suggest that risks may be increased further when LC is performed at an early stage after </w:t>
      </w:r>
      <w:r w:rsidR="008B4752" w:rsidRPr="00441C54">
        <w:rPr>
          <w:rFonts w:ascii="Book Antiqua" w:eastAsia="Book Antiqua" w:hAnsi="Book Antiqua" w:cs="Book Antiqua"/>
        </w:rPr>
        <w:t xml:space="preserve">PHGD </w:t>
      </w:r>
      <w:r w:rsidRPr="00441C54">
        <w:rPr>
          <w:rFonts w:ascii="Book Antiqua" w:eastAsia="Book Antiqua" w:hAnsi="Book Antiqua" w:cs="Book Antiqua"/>
        </w:rPr>
        <w:t>in high-risk patients</w:t>
      </w:r>
      <w:r w:rsidRPr="00441C54">
        <w:rPr>
          <w:rFonts w:ascii="Book Antiqua" w:eastAsia="Book Antiqua" w:hAnsi="Book Antiqua" w:cs="Book Antiqua"/>
          <w:vertAlign w:val="superscript"/>
        </w:rPr>
        <w:t>[24]</w:t>
      </w:r>
      <w:r w:rsidRPr="00441C54">
        <w:rPr>
          <w:rFonts w:ascii="Book Antiqua" w:eastAsia="Book Antiqua" w:hAnsi="Book Antiqua" w:cs="Book Antiqua"/>
        </w:rPr>
        <w:t xml:space="preserve">. El-Gendi </w:t>
      </w:r>
      <w:r w:rsidRPr="00441C54">
        <w:rPr>
          <w:rFonts w:ascii="Book Antiqua" w:eastAsia="Book Antiqua" w:hAnsi="Book Antiqua" w:cs="Book Antiqua"/>
          <w:i/>
          <w:iCs/>
        </w:rPr>
        <w:t>et al</w:t>
      </w:r>
      <w:r w:rsidRPr="00441C54">
        <w:rPr>
          <w:rFonts w:ascii="Book Antiqua" w:eastAsia="Book Antiqua" w:hAnsi="Book Antiqua" w:cs="Book Antiqua"/>
          <w:vertAlign w:val="superscript"/>
        </w:rPr>
        <w:t>[13]</w:t>
      </w:r>
      <w:r w:rsidRPr="00441C54">
        <w:rPr>
          <w:rFonts w:ascii="Book Antiqua" w:eastAsia="Book Antiqua" w:hAnsi="Book Antiqua" w:cs="Book Antiqua"/>
        </w:rPr>
        <w:t xml:space="preserve"> and Ke and Wu</w:t>
      </w:r>
      <w:r w:rsidRPr="00441C54">
        <w:rPr>
          <w:rFonts w:ascii="Book Antiqua" w:eastAsia="Book Antiqua" w:hAnsi="Book Antiqua" w:cs="Book Antiqua"/>
          <w:vertAlign w:val="superscript"/>
        </w:rPr>
        <w:t xml:space="preserve">[25] </w:t>
      </w:r>
      <w:r w:rsidRPr="00441C54">
        <w:rPr>
          <w:rFonts w:ascii="Book Antiqua" w:eastAsia="Book Antiqua" w:hAnsi="Book Antiqua" w:cs="Book Antiqua"/>
        </w:rPr>
        <w:t>reported good outcomes when LC was performed after waiting 4</w:t>
      </w:r>
      <w:r w:rsidR="00D4494B" w:rsidRPr="00441C54">
        <w:rPr>
          <w:rFonts w:ascii="Book Antiqua" w:eastAsia="Book Antiqua" w:hAnsi="Book Antiqua" w:cs="Book Antiqua"/>
        </w:rPr>
        <w:t>-</w:t>
      </w:r>
      <w:r w:rsidRPr="00441C54">
        <w:rPr>
          <w:rFonts w:ascii="Book Antiqua" w:eastAsia="Book Antiqua" w:hAnsi="Book Antiqua" w:cs="Book Antiqua"/>
        </w:rPr>
        <w:t xml:space="preserve">6 wk after </w:t>
      </w:r>
      <w:r w:rsidR="008B4752" w:rsidRPr="00441C54">
        <w:rPr>
          <w:rFonts w:ascii="Book Antiqua" w:eastAsia="Book Antiqua" w:hAnsi="Book Antiqua" w:cs="Book Antiqua"/>
        </w:rPr>
        <w:t>PHGD</w:t>
      </w:r>
      <w:r w:rsidRPr="00441C54">
        <w:rPr>
          <w:rFonts w:ascii="Book Antiqua" w:eastAsia="Book Antiqua" w:hAnsi="Book Antiqua" w:cs="Book Antiqua"/>
        </w:rPr>
        <w:t xml:space="preserve">. Therefore, most of our patients choose LC at 4 wk after PC. </w:t>
      </w:r>
    </w:p>
    <w:p w14:paraId="1EF43922" w14:textId="4E881E8F" w:rsidR="00A77B3E" w:rsidRPr="005013B4" w:rsidRDefault="00EF46BA" w:rsidP="00441C54">
      <w:pPr>
        <w:snapToGrid w:val="0"/>
        <w:spacing w:line="360" w:lineRule="auto"/>
        <w:ind w:firstLine="480"/>
        <w:jc w:val="both"/>
        <w:rPr>
          <w:rFonts w:ascii="Book Antiqua" w:hAnsi="Book Antiqua"/>
        </w:rPr>
      </w:pPr>
      <w:r w:rsidRPr="00441C54">
        <w:rPr>
          <w:rFonts w:ascii="Book Antiqua" w:eastAsia="Book Antiqua" w:hAnsi="Book Antiqua" w:cs="Book Antiqua"/>
        </w:rPr>
        <w:t>We found that there was no significant difference between the two groups regarding complications as well as the conversion to open surgery and partial cholecystectomy. We speculate that the conversion rate and the rate of the subtotal cholecystectomy mainly depend on the adhesion of the triangle of the gallbladder and severity of inflammation. This factor is related to inflammation of the gallbladder itself and has no relationship with the pathway of PC. There were significant differences between the two groups in terms of operation time, postoperative drainage, degree of intraoperative adhesion around the gallbladder and amount of intraoperative bleeding. The possible reasons are as follows. First, compared with the P</w:t>
      </w:r>
      <w:r w:rsidR="008B4752" w:rsidRPr="00441C54">
        <w:rPr>
          <w:rFonts w:ascii="Book Antiqua" w:eastAsia="Book Antiqua" w:hAnsi="Book Antiqua" w:cs="Book Antiqua"/>
        </w:rPr>
        <w:t>H</w:t>
      </w:r>
      <w:r w:rsidRPr="00441C54">
        <w:rPr>
          <w:rFonts w:ascii="Book Antiqua" w:eastAsia="Book Antiqua" w:hAnsi="Book Antiqua" w:cs="Book Antiqua"/>
        </w:rPr>
        <w:t>GD group, the PPGD group’s drainage tube went along the abdominal cavity forming local columnar adhesion around it, which increased the separation time and area. Second, because puncture of the PPGD group only used the Seldinger technique for guidewire replacement, a small amount of bile inevitably overflowed around the gallbladder, which aggravated the inflammatory response of the gallbladder and formed more adhesions. It was also found that the pain index and the rate of chill/fever in the PPGD group were higher than in the PHGD group during and 12 h after puncture. Third, as described by Tsai and Hsieh</w:t>
      </w:r>
      <w:r w:rsidRPr="00441C54">
        <w:rPr>
          <w:rFonts w:ascii="Book Antiqua" w:eastAsia="Book Antiqua" w:hAnsi="Book Antiqua" w:cs="Book Antiqua"/>
          <w:vertAlign w:val="superscript"/>
        </w:rPr>
        <w:t>[26]</w:t>
      </w:r>
      <w:r w:rsidRPr="00441C54">
        <w:rPr>
          <w:rFonts w:ascii="Book Antiqua" w:eastAsia="Book Antiqua" w:hAnsi="Book Antiqua" w:cs="Book Antiqua"/>
        </w:rPr>
        <w:t>, the catheter of the PHGD group can be well fixed in the liver bed and serv</w:t>
      </w:r>
      <w:r w:rsidR="008B4752" w:rsidRPr="00441C54">
        <w:rPr>
          <w:rFonts w:ascii="Book Antiqua" w:eastAsia="Book Antiqua" w:hAnsi="Book Antiqua" w:cs="Book Antiqua"/>
        </w:rPr>
        <w:t>e</w:t>
      </w:r>
      <w:r w:rsidRPr="00441C54">
        <w:rPr>
          <w:rFonts w:ascii="Book Antiqua" w:eastAsia="Book Antiqua" w:hAnsi="Book Antiqua" w:cs="Book Antiqua"/>
        </w:rPr>
        <w:t xml:space="preserve"> as an anchor. It facilitates the dissection of Calot’s triangle and achieves satisfactory hemostasis, thus accelerating the operation time and reducing the number of trocars.</w:t>
      </w:r>
    </w:p>
    <w:p w14:paraId="38C3295E" w14:textId="77777777" w:rsidR="00A77B3E" w:rsidRPr="005013B4" w:rsidRDefault="00EF46BA" w:rsidP="00441C54">
      <w:pPr>
        <w:snapToGrid w:val="0"/>
        <w:spacing w:line="360" w:lineRule="auto"/>
        <w:ind w:firstLine="480"/>
        <w:jc w:val="both"/>
        <w:rPr>
          <w:rFonts w:ascii="Book Antiqua" w:hAnsi="Book Antiqua"/>
        </w:rPr>
      </w:pPr>
      <w:r w:rsidRPr="00441C54">
        <w:rPr>
          <w:rFonts w:ascii="Book Antiqua" w:eastAsia="Book Antiqua" w:hAnsi="Book Antiqua" w:cs="Book Antiqua"/>
        </w:rPr>
        <w:lastRenderedPageBreak/>
        <w:t>One limitation of the present study was that it was a retrospective chart review rather than a randomized prospective study. In the process of postoperative evaluation of PC, only objective criteria such as pain index and the incidence of fever were used to indirectly reflect the possible situation of bile exudation around the gallbladder. If routine computed tomography were used to confirm the amount of fluid around the gallbladder, the reliability of this study would be improved. Also, only the Seldinger technique was used. If the trocar technology is used in PC, its effect on LC in a later period is unknown. In order to reach more accurate conclusions, prospective randomized studies should be carried out. This study had a small number of patients, and further, larger studies should be performed to corroborate these findings.</w:t>
      </w:r>
    </w:p>
    <w:p w14:paraId="3085A4A1" w14:textId="77777777" w:rsidR="00A77B3E" w:rsidRPr="004710C2" w:rsidRDefault="00A77B3E" w:rsidP="00441C54">
      <w:pPr>
        <w:snapToGrid w:val="0"/>
        <w:spacing w:line="360" w:lineRule="auto"/>
        <w:jc w:val="both"/>
        <w:rPr>
          <w:rFonts w:ascii="Book Antiqua" w:hAnsi="Book Antiqua"/>
        </w:rPr>
      </w:pPr>
    </w:p>
    <w:p w14:paraId="12096EC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caps/>
          <w:u w:val="single"/>
        </w:rPr>
        <w:t>CONCLUSION</w:t>
      </w:r>
    </w:p>
    <w:p w14:paraId="0EEBD4A3" w14:textId="570944F1"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In conclusion, in using Seldinger technology to complete PC, the method of abdominal puncture can lead to increased adhesion around the gallbladder, increased bleeding volume and extended operation time in subsequent LC. Therefore, in order to reduce the difficulty of LC in the later stage, we should try our best to choose PHGD in the early stage of AC.</w:t>
      </w:r>
    </w:p>
    <w:p w14:paraId="08492CDD" w14:textId="77777777" w:rsidR="00A77B3E" w:rsidRPr="004710C2" w:rsidRDefault="00A77B3E" w:rsidP="00441C54">
      <w:pPr>
        <w:snapToGrid w:val="0"/>
        <w:spacing w:line="360" w:lineRule="auto"/>
        <w:jc w:val="both"/>
        <w:rPr>
          <w:rFonts w:ascii="Book Antiqua" w:hAnsi="Book Antiqua"/>
        </w:rPr>
      </w:pPr>
    </w:p>
    <w:p w14:paraId="7A4ABDD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caps/>
          <w:u w:val="single"/>
        </w:rPr>
        <w:t>ARTICLE HIGHLIGHTS</w:t>
      </w:r>
    </w:p>
    <w:p w14:paraId="20631EEE"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background</w:t>
      </w:r>
    </w:p>
    <w:p w14:paraId="15A6615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In elderly or critically ill patients with acute cholecystitis (AC), percutaneous cholecystostomy (PC) can be used as an immediate treatment, and cholecystectomy can be safely performed when the patient’s condition improves. PC can serve as a bridge to cholecystectomy until the inflammatory process has subsided.</w:t>
      </w:r>
    </w:p>
    <w:p w14:paraId="2AEFED2A" w14:textId="77777777" w:rsidR="00A77B3E" w:rsidRPr="004710C2" w:rsidRDefault="00A77B3E" w:rsidP="00441C54">
      <w:pPr>
        <w:snapToGrid w:val="0"/>
        <w:spacing w:line="360" w:lineRule="auto"/>
        <w:jc w:val="both"/>
        <w:rPr>
          <w:rFonts w:ascii="Book Antiqua" w:hAnsi="Book Antiqua"/>
        </w:rPr>
      </w:pPr>
    </w:p>
    <w:p w14:paraId="516A397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motivation</w:t>
      </w:r>
    </w:p>
    <w:p w14:paraId="732ADEC5" w14:textId="19A6A818"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There are two access routes for PC: the percutaneous transhepatic gallbladder drainage (PHGD) and the percutaneous transperitoneal gallbladder drainage (PPGD). Each </w:t>
      </w:r>
      <w:r w:rsidRPr="00441C54">
        <w:rPr>
          <w:rFonts w:ascii="Book Antiqua" w:eastAsia="Book Antiqua" w:hAnsi="Book Antiqua" w:cs="Book Antiqua"/>
        </w:rPr>
        <w:lastRenderedPageBreak/>
        <w:t xml:space="preserve">approach has distinct advantages. However, few studies have reported the effects of the two different approaches on </w:t>
      </w:r>
      <w:r w:rsidR="00C85A1B" w:rsidRPr="00441C54">
        <w:rPr>
          <w:rFonts w:ascii="Book Antiqua" w:eastAsia="Book Antiqua" w:hAnsi="Book Antiqua" w:cs="Book Antiqua"/>
        </w:rPr>
        <w:t>laparoscopic cholecystectomy (</w:t>
      </w:r>
      <w:r w:rsidRPr="00441C54">
        <w:rPr>
          <w:rFonts w:ascii="Book Antiqua" w:eastAsia="Book Antiqua" w:hAnsi="Book Antiqua" w:cs="Book Antiqua"/>
        </w:rPr>
        <w:t>LC</w:t>
      </w:r>
      <w:r w:rsidR="00C85A1B" w:rsidRPr="00441C54">
        <w:rPr>
          <w:rFonts w:ascii="Book Antiqua" w:eastAsia="Book Antiqua" w:hAnsi="Book Antiqua" w:cs="Book Antiqua"/>
        </w:rPr>
        <w:t>)</w:t>
      </w:r>
      <w:r w:rsidRPr="00441C54">
        <w:rPr>
          <w:rFonts w:ascii="Book Antiqua" w:eastAsia="Book Antiqua" w:hAnsi="Book Antiqua" w:cs="Book Antiqua"/>
        </w:rPr>
        <w:t xml:space="preserve"> followed by PC.</w:t>
      </w:r>
    </w:p>
    <w:p w14:paraId="4EB11E48" w14:textId="77777777" w:rsidR="00A77B3E" w:rsidRPr="004710C2" w:rsidRDefault="00A77B3E" w:rsidP="00441C54">
      <w:pPr>
        <w:snapToGrid w:val="0"/>
        <w:spacing w:line="360" w:lineRule="auto"/>
        <w:jc w:val="both"/>
        <w:rPr>
          <w:rFonts w:ascii="Book Antiqua" w:hAnsi="Book Antiqua"/>
        </w:rPr>
      </w:pPr>
    </w:p>
    <w:p w14:paraId="7BE38D97"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objectives</w:t>
      </w:r>
    </w:p>
    <w:p w14:paraId="63BBC71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This retrospective cohort study was undertaken to compare surgical results after LC followed by PHGD and PPGD to determine the optimal approach for LC after PC in patients with AC.</w:t>
      </w:r>
    </w:p>
    <w:p w14:paraId="35D203FE" w14:textId="77777777" w:rsidR="00A77B3E" w:rsidRPr="005013B4" w:rsidRDefault="00A77B3E" w:rsidP="00441C54">
      <w:pPr>
        <w:snapToGrid w:val="0"/>
        <w:spacing w:line="360" w:lineRule="auto"/>
        <w:jc w:val="both"/>
        <w:rPr>
          <w:rFonts w:ascii="Book Antiqua" w:hAnsi="Book Antiqua"/>
        </w:rPr>
      </w:pPr>
    </w:p>
    <w:p w14:paraId="54EFEF0E"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methods</w:t>
      </w:r>
    </w:p>
    <w:p w14:paraId="13B2C661"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We retrospectively studied 103 patients with acute calculous cholecystitis who underwent scheduled LC after PC between January 2010 and January 2019. Group I included 58 patients who underwent scheduled LC after PHGD. Group II included 45 patients who underwent scheduled LC after PPGD. Clinical outcomes were analyzed according to each group.</w:t>
      </w:r>
    </w:p>
    <w:p w14:paraId="4C7125FE" w14:textId="77777777" w:rsidR="00A77B3E" w:rsidRPr="004710C2" w:rsidRDefault="00A77B3E" w:rsidP="00441C54">
      <w:pPr>
        <w:snapToGrid w:val="0"/>
        <w:spacing w:line="360" w:lineRule="auto"/>
        <w:jc w:val="both"/>
        <w:rPr>
          <w:rFonts w:ascii="Book Antiqua" w:hAnsi="Book Antiqua"/>
        </w:rPr>
      </w:pPr>
    </w:p>
    <w:p w14:paraId="2BCB684D"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results</w:t>
      </w:r>
    </w:p>
    <w:p w14:paraId="356D2272" w14:textId="6EA2EBA1"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This study showed that there was no significant difference in the conversion rate to laparotomy, rate of subtotal cholecystectomy and rate of complications between </w:t>
      </w:r>
      <w:r w:rsidR="00C85A1B" w:rsidRPr="00441C54">
        <w:rPr>
          <w:rFonts w:ascii="Book Antiqua" w:eastAsia="Book Antiqua" w:hAnsi="Book Antiqua" w:cs="Book Antiqua"/>
        </w:rPr>
        <w:t xml:space="preserve">the </w:t>
      </w:r>
      <w:r w:rsidRPr="00441C54">
        <w:rPr>
          <w:rFonts w:ascii="Book Antiqua" w:eastAsia="Book Antiqua" w:hAnsi="Book Antiqua" w:cs="Book Antiqua"/>
        </w:rPr>
        <w:t xml:space="preserve">PHGD group and </w:t>
      </w:r>
      <w:r w:rsidR="00C85A1B" w:rsidRPr="00441C54">
        <w:rPr>
          <w:rFonts w:ascii="Book Antiqua" w:eastAsia="Book Antiqua" w:hAnsi="Book Antiqua" w:cs="Book Antiqua"/>
        </w:rPr>
        <w:t xml:space="preserve">the </w:t>
      </w:r>
      <w:r w:rsidRPr="00441C54">
        <w:rPr>
          <w:rFonts w:ascii="Book Antiqua" w:eastAsia="Book Antiqua" w:hAnsi="Book Antiqua" w:cs="Book Antiqua"/>
        </w:rPr>
        <w:t>PPGD group. However, the PHGD group required less operation time and resulted in lower intraoperative blood loss and shorter hospital stay.</w:t>
      </w:r>
      <w:r w:rsidRPr="00441C54">
        <w:rPr>
          <w:rFonts w:ascii="Book Antiqua" w:eastAsia="Book Antiqua" w:hAnsi="Book Antiqua" w:cs="Book Antiqua"/>
          <w:b/>
          <w:bCs/>
        </w:rPr>
        <w:t xml:space="preserve"> </w:t>
      </w:r>
    </w:p>
    <w:p w14:paraId="36CF4C67" w14:textId="77777777" w:rsidR="00A77B3E" w:rsidRPr="004710C2" w:rsidRDefault="00A77B3E" w:rsidP="00441C54">
      <w:pPr>
        <w:snapToGrid w:val="0"/>
        <w:spacing w:line="360" w:lineRule="auto"/>
        <w:jc w:val="both"/>
        <w:rPr>
          <w:rFonts w:ascii="Book Antiqua" w:hAnsi="Book Antiqua"/>
        </w:rPr>
      </w:pPr>
    </w:p>
    <w:p w14:paraId="49B2CEDA"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conclusions</w:t>
      </w:r>
    </w:p>
    <w:p w14:paraId="6BB66D51" w14:textId="54386684"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Our results suggest that B-mode ultrasound-guided PHGD is superior to PPGD followed by LC for </w:t>
      </w:r>
      <w:r w:rsidR="00C85A1B" w:rsidRPr="00441C54">
        <w:rPr>
          <w:rFonts w:ascii="Book Antiqua" w:eastAsia="Book Antiqua" w:hAnsi="Book Antiqua" w:cs="Book Antiqua"/>
        </w:rPr>
        <w:t xml:space="preserve">the </w:t>
      </w:r>
      <w:r w:rsidRPr="00441C54">
        <w:rPr>
          <w:rFonts w:ascii="Book Antiqua" w:eastAsia="Book Antiqua" w:hAnsi="Book Antiqua" w:cs="Book Antiqua"/>
        </w:rPr>
        <w:t>treatment of AC. In order to reduce the difficulty of laparoscopic cholecystectomy after PC, we suggest choosing PHGD in the early stage of AC for elderly or critically ill patients.</w:t>
      </w:r>
    </w:p>
    <w:p w14:paraId="508C9A63" w14:textId="77777777" w:rsidR="00A77B3E" w:rsidRPr="004710C2" w:rsidRDefault="00A77B3E" w:rsidP="00441C54">
      <w:pPr>
        <w:snapToGrid w:val="0"/>
        <w:spacing w:line="360" w:lineRule="auto"/>
        <w:jc w:val="both"/>
        <w:rPr>
          <w:rFonts w:ascii="Book Antiqua" w:hAnsi="Book Antiqua"/>
        </w:rPr>
      </w:pPr>
    </w:p>
    <w:p w14:paraId="3D0B996A"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i/>
        </w:rPr>
        <w:t>Research perspectives</w:t>
      </w:r>
    </w:p>
    <w:p w14:paraId="01093BF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lastRenderedPageBreak/>
        <w:t>In order to reach a more accurate conclusion, prospective randomized controlled trials should be carried out in the future.</w:t>
      </w:r>
    </w:p>
    <w:p w14:paraId="5A4F59DC" w14:textId="77777777" w:rsidR="00A77B3E" w:rsidRPr="004710C2" w:rsidRDefault="00A77B3E" w:rsidP="00441C54">
      <w:pPr>
        <w:snapToGrid w:val="0"/>
        <w:spacing w:line="360" w:lineRule="auto"/>
        <w:jc w:val="both"/>
        <w:rPr>
          <w:rFonts w:ascii="Book Antiqua" w:hAnsi="Book Antiqua"/>
        </w:rPr>
      </w:pPr>
    </w:p>
    <w:p w14:paraId="31373DEB"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REFERENCES</w:t>
      </w:r>
    </w:p>
    <w:p w14:paraId="2F4F1C04"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 </w:t>
      </w:r>
      <w:r w:rsidRPr="00441C54">
        <w:rPr>
          <w:rFonts w:ascii="Book Antiqua" w:eastAsia="Book Antiqua" w:hAnsi="Book Antiqua" w:cs="Book Antiqua"/>
          <w:b/>
          <w:bCs/>
        </w:rPr>
        <w:t>Thangavelu A</w:t>
      </w:r>
      <w:r w:rsidRPr="00441C54">
        <w:rPr>
          <w:rFonts w:ascii="Book Antiqua" w:eastAsia="Book Antiqua" w:hAnsi="Book Antiqua" w:cs="Book Antiqua"/>
        </w:rPr>
        <w:t xml:space="preserve">, Rosenbaum S, Thangavelu D. Timing of Cholecystectomy in Acute Cholecystitis. </w:t>
      </w:r>
      <w:r w:rsidRPr="00441C54">
        <w:rPr>
          <w:rFonts w:ascii="Book Antiqua" w:eastAsia="Book Antiqua" w:hAnsi="Book Antiqua" w:cs="Book Antiqua"/>
          <w:i/>
          <w:iCs/>
        </w:rPr>
        <w:t>J Emerg Med</w:t>
      </w:r>
      <w:r w:rsidRPr="00441C54">
        <w:rPr>
          <w:rFonts w:ascii="Book Antiqua" w:eastAsia="Book Antiqua" w:hAnsi="Book Antiqua" w:cs="Book Antiqua"/>
        </w:rPr>
        <w:t xml:space="preserve"> 2018; </w:t>
      </w:r>
      <w:r w:rsidRPr="00441C54">
        <w:rPr>
          <w:rFonts w:ascii="Book Antiqua" w:eastAsia="Book Antiqua" w:hAnsi="Book Antiqua" w:cs="Book Antiqua"/>
          <w:b/>
          <w:bCs/>
        </w:rPr>
        <w:t>54</w:t>
      </w:r>
      <w:r w:rsidRPr="00441C54">
        <w:rPr>
          <w:rFonts w:ascii="Book Antiqua" w:eastAsia="Book Antiqua" w:hAnsi="Book Antiqua" w:cs="Book Antiqua"/>
        </w:rPr>
        <w:t>: 892-897 [PMID: 29752150 DOI: 10.1016/j.jemermed.2018.02.045.]</w:t>
      </w:r>
    </w:p>
    <w:p w14:paraId="08F28F6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2 </w:t>
      </w:r>
      <w:r w:rsidRPr="00441C54">
        <w:rPr>
          <w:rFonts w:ascii="Book Antiqua" w:eastAsia="Book Antiqua" w:hAnsi="Book Antiqua" w:cs="Book Antiqua"/>
          <w:b/>
          <w:bCs/>
        </w:rPr>
        <w:t>Mou D</w:t>
      </w:r>
      <w:r w:rsidRPr="00441C54">
        <w:rPr>
          <w:rFonts w:ascii="Book Antiqua" w:eastAsia="Book Antiqua" w:hAnsi="Book Antiqua" w:cs="Book Antiqua"/>
        </w:rPr>
        <w:t xml:space="preserve">, Tesfasilassie T, Hirji S, Ashley SW. Advances in the management of acute cholecystitis. </w:t>
      </w:r>
      <w:r w:rsidRPr="00441C54">
        <w:rPr>
          <w:rFonts w:ascii="Book Antiqua" w:eastAsia="Book Antiqua" w:hAnsi="Book Antiqua" w:cs="Book Antiqua"/>
          <w:i/>
          <w:iCs/>
        </w:rPr>
        <w:t>Ann Gastroenterol Surg</w:t>
      </w:r>
      <w:r w:rsidRPr="00441C54">
        <w:rPr>
          <w:rFonts w:ascii="Book Antiqua" w:eastAsia="Book Antiqua" w:hAnsi="Book Antiqua" w:cs="Book Antiqua"/>
        </w:rPr>
        <w:t xml:space="preserve"> 2019; </w:t>
      </w:r>
      <w:r w:rsidRPr="00441C54">
        <w:rPr>
          <w:rFonts w:ascii="Book Antiqua" w:eastAsia="Book Antiqua" w:hAnsi="Book Antiqua" w:cs="Book Antiqua"/>
          <w:b/>
          <w:bCs/>
        </w:rPr>
        <w:t>3</w:t>
      </w:r>
      <w:r w:rsidRPr="00441C54">
        <w:rPr>
          <w:rFonts w:ascii="Book Antiqua" w:eastAsia="Book Antiqua" w:hAnsi="Book Antiqua" w:cs="Book Antiqua"/>
        </w:rPr>
        <w:t>: 247-253 [PMID: 31131353 DOI: 10.1002/ags3.12240]</w:t>
      </w:r>
    </w:p>
    <w:p w14:paraId="5C746D55"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3 </w:t>
      </w:r>
      <w:r w:rsidRPr="00441C54">
        <w:rPr>
          <w:rFonts w:ascii="Book Antiqua" w:eastAsia="Book Antiqua" w:hAnsi="Book Antiqua" w:cs="Book Antiqua"/>
          <w:b/>
          <w:bCs/>
        </w:rPr>
        <w:t>Han IW</w:t>
      </w:r>
      <w:r w:rsidRPr="00441C54">
        <w:rPr>
          <w:rFonts w:ascii="Book Antiqua" w:eastAsia="Book Antiqua" w:hAnsi="Book Antiqua" w:cs="Book Antiqua"/>
        </w:rPr>
        <w:t xml:space="preserve">, Jang JY, Kang MJ, Lee KB, Lee SE, Kim SW. Early </w:t>
      </w:r>
      <w:r w:rsidRPr="00441C54">
        <w:rPr>
          <w:rFonts w:ascii="Book Antiqua" w:eastAsia="Book Antiqua" w:hAnsi="Book Antiqua" w:cs="Book Antiqua"/>
          <w:i/>
          <w:iCs/>
        </w:rPr>
        <w:t>vs</w:t>
      </w:r>
      <w:r w:rsidRPr="00441C54">
        <w:rPr>
          <w:rFonts w:ascii="Book Antiqua" w:eastAsia="Book Antiqua" w:hAnsi="Book Antiqua" w:cs="Book Antiqua"/>
        </w:rPr>
        <w:t xml:space="preserve"> delayed laparoscopic cholecystectomy after percutaneous transhepatic gallbladder drainage. </w:t>
      </w:r>
      <w:r w:rsidRPr="00441C54">
        <w:rPr>
          <w:rFonts w:ascii="Book Antiqua" w:eastAsia="Book Antiqua" w:hAnsi="Book Antiqua" w:cs="Book Antiqua"/>
          <w:i/>
          <w:iCs/>
        </w:rPr>
        <w:t>J Hepatobiliary Pancreat Sci</w:t>
      </w:r>
      <w:r w:rsidRPr="00441C54">
        <w:rPr>
          <w:rFonts w:ascii="Book Antiqua" w:eastAsia="Book Antiqua" w:hAnsi="Book Antiqua" w:cs="Book Antiqua"/>
        </w:rPr>
        <w:t xml:space="preserve"> 2012; </w:t>
      </w:r>
      <w:r w:rsidRPr="00441C54">
        <w:rPr>
          <w:rFonts w:ascii="Book Antiqua" w:eastAsia="Book Antiqua" w:hAnsi="Book Antiqua" w:cs="Book Antiqua"/>
          <w:b/>
          <w:bCs/>
        </w:rPr>
        <w:t>19</w:t>
      </w:r>
      <w:r w:rsidRPr="00441C54">
        <w:rPr>
          <w:rFonts w:ascii="Book Antiqua" w:eastAsia="Book Antiqua" w:hAnsi="Book Antiqua" w:cs="Book Antiqua"/>
        </w:rPr>
        <w:t>: 187-193 [PMID: 21938408 DOI: 10.1007/s00534-011-0458-6]</w:t>
      </w:r>
    </w:p>
    <w:p w14:paraId="79934CF0"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4 </w:t>
      </w:r>
      <w:r w:rsidRPr="00441C54">
        <w:rPr>
          <w:rFonts w:ascii="Book Antiqua" w:eastAsia="Book Antiqua" w:hAnsi="Book Antiqua" w:cs="Book Antiqua"/>
          <w:b/>
          <w:bCs/>
        </w:rPr>
        <w:t>Kim HO</w:t>
      </w:r>
      <w:r w:rsidRPr="00441C54">
        <w:rPr>
          <w:rFonts w:ascii="Book Antiqua" w:eastAsia="Book Antiqua" w:hAnsi="Book Antiqua" w:cs="Book Antiqua"/>
        </w:rPr>
        <w:t xml:space="preserve">, Ho Son B, Yoo CH, Ho Shin J. Impact of delayed laparoscopic cholecystectomy after percutaneous transhepatic gallbladder drainage for patients with complicated acute cholecystitis. </w:t>
      </w:r>
      <w:r w:rsidRPr="00441C54">
        <w:rPr>
          <w:rFonts w:ascii="Book Antiqua" w:eastAsia="Book Antiqua" w:hAnsi="Book Antiqua" w:cs="Book Antiqua"/>
          <w:i/>
          <w:iCs/>
        </w:rPr>
        <w:t>Surg Laparosc Endosc Percutan Tech</w:t>
      </w:r>
      <w:r w:rsidRPr="00441C54">
        <w:rPr>
          <w:rFonts w:ascii="Book Antiqua" w:eastAsia="Book Antiqua" w:hAnsi="Book Antiqua" w:cs="Book Antiqua"/>
        </w:rPr>
        <w:t xml:space="preserve"> 2009; </w:t>
      </w:r>
      <w:r w:rsidRPr="00441C54">
        <w:rPr>
          <w:rFonts w:ascii="Book Antiqua" w:eastAsia="Book Antiqua" w:hAnsi="Book Antiqua" w:cs="Book Antiqua"/>
          <w:b/>
          <w:bCs/>
        </w:rPr>
        <w:t>19</w:t>
      </w:r>
      <w:r w:rsidRPr="00441C54">
        <w:rPr>
          <w:rFonts w:ascii="Book Antiqua" w:eastAsia="Book Antiqua" w:hAnsi="Book Antiqua" w:cs="Book Antiqua"/>
        </w:rPr>
        <w:t>: 20-24 [PMID: 19238061 DOI: 10.1097/SLE.0b013e318188e2fe]</w:t>
      </w:r>
    </w:p>
    <w:p w14:paraId="22FB8515"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5 </w:t>
      </w:r>
      <w:r w:rsidRPr="00441C54">
        <w:rPr>
          <w:rFonts w:ascii="Book Antiqua" w:eastAsia="Book Antiqua" w:hAnsi="Book Antiqua" w:cs="Book Antiqua"/>
          <w:b/>
          <w:bCs/>
        </w:rPr>
        <w:t>Masrani A</w:t>
      </w:r>
      <w:r w:rsidRPr="00441C54">
        <w:rPr>
          <w:rFonts w:ascii="Book Antiqua" w:eastAsia="Book Antiqua" w:hAnsi="Book Antiqua" w:cs="Book Antiqua"/>
        </w:rPr>
        <w:t xml:space="preserve">, Young D, Karageorgiou JP, Mani NB, Picus DD, Kim SK. Management algorithm of acute cholecystitis after percutaneous cholecystostomy catheter placement based on outcomes from 377 patients. </w:t>
      </w:r>
      <w:r w:rsidRPr="00441C54">
        <w:rPr>
          <w:rFonts w:ascii="Book Antiqua" w:eastAsia="Book Antiqua" w:hAnsi="Book Antiqua" w:cs="Book Antiqua"/>
          <w:i/>
          <w:iCs/>
        </w:rPr>
        <w:t>Abdom Radiol (NY)</w:t>
      </w:r>
      <w:r w:rsidRPr="00441C54">
        <w:rPr>
          <w:rFonts w:ascii="Book Antiqua" w:eastAsia="Book Antiqua" w:hAnsi="Book Antiqua" w:cs="Book Antiqua"/>
        </w:rPr>
        <w:t xml:space="preserve"> 2020; </w:t>
      </w:r>
      <w:r w:rsidRPr="00441C54">
        <w:rPr>
          <w:rFonts w:ascii="Book Antiqua" w:eastAsia="Book Antiqua" w:hAnsi="Book Antiqua" w:cs="Book Antiqua"/>
          <w:b/>
          <w:bCs/>
        </w:rPr>
        <w:t>45</w:t>
      </w:r>
      <w:r w:rsidRPr="00441C54">
        <w:rPr>
          <w:rFonts w:ascii="Book Antiqua" w:eastAsia="Book Antiqua" w:hAnsi="Book Antiqua" w:cs="Book Antiqua"/>
        </w:rPr>
        <w:t>: 1193-1197 [PMID: 32088778 DOI: 10.1007/s00261-020-02449-y.]</w:t>
      </w:r>
    </w:p>
    <w:p w14:paraId="262D2DB4"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6 </w:t>
      </w:r>
      <w:r w:rsidRPr="00441C54">
        <w:rPr>
          <w:rFonts w:ascii="Book Antiqua" w:eastAsia="Book Antiqua" w:hAnsi="Book Antiqua" w:cs="Book Antiqua"/>
          <w:b/>
          <w:bCs/>
        </w:rPr>
        <w:t>CartÄ± EB</w:t>
      </w:r>
      <w:r w:rsidRPr="00441C54">
        <w:rPr>
          <w:rFonts w:ascii="Book Antiqua" w:eastAsia="Book Antiqua" w:hAnsi="Book Antiqua" w:cs="Book Antiqua"/>
        </w:rPr>
        <w:t xml:space="preserve">, Kutlutürk K. Should percutaneous cholecystostomy be used in all cases difficult to manage? </w:t>
      </w:r>
      <w:r w:rsidRPr="00441C54">
        <w:rPr>
          <w:rFonts w:ascii="Book Antiqua" w:eastAsia="Book Antiqua" w:hAnsi="Book Antiqua" w:cs="Book Antiqua"/>
          <w:i/>
          <w:iCs/>
        </w:rPr>
        <w:t>Ulus Travma Acil Cerrahi Derg</w:t>
      </w:r>
      <w:r w:rsidRPr="00441C54">
        <w:rPr>
          <w:rFonts w:ascii="Book Antiqua" w:eastAsia="Book Antiqua" w:hAnsi="Book Antiqua" w:cs="Book Antiqua"/>
        </w:rPr>
        <w:t xml:space="preserve"> 2020; </w:t>
      </w:r>
      <w:r w:rsidRPr="00441C54">
        <w:rPr>
          <w:rFonts w:ascii="Book Antiqua" w:eastAsia="Book Antiqua" w:hAnsi="Book Antiqua" w:cs="Book Antiqua"/>
          <w:b/>
          <w:bCs/>
        </w:rPr>
        <w:t>26</w:t>
      </w:r>
      <w:r w:rsidRPr="00441C54">
        <w:rPr>
          <w:rFonts w:ascii="Book Antiqua" w:eastAsia="Book Antiqua" w:hAnsi="Book Antiqua" w:cs="Book Antiqua"/>
        </w:rPr>
        <w:t>: 186-190 [PMID: 32185772 DOI: 10.14744/tjtes.2020.73557.]</w:t>
      </w:r>
    </w:p>
    <w:p w14:paraId="2E3F1946"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7 </w:t>
      </w:r>
      <w:r w:rsidRPr="00441C54">
        <w:rPr>
          <w:rFonts w:ascii="Book Antiqua" w:eastAsia="Book Antiqua" w:hAnsi="Book Antiqua" w:cs="Book Antiqua"/>
          <w:b/>
          <w:bCs/>
        </w:rPr>
        <w:t>Gulaya K</w:t>
      </w:r>
      <w:r w:rsidRPr="00441C54">
        <w:rPr>
          <w:rFonts w:ascii="Book Antiqua" w:eastAsia="Book Antiqua" w:hAnsi="Book Antiqua" w:cs="Book Antiqua"/>
        </w:rPr>
        <w:t xml:space="preserve">, Desai SS, Sato K. Percutaneous Cholecystostomy: Evidence-Based Current Clinical Practice. </w:t>
      </w:r>
      <w:r w:rsidRPr="00441C54">
        <w:rPr>
          <w:rFonts w:ascii="Book Antiqua" w:eastAsia="Book Antiqua" w:hAnsi="Book Antiqua" w:cs="Book Antiqua"/>
          <w:i/>
          <w:iCs/>
        </w:rPr>
        <w:t>Semin Intervent Radiol</w:t>
      </w:r>
      <w:r w:rsidRPr="00441C54">
        <w:rPr>
          <w:rFonts w:ascii="Book Antiqua" w:eastAsia="Book Antiqua" w:hAnsi="Book Antiqua" w:cs="Book Antiqua"/>
        </w:rPr>
        <w:t xml:space="preserve"> 2016; </w:t>
      </w:r>
      <w:r w:rsidRPr="00441C54">
        <w:rPr>
          <w:rFonts w:ascii="Book Antiqua" w:eastAsia="Book Antiqua" w:hAnsi="Book Antiqua" w:cs="Book Antiqua"/>
          <w:b/>
          <w:bCs/>
        </w:rPr>
        <w:t>33</w:t>
      </w:r>
      <w:r w:rsidRPr="00441C54">
        <w:rPr>
          <w:rFonts w:ascii="Book Antiqua" w:eastAsia="Book Antiqua" w:hAnsi="Book Antiqua" w:cs="Book Antiqua"/>
        </w:rPr>
        <w:t>: 291-296 [PMID: 27904248 DOI: 10.1055/s-0036-1592326]</w:t>
      </w:r>
    </w:p>
    <w:p w14:paraId="45B965D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8 </w:t>
      </w:r>
      <w:r w:rsidRPr="00441C54">
        <w:rPr>
          <w:rFonts w:ascii="Book Antiqua" w:eastAsia="Book Antiqua" w:hAnsi="Book Antiqua" w:cs="Book Antiqua"/>
          <w:b/>
          <w:bCs/>
        </w:rPr>
        <w:t>Saad WE</w:t>
      </w:r>
      <w:r w:rsidRPr="00441C54">
        <w:rPr>
          <w:rFonts w:ascii="Book Antiqua" w:eastAsia="Book Antiqua" w:hAnsi="Book Antiqua" w:cs="Book Antiqua"/>
        </w:rPr>
        <w:t xml:space="preserve">, Wallace MJ, Wojak JC, Kundu S, Cardella JF. Quality improvement guidelines for percutaneous transhepatic cholangiography, biliary drainage, and percutaneous </w:t>
      </w:r>
      <w:r w:rsidRPr="00441C54">
        <w:rPr>
          <w:rFonts w:ascii="Book Antiqua" w:eastAsia="Book Antiqua" w:hAnsi="Book Antiqua" w:cs="Book Antiqua"/>
        </w:rPr>
        <w:lastRenderedPageBreak/>
        <w:t xml:space="preserve">cholecystostomy. </w:t>
      </w:r>
      <w:r w:rsidRPr="00441C54">
        <w:rPr>
          <w:rFonts w:ascii="Book Antiqua" w:eastAsia="Book Antiqua" w:hAnsi="Book Antiqua" w:cs="Book Antiqua"/>
          <w:i/>
          <w:iCs/>
        </w:rPr>
        <w:t>J Vasc Interv Radiol</w:t>
      </w:r>
      <w:r w:rsidRPr="00441C54">
        <w:rPr>
          <w:rFonts w:ascii="Book Antiqua" w:eastAsia="Book Antiqua" w:hAnsi="Book Antiqua" w:cs="Book Antiqua"/>
        </w:rPr>
        <w:t xml:space="preserve"> 2010; </w:t>
      </w:r>
      <w:r w:rsidRPr="00441C54">
        <w:rPr>
          <w:rFonts w:ascii="Book Antiqua" w:eastAsia="Book Antiqua" w:hAnsi="Book Antiqua" w:cs="Book Antiqua"/>
          <w:b/>
          <w:bCs/>
        </w:rPr>
        <w:t>21</w:t>
      </w:r>
      <w:r w:rsidRPr="00441C54">
        <w:rPr>
          <w:rFonts w:ascii="Book Antiqua" w:eastAsia="Book Antiqua" w:hAnsi="Book Antiqua" w:cs="Book Antiqua"/>
        </w:rPr>
        <w:t>: 789-795 [PMID: 20307987 DOI: 10.1016/j.jvir.2010.01.012]</w:t>
      </w:r>
    </w:p>
    <w:p w14:paraId="74842FDB"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9 </w:t>
      </w:r>
      <w:r w:rsidRPr="00441C54">
        <w:rPr>
          <w:rFonts w:ascii="Book Antiqua" w:eastAsia="Book Antiqua" w:hAnsi="Book Antiqua" w:cs="Book Antiqua"/>
          <w:b/>
          <w:bCs/>
        </w:rPr>
        <w:t>Yokoe M</w:t>
      </w:r>
      <w:r w:rsidRPr="00441C54">
        <w:rPr>
          <w:rFonts w:ascii="Book Antiqua" w:eastAsia="Book Antiqua" w:hAnsi="Book Antiqua" w:cs="Book Antiqua"/>
        </w:rPr>
        <w:t xml:space="preserve">, Hata J, Takada T, Strasberg SM, Asbun HJ, Wakabayashi G, Kozaka K, Endo I, Deziel DJ, Miura F, Okamoto K, Hwang TL, Huang WS, Ker CG, Chen MF, Han HS, Yoon YS, Choi IS, Yoon DS, Noguchi Y, Shikata S, Ukai T, Higuchi R, Gabata T, Mori Y, Iwashita Y, Hibi T, Jagannath P, Jonas E, Liau KH, Dervenis C, Gouma DJ, Cherqui D, Belli G, Garden OJ, Giménez ME, de Santibañes E, Suzuki K, Umezawa A, Supe AN, Pitt HA, Singh H, Chan ACW, Lau WY, Teoh AYB, Honda G, Sugioka A, Asai K, Gomi H, Itoi T, Kiriyama S, Yoshida M, Mayumi T, Matsumura N, Tokumura H, Kitano S, Hirata K, Inui K, Sumiyama Y, Yamamoto M. Tokyo Guidelines 2018: diagnostic criteria and severity grading of acute cholecystitis (with videos). </w:t>
      </w:r>
      <w:r w:rsidRPr="00441C54">
        <w:rPr>
          <w:rFonts w:ascii="Book Antiqua" w:eastAsia="Book Antiqua" w:hAnsi="Book Antiqua" w:cs="Book Antiqua"/>
          <w:i/>
          <w:iCs/>
        </w:rPr>
        <w:t>J Hepatobiliary Pancreat Sci</w:t>
      </w:r>
      <w:r w:rsidRPr="00441C54">
        <w:rPr>
          <w:rFonts w:ascii="Book Antiqua" w:eastAsia="Book Antiqua" w:hAnsi="Book Antiqua" w:cs="Book Antiqua"/>
        </w:rPr>
        <w:t xml:space="preserve"> 2018; </w:t>
      </w:r>
      <w:r w:rsidRPr="00441C54">
        <w:rPr>
          <w:rFonts w:ascii="Book Antiqua" w:eastAsia="Book Antiqua" w:hAnsi="Book Antiqua" w:cs="Book Antiqua"/>
          <w:b/>
          <w:bCs/>
        </w:rPr>
        <w:t>25</w:t>
      </w:r>
      <w:r w:rsidRPr="00441C54">
        <w:rPr>
          <w:rFonts w:ascii="Book Antiqua" w:eastAsia="Book Antiqua" w:hAnsi="Book Antiqua" w:cs="Book Antiqua"/>
        </w:rPr>
        <w:t>: 41-54 [PMID: 29032636 DOI: 10.1002/jhbp.515]</w:t>
      </w:r>
    </w:p>
    <w:p w14:paraId="0E2CED75"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10 </w:t>
      </w:r>
      <w:r w:rsidRPr="00441C54">
        <w:rPr>
          <w:rFonts w:ascii="Book Antiqua" w:eastAsia="Book Antiqua" w:hAnsi="Book Antiqua" w:cs="Book Antiqua"/>
          <w:b/>
          <w:bCs/>
        </w:rPr>
        <w:t>Yamada K</w:t>
      </w:r>
      <w:r w:rsidRPr="00441C54">
        <w:rPr>
          <w:rFonts w:ascii="Book Antiqua" w:eastAsia="Book Antiqua" w:hAnsi="Book Antiqua" w:cs="Book Antiqua"/>
        </w:rPr>
        <w:t xml:space="preserve">, Yamashita Y, Yamada T, Takeno S, Noritomi T. Optimal timing for performing percutaneous transhepatic gallbladder drainage and subsequent cholecystectomy for better management of acute cholecystitis. </w:t>
      </w:r>
      <w:r w:rsidRPr="00441C54">
        <w:rPr>
          <w:rFonts w:ascii="Book Antiqua" w:eastAsia="Book Antiqua" w:hAnsi="Book Antiqua" w:cs="Book Antiqua"/>
          <w:i/>
          <w:iCs/>
        </w:rPr>
        <w:t>J Hepatobiliary Pancreat Sci</w:t>
      </w:r>
      <w:r w:rsidRPr="00441C54">
        <w:rPr>
          <w:rFonts w:ascii="Book Antiqua" w:eastAsia="Book Antiqua" w:hAnsi="Book Antiqua" w:cs="Book Antiqua"/>
        </w:rPr>
        <w:t xml:space="preserve"> 2015; </w:t>
      </w:r>
      <w:r w:rsidRPr="00441C54">
        <w:rPr>
          <w:rFonts w:ascii="Book Antiqua" w:eastAsia="Book Antiqua" w:hAnsi="Book Antiqua" w:cs="Book Antiqua"/>
          <w:b/>
          <w:bCs/>
        </w:rPr>
        <w:t>22</w:t>
      </w:r>
      <w:r w:rsidRPr="00441C54">
        <w:rPr>
          <w:rFonts w:ascii="Book Antiqua" w:eastAsia="Book Antiqua" w:hAnsi="Book Antiqua" w:cs="Book Antiqua"/>
        </w:rPr>
        <w:t>: 855-861 [PMID: 26479740 DOI: 10.1002/jhbp.294]</w:t>
      </w:r>
    </w:p>
    <w:p w14:paraId="6C9E4F95"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11 </w:t>
      </w:r>
      <w:r w:rsidRPr="00441C54">
        <w:rPr>
          <w:rFonts w:ascii="Book Antiqua" w:eastAsia="Book Antiqua" w:hAnsi="Book Antiqua" w:cs="Book Antiqua"/>
          <w:b/>
          <w:bCs/>
        </w:rPr>
        <w:t>Sakuramoto S</w:t>
      </w:r>
      <w:r w:rsidRPr="00441C54">
        <w:rPr>
          <w:rFonts w:ascii="Book Antiqua" w:eastAsia="Book Antiqua" w:hAnsi="Book Antiqua" w:cs="Book Antiqua"/>
        </w:rPr>
        <w:t xml:space="preserve">, Sato S, Okuri T, Sato K, Hiki Y, Kakita A. Preoperative evaluation to predict technical difficulties of laparoscopic cholecystectomy on the basis of histological inflammation findings on resected gallbladder. </w:t>
      </w:r>
      <w:r w:rsidRPr="00441C54">
        <w:rPr>
          <w:rFonts w:ascii="Book Antiqua" w:eastAsia="Book Antiqua" w:hAnsi="Book Antiqua" w:cs="Book Antiqua"/>
          <w:i/>
          <w:iCs/>
        </w:rPr>
        <w:t>Am J Surg</w:t>
      </w:r>
      <w:r w:rsidRPr="00441C54">
        <w:rPr>
          <w:rFonts w:ascii="Book Antiqua" w:eastAsia="Book Antiqua" w:hAnsi="Book Antiqua" w:cs="Book Antiqua"/>
        </w:rPr>
        <w:t xml:space="preserve"> 2000; </w:t>
      </w:r>
      <w:r w:rsidRPr="00441C54">
        <w:rPr>
          <w:rFonts w:ascii="Book Antiqua" w:eastAsia="Book Antiqua" w:hAnsi="Book Antiqua" w:cs="Book Antiqua"/>
          <w:b/>
          <w:bCs/>
        </w:rPr>
        <w:t>179</w:t>
      </w:r>
      <w:r w:rsidRPr="00441C54">
        <w:rPr>
          <w:rFonts w:ascii="Book Antiqua" w:eastAsia="Book Antiqua" w:hAnsi="Book Antiqua" w:cs="Book Antiqua"/>
        </w:rPr>
        <w:t>: 114-121 [PMID: 10773146 DOI: 10.1016/s0002-9610(00)00248-8]</w:t>
      </w:r>
    </w:p>
    <w:p w14:paraId="105FFC2C"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12 </w:t>
      </w:r>
      <w:r w:rsidRPr="00441C54">
        <w:rPr>
          <w:rFonts w:ascii="Book Antiqua" w:eastAsia="Book Antiqua" w:hAnsi="Book Antiqua" w:cs="Book Antiqua"/>
          <w:b/>
          <w:bCs/>
        </w:rPr>
        <w:t>Radder RW</w:t>
      </w:r>
      <w:r w:rsidRPr="00441C54">
        <w:rPr>
          <w:rFonts w:ascii="Book Antiqua" w:eastAsia="Book Antiqua" w:hAnsi="Book Antiqua" w:cs="Book Antiqua"/>
        </w:rPr>
        <w:t xml:space="preserve">. Ultrasonically guided percutaneous catheter drainage for gallbladder empyema. </w:t>
      </w:r>
      <w:r w:rsidRPr="00441C54">
        <w:rPr>
          <w:rFonts w:ascii="Book Antiqua" w:eastAsia="Book Antiqua" w:hAnsi="Book Antiqua" w:cs="Book Antiqua"/>
          <w:i/>
          <w:iCs/>
        </w:rPr>
        <w:t>Diagn Imaging</w:t>
      </w:r>
      <w:r w:rsidRPr="00441C54">
        <w:rPr>
          <w:rFonts w:ascii="Book Antiqua" w:eastAsia="Book Antiqua" w:hAnsi="Book Antiqua" w:cs="Book Antiqua"/>
        </w:rPr>
        <w:t xml:space="preserve"> 1980; </w:t>
      </w:r>
      <w:r w:rsidRPr="00441C54">
        <w:rPr>
          <w:rFonts w:ascii="Book Antiqua" w:eastAsia="Book Antiqua" w:hAnsi="Book Antiqua" w:cs="Book Antiqua"/>
          <w:b/>
          <w:bCs/>
        </w:rPr>
        <w:t>49</w:t>
      </w:r>
      <w:r w:rsidRPr="00441C54">
        <w:rPr>
          <w:rFonts w:ascii="Book Antiqua" w:eastAsia="Book Antiqua" w:hAnsi="Book Antiqua" w:cs="Book Antiqua"/>
        </w:rPr>
        <w:t>: 330-333 [PMID: 7215096]</w:t>
      </w:r>
    </w:p>
    <w:p w14:paraId="4D59CCF8"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13 </w:t>
      </w:r>
      <w:r w:rsidRPr="00441C54">
        <w:rPr>
          <w:rFonts w:ascii="Book Antiqua" w:eastAsia="Book Antiqua" w:hAnsi="Book Antiqua" w:cs="Book Antiqua"/>
          <w:b/>
          <w:bCs/>
        </w:rPr>
        <w:t>El-Gendi A</w:t>
      </w:r>
      <w:r w:rsidRPr="00441C54">
        <w:rPr>
          <w:rFonts w:ascii="Book Antiqua" w:eastAsia="Book Antiqua" w:hAnsi="Book Antiqua" w:cs="Book Antiqua"/>
        </w:rPr>
        <w:t xml:space="preserve">, El-Shafei M, Emara D. Emergency Versus Delayed Cholecystectomy After Percutaneous Transhepatic Gallbladder Drainage in Grade II Acute Cholecystitis Patients. </w:t>
      </w:r>
      <w:r w:rsidRPr="00441C54">
        <w:rPr>
          <w:rFonts w:ascii="Book Antiqua" w:eastAsia="Book Antiqua" w:hAnsi="Book Antiqua" w:cs="Book Antiqua"/>
          <w:i/>
          <w:iCs/>
        </w:rPr>
        <w:t>J Gastrointest Surg</w:t>
      </w:r>
      <w:r w:rsidRPr="00441C54">
        <w:rPr>
          <w:rFonts w:ascii="Book Antiqua" w:eastAsia="Book Antiqua" w:hAnsi="Book Antiqua" w:cs="Book Antiqua"/>
        </w:rPr>
        <w:t xml:space="preserve"> 2017; </w:t>
      </w:r>
      <w:r w:rsidRPr="00441C54">
        <w:rPr>
          <w:rFonts w:ascii="Book Antiqua" w:eastAsia="Book Antiqua" w:hAnsi="Book Antiqua" w:cs="Book Antiqua"/>
          <w:b/>
          <w:bCs/>
        </w:rPr>
        <w:t>21</w:t>
      </w:r>
      <w:r w:rsidRPr="00441C54">
        <w:rPr>
          <w:rFonts w:ascii="Book Antiqua" w:eastAsia="Book Antiqua" w:hAnsi="Book Antiqua" w:cs="Book Antiqua"/>
        </w:rPr>
        <w:t>: 284-293 [PMID: 27778253 DOI: 10.1007/s11605-016-3304-y]</w:t>
      </w:r>
    </w:p>
    <w:p w14:paraId="09192DA6"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14 </w:t>
      </w:r>
      <w:r w:rsidRPr="00441C54">
        <w:rPr>
          <w:rFonts w:ascii="Book Antiqua" w:eastAsia="Book Antiqua" w:hAnsi="Book Antiqua" w:cs="Book Antiqua"/>
          <w:b/>
          <w:bCs/>
        </w:rPr>
        <w:t>Hu YR</w:t>
      </w:r>
      <w:r w:rsidRPr="00441C54">
        <w:rPr>
          <w:rFonts w:ascii="Book Antiqua" w:eastAsia="Book Antiqua" w:hAnsi="Book Antiqua" w:cs="Book Antiqua"/>
        </w:rPr>
        <w:t xml:space="preserve">, Pan JH, Tong XC, Li KQ, Chen SR, Huang Y. Efficacy and safety of B-mode ultrasound-guided percutaneous transhepatic gallbladder drainage combined with laparoscopic cholecystectomy for acute cholecystitis in elderly and high-risk patients. </w:t>
      </w:r>
      <w:r w:rsidRPr="00441C54">
        <w:rPr>
          <w:rFonts w:ascii="Book Antiqua" w:eastAsia="Book Antiqua" w:hAnsi="Book Antiqua" w:cs="Book Antiqua"/>
          <w:i/>
          <w:iCs/>
        </w:rPr>
        <w:t>BMC Gastroenterol</w:t>
      </w:r>
      <w:r w:rsidRPr="00441C54">
        <w:rPr>
          <w:rFonts w:ascii="Book Antiqua" w:eastAsia="Book Antiqua" w:hAnsi="Book Antiqua" w:cs="Book Antiqua"/>
        </w:rPr>
        <w:t xml:space="preserve"> 2015; </w:t>
      </w:r>
      <w:r w:rsidRPr="00441C54">
        <w:rPr>
          <w:rFonts w:ascii="Book Antiqua" w:eastAsia="Book Antiqua" w:hAnsi="Book Antiqua" w:cs="Book Antiqua"/>
          <w:b/>
          <w:bCs/>
        </w:rPr>
        <w:t>15</w:t>
      </w:r>
      <w:r w:rsidRPr="00441C54">
        <w:rPr>
          <w:rFonts w:ascii="Book Antiqua" w:eastAsia="Book Antiqua" w:hAnsi="Book Antiqua" w:cs="Book Antiqua"/>
        </w:rPr>
        <w:t>: 81 [PMID: 26156691 DOI: 10.1186/s12876-015-0294-2]</w:t>
      </w:r>
    </w:p>
    <w:p w14:paraId="25F8EDD5"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lastRenderedPageBreak/>
        <w:t xml:space="preserve">15 </w:t>
      </w:r>
      <w:r w:rsidRPr="00441C54">
        <w:rPr>
          <w:rFonts w:ascii="Book Antiqua" w:eastAsia="Book Antiqua" w:hAnsi="Book Antiqua" w:cs="Book Antiqua"/>
          <w:b/>
          <w:bCs/>
        </w:rPr>
        <w:t>Chou CK</w:t>
      </w:r>
      <w:r w:rsidRPr="00441C54">
        <w:rPr>
          <w:rFonts w:ascii="Book Antiqua" w:eastAsia="Book Antiqua" w:hAnsi="Book Antiqua" w:cs="Book Antiqua"/>
        </w:rPr>
        <w:t xml:space="preserve">, Lee KC, Chan CC, Perng CL, Chen CK, Fang WL, Lin HC. Early Percutaneous Cholecystostomy in Severe Acute Cholecystitis Reduces the Complication Rate and Duration of Hospital Stay. </w:t>
      </w:r>
      <w:r w:rsidRPr="00441C54">
        <w:rPr>
          <w:rFonts w:ascii="Book Antiqua" w:eastAsia="Book Antiqua" w:hAnsi="Book Antiqua" w:cs="Book Antiqua"/>
          <w:i/>
          <w:iCs/>
        </w:rPr>
        <w:t>Medicine (Baltimore)</w:t>
      </w:r>
      <w:r w:rsidRPr="00441C54">
        <w:rPr>
          <w:rFonts w:ascii="Book Antiqua" w:eastAsia="Book Antiqua" w:hAnsi="Book Antiqua" w:cs="Book Antiqua"/>
        </w:rPr>
        <w:t xml:space="preserve"> 2015; </w:t>
      </w:r>
      <w:r w:rsidRPr="00441C54">
        <w:rPr>
          <w:rFonts w:ascii="Book Antiqua" w:eastAsia="Book Antiqua" w:hAnsi="Book Antiqua" w:cs="Book Antiqua"/>
          <w:b/>
          <w:bCs/>
        </w:rPr>
        <w:t>94</w:t>
      </w:r>
      <w:r w:rsidRPr="00441C54">
        <w:rPr>
          <w:rFonts w:ascii="Book Antiqua" w:eastAsia="Book Antiqua" w:hAnsi="Book Antiqua" w:cs="Book Antiqua"/>
        </w:rPr>
        <w:t>: e1096 [PMID: 26166097 DOI: 10.1097/MD.0000000000001096]</w:t>
      </w:r>
    </w:p>
    <w:p w14:paraId="59C8C484"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16 </w:t>
      </w:r>
      <w:r w:rsidRPr="00441C54">
        <w:rPr>
          <w:rFonts w:ascii="Book Antiqua" w:eastAsia="Book Antiqua" w:hAnsi="Book Antiqua" w:cs="Book Antiqua"/>
          <w:b/>
          <w:bCs/>
        </w:rPr>
        <w:t>Garber SJ</w:t>
      </w:r>
      <w:r w:rsidRPr="00441C54">
        <w:rPr>
          <w:rFonts w:ascii="Book Antiqua" w:eastAsia="Book Antiqua" w:hAnsi="Book Antiqua" w:cs="Book Antiqua"/>
        </w:rPr>
        <w:t xml:space="preserve">, Mathieson JR, Cooperberg PL, MacFarlane JK. Percutaneous cholecystostomy: safety of the transperitoneal route. </w:t>
      </w:r>
      <w:r w:rsidRPr="00441C54">
        <w:rPr>
          <w:rFonts w:ascii="Book Antiqua" w:eastAsia="Book Antiqua" w:hAnsi="Book Antiqua" w:cs="Book Antiqua"/>
          <w:i/>
          <w:iCs/>
        </w:rPr>
        <w:t>J Vasc Interv Radiol</w:t>
      </w:r>
      <w:r w:rsidRPr="00441C54">
        <w:rPr>
          <w:rFonts w:ascii="Book Antiqua" w:eastAsia="Book Antiqua" w:hAnsi="Book Antiqua" w:cs="Book Antiqua"/>
        </w:rPr>
        <w:t xml:space="preserve"> 1994; </w:t>
      </w:r>
      <w:r w:rsidRPr="00441C54">
        <w:rPr>
          <w:rFonts w:ascii="Book Antiqua" w:eastAsia="Book Antiqua" w:hAnsi="Book Antiqua" w:cs="Book Antiqua"/>
          <w:b/>
          <w:bCs/>
        </w:rPr>
        <w:t>5</w:t>
      </w:r>
      <w:r w:rsidRPr="00441C54">
        <w:rPr>
          <w:rFonts w:ascii="Book Antiqua" w:eastAsia="Book Antiqua" w:hAnsi="Book Antiqua" w:cs="Book Antiqua"/>
        </w:rPr>
        <w:t>: 295-298 [PMID: 8186597 DOI: 10.1016/s1051-0443(94)71486-x]</w:t>
      </w:r>
    </w:p>
    <w:p w14:paraId="0627E861"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17 </w:t>
      </w:r>
      <w:r w:rsidRPr="00441C54">
        <w:rPr>
          <w:rFonts w:ascii="Book Antiqua" w:eastAsia="Book Antiqua" w:hAnsi="Book Antiqua" w:cs="Book Antiqua"/>
          <w:b/>
          <w:bCs/>
        </w:rPr>
        <w:t>Loberant N</w:t>
      </w:r>
      <w:r w:rsidRPr="00441C54">
        <w:rPr>
          <w:rFonts w:ascii="Book Antiqua" w:eastAsia="Book Antiqua" w:hAnsi="Book Antiqua" w:cs="Book Antiqua"/>
        </w:rPr>
        <w:t xml:space="preserve">, Notes Y, Eitan A, Yakir O, Bickel A. Comparison of early outcome from transperitoneal </w:t>
      </w:r>
      <w:r w:rsidRPr="00441C54">
        <w:rPr>
          <w:rFonts w:ascii="Book Antiqua" w:eastAsia="Book Antiqua" w:hAnsi="Book Antiqua" w:cs="Book Antiqua"/>
          <w:i/>
          <w:iCs/>
        </w:rPr>
        <w:t>vs</w:t>
      </w:r>
      <w:r w:rsidRPr="00441C54">
        <w:rPr>
          <w:rFonts w:ascii="Book Antiqua" w:eastAsia="Book Antiqua" w:hAnsi="Book Antiqua" w:cs="Book Antiqua"/>
        </w:rPr>
        <w:t xml:space="preserve"> transhepatic percutaneous cholecystostomy. </w:t>
      </w:r>
      <w:r w:rsidRPr="00441C54">
        <w:rPr>
          <w:rFonts w:ascii="Book Antiqua" w:eastAsia="Book Antiqua" w:hAnsi="Book Antiqua" w:cs="Book Antiqua"/>
          <w:i/>
          <w:iCs/>
        </w:rPr>
        <w:t>Hepatogastroenterology</w:t>
      </w:r>
      <w:r w:rsidRPr="00441C54">
        <w:rPr>
          <w:rFonts w:ascii="Book Antiqua" w:eastAsia="Book Antiqua" w:hAnsi="Book Antiqua" w:cs="Book Antiqua"/>
        </w:rPr>
        <w:t xml:space="preserve"> 2010; </w:t>
      </w:r>
      <w:r w:rsidRPr="00441C54">
        <w:rPr>
          <w:rFonts w:ascii="Book Antiqua" w:eastAsia="Book Antiqua" w:hAnsi="Book Antiqua" w:cs="Book Antiqua"/>
          <w:b/>
          <w:bCs/>
        </w:rPr>
        <w:t>57</w:t>
      </w:r>
      <w:r w:rsidRPr="00441C54">
        <w:rPr>
          <w:rFonts w:ascii="Book Antiqua" w:eastAsia="Book Antiqua" w:hAnsi="Book Antiqua" w:cs="Book Antiqua"/>
        </w:rPr>
        <w:t>: 12-17 [PMID: 20422864]</w:t>
      </w:r>
    </w:p>
    <w:p w14:paraId="440A7E58"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18 </w:t>
      </w:r>
      <w:r w:rsidRPr="00441C54">
        <w:rPr>
          <w:rFonts w:ascii="Book Antiqua" w:eastAsia="Book Antiqua" w:hAnsi="Book Antiqua" w:cs="Book Antiqua"/>
          <w:b/>
          <w:bCs/>
        </w:rPr>
        <w:t>Beland MD</w:t>
      </w:r>
      <w:r w:rsidRPr="00441C54">
        <w:rPr>
          <w:rFonts w:ascii="Book Antiqua" w:eastAsia="Book Antiqua" w:hAnsi="Book Antiqua" w:cs="Book Antiqua"/>
        </w:rPr>
        <w:t xml:space="preserve">, Patel L, Ahn SH, Grand DJ. Image-Guided Cholecystostomy Tube Placement: Short- and Long-Term Outcomes of Transhepatic Versus Transperitoneal Placement. </w:t>
      </w:r>
      <w:r w:rsidRPr="00441C54">
        <w:rPr>
          <w:rFonts w:ascii="Book Antiqua" w:eastAsia="Book Antiqua" w:hAnsi="Book Antiqua" w:cs="Book Antiqua"/>
          <w:i/>
          <w:iCs/>
        </w:rPr>
        <w:t>AJR Am J Roentgenol</w:t>
      </w:r>
      <w:r w:rsidRPr="00441C54">
        <w:rPr>
          <w:rFonts w:ascii="Book Antiqua" w:eastAsia="Book Antiqua" w:hAnsi="Book Antiqua" w:cs="Book Antiqua"/>
        </w:rPr>
        <w:t xml:space="preserve"> 2019; </w:t>
      </w:r>
      <w:r w:rsidRPr="00441C54">
        <w:rPr>
          <w:rFonts w:ascii="Book Antiqua" w:eastAsia="Book Antiqua" w:hAnsi="Book Antiqua" w:cs="Book Antiqua"/>
          <w:b/>
          <w:bCs/>
        </w:rPr>
        <w:t>212</w:t>
      </w:r>
      <w:r w:rsidRPr="00441C54">
        <w:rPr>
          <w:rFonts w:ascii="Book Antiqua" w:eastAsia="Book Antiqua" w:hAnsi="Book Antiqua" w:cs="Book Antiqua"/>
        </w:rPr>
        <w:t>: 201-204 [PMID: 30354271 DOI: 10.2214/AJR.18.19669.]</w:t>
      </w:r>
    </w:p>
    <w:p w14:paraId="619DDD25"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19 </w:t>
      </w:r>
      <w:r w:rsidRPr="00441C54">
        <w:rPr>
          <w:rFonts w:ascii="Book Antiqua" w:eastAsia="Book Antiqua" w:hAnsi="Book Antiqua" w:cs="Book Antiqua"/>
          <w:b/>
          <w:bCs/>
        </w:rPr>
        <w:t>Okamoto K</w:t>
      </w:r>
      <w:r w:rsidRPr="00441C54">
        <w:rPr>
          <w:rFonts w:ascii="Book Antiqua" w:eastAsia="Book Antiqua" w:hAnsi="Book Antiqua" w:cs="Book Antiqua"/>
        </w:rPr>
        <w:t xml:space="preserve">, Suzuki K, Takada T, Strasberg SM, Asbun HJ, Endo I, Iwashita Y, Hibi T, Pitt HA, Umezawa A, Asai K, Han HS, Hwang TL, Mori Y, Yoon YS, Huang WS, Belli G, Dervenis C, Yokoe M, Kiriyama S, Itoi T, Jagannath P, Garden OJ, Miura F, Nakamura M, Horiguchi A, Wakabayashi G, Cherqui D, de Santibañes E, Shikata S, Noguchi Y, Ukai T, Higuchi R, Wada K, Honda G, Supe AN, Yoshida M, Mayumi T, Gouma DJ, Deziel DJ, Liau KH, Chen MF, Shibao K, Liu KH, Su CH, Chan ACW, Yoon DS, Choi IS, Jonas E, Chen XP, Fan ST, Ker CG, Giménez ME, Kitano S, Inomata M, Hirata K, Inui K, Sumiyama Y, Yamamoto M. Tokyo Guidelines 2018: flowchart for the management of acute cholecystitis. </w:t>
      </w:r>
      <w:r w:rsidRPr="00441C54">
        <w:rPr>
          <w:rFonts w:ascii="Book Antiqua" w:eastAsia="Book Antiqua" w:hAnsi="Book Antiqua" w:cs="Book Antiqua"/>
          <w:i/>
          <w:iCs/>
        </w:rPr>
        <w:t>J Hepatobiliary Pancreat Sci</w:t>
      </w:r>
      <w:r w:rsidRPr="00441C54">
        <w:rPr>
          <w:rFonts w:ascii="Book Antiqua" w:eastAsia="Book Antiqua" w:hAnsi="Book Antiqua" w:cs="Book Antiqua"/>
        </w:rPr>
        <w:t xml:space="preserve"> 2018; </w:t>
      </w:r>
      <w:r w:rsidRPr="00441C54">
        <w:rPr>
          <w:rFonts w:ascii="Book Antiqua" w:eastAsia="Book Antiqua" w:hAnsi="Book Antiqua" w:cs="Book Antiqua"/>
          <w:b/>
          <w:bCs/>
        </w:rPr>
        <w:t>25</w:t>
      </w:r>
      <w:r w:rsidRPr="00441C54">
        <w:rPr>
          <w:rFonts w:ascii="Book Antiqua" w:eastAsia="Book Antiqua" w:hAnsi="Book Antiqua" w:cs="Book Antiqua"/>
        </w:rPr>
        <w:t>: 55-72 [PMID: 29045062 DOI: 10.1002/jhbp.516]</w:t>
      </w:r>
    </w:p>
    <w:p w14:paraId="0039B2DB"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20 </w:t>
      </w:r>
      <w:r w:rsidRPr="00441C54">
        <w:rPr>
          <w:rFonts w:ascii="Book Antiqua" w:eastAsia="Book Antiqua" w:hAnsi="Book Antiqua" w:cs="Book Antiqua"/>
          <w:b/>
          <w:bCs/>
        </w:rPr>
        <w:t>Viste A</w:t>
      </w:r>
      <w:r w:rsidRPr="00441C54">
        <w:rPr>
          <w:rFonts w:ascii="Book Antiqua" w:eastAsia="Book Antiqua" w:hAnsi="Book Antiqua" w:cs="Book Antiqua"/>
        </w:rPr>
        <w:t xml:space="preserve">, Horn A, Øvrebø K, Christensen B, Angelsen JH, Hoem D. Bile duct injuries following laparoscopic cholecystectomy. </w:t>
      </w:r>
      <w:r w:rsidRPr="00441C54">
        <w:rPr>
          <w:rFonts w:ascii="Book Antiqua" w:eastAsia="Book Antiqua" w:hAnsi="Book Antiqua" w:cs="Book Antiqua"/>
          <w:i/>
          <w:iCs/>
        </w:rPr>
        <w:t>Scand J Surg</w:t>
      </w:r>
      <w:r w:rsidRPr="00441C54">
        <w:rPr>
          <w:rFonts w:ascii="Book Antiqua" w:eastAsia="Book Antiqua" w:hAnsi="Book Antiqua" w:cs="Book Antiqua"/>
        </w:rPr>
        <w:t xml:space="preserve"> 2015; </w:t>
      </w:r>
      <w:r w:rsidRPr="00441C54">
        <w:rPr>
          <w:rFonts w:ascii="Book Antiqua" w:eastAsia="Book Antiqua" w:hAnsi="Book Antiqua" w:cs="Book Antiqua"/>
          <w:b/>
          <w:bCs/>
        </w:rPr>
        <w:t>104</w:t>
      </w:r>
      <w:r w:rsidRPr="00441C54">
        <w:rPr>
          <w:rFonts w:ascii="Book Antiqua" w:eastAsia="Book Antiqua" w:hAnsi="Book Antiqua" w:cs="Book Antiqua"/>
        </w:rPr>
        <w:t>: 233-237 [PMID: 25700851 DOI: 10.1177/1457496915570088]</w:t>
      </w:r>
    </w:p>
    <w:p w14:paraId="408F29F1"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21 </w:t>
      </w:r>
      <w:r w:rsidRPr="00441C54">
        <w:rPr>
          <w:rFonts w:ascii="Book Antiqua" w:eastAsia="Book Antiqua" w:hAnsi="Book Antiqua" w:cs="Book Antiqua"/>
          <w:b/>
          <w:bCs/>
        </w:rPr>
        <w:t>Halbert C</w:t>
      </w:r>
      <w:r w:rsidRPr="00441C54">
        <w:rPr>
          <w:rFonts w:ascii="Book Antiqua" w:eastAsia="Book Antiqua" w:hAnsi="Book Antiqua" w:cs="Book Antiqua"/>
        </w:rPr>
        <w:t xml:space="preserve">, Pagkratis S, Yang J, Meng Z, Altieri MS, Parikh P, Pryor A, Talamini M, Telem DA. Beyond the learning curve: incidence of bile duct injuries following </w:t>
      </w:r>
      <w:r w:rsidRPr="00441C54">
        <w:rPr>
          <w:rFonts w:ascii="Book Antiqua" w:eastAsia="Book Antiqua" w:hAnsi="Book Antiqua" w:cs="Book Antiqua"/>
        </w:rPr>
        <w:lastRenderedPageBreak/>
        <w:t xml:space="preserve">laparoscopic cholecystectomy normalize to open in the modern era. </w:t>
      </w:r>
      <w:r w:rsidRPr="00441C54">
        <w:rPr>
          <w:rFonts w:ascii="Book Antiqua" w:eastAsia="Book Antiqua" w:hAnsi="Book Antiqua" w:cs="Book Antiqua"/>
          <w:i/>
          <w:iCs/>
        </w:rPr>
        <w:t>Surg Endosc</w:t>
      </w:r>
      <w:r w:rsidRPr="00441C54">
        <w:rPr>
          <w:rFonts w:ascii="Book Antiqua" w:eastAsia="Book Antiqua" w:hAnsi="Book Antiqua" w:cs="Book Antiqua"/>
        </w:rPr>
        <w:t xml:space="preserve"> 2016; </w:t>
      </w:r>
      <w:r w:rsidRPr="00441C54">
        <w:rPr>
          <w:rFonts w:ascii="Book Antiqua" w:eastAsia="Book Antiqua" w:hAnsi="Book Antiqua" w:cs="Book Antiqua"/>
          <w:b/>
          <w:bCs/>
        </w:rPr>
        <w:t>30</w:t>
      </w:r>
      <w:r w:rsidRPr="00441C54">
        <w:rPr>
          <w:rFonts w:ascii="Book Antiqua" w:eastAsia="Book Antiqua" w:hAnsi="Book Antiqua" w:cs="Book Antiqua"/>
        </w:rPr>
        <w:t>: 2239-2243 [PMID: 26335071 DOI: 10.1007/s00464-015-4485-2]</w:t>
      </w:r>
    </w:p>
    <w:p w14:paraId="4F48C6BD"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22 </w:t>
      </w:r>
      <w:r w:rsidRPr="00441C54">
        <w:rPr>
          <w:rFonts w:ascii="Book Antiqua" w:eastAsia="Book Antiqua" w:hAnsi="Book Antiqua" w:cs="Book Antiqua"/>
          <w:b/>
          <w:bCs/>
        </w:rPr>
        <w:t>Flum DR</w:t>
      </w:r>
      <w:r w:rsidRPr="00441C54">
        <w:rPr>
          <w:rFonts w:ascii="Book Antiqua" w:eastAsia="Book Antiqua" w:hAnsi="Book Antiqua" w:cs="Book Antiqua"/>
        </w:rPr>
        <w:t xml:space="preserve">, Koepsell T, Heagerty P, Sinanan M, Dellinger EP. Common bile duct injury during laparoscopic cholecystectomy and the use of intraoperative cholangiography: adverse outcome or preventable error? </w:t>
      </w:r>
      <w:r w:rsidRPr="00441C54">
        <w:rPr>
          <w:rFonts w:ascii="Book Antiqua" w:eastAsia="Book Antiqua" w:hAnsi="Book Antiqua" w:cs="Book Antiqua"/>
          <w:i/>
          <w:iCs/>
        </w:rPr>
        <w:t>Arch Surg</w:t>
      </w:r>
      <w:r w:rsidRPr="00441C54">
        <w:rPr>
          <w:rFonts w:ascii="Book Antiqua" w:eastAsia="Book Antiqua" w:hAnsi="Book Antiqua" w:cs="Book Antiqua"/>
        </w:rPr>
        <w:t xml:space="preserve"> 2001; </w:t>
      </w:r>
      <w:r w:rsidRPr="00441C54">
        <w:rPr>
          <w:rFonts w:ascii="Book Antiqua" w:eastAsia="Book Antiqua" w:hAnsi="Book Antiqua" w:cs="Book Antiqua"/>
          <w:b/>
          <w:bCs/>
        </w:rPr>
        <w:t>136</w:t>
      </w:r>
      <w:r w:rsidRPr="00441C54">
        <w:rPr>
          <w:rFonts w:ascii="Book Antiqua" w:eastAsia="Book Antiqua" w:hAnsi="Book Antiqua" w:cs="Book Antiqua"/>
        </w:rPr>
        <w:t>: 1287-1292 [PMID: 11695975 DOI: 10.1001/archsurg.136.11.1287]</w:t>
      </w:r>
    </w:p>
    <w:p w14:paraId="35FD0DC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23 </w:t>
      </w:r>
      <w:r w:rsidRPr="00441C54">
        <w:rPr>
          <w:rFonts w:ascii="Book Antiqua" w:eastAsia="Book Antiqua" w:hAnsi="Book Antiqua" w:cs="Book Antiqua"/>
          <w:b/>
          <w:bCs/>
        </w:rPr>
        <w:t>Altieri MS</w:t>
      </w:r>
      <w:r w:rsidRPr="00441C54">
        <w:rPr>
          <w:rFonts w:ascii="Book Antiqua" w:eastAsia="Book Antiqua" w:hAnsi="Book Antiqua" w:cs="Book Antiqua"/>
        </w:rPr>
        <w:t xml:space="preserve">, Bevilacqua L, Yang J, Yin D, Docimo S, Spaniolas K, Talamini M, Pryor A. Cholecystectomy following percutaneous cholecystostomy tube placement leads to higher rate of CBD injuries. </w:t>
      </w:r>
      <w:r w:rsidRPr="00441C54">
        <w:rPr>
          <w:rFonts w:ascii="Book Antiqua" w:eastAsia="Book Antiqua" w:hAnsi="Book Antiqua" w:cs="Book Antiqua"/>
          <w:i/>
          <w:iCs/>
        </w:rPr>
        <w:t>Surg Endosc</w:t>
      </w:r>
      <w:r w:rsidRPr="00441C54">
        <w:rPr>
          <w:rFonts w:ascii="Book Antiqua" w:eastAsia="Book Antiqua" w:hAnsi="Book Antiqua" w:cs="Book Antiqua"/>
        </w:rPr>
        <w:t xml:space="preserve"> 2019; </w:t>
      </w:r>
      <w:r w:rsidRPr="00441C54">
        <w:rPr>
          <w:rFonts w:ascii="Book Antiqua" w:eastAsia="Book Antiqua" w:hAnsi="Book Antiqua" w:cs="Book Antiqua"/>
          <w:b/>
          <w:bCs/>
        </w:rPr>
        <w:t>33</w:t>
      </w:r>
      <w:r w:rsidRPr="00441C54">
        <w:rPr>
          <w:rFonts w:ascii="Book Antiqua" w:eastAsia="Book Antiqua" w:hAnsi="Book Antiqua" w:cs="Book Antiqua"/>
        </w:rPr>
        <w:t>: 2686-2690 [PMID: 30478694 DOI: 10.1007/s00464-018-6559-4]</w:t>
      </w:r>
    </w:p>
    <w:p w14:paraId="4805C828"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24 </w:t>
      </w:r>
      <w:r w:rsidRPr="00441C54">
        <w:rPr>
          <w:rFonts w:ascii="Book Antiqua" w:eastAsia="Book Antiqua" w:hAnsi="Book Antiqua" w:cs="Book Antiqua"/>
          <w:b/>
          <w:bCs/>
        </w:rPr>
        <w:t>Inoue K</w:t>
      </w:r>
      <w:r w:rsidRPr="00441C54">
        <w:rPr>
          <w:rFonts w:ascii="Book Antiqua" w:eastAsia="Book Antiqua" w:hAnsi="Book Antiqua" w:cs="Book Antiqua"/>
        </w:rPr>
        <w:t xml:space="preserve">, Ueno T, Nishina O, Douchi D, Shima K, Goto S, Takahashi M, Shibata C, Naito H. Optimal timing of cholecystectomy after percutaneous gallbladder drainage for severe cholecystitis. </w:t>
      </w:r>
      <w:r w:rsidRPr="00441C54">
        <w:rPr>
          <w:rFonts w:ascii="Book Antiqua" w:eastAsia="Book Antiqua" w:hAnsi="Book Antiqua" w:cs="Book Antiqua"/>
          <w:i/>
          <w:iCs/>
        </w:rPr>
        <w:t>BMC Gastroenterol</w:t>
      </w:r>
      <w:r w:rsidRPr="00441C54">
        <w:rPr>
          <w:rFonts w:ascii="Book Antiqua" w:eastAsia="Book Antiqua" w:hAnsi="Book Antiqua" w:cs="Book Antiqua"/>
        </w:rPr>
        <w:t xml:space="preserve"> 2017; </w:t>
      </w:r>
      <w:r w:rsidRPr="00441C54">
        <w:rPr>
          <w:rFonts w:ascii="Book Antiqua" w:eastAsia="Book Antiqua" w:hAnsi="Book Antiqua" w:cs="Book Antiqua"/>
          <w:b/>
          <w:bCs/>
        </w:rPr>
        <w:t>17</w:t>
      </w:r>
      <w:r w:rsidRPr="00441C54">
        <w:rPr>
          <w:rFonts w:ascii="Book Antiqua" w:eastAsia="Book Antiqua" w:hAnsi="Book Antiqua" w:cs="Book Antiqua"/>
        </w:rPr>
        <w:t>: 71 [PMID: 28569137 DOI: 10.1186/s12876-017-0631-8]</w:t>
      </w:r>
    </w:p>
    <w:p w14:paraId="20DC89F7"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25 </w:t>
      </w:r>
      <w:r w:rsidRPr="00441C54">
        <w:rPr>
          <w:rFonts w:ascii="Book Antiqua" w:eastAsia="Book Antiqua" w:hAnsi="Book Antiqua" w:cs="Book Antiqua"/>
          <w:b/>
          <w:bCs/>
        </w:rPr>
        <w:t>Ke CW</w:t>
      </w:r>
      <w:r w:rsidRPr="00441C54">
        <w:rPr>
          <w:rFonts w:ascii="Book Antiqua" w:eastAsia="Book Antiqua" w:hAnsi="Book Antiqua" w:cs="Book Antiqua"/>
        </w:rPr>
        <w:t xml:space="preserve">, Wu SD. Comparison of Emergency Cholecystectomy with Delayed Cholecystectomy After Percutaneous Transhepatic Gallbladder Drainage in Patients with Moderate Acute Cholecystitis. </w:t>
      </w:r>
      <w:r w:rsidRPr="00441C54">
        <w:rPr>
          <w:rFonts w:ascii="Book Antiqua" w:eastAsia="Book Antiqua" w:hAnsi="Book Antiqua" w:cs="Book Antiqua"/>
          <w:i/>
          <w:iCs/>
        </w:rPr>
        <w:t>J Laparoendosc Adv Surg Tech A</w:t>
      </w:r>
      <w:r w:rsidRPr="00441C54">
        <w:rPr>
          <w:rFonts w:ascii="Book Antiqua" w:eastAsia="Book Antiqua" w:hAnsi="Book Antiqua" w:cs="Book Antiqua"/>
        </w:rPr>
        <w:t xml:space="preserve"> 2018; </w:t>
      </w:r>
      <w:r w:rsidRPr="00441C54">
        <w:rPr>
          <w:rFonts w:ascii="Book Antiqua" w:eastAsia="Book Antiqua" w:hAnsi="Book Antiqua" w:cs="Book Antiqua"/>
          <w:b/>
          <w:bCs/>
        </w:rPr>
        <w:t>28</w:t>
      </w:r>
      <w:r w:rsidRPr="00441C54">
        <w:rPr>
          <w:rFonts w:ascii="Book Antiqua" w:eastAsia="Book Antiqua" w:hAnsi="Book Antiqua" w:cs="Book Antiqua"/>
        </w:rPr>
        <w:t>: 705-712 [PMID: 29658839 DOI: 10.1089/Lap.2017.0502]</w:t>
      </w:r>
    </w:p>
    <w:p w14:paraId="47A57DA1"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 xml:space="preserve">26 </w:t>
      </w:r>
      <w:r w:rsidRPr="00441C54">
        <w:rPr>
          <w:rFonts w:ascii="Book Antiqua" w:eastAsia="Book Antiqua" w:hAnsi="Book Antiqua" w:cs="Book Antiqua"/>
          <w:b/>
          <w:bCs/>
        </w:rPr>
        <w:t>Tsai KJ</w:t>
      </w:r>
      <w:r w:rsidRPr="00441C54">
        <w:rPr>
          <w:rFonts w:ascii="Book Antiqua" w:eastAsia="Book Antiqua" w:hAnsi="Book Antiqua" w:cs="Book Antiqua"/>
        </w:rPr>
        <w:t xml:space="preserve">, Hsieh PM. Reduced port number in laparoscopic cholecystectomy for acute cholecystitis following percutaneous transhepatic gallbladder drainage. </w:t>
      </w:r>
      <w:r w:rsidRPr="00441C54">
        <w:rPr>
          <w:rFonts w:ascii="Book Antiqua" w:eastAsia="Book Antiqua" w:hAnsi="Book Antiqua" w:cs="Book Antiqua"/>
          <w:i/>
          <w:iCs/>
        </w:rPr>
        <w:t>Ann R Coll Surg Engl</w:t>
      </w:r>
      <w:r w:rsidRPr="00441C54">
        <w:rPr>
          <w:rFonts w:ascii="Book Antiqua" w:eastAsia="Book Antiqua" w:hAnsi="Book Antiqua" w:cs="Book Antiqua"/>
        </w:rPr>
        <w:t xml:space="preserve"> 2017; </w:t>
      </w:r>
      <w:r w:rsidRPr="00441C54">
        <w:rPr>
          <w:rFonts w:ascii="Book Antiqua" w:eastAsia="Book Antiqua" w:hAnsi="Book Antiqua" w:cs="Book Antiqua"/>
          <w:b/>
          <w:bCs/>
        </w:rPr>
        <w:t>99</w:t>
      </w:r>
      <w:r w:rsidRPr="00441C54">
        <w:rPr>
          <w:rFonts w:ascii="Book Antiqua" w:eastAsia="Book Antiqua" w:hAnsi="Book Antiqua" w:cs="Book Antiqua"/>
        </w:rPr>
        <w:t>: 658-659 [PMID: 29022801 DOI: 10.1308/rcsann.2017.0048]</w:t>
      </w:r>
    </w:p>
    <w:p w14:paraId="273B0F69" w14:textId="4DA62D03" w:rsidR="00A77B3E" w:rsidRPr="005013B4" w:rsidRDefault="005E7E29" w:rsidP="00441C54">
      <w:pPr>
        <w:snapToGrid w:val="0"/>
        <w:spacing w:line="360" w:lineRule="auto"/>
        <w:jc w:val="both"/>
        <w:rPr>
          <w:rFonts w:ascii="Book Antiqua" w:hAnsi="Book Antiqua"/>
        </w:rPr>
      </w:pPr>
      <w:r w:rsidRPr="00441C54">
        <w:rPr>
          <w:rFonts w:ascii="Book Antiqua" w:eastAsia="Book Antiqua" w:hAnsi="Book Antiqua" w:cs="Book Antiqua"/>
          <w:b/>
        </w:rPr>
        <w:br w:type="page"/>
      </w:r>
      <w:r w:rsidR="00EF46BA" w:rsidRPr="00441C54">
        <w:rPr>
          <w:rFonts w:ascii="Book Antiqua" w:eastAsia="Book Antiqua" w:hAnsi="Book Antiqua" w:cs="Book Antiqua"/>
          <w:b/>
        </w:rPr>
        <w:lastRenderedPageBreak/>
        <w:t>Footnotes</w:t>
      </w:r>
    </w:p>
    <w:p w14:paraId="1FCB047D" w14:textId="7B367319"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Institutional review board statement: </w:t>
      </w:r>
      <w:r w:rsidRPr="00441C54">
        <w:rPr>
          <w:rFonts w:ascii="Book Antiqua" w:eastAsia="Book Antiqua" w:hAnsi="Book Antiqua" w:cs="Book Antiqua"/>
        </w:rPr>
        <w:t xml:space="preserve">The study was approved by the Ethics Committee of The Sixth Medical Center of </w:t>
      </w:r>
      <w:r w:rsidR="000F4A69" w:rsidRPr="00441C54">
        <w:rPr>
          <w:rFonts w:ascii="Book Antiqua" w:eastAsia="Book Antiqua" w:hAnsi="Book Antiqua" w:cs="Book Antiqua"/>
        </w:rPr>
        <w:t>People’s Liberation Army</w:t>
      </w:r>
      <w:r w:rsidRPr="00441C54">
        <w:rPr>
          <w:rFonts w:ascii="Book Antiqua" w:eastAsia="Book Antiqua" w:hAnsi="Book Antiqua" w:cs="Book Antiqua"/>
        </w:rPr>
        <w:t xml:space="preserve"> General Hospital.</w:t>
      </w:r>
    </w:p>
    <w:p w14:paraId="4A7804FA" w14:textId="77777777" w:rsidR="00A77B3E" w:rsidRPr="004710C2" w:rsidRDefault="00A77B3E" w:rsidP="00441C54">
      <w:pPr>
        <w:snapToGrid w:val="0"/>
        <w:spacing w:line="360" w:lineRule="auto"/>
        <w:jc w:val="both"/>
        <w:rPr>
          <w:rFonts w:ascii="Book Antiqua" w:hAnsi="Book Antiqua"/>
        </w:rPr>
      </w:pPr>
    </w:p>
    <w:p w14:paraId="7963D54A"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Conflict-of-interest statement: </w:t>
      </w:r>
      <w:r w:rsidRPr="00441C54">
        <w:rPr>
          <w:rFonts w:ascii="Book Antiqua" w:eastAsia="Book Antiqua" w:hAnsi="Book Antiqua" w:cs="Book Antiqua"/>
        </w:rPr>
        <w:t>The authors have no conflicts of interest or financial ties to disclose.</w:t>
      </w:r>
    </w:p>
    <w:p w14:paraId="05FA7C5C" w14:textId="77777777" w:rsidR="00A77B3E" w:rsidRPr="004710C2" w:rsidRDefault="00A77B3E" w:rsidP="00441C54">
      <w:pPr>
        <w:snapToGrid w:val="0"/>
        <w:spacing w:line="360" w:lineRule="auto"/>
        <w:jc w:val="both"/>
        <w:rPr>
          <w:rFonts w:ascii="Book Antiqua" w:hAnsi="Book Antiqua"/>
        </w:rPr>
      </w:pPr>
    </w:p>
    <w:p w14:paraId="75818E4A"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Data sharing statement: </w:t>
      </w:r>
      <w:r w:rsidRPr="00441C54">
        <w:rPr>
          <w:rFonts w:ascii="Book Antiqua" w:eastAsia="Book Antiqua" w:hAnsi="Book Antiqua" w:cs="Book Antiqua"/>
        </w:rPr>
        <w:t>All data generated or analyzed during this study are included in this published article.</w:t>
      </w:r>
    </w:p>
    <w:p w14:paraId="063CA7EB" w14:textId="77777777" w:rsidR="00A77B3E" w:rsidRPr="004710C2" w:rsidRDefault="00A77B3E" w:rsidP="00441C54">
      <w:pPr>
        <w:snapToGrid w:val="0"/>
        <w:spacing w:line="360" w:lineRule="auto"/>
        <w:jc w:val="both"/>
        <w:rPr>
          <w:rFonts w:ascii="Book Antiqua" w:hAnsi="Book Antiqua"/>
        </w:rPr>
      </w:pPr>
    </w:p>
    <w:p w14:paraId="60029FBC"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STROBE statement: </w:t>
      </w:r>
      <w:r w:rsidRPr="00441C54">
        <w:rPr>
          <w:rFonts w:ascii="Book Antiqua" w:eastAsia="Book Antiqua" w:hAnsi="Book Antiqua" w:cs="Book Antiqua"/>
        </w:rPr>
        <w:t>The guidelines of the STROBE Statement have been adopted.</w:t>
      </w:r>
    </w:p>
    <w:p w14:paraId="5FB6E66E" w14:textId="77777777" w:rsidR="00A77B3E" w:rsidRPr="004710C2" w:rsidRDefault="00A77B3E" w:rsidP="00441C54">
      <w:pPr>
        <w:snapToGrid w:val="0"/>
        <w:spacing w:line="360" w:lineRule="auto"/>
        <w:jc w:val="both"/>
        <w:rPr>
          <w:rFonts w:ascii="Book Antiqua" w:hAnsi="Book Antiqua"/>
        </w:rPr>
      </w:pPr>
    </w:p>
    <w:p w14:paraId="06B302D3"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bCs/>
        </w:rPr>
        <w:t xml:space="preserve">Open-Access: </w:t>
      </w:r>
      <w:r w:rsidRPr="00441C5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800B9B" w14:textId="77777777" w:rsidR="00A77B3E" w:rsidRPr="005013B4" w:rsidRDefault="00A77B3E" w:rsidP="00441C54">
      <w:pPr>
        <w:snapToGrid w:val="0"/>
        <w:spacing w:line="360" w:lineRule="auto"/>
        <w:jc w:val="both"/>
        <w:rPr>
          <w:rFonts w:ascii="Book Antiqua" w:hAnsi="Book Antiqua"/>
        </w:rPr>
      </w:pPr>
    </w:p>
    <w:p w14:paraId="774A0090" w14:textId="04308FEE"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Manuscript source: </w:t>
      </w:r>
      <w:r w:rsidRPr="00441C54">
        <w:rPr>
          <w:rFonts w:ascii="Book Antiqua" w:eastAsia="Book Antiqua" w:hAnsi="Book Antiqua" w:cs="Book Antiqua"/>
        </w:rPr>
        <w:t xml:space="preserve">Unsolicited </w:t>
      </w:r>
      <w:r w:rsidR="004B4BF3" w:rsidRPr="00441C54">
        <w:rPr>
          <w:rFonts w:ascii="Book Antiqua" w:eastAsia="Book Antiqua" w:hAnsi="Book Antiqua" w:cs="Book Antiqua"/>
        </w:rPr>
        <w:t>m</w:t>
      </w:r>
      <w:r w:rsidRPr="00441C54">
        <w:rPr>
          <w:rFonts w:ascii="Book Antiqua" w:eastAsia="Book Antiqua" w:hAnsi="Book Antiqua" w:cs="Book Antiqua"/>
        </w:rPr>
        <w:t>anuscript</w:t>
      </w:r>
    </w:p>
    <w:p w14:paraId="6D048A8C" w14:textId="77777777" w:rsidR="00A77B3E" w:rsidRPr="005013B4" w:rsidRDefault="00A77B3E" w:rsidP="00441C54">
      <w:pPr>
        <w:snapToGrid w:val="0"/>
        <w:spacing w:line="360" w:lineRule="auto"/>
        <w:jc w:val="both"/>
        <w:rPr>
          <w:rFonts w:ascii="Book Antiqua" w:hAnsi="Book Antiqua"/>
        </w:rPr>
      </w:pPr>
    </w:p>
    <w:p w14:paraId="62440EF9"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Peer-review started: </w:t>
      </w:r>
      <w:r w:rsidRPr="00441C54">
        <w:rPr>
          <w:rFonts w:ascii="Book Antiqua" w:eastAsia="Book Antiqua" w:hAnsi="Book Antiqua" w:cs="Book Antiqua"/>
        </w:rPr>
        <w:t>June 10, 2020</w:t>
      </w:r>
    </w:p>
    <w:p w14:paraId="67FF58DF"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First decision: </w:t>
      </w:r>
      <w:r w:rsidRPr="00441C54">
        <w:rPr>
          <w:rFonts w:ascii="Book Antiqua" w:eastAsia="Book Antiqua" w:hAnsi="Book Antiqua" w:cs="Book Antiqua"/>
        </w:rPr>
        <w:t>July 25, 2020</w:t>
      </w:r>
    </w:p>
    <w:p w14:paraId="4A014ADD"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Article in press: </w:t>
      </w:r>
    </w:p>
    <w:p w14:paraId="2EA1D0AF" w14:textId="77777777" w:rsidR="00A77B3E" w:rsidRPr="005013B4" w:rsidRDefault="00A77B3E" w:rsidP="00441C54">
      <w:pPr>
        <w:snapToGrid w:val="0"/>
        <w:spacing w:line="360" w:lineRule="auto"/>
        <w:jc w:val="both"/>
        <w:rPr>
          <w:rFonts w:ascii="Book Antiqua" w:hAnsi="Book Antiqua"/>
        </w:rPr>
      </w:pPr>
    </w:p>
    <w:p w14:paraId="10CF9F98"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Specialty type: </w:t>
      </w:r>
      <w:r w:rsidRPr="00441C54">
        <w:rPr>
          <w:rFonts w:ascii="Book Antiqua" w:eastAsia="Book Antiqua" w:hAnsi="Book Antiqua" w:cs="Book Antiqua"/>
        </w:rPr>
        <w:t>Surgery</w:t>
      </w:r>
    </w:p>
    <w:p w14:paraId="082A51C7"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 xml:space="preserve">Country/Territory of origin: </w:t>
      </w:r>
      <w:r w:rsidRPr="00441C54">
        <w:rPr>
          <w:rFonts w:ascii="Book Antiqua" w:eastAsia="Book Antiqua" w:hAnsi="Book Antiqua" w:cs="Book Antiqua"/>
        </w:rPr>
        <w:t>China</w:t>
      </w:r>
    </w:p>
    <w:p w14:paraId="5A9004AD"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b/>
        </w:rPr>
        <w:t>Peer-review report’s scientific quality classification</w:t>
      </w:r>
    </w:p>
    <w:p w14:paraId="62104254"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Grade A (Excellent): 0</w:t>
      </w:r>
    </w:p>
    <w:p w14:paraId="24CD766C"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lastRenderedPageBreak/>
        <w:t>Grade B (Very good): B</w:t>
      </w:r>
    </w:p>
    <w:p w14:paraId="7944C1E8"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Grade C (Good): C, C</w:t>
      </w:r>
    </w:p>
    <w:p w14:paraId="5DCFD5B8"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Grade D (Fair): 0</w:t>
      </w:r>
    </w:p>
    <w:p w14:paraId="0946D82D" w14:textId="77777777" w:rsidR="00A77B3E" w:rsidRPr="005013B4" w:rsidRDefault="00EF46BA" w:rsidP="00441C54">
      <w:pPr>
        <w:snapToGrid w:val="0"/>
        <w:spacing w:line="360" w:lineRule="auto"/>
        <w:jc w:val="both"/>
        <w:rPr>
          <w:rFonts w:ascii="Book Antiqua" w:hAnsi="Book Antiqua"/>
        </w:rPr>
      </w:pPr>
      <w:r w:rsidRPr="00441C54">
        <w:rPr>
          <w:rFonts w:ascii="Book Antiqua" w:eastAsia="Book Antiqua" w:hAnsi="Book Antiqua" w:cs="Book Antiqua"/>
        </w:rPr>
        <w:t>Grade E (Poor): 0</w:t>
      </w:r>
    </w:p>
    <w:p w14:paraId="7DDFF223" w14:textId="77777777" w:rsidR="00A77B3E" w:rsidRPr="004710C2" w:rsidRDefault="00A77B3E" w:rsidP="00441C54">
      <w:pPr>
        <w:snapToGrid w:val="0"/>
        <w:spacing w:line="360" w:lineRule="auto"/>
        <w:jc w:val="both"/>
        <w:rPr>
          <w:rFonts w:ascii="Book Antiqua" w:hAnsi="Book Antiqua"/>
        </w:rPr>
      </w:pPr>
    </w:p>
    <w:p w14:paraId="135926F9" w14:textId="166EE45B" w:rsidR="00A77B3E" w:rsidRPr="00441C54" w:rsidRDefault="00EF46BA" w:rsidP="00441C54">
      <w:pPr>
        <w:snapToGrid w:val="0"/>
        <w:spacing w:line="360" w:lineRule="auto"/>
        <w:jc w:val="both"/>
        <w:rPr>
          <w:rFonts w:ascii="Book Antiqua" w:eastAsia="Book Antiqua" w:hAnsi="Book Antiqua" w:cs="Book Antiqua"/>
          <w:b/>
        </w:rPr>
      </w:pPr>
      <w:r w:rsidRPr="00441C54">
        <w:rPr>
          <w:rFonts w:ascii="Book Antiqua" w:eastAsia="Book Antiqua" w:hAnsi="Book Antiqua" w:cs="Book Antiqua"/>
          <w:b/>
        </w:rPr>
        <w:t xml:space="preserve">P-Reviewer: </w:t>
      </w:r>
      <w:r w:rsidRPr="00441C54">
        <w:rPr>
          <w:rFonts w:ascii="Book Antiqua" w:eastAsia="Book Antiqua" w:hAnsi="Book Antiqua" w:cs="Book Antiqua"/>
        </w:rPr>
        <w:t>Aydin M, Feretis M, Yang SS</w:t>
      </w:r>
      <w:r w:rsidRPr="00441C54">
        <w:rPr>
          <w:rFonts w:ascii="Book Antiqua" w:eastAsia="Book Antiqua" w:hAnsi="Book Antiqua" w:cs="Book Antiqua"/>
          <w:b/>
        </w:rPr>
        <w:t xml:space="preserve"> S-Editor: </w:t>
      </w:r>
      <w:r w:rsidRPr="00441C54">
        <w:rPr>
          <w:rFonts w:ascii="Book Antiqua" w:eastAsia="Book Antiqua" w:hAnsi="Book Antiqua" w:cs="Book Antiqua"/>
        </w:rPr>
        <w:t>Wang DM</w:t>
      </w:r>
      <w:r w:rsidRPr="00441C54">
        <w:rPr>
          <w:rFonts w:ascii="Book Antiqua" w:eastAsia="Book Antiqua" w:hAnsi="Book Antiqua" w:cs="Book Antiqua"/>
          <w:b/>
        </w:rPr>
        <w:t xml:space="preserve"> L-Editor: </w:t>
      </w:r>
      <w:r w:rsidR="00B24374" w:rsidRPr="00441C54">
        <w:rPr>
          <w:rFonts w:ascii="Book Antiqua" w:eastAsia="Book Antiqua" w:hAnsi="Book Antiqua" w:cs="Book Antiqua"/>
          <w:bCs/>
        </w:rPr>
        <w:t>Filipodia</w:t>
      </w:r>
      <w:r w:rsidRPr="00441C54">
        <w:rPr>
          <w:rFonts w:ascii="Book Antiqua" w:eastAsia="Book Antiqua" w:hAnsi="Book Antiqua" w:cs="Book Antiqua"/>
          <w:b/>
        </w:rPr>
        <w:t xml:space="preserve"> </w:t>
      </w:r>
      <w:r w:rsidR="00A21FC6" w:rsidRPr="00441C54">
        <w:rPr>
          <w:rFonts w:ascii="Book Antiqua" w:eastAsia="Book Antiqua" w:hAnsi="Book Antiqua" w:cs="Book Antiqua"/>
          <w:b/>
        </w:rPr>
        <w:t>E</w:t>
      </w:r>
      <w:r w:rsidRPr="00441C54">
        <w:rPr>
          <w:rFonts w:ascii="Book Antiqua" w:eastAsia="Book Antiqua" w:hAnsi="Book Antiqua" w:cs="Book Antiqua"/>
          <w:b/>
        </w:rPr>
        <w:t xml:space="preserve">-Editor: </w:t>
      </w:r>
    </w:p>
    <w:p w14:paraId="469519E9" w14:textId="610FC8D9" w:rsidR="00A21FC6" w:rsidRPr="00441C54" w:rsidRDefault="00A21FC6" w:rsidP="00441C54">
      <w:pPr>
        <w:snapToGrid w:val="0"/>
        <w:spacing w:line="360" w:lineRule="auto"/>
        <w:jc w:val="both"/>
        <w:rPr>
          <w:rFonts w:ascii="Book Antiqua" w:eastAsia="Book Antiqua" w:hAnsi="Book Antiqua" w:cs="Book Antiqua"/>
          <w:b/>
        </w:rPr>
      </w:pPr>
    </w:p>
    <w:p w14:paraId="4520627A" w14:textId="63D5AB56" w:rsidR="00A21FC6" w:rsidRPr="005013B4" w:rsidRDefault="00B230AC">
      <w:pPr>
        <w:autoSpaceDE w:val="0"/>
        <w:autoSpaceDN w:val="0"/>
        <w:adjustRightInd w:val="0"/>
        <w:snapToGrid w:val="0"/>
        <w:spacing w:line="360" w:lineRule="auto"/>
        <w:jc w:val="both"/>
        <w:rPr>
          <w:rFonts w:ascii="Book Antiqua" w:eastAsiaTheme="majorEastAsia" w:hAnsi="Book Antiqua"/>
          <w:b/>
        </w:rPr>
      </w:pPr>
      <w:r w:rsidRPr="005013B4">
        <w:rPr>
          <w:rFonts w:ascii="Book Antiqua" w:eastAsiaTheme="majorEastAsia" w:hAnsi="Book Antiqua"/>
          <w:b/>
        </w:rPr>
        <w:br w:type="page"/>
      </w:r>
      <w:r w:rsidR="00A21FC6" w:rsidRPr="005013B4">
        <w:rPr>
          <w:rFonts w:ascii="Book Antiqua" w:eastAsiaTheme="majorEastAsia" w:hAnsi="Book Antiqua"/>
          <w:b/>
        </w:rPr>
        <w:lastRenderedPageBreak/>
        <w:t xml:space="preserve">Table 1 Demographics, clinical characteristics and laboratory values of patients in the percutaneous transhepatic gallbladder drainage and percutaneous transperitoneal gallbladder drainage groups, </w:t>
      </w:r>
      <w:r w:rsidR="00A21FC6" w:rsidRPr="005013B4">
        <w:rPr>
          <w:rFonts w:ascii="Book Antiqua" w:eastAsiaTheme="majorEastAsia" w:hAnsi="Book Antiqua"/>
          <w:b/>
          <w:i/>
          <w:iCs/>
        </w:rPr>
        <w:t>n</w:t>
      </w:r>
      <w:r w:rsidR="00A21FC6" w:rsidRPr="005013B4">
        <w:rPr>
          <w:rFonts w:ascii="Book Antiqua" w:eastAsiaTheme="majorEastAsia" w:hAnsi="Book Antiqua"/>
          <w:b/>
        </w:rPr>
        <w:t xml:space="preserve"> (%) </w:t>
      </w:r>
    </w:p>
    <w:tbl>
      <w:tblPr>
        <w:tblStyle w:val="aa"/>
        <w:tblW w:w="97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588"/>
        <w:gridCol w:w="2588"/>
        <w:gridCol w:w="1513"/>
      </w:tblGrid>
      <w:tr w:rsidR="005013B4" w:rsidRPr="005013B4" w14:paraId="73A5D62F" w14:textId="77777777" w:rsidTr="00545182">
        <w:trPr>
          <w:trHeight w:val="115"/>
        </w:trPr>
        <w:tc>
          <w:tcPr>
            <w:tcW w:w="3035" w:type="dxa"/>
            <w:tcBorders>
              <w:top w:val="single" w:sz="4" w:space="0" w:color="auto"/>
            </w:tcBorders>
          </w:tcPr>
          <w:p w14:paraId="066ECAC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c>
          <w:tcPr>
            <w:tcW w:w="2588" w:type="dxa"/>
            <w:tcBorders>
              <w:top w:val="single" w:sz="4" w:space="0" w:color="auto"/>
            </w:tcBorders>
          </w:tcPr>
          <w:p w14:paraId="52EA36BE" w14:textId="2BC0DE2A" w:rsidR="00A21FC6" w:rsidRPr="005013B4" w:rsidRDefault="00A21FC6" w:rsidP="00441C54">
            <w:pPr>
              <w:adjustRightInd w:val="0"/>
              <w:snapToGrid w:val="0"/>
              <w:spacing w:line="360" w:lineRule="auto"/>
              <w:jc w:val="both"/>
              <w:rPr>
                <w:rFonts w:ascii="Book Antiqua" w:eastAsiaTheme="majorEastAsia" w:hAnsi="Book Antiqua" w:cs="Times New Roman"/>
                <w:b/>
                <w:bCs/>
              </w:rPr>
            </w:pPr>
            <w:r w:rsidRPr="005013B4">
              <w:rPr>
                <w:rFonts w:ascii="Book Antiqua" w:eastAsiaTheme="majorEastAsia" w:hAnsi="Book Antiqua"/>
                <w:b/>
                <w:bCs/>
              </w:rPr>
              <w:t>PHGD group</w:t>
            </w:r>
            <w:r w:rsidR="005013B4">
              <w:rPr>
                <w:rFonts w:ascii="Book Antiqua" w:eastAsiaTheme="majorEastAsia" w:hAnsi="Book Antiqua" w:cs="Times New Roman"/>
                <w:b/>
                <w:bCs/>
              </w:rPr>
              <w:t>,</w:t>
            </w:r>
            <w:r w:rsidR="00545182" w:rsidRPr="005013B4">
              <w:rPr>
                <w:rFonts w:ascii="Book Antiqua" w:eastAsiaTheme="majorEastAsia" w:hAnsi="Book Antiqua" w:cs="Times New Roman"/>
                <w:b/>
                <w:bCs/>
              </w:rPr>
              <w:t xml:space="preserve"> </w:t>
            </w:r>
            <w:r w:rsidRPr="005013B4">
              <w:rPr>
                <w:rFonts w:ascii="Book Antiqua" w:eastAsiaTheme="majorEastAsia" w:hAnsi="Book Antiqua"/>
                <w:b/>
                <w:bCs/>
                <w:i/>
                <w:iCs/>
              </w:rPr>
              <w:t xml:space="preserve">n </w:t>
            </w:r>
            <w:r w:rsidRPr="005013B4">
              <w:rPr>
                <w:rFonts w:ascii="Book Antiqua" w:eastAsiaTheme="majorEastAsia" w:hAnsi="Book Antiqua"/>
                <w:b/>
                <w:bCs/>
              </w:rPr>
              <w:t>=</w:t>
            </w:r>
            <w:r w:rsidRPr="005013B4">
              <w:rPr>
                <w:rFonts w:ascii="Book Antiqua" w:eastAsiaTheme="majorEastAsia" w:hAnsi="Book Antiqua"/>
                <w:b/>
                <w:bCs/>
                <w:i/>
                <w:iCs/>
              </w:rPr>
              <w:t xml:space="preserve"> </w:t>
            </w:r>
            <w:r w:rsidRPr="005013B4">
              <w:rPr>
                <w:rFonts w:ascii="Book Antiqua" w:eastAsiaTheme="majorEastAsia" w:hAnsi="Book Antiqua"/>
                <w:b/>
                <w:bCs/>
              </w:rPr>
              <w:t>58</w:t>
            </w:r>
          </w:p>
        </w:tc>
        <w:tc>
          <w:tcPr>
            <w:tcW w:w="2588" w:type="dxa"/>
            <w:tcBorders>
              <w:top w:val="single" w:sz="4" w:space="0" w:color="auto"/>
            </w:tcBorders>
          </w:tcPr>
          <w:p w14:paraId="6C94781F" w14:textId="23DB092D" w:rsidR="00A21FC6" w:rsidRPr="005013B4" w:rsidRDefault="00A21FC6" w:rsidP="00441C54">
            <w:pPr>
              <w:adjustRightInd w:val="0"/>
              <w:snapToGrid w:val="0"/>
              <w:spacing w:line="360" w:lineRule="auto"/>
              <w:jc w:val="both"/>
              <w:rPr>
                <w:rFonts w:ascii="Book Antiqua" w:eastAsiaTheme="majorEastAsia" w:hAnsi="Book Antiqua" w:cs="Times New Roman"/>
                <w:b/>
                <w:bCs/>
              </w:rPr>
            </w:pPr>
            <w:r w:rsidRPr="005013B4">
              <w:rPr>
                <w:rFonts w:ascii="Book Antiqua" w:eastAsiaTheme="majorEastAsia" w:hAnsi="Book Antiqua"/>
                <w:b/>
                <w:bCs/>
              </w:rPr>
              <w:t>PPGD group</w:t>
            </w:r>
            <w:r w:rsidR="005013B4">
              <w:rPr>
                <w:rFonts w:ascii="Book Antiqua" w:eastAsiaTheme="majorEastAsia" w:hAnsi="Book Antiqua" w:cs="Times New Roman"/>
                <w:b/>
                <w:bCs/>
              </w:rPr>
              <w:t>,</w:t>
            </w:r>
            <w:r w:rsidR="00545182" w:rsidRPr="005013B4">
              <w:rPr>
                <w:rFonts w:ascii="Book Antiqua" w:eastAsiaTheme="majorEastAsia" w:hAnsi="Book Antiqua" w:cs="Times New Roman"/>
                <w:b/>
                <w:bCs/>
              </w:rPr>
              <w:t xml:space="preserve"> </w:t>
            </w:r>
            <w:r w:rsidRPr="005013B4">
              <w:rPr>
                <w:rFonts w:ascii="Book Antiqua" w:eastAsiaTheme="majorEastAsia" w:hAnsi="Book Antiqua"/>
                <w:b/>
                <w:bCs/>
                <w:i/>
                <w:iCs/>
              </w:rPr>
              <w:t xml:space="preserve">n </w:t>
            </w:r>
            <w:r w:rsidRPr="005013B4">
              <w:rPr>
                <w:rFonts w:ascii="Book Antiqua" w:eastAsiaTheme="majorEastAsia" w:hAnsi="Book Antiqua"/>
                <w:b/>
                <w:bCs/>
              </w:rPr>
              <w:t>=</w:t>
            </w:r>
            <w:r w:rsidRPr="005013B4">
              <w:rPr>
                <w:rFonts w:ascii="Book Antiqua" w:eastAsiaTheme="majorEastAsia" w:hAnsi="Book Antiqua"/>
                <w:b/>
                <w:bCs/>
                <w:i/>
                <w:iCs/>
              </w:rPr>
              <w:t xml:space="preserve"> </w:t>
            </w:r>
            <w:r w:rsidRPr="005013B4">
              <w:rPr>
                <w:rFonts w:ascii="Book Antiqua" w:eastAsiaTheme="majorEastAsia" w:hAnsi="Book Antiqua"/>
                <w:b/>
                <w:bCs/>
              </w:rPr>
              <w:t>45</w:t>
            </w:r>
          </w:p>
        </w:tc>
        <w:tc>
          <w:tcPr>
            <w:tcW w:w="1513" w:type="dxa"/>
            <w:tcBorders>
              <w:top w:val="single" w:sz="4" w:space="0" w:color="auto"/>
            </w:tcBorders>
          </w:tcPr>
          <w:p w14:paraId="16D139DF" w14:textId="14F12703" w:rsidR="00A21FC6" w:rsidRPr="005013B4" w:rsidRDefault="00A21FC6" w:rsidP="00441C54">
            <w:pPr>
              <w:adjustRightInd w:val="0"/>
              <w:snapToGrid w:val="0"/>
              <w:spacing w:line="360" w:lineRule="auto"/>
              <w:jc w:val="both"/>
              <w:rPr>
                <w:rFonts w:ascii="Book Antiqua" w:eastAsiaTheme="majorEastAsia" w:hAnsi="Book Antiqua" w:cs="Times New Roman"/>
                <w:b/>
                <w:bCs/>
                <w:i/>
              </w:rPr>
            </w:pPr>
            <w:r w:rsidRPr="005013B4">
              <w:rPr>
                <w:rFonts w:ascii="Book Antiqua" w:eastAsiaTheme="majorEastAsia" w:hAnsi="Book Antiqua"/>
                <w:b/>
                <w:bCs/>
                <w:i/>
              </w:rPr>
              <w:t>P</w:t>
            </w:r>
            <w:r w:rsidR="005E7E29" w:rsidRPr="005013B4">
              <w:rPr>
                <w:rFonts w:ascii="Book Antiqua" w:eastAsiaTheme="majorEastAsia" w:hAnsi="Book Antiqua"/>
                <w:b/>
                <w:bCs/>
                <w:i/>
              </w:rPr>
              <w:t xml:space="preserve"> </w:t>
            </w:r>
            <w:r w:rsidR="005E7E29" w:rsidRPr="005013B4">
              <w:rPr>
                <w:rFonts w:ascii="Book Antiqua" w:eastAsiaTheme="majorEastAsia" w:hAnsi="Book Antiqua"/>
                <w:b/>
                <w:bCs/>
              </w:rPr>
              <w:t>value</w:t>
            </w:r>
          </w:p>
        </w:tc>
      </w:tr>
      <w:tr w:rsidR="005013B4" w:rsidRPr="005013B4" w14:paraId="662094C3" w14:textId="77777777" w:rsidTr="005E7E29">
        <w:trPr>
          <w:trHeight w:val="438"/>
        </w:trPr>
        <w:tc>
          <w:tcPr>
            <w:tcW w:w="3035" w:type="dxa"/>
            <w:tcBorders>
              <w:top w:val="single" w:sz="4" w:space="0" w:color="auto"/>
            </w:tcBorders>
          </w:tcPr>
          <w:p w14:paraId="3C16AF6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Age</w:t>
            </w:r>
          </w:p>
        </w:tc>
        <w:tc>
          <w:tcPr>
            <w:tcW w:w="2588" w:type="dxa"/>
            <w:tcBorders>
              <w:top w:val="single" w:sz="4" w:space="0" w:color="auto"/>
            </w:tcBorders>
          </w:tcPr>
          <w:p w14:paraId="4D54C73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73.8</w:t>
            </w:r>
            <w:r w:rsidRPr="005013B4">
              <w:rPr>
                <w:rFonts w:ascii="Book Antiqua" w:eastAsiaTheme="majorEastAsia" w:hAnsi="Book Antiqua"/>
                <w:i/>
                <w:iCs/>
              </w:rPr>
              <w:t xml:space="preserve"> ± </w:t>
            </w:r>
            <w:r w:rsidRPr="005013B4">
              <w:rPr>
                <w:rFonts w:ascii="Book Antiqua" w:eastAsiaTheme="majorEastAsia" w:hAnsi="Book Antiqua"/>
              </w:rPr>
              <w:t>11.6</w:t>
            </w:r>
          </w:p>
        </w:tc>
        <w:tc>
          <w:tcPr>
            <w:tcW w:w="2588" w:type="dxa"/>
            <w:tcBorders>
              <w:top w:val="single" w:sz="4" w:space="0" w:color="auto"/>
            </w:tcBorders>
          </w:tcPr>
          <w:p w14:paraId="486C0C1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74.8</w:t>
            </w:r>
            <w:r w:rsidRPr="005013B4">
              <w:rPr>
                <w:rFonts w:ascii="Book Antiqua" w:eastAsiaTheme="majorEastAsia" w:hAnsi="Book Antiqua"/>
                <w:i/>
                <w:iCs/>
              </w:rPr>
              <w:t xml:space="preserve"> ± </w:t>
            </w:r>
            <w:r w:rsidRPr="005013B4">
              <w:rPr>
                <w:rFonts w:ascii="Book Antiqua" w:eastAsiaTheme="majorEastAsia" w:hAnsi="Book Antiqua"/>
              </w:rPr>
              <w:t>12.2</w:t>
            </w:r>
          </w:p>
        </w:tc>
        <w:tc>
          <w:tcPr>
            <w:tcW w:w="1513" w:type="dxa"/>
            <w:tcBorders>
              <w:top w:val="single" w:sz="4" w:space="0" w:color="auto"/>
            </w:tcBorders>
          </w:tcPr>
          <w:p w14:paraId="74185FD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0.672</w:t>
            </w:r>
          </w:p>
        </w:tc>
      </w:tr>
      <w:tr w:rsidR="005013B4" w:rsidRPr="005013B4" w14:paraId="5490FFEC" w14:textId="77777777" w:rsidTr="005E7E29">
        <w:trPr>
          <w:trHeight w:val="451"/>
        </w:trPr>
        <w:tc>
          <w:tcPr>
            <w:tcW w:w="3035" w:type="dxa"/>
          </w:tcPr>
          <w:p w14:paraId="0AF7F3C1" w14:textId="6B8FA10F"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Sex</w:t>
            </w:r>
            <w:r w:rsidR="005013B4">
              <w:rPr>
                <w:rFonts w:ascii="Book Antiqua" w:eastAsiaTheme="majorEastAsia" w:hAnsi="Book Antiqua" w:cs="Times New Roman"/>
              </w:rPr>
              <w:t>,</w:t>
            </w:r>
            <w:r w:rsidRPr="005013B4">
              <w:rPr>
                <w:rFonts w:ascii="Book Antiqua" w:eastAsiaTheme="majorEastAsia" w:hAnsi="Book Antiqua" w:cs="Times New Roman"/>
              </w:rPr>
              <w:t xml:space="preserve"> male/female</w:t>
            </w:r>
          </w:p>
        </w:tc>
        <w:tc>
          <w:tcPr>
            <w:tcW w:w="2588" w:type="dxa"/>
          </w:tcPr>
          <w:p w14:paraId="654EF0B4" w14:textId="77777777"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31/27</w:t>
            </w:r>
          </w:p>
        </w:tc>
        <w:tc>
          <w:tcPr>
            <w:tcW w:w="2588" w:type="dxa"/>
          </w:tcPr>
          <w:p w14:paraId="20750F12"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24/21</w:t>
            </w:r>
          </w:p>
        </w:tc>
        <w:tc>
          <w:tcPr>
            <w:tcW w:w="1513" w:type="dxa"/>
          </w:tcPr>
          <w:p w14:paraId="45CFEBA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0.991</w:t>
            </w:r>
          </w:p>
        </w:tc>
      </w:tr>
      <w:tr w:rsidR="005013B4" w:rsidRPr="005013B4" w14:paraId="03B5601A" w14:textId="77777777" w:rsidTr="005E7E29">
        <w:trPr>
          <w:trHeight w:val="451"/>
        </w:trPr>
        <w:tc>
          <w:tcPr>
            <w:tcW w:w="3035" w:type="dxa"/>
          </w:tcPr>
          <w:p w14:paraId="59B6E3CA" w14:textId="4C2B4CC4"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BMI </w:t>
            </w:r>
            <w:r w:rsidR="005013B4">
              <w:rPr>
                <w:rFonts w:ascii="Book Antiqua" w:eastAsiaTheme="majorEastAsia" w:hAnsi="Book Antiqua" w:cs="Times New Roman"/>
              </w:rPr>
              <w:t xml:space="preserve">in </w:t>
            </w:r>
            <w:r w:rsidRPr="005013B4">
              <w:rPr>
                <w:rFonts w:ascii="Book Antiqua" w:eastAsiaTheme="majorEastAsia" w:hAnsi="Book Antiqua" w:cs="Times New Roman"/>
              </w:rPr>
              <w:t>kg/m</w:t>
            </w:r>
            <w:r w:rsidRPr="005013B4">
              <w:rPr>
                <w:rFonts w:ascii="Book Antiqua" w:eastAsiaTheme="majorEastAsia" w:hAnsi="Book Antiqua" w:cs="Times New Roman"/>
                <w:vertAlign w:val="superscript"/>
              </w:rPr>
              <w:t>2</w:t>
            </w:r>
          </w:p>
        </w:tc>
        <w:tc>
          <w:tcPr>
            <w:tcW w:w="2588" w:type="dxa"/>
          </w:tcPr>
          <w:p w14:paraId="584D9B2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22.8</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0.6</w:t>
            </w:r>
          </w:p>
        </w:tc>
        <w:tc>
          <w:tcPr>
            <w:tcW w:w="2588" w:type="dxa"/>
          </w:tcPr>
          <w:p w14:paraId="344691D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23.1</w:t>
            </w:r>
            <w:r w:rsidRPr="005013B4">
              <w:rPr>
                <w:rFonts w:ascii="Book Antiqua" w:eastAsiaTheme="majorEastAsia" w:hAnsi="Book Antiqua"/>
                <w:i/>
                <w:iCs/>
              </w:rPr>
              <w:t xml:space="preserve"> ± </w:t>
            </w:r>
            <w:r w:rsidRPr="005013B4">
              <w:rPr>
                <w:rFonts w:ascii="Book Antiqua" w:eastAsiaTheme="majorEastAsia" w:hAnsi="Book Antiqua"/>
              </w:rPr>
              <w:t>0.8</w:t>
            </w:r>
          </w:p>
        </w:tc>
        <w:tc>
          <w:tcPr>
            <w:tcW w:w="1513" w:type="dxa"/>
          </w:tcPr>
          <w:p w14:paraId="1255E16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0.320</w:t>
            </w:r>
          </w:p>
        </w:tc>
      </w:tr>
      <w:tr w:rsidR="005013B4" w:rsidRPr="005013B4" w14:paraId="565A94ED" w14:textId="77777777" w:rsidTr="005E7E29">
        <w:trPr>
          <w:trHeight w:val="438"/>
        </w:trPr>
        <w:tc>
          <w:tcPr>
            <w:tcW w:w="3035" w:type="dxa"/>
          </w:tcPr>
          <w:p w14:paraId="60346896" w14:textId="35271BE0"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Comorbidity</w:t>
            </w:r>
            <w:r w:rsidR="005013B4">
              <w:rPr>
                <w:rFonts w:ascii="Book Antiqua" w:eastAsiaTheme="majorEastAsia" w:hAnsi="Book Antiqua" w:cs="Times New Roman"/>
              </w:rPr>
              <w:t>,</w:t>
            </w:r>
            <w:r w:rsidRPr="005013B4">
              <w:rPr>
                <w:rFonts w:ascii="Book Antiqua" w:eastAsiaTheme="majorEastAsia" w:hAnsi="Book Antiqua" w:cs="Times New Roman"/>
              </w:rPr>
              <w:t xml:space="preserve"> </w:t>
            </w:r>
            <w:r w:rsidRPr="00441C54">
              <w:rPr>
                <w:rFonts w:ascii="Book Antiqua" w:eastAsiaTheme="majorEastAsia" w:hAnsi="Book Antiqua"/>
                <w:i/>
                <w:iCs/>
              </w:rPr>
              <w:t>n</w:t>
            </w:r>
            <w:r w:rsidRPr="005013B4">
              <w:rPr>
                <w:rFonts w:ascii="Book Antiqua" w:eastAsiaTheme="majorEastAsia" w:hAnsi="Book Antiqua" w:cs="Times New Roman"/>
              </w:rPr>
              <w:t xml:space="preserve"> </w:t>
            </w:r>
            <w:r w:rsidR="005013B4">
              <w:rPr>
                <w:rFonts w:ascii="Book Antiqua" w:eastAsiaTheme="majorEastAsia" w:hAnsi="Book Antiqua" w:cs="Times New Roman"/>
              </w:rPr>
              <w:t>(</w:t>
            </w:r>
            <w:r w:rsidRPr="005013B4">
              <w:rPr>
                <w:rFonts w:ascii="Book Antiqua" w:eastAsiaTheme="majorEastAsia" w:hAnsi="Book Antiqua" w:cs="Times New Roman"/>
              </w:rPr>
              <w:t>%)</w:t>
            </w:r>
          </w:p>
        </w:tc>
        <w:tc>
          <w:tcPr>
            <w:tcW w:w="2588" w:type="dxa"/>
          </w:tcPr>
          <w:p w14:paraId="559D2399" w14:textId="77777777"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49 (84.5)</w:t>
            </w:r>
          </w:p>
        </w:tc>
        <w:tc>
          <w:tcPr>
            <w:tcW w:w="2588" w:type="dxa"/>
          </w:tcPr>
          <w:p w14:paraId="086B8E03" w14:textId="28D41928"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41</w:t>
            </w:r>
            <w:r w:rsidR="001A5C13" w:rsidRPr="005013B4">
              <w:rPr>
                <w:rFonts w:ascii="Book Antiqua" w:eastAsiaTheme="majorEastAsia" w:hAnsi="Book Antiqua"/>
              </w:rPr>
              <w:t xml:space="preserve"> </w:t>
            </w:r>
            <w:r w:rsidRPr="005013B4">
              <w:rPr>
                <w:rFonts w:ascii="Book Antiqua" w:eastAsiaTheme="majorEastAsia" w:hAnsi="Book Antiqua"/>
              </w:rPr>
              <w:t>(91.1)</w:t>
            </w:r>
          </w:p>
        </w:tc>
        <w:tc>
          <w:tcPr>
            <w:tcW w:w="1513" w:type="dxa"/>
          </w:tcPr>
          <w:p w14:paraId="2133AC02"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0.315</w:t>
            </w:r>
          </w:p>
        </w:tc>
      </w:tr>
      <w:tr w:rsidR="005013B4" w:rsidRPr="005013B4" w14:paraId="23C7CA2A" w14:textId="77777777" w:rsidTr="005E7E29">
        <w:trPr>
          <w:trHeight w:val="451"/>
        </w:trPr>
        <w:tc>
          <w:tcPr>
            <w:tcW w:w="3035" w:type="dxa"/>
          </w:tcPr>
          <w:p w14:paraId="6C103DE2"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Hypertension</w:t>
            </w:r>
          </w:p>
        </w:tc>
        <w:tc>
          <w:tcPr>
            <w:tcW w:w="2588" w:type="dxa"/>
          </w:tcPr>
          <w:p w14:paraId="4622F59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29 (50.0)</w:t>
            </w:r>
          </w:p>
        </w:tc>
        <w:tc>
          <w:tcPr>
            <w:tcW w:w="2588" w:type="dxa"/>
          </w:tcPr>
          <w:p w14:paraId="4635AB9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27 (60.0)</w:t>
            </w:r>
          </w:p>
        </w:tc>
        <w:tc>
          <w:tcPr>
            <w:tcW w:w="1513" w:type="dxa"/>
          </w:tcPr>
          <w:p w14:paraId="140520C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0.312</w:t>
            </w:r>
          </w:p>
        </w:tc>
      </w:tr>
      <w:tr w:rsidR="005013B4" w:rsidRPr="005013B4" w14:paraId="69C6011D" w14:textId="77777777" w:rsidTr="005E7E29">
        <w:trPr>
          <w:trHeight w:val="451"/>
        </w:trPr>
        <w:tc>
          <w:tcPr>
            <w:tcW w:w="3035" w:type="dxa"/>
          </w:tcPr>
          <w:p w14:paraId="42A36C7F" w14:textId="38654049"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Diabetes</w:t>
            </w:r>
          </w:p>
        </w:tc>
        <w:tc>
          <w:tcPr>
            <w:tcW w:w="2588" w:type="dxa"/>
          </w:tcPr>
          <w:p w14:paraId="128629A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26 (44.8)</w:t>
            </w:r>
          </w:p>
        </w:tc>
        <w:tc>
          <w:tcPr>
            <w:tcW w:w="2588" w:type="dxa"/>
          </w:tcPr>
          <w:p w14:paraId="3FF93D5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16 (35.6)</w:t>
            </w:r>
          </w:p>
        </w:tc>
        <w:tc>
          <w:tcPr>
            <w:tcW w:w="1513" w:type="dxa"/>
          </w:tcPr>
          <w:p w14:paraId="57B22F1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0.342</w:t>
            </w:r>
          </w:p>
        </w:tc>
      </w:tr>
      <w:tr w:rsidR="005013B4" w:rsidRPr="005013B4" w14:paraId="24C44AC4" w14:textId="77777777" w:rsidTr="005E7E29">
        <w:trPr>
          <w:trHeight w:val="438"/>
        </w:trPr>
        <w:tc>
          <w:tcPr>
            <w:tcW w:w="3035" w:type="dxa"/>
          </w:tcPr>
          <w:p w14:paraId="6C259B5C" w14:textId="1F5FF72E"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Arrhythmia</w:t>
            </w:r>
          </w:p>
        </w:tc>
        <w:tc>
          <w:tcPr>
            <w:tcW w:w="2588" w:type="dxa"/>
          </w:tcPr>
          <w:p w14:paraId="79C612D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 (6.9)</w:t>
            </w:r>
          </w:p>
        </w:tc>
        <w:tc>
          <w:tcPr>
            <w:tcW w:w="2588" w:type="dxa"/>
          </w:tcPr>
          <w:p w14:paraId="3ECE2DE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 (8.9)</w:t>
            </w:r>
          </w:p>
        </w:tc>
        <w:tc>
          <w:tcPr>
            <w:tcW w:w="1513" w:type="dxa"/>
          </w:tcPr>
          <w:p w14:paraId="06C3E8B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0.997</w:t>
            </w:r>
          </w:p>
        </w:tc>
      </w:tr>
      <w:tr w:rsidR="005013B4" w:rsidRPr="005013B4" w14:paraId="554A3C9E" w14:textId="77777777" w:rsidTr="005E7E29">
        <w:trPr>
          <w:trHeight w:val="451"/>
        </w:trPr>
        <w:tc>
          <w:tcPr>
            <w:tcW w:w="3035" w:type="dxa"/>
          </w:tcPr>
          <w:p w14:paraId="19750C36" w14:textId="3F9A5E34"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CHD</w:t>
            </w:r>
          </w:p>
        </w:tc>
        <w:tc>
          <w:tcPr>
            <w:tcW w:w="2588" w:type="dxa"/>
          </w:tcPr>
          <w:p w14:paraId="3A62204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21 (36.2)</w:t>
            </w:r>
          </w:p>
        </w:tc>
        <w:tc>
          <w:tcPr>
            <w:tcW w:w="2588" w:type="dxa"/>
          </w:tcPr>
          <w:p w14:paraId="617D012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16 (35.6)</w:t>
            </w:r>
          </w:p>
        </w:tc>
        <w:tc>
          <w:tcPr>
            <w:tcW w:w="1513" w:type="dxa"/>
          </w:tcPr>
          <w:p w14:paraId="13A252A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0.946</w:t>
            </w:r>
          </w:p>
        </w:tc>
      </w:tr>
      <w:tr w:rsidR="005013B4" w:rsidRPr="005013B4" w14:paraId="4D19AAA8" w14:textId="77777777" w:rsidTr="005E7E29">
        <w:trPr>
          <w:trHeight w:val="451"/>
        </w:trPr>
        <w:tc>
          <w:tcPr>
            <w:tcW w:w="3035" w:type="dxa"/>
          </w:tcPr>
          <w:p w14:paraId="1C0452B7"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COPD</w:t>
            </w:r>
          </w:p>
        </w:tc>
        <w:tc>
          <w:tcPr>
            <w:tcW w:w="2588" w:type="dxa"/>
          </w:tcPr>
          <w:p w14:paraId="6CE5FDB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 (5.2)</w:t>
            </w:r>
          </w:p>
        </w:tc>
        <w:tc>
          <w:tcPr>
            <w:tcW w:w="2588" w:type="dxa"/>
          </w:tcPr>
          <w:p w14:paraId="4E440B8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 (8.9)</w:t>
            </w:r>
          </w:p>
        </w:tc>
        <w:tc>
          <w:tcPr>
            <w:tcW w:w="1513" w:type="dxa"/>
          </w:tcPr>
          <w:p w14:paraId="237B528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0.427</w:t>
            </w:r>
            <w:r w:rsidRPr="005013B4">
              <w:rPr>
                <w:rFonts w:ascii="Book Antiqua" w:eastAsiaTheme="majorEastAsia" w:hAnsi="Book Antiqua"/>
                <w:vertAlign w:val="superscript"/>
              </w:rPr>
              <w:t xml:space="preserve"> </w:t>
            </w:r>
          </w:p>
        </w:tc>
      </w:tr>
      <w:tr w:rsidR="005013B4" w:rsidRPr="005013B4" w14:paraId="7F2FFA4F" w14:textId="77777777" w:rsidTr="005E7E29">
        <w:trPr>
          <w:trHeight w:val="451"/>
        </w:trPr>
        <w:tc>
          <w:tcPr>
            <w:tcW w:w="3035" w:type="dxa"/>
          </w:tcPr>
          <w:p w14:paraId="6CB4CFE9"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CI</w:t>
            </w:r>
          </w:p>
        </w:tc>
        <w:tc>
          <w:tcPr>
            <w:tcW w:w="2588" w:type="dxa"/>
          </w:tcPr>
          <w:p w14:paraId="6F99188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9 (15.5)</w:t>
            </w:r>
          </w:p>
        </w:tc>
        <w:tc>
          <w:tcPr>
            <w:tcW w:w="2588" w:type="dxa"/>
          </w:tcPr>
          <w:p w14:paraId="5F4EC8A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6 (13.3)</w:t>
            </w:r>
          </w:p>
        </w:tc>
        <w:tc>
          <w:tcPr>
            <w:tcW w:w="1513" w:type="dxa"/>
          </w:tcPr>
          <w:p w14:paraId="6C75D31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0.755</w:t>
            </w:r>
          </w:p>
        </w:tc>
      </w:tr>
      <w:tr w:rsidR="005013B4" w:rsidRPr="005013B4" w14:paraId="2E1EEF1C" w14:textId="77777777" w:rsidTr="005E7E29">
        <w:trPr>
          <w:trHeight w:val="438"/>
        </w:trPr>
        <w:tc>
          <w:tcPr>
            <w:tcW w:w="3035" w:type="dxa"/>
          </w:tcPr>
          <w:p w14:paraId="6EA2AAB3"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CRI</w:t>
            </w:r>
          </w:p>
        </w:tc>
        <w:tc>
          <w:tcPr>
            <w:tcW w:w="2588" w:type="dxa"/>
          </w:tcPr>
          <w:p w14:paraId="717B748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 (1.7)</w:t>
            </w:r>
          </w:p>
        </w:tc>
        <w:tc>
          <w:tcPr>
            <w:tcW w:w="2588" w:type="dxa"/>
          </w:tcPr>
          <w:p w14:paraId="2833829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 (2.2)</w:t>
            </w:r>
          </w:p>
        </w:tc>
        <w:tc>
          <w:tcPr>
            <w:tcW w:w="1513" w:type="dxa"/>
          </w:tcPr>
          <w:p w14:paraId="5B24CED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0.999</w:t>
            </w:r>
          </w:p>
        </w:tc>
      </w:tr>
      <w:tr w:rsidR="005013B4" w:rsidRPr="005013B4" w14:paraId="611D73C1" w14:textId="77777777" w:rsidTr="005E7E29">
        <w:trPr>
          <w:trHeight w:val="451"/>
        </w:trPr>
        <w:tc>
          <w:tcPr>
            <w:tcW w:w="3035" w:type="dxa"/>
          </w:tcPr>
          <w:p w14:paraId="73C7CE13" w14:textId="201CB71A"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Others</w:t>
            </w:r>
          </w:p>
        </w:tc>
        <w:tc>
          <w:tcPr>
            <w:tcW w:w="2588" w:type="dxa"/>
          </w:tcPr>
          <w:p w14:paraId="5339A4F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10 (17.2)</w:t>
            </w:r>
          </w:p>
        </w:tc>
        <w:tc>
          <w:tcPr>
            <w:tcW w:w="2588" w:type="dxa"/>
          </w:tcPr>
          <w:p w14:paraId="657B61F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6 (13.3)</w:t>
            </w:r>
          </w:p>
        </w:tc>
        <w:tc>
          <w:tcPr>
            <w:tcW w:w="1513" w:type="dxa"/>
          </w:tcPr>
          <w:p w14:paraId="496920D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0.105</w:t>
            </w:r>
          </w:p>
        </w:tc>
      </w:tr>
      <w:tr w:rsidR="005013B4" w:rsidRPr="005013B4" w14:paraId="3D7C3D71" w14:textId="77777777" w:rsidTr="005E7E29">
        <w:trPr>
          <w:trHeight w:val="902"/>
        </w:trPr>
        <w:tc>
          <w:tcPr>
            <w:tcW w:w="3035" w:type="dxa"/>
          </w:tcPr>
          <w:p w14:paraId="41EE8DED" w14:textId="71263420"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Previous abdominal surgery</w:t>
            </w:r>
            <w:r w:rsidR="005013B4">
              <w:rPr>
                <w:rFonts w:ascii="Book Antiqua" w:eastAsiaTheme="majorEastAsia" w:hAnsi="Book Antiqua" w:cs="Times New Roman"/>
              </w:rPr>
              <w:t>,</w:t>
            </w:r>
            <w:r w:rsidR="005013B4" w:rsidRPr="005013B4">
              <w:rPr>
                <w:rFonts w:ascii="Book Antiqua" w:eastAsiaTheme="majorEastAsia" w:hAnsi="Book Antiqua" w:cs="Times New Roman"/>
              </w:rPr>
              <w:t xml:space="preserve"> </w:t>
            </w:r>
            <w:r w:rsidR="005013B4" w:rsidRPr="00A76204">
              <w:rPr>
                <w:rFonts w:ascii="Book Antiqua" w:eastAsiaTheme="majorEastAsia" w:hAnsi="Book Antiqua" w:cs="Times New Roman"/>
                <w:i/>
                <w:iCs/>
              </w:rPr>
              <w:t>n</w:t>
            </w:r>
            <w:r w:rsidR="005013B4" w:rsidRPr="005013B4">
              <w:rPr>
                <w:rFonts w:ascii="Book Antiqua" w:eastAsiaTheme="majorEastAsia" w:hAnsi="Book Antiqua" w:cs="Times New Roman"/>
              </w:rPr>
              <w:t xml:space="preserve"> </w:t>
            </w:r>
            <w:r w:rsidR="005013B4">
              <w:rPr>
                <w:rFonts w:ascii="Book Antiqua" w:eastAsiaTheme="majorEastAsia" w:hAnsi="Book Antiqua" w:cs="Times New Roman"/>
              </w:rPr>
              <w:t>(</w:t>
            </w:r>
            <w:r w:rsidR="005013B4" w:rsidRPr="005013B4">
              <w:rPr>
                <w:rFonts w:ascii="Book Antiqua" w:eastAsiaTheme="majorEastAsia" w:hAnsi="Book Antiqua" w:cs="Times New Roman"/>
              </w:rPr>
              <w:t>%)</w:t>
            </w:r>
          </w:p>
        </w:tc>
        <w:tc>
          <w:tcPr>
            <w:tcW w:w="2588" w:type="dxa"/>
          </w:tcPr>
          <w:p w14:paraId="77C79CA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10 (17.2)</w:t>
            </w:r>
          </w:p>
        </w:tc>
        <w:tc>
          <w:tcPr>
            <w:tcW w:w="2588" w:type="dxa"/>
          </w:tcPr>
          <w:p w14:paraId="3FD0BD0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7 (15.6)</w:t>
            </w:r>
          </w:p>
        </w:tc>
        <w:tc>
          <w:tcPr>
            <w:tcW w:w="1513" w:type="dxa"/>
          </w:tcPr>
          <w:p w14:paraId="45F0AF2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0.819</w:t>
            </w:r>
          </w:p>
        </w:tc>
      </w:tr>
      <w:tr w:rsidR="005013B4" w:rsidRPr="005013B4" w14:paraId="6518EA4E" w14:textId="77777777" w:rsidTr="005E7E29">
        <w:trPr>
          <w:trHeight w:val="438"/>
        </w:trPr>
        <w:tc>
          <w:tcPr>
            <w:tcW w:w="3035" w:type="dxa"/>
          </w:tcPr>
          <w:p w14:paraId="624DDC75"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Appendectomy</w:t>
            </w:r>
          </w:p>
        </w:tc>
        <w:tc>
          <w:tcPr>
            <w:tcW w:w="2588" w:type="dxa"/>
          </w:tcPr>
          <w:p w14:paraId="600F6E7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 (5.2)</w:t>
            </w:r>
          </w:p>
        </w:tc>
        <w:tc>
          <w:tcPr>
            <w:tcW w:w="2588" w:type="dxa"/>
          </w:tcPr>
          <w:p w14:paraId="4B0E802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 (4.4)</w:t>
            </w:r>
          </w:p>
        </w:tc>
        <w:tc>
          <w:tcPr>
            <w:tcW w:w="1513" w:type="dxa"/>
          </w:tcPr>
          <w:p w14:paraId="06577B1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0.999</w:t>
            </w:r>
          </w:p>
        </w:tc>
      </w:tr>
      <w:tr w:rsidR="005013B4" w:rsidRPr="005013B4" w14:paraId="7A1020C6" w14:textId="77777777" w:rsidTr="005E7E29">
        <w:trPr>
          <w:trHeight w:val="463"/>
        </w:trPr>
        <w:tc>
          <w:tcPr>
            <w:tcW w:w="3035" w:type="dxa"/>
          </w:tcPr>
          <w:p w14:paraId="07E195D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Cesarean</w:t>
            </w:r>
          </w:p>
        </w:tc>
        <w:tc>
          <w:tcPr>
            <w:tcW w:w="2588" w:type="dxa"/>
          </w:tcPr>
          <w:p w14:paraId="743E3B5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6 (10.3)</w:t>
            </w:r>
          </w:p>
        </w:tc>
        <w:tc>
          <w:tcPr>
            <w:tcW w:w="2588" w:type="dxa"/>
          </w:tcPr>
          <w:p w14:paraId="1277311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 (6.7)</w:t>
            </w:r>
          </w:p>
        </w:tc>
        <w:tc>
          <w:tcPr>
            <w:tcW w:w="1513" w:type="dxa"/>
          </w:tcPr>
          <w:p w14:paraId="01A38AC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0.699</w:t>
            </w:r>
          </w:p>
        </w:tc>
      </w:tr>
      <w:tr w:rsidR="005013B4" w:rsidRPr="005013B4" w14:paraId="264F5775" w14:textId="77777777" w:rsidTr="005E7E29">
        <w:trPr>
          <w:trHeight w:val="451"/>
        </w:trPr>
        <w:tc>
          <w:tcPr>
            <w:tcW w:w="3035" w:type="dxa"/>
          </w:tcPr>
          <w:p w14:paraId="57C65161"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Oophorectomy</w:t>
            </w:r>
          </w:p>
        </w:tc>
        <w:tc>
          <w:tcPr>
            <w:tcW w:w="2588" w:type="dxa"/>
          </w:tcPr>
          <w:p w14:paraId="6E2CC89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 (1.7)</w:t>
            </w:r>
          </w:p>
        </w:tc>
        <w:tc>
          <w:tcPr>
            <w:tcW w:w="2588" w:type="dxa"/>
          </w:tcPr>
          <w:p w14:paraId="4717EDD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 (4.4)</w:t>
            </w:r>
          </w:p>
        </w:tc>
        <w:tc>
          <w:tcPr>
            <w:tcW w:w="1513" w:type="dxa"/>
          </w:tcPr>
          <w:p w14:paraId="7C0D53A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0.823</w:t>
            </w:r>
          </w:p>
        </w:tc>
      </w:tr>
      <w:tr w:rsidR="005013B4" w:rsidRPr="005013B4" w14:paraId="49DFEC44" w14:textId="77777777" w:rsidTr="005E7E29">
        <w:trPr>
          <w:trHeight w:val="438"/>
        </w:trPr>
        <w:tc>
          <w:tcPr>
            <w:tcW w:w="3035" w:type="dxa"/>
          </w:tcPr>
          <w:p w14:paraId="4CDAEE0F" w14:textId="6A567EB6"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ASA grade average</w:t>
            </w:r>
          </w:p>
        </w:tc>
        <w:tc>
          <w:tcPr>
            <w:tcW w:w="2588" w:type="dxa"/>
          </w:tcPr>
          <w:p w14:paraId="05EB850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2.3</w:t>
            </w:r>
            <w:r w:rsidRPr="005013B4">
              <w:rPr>
                <w:rFonts w:ascii="Book Antiqua" w:eastAsiaTheme="majorEastAsia" w:hAnsi="Book Antiqua"/>
                <w:i/>
                <w:iCs/>
              </w:rPr>
              <w:t xml:space="preserve"> ± </w:t>
            </w:r>
            <w:r w:rsidRPr="005013B4">
              <w:rPr>
                <w:rFonts w:ascii="Book Antiqua" w:eastAsiaTheme="majorEastAsia" w:hAnsi="Book Antiqua"/>
              </w:rPr>
              <w:t>0.4</w:t>
            </w:r>
          </w:p>
        </w:tc>
        <w:tc>
          <w:tcPr>
            <w:tcW w:w="2588" w:type="dxa"/>
          </w:tcPr>
          <w:p w14:paraId="375B0D4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2.3</w:t>
            </w:r>
            <w:r w:rsidRPr="005013B4">
              <w:rPr>
                <w:rFonts w:ascii="Book Antiqua" w:eastAsiaTheme="majorEastAsia" w:hAnsi="Book Antiqua"/>
                <w:i/>
                <w:iCs/>
              </w:rPr>
              <w:t xml:space="preserve"> ± </w:t>
            </w:r>
            <w:r w:rsidRPr="005013B4">
              <w:rPr>
                <w:rFonts w:ascii="Book Antiqua" w:eastAsiaTheme="majorEastAsia" w:hAnsi="Book Antiqua"/>
              </w:rPr>
              <w:t>0.5</w:t>
            </w:r>
          </w:p>
        </w:tc>
        <w:tc>
          <w:tcPr>
            <w:tcW w:w="1513" w:type="dxa"/>
          </w:tcPr>
          <w:p w14:paraId="3B1904F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0.872</w:t>
            </w:r>
          </w:p>
        </w:tc>
      </w:tr>
      <w:tr w:rsidR="005013B4" w:rsidRPr="005013B4" w14:paraId="251957AA" w14:textId="77777777" w:rsidTr="005E7E29">
        <w:trPr>
          <w:trHeight w:val="451"/>
        </w:trPr>
        <w:tc>
          <w:tcPr>
            <w:tcW w:w="3035" w:type="dxa"/>
          </w:tcPr>
          <w:p w14:paraId="2E77CE90"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Tokyo Guidelines 2018</w:t>
            </w:r>
          </w:p>
        </w:tc>
        <w:tc>
          <w:tcPr>
            <w:tcW w:w="2588" w:type="dxa"/>
          </w:tcPr>
          <w:p w14:paraId="453C265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c>
          <w:tcPr>
            <w:tcW w:w="2588" w:type="dxa"/>
          </w:tcPr>
          <w:p w14:paraId="2F97515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c>
          <w:tcPr>
            <w:tcW w:w="1513" w:type="dxa"/>
          </w:tcPr>
          <w:p w14:paraId="5B173A02"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0.918</w:t>
            </w:r>
          </w:p>
        </w:tc>
      </w:tr>
      <w:tr w:rsidR="005013B4" w:rsidRPr="005013B4" w14:paraId="5C94456A" w14:textId="77777777" w:rsidTr="005E7E29">
        <w:trPr>
          <w:trHeight w:val="451"/>
        </w:trPr>
        <w:tc>
          <w:tcPr>
            <w:tcW w:w="3035" w:type="dxa"/>
          </w:tcPr>
          <w:p w14:paraId="5844CEAD"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Grade I</w:t>
            </w:r>
          </w:p>
        </w:tc>
        <w:tc>
          <w:tcPr>
            <w:tcW w:w="2588" w:type="dxa"/>
          </w:tcPr>
          <w:p w14:paraId="62B9AC5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5 (8.6)</w:t>
            </w:r>
          </w:p>
        </w:tc>
        <w:tc>
          <w:tcPr>
            <w:tcW w:w="2588" w:type="dxa"/>
          </w:tcPr>
          <w:p w14:paraId="0815A29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 (5.2)</w:t>
            </w:r>
          </w:p>
        </w:tc>
        <w:tc>
          <w:tcPr>
            <w:tcW w:w="1513" w:type="dxa"/>
          </w:tcPr>
          <w:p w14:paraId="410AF63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r>
      <w:tr w:rsidR="005013B4" w:rsidRPr="005013B4" w14:paraId="4E026ADC" w14:textId="77777777" w:rsidTr="005E7E29">
        <w:trPr>
          <w:trHeight w:val="438"/>
        </w:trPr>
        <w:tc>
          <w:tcPr>
            <w:tcW w:w="3035" w:type="dxa"/>
          </w:tcPr>
          <w:p w14:paraId="3F37DE81" w14:textId="1F7D3A34" w:rsidR="00A21FC6" w:rsidRPr="005013B4" w:rsidRDefault="00C85A1B"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w:t>
            </w:r>
            <w:r w:rsidR="00A21FC6" w:rsidRPr="005013B4">
              <w:rPr>
                <w:rFonts w:ascii="Book Antiqua" w:eastAsiaTheme="majorEastAsia" w:hAnsi="Book Antiqua"/>
              </w:rPr>
              <w:t>Grade II</w:t>
            </w:r>
          </w:p>
        </w:tc>
        <w:tc>
          <w:tcPr>
            <w:tcW w:w="2588" w:type="dxa"/>
          </w:tcPr>
          <w:p w14:paraId="5D5FE36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46 (79.3)</w:t>
            </w:r>
          </w:p>
        </w:tc>
        <w:tc>
          <w:tcPr>
            <w:tcW w:w="2588" w:type="dxa"/>
          </w:tcPr>
          <w:p w14:paraId="42A335B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37 (82.2)</w:t>
            </w:r>
          </w:p>
        </w:tc>
        <w:tc>
          <w:tcPr>
            <w:tcW w:w="1513" w:type="dxa"/>
          </w:tcPr>
          <w:p w14:paraId="0A5084C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r>
      <w:tr w:rsidR="005013B4" w:rsidRPr="005013B4" w14:paraId="687B5A00" w14:textId="77777777" w:rsidTr="005E7E29">
        <w:trPr>
          <w:trHeight w:val="451"/>
        </w:trPr>
        <w:tc>
          <w:tcPr>
            <w:tcW w:w="3035" w:type="dxa"/>
          </w:tcPr>
          <w:p w14:paraId="4DCA45F9" w14:textId="34AD7FD6" w:rsidR="00A21FC6" w:rsidRPr="005013B4" w:rsidRDefault="00C85A1B"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w:t>
            </w:r>
            <w:r w:rsidR="00A21FC6" w:rsidRPr="005013B4">
              <w:rPr>
                <w:rFonts w:ascii="Book Antiqua" w:eastAsiaTheme="majorEastAsia" w:hAnsi="Book Antiqua"/>
              </w:rPr>
              <w:t>Grade III</w:t>
            </w:r>
          </w:p>
        </w:tc>
        <w:tc>
          <w:tcPr>
            <w:tcW w:w="2588" w:type="dxa"/>
          </w:tcPr>
          <w:p w14:paraId="63EB494E"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7 (12.1)</w:t>
            </w:r>
          </w:p>
        </w:tc>
        <w:tc>
          <w:tcPr>
            <w:tcW w:w="2588" w:type="dxa"/>
          </w:tcPr>
          <w:p w14:paraId="54682C1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5 (11.1)</w:t>
            </w:r>
          </w:p>
        </w:tc>
        <w:tc>
          <w:tcPr>
            <w:tcW w:w="1513" w:type="dxa"/>
          </w:tcPr>
          <w:p w14:paraId="3B70911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r>
      <w:tr w:rsidR="005013B4" w:rsidRPr="005013B4" w14:paraId="5C4B0B6A" w14:textId="77777777" w:rsidTr="005E7E29">
        <w:trPr>
          <w:trHeight w:val="451"/>
        </w:trPr>
        <w:tc>
          <w:tcPr>
            <w:tcW w:w="3035" w:type="dxa"/>
          </w:tcPr>
          <w:p w14:paraId="5F389DBF" w14:textId="4B97F3C8"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Body temperature</w:t>
            </w:r>
            <w:r w:rsidR="005013B4">
              <w:rPr>
                <w:rFonts w:ascii="Book Antiqua" w:eastAsiaTheme="majorEastAsia" w:hAnsi="Book Antiqua" w:cs="Times New Roman"/>
              </w:rPr>
              <w:t xml:space="preserve"> in</w:t>
            </w:r>
            <w:r w:rsidRPr="005013B4">
              <w:rPr>
                <w:rFonts w:ascii="Book Antiqua" w:eastAsiaTheme="majorEastAsia" w:hAnsi="Book Antiqua" w:cs="Times New Roman"/>
              </w:rPr>
              <w:t xml:space="preserve"> °C</w:t>
            </w:r>
          </w:p>
        </w:tc>
        <w:tc>
          <w:tcPr>
            <w:tcW w:w="2588" w:type="dxa"/>
          </w:tcPr>
          <w:p w14:paraId="1A0889D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37.4</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0.87</w:t>
            </w:r>
          </w:p>
        </w:tc>
        <w:tc>
          <w:tcPr>
            <w:tcW w:w="2588" w:type="dxa"/>
          </w:tcPr>
          <w:p w14:paraId="549DEF8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37.4</w:t>
            </w:r>
            <w:r w:rsidRPr="005013B4">
              <w:rPr>
                <w:rFonts w:ascii="Book Antiqua" w:eastAsiaTheme="majorEastAsia" w:hAnsi="Book Antiqua"/>
                <w:i/>
                <w:iCs/>
              </w:rPr>
              <w:t xml:space="preserve"> ± </w:t>
            </w:r>
            <w:r w:rsidRPr="005013B4">
              <w:rPr>
                <w:rFonts w:ascii="Book Antiqua" w:eastAsiaTheme="majorEastAsia" w:hAnsi="Book Antiqua"/>
              </w:rPr>
              <w:t>0.90</w:t>
            </w:r>
          </w:p>
        </w:tc>
        <w:tc>
          <w:tcPr>
            <w:tcW w:w="1513" w:type="dxa"/>
          </w:tcPr>
          <w:p w14:paraId="49FBCF4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0.506</w:t>
            </w:r>
          </w:p>
        </w:tc>
      </w:tr>
      <w:tr w:rsidR="005013B4" w:rsidRPr="005013B4" w14:paraId="7C732A47" w14:textId="77777777" w:rsidTr="005E7E29">
        <w:trPr>
          <w:trHeight w:val="889"/>
        </w:trPr>
        <w:tc>
          <w:tcPr>
            <w:tcW w:w="3035" w:type="dxa"/>
          </w:tcPr>
          <w:p w14:paraId="4601C5B0" w14:textId="2D82ECCC"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lastRenderedPageBreak/>
              <w:t>Positive Murphy’s sign</w:t>
            </w:r>
            <w:r w:rsidR="005013B4">
              <w:rPr>
                <w:rFonts w:ascii="Book Antiqua" w:eastAsiaTheme="majorEastAsia" w:hAnsi="Book Antiqua" w:cs="Times New Roman"/>
              </w:rPr>
              <w:t>,</w:t>
            </w:r>
            <w:r w:rsidR="005013B4" w:rsidRPr="005013B4">
              <w:rPr>
                <w:rFonts w:ascii="Book Antiqua" w:eastAsiaTheme="majorEastAsia" w:hAnsi="Book Antiqua" w:cs="Times New Roman"/>
              </w:rPr>
              <w:t xml:space="preserve"> </w:t>
            </w:r>
            <w:r w:rsidR="005013B4" w:rsidRPr="00A76204">
              <w:rPr>
                <w:rFonts w:ascii="Book Antiqua" w:eastAsiaTheme="majorEastAsia" w:hAnsi="Book Antiqua" w:cs="Times New Roman"/>
                <w:i/>
                <w:iCs/>
              </w:rPr>
              <w:t>n</w:t>
            </w:r>
            <w:r w:rsidR="005013B4" w:rsidRPr="005013B4">
              <w:rPr>
                <w:rFonts w:ascii="Book Antiqua" w:eastAsiaTheme="majorEastAsia" w:hAnsi="Book Antiqua" w:cs="Times New Roman"/>
              </w:rPr>
              <w:t xml:space="preserve"> </w:t>
            </w:r>
            <w:r w:rsidR="005013B4">
              <w:rPr>
                <w:rFonts w:ascii="Book Antiqua" w:eastAsiaTheme="majorEastAsia" w:hAnsi="Book Antiqua" w:cs="Times New Roman"/>
              </w:rPr>
              <w:t>(</w:t>
            </w:r>
            <w:r w:rsidR="005013B4" w:rsidRPr="005013B4">
              <w:rPr>
                <w:rFonts w:ascii="Book Antiqua" w:eastAsiaTheme="majorEastAsia" w:hAnsi="Book Antiqua" w:cs="Times New Roman"/>
              </w:rPr>
              <w:t>%)</w:t>
            </w:r>
          </w:p>
        </w:tc>
        <w:tc>
          <w:tcPr>
            <w:tcW w:w="2588" w:type="dxa"/>
          </w:tcPr>
          <w:p w14:paraId="4D09C528" w14:textId="0C251522"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40</w:t>
            </w:r>
            <w:r w:rsidR="001A5C13" w:rsidRPr="005013B4">
              <w:rPr>
                <w:rFonts w:ascii="Book Antiqua" w:eastAsiaTheme="majorEastAsia" w:hAnsi="Book Antiqua"/>
              </w:rPr>
              <w:t xml:space="preserve"> </w:t>
            </w:r>
            <w:r w:rsidRPr="005013B4">
              <w:rPr>
                <w:rFonts w:ascii="Book Antiqua" w:eastAsiaTheme="majorEastAsia" w:hAnsi="Book Antiqua"/>
              </w:rPr>
              <w:t>(69.0)</w:t>
            </w:r>
          </w:p>
        </w:tc>
        <w:tc>
          <w:tcPr>
            <w:tcW w:w="2588" w:type="dxa"/>
          </w:tcPr>
          <w:p w14:paraId="0ADD6FAB" w14:textId="05A86916"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34</w:t>
            </w:r>
            <w:r w:rsidR="001A5C13" w:rsidRPr="005013B4">
              <w:rPr>
                <w:rFonts w:ascii="Book Antiqua" w:eastAsiaTheme="majorEastAsia" w:hAnsi="Book Antiqua"/>
              </w:rPr>
              <w:t xml:space="preserve"> </w:t>
            </w:r>
            <w:r w:rsidRPr="005013B4">
              <w:rPr>
                <w:rFonts w:ascii="Book Antiqua" w:eastAsiaTheme="majorEastAsia" w:hAnsi="Book Antiqua"/>
              </w:rPr>
              <w:t>(75.6)</w:t>
            </w:r>
          </w:p>
        </w:tc>
        <w:tc>
          <w:tcPr>
            <w:tcW w:w="1513" w:type="dxa"/>
          </w:tcPr>
          <w:p w14:paraId="6C11A85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0.461</w:t>
            </w:r>
          </w:p>
        </w:tc>
      </w:tr>
      <w:tr w:rsidR="005013B4" w:rsidRPr="005013B4" w14:paraId="23300863" w14:textId="77777777" w:rsidTr="005E7E29">
        <w:trPr>
          <w:trHeight w:val="902"/>
        </w:trPr>
        <w:tc>
          <w:tcPr>
            <w:tcW w:w="3035" w:type="dxa"/>
          </w:tcPr>
          <w:p w14:paraId="6929D390" w14:textId="625C5868"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Leukocytes counts </w:t>
            </w:r>
            <w:r w:rsidR="005013B4">
              <w:rPr>
                <w:rFonts w:ascii="Book Antiqua" w:eastAsiaTheme="majorEastAsia" w:hAnsi="Book Antiqua" w:cs="Times New Roman"/>
              </w:rPr>
              <w:t>,</w:t>
            </w:r>
            <w:r w:rsidRPr="005013B4">
              <w:rPr>
                <w:rFonts w:ascii="Book Antiqua" w:eastAsiaTheme="majorEastAsia" w:hAnsi="Book Antiqua" w:cs="Times New Roman"/>
              </w:rPr>
              <w:t>×10</w:t>
            </w:r>
            <w:r w:rsidRPr="005013B4">
              <w:rPr>
                <w:rFonts w:ascii="Book Antiqua" w:eastAsiaTheme="majorEastAsia" w:hAnsi="Book Antiqua" w:cs="Times New Roman"/>
                <w:vertAlign w:val="superscript"/>
              </w:rPr>
              <w:t>9</w:t>
            </w:r>
            <w:r w:rsidRPr="005013B4">
              <w:rPr>
                <w:rFonts w:ascii="Book Antiqua" w:eastAsiaTheme="majorEastAsia" w:hAnsi="Book Antiqua" w:cs="Times New Roman"/>
              </w:rPr>
              <w:t>/L</w:t>
            </w:r>
          </w:p>
        </w:tc>
        <w:tc>
          <w:tcPr>
            <w:tcW w:w="2588" w:type="dxa"/>
          </w:tcPr>
          <w:p w14:paraId="04A6193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15.8</w:t>
            </w:r>
            <w:r w:rsidRPr="005013B4">
              <w:rPr>
                <w:rFonts w:ascii="Book Antiqua" w:eastAsiaTheme="majorEastAsia" w:hAnsi="Book Antiqua"/>
                <w:i/>
                <w:iCs/>
              </w:rPr>
              <w:t xml:space="preserve"> ± </w:t>
            </w:r>
            <w:r w:rsidRPr="005013B4">
              <w:rPr>
                <w:rFonts w:ascii="Book Antiqua" w:eastAsiaTheme="majorEastAsia" w:hAnsi="Book Antiqua"/>
              </w:rPr>
              <w:t>3.2</w:t>
            </w:r>
          </w:p>
        </w:tc>
        <w:tc>
          <w:tcPr>
            <w:tcW w:w="2588" w:type="dxa"/>
          </w:tcPr>
          <w:p w14:paraId="732183D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15.9</w:t>
            </w:r>
            <w:r w:rsidRPr="005013B4">
              <w:rPr>
                <w:rFonts w:ascii="Book Antiqua" w:eastAsiaTheme="majorEastAsia" w:hAnsi="Book Antiqua"/>
                <w:i/>
                <w:iCs/>
              </w:rPr>
              <w:t xml:space="preserve"> ± </w:t>
            </w:r>
            <w:r w:rsidRPr="005013B4">
              <w:rPr>
                <w:rFonts w:ascii="Book Antiqua" w:eastAsiaTheme="majorEastAsia" w:hAnsi="Book Antiqua"/>
              </w:rPr>
              <w:t>3.0</w:t>
            </w:r>
          </w:p>
        </w:tc>
        <w:tc>
          <w:tcPr>
            <w:tcW w:w="1513" w:type="dxa"/>
          </w:tcPr>
          <w:p w14:paraId="67CC499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0.872</w:t>
            </w:r>
          </w:p>
        </w:tc>
      </w:tr>
      <w:tr w:rsidR="005013B4" w:rsidRPr="005013B4" w14:paraId="7BE4B5F0" w14:textId="77777777" w:rsidTr="005E7E29">
        <w:trPr>
          <w:trHeight w:val="451"/>
        </w:trPr>
        <w:tc>
          <w:tcPr>
            <w:tcW w:w="3035" w:type="dxa"/>
          </w:tcPr>
          <w:p w14:paraId="04BE9257" w14:textId="3F3D8FF9"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PLT</w:t>
            </w:r>
            <w:r w:rsidR="005013B4">
              <w:rPr>
                <w:rFonts w:ascii="Book Antiqua" w:eastAsiaTheme="majorEastAsia" w:hAnsi="Book Antiqua" w:cs="Times New Roman"/>
              </w:rPr>
              <w:t>,</w:t>
            </w:r>
            <w:r w:rsidRPr="005013B4">
              <w:rPr>
                <w:rFonts w:ascii="Book Antiqua" w:eastAsiaTheme="majorEastAsia" w:hAnsi="Book Antiqua" w:cs="Times New Roman"/>
              </w:rPr>
              <w:t xml:space="preserve"> ×10</w:t>
            </w:r>
            <w:r w:rsidRPr="005013B4">
              <w:rPr>
                <w:rFonts w:ascii="Book Antiqua" w:eastAsiaTheme="majorEastAsia" w:hAnsi="Book Antiqua" w:cs="Times New Roman"/>
                <w:vertAlign w:val="superscript"/>
              </w:rPr>
              <w:t>6</w:t>
            </w:r>
            <w:r w:rsidRPr="005013B4">
              <w:rPr>
                <w:rFonts w:ascii="Book Antiqua" w:eastAsiaTheme="majorEastAsia" w:hAnsi="Book Antiqua" w:cs="Times New Roman"/>
              </w:rPr>
              <w:t>/L</w:t>
            </w:r>
          </w:p>
        </w:tc>
        <w:tc>
          <w:tcPr>
            <w:tcW w:w="2588" w:type="dxa"/>
          </w:tcPr>
          <w:p w14:paraId="1E00B4F3" w14:textId="77777777"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241.7</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70.2</w:t>
            </w:r>
          </w:p>
        </w:tc>
        <w:tc>
          <w:tcPr>
            <w:tcW w:w="2588" w:type="dxa"/>
          </w:tcPr>
          <w:p w14:paraId="1C2AA19A"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238.2</w:t>
            </w:r>
            <w:r w:rsidRPr="005013B4">
              <w:rPr>
                <w:rFonts w:ascii="Book Antiqua" w:eastAsiaTheme="majorEastAsia" w:hAnsi="Book Antiqua"/>
                <w:i/>
                <w:iCs/>
              </w:rPr>
              <w:t xml:space="preserve"> ± </w:t>
            </w:r>
            <w:r w:rsidRPr="005013B4">
              <w:rPr>
                <w:rFonts w:ascii="Book Antiqua" w:eastAsiaTheme="majorEastAsia" w:hAnsi="Book Antiqua"/>
              </w:rPr>
              <w:t>68.3</w:t>
            </w:r>
          </w:p>
        </w:tc>
        <w:tc>
          <w:tcPr>
            <w:tcW w:w="1513" w:type="dxa"/>
          </w:tcPr>
          <w:p w14:paraId="2A8643D3"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0.800</w:t>
            </w:r>
          </w:p>
        </w:tc>
      </w:tr>
      <w:tr w:rsidR="005013B4" w:rsidRPr="005013B4" w14:paraId="3149C5C3" w14:textId="77777777" w:rsidTr="005E7E29">
        <w:trPr>
          <w:trHeight w:val="438"/>
        </w:trPr>
        <w:tc>
          <w:tcPr>
            <w:tcW w:w="3035" w:type="dxa"/>
          </w:tcPr>
          <w:p w14:paraId="1024B28C" w14:textId="399B1C9A"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ALT</w:t>
            </w:r>
            <w:r w:rsidR="005013B4">
              <w:rPr>
                <w:rFonts w:ascii="Book Antiqua" w:eastAsiaTheme="majorEastAsia" w:hAnsi="Book Antiqua" w:cs="Times New Roman"/>
              </w:rPr>
              <w:t>,</w:t>
            </w:r>
            <w:r w:rsidRPr="005013B4">
              <w:rPr>
                <w:rFonts w:ascii="Book Antiqua" w:eastAsiaTheme="majorEastAsia" w:hAnsi="Book Antiqua" w:cs="Times New Roman"/>
              </w:rPr>
              <w:t xml:space="preserve"> U/L</w:t>
            </w:r>
          </w:p>
        </w:tc>
        <w:tc>
          <w:tcPr>
            <w:tcW w:w="2588" w:type="dxa"/>
          </w:tcPr>
          <w:p w14:paraId="6AE27029" w14:textId="77777777" w:rsidR="00A21FC6" w:rsidRPr="00E62A2B"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53.2</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17.9</w:t>
            </w:r>
          </w:p>
        </w:tc>
        <w:tc>
          <w:tcPr>
            <w:tcW w:w="2588" w:type="dxa"/>
          </w:tcPr>
          <w:p w14:paraId="0BF5C3CB"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51.2</w:t>
            </w:r>
            <w:r w:rsidRPr="005013B4">
              <w:rPr>
                <w:rFonts w:ascii="Book Antiqua" w:eastAsiaTheme="majorEastAsia" w:hAnsi="Book Antiqua"/>
                <w:i/>
                <w:iCs/>
              </w:rPr>
              <w:t xml:space="preserve"> ± </w:t>
            </w:r>
            <w:r w:rsidRPr="005013B4">
              <w:rPr>
                <w:rFonts w:ascii="Book Antiqua" w:eastAsiaTheme="majorEastAsia" w:hAnsi="Book Antiqua"/>
              </w:rPr>
              <w:t>18.3</w:t>
            </w:r>
          </w:p>
        </w:tc>
        <w:tc>
          <w:tcPr>
            <w:tcW w:w="1513" w:type="dxa"/>
          </w:tcPr>
          <w:p w14:paraId="6E64EFA0"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0.579</w:t>
            </w:r>
          </w:p>
        </w:tc>
      </w:tr>
      <w:tr w:rsidR="005013B4" w:rsidRPr="005013B4" w14:paraId="6E06D8BD" w14:textId="77777777" w:rsidTr="005E7E29">
        <w:trPr>
          <w:trHeight w:val="451"/>
        </w:trPr>
        <w:tc>
          <w:tcPr>
            <w:tcW w:w="3035" w:type="dxa"/>
          </w:tcPr>
          <w:p w14:paraId="76348E65" w14:textId="6C8240B8"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AST</w:t>
            </w:r>
            <w:r w:rsidR="005013B4">
              <w:rPr>
                <w:rFonts w:ascii="Book Antiqua" w:eastAsiaTheme="majorEastAsia" w:hAnsi="Book Antiqua" w:cs="Times New Roman"/>
              </w:rPr>
              <w:t>,</w:t>
            </w:r>
            <w:r w:rsidRPr="005013B4">
              <w:rPr>
                <w:rFonts w:ascii="Book Antiqua" w:eastAsiaTheme="majorEastAsia" w:hAnsi="Book Antiqua" w:cs="Times New Roman"/>
              </w:rPr>
              <w:t xml:space="preserve"> U/L</w:t>
            </w:r>
          </w:p>
        </w:tc>
        <w:tc>
          <w:tcPr>
            <w:tcW w:w="2588" w:type="dxa"/>
          </w:tcPr>
          <w:p w14:paraId="5947C09C" w14:textId="77777777" w:rsidR="00A21FC6" w:rsidRPr="00E62A2B"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60.0</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18.9</w:t>
            </w:r>
          </w:p>
        </w:tc>
        <w:tc>
          <w:tcPr>
            <w:tcW w:w="2588" w:type="dxa"/>
          </w:tcPr>
          <w:p w14:paraId="30B50DB2"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53.2</w:t>
            </w:r>
            <w:r w:rsidRPr="005013B4">
              <w:rPr>
                <w:rFonts w:ascii="Book Antiqua" w:eastAsiaTheme="majorEastAsia" w:hAnsi="Book Antiqua"/>
                <w:i/>
                <w:iCs/>
              </w:rPr>
              <w:t xml:space="preserve"> ± </w:t>
            </w:r>
            <w:r w:rsidRPr="005013B4">
              <w:rPr>
                <w:rFonts w:ascii="Book Antiqua" w:eastAsiaTheme="majorEastAsia" w:hAnsi="Book Antiqua"/>
              </w:rPr>
              <w:t>20.0</w:t>
            </w:r>
          </w:p>
        </w:tc>
        <w:tc>
          <w:tcPr>
            <w:tcW w:w="1513" w:type="dxa"/>
          </w:tcPr>
          <w:p w14:paraId="2CDB2428"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0.080</w:t>
            </w:r>
          </w:p>
        </w:tc>
      </w:tr>
      <w:tr w:rsidR="005013B4" w:rsidRPr="005013B4" w14:paraId="7E441377" w14:textId="77777777" w:rsidTr="005E7E29">
        <w:trPr>
          <w:trHeight w:val="451"/>
        </w:trPr>
        <w:tc>
          <w:tcPr>
            <w:tcW w:w="3035" w:type="dxa"/>
          </w:tcPr>
          <w:p w14:paraId="17B5AC12" w14:textId="16E94A2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TB</w:t>
            </w:r>
            <w:r w:rsidR="005013B4">
              <w:rPr>
                <w:rFonts w:ascii="Book Antiqua" w:eastAsiaTheme="majorEastAsia" w:hAnsi="Book Antiqua" w:cs="Times New Roman"/>
              </w:rPr>
              <w:t>,</w:t>
            </w:r>
            <w:r w:rsidRPr="005013B4">
              <w:rPr>
                <w:rFonts w:ascii="Book Antiqua" w:eastAsiaTheme="majorEastAsia" w:hAnsi="Book Antiqua" w:cs="Times New Roman"/>
              </w:rPr>
              <w:t xml:space="preserve"> μmol/L</w:t>
            </w:r>
          </w:p>
        </w:tc>
        <w:tc>
          <w:tcPr>
            <w:tcW w:w="2588" w:type="dxa"/>
          </w:tcPr>
          <w:p w14:paraId="2F96E71C" w14:textId="77777777"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45.2</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24.6</w:t>
            </w:r>
          </w:p>
        </w:tc>
        <w:tc>
          <w:tcPr>
            <w:tcW w:w="2588" w:type="dxa"/>
          </w:tcPr>
          <w:p w14:paraId="4B2CFC55"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47.8</w:t>
            </w:r>
            <w:r w:rsidRPr="005013B4">
              <w:rPr>
                <w:rFonts w:ascii="Book Antiqua" w:eastAsiaTheme="majorEastAsia" w:hAnsi="Book Antiqua"/>
                <w:i/>
                <w:iCs/>
              </w:rPr>
              <w:t xml:space="preserve"> ± </w:t>
            </w:r>
            <w:r w:rsidRPr="005013B4">
              <w:rPr>
                <w:rFonts w:ascii="Book Antiqua" w:eastAsiaTheme="majorEastAsia" w:hAnsi="Book Antiqua"/>
              </w:rPr>
              <w:t>24.9</w:t>
            </w:r>
          </w:p>
        </w:tc>
        <w:tc>
          <w:tcPr>
            <w:tcW w:w="1513" w:type="dxa"/>
          </w:tcPr>
          <w:p w14:paraId="17D91695"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0.598</w:t>
            </w:r>
          </w:p>
        </w:tc>
      </w:tr>
      <w:tr w:rsidR="005013B4" w:rsidRPr="005013B4" w14:paraId="35FFA365" w14:textId="77777777" w:rsidTr="005E7E29">
        <w:trPr>
          <w:trHeight w:val="438"/>
        </w:trPr>
        <w:tc>
          <w:tcPr>
            <w:tcW w:w="3035" w:type="dxa"/>
          </w:tcPr>
          <w:p w14:paraId="14ABA50F" w14:textId="1F45D0A5"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PT </w:t>
            </w:r>
            <w:r w:rsidR="005013B4">
              <w:rPr>
                <w:rFonts w:ascii="Book Antiqua" w:eastAsiaTheme="majorEastAsia" w:hAnsi="Book Antiqua" w:cs="Times New Roman"/>
              </w:rPr>
              <w:t xml:space="preserve">in </w:t>
            </w:r>
            <w:r w:rsidRPr="005013B4">
              <w:rPr>
                <w:rFonts w:ascii="Book Antiqua" w:eastAsiaTheme="majorEastAsia" w:hAnsi="Book Antiqua"/>
              </w:rPr>
              <w:t>s</w:t>
            </w:r>
          </w:p>
        </w:tc>
        <w:tc>
          <w:tcPr>
            <w:tcW w:w="2588" w:type="dxa"/>
          </w:tcPr>
          <w:p w14:paraId="17E7E86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13.9</w:t>
            </w:r>
            <w:r w:rsidRPr="005013B4">
              <w:rPr>
                <w:rFonts w:ascii="Book Antiqua" w:eastAsiaTheme="majorEastAsia" w:hAnsi="Book Antiqua"/>
                <w:i/>
                <w:iCs/>
              </w:rPr>
              <w:t xml:space="preserve"> ± </w:t>
            </w:r>
            <w:r w:rsidRPr="005013B4">
              <w:rPr>
                <w:rFonts w:ascii="Book Antiqua" w:eastAsiaTheme="majorEastAsia" w:hAnsi="Book Antiqua"/>
              </w:rPr>
              <w:t>2.0</w:t>
            </w:r>
          </w:p>
        </w:tc>
        <w:tc>
          <w:tcPr>
            <w:tcW w:w="2588" w:type="dxa"/>
          </w:tcPr>
          <w:p w14:paraId="36CC450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14.1</w:t>
            </w:r>
            <w:r w:rsidRPr="005013B4">
              <w:rPr>
                <w:rFonts w:ascii="Book Antiqua" w:eastAsiaTheme="majorEastAsia" w:hAnsi="Book Antiqua"/>
                <w:i/>
                <w:iCs/>
              </w:rPr>
              <w:t xml:space="preserve"> ± </w:t>
            </w:r>
            <w:r w:rsidRPr="005013B4">
              <w:rPr>
                <w:rFonts w:ascii="Book Antiqua" w:eastAsiaTheme="majorEastAsia" w:hAnsi="Book Antiqua"/>
              </w:rPr>
              <w:t>2.2</w:t>
            </w:r>
          </w:p>
        </w:tc>
        <w:tc>
          <w:tcPr>
            <w:tcW w:w="1513" w:type="dxa"/>
          </w:tcPr>
          <w:p w14:paraId="55804C6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0.631</w:t>
            </w:r>
          </w:p>
        </w:tc>
      </w:tr>
      <w:tr w:rsidR="005013B4" w:rsidRPr="005013B4" w14:paraId="455BF058" w14:textId="77777777" w:rsidTr="005E7E29">
        <w:trPr>
          <w:trHeight w:val="451"/>
        </w:trPr>
        <w:tc>
          <w:tcPr>
            <w:tcW w:w="3035" w:type="dxa"/>
          </w:tcPr>
          <w:p w14:paraId="2B2C3854"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INR</w:t>
            </w:r>
          </w:p>
        </w:tc>
        <w:tc>
          <w:tcPr>
            <w:tcW w:w="2588" w:type="dxa"/>
          </w:tcPr>
          <w:p w14:paraId="5A79B1C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1.2</w:t>
            </w:r>
            <w:r w:rsidRPr="005013B4">
              <w:rPr>
                <w:rFonts w:ascii="Book Antiqua" w:eastAsiaTheme="majorEastAsia" w:hAnsi="Book Antiqua"/>
                <w:i/>
                <w:iCs/>
              </w:rPr>
              <w:t xml:space="preserve"> ± </w:t>
            </w:r>
            <w:r w:rsidRPr="005013B4">
              <w:rPr>
                <w:rFonts w:ascii="Book Antiqua" w:eastAsiaTheme="majorEastAsia" w:hAnsi="Book Antiqua"/>
              </w:rPr>
              <w:t>0.2</w:t>
            </w:r>
          </w:p>
        </w:tc>
        <w:tc>
          <w:tcPr>
            <w:tcW w:w="2588" w:type="dxa"/>
          </w:tcPr>
          <w:p w14:paraId="09A6E3A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1.3</w:t>
            </w:r>
            <w:r w:rsidRPr="005013B4">
              <w:rPr>
                <w:rFonts w:ascii="Book Antiqua" w:eastAsiaTheme="majorEastAsia" w:hAnsi="Book Antiqua"/>
                <w:i/>
                <w:iCs/>
              </w:rPr>
              <w:t xml:space="preserve"> ± </w:t>
            </w:r>
            <w:r w:rsidRPr="005013B4">
              <w:rPr>
                <w:rFonts w:ascii="Book Antiqua" w:eastAsiaTheme="majorEastAsia" w:hAnsi="Book Antiqua"/>
              </w:rPr>
              <w:t>0.3</w:t>
            </w:r>
          </w:p>
        </w:tc>
        <w:tc>
          <w:tcPr>
            <w:tcW w:w="1513" w:type="dxa"/>
          </w:tcPr>
          <w:p w14:paraId="62788A3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0.045</w:t>
            </w:r>
            <w:r w:rsidRPr="005013B4">
              <w:rPr>
                <w:rFonts w:ascii="Book Antiqua" w:eastAsiaTheme="majorEastAsia" w:hAnsi="Book Antiqua"/>
                <w:vertAlign w:val="superscript"/>
              </w:rPr>
              <w:t>a</w:t>
            </w:r>
          </w:p>
        </w:tc>
      </w:tr>
      <w:tr w:rsidR="005013B4" w:rsidRPr="005013B4" w14:paraId="0B5DC667" w14:textId="77777777" w:rsidTr="005E7E29">
        <w:trPr>
          <w:trHeight w:val="451"/>
        </w:trPr>
        <w:tc>
          <w:tcPr>
            <w:tcW w:w="3035" w:type="dxa"/>
          </w:tcPr>
          <w:p w14:paraId="732043EC" w14:textId="4E2424F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Gallbladder size </w:t>
            </w:r>
            <w:r w:rsidR="005013B4">
              <w:rPr>
                <w:rFonts w:ascii="Book Antiqua" w:eastAsiaTheme="majorEastAsia" w:hAnsi="Book Antiqua" w:cs="Times New Roman"/>
              </w:rPr>
              <w:t xml:space="preserve">in </w:t>
            </w:r>
            <w:r w:rsidRPr="005013B4">
              <w:rPr>
                <w:rFonts w:ascii="Book Antiqua" w:eastAsiaTheme="majorEastAsia" w:hAnsi="Book Antiqua"/>
              </w:rPr>
              <w:t>cm</w:t>
            </w:r>
          </w:p>
        </w:tc>
        <w:tc>
          <w:tcPr>
            <w:tcW w:w="2588" w:type="dxa"/>
          </w:tcPr>
          <w:p w14:paraId="37DA9A6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10.6</w:t>
            </w:r>
            <w:r w:rsidRPr="005013B4">
              <w:rPr>
                <w:rFonts w:ascii="Book Antiqua" w:eastAsiaTheme="majorEastAsia" w:hAnsi="Book Antiqua"/>
                <w:i/>
                <w:iCs/>
              </w:rPr>
              <w:t xml:space="preserve"> ± </w:t>
            </w:r>
            <w:r w:rsidRPr="005013B4">
              <w:rPr>
                <w:rFonts w:ascii="Book Antiqua" w:eastAsiaTheme="majorEastAsia" w:hAnsi="Book Antiqua"/>
              </w:rPr>
              <w:t>2.0</w:t>
            </w:r>
          </w:p>
        </w:tc>
        <w:tc>
          <w:tcPr>
            <w:tcW w:w="2588" w:type="dxa"/>
          </w:tcPr>
          <w:p w14:paraId="58629AB7"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10.8</w:t>
            </w:r>
            <w:r w:rsidRPr="005013B4">
              <w:rPr>
                <w:rFonts w:ascii="Book Antiqua" w:eastAsiaTheme="majorEastAsia" w:hAnsi="Book Antiqua"/>
                <w:i/>
                <w:iCs/>
              </w:rPr>
              <w:t xml:space="preserve"> ± </w:t>
            </w:r>
            <w:r w:rsidRPr="005013B4">
              <w:rPr>
                <w:rFonts w:ascii="Book Antiqua" w:eastAsiaTheme="majorEastAsia" w:hAnsi="Book Antiqua"/>
              </w:rPr>
              <w:t>2.2</w:t>
            </w:r>
          </w:p>
        </w:tc>
        <w:tc>
          <w:tcPr>
            <w:tcW w:w="1513" w:type="dxa"/>
          </w:tcPr>
          <w:p w14:paraId="59D63FE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0.631</w:t>
            </w:r>
          </w:p>
        </w:tc>
      </w:tr>
      <w:tr w:rsidR="005013B4" w:rsidRPr="005013B4" w14:paraId="294AF7DB" w14:textId="77777777" w:rsidTr="005E7E29">
        <w:trPr>
          <w:trHeight w:val="889"/>
        </w:trPr>
        <w:tc>
          <w:tcPr>
            <w:tcW w:w="3035" w:type="dxa"/>
          </w:tcPr>
          <w:p w14:paraId="27911637" w14:textId="48FC5476"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Gallbladder wall thickness</w:t>
            </w:r>
            <w:r w:rsidR="005013B4">
              <w:rPr>
                <w:rFonts w:ascii="Book Antiqua" w:eastAsiaTheme="majorEastAsia" w:hAnsi="Book Antiqua" w:cs="Times New Roman"/>
              </w:rPr>
              <w:t xml:space="preserve"> in</w:t>
            </w:r>
            <w:r w:rsidRPr="005013B4">
              <w:rPr>
                <w:rFonts w:ascii="Book Antiqua" w:eastAsiaTheme="majorEastAsia" w:hAnsi="Book Antiqua" w:cs="Times New Roman"/>
              </w:rPr>
              <w:t xml:space="preserve"> mm</w:t>
            </w:r>
          </w:p>
        </w:tc>
        <w:tc>
          <w:tcPr>
            <w:tcW w:w="2588" w:type="dxa"/>
          </w:tcPr>
          <w:p w14:paraId="040E09AF" w14:textId="77777777"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6.6</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2.2</w:t>
            </w:r>
          </w:p>
        </w:tc>
        <w:tc>
          <w:tcPr>
            <w:tcW w:w="2588" w:type="dxa"/>
          </w:tcPr>
          <w:p w14:paraId="29963FE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6.9</w:t>
            </w:r>
            <w:r w:rsidRPr="005013B4">
              <w:rPr>
                <w:rFonts w:ascii="Book Antiqua" w:eastAsiaTheme="majorEastAsia" w:hAnsi="Book Antiqua"/>
                <w:i/>
                <w:iCs/>
              </w:rPr>
              <w:t xml:space="preserve"> ± </w:t>
            </w:r>
            <w:r w:rsidRPr="005013B4">
              <w:rPr>
                <w:rFonts w:ascii="Book Antiqua" w:eastAsiaTheme="majorEastAsia" w:hAnsi="Book Antiqua"/>
              </w:rPr>
              <w:t>2.3</w:t>
            </w:r>
          </w:p>
        </w:tc>
        <w:tc>
          <w:tcPr>
            <w:tcW w:w="1513" w:type="dxa"/>
          </w:tcPr>
          <w:p w14:paraId="041EB67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0.503</w:t>
            </w:r>
          </w:p>
        </w:tc>
      </w:tr>
      <w:tr w:rsidR="005013B4" w:rsidRPr="005013B4" w14:paraId="7688423E" w14:textId="77777777" w:rsidTr="005E7E29">
        <w:trPr>
          <w:trHeight w:val="902"/>
        </w:trPr>
        <w:tc>
          <w:tcPr>
            <w:tcW w:w="3035" w:type="dxa"/>
          </w:tcPr>
          <w:p w14:paraId="3C13535E" w14:textId="3F834518"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Duration from onset to PC</w:t>
            </w:r>
            <w:r w:rsidR="005013B4">
              <w:rPr>
                <w:rFonts w:ascii="Book Antiqua" w:eastAsiaTheme="majorEastAsia" w:hAnsi="Book Antiqua" w:cs="Times New Roman"/>
              </w:rPr>
              <w:t xml:space="preserve"> in</w:t>
            </w:r>
            <w:r w:rsidRPr="005013B4">
              <w:rPr>
                <w:rFonts w:ascii="Book Antiqua" w:eastAsiaTheme="majorEastAsia" w:hAnsi="Book Antiqua" w:cs="Times New Roman"/>
              </w:rPr>
              <w:t xml:space="preserve"> h</w:t>
            </w:r>
          </w:p>
        </w:tc>
        <w:tc>
          <w:tcPr>
            <w:tcW w:w="2588" w:type="dxa"/>
          </w:tcPr>
          <w:p w14:paraId="4C720993" w14:textId="77777777"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4710C2">
              <w:rPr>
                <w:rFonts w:ascii="Book Antiqua" w:eastAsiaTheme="majorEastAsia" w:hAnsi="Book Antiqua" w:cs="Times New Roman"/>
              </w:rPr>
              <w:t>62.4</w:t>
            </w:r>
            <w:r w:rsidRPr="00E62A2B">
              <w:rPr>
                <w:rFonts w:ascii="Book Antiqua" w:eastAsiaTheme="majorEastAsia" w:hAnsi="Book Antiqua" w:cs="Times New Roman"/>
                <w:i/>
                <w:iCs/>
              </w:rPr>
              <w:t xml:space="preserve"> ± </w:t>
            </w:r>
            <w:r w:rsidRPr="00E62A2B">
              <w:rPr>
                <w:rFonts w:ascii="Book Antiqua" w:eastAsiaTheme="majorEastAsia" w:hAnsi="Book Antiqua" w:cs="Times New Roman"/>
              </w:rPr>
              <w:t>11.5</w:t>
            </w:r>
          </w:p>
        </w:tc>
        <w:tc>
          <w:tcPr>
            <w:tcW w:w="2588" w:type="dxa"/>
          </w:tcPr>
          <w:p w14:paraId="4DE630B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57.6</w:t>
            </w:r>
            <w:r w:rsidRPr="005013B4">
              <w:rPr>
                <w:rFonts w:ascii="Book Antiqua" w:eastAsiaTheme="majorEastAsia" w:hAnsi="Book Antiqua"/>
                <w:i/>
                <w:iCs/>
              </w:rPr>
              <w:t xml:space="preserve"> ± </w:t>
            </w:r>
            <w:r w:rsidRPr="005013B4">
              <w:rPr>
                <w:rFonts w:ascii="Book Antiqua" w:eastAsiaTheme="majorEastAsia" w:hAnsi="Book Antiqua"/>
              </w:rPr>
              <w:t>12.2</w:t>
            </w:r>
          </w:p>
        </w:tc>
        <w:tc>
          <w:tcPr>
            <w:tcW w:w="1513" w:type="dxa"/>
          </w:tcPr>
          <w:p w14:paraId="12E8581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0.043</w:t>
            </w:r>
            <w:r w:rsidRPr="005013B4">
              <w:rPr>
                <w:rFonts w:ascii="Book Antiqua" w:eastAsiaTheme="majorEastAsia" w:hAnsi="Book Antiqua"/>
                <w:vertAlign w:val="superscript"/>
              </w:rPr>
              <w:t xml:space="preserve"> a</w:t>
            </w:r>
          </w:p>
        </w:tc>
      </w:tr>
      <w:tr w:rsidR="005013B4" w:rsidRPr="005013B4" w14:paraId="5D3103BA" w14:textId="77777777" w:rsidTr="005E7E29">
        <w:trPr>
          <w:trHeight w:val="902"/>
        </w:trPr>
        <w:tc>
          <w:tcPr>
            <w:tcW w:w="3035" w:type="dxa"/>
          </w:tcPr>
          <w:p w14:paraId="64624732" w14:textId="22018E08"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Interval from PC to elective LC </w:t>
            </w:r>
            <w:r w:rsidR="005013B4">
              <w:rPr>
                <w:rFonts w:ascii="Book Antiqua" w:eastAsiaTheme="majorEastAsia" w:hAnsi="Book Antiqua" w:cs="Times New Roman"/>
              </w:rPr>
              <w:t xml:space="preserve">in </w:t>
            </w:r>
            <w:r w:rsidRPr="005013B4">
              <w:rPr>
                <w:rFonts w:ascii="Book Antiqua" w:eastAsiaTheme="majorEastAsia" w:hAnsi="Book Antiqua"/>
              </w:rPr>
              <w:t>d</w:t>
            </w:r>
          </w:p>
        </w:tc>
        <w:tc>
          <w:tcPr>
            <w:tcW w:w="2588" w:type="dxa"/>
          </w:tcPr>
          <w:p w14:paraId="295240F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34.5</w:t>
            </w:r>
            <w:r w:rsidRPr="005013B4">
              <w:rPr>
                <w:rFonts w:ascii="Book Antiqua" w:eastAsiaTheme="majorEastAsia" w:hAnsi="Book Antiqua"/>
                <w:i/>
                <w:iCs/>
              </w:rPr>
              <w:t xml:space="preserve"> ± </w:t>
            </w:r>
            <w:r w:rsidRPr="005013B4">
              <w:rPr>
                <w:rFonts w:ascii="Book Antiqua" w:eastAsiaTheme="majorEastAsia" w:hAnsi="Book Antiqua"/>
              </w:rPr>
              <w:t>4.7</w:t>
            </w:r>
          </w:p>
        </w:tc>
        <w:tc>
          <w:tcPr>
            <w:tcW w:w="2588" w:type="dxa"/>
          </w:tcPr>
          <w:p w14:paraId="53937B4E"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33.9</w:t>
            </w:r>
            <w:r w:rsidRPr="005013B4">
              <w:rPr>
                <w:rFonts w:ascii="Book Antiqua" w:eastAsiaTheme="majorEastAsia" w:hAnsi="Book Antiqua"/>
                <w:i/>
                <w:iCs/>
              </w:rPr>
              <w:t xml:space="preserve"> ± </w:t>
            </w:r>
            <w:r w:rsidRPr="005013B4">
              <w:rPr>
                <w:rFonts w:ascii="Book Antiqua" w:eastAsiaTheme="majorEastAsia" w:hAnsi="Book Antiqua"/>
              </w:rPr>
              <w:t>4.2</w:t>
            </w:r>
          </w:p>
        </w:tc>
        <w:tc>
          <w:tcPr>
            <w:tcW w:w="1513" w:type="dxa"/>
          </w:tcPr>
          <w:p w14:paraId="5BEE39E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0.503</w:t>
            </w:r>
          </w:p>
        </w:tc>
      </w:tr>
    </w:tbl>
    <w:p w14:paraId="3C68CD1D" w14:textId="30B28CF1" w:rsidR="00C079B7" w:rsidRPr="005013B4" w:rsidRDefault="005E7E29" w:rsidP="005013B4">
      <w:pPr>
        <w:adjustRightInd w:val="0"/>
        <w:snapToGrid w:val="0"/>
        <w:spacing w:line="360" w:lineRule="auto"/>
        <w:jc w:val="both"/>
        <w:rPr>
          <w:rFonts w:ascii="Book Antiqua" w:eastAsiaTheme="majorEastAsia" w:hAnsi="Book Antiqua"/>
        </w:rPr>
      </w:pPr>
      <w:r w:rsidRPr="005013B4">
        <w:rPr>
          <w:rFonts w:ascii="Book Antiqua" w:eastAsiaTheme="majorEastAsia" w:hAnsi="Book Antiqua"/>
        </w:rPr>
        <w:t xml:space="preserve">Note: All baseline characteristics and clinical data and outcomes did not differ significantly between groups except for </w:t>
      </w:r>
      <w:r w:rsidR="00C85A1B" w:rsidRPr="005013B4">
        <w:rPr>
          <w:rFonts w:ascii="Book Antiqua" w:eastAsiaTheme="majorEastAsia" w:hAnsi="Book Antiqua"/>
        </w:rPr>
        <w:t xml:space="preserve">the </w:t>
      </w:r>
      <w:r w:rsidR="000F4A69" w:rsidRPr="00441C54">
        <w:rPr>
          <w:rFonts w:ascii="Book Antiqua" w:eastAsia="Book Antiqua" w:hAnsi="Book Antiqua" w:cs="Book Antiqua"/>
        </w:rPr>
        <w:t>international normalized ratio</w:t>
      </w:r>
      <w:r w:rsidRPr="005013B4">
        <w:rPr>
          <w:rFonts w:ascii="Book Antiqua" w:eastAsiaTheme="majorEastAsia" w:hAnsi="Book Antiqua"/>
        </w:rPr>
        <w:t xml:space="preserve"> and duration from onset to PC (</w:t>
      </w:r>
      <w:r w:rsidRPr="005013B4">
        <w:rPr>
          <w:rFonts w:ascii="Book Antiqua" w:eastAsiaTheme="majorEastAsia" w:hAnsi="Book Antiqua"/>
          <w:iCs/>
          <w:vertAlign w:val="superscript"/>
        </w:rPr>
        <w:t>a</w:t>
      </w:r>
      <w:r w:rsidRPr="005013B4">
        <w:rPr>
          <w:rFonts w:ascii="Book Antiqua" w:eastAsiaTheme="majorEastAsia" w:hAnsi="Book Antiqua"/>
          <w:i/>
          <w:iCs/>
        </w:rPr>
        <w:t>P</w:t>
      </w:r>
      <w:r w:rsidRPr="005013B4">
        <w:rPr>
          <w:rFonts w:ascii="Book Antiqua" w:eastAsiaTheme="majorEastAsia" w:hAnsi="Book Antiqua"/>
        </w:rPr>
        <w:t xml:space="preserve"> &lt; 0.05).</w:t>
      </w:r>
      <w:r w:rsidRPr="005013B4">
        <w:rPr>
          <w:rFonts w:ascii="Book Antiqua" w:eastAsiaTheme="majorEastAsia" w:hAnsi="Book Antiqua"/>
          <w:lang w:eastAsia="zh-CN"/>
        </w:rPr>
        <w:t xml:space="preserve"> </w:t>
      </w:r>
      <w:r w:rsidR="00A21FC6" w:rsidRPr="005013B4">
        <w:rPr>
          <w:rFonts w:ascii="Book Antiqua" w:eastAsiaTheme="majorEastAsia" w:hAnsi="Book Antiqua"/>
        </w:rPr>
        <w:t xml:space="preserve">PHGD: Percutaneous </w:t>
      </w:r>
      <w:r w:rsidRPr="005013B4">
        <w:rPr>
          <w:rFonts w:ascii="Book Antiqua" w:eastAsiaTheme="majorEastAsia" w:hAnsi="Book Antiqua"/>
        </w:rPr>
        <w:t>transhepatic gallbladder drainage</w:t>
      </w:r>
      <w:r w:rsidR="00A21FC6" w:rsidRPr="005013B4">
        <w:rPr>
          <w:rFonts w:ascii="Book Antiqua" w:eastAsiaTheme="majorEastAsia" w:hAnsi="Book Antiqua"/>
        </w:rPr>
        <w:t xml:space="preserve">; PPGD: Percutaneous </w:t>
      </w:r>
      <w:r w:rsidRPr="005013B4">
        <w:rPr>
          <w:rFonts w:ascii="Book Antiqua" w:eastAsiaTheme="majorEastAsia" w:hAnsi="Book Antiqua"/>
        </w:rPr>
        <w:t>transperitoneal gallbladder drainage</w:t>
      </w:r>
      <w:r w:rsidR="00A21FC6" w:rsidRPr="005013B4">
        <w:rPr>
          <w:rFonts w:ascii="Book Antiqua" w:eastAsiaTheme="majorEastAsia" w:hAnsi="Book Antiqua"/>
        </w:rPr>
        <w:t>;</w:t>
      </w:r>
      <w:r w:rsidRPr="005013B4">
        <w:rPr>
          <w:rFonts w:ascii="Book Antiqua" w:eastAsiaTheme="majorEastAsia" w:hAnsi="Book Antiqua"/>
        </w:rPr>
        <w:t xml:space="preserve"> </w:t>
      </w:r>
      <w:r w:rsidR="00A21FC6" w:rsidRPr="005013B4">
        <w:rPr>
          <w:rFonts w:ascii="Book Antiqua" w:eastAsiaTheme="majorEastAsia" w:hAnsi="Book Antiqua"/>
        </w:rPr>
        <w:t>COPD: Chronic</w:t>
      </w:r>
      <w:r w:rsidRPr="005013B4">
        <w:rPr>
          <w:rFonts w:ascii="Book Antiqua" w:eastAsiaTheme="majorEastAsia" w:hAnsi="Book Antiqua"/>
        </w:rPr>
        <w:t xml:space="preserve"> obstructive pulmonary disease</w:t>
      </w:r>
      <w:r w:rsidR="00A21FC6" w:rsidRPr="005013B4">
        <w:rPr>
          <w:rFonts w:ascii="Book Antiqua" w:eastAsiaTheme="majorEastAsia" w:hAnsi="Book Antiqua"/>
        </w:rPr>
        <w:t xml:space="preserve">; CHD: Coronary </w:t>
      </w:r>
      <w:r w:rsidRPr="005013B4">
        <w:rPr>
          <w:rFonts w:ascii="Book Antiqua" w:eastAsiaTheme="majorEastAsia" w:hAnsi="Book Antiqua"/>
        </w:rPr>
        <w:t>heart disease</w:t>
      </w:r>
      <w:r w:rsidR="00A21FC6" w:rsidRPr="005013B4">
        <w:rPr>
          <w:rFonts w:ascii="Book Antiqua" w:eastAsiaTheme="majorEastAsia" w:hAnsi="Book Antiqua"/>
        </w:rPr>
        <w:t xml:space="preserve">; CI: Cerebral </w:t>
      </w:r>
      <w:r w:rsidRPr="005013B4">
        <w:rPr>
          <w:rFonts w:ascii="Book Antiqua" w:eastAsiaTheme="majorEastAsia" w:hAnsi="Book Antiqua"/>
        </w:rPr>
        <w:t>i</w:t>
      </w:r>
      <w:r w:rsidR="00A21FC6" w:rsidRPr="005013B4">
        <w:rPr>
          <w:rFonts w:ascii="Book Antiqua" w:eastAsiaTheme="majorEastAsia" w:hAnsi="Book Antiqua"/>
        </w:rPr>
        <w:t xml:space="preserve">nfarction; CRI: Chronic </w:t>
      </w:r>
      <w:r w:rsidRPr="005013B4">
        <w:rPr>
          <w:rFonts w:ascii="Book Antiqua" w:eastAsiaTheme="majorEastAsia" w:hAnsi="Book Antiqua"/>
        </w:rPr>
        <w:t xml:space="preserve">renal insufficiency; </w:t>
      </w:r>
      <w:r w:rsidR="00A21FC6" w:rsidRPr="005013B4">
        <w:rPr>
          <w:rFonts w:ascii="Book Antiqua" w:eastAsiaTheme="majorEastAsia" w:hAnsi="Book Antiqua"/>
        </w:rPr>
        <w:t xml:space="preserve">PC: Percutaneous </w:t>
      </w:r>
      <w:r w:rsidRPr="005013B4">
        <w:rPr>
          <w:rFonts w:ascii="Book Antiqua" w:eastAsiaTheme="majorEastAsia" w:hAnsi="Book Antiqua"/>
        </w:rPr>
        <w:t>c</w:t>
      </w:r>
      <w:r w:rsidR="00A21FC6" w:rsidRPr="005013B4">
        <w:rPr>
          <w:rFonts w:ascii="Book Antiqua" w:eastAsiaTheme="majorEastAsia" w:hAnsi="Book Antiqua"/>
        </w:rPr>
        <w:t xml:space="preserve">holecystostomy; LC: Laparoscopic </w:t>
      </w:r>
      <w:r w:rsidRPr="005013B4">
        <w:rPr>
          <w:rFonts w:ascii="Book Antiqua" w:eastAsiaTheme="majorEastAsia" w:hAnsi="Book Antiqua"/>
        </w:rPr>
        <w:t>c</w:t>
      </w:r>
      <w:r w:rsidR="00A21FC6" w:rsidRPr="005013B4">
        <w:rPr>
          <w:rFonts w:ascii="Book Antiqua" w:eastAsiaTheme="majorEastAsia" w:hAnsi="Book Antiqua"/>
        </w:rPr>
        <w:t>holecystectomy; INR: International</w:t>
      </w:r>
      <w:r w:rsidRPr="005013B4">
        <w:rPr>
          <w:rFonts w:ascii="Book Antiqua" w:eastAsiaTheme="majorEastAsia" w:hAnsi="Book Antiqua"/>
        </w:rPr>
        <w:t xml:space="preserve"> normalized ratio</w:t>
      </w:r>
      <w:r w:rsidR="00A21FC6" w:rsidRPr="005013B4">
        <w:rPr>
          <w:rFonts w:ascii="Book Antiqua" w:eastAsiaTheme="majorEastAsia" w:hAnsi="Book Antiqua"/>
        </w:rPr>
        <w:t xml:space="preserve">; PT: Prothrombin </w:t>
      </w:r>
      <w:r w:rsidRPr="005013B4">
        <w:rPr>
          <w:rFonts w:ascii="Book Antiqua" w:eastAsiaTheme="majorEastAsia" w:hAnsi="Book Antiqua"/>
        </w:rPr>
        <w:t>t</w:t>
      </w:r>
      <w:r w:rsidR="00A21FC6" w:rsidRPr="005013B4">
        <w:rPr>
          <w:rFonts w:ascii="Book Antiqua" w:eastAsiaTheme="majorEastAsia" w:hAnsi="Book Antiqua"/>
        </w:rPr>
        <w:t xml:space="preserve">ime; PLT: Platelet; ALT: Alanine </w:t>
      </w:r>
      <w:r w:rsidRPr="005013B4">
        <w:rPr>
          <w:rFonts w:ascii="Book Antiqua" w:eastAsiaTheme="majorEastAsia" w:hAnsi="Book Antiqua"/>
        </w:rPr>
        <w:t>t</w:t>
      </w:r>
      <w:r w:rsidR="00A21FC6" w:rsidRPr="005013B4">
        <w:rPr>
          <w:rFonts w:ascii="Book Antiqua" w:eastAsiaTheme="majorEastAsia" w:hAnsi="Book Antiqua"/>
        </w:rPr>
        <w:t xml:space="preserve">ransaminase; AST: Aspartate </w:t>
      </w:r>
      <w:r w:rsidRPr="005013B4">
        <w:rPr>
          <w:rFonts w:ascii="Book Antiqua" w:eastAsiaTheme="majorEastAsia" w:hAnsi="Book Antiqua"/>
        </w:rPr>
        <w:t>a</w:t>
      </w:r>
      <w:r w:rsidR="00A21FC6" w:rsidRPr="005013B4">
        <w:rPr>
          <w:rFonts w:ascii="Book Antiqua" w:eastAsiaTheme="majorEastAsia" w:hAnsi="Book Antiqua"/>
        </w:rPr>
        <w:t xml:space="preserve">minotransferase; TB: Total </w:t>
      </w:r>
      <w:r w:rsidRPr="005013B4">
        <w:rPr>
          <w:rFonts w:ascii="Book Antiqua" w:eastAsiaTheme="majorEastAsia" w:hAnsi="Book Antiqua"/>
        </w:rPr>
        <w:t>b</w:t>
      </w:r>
      <w:r w:rsidR="00A21FC6" w:rsidRPr="005013B4">
        <w:rPr>
          <w:rFonts w:ascii="Book Antiqua" w:eastAsiaTheme="majorEastAsia" w:hAnsi="Book Antiqua"/>
        </w:rPr>
        <w:t xml:space="preserve">ilirubin; ASA: American Society of Anesthesiology; BMI: Body </w:t>
      </w:r>
      <w:r w:rsidRPr="005013B4">
        <w:rPr>
          <w:rFonts w:ascii="Book Antiqua" w:eastAsiaTheme="majorEastAsia" w:hAnsi="Book Antiqua"/>
        </w:rPr>
        <w:t>mass index.</w:t>
      </w:r>
    </w:p>
    <w:p w14:paraId="223C8255" w14:textId="4CD5D0B1" w:rsidR="00A21FC6" w:rsidRPr="005013B4" w:rsidRDefault="00C079B7">
      <w:pPr>
        <w:adjustRightInd w:val="0"/>
        <w:snapToGrid w:val="0"/>
        <w:spacing w:line="360" w:lineRule="auto"/>
        <w:jc w:val="both"/>
        <w:rPr>
          <w:rFonts w:ascii="Book Antiqua" w:eastAsiaTheme="majorEastAsia" w:hAnsi="Book Antiqua"/>
          <w:b/>
        </w:rPr>
      </w:pPr>
      <w:r w:rsidRPr="005013B4">
        <w:rPr>
          <w:rFonts w:ascii="Book Antiqua" w:eastAsiaTheme="majorEastAsia" w:hAnsi="Book Antiqua"/>
        </w:rPr>
        <w:br w:type="page"/>
      </w:r>
      <w:r w:rsidR="00A21FC6" w:rsidRPr="005013B4">
        <w:rPr>
          <w:rFonts w:ascii="Book Antiqua" w:eastAsiaTheme="majorEastAsia" w:hAnsi="Book Antiqua"/>
          <w:b/>
        </w:rPr>
        <w:lastRenderedPageBreak/>
        <w:t xml:space="preserve">Table 2 Procedural details, postprocedural hospital course and complications in percutaneous transhepatic gallbladder drainage and percutaneous transperitoneal gallbladder drainage groups, </w:t>
      </w:r>
      <w:r w:rsidR="00A21FC6" w:rsidRPr="005013B4">
        <w:rPr>
          <w:rFonts w:ascii="Book Antiqua" w:eastAsiaTheme="majorEastAsia" w:hAnsi="Book Antiqua"/>
          <w:b/>
          <w:i/>
          <w:iCs/>
        </w:rPr>
        <w:t>n</w:t>
      </w:r>
      <w:r w:rsidR="00A21FC6" w:rsidRPr="005013B4">
        <w:rPr>
          <w:rFonts w:ascii="Book Antiqua" w:eastAsiaTheme="majorEastAsia" w:hAnsi="Book Antiqua"/>
          <w:b/>
        </w:rPr>
        <w:t xml:space="preserve"> (%)</w:t>
      </w:r>
    </w:p>
    <w:tbl>
      <w:tblPr>
        <w:tblStyle w:val="aa"/>
        <w:tblW w:w="976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272"/>
        <w:gridCol w:w="2274"/>
        <w:gridCol w:w="1519"/>
      </w:tblGrid>
      <w:tr w:rsidR="005013B4" w:rsidRPr="005013B4" w14:paraId="026A1DEB" w14:textId="77777777" w:rsidTr="009C14E9">
        <w:trPr>
          <w:trHeight w:val="351"/>
        </w:trPr>
        <w:tc>
          <w:tcPr>
            <w:tcW w:w="3696" w:type="dxa"/>
            <w:tcBorders>
              <w:top w:val="single" w:sz="4" w:space="0" w:color="auto"/>
            </w:tcBorders>
          </w:tcPr>
          <w:p w14:paraId="0660ABB5"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p>
        </w:tc>
        <w:tc>
          <w:tcPr>
            <w:tcW w:w="2272" w:type="dxa"/>
            <w:tcBorders>
              <w:top w:val="single" w:sz="4" w:space="0" w:color="auto"/>
            </w:tcBorders>
          </w:tcPr>
          <w:p w14:paraId="5757EF5B" w14:textId="307D7654" w:rsidR="00A21FC6" w:rsidRPr="005013B4" w:rsidRDefault="00A21FC6" w:rsidP="00441C54">
            <w:pPr>
              <w:adjustRightInd w:val="0"/>
              <w:snapToGrid w:val="0"/>
              <w:spacing w:line="360" w:lineRule="auto"/>
              <w:jc w:val="both"/>
              <w:rPr>
                <w:rFonts w:ascii="Book Antiqua" w:eastAsiaTheme="majorEastAsia" w:hAnsi="Book Antiqua" w:cs="Times New Roman"/>
                <w:b/>
                <w:bCs/>
              </w:rPr>
            </w:pPr>
            <w:r w:rsidRPr="005013B4">
              <w:rPr>
                <w:rFonts w:ascii="Book Antiqua" w:eastAsiaTheme="majorEastAsia" w:hAnsi="Book Antiqua"/>
                <w:b/>
                <w:bCs/>
              </w:rPr>
              <w:t>PHGD group</w:t>
            </w:r>
            <w:r w:rsidR="004710C2">
              <w:rPr>
                <w:rFonts w:ascii="Book Antiqua" w:eastAsiaTheme="majorEastAsia" w:hAnsi="Book Antiqua" w:cs="Times New Roman"/>
                <w:b/>
                <w:bCs/>
              </w:rPr>
              <w:t>,</w:t>
            </w:r>
            <w:r w:rsidR="00016F40" w:rsidRPr="004710C2">
              <w:rPr>
                <w:rFonts w:ascii="Book Antiqua" w:eastAsiaTheme="majorEastAsia" w:hAnsi="Book Antiqua" w:cs="Times New Roman"/>
                <w:b/>
                <w:bCs/>
              </w:rPr>
              <w:t xml:space="preserve"> </w:t>
            </w:r>
            <w:r w:rsidRPr="004710C2">
              <w:rPr>
                <w:rFonts w:ascii="Book Antiqua" w:eastAsiaTheme="majorEastAsia" w:hAnsi="Book Antiqua" w:cs="Times New Roman"/>
                <w:b/>
                <w:bCs/>
                <w:i/>
                <w:iCs/>
              </w:rPr>
              <w:t xml:space="preserve">n </w:t>
            </w:r>
            <w:r w:rsidRPr="004710C2">
              <w:rPr>
                <w:rFonts w:ascii="Book Antiqua" w:eastAsiaTheme="majorEastAsia" w:hAnsi="Book Antiqua" w:cs="Times New Roman"/>
                <w:b/>
                <w:bCs/>
              </w:rPr>
              <w:t>=</w:t>
            </w:r>
            <w:r w:rsidRPr="004710C2">
              <w:rPr>
                <w:rFonts w:ascii="Book Antiqua" w:eastAsiaTheme="majorEastAsia" w:hAnsi="Book Antiqua" w:cs="Times New Roman"/>
                <w:b/>
                <w:bCs/>
                <w:i/>
                <w:iCs/>
              </w:rPr>
              <w:t xml:space="preserve"> </w:t>
            </w:r>
            <w:r w:rsidRPr="00E62A2B">
              <w:rPr>
                <w:rFonts w:ascii="Book Antiqua" w:eastAsiaTheme="majorEastAsia" w:hAnsi="Book Antiqua" w:cs="Times New Roman"/>
                <w:b/>
                <w:bCs/>
              </w:rPr>
              <w:t>58</w:t>
            </w:r>
          </w:p>
        </w:tc>
        <w:tc>
          <w:tcPr>
            <w:tcW w:w="2274" w:type="dxa"/>
            <w:tcBorders>
              <w:top w:val="single" w:sz="4" w:space="0" w:color="auto"/>
            </w:tcBorders>
          </w:tcPr>
          <w:p w14:paraId="31F924A2" w14:textId="72D4D60D" w:rsidR="00A21FC6" w:rsidRPr="005013B4" w:rsidRDefault="00A21FC6" w:rsidP="00441C54">
            <w:pPr>
              <w:adjustRightInd w:val="0"/>
              <w:snapToGrid w:val="0"/>
              <w:spacing w:line="360" w:lineRule="auto"/>
              <w:jc w:val="both"/>
              <w:rPr>
                <w:rFonts w:ascii="Book Antiqua" w:eastAsiaTheme="majorEastAsia" w:hAnsi="Book Antiqua" w:cs="Times New Roman"/>
                <w:b/>
                <w:bCs/>
              </w:rPr>
            </w:pPr>
            <w:r w:rsidRPr="005013B4">
              <w:rPr>
                <w:rFonts w:ascii="Book Antiqua" w:eastAsiaTheme="majorEastAsia" w:hAnsi="Book Antiqua"/>
                <w:b/>
                <w:bCs/>
              </w:rPr>
              <w:t>PPGD group</w:t>
            </w:r>
            <w:r w:rsidR="004710C2">
              <w:rPr>
                <w:rFonts w:ascii="Book Antiqua" w:eastAsiaTheme="majorEastAsia" w:hAnsi="Book Antiqua" w:cs="Times New Roman"/>
                <w:b/>
                <w:bCs/>
              </w:rPr>
              <w:t>,</w:t>
            </w:r>
            <w:r w:rsidR="00016F40" w:rsidRPr="004710C2">
              <w:rPr>
                <w:rFonts w:ascii="Book Antiqua" w:eastAsiaTheme="majorEastAsia" w:hAnsi="Book Antiqua" w:cs="Times New Roman"/>
                <w:b/>
                <w:bCs/>
              </w:rPr>
              <w:t xml:space="preserve"> </w:t>
            </w:r>
            <w:r w:rsidRPr="005013B4">
              <w:rPr>
                <w:rFonts w:ascii="Book Antiqua" w:eastAsiaTheme="majorEastAsia" w:hAnsi="Book Antiqua"/>
                <w:b/>
                <w:bCs/>
                <w:i/>
                <w:iCs/>
              </w:rPr>
              <w:t xml:space="preserve">n </w:t>
            </w:r>
            <w:r w:rsidRPr="005013B4">
              <w:rPr>
                <w:rFonts w:ascii="Book Antiqua" w:eastAsiaTheme="majorEastAsia" w:hAnsi="Book Antiqua"/>
                <w:b/>
                <w:bCs/>
              </w:rPr>
              <w:t>=</w:t>
            </w:r>
            <w:r w:rsidRPr="005013B4">
              <w:rPr>
                <w:rFonts w:ascii="Book Antiqua" w:eastAsiaTheme="majorEastAsia" w:hAnsi="Book Antiqua"/>
                <w:b/>
                <w:bCs/>
                <w:i/>
                <w:iCs/>
              </w:rPr>
              <w:t xml:space="preserve"> </w:t>
            </w:r>
            <w:r w:rsidRPr="005013B4">
              <w:rPr>
                <w:rFonts w:ascii="Book Antiqua" w:eastAsiaTheme="majorEastAsia" w:hAnsi="Book Antiqua"/>
                <w:b/>
                <w:bCs/>
              </w:rPr>
              <w:t>45</w:t>
            </w:r>
          </w:p>
        </w:tc>
        <w:tc>
          <w:tcPr>
            <w:tcW w:w="1519" w:type="dxa"/>
            <w:tcBorders>
              <w:top w:val="single" w:sz="4" w:space="0" w:color="auto"/>
            </w:tcBorders>
          </w:tcPr>
          <w:p w14:paraId="3DFF3391" w14:textId="1E2D22EE" w:rsidR="00A21FC6" w:rsidRPr="005013B4" w:rsidRDefault="00A21FC6" w:rsidP="00441C54">
            <w:pPr>
              <w:adjustRightInd w:val="0"/>
              <w:snapToGrid w:val="0"/>
              <w:spacing w:line="360" w:lineRule="auto"/>
              <w:jc w:val="both"/>
              <w:rPr>
                <w:rFonts w:ascii="Book Antiqua" w:eastAsiaTheme="majorEastAsia" w:hAnsi="Book Antiqua" w:cs="Times New Roman"/>
                <w:b/>
                <w:bCs/>
                <w:i/>
              </w:rPr>
            </w:pPr>
            <w:r w:rsidRPr="005013B4">
              <w:rPr>
                <w:rFonts w:ascii="Book Antiqua" w:eastAsiaTheme="majorEastAsia" w:hAnsi="Book Antiqua"/>
                <w:b/>
                <w:bCs/>
                <w:i/>
              </w:rPr>
              <w:t>P</w:t>
            </w:r>
            <w:r w:rsidR="00545182" w:rsidRPr="005013B4">
              <w:rPr>
                <w:rFonts w:ascii="Book Antiqua" w:eastAsiaTheme="majorEastAsia" w:hAnsi="Book Antiqua"/>
                <w:b/>
                <w:bCs/>
              </w:rPr>
              <w:t xml:space="preserve"> value</w:t>
            </w:r>
          </w:p>
        </w:tc>
      </w:tr>
      <w:tr w:rsidR="005013B4" w:rsidRPr="005013B4" w14:paraId="08C09786" w14:textId="77777777" w:rsidTr="009C14E9">
        <w:trPr>
          <w:trHeight w:val="894"/>
        </w:trPr>
        <w:tc>
          <w:tcPr>
            <w:tcW w:w="3696" w:type="dxa"/>
            <w:tcBorders>
              <w:top w:val="single" w:sz="4" w:space="0" w:color="auto"/>
            </w:tcBorders>
          </w:tcPr>
          <w:p w14:paraId="3C0A647D" w14:textId="1C7EE79A"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Puncture site</w:t>
            </w:r>
            <w:r w:rsidR="004710C2">
              <w:rPr>
                <w:rFonts w:ascii="Book Antiqua" w:eastAsiaTheme="majorEastAsia" w:hAnsi="Book Antiqua" w:cs="Times New Roman"/>
              </w:rPr>
              <w:t>,</w:t>
            </w:r>
            <w:r w:rsidRPr="004710C2">
              <w:rPr>
                <w:rFonts w:ascii="Book Antiqua" w:eastAsiaTheme="majorEastAsia" w:hAnsi="Book Antiqua" w:cs="Times New Roman"/>
              </w:rPr>
              <w:t xml:space="preserve"> </w:t>
            </w:r>
            <w:r w:rsidRPr="005013B4">
              <w:rPr>
                <w:rFonts w:ascii="Book Antiqua" w:eastAsiaTheme="majorEastAsia" w:hAnsi="Book Antiqua"/>
              </w:rPr>
              <w:t>subcostal/ intercostal</w:t>
            </w:r>
          </w:p>
        </w:tc>
        <w:tc>
          <w:tcPr>
            <w:tcW w:w="2272" w:type="dxa"/>
            <w:tcBorders>
              <w:top w:val="single" w:sz="4" w:space="0" w:color="auto"/>
            </w:tcBorders>
          </w:tcPr>
          <w:p w14:paraId="75BDD80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4/54</w:t>
            </w:r>
          </w:p>
        </w:tc>
        <w:tc>
          <w:tcPr>
            <w:tcW w:w="2274" w:type="dxa"/>
            <w:tcBorders>
              <w:top w:val="single" w:sz="4" w:space="0" w:color="auto"/>
            </w:tcBorders>
          </w:tcPr>
          <w:p w14:paraId="0F1502A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44/1</w:t>
            </w:r>
          </w:p>
        </w:tc>
        <w:tc>
          <w:tcPr>
            <w:tcW w:w="1519" w:type="dxa"/>
            <w:tcBorders>
              <w:top w:val="single" w:sz="4" w:space="0" w:color="auto"/>
            </w:tcBorders>
          </w:tcPr>
          <w:p w14:paraId="341445A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Pr="005013B4">
              <w:rPr>
                <w:rFonts w:ascii="Book Antiqua" w:eastAsiaTheme="majorEastAsia" w:hAnsi="Book Antiqua"/>
                <w:vertAlign w:val="superscript"/>
              </w:rPr>
              <w:t>b</w:t>
            </w:r>
          </w:p>
        </w:tc>
      </w:tr>
      <w:tr w:rsidR="005013B4" w:rsidRPr="005013B4" w14:paraId="29F31FDF" w14:textId="77777777" w:rsidTr="009C14E9">
        <w:trPr>
          <w:trHeight w:val="453"/>
        </w:trPr>
        <w:tc>
          <w:tcPr>
            <w:tcW w:w="3696" w:type="dxa"/>
          </w:tcPr>
          <w:p w14:paraId="5F819538" w14:textId="34219960"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Procedure duration </w:t>
            </w:r>
            <w:r w:rsidR="004710C2">
              <w:rPr>
                <w:rFonts w:ascii="Book Antiqua" w:eastAsiaTheme="majorEastAsia" w:hAnsi="Book Antiqua" w:cs="Times New Roman"/>
              </w:rPr>
              <w:t xml:space="preserve">in </w:t>
            </w:r>
            <w:r w:rsidRPr="005013B4">
              <w:rPr>
                <w:rFonts w:ascii="Book Antiqua" w:eastAsiaTheme="majorEastAsia" w:hAnsi="Book Antiqua"/>
              </w:rPr>
              <w:t>min</w:t>
            </w:r>
          </w:p>
        </w:tc>
        <w:tc>
          <w:tcPr>
            <w:tcW w:w="2272" w:type="dxa"/>
          </w:tcPr>
          <w:p w14:paraId="09465F4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6.7</w:t>
            </w:r>
            <w:r w:rsidRPr="005013B4">
              <w:rPr>
                <w:rFonts w:ascii="Book Antiqua" w:eastAsiaTheme="majorEastAsia" w:hAnsi="Book Antiqua"/>
                <w:i/>
                <w:iCs/>
              </w:rPr>
              <w:t xml:space="preserve"> ± </w:t>
            </w:r>
            <w:r w:rsidRPr="005013B4">
              <w:rPr>
                <w:rFonts w:ascii="Book Antiqua" w:eastAsiaTheme="majorEastAsia" w:hAnsi="Book Antiqua"/>
              </w:rPr>
              <w:t>2.1</w:t>
            </w:r>
          </w:p>
        </w:tc>
        <w:tc>
          <w:tcPr>
            <w:tcW w:w="2274" w:type="dxa"/>
          </w:tcPr>
          <w:p w14:paraId="6BC13F9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6.8</w:t>
            </w:r>
            <w:r w:rsidRPr="005013B4">
              <w:rPr>
                <w:rFonts w:ascii="Book Antiqua" w:eastAsiaTheme="majorEastAsia" w:hAnsi="Book Antiqua"/>
                <w:i/>
                <w:iCs/>
              </w:rPr>
              <w:t xml:space="preserve"> ± </w:t>
            </w:r>
            <w:r w:rsidRPr="005013B4">
              <w:rPr>
                <w:rFonts w:ascii="Book Antiqua" w:eastAsiaTheme="majorEastAsia" w:hAnsi="Book Antiqua"/>
              </w:rPr>
              <w:t>2.2</w:t>
            </w:r>
          </w:p>
        </w:tc>
        <w:tc>
          <w:tcPr>
            <w:tcW w:w="1519" w:type="dxa"/>
          </w:tcPr>
          <w:p w14:paraId="6FB265A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0.693</w:t>
            </w:r>
          </w:p>
        </w:tc>
      </w:tr>
      <w:tr w:rsidR="005013B4" w:rsidRPr="005013B4" w14:paraId="784A5FBE" w14:textId="77777777" w:rsidTr="009C14E9">
        <w:trPr>
          <w:trHeight w:val="440"/>
        </w:trPr>
        <w:tc>
          <w:tcPr>
            <w:tcW w:w="3696" w:type="dxa"/>
          </w:tcPr>
          <w:p w14:paraId="6F1A8440" w14:textId="6168155E"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Bile culture performed</w:t>
            </w:r>
            <w:r w:rsidR="004710C2">
              <w:rPr>
                <w:rFonts w:ascii="Book Antiqua" w:eastAsiaTheme="majorEastAsia" w:hAnsi="Book Antiqua" w:cs="Times New Roman"/>
              </w:rPr>
              <w:t xml:space="preserve">, </w:t>
            </w:r>
            <w:r w:rsidRPr="005013B4">
              <w:rPr>
                <w:rFonts w:ascii="Book Antiqua" w:eastAsiaTheme="majorEastAsia" w:hAnsi="Book Antiqua"/>
              </w:rPr>
              <w:t>%</w:t>
            </w:r>
          </w:p>
        </w:tc>
        <w:tc>
          <w:tcPr>
            <w:tcW w:w="2272" w:type="dxa"/>
          </w:tcPr>
          <w:p w14:paraId="67508E13" w14:textId="735BE89C"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20</w:t>
            </w:r>
            <w:r w:rsidR="00037089" w:rsidRPr="005013B4">
              <w:rPr>
                <w:rFonts w:ascii="Book Antiqua" w:eastAsiaTheme="majorEastAsia" w:hAnsi="Book Antiqua"/>
              </w:rPr>
              <w:t xml:space="preserve"> </w:t>
            </w:r>
            <w:r w:rsidRPr="005013B4">
              <w:rPr>
                <w:rFonts w:ascii="Book Antiqua" w:eastAsiaTheme="majorEastAsia" w:hAnsi="Book Antiqua"/>
              </w:rPr>
              <w:t>(43.1)</w:t>
            </w:r>
          </w:p>
        </w:tc>
        <w:tc>
          <w:tcPr>
            <w:tcW w:w="2274" w:type="dxa"/>
          </w:tcPr>
          <w:p w14:paraId="18674E70" w14:textId="27F79CF6"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18</w:t>
            </w:r>
            <w:r w:rsidR="00037089" w:rsidRPr="005013B4">
              <w:rPr>
                <w:rFonts w:ascii="Book Antiqua" w:eastAsiaTheme="majorEastAsia" w:hAnsi="Book Antiqua"/>
              </w:rPr>
              <w:t xml:space="preserve"> </w:t>
            </w:r>
            <w:r w:rsidRPr="005013B4">
              <w:rPr>
                <w:rFonts w:ascii="Book Antiqua" w:eastAsiaTheme="majorEastAsia" w:hAnsi="Book Antiqua"/>
              </w:rPr>
              <w:t>(40.0)</w:t>
            </w:r>
          </w:p>
        </w:tc>
        <w:tc>
          <w:tcPr>
            <w:tcW w:w="1519" w:type="dxa"/>
          </w:tcPr>
          <w:p w14:paraId="4E38E8DE"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0.565</w:t>
            </w:r>
          </w:p>
        </w:tc>
      </w:tr>
      <w:tr w:rsidR="005013B4" w:rsidRPr="005013B4" w14:paraId="4F831D39" w14:textId="77777777" w:rsidTr="009C14E9">
        <w:trPr>
          <w:trHeight w:val="453"/>
        </w:trPr>
        <w:tc>
          <w:tcPr>
            <w:tcW w:w="3696" w:type="dxa"/>
          </w:tcPr>
          <w:p w14:paraId="5847E6B8" w14:textId="73698C27" w:rsidR="00A21FC6" w:rsidRPr="004710C2"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Bile culture positive</w:t>
            </w:r>
            <w:r w:rsidR="004710C2">
              <w:rPr>
                <w:rFonts w:ascii="Book Antiqua" w:eastAsiaTheme="majorEastAsia" w:hAnsi="Book Antiqua" w:cs="Times New Roman"/>
              </w:rPr>
              <w:t>,</w:t>
            </w:r>
            <w:r w:rsidRPr="004710C2">
              <w:rPr>
                <w:rFonts w:ascii="Book Antiqua" w:eastAsiaTheme="majorEastAsia" w:hAnsi="Book Antiqua" w:cs="Times New Roman"/>
              </w:rPr>
              <w:t xml:space="preserve"> %</w:t>
            </w:r>
          </w:p>
        </w:tc>
        <w:tc>
          <w:tcPr>
            <w:tcW w:w="2272" w:type="dxa"/>
          </w:tcPr>
          <w:p w14:paraId="596B13DC" w14:textId="133F02D2"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19</w:t>
            </w:r>
            <w:r w:rsidR="00037089" w:rsidRPr="005013B4">
              <w:rPr>
                <w:rFonts w:ascii="Book Antiqua" w:eastAsiaTheme="majorEastAsia" w:hAnsi="Book Antiqua"/>
              </w:rPr>
              <w:t xml:space="preserve"> </w:t>
            </w:r>
            <w:r w:rsidRPr="005013B4">
              <w:rPr>
                <w:rFonts w:ascii="Book Antiqua" w:eastAsiaTheme="majorEastAsia" w:hAnsi="Book Antiqua"/>
              </w:rPr>
              <w:t>(32.8)</w:t>
            </w:r>
          </w:p>
        </w:tc>
        <w:tc>
          <w:tcPr>
            <w:tcW w:w="2274" w:type="dxa"/>
          </w:tcPr>
          <w:p w14:paraId="7BE5B1CA" w14:textId="614D5F9C"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18</w:t>
            </w:r>
            <w:r w:rsidR="00037089" w:rsidRPr="005013B4">
              <w:rPr>
                <w:rFonts w:ascii="Book Antiqua" w:eastAsiaTheme="majorEastAsia" w:hAnsi="Book Antiqua"/>
              </w:rPr>
              <w:t xml:space="preserve"> </w:t>
            </w:r>
            <w:r w:rsidRPr="005013B4">
              <w:rPr>
                <w:rFonts w:ascii="Book Antiqua" w:eastAsiaTheme="majorEastAsia" w:hAnsi="Book Antiqua"/>
              </w:rPr>
              <w:t>(40.0)</w:t>
            </w:r>
          </w:p>
        </w:tc>
        <w:tc>
          <w:tcPr>
            <w:tcW w:w="1519" w:type="dxa"/>
          </w:tcPr>
          <w:p w14:paraId="35E28E8A"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0.447</w:t>
            </w:r>
          </w:p>
        </w:tc>
      </w:tr>
      <w:tr w:rsidR="005013B4" w:rsidRPr="005013B4" w14:paraId="764A3D38" w14:textId="77777777" w:rsidTr="009C14E9">
        <w:trPr>
          <w:trHeight w:val="907"/>
        </w:trPr>
        <w:tc>
          <w:tcPr>
            <w:tcW w:w="3696" w:type="dxa"/>
          </w:tcPr>
          <w:p w14:paraId="7404EC6B" w14:textId="3A97B9C3" w:rsidR="00A21FC6" w:rsidRPr="004710C2"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Postprocedural fluoroscopy</w:t>
            </w:r>
            <w:r w:rsidR="004710C2">
              <w:rPr>
                <w:rFonts w:ascii="Book Antiqua" w:eastAsiaTheme="majorEastAsia" w:hAnsi="Book Antiqua" w:cs="Times New Roman"/>
              </w:rPr>
              <w:t>,</w:t>
            </w:r>
            <w:r w:rsidRPr="004710C2">
              <w:rPr>
                <w:rFonts w:ascii="Book Antiqua" w:eastAsiaTheme="majorEastAsia" w:hAnsi="Book Antiqua" w:cs="Times New Roman"/>
              </w:rPr>
              <w:t xml:space="preserve"> %</w:t>
            </w:r>
          </w:p>
        </w:tc>
        <w:tc>
          <w:tcPr>
            <w:tcW w:w="2272" w:type="dxa"/>
          </w:tcPr>
          <w:p w14:paraId="7BEEC778" w14:textId="7506718C"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E62A2B">
              <w:rPr>
                <w:rFonts w:ascii="Book Antiqua" w:eastAsiaTheme="majorEastAsia" w:hAnsi="Book Antiqua" w:cs="Times New Roman"/>
              </w:rPr>
              <w:t>45</w:t>
            </w:r>
            <w:r w:rsidR="00037089" w:rsidRPr="00E62A2B">
              <w:rPr>
                <w:rFonts w:ascii="Book Antiqua" w:eastAsiaTheme="majorEastAsia" w:hAnsi="Book Antiqua" w:cs="Times New Roman"/>
              </w:rPr>
              <w:t xml:space="preserve"> </w:t>
            </w:r>
            <w:r w:rsidRPr="00E62A2B">
              <w:rPr>
                <w:rFonts w:ascii="Book Antiqua" w:eastAsiaTheme="majorEastAsia" w:hAnsi="Book Antiqua" w:cs="Times New Roman"/>
              </w:rPr>
              <w:t>(77.6)</w:t>
            </w:r>
          </w:p>
        </w:tc>
        <w:tc>
          <w:tcPr>
            <w:tcW w:w="2274" w:type="dxa"/>
          </w:tcPr>
          <w:p w14:paraId="12673784" w14:textId="7059C021"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39</w:t>
            </w:r>
            <w:r w:rsidR="00037089" w:rsidRPr="005013B4">
              <w:rPr>
                <w:rFonts w:ascii="Book Antiqua" w:eastAsiaTheme="majorEastAsia" w:hAnsi="Book Antiqua"/>
              </w:rPr>
              <w:t xml:space="preserve"> </w:t>
            </w:r>
            <w:r w:rsidRPr="005013B4">
              <w:rPr>
                <w:rFonts w:ascii="Book Antiqua" w:eastAsiaTheme="majorEastAsia" w:hAnsi="Book Antiqua"/>
              </w:rPr>
              <w:t>(86.7)</w:t>
            </w:r>
          </w:p>
        </w:tc>
        <w:tc>
          <w:tcPr>
            <w:tcW w:w="1519" w:type="dxa"/>
          </w:tcPr>
          <w:p w14:paraId="1CC96C3E"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0.239</w:t>
            </w:r>
          </w:p>
        </w:tc>
      </w:tr>
      <w:tr w:rsidR="005013B4" w:rsidRPr="005013B4" w14:paraId="7B253442" w14:textId="77777777" w:rsidTr="009C14E9">
        <w:trPr>
          <w:trHeight w:val="440"/>
        </w:trPr>
        <w:tc>
          <w:tcPr>
            <w:tcW w:w="3696" w:type="dxa"/>
          </w:tcPr>
          <w:p w14:paraId="191B7E1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Pain score</w:t>
            </w:r>
          </w:p>
        </w:tc>
        <w:tc>
          <w:tcPr>
            <w:tcW w:w="2272" w:type="dxa"/>
          </w:tcPr>
          <w:p w14:paraId="4EC1E03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c>
          <w:tcPr>
            <w:tcW w:w="2274" w:type="dxa"/>
          </w:tcPr>
          <w:p w14:paraId="7EC4B63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c>
          <w:tcPr>
            <w:tcW w:w="1519" w:type="dxa"/>
          </w:tcPr>
          <w:p w14:paraId="5B8E3F7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r>
      <w:tr w:rsidR="005013B4" w:rsidRPr="005013B4" w14:paraId="431ED136" w14:textId="77777777" w:rsidTr="009C14E9">
        <w:trPr>
          <w:trHeight w:val="453"/>
        </w:trPr>
        <w:tc>
          <w:tcPr>
            <w:tcW w:w="3696" w:type="dxa"/>
          </w:tcPr>
          <w:p w14:paraId="5D52B02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During puncture</w:t>
            </w:r>
          </w:p>
        </w:tc>
        <w:tc>
          <w:tcPr>
            <w:tcW w:w="2272" w:type="dxa"/>
          </w:tcPr>
          <w:p w14:paraId="483BA80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3.1</w:t>
            </w:r>
            <w:r w:rsidRPr="005013B4">
              <w:rPr>
                <w:rFonts w:ascii="Book Antiqua" w:eastAsiaTheme="majorEastAsia" w:hAnsi="Book Antiqua"/>
                <w:i/>
                <w:iCs/>
              </w:rPr>
              <w:t xml:space="preserve"> ± </w:t>
            </w:r>
            <w:r w:rsidRPr="005013B4">
              <w:rPr>
                <w:rFonts w:ascii="Book Antiqua" w:eastAsiaTheme="majorEastAsia" w:hAnsi="Book Antiqua"/>
              </w:rPr>
              <w:t>1.9</w:t>
            </w:r>
          </w:p>
        </w:tc>
        <w:tc>
          <w:tcPr>
            <w:tcW w:w="2274" w:type="dxa"/>
          </w:tcPr>
          <w:p w14:paraId="33AAA7D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4.5</w:t>
            </w:r>
            <w:r w:rsidRPr="005013B4">
              <w:rPr>
                <w:rFonts w:ascii="Book Antiqua" w:eastAsiaTheme="majorEastAsia" w:hAnsi="Book Antiqua"/>
                <w:i/>
                <w:iCs/>
              </w:rPr>
              <w:t xml:space="preserve"> ± </w:t>
            </w:r>
            <w:r w:rsidRPr="005013B4">
              <w:rPr>
                <w:rFonts w:ascii="Book Antiqua" w:eastAsiaTheme="majorEastAsia" w:hAnsi="Book Antiqua"/>
              </w:rPr>
              <w:t>1.7</w:t>
            </w:r>
          </w:p>
        </w:tc>
        <w:tc>
          <w:tcPr>
            <w:tcW w:w="1519" w:type="dxa"/>
          </w:tcPr>
          <w:p w14:paraId="34F5573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Pr="005013B4">
              <w:rPr>
                <w:rFonts w:ascii="Book Antiqua" w:eastAsiaTheme="majorEastAsia" w:hAnsi="Book Antiqua"/>
                <w:vertAlign w:val="superscript"/>
              </w:rPr>
              <w:t>b</w:t>
            </w:r>
          </w:p>
        </w:tc>
      </w:tr>
      <w:tr w:rsidR="005013B4" w:rsidRPr="005013B4" w14:paraId="1B00AA00" w14:textId="77777777" w:rsidTr="009C14E9">
        <w:trPr>
          <w:trHeight w:val="453"/>
        </w:trPr>
        <w:tc>
          <w:tcPr>
            <w:tcW w:w="3696" w:type="dxa"/>
          </w:tcPr>
          <w:p w14:paraId="104CD95D" w14:textId="69BE30AC"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At 12 h follow-up</w:t>
            </w:r>
          </w:p>
        </w:tc>
        <w:tc>
          <w:tcPr>
            <w:tcW w:w="2272" w:type="dxa"/>
          </w:tcPr>
          <w:p w14:paraId="6F3B88F8"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1.5</w:t>
            </w:r>
            <w:r w:rsidRPr="005013B4">
              <w:rPr>
                <w:rFonts w:ascii="Book Antiqua" w:eastAsiaTheme="majorEastAsia" w:hAnsi="Book Antiqua"/>
                <w:i/>
                <w:iCs/>
              </w:rPr>
              <w:t xml:space="preserve"> ± </w:t>
            </w:r>
            <w:r w:rsidRPr="005013B4">
              <w:rPr>
                <w:rFonts w:ascii="Book Antiqua" w:eastAsiaTheme="majorEastAsia" w:hAnsi="Book Antiqua"/>
              </w:rPr>
              <w:t>0.7</w:t>
            </w:r>
          </w:p>
        </w:tc>
        <w:tc>
          <w:tcPr>
            <w:tcW w:w="2274" w:type="dxa"/>
          </w:tcPr>
          <w:p w14:paraId="5A02772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2.2</w:t>
            </w:r>
            <w:r w:rsidRPr="005013B4">
              <w:rPr>
                <w:rFonts w:ascii="Book Antiqua" w:eastAsiaTheme="majorEastAsia" w:hAnsi="Book Antiqua"/>
                <w:i/>
                <w:iCs/>
              </w:rPr>
              <w:t xml:space="preserve"> ± </w:t>
            </w:r>
            <w:r w:rsidRPr="005013B4">
              <w:rPr>
                <w:rFonts w:ascii="Book Antiqua" w:eastAsiaTheme="majorEastAsia" w:hAnsi="Book Antiqua"/>
              </w:rPr>
              <w:t>0.8</w:t>
            </w:r>
          </w:p>
        </w:tc>
        <w:tc>
          <w:tcPr>
            <w:tcW w:w="1519" w:type="dxa"/>
          </w:tcPr>
          <w:p w14:paraId="2BA2AE2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Pr="005013B4">
              <w:rPr>
                <w:rFonts w:ascii="Book Antiqua" w:eastAsiaTheme="majorEastAsia" w:hAnsi="Book Antiqua"/>
                <w:vertAlign w:val="superscript"/>
              </w:rPr>
              <w:t>b</w:t>
            </w:r>
          </w:p>
        </w:tc>
      </w:tr>
      <w:tr w:rsidR="005013B4" w:rsidRPr="005013B4" w14:paraId="3035DBA2" w14:textId="77777777" w:rsidTr="009C14E9">
        <w:trPr>
          <w:trHeight w:val="894"/>
        </w:trPr>
        <w:tc>
          <w:tcPr>
            <w:tcW w:w="3696" w:type="dxa"/>
          </w:tcPr>
          <w:p w14:paraId="03867794" w14:textId="79874E0E" w:rsidR="00A21FC6" w:rsidRPr="004710C2"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Fever and chills within 24 h after PC</w:t>
            </w:r>
            <w:r w:rsidR="004710C2">
              <w:rPr>
                <w:rFonts w:ascii="Book Antiqua" w:eastAsiaTheme="majorEastAsia" w:hAnsi="Book Antiqua" w:cs="Times New Roman"/>
              </w:rPr>
              <w:t>,</w:t>
            </w:r>
            <w:r w:rsidRPr="004710C2">
              <w:rPr>
                <w:rFonts w:ascii="Book Antiqua" w:eastAsiaTheme="majorEastAsia" w:hAnsi="Book Antiqua" w:cs="Times New Roman"/>
              </w:rPr>
              <w:t xml:space="preserve"> %</w:t>
            </w:r>
          </w:p>
        </w:tc>
        <w:tc>
          <w:tcPr>
            <w:tcW w:w="2272" w:type="dxa"/>
          </w:tcPr>
          <w:p w14:paraId="58A6175F" w14:textId="33790C1A"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E62A2B">
              <w:rPr>
                <w:rFonts w:ascii="Book Antiqua" w:eastAsiaTheme="majorEastAsia" w:hAnsi="Book Antiqua" w:cs="Times New Roman"/>
              </w:rPr>
              <w:t>8</w:t>
            </w:r>
            <w:r w:rsidR="00654C25" w:rsidRPr="00E62A2B">
              <w:rPr>
                <w:rFonts w:ascii="Book Antiqua" w:eastAsiaTheme="majorEastAsia" w:hAnsi="Book Antiqua" w:cs="Times New Roman"/>
              </w:rPr>
              <w:t xml:space="preserve"> </w:t>
            </w:r>
            <w:r w:rsidRPr="00E62A2B">
              <w:rPr>
                <w:rFonts w:ascii="Book Antiqua" w:eastAsiaTheme="majorEastAsia" w:hAnsi="Book Antiqua" w:cs="Times New Roman"/>
              </w:rPr>
              <w:t>(13.8)</w:t>
            </w:r>
          </w:p>
        </w:tc>
        <w:tc>
          <w:tcPr>
            <w:tcW w:w="2274" w:type="dxa"/>
          </w:tcPr>
          <w:p w14:paraId="76DB7099" w14:textId="71B47853"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19</w:t>
            </w:r>
            <w:r w:rsidR="00654C25" w:rsidRPr="005013B4">
              <w:rPr>
                <w:rFonts w:ascii="Book Antiqua" w:eastAsiaTheme="majorEastAsia" w:hAnsi="Book Antiqua"/>
              </w:rPr>
              <w:t xml:space="preserve"> </w:t>
            </w:r>
            <w:r w:rsidRPr="005013B4">
              <w:rPr>
                <w:rFonts w:ascii="Book Antiqua" w:eastAsiaTheme="majorEastAsia" w:hAnsi="Book Antiqua"/>
              </w:rPr>
              <w:t>(42.2)</w:t>
            </w:r>
          </w:p>
        </w:tc>
        <w:tc>
          <w:tcPr>
            <w:tcW w:w="1519" w:type="dxa"/>
          </w:tcPr>
          <w:p w14:paraId="5B7B9CA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Pr="005013B4">
              <w:rPr>
                <w:rFonts w:ascii="Book Antiqua" w:eastAsiaTheme="majorEastAsia" w:hAnsi="Book Antiqua"/>
                <w:vertAlign w:val="superscript"/>
              </w:rPr>
              <w:t>b</w:t>
            </w:r>
          </w:p>
        </w:tc>
      </w:tr>
      <w:tr w:rsidR="005013B4" w:rsidRPr="005013B4" w14:paraId="7A4E7E8E" w14:textId="77777777" w:rsidTr="009C14E9">
        <w:trPr>
          <w:trHeight w:val="907"/>
        </w:trPr>
        <w:tc>
          <w:tcPr>
            <w:tcW w:w="3696" w:type="dxa"/>
          </w:tcPr>
          <w:p w14:paraId="1D37A055" w14:textId="2D618F8C" w:rsidR="00A21FC6" w:rsidRPr="004710C2"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Local bleeding at PC site</w:t>
            </w:r>
            <w:r w:rsidR="004710C2">
              <w:rPr>
                <w:rFonts w:ascii="Book Antiqua" w:eastAsiaTheme="majorEastAsia" w:hAnsi="Book Antiqua" w:cs="Times New Roman"/>
              </w:rPr>
              <w:t>,</w:t>
            </w:r>
            <w:r w:rsidRPr="004710C2">
              <w:rPr>
                <w:rFonts w:ascii="Book Antiqua" w:eastAsiaTheme="majorEastAsia" w:hAnsi="Book Antiqua" w:cs="Times New Roman"/>
              </w:rPr>
              <w:t xml:space="preserve"> %</w:t>
            </w:r>
          </w:p>
        </w:tc>
        <w:tc>
          <w:tcPr>
            <w:tcW w:w="2272" w:type="dxa"/>
          </w:tcPr>
          <w:p w14:paraId="7A0EA57B" w14:textId="48300396" w:rsidR="00A21FC6" w:rsidRPr="00E62A2B" w:rsidRDefault="00A21FC6" w:rsidP="00441C54">
            <w:pPr>
              <w:adjustRightInd w:val="0"/>
              <w:snapToGrid w:val="0"/>
              <w:spacing w:line="360" w:lineRule="auto"/>
              <w:jc w:val="both"/>
              <w:rPr>
                <w:rFonts w:ascii="Book Antiqua" w:eastAsiaTheme="majorEastAsia" w:hAnsi="Book Antiqua" w:cs="Times New Roman"/>
              </w:rPr>
            </w:pPr>
            <w:r w:rsidRPr="00E62A2B">
              <w:rPr>
                <w:rFonts w:ascii="Book Antiqua" w:eastAsiaTheme="majorEastAsia" w:hAnsi="Book Antiqua" w:cs="Times New Roman"/>
              </w:rPr>
              <w:t>12</w:t>
            </w:r>
            <w:r w:rsidR="00037089" w:rsidRPr="00E62A2B">
              <w:rPr>
                <w:rFonts w:ascii="Book Antiqua" w:eastAsiaTheme="majorEastAsia" w:hAnsi="Book Antiqua" w:cs="Times New Roman"/>
              </w:rPr>
              <w:t xml:space="preserve"> </w:t>
            </w:r>
            <w:r w:rsidRPr="00E62A2B">
              <w:rPr>
                <w:rFonts w:ascii="Book Antiqua" w:eastAsiaTheme="majorEastAsia" w:hAnsi="Book Antiqua" w:cs="Times New Roman"/>
              </w:rPr>
              <w:t>(20.7)</w:t>
            </w:r>
          </w:p>
        </w:tc>
        <w:tc>
          <w:tcPr>
            <w:tcW w:w="2274" w:type="dxa"/>
          </w:tcPr>
          <w:p w14:paraId="1EEF6043" w14:textId="0B048A08"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r w:rsidR="00037089" w:rsidRPr="005013B4">
              <w:rPr>
                <w:rFonts w:ascii="Book Antiqua" w:eastAsiaTheme="majorEastAsia" w:hAnsi="Book Antiqua"/>
              </w:rPr>
              <w:t xml:space="preserve"> </w:t>
            </w:r>
            <w:r w:rsidRPr="005013B4">
              <w:rPr>
                <w:rFonts w:ascii="Book Antiqua" w:eastAsiaTheme="majorEastAsia" w:hAnsi="Book Antiqua"/>
              </w:rPr>
              <w:t>(2.2)</w:t>
            </w:r>
          </w:p>
        </w:tc>
        <w:tc>
          <w:tcPr>
            <w:tcW w:w="1519" w:type="dxa"/>
          </w:tcPr>
          <w:p w14:paraId="604CB87D"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0.005</w:t>
            </w:r>
            <w:r w:rsidRPr="005013B4">
              <w:rPr>
                <w:rFonts w:ascii="Book Antiqua" w:eastAsiaTheme="majorEastAsia" w:hAnsi="Book Antiqua"/>
                <w:vertAlign w:val="superscript"/>
              </w:rPr>
              <w:t>b</w:t>
            </w:r>
          </w:p>
        </w:tc>
      </w:tr>
      <w:tr w:rsidR="005013B4" w:rsidRPr="005013B4" w14:paraId="0944C8D9" w14:textId="77777777" w:rsidTr="009C14E9">
        <w:trPr>
          <w:trHeight w:val="907"/>
        </w:trPr>
        <w:tc>
          <w:tcPr>
            <w:tcW w:w="3696" w:type="dxa"/>
          </w:tcPr>
          <w:p w14:paraId="305A040D" w14:textId="47E7EC4A"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Days from PC to discharge</w:t>
            </w:r>
          </w:p>
        </w:tc>
        <w:tc>
          <w:tcPr>
            <w:tcW w:w="2272" w:type="dxa"/>
          </w:tcPr>
          <w:p w14:paraId="085A20F2"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4.8</w:t>
            </w:r>
            <w:r w:rsidRPr="005013B4">
              <w:rPr>
                <w:rFonts w:ascii="Book Antiqua" w:eastAsiaTheme="majorEastAsia" w:hAnsi="Book Antiqua"/>
                <w:i/>
                <w:iCs/>
              </w:rPr>
              <w:t xml:space="preserve"> ± </w:t>
            </w:r>
            <w:r w:rsidRPr="005013B4">
              <w:rPr>
                <w:rFonts w:ascii="Book Antiqua" w:eastAsiaTheme="majorEastAsia" w:hAnsi="Book Antiqua"/>
              </w:rPr>
              <w:t>2.2</w:t>
            </w:r>
          </w:p>
        </w:tc>
        <w:tc>
          <w:tcPr>
            <w:tcW w:w="2274" w:type="dxa"/>
          </w:tcPr>
          <w:p w14:paraId="04AE9C9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4.7</w:t>
            </w:r>
            <w:r w:rsidRPr="005013B4">
              <w:rPr>
                <w:rFonts w:ascii="Book Antiqua" w:eastAsiaTheme="majorEastAsia" w:hAnsi="Book Antiqua"/>
                <w:i/>
                <w:iCs/>
              </w:rPr>
              <w:t xml:space="preserve"> ± </w:t>
            </w:r>
            <w:r w:rsidRPr="005013B4">
              <w:rPr>
                <w:rFonts w:ascii="Book Antiqua" w:eastAsiaTheme="majorEastAsia" w:hAnsi="Book Antiqua"/>
              </w:rPr>
              <w:t>2.5</w:t>
            </w:r>
          </w:p>
        </w:tc>
        <w:tc>
          <w:tcPr>
            <w:tcW w:w="1519" w:type="dxa"/>
          </w:tcPr>
          <w:p w14:paraId="39B9001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0.830</w:t>
            </w:r>
          </w:p>
        </w:tc>
      </w:tr>
    </w:tbl>
    <w:p w14:paraId="2ED9EE8C" w14:textId="2B144F0D" w:rsidR="00A21FC6" w:rsidRPr="005013B4" w:rsidRDefault="009C14E9" w:rsidP="005013B4">
      <w:pPr>
        <w:autoSpaceDE w:val="0"/>
        <w:autoSpaceDN w:val="0"/>
        <w:adjustRightInd w:val="0"/>
        <w:snapToGrid w:val="0"/>
        <w:spacing w:line="360" w:lineRule="auto"/>
        <w:jc w:val="both"/>
        <w:rPr>
          <w:rFonts w:ascii="Book Antiqua" w:eastAsiaTheme="majorEastAsia" w:hAnsi="Book Antiqua"/>
        </w:rPr>
      </w:pPr>
      <w:r w:rsidRPr="005013B4">
        <w:rPr>
          <w:rFonts w:ascii="Book Antiqua" w:eastAsiaTheme="majorEastAsia" w:hAnsi="Book Antiqua"/>
          <w:vertAlign w:val="superscript"/>
        </w:rPr>
        <w:t>b</w:t>
      </w:r>
      <w:r w:rsidRPr="005013B4">
        <w:rPr>
          <w:rFonts w:ascii="Book Antiqua" w:eastAsiaTheme="majorEastAsia" w:hAnsi="Book Antiqua"/>
          <w:i/>
          <w:iCs/>
        </w:rPr>
        <w:t>P</w:t>
      </w:r>
      <w:r w:rsidRPr="005013B4">
        <w:rPr>
          <w:rFonts w:ascii="Book Antiqua" w:eastAsiaTheme="majorEastAsia" w:hAnsi="Book Antiqua"/>
        </w:rPr>
        <w:t xml:space="preserve"> &lt; 0.01.</w:t>
      </w:r>
      <w:r w:rsidRPr="005013B4">
        <w:rPr>
          <w:rFonts w:ascii="Book Antiqua" w:eastAsiaTheme="majorEastAsia" w:hAnsi="Book Antiqua"/>
          <w:lang w:eastAsia="zh-CN"/>
        </w:rPr>
        <w:t xml:space="preserve"> </w:t>
      </w:r>
      <w:r w:rsidR="00A21FC6" w:rsidRPr="005013B4">
        <w:rPr>
          <w:rFonts w:ascii="Book Antiqua" w:eastAsiaTheme="majorEastAsia" w:hAnsi="Book Antiqua"/>
        </w:rPr>
        <w:t xml:space="preserve">PHGD: Percutaneous </w:t>
      </w:r>
      <w:r w:rsidR="0048030E" w:rsidRPr="005013B4">
        <w:rPr>
          <w:rFonts w:ascii="Book Antiqua" w:eastAsiaTheme="majorEastAsia" w:hAnsi="Book Antiqua"/>
        </w:rPr>
        <w:t>transhepatic gallbladder drainage</w:t>
      </w:r>
      <w:r w:rsidR="00A21FC6" w:rsidRPr="005013B4">
        <w:rPr>
          <w:rFonts w:ascii="Book Antiqua" w:eastAsiaTheme="majorEastAsia" w:hAnsi="Book Antiqua"/>
        </w:rPr>
        <w:t xml:space="preserve">; PPGD: Percutaneous </w:t>
      </w:r>
      <w:r w:rsidR="0048030E" w:rsidRPr="005013B4">
        <w:rPr>
          <w:rFonts w:ascii="Book Antiqua" w:eastAsiaTheme="majorEastAsia" w:hAnsi="Book Antiqua"/>
        </w:rPr>
        <w:t>transperitoneal gallbladder drainage</w:t>
      </w:r>
      <w:r w:rsidR="00A21FC6" w:rsidRPr="005013B4">
        <w:rPr>
          <w:rFonts w:ascii="Book Antiqua" w:eastAsiaTheme="majorEastAsia" w:hAnsi="Book Antiqua"/>
        </w:rPr>
        <w:t>;</w:t>
      </w:r>
      <w:r w:rsidRPr="005013B4">
        <w:rPr>
          <w:rFonts w:ascii="Book Antiqua" w:eastAsiaTheme="majorEastAsia" w:hAnsi="Book Antiqua"/>
        </w:rPr>
        <w:t xml:space="preserve"> </w:t>
      </w:r>
      <w:r w:rsidR="00A21FC6" w:rsidRPr="005013B4">
        <w:rPr>
          <w:rFonts w:ascii="Book Antiqua" w:eastAsiaTheme="majorEastAsia" w:hAnsi="Book Antiqua"/>
        </w:rPr>
        <w:t xml:space="preserve">PC: Percutaneous </w:t>
      </w:r>
      <w:r w:rsidR="0048030E" w:rsidRPr="005013B4">
        <w:rPr>
          <w:rFonts w:ascii="Book Antiqua" w:eastAsiaTheme="majorEastAsia" w:hAnsi="Book Antiqua"/>
        </w:rPr>
        <w:t>c</w:t>
      </w:r>
      <w:r w:rsidR="00A21FC6" w:rsidRPr="005013B4">
        <w:rPr>
          <w:rFonts w:ascii="Book Antiqua" w:eastAsiaTheme="majorEastAsia" w:hAnsi="Book Antiqua"/>
        </w:rPr>
        <w:t xml:space="preserve">holecystostomy. </w:t>
      </w:r>
    </w:p>
    <w:p w14:paraId="1F1DCD41" w14:textId="3697DC31" w:rsidR="00A21FC6" w:rsidRPr="005013B4" w:rsidRDefault="00C079B7">
      <w:pPr>
        <w:autoSpaceDE w:val="0"/>
        <w:autoSpaceDN w:val="0"/>
        <w:adjustRightInd w:val="0"/>
        <w:snapToGrid w:val="0"/>
        <w:spacing w:line="360" w:lineRule="auto"/>
        <w:jc w:val="both"/>
        <w:rPr>
          <w:rFonts w:ascii="Book Antiqua" w:eastAsiaTheme="majorEastAsia" w:hAnsi="Book Antiqua"/>
          <w:b/>
        </w:rPr>
      </w:pPr>
      <w:r w:rsidRPr="005013B4">
        <w:rPr>
          <w:rFonts w:ascii="Book Antiqua" w:eastAsiaTheme="majorEastAsia" w:hAnsi="Book Antiqua"/>
        </w:rPr>
        <w:br w:type="page"/>
      </w:r>
      <w:r w:rsidR="00A21FC6" w:rsidRPr="005013B4">
        <w:rPr>
          <w:rFonts w:ascii="Book Antiqua" w:eastAsiaTheme="majorEastAsia" w:hAnsi="Book Antiqua"/>
          <w:b/>
        </w:rPr>
        <w:lastRenderedPageBreak/>
        <w:t xml:space="preserve">Table 3 Comparison of surgical results of </w:t>
      </w:r>
      <w:r w:rsidR="00A21FC6" w:rsidRPr="005013B4">
        <w:rPr>
          <w:rFonts w:ascii="Book Antiqua" w:eastAsiaTheme="majorEastAsia" w:hAnsi="Book Antiqua"/>
          <w:b/>
          <w:bCs/>
        </w:rPr>
        <w:t>laparoscopic cholecystostomy</w:t>
      </w:r>
      <w:r w:rsidR="00A21FC6" w:rsidRPr="005013B4">
        <w:rPr>
          <w:rFonts w:ascii="Book Antiqua" w:eastAsiaTheme="majorEastAsia" w:hAnsi="Book Antiqua"/>
          <w:b/>
        </w:rPr>
        <w:t xml:space="preserve"> in patients between percutaneous transhepatic gallbladder drainage and percutaneous transperitoneal gallbladder drainage groups, </w:t>
      </w:r>
      <w:r w:rsidR="00A21FC6" w:rsidRPr="005013B4">
        <w:rPr>
          <w:rFonts w:ascii="Book Antiqua" w:eastAsiaTheme="majorEastAsia" w:hAnsi="Book Antiqua"/>
          <w:b/>
          <w:i/>
          <w:iCs/>
        </w:rPr>
        <w:t>n</w:t>
      </w:r>
      <w:r w:rsidR="00A21FC6" w:rsidRPr="005013B4">
        <w:rPr>
          <w:rFonts w:ascii="Book Antiqua" w:eastAsiaTheme="majorEastAsia" w:hAnsi="Book Antiqua"/>
          <w:b/>
        </w:rPr>
        <w:t xml:space="preserve"> (%)</w:t>
      </w:r>
    </w:p>
    <w:tbl>
      <w:tblPr>
        <w:tblStyle w:val="aa"/>
        <w:tblW w:w="98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2127"/>
        <w:gridCol w:w="2290"/>
        <w:gridCol w:w="1204"/>
      </w:tblGrid>
      <w:tr w:rsidR="005013B4" w:rsidRPr="005013B4" w14:paraId="6C25B04B" w14:textId="77777777" w:rsidTr="0061438A">
        <w:trPr>
          <w:trHeight w:val="892"/>
        </w:trPr>
        <w:tc>
          <w:tcPr>
            <w:tcW w:w="4215" w:type="dxa"/>
            <w:tcBorders>
              <w:top w:val="single" w:sz="4" w:space="0" w:color="auto"/>
            </w:tcBorders>
          </w:tcPr>
          <w:p w14:paraId="5557F79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p>
        </w:tc>
        <w:tc>
          <w:tcPr>
            <w:tcW w:w="2127" w:type="dxa"/>
            <w:tcBorders>
              <w:top w:val="single" w:sz="4" w:space="0" w:color="auto"/>
            </w:tcBorders>
          </w:tcPr>
          <w:p w14:paraId="6359C840" w14:textId="438CBE58" w:rsidR="00A21FC6" w:rsidRPr="005013B4" w:rsidRDefault="00A21FC6" w:rsidP="00441C54">
            <w:pPr>
              <w:adjustRightInd w:val="0"/>
              <w:snapToGrid w:val="0"/>
              <w:spacing w:line="360" w:lineRule="auto"/>
              <w:jc w:val="both"/>
              <w:rPr>
                <w:rFonts w:ascii="Book Antiqua" w:eastAsiaTheme="majorEastAsia" w:hAnsi="Book Antiqua" w:cs="Times New Roman"/>
                <w:b/>
                <w:bCs/>
              </w:rPr>
            </w:pPr>
            <w:r w:rsidRPr="005013B4">
              <w:rPr>
                <w:rFonts w:ascii="Book Antiqua" w:eastAsiaTheme="majorEastAsia" w:hAnsi="Book Antiqua"/>
                <w:b/>
                <w:bCs/>
              </w:rPr>
              <w:t>PHGD group</w:t>
            </w:r>
            <w:r w:rsidR="00E62A2B">
              <w:rPr>
                <w:rFonts w:ascii="Book Antiqua" w:eastAsiaTheme="majorEastAsia" w:hAnsi="Book Antiqua" w:cs="Times New Roman"/>
                <w:b/>
                <w:bCs/>
              </w:rPr>
              <w:t>,</w:t>
            </w:r>
            <w:r w:rsidR="0061438A" w:rsidRPr="00E62A2B">
              <w:rPr>
                <w:rFonts w:ascii="Book Antiqua" w:eastAsiaTheme="majorEastAsia" w:hAnsi="Book Antiqua" w:cs="Times New Roman"/>
                <w:b/>
                <w:bCs/>
              </w:rPr>
              <w:t xml:space="preserve"> </w:t>
            </w:r>
            <w:r w:rsidRPr="005013B4">
              <w:rPr>
                <w:rFonts w:ascii="Book Antiqua" w:eastAsiaTheme="majorEastAsia" w:hAnsi="Book Antiqua"/>
                <w:b/>
                <w:bCs/>
                <w:i/>
                <w:iCs/>
              </w:rPr>
              <w:t xml:space="preserve">n = </w:t>
            </w:r>
            <w:r w:rsidRPr="005013B4">
              <w:rPr>
                <w:rFonts w:ascii="Book Antiqua" w:eastAsiaTheme="majorEastAsia" w:hAnsi="Book Antiqua"/>
                <w:b/>
                <w:bCs/>
              </w:rPr>
              <w:t>58</w:t>
            </w:r>
          </w:p>
        </w:tc>
        <w:tc>
          <w:tcPr>
            <w:tcW w:w="2290" w:type="dxa"/>
            <w:tcBorders>
              <w:top w:val="single" w:sz="4" w:space="0" w:color="auto"/>
            </w:tcBorders>
          </w:tcPr>
          <w:p w14:paraId="4BC11AE5" w14:textId="0428D09A" w:rsidR="00A21FC6" w:rsidRPr="005013B4" w:rsidRDefault="00A21FC6" w:rsidP="00441C54">
            <w:pPr>
              <w:adjustRightInd w:val="0"/>
              <w:snapToGrid w:val="0"/>
              <w:spacing w:line="360" w:lineRule="auto"/>
              <w:jc w:val="both"/>
              <w:rPr>
                <w:rFonts w:ascii="Book Antiqua" w:eastAsiaTheme="majorEastAsia" w:hAnsi="Book Antiqua" w:cs="Times New Roman"/>
                <w:b/>
                <w:bCs/>
              </w:rPr>
            </w:pPr>
            <w:r w:rsidRPr="005013B4">
              <w:rPr>
                <w:rFonts w:ascii="Book Antiqua" w:eastAsiaTheme="majorEastAsia" w:hAnsi="Book Antiqua"/>
                <w:b/>
                <w:bCs/>
              </w:rPr>
              <w:t>PPGD group</w:t>
            </w:r>
            <w:r w:rsidR="00E62A2B">
              <w:rPr>
                <w:rFonts w:ascii="Book Antiqua" w:eastAsiaTheme="majorEastAsia" w:hAnsi="Book Antiqua" w:cs="Times New Roman"/>
                <w:b/>
                <w:bCs/>
              </w:rPr>
              <w:t>,</w:t>
            </w:r>
            <w:r w:rsidR="0061438A" w:rsidRPr="00E62A2B">
              <w:rPr>
                <w:rFonts w:ascii="Book Antiqua" w:eastAsiaTheme="majorEastAsia" w:hAnsi="Book Antiqua" w:cs="Times New Roman"/>
                <w:b/>
                <w:bCs/>
              </w:rPr>
              <w:t xml:space="preserve"> </w:t>
            </w:r>
            <w:r w:rsidRPr="005013B4">
              <w:rPr>
                <w:rFonts w:ascii="Book Antiqua" w:eastAsiaTheme="majorEastAsia" w:hAnsi="Book Antiqua"/>
                <w:b/>
                <w:bCs/>
                <w:i/>
                <w:iCs/>
              </w:rPr>
              <w:t xml:space="preserve">n = </w:t>
            </w:r>
            <w:r w:rsidRPr="005013B4">
              <w:rPr>
                <w:rFonts w:ascii="Book Antiqua" w:eastAsiaTheme="majorEastAsia" w:hAnsi="Book Antiqua"/>
                <w:b/>
                <w:bCs/>
              </w:rPr>
              <w:t>45</w:t>
            </w:r>
          </w:p>
        </w:tc>
        <w:tc>
          <w:tcPr>
            <w:tcW w:w="1204" w:type="dxa"/>
            <w:tcBorders>
              <w:top w:val="single" w:sz="4" w:space="0" w:color="auto"/>
            </w:tcBorders>
          </w:tcPr>
          <w:p w14:paraId="4A319B75" w14:textId="6233F81E" w:rsidR="00A21FC6" w:rsidRPr="005013B4" w:rsidRDefault="00A21FC6" w:rsidP="00441C54">
            <w:pPr>
              <w:adjustRightInd w:val="0"/>
              <w:snapToGrid w:val="0"/>
              <w:spacing w:line="360" w:lineRule="auto"/>
              <w:jc w:val="both"/>
              <w:rPr>
                <w:rFonts w:ascii="Book Antiqua" w:eastAsiaTheme="majorEastAsia" w:hAnsi="Book Antiqua" w:cs="Times New Roman"/>
                <w:b/>
                <w:bCs/>
                <w:i/>
              </w:rPr>
            </w:pPr>
            <w:r w:rsidRPr="005013B4">
              <w:rPr>
                <w:rFonts w:ascii="Book Antiqua" w:eastAsiaTheme="majorEastAsia" w:hAnsi="Book Antiqua"/>
                <w:b/>
                <w:bCs/>
                <w:i/>
              </w:rPr>
              <w:t>P</w:t>
            </w:r>
            <w:r w:rsidR="0061438A" w:rsidRPr="005013B4">
              <w:rPr>
                <w:rFonts w:ascii="Book Antiqua" w:eastAsiaTheme="majorEastAsia" w:hAnsi="Book Antiqua"/>
                <w:b/>
                <w:bCs/>
                <w:i/>
              </w:rPr>
              <w:t xml:space="preserve"> </w:t>
            </w:r>
            <w:r w:rsidR="0061438A" w:rsidRPr="005013B4">
              <w:rPr>
                <w:rFonts w:ascii="Book Antiqua" w:eastAsiaTheme="majorEastAsia" w:hAnsi="Book Antiqua"/>
                <w:b/>
                <w:bCs/>
              </w:rPr>
              <w:t>value</w:t>
            </w:r>
          </w:p>
        </w:tc>
      </w:tr>
      <w:tr w:rsidR="005013B4" w:rsidRPr="005013B4" w14:paraId="04FC84AE" w14:textId="77777777" w:rsidTr="0061438A">
        <w:trPr>
          <w:trHeight w:val="443"/>
        </w:trPr>
        <w:tc>
          <w:tcPr>
            <w:tcW w:w="4215" w:type="dxa"/>
            <w:tcBorders>
              <w:top w:val="single" w:sz="4" w:space="0" w:color="auto"/>
            </w:tcBorders>
          </w:tcPr>
          <w:p w14:paraId="7CE91073" w14:textId="59CEF819"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Operative duration </w:t>
            </w:r>
            <w:r w:rsidR="00E62A2B">
              <w:rPr>
                <w:rFonts w:ascii="Book Antiqua" w:eastAsiaTheme="majorEastAsia" w:hAnsi="Book Antiqua" w:cs="Times New Roman"/>
              </w:rPr>
              <w:t xml:space="preserve">in </w:t>
            </w:r>
            <w:r w:rsidRPr="005013B4">
              <w:rPr>
                <w:rFonts w:ascii="Book Antiqua" w:eastAsiaTheme="majorEastAsia" w:hAnsi="Book Antiqua"/>
              </w:rPr>
              <w:t>min</w:t>
            </w:r>
          </w:p>
        </w:tc>
        <w:tc>
          <w:tcPr>
            <w:tcW w:w="2127" w:type="dxa"/>
            <w:tcBorders>
              <w:top w:val="single" w:sz="4" w:space="0" w:color="auto"/>
            </w:tcBorders>
          </w:tcPr>
          <w:p w14:paraId="1428F88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118.3</w:t>
            </w:r>
            <w:r w:rsidRPr="005013B4">
              <w:rPr>
                <w:rFonts w:ascii="Book Antiqua" w:eastAsiaTheme="majorEastAsia" w:hAnsi="Book Antiqua"/>
                <w:i/>
                <w:iCs/>
              </w:rPr>
              <w:t xml:space="preserve"> ± </w:t>
            </w:r>
            <w:r w:rsidRPr="005013B4">
              <w:rPr>
                <w:rFonts w:ascii="Book Antiqua" w:eastAsiaTheme="majorEastAsia" w:hAnsi="Book Antiqua"/>
              </w:rPr>
              <w:t>34.7</w:t>
            </w:r>
          </w:p>
        </w:tc>
        <w:tc>
          <w:tcPr>
            <w:tcW w:w="2290" w:type="dxa"/>
            <w:tcBorders>
              <w:top w:val="single" w:sz="4" w:space="0" w:color="auto"/>
            </w:tcBorders>
          </w:tcPr>
          <w:p w14:paraId="02D20F8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139.6</w:t>
            </w:r>
            <w:r w:rsidRPr="005013B4">
              <w:rPr>
                <w:rFonts w:ascii="Book Antiqua" w:eastAsiaTheme="majorEastAsia" w:hAnsi="Book Antiqua"/>
                <w:i/>
                <w:iCs/>
              </w:rPr>
              <w:t xml:space="preserve"> ± </w:t>
            </w:r>
            <w:r w:rsidRPr="005013B4">
              <w:rPr>
                <w:rFonts w:ascii="Book Antiqua" w:eastAsiaTheme="majorEastAsia" w:hAnsi="Book Antiqua"/>
              </w:rPr>
              <w:t>37.2</w:t>
            </w:r>
          </w:p>
        </w:tc>
        <w:tc>
          <w:tcPr>
            <w:tcW w:w="1204" w:type="dxa"/>
            <w:tcBorders>
              <w:top w:val="single" w:sz="4" w:space="0" w:color="auto"/>
            </w:tcBorders>
          </w:tcPr>
          <w:p w14:paraId="4FAB983F" w14:textId="6DB780B8"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00334ED4" w:rsidRPr="005013B4">
              <w:rPr>
                <w:rFonts w:ascii="Book Antiqua" w:eastAsiaTheme="majorEastAsia" w:hAnsi="Book Antiqua"/>
                <w:vertAlign w:val="superscript"/>
              </w:rPr>
              <w:t>b</w:t>
            </w:r>
          </w:p>
        </w:tc>
      </w:tr>
      <w:tr w:rsidR="005013B4" w:rsidRPr="005013B4" w14:paraId="4CD2A50C" w14:textId="77777777" w:rsidTr="0061438A">
        <w:trPr>
          <w:trHeight w:val="456"/>
        </w:trPr>
        <w:tc>
          <w:tcPr>
            <w:tcW w:w="4215" w:type="dxa"/>
          </w:tcPr>
          <w:p w14:paraId="667ABEE1" w14:textId="41B60482"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Intraoperative bleeding</w:t>
            </w:r>
            <w:r w:rsidR="00E62A2B">
              <w:rPr>
                <w:rFonts w:ascii="Book Antiqua" w:eastAsiaTheme="majorEastAsia" w:hAnsi="Book Antiqua" w:cs="Times New Roman"/>
              </w:rPr>
              <w:t>,</w:t>
            </w:r>
            <w:r w:rsidRPr="00E62A2B">
              <w:rPr>
                <w:rFonts w:ascii="Book Antiqua" w:eastAsiaTheme="majorEastAsia" w:hAnsi="Book Antiqua" w:cs="Times New Roman"/>
              </w:rPr>
              <w:t xml:space="preserve"> </w:t>
            </w:r>
            <w:r w:rsidRPr="005013B4">
              <w:rPr>
                <w:rFonts w:ascii="Book Antiqua" w:eastAsiaTheme="majorEastAsia" w:hAnsi="Book Antiqua"/>
              </w:rPr>
              <w:t>mL</w:t>
            </w:r>
          </w:p>
        </w:tc>
        <w:tc>
          <w:tcPr>
            <w:tcW w:w="2127" w:type="dxa"/>
          </w:tcPr>
          <w:p w14:paraId="0DF9BC5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72.1</w:t>
            </w:r>
            <w:r w:rsidRPr="005013B4">
              <w:rPr>
                <w:rFonts w:ascii="Book Antiqua" w:eastAsiaTheme="majorEastAsia" w:hAnsi="Book Antiqua"/>
                <w:i/>
                <w:iCs/>
              </w:rPr>
              <w:t xml:space="preserve"> ± </w:t>
            </w:r>
            <w:r w:rsidRPr="005013B4">
              <w:rPr>
                <w:rFonts w:ascii="Book Antiqua" w:eastAsiaTheme="majorEastAsia" w:hAnsi="Book Antiqua"/>
              </w:rPr>
              <w:t>30.5</w:t>
            </w:r>
          </w:p>
        </w:tc>
        <w:tc>
          <w:tcPr>
            <w:tcW w:w="2290" w:type="dxa"/>
          </w:tcPr>
          <w:p w14:paraId="40BC3AF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109.4</w:t>
            </w:r>
            <w:r w:rsidRPr="005013B4">
              <w:rPr>
                <w:rFonts w:ascii="Book Antiqua" w:eastAsiaTheme="majorEastAsia" w:hAnsi="Book Antiqua"/>
                <w:i/>
                <w:iCs/>
              </w:rPr>
              <w:t xml:space="preserve"> ± </w:t>
            </w:r>
            <w:r w:rsidRPr="005013B4">
              <w:rPr>
                <w:rFonts w:ascii="Book Antiqua" w:eastAsiaTheme="majorEastAsia" w:hAnsi="Book Antiqua"/>
              </w:rPr>
              <w:t>33.6</w:t>
            </w:r>
          </w:p>
        </w:tc>
        <w:tc>
          <w:tcPr>
            <w:tcW w:w="1204" w:type="dxa"/>
          </w:tcPr>
          <w:p w14:paraId="102DEC65" w14:textId="1A3AA740"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00334ED4" w:rsidRPr="005013B4">
              <w:rPr>
                <w:rFonts w:ascii="Book Antiqua" w:eastAsiaTheme="majorEastAsia" w:hAnsi="Book Antiqua"/>
                <w:vertAlign w:val="superscript"/>
              </w:rPr>
              <w:t>b</w:t>
            </w:r>
          </w:p>
        </w:tc>
      </w:tr>
      <w:tr w:rsidR="005013B4" w:rsidRPr="005013B4" w14:paraId="2888B73D" w14:textId="77777777" w:rsidTr="0061438A">
        <w:trPr>
          <w:trHeight w:val="443"/>
        </w:trPr>
        <w:tc>
          <w:tcPr>
            <w:tcW w:w="4215" w:type="dxa"/>
          </w:tcPr>
          <w:p w14:paraId="4812ACB4" w14:textId="3543FA21" w:rsidR="00A21FC6" w:rsidRPr="00E62A2B"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Conversion to laparotomy</w:t>
            </w:r>
            <w:r w:rsidR="00E62A2B">
              <w:rPr>
                <w:rFonts w:ascii="Book Antiqua" w:eastAsiaTheme="majorEastAsia" w:hAnsi="Book Antiqua" w:cs="Times New Roman"/>
              </w:rPr>
              <w:t>,</w:t>
            </w:r>
            <w:r w:rsidRPr="00E62A2B">
              <w:rPr>
                <w:rFonts w:ascii="Book Antiqua" w:eastAsiaTheme="majorEastAsia" w:hAnsi="Book Antiqua" w:cs="Times New Roman"/>
              </w:rPr>
              <w:t xml:space="preserve"> %</w:t>
            </w:r>
          </w:p>
        </w:tc>
        <w:tc>
          <w:tcPr>
            <w:tcW w:w="2127" w:type="dxa"/>
          </w:tcPr>
          <w:p w14:paraId="0F784C16" w14:textId="3928C374"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9</w:t>
            </w:r>
            <w:r w:rsidR="0094237D" w:rsidRPr="005013B4">
              <w:rPr>
                <w:rFonts w:ascii="Book Antiqua" w:eastAsiaTheme="majorEastAsia" w:hAnsi="Book Antiqua"/>
              </w:rPr>
              <w:t xml:space="preserve"> </w:t>
            </w:r>
            <w:r w:rsidRPr="005013B4">
              <w:rPr>
                <w:rFonts w:ascii="Book Antiqua" w:eastAsiaTheme="majorEastAsia" w:hAnsi="Book Antiqua"/>
              </w:rPr>
              <w:t>(15.5)</w:t>
            </w:r>
          </w:p>
        </w:tc>
        <w:tc>
          <w:tcPr>
            <w:tcW w:w="2290" w:type="dxa"/>
          </w:tcPr>
          <w:p w14:paraId="150BA18A" w14:textId="6BDF0484"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11</w:t>
            </w:r>
            <w:r w:rsidR="0094237D" w:rsidRPr="005013B4">
              <w:rPr>
                <w:rFonts w:ascii="Book Antiqua" w:eastAsiaTheme="majorEastAsia" w:hAnsi="Book Antiqua"/>
              </w:rPr>
              <w:t xml:space="preserve"> </w:t>
            </w:r>
            <w:r w:rsidRPr="005013B4">
              <w:rPr>
                <w:rFonts w:ascii="Book Antiqua" w:eastAsiaTheme="majorEastAsia" w:hAnsi="Book Antiqua"/>
              </w:rPr>
              <w:t>(24.4)</w:t>
            </w:r>
          </w:p>
        </w:tc>
        <w:tc>
          <w:tcPr>
            <w:tcW w:w="1204" w:type="dxa"/>
          </w:tcPr>
          <w:p w14:paraId="7A40F1C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0.256</w:t>
            </w:r>
          </w:p>
        </w:tc>
      </w:tr>
      <w:tr w:rsidR="005013B4" w:rsidRPr="005013B4" w14:paraId="6A183BA1" w14:textId="77777777" w:rsidTr="0061438A">
        <w:trPr>
          <w:trHeight w:val="456"/>
        </w:trPr>
        <w:tc>
          <w:tcPr>
            <w:tcW w:w="4215" w:type="dxa"/>
          </w:tcPr>
          <w:p w14:paraId="1FEA6585" w14:textId="18D9CC2E" w:rsidR="00A21FC6" w:rsidRPr="00E62A2B"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Subtotal cholecystectomy</w:t>
            </w:r>
            <w:r w:rsidR="00E62A2B">
              <w:rPr>
                <w:rFonts w:ascii="Book Antiqua" w:eastAsiaTheme="majorEastAsia" w:hAnsi="Book Antiqua" w:cs="Times New Roman"/>
              </w:rPr>
              <w:t>,</w:t>
            </w:r>
            <w:r w:rsidRPr="00E62A2B">
              <w:rPr>
                <w:rFonts w:ascii="Book Antiqua" w:eastAsiaTheme="majorEastAsia" w:hAnsi="Book Antiqua" w:cs="Times New Roman"/>
              </w:rPr>
              <w:t xml:space="preserve"> %</w:t>
            </w:r>
          </w:p>
        </w:tc>
        <w:tc>
          <w:tcPr>
            <w:tcW w:w="2127" w:type="dxa"/>
          </w:tcPr>
          <w:p w14:paraId="7E45684B" w14:textId="0D5F3C68"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5</w:t>
            </w:r>
            <w:r w:rsidR="0094237D" w:rsidRPr="005013B4">
              <w:rPr>
                <w:rFonts w:ascii="Book Antiqua" w:eastAsiaTheme="majorEastAsia" w:hAnsi="Book Antiqua"/>
              </w:rPr>
              <w:t xml:space="preserve"> </w:t>
            </w:r>
            <w:r w:rsidRPr="005013B4">
              <w:rPr>
                <w:rFonts w:ascii="Book Antiqua" w:eastAsiaTheme="majorEastAsia" w:hAnsi="Book Antiqua"/>
              </w:rPr>
              <w:t>(8.6)</w:t>
            </w:r>
          </w:p>
        </w:tc>
        <w:tc>
          <w:tcPr>
            <w:tcW w:w="2290" w:type="dxa"/>
          </w:tcPr>
          <w:p w14:paraId="47BF024D" w14:textId="199D0DD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w:t>
            </w:r>
            <w:r w:rsidR="0094237D" w:rsidRPr="005013B4">
              <w:rPr>
                <w:rFonts w:ascii="Book Antiqua" w:eastAsiaTheme="majorEastAsia" w:hAnsi="Book Antiqua"/>
              </w:rPr>
              <w:t xml:space="preserve"> </w:t>
            </w:r>
            <w:r w:rsidRPr="005013B4">
              <w:rPr>
                <w:rFonts w:ascii="Book Antiqua" w:eastAsiaTheme="majorEastAsia" w:hAnsi="Book Antiqua"/>
              </w:rPr>
              <w:t>(4.4)</w:t>
            </w:r>
          </w:p>
        </w:tc>
        <w:tc>
          <w:tcPr>
            <w:tcW w:w="1204" w:type="dxa"/>
          </w:tcPr>
          <w:p w14:paraId="05C823F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0.404</w:t>
            </w:r>
          </w:p>
        </w:tc>
      </w:tr>
      <w:tr w:rsidR="005013B4" w:rsidRPr="005013B4" w14:paraId="7E4C7E38" w14:textId="77777777" w:rsidTr="0061438A">
        <w:trPr>
          <w:trHeight w:val="912"/>
        </w:trPr>
        <w:tc>
          <w:tcPr>
            <w:tcW w:w="4215" w:type="dxa"/>
          </w:tcPr>
          <w:p w14:paraId="3EB47039" w14:textId="5C092AFD" w:rsidR="00A21FC6" w:rsidRPr="00E62A2B"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Rate of severe adhesion</w:t>
            </w:r>
            <w:r w:rsidR="00E62A2B">
              <w:rPr>
                <w:rFonts w:ascii="Book Antiqua" w:eastAsiaTheme="majorEastAsia" w:hAnsi="Book Antiqua" w:cs="Times New Roman"/>
              </w:rPr>
              <w:t>,</w:t>
            </w:r>
            <w:r w:rsidRPr="00E62A2B">
              <w:rPr>
                <w:rFonts w:ascii="Book Antiqua" w:eastAsiaTheme="majorEastAsia" w:hAnsi="Book Antiqua" w:cs="Times New Roman"/>
              </w:rPr>
              <w:t xml:space="preserve"> mild/ severe</w:t>
            </w:r>
          </w:p>
        </w:tc>
        <w:tc>
          <w:tcPr>
            <w:tcW w:w="2127" w:type="dxa"/>
          </w:tcPr>
          <w:p w14:paraId="2B42014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26/32</w:t>
            </w:r>
          </w:p>
        </w:tc>
        <w:tc>
          <w:tcPr>
            <w:tcW w:w="2290" w:type="dxa"/>
          </w:tcPr>
          <w:p w14:paraId="1E3851C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29/16</w:t>
            </w:r>
          </w:p>
        </w:tc>
        <w:tc>
          <w:tcPr>
            <w:tcW w:w="1204" w:type="dxa"/>
          </w:tcPr>
          <w:p w14:paraId="71A5BCE4" w14:textId="42A0AF32"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0.048</w:t>
            </w:r>
            <w:r w:rsidR="00334ED4" w:rsidRPr="005013B4">
              <w:rPr>
                <w:rFonts w:ascii="Book Antiqua" w:eastAsiaTheme="majorEastAsia" w:hAnsi="Book Antiqua"/>
                <w:vertAlign w:val="superscript"/>
              </w:rPr>
              <w:t>a</w:t>
            </w:r>
          </w:p>
        </w:tc>
      </w:tr>
      <w:tr w:rsidR="005013B4" w:rsidRPr="005013B4" w14:paraId="11464601" w14:textId="77777777" w:rsidTr="0061438A">
        <w:trPr>
          <w:trHeight w:val="443"/>
        </w:trPr>
        <w:tc>
          <w:tcPr>
            <w:tcW w:w="4215" w:type="dxa"/>
          </w:tcPr>
          <w:p w14:paraId="5793333D"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complications</w:t>
            </w:r>
          </w:p>
        </w:tc>
        <w:tc>
          <w:tcPr>
            <w:tcW w:w="2127" w:type="dxa"/>
          </w:tcPr>
          <w:p w14:paraId="45217F9B" w14:textId="38220D26"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3</w:t>
            </w:r>
            <w:r w:rsidR="0094237D" w:rsidRPr="005013B4">
              <w:rPr>
                <w:rFonts w:ascii="Book Antiqua" w:eastAsiaTheme="majorEastAsia" w:hAnsi="Book Antiqua"/>
              </w:rPr>
              <w:t xml:space="preserve"> </w:t>
            </w:r>
            <w:r w:rsidRPr="005013B4">
              <w:rPr>
                <w:rFonts w:ascii="Book Antiqua" w:eastAsiaTheme="majorEastAsia" w:hAnsi="Book Antiqua"/>
              </w:rPr>
              <w:t>(5.2)</w:t>
            </w:r>
          </w:p>
        </w:tc>
        <w:tc>
          <w:tcPr>
            <w:tcW w:w="2290" w:type="dxa"/>
          </w:tcPr>
          <w:p w14:paraId="31292BFC" w14:textId="34DA5CAC"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4</w:t>
            </w:r>
            <w:r w:rsidR="0094237D" w:rsidRPr="005013B4">
              <w:rPr>
                <w:rFonts w:ascii="Book Antiqua" w:eastAsiaTheme="majorEastAsia" w:hAnsi="Book Antiqua"/>
              </w:rPr>
              <w:t xml:space="preserve"> </w:t>
            </w:r>
            <w:r w:rsidRPr="005013B4">
              <w:rPr>
                <w:rFonts w:ascii="Book Antiqua" w:eastAsiaTheme="majorEastAsia" w:hAnsi="Book Antiqua"/>
              </w:rPr>
              <w:t>(8.9)</w:t>
            </w:r>
          </w:p>
        </w:tc>
        <w:tc>
          <w:tcPr>
            <w:tcW w:w="1204" w:type="dxa"/>
          </w:tcPr>
          <w:p w14:paraId="138931C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0.457</w:t>
            </w:r>
          </w:p>
        </w:tc>
      </w:tr>
      <w:tr w:rsidR="005013B4" w:rsidRPr="005013B4" w14:paraId="1336C7FC" w14:textId="77777777" w:rsidTr="0061438A">
        <w:trPr>
          <w:trHeight w:val="456"/>
        </w:trPr>
        <w:tc>
          <w:tcPr>
            <w:tcW w:w="4215" w:type="dxa"/>
          </w:tcPr>
          <w:p w14:paraId="4FF85121"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Bile leak</w:t>
            </w:r>
          </w:p>
        </w:tc>
        <w:tc>
          <w:tcPr>
            <w:tcW w:w="2127" w:type="dxa"/>
          </w:tcPr>
          <w:p w14:paraId="044D44B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2290" w:type="dxa"/>
          </w:tcPr>
          <w:p w14:paraId="2352FA2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1204" w:type="dxa"/>
          </w:tcPr>
          <w:p w14:paraId="415273F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0.999</w:t>
            </w:r>
          </w:p>
        </w:tc>
      </w:tr>
      <w:tr w:rsidR="005013B4" w:rsidRPr="005013B4" w14:paraId="59F51B9B" w14:textId="77777777" w:rsidTr="0061438A">
        <w:trPr>
          <w:trHeight w:val="456"/>
        </w:trPr>
        <w:tc>
          <w:tcPr>
            <w:tcW w:w="4215" w:type="dxa"/>
          </w:tcPr>
          <w:p w14:paraId="37A2C372"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Bleeding </w:t>
            </w:r>
          </w:p>
        </w:tc>
        <w:tc>
          <w:tcPr>
            <w:tcW w:w="2127" w:type="dxa"/>
          </w:tcPr>
          <w:p w14:paraId="7A30CF6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w:t>
            </w:r>
          </w:p>
        </w:tc>
        <w:tc>
          <w:tcPr>
            <w:tcW w:w="2290" w:type="dxa"/>
          </w:tcPr>
          <w:p w14:paraId="3D912D82"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1204" w:type="dxa"/>
          </w:tcPr>
          <w:p w14:paraId="058BA993"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0.898</w:t>
            </w:r>
          </w:p>
        </w:tc>
      </w:tr>
      <w:tr w:rsidR="005013B4" w:rsidRPr="005013B4" w14:paraId="55DCCEA3" w14:textId="77777777" w:rsidTr="0061438A">
        <w:trPr>
          <w:trHeight w:val="456"/>
        </w:trPr>
        <w:tc>
          <w:tcPr>
            <w:tcW w:w="4215" w:type="dxa"/>
          </w:tcPr>
          <w:p w14:paraId="2B30F3C9"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Wound infection</w:t>
            </w:r>
          </w:p>
        </w:tc>
        <w:tc>
          <w:tcPr>
            <w:tcW w:w="2127" w:type="dxa"/>
          </w:tcPr>
          <w:p w14:paraId="10051DC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2290" w:type="dxa"/>
          </w:tcPr>
          <w:p w14:paraId="2F53C77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w:t>
            </w:r>
          </w:p>
        </w:tc>
        <w:tc>
          <w:tcPr>
            <w:tcW w:w="1204" w:type="dxa"/>
          </w:tcPr>
          <w:p w14:paraId="3C16E85B"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0.999</w:t>
            </w:r>
          </w:p>
        </w:tc>
      </w:tr>
      <w:tr w:rsidR="005013B4" w:rsidRPr="005013B4" w14:paraId="79991FC5" w14:textId="77777777" w:rsidTr="0061438A">
        <w:trPr>
          <w:trHeight w:val="443"/>
        </w:trPr>
        <w:tc>
          <w:tcPr>
            <w:tcW w:w="4215" w:type="dxa"/>
          </w:tcPr>
          <w:p w14:paraId="12F02C6B" w14:textId="66C30DD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    </w:t>
            </w:r>
            <w:r w:rsidR="00C85A1B" w:rsidRPr="005013B4">
              <w:rPr>
                <w:rFonts w:ascii="Book Antiqua" w:eastAsiaTheme="majorEastAsia" w:hAnsi="Book Antiqua"/>
              </w:rPr>
              <w:t>P</w:t>
            </w:r>
            <w:r w:rsidRPr="005013B4">
              <w:rPr>
                <w:rFonts w:ascii="Book Antiqua" w:eastAsiaTheme="majorEastAsia" w:hAnsi="Book Antiqua"/>
              </w:rPr>
              <w:t>ulmonary infection</w:t>
            </w:r>
          </w:p>
        </w:tc>
        <w:tc>
          <w:tcPr>
            <w:tcW w:w="2127" w:type="dxa"/>
          </w:tcPr>
          <w:p w14:paraId="22E4B940"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2290" w:type="dxa"/>
          </w:tcPr>
          <w:p w14:paraId="3BA37E7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1204" w:type="dxa"/>
          </w:tcPr>
          <w:p w14:paraId="0A36F672"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0.999</w:t>
            </w:r>
          </w:p>
        </w:tc>
      </w:tr>
      <w:tr w:rsidR="005013B4" w:rsidRPr="005013B4" w14:paraId="647B3A57" w14:textId="77777777" w:rsidTr="0061438A">
        <w:trPr>
          <w:trHeight w:val="912"/>
        </w:trPr>
        <w:tc>
          <w:tcPr>
            <w:tcW w:w="4215" w:type="dxa"/>
          </w:tcPr>
          <w:p w14:paraId="0264B6CA" w14:textId="77777777"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Deep vein thrombosis of lower extremity</w:t>
            </w:r>
          </w:p>
        </w:tc>
        <w:tc>
          <w:tcPr>
            <w:tcW w:w="2127" w:type="dxa"/>
          </w:tcPr>
          <w:p w14:paraId="6CC51E5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w:t>
            </w:r>
          </w:p>
        </w:tc>
        <w:tc>
          <w:tcPr>
            <w:tcW w:w="2290" w:type="dxa"/>
          </w:tcPr>
          <w:p w14:paraId="612A3AA9"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w:t>
            </w:r>
          </w:p>
        </w:tc>
        <w:tc>
          <w:tcPr>
            <w:tcW w:w="1204" w:type="dxa"/>
          </w:tcPr>
          <w:p w14:paraId="2C195FC1"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&gt; 0.898</w:t>
            </w:r>
          </w:p>
        </w:tc>
      </w:tr>
      <w:tr w:rsidR="005013B4" w:rsidRPr="005013B4" w14:paraId="51079802" w14:textId="77777777" w:rsidTr="0061438A">
        <w:trPr>
          <w:trHeight w:val="443"/>
        </w:trPr>
        <w:tc>
          <w:tcPr>
            <w:tcW w:w="4215" w:type="dxa"/>
          </w:tcPr>
          <w:p w14:paraId="667A0387" w14:textId="10277CD2" w:rsidR="00A21FC6" w:rsidRPr="00E62A2B"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Pathology</w:t>
            </w:r>
            <w:r w:rsidR="00E62A2B">
              <w:rPr>
                <w:rFonts w:ascii="Book Antiqua" w:eastAsiaTheme="majorEastAsia" w:hAnsi="Book Antiqua" w:cs="Times New Roman"/>
              </w:rPr>
              <w:t>,</w:t>
            </w:r>
            <w:r w:rsidRPr="00E62A2B">
              <w:rPr>
                <w:rFonts w:ascii="Book Antiqua" w:eastAsiaTheme="majorEastAsia" w:hAnsi="Book Antiqua" w:cs="Times New Roman"/>
              </w:rPr>
              <w:t xml:space="preserve"> acute/ chronic</w:t>
            </w:r>
          </w:p>
        </w:tc>
        <w:tc>
          <w:tcPr>
            <w:tcW w:w="2127" w:type="dxa"/>
          </w:tcPr>
          <w:p w14:paraId="71E64FC5"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22/36</w:t>
            </w:r>
          </w:p>
        </w:tc>
        <w:tc>
          <w:tcPr>
            <w:tcW w:w="2290" w:type="dxa"/>
          </w:tcPr>
          <w:p w14:paraId="2B8F30D4"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18/27</w:t>
            </w:r>
          </w:p>
        </w:tc>
        <w:tc>
          <w:tcPr>
            <w:tcW w:w="1204" w:type="dxa"/>
          </w:tcPr>
          <w:p w14:paraId="2F50FD06"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0.831</w:t>
            </w:r>
          </w:p>
        </w:tc>
      </w:tr>
      <w:tr w:rsidR="005013B4" w:rsidRPr="005013B4" w14:paraId="754BC6DE" w14:textId="77777777" w:rsidTr="0061438A">
        <w:trPr>
          <w:trHeight w:val="468"/>
        </w:trPr>
        <w:tc>
          <w:tcPr>
            <w:tcW w:w="4215" w:type="dxa"/>
          </w:tcPr>
          <w:p w14:paraId="2B5F73D9" w14:textId="60B71C4C" w:rsidR="00A21FC6" w:rsidRPr="005013B4" w:rsidRDefault="00A21FC6" w:rsidP="00441C54">
            <w:pPr>
              <w:autoSpaceDE w:val="0"/>
              <w:autoSpaceDN w:val="0"/>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 xml:space="preserve">Hospital length of stay </w:t>
            </w:r>
            <w:r w:rsidR="00E62A2B">
              <w:rPr>
                <w:rFonts w:ascii="Book Antiqua" w:eastAsiaTheme="majorEastAsia" w:hAnsi="Book Antiqua" w:cs="Times New Roman"/>
              </w:rPr>
              <w:t xml:space="preserve">in </w:t>
            </w:r>
            <w:r w:rsidRPr="005013B4">
              <w:rPr>
                <w:rFonts w:ascii="Book Antiqua" w:eastAsiaTheme="majorEastAsia" w:hAnsi="Book Antiqua"/>
              </w:rPr>
              <w:t>d</w:t>
            </w:r>
          </w:p>
        </w:tc>
        <w:tc>
          <w:tcPr>
            <w:tcW w:w="2127" w:type="dxa"/>
          </w:tcPr>
          <w:p w14:paraId="07EC0D9F"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14.3</w:t>
            </w:r>
            <w:r w:rsidRPr="005013B4">
              <w:rPr>
                <w:rFonts w:ascii="Book Antiqua" w:eastAsiaTheme="majorEastAsia" w:hAnsi="Book Antiqua"/>
                <w:i/>
                <w:iCs/>
              </w:rPr>
              <w:t xml:space="preserve"> ± </w:t>
            </w:r>
            <w:r w:rsidRPr="005013B4">
              <w:rPr>
                <w:rFonts w:ascii="Book Antiqua" w:eastAsiaTheme="majorEastAsia" w:hAnsi="Book Antiqua"/>
              </w:rPr>
              <w:t>4.4</w:t>
            </w:r>
          </w:p>
        </w:tc>
        <w:tc>
          <w:tcPr>
            <w:tcW w:w="2290" w:type="dxa"/>
          </w:tcPr>
          <w:p w14:paraId="05D352AC" w14:textId="77777777"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18.0</w:t>
            </w:r>
            <w:r w:rsidRPr="005013B4">
              <w:rPr>
                <w:rFonts w:ascii="Book Antiqua" w:eastAsiaTheme="majorEastAsia" w:hAnsi="Book Antiqua"/>
                <w:i/>
                <w:iCs/>
              </w:rPr>
              <w:t xml:space="preserve"> ± </w:t>
            </w:r>
            <w:r w:rsidRPr="005013B4">
              <w:rPr>
                <w:rFonts w:ascii="Book Antiqua" w:eastAsiaTheme="majorEastAsia" w:hAnsi="Book Antiqua"/>
              </w:rPr>
              <w:t>4.8</w:t>
            </w:r>
          </w:p>
        </w:tc>
        <w:tc>
          <w:tcPr>
            <w:tcW w:w="1204" w:type="dxa"/>
          </w:tcPr>
          <w:p w14:paraId="17175605" w14:textId="78283F2E" w:rsidR="00A21FC6" w:rsidRPr="005013B4" w:rsidRDefault="00A21FC6" w:rsidP="00441C54">
            <w:pPr>
              <w:adjustRightInd w:val="0"/>
              <w:snapToGrid w:val="0"/>
              <w:spacing w:line="360" w:lineRule="auto"/>
              <w:jc w:val="both"/>
              <w:rPr>
                <w:rFonts w:ascii="Book Antiqua" w:eastAsiaTheme="majorEastAsia" w:hAnsi="Book Antiqua" w:cs="Times New Roman"/>
              </w:rPr>
            </w:pPr>
            <w:r w:rsidRPr="005013B4">
              <w:rPr>
                <w:rFonts w:ascii="Book Antiqua" w:eastAsiaTheme="majorEastAsia" w:hAnsi="Book Antiqua"/>
              </w:rPr>
              <w:t>0.001</w:t>
            </w:r>
            <w:r w:rsidR="00334ED4" w:rsidRPr="005013B4">
              <w:rPr>
                <w:rFonts w:ascii="Book Antiqua" w:eastAsiaTheme="majorEastAsia" w:hAnsi="Book Antiqua"/>
                <w:vertAlign w:val="superscript"/>
              </w:rPr>
              <w:t>b</w:t>
            </w:r>
          </w:p>
        </w:tc>
      </w:tr>
    </w:tbl>
    <w:p w14:paraId="771936AB" w14:textId="134A4EBA" w:rsidR="00A21FC6" w:rsidRPr="005013B4" w:rsidRDefault="00334ED4" w:rsidP="005013B4">
      <w:pPr>
        <w:adjustRightInd w:val="0"/>
        <w:snapToGrid w:val="0"/>
        <w:spacing w:line="360" w:lineRule="auto"/>
        <w:jc w:val="both"/>
        <w:rPr>
          <w:rFonts w:ascii="Book Antiqua" w:eastAsiaTheme="majorEastAsia" w:hAnsi="Book Antiqua"/>
        </w:rPr>
      </w:pPr>
      <w:r w:rsidRPr="005013B4">
        <w:rPr>
          <w:rFonts w:ascii="Book Antiqua" w:eastAsiaTheme="majorEastAsia" w:hAnsi="Book Antiqua"/>
          <w:vertAlign w:val="superscript"/>
        </w:rPr>
        <w:t>a</w:t>
      </w:r>
      <w:r w:rsidRPr="005013B4">
        <w:rPr>
          <w:rFonts w:ascii="Book Antiqua" w:eastAsiaTheme="majorEastAsia" w:hAnsi="Book Antiqua"/>
          <w:i/>
          <w:iCs/>
        </w:rPr>
        <w:t>P</w:t>
      </w:r>
      <w:r w:rsidRPr="005013B4">
        <w:rPr>
          <w:rFonts w:ascii="Book Antiqua" w:eastAsiaTheme="majorEastAsia" w:hAnsi="Book Antiqua"/>
        </w:rPr>
        <w:t xml:space="preserve"> &lt; 0.05; </w:t>
      </w:r>
      <w:r w:rsidRPr="005013B4">
        <w:rPr>
          <w:rFonts w:ascii="Book Antiqua" w:eastAsiaTheme="majorEastAsia" w:hAnsi="Book Antiqua"/>
          <w:vertAlign w:val="superscript"/>
        </w:rPr>
        <w:t>b</w:t>
      </w:r>
      <w:r w:rsidRPr="005013B4">
        <w:rPr>
          <w:rFonts w:ascii="Book Antiqua" w:eastAsiaTheme="majorEastAsia" w:hAnsi="Book Antiqua"/>
          <w:i/>
          <w:iCs/>
        </w:rPr>
        <w:t>P</w:t>
      </w:r>
      <w:r w:rsidRPr="005013B4">
        <w:rPr>
          <w:rFonts w:ascii="Book Antiqua" w:eastAsiaTheme="majorEastAsia" w:hAnsi="Book Antiqua"/>
        </w:rPr>
        <w:t xml:space="preserve"> &lt; 0.01.</w:t>
      </w:r>
      <w:r w:rsidRPr="005013B4">
        <w:rPr>
          <w:rFonts w:ascii="Book Antiqua" w:eastAsiaTheme="majorEastAsia" w:hAnsi="Book Antiqua"/>
          <w:lang w:eastAsia="zh-CN"/>
        </w:rPr>
        <w:t xml:space="preserve"> </w:t>
      </w:r>
      <w:r w:rsidR="00A21FC6" w:rsidRPr="005013B4">
        <w:rPr>
          <w:rFonts w:ascii="Book Antiqua" w:eastAsiaTheme="majorEastAsia" w:hAnsi="Book Antiqua"/>
        </w:rPr>
        <w:t xml:space="preserve">PHGD: Percutaneous </w:t>
      </w:r>
      <w:r w:rsidRPr="005013B4">
        <w:rPr>
          <w:rFonts w:ascii="Book Antiqua" w:eastAsiaTheme="majorEastAsia" w:hAnsi="Book Antiqua"/>
        </w:rPr>
        <w:t>transhepatic gallbladder drainage</w:t>
      </w:r>
      <w:r w:rsidR="00A21FC6" w:rsidRPr="005013B4">
        <w:rPr>
          <w:rFonts w:ascii="Book Antiqua" w:eastAsiaTheme="majorEastAsia" w:hAnsi="Book Antiqua"/>
        </w:rPr>
        <w:t xml:space="preserve">; PPGD: Percutaneous </w:t>
      </w:r>
      <w:r w:rsidRPr="005013B4">
        <w:rPr>
          <w:rFonts w:ascii="Book Antiqua" w:eastAsiaTheme="majorEastAsia" w:hAnsi="Book Antiqua"/>
        </w:rPr>
        <w:t>transperitoneal gallbladder drainage.</w:t>
      </w:r>
    </w:p>
    <w:p w14:paraId="3599186E" w14:textId="77777777" w:rsidR="00A21FC6" w:rsidRPr="005013B4" w:rsidRDefault="00A21FC6" w:rsidP="00441C54">
      <w:pPr>
        <w:snapToGrid w:val="0"/>
        <w:spacing w:line="360" w:lineRule="auto"/>
        <w:jc w:val="both"/>
        <w:rPr>
          <w:rFonts w:ascii="Book Antiqua" w:hAnsi="Book Antiqua"/>
        </w:rPr>
      </w:pPr>
    </w:p>
    <w:sectPr w:rsidR="00A21FC6" w:rsidRPr="005013B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29211" w14:textId="77777777" w:rsidR="00112F0C" w:rsidRDefault="00112F0C" w:rsidP="004C2C82">
      <w:r>
        <w:separator/>
      </w:r>
    </w:p>
  </w:endnote>
  <w:endnote w:type="continuationSeparator" w:id="0">
    <w:p w14:paraId="35922138" w14:textId="77777777" w:rsidR="00112F0C" w:rsidRDefault="00112F0C" w:rsidP="004C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8389659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1E900FC" w14:textId="12E66661" w:rsidR="00A37C04" w:rsidRPr="00A37C04" w:rsidRDefault="00A37C04">
            <w:pPr>
              <w:pStyle w:val="ad"/>
              <w:jc w:val="right"/>
              <w:rPr>
                <w:rFonts w:ascii="Book Antiqua" w:hAnsi="Book Antiqua"/>
                <w:sz w:val="24"/>
                <w:szCs w:val="24"/>
              </w:rPr>
            </w:pPr>
            <w:r w:rsidRPr="00A37C04">
              <w:rPr>
                <w:rFonts w:ascii="Book Antiqua" w:hAnsi="Book Antiqua"/>
                <w:sz w:val="24"/>
                <w:szCs w:val="24"/>
              </w:rPr>
              <w:fldChar w:fldCharType="begin"/>
            </w:r>
            <w:r w:rsidRPr="00A37C04">
              <w:rPr>
                <w:rFonts w:ascii="Book Antiqua" w:hAnsi="Book Antiqua"/>
                <w:sz w:val="24"/>
                <w:szCs w:val="24"/>
              </w:rPr>
              <w:instrText>PAGE</w:instrText>
            </w:r>
            <w:r w:rsidRPr="00A37C04">
              <w:rPr>
                <w:rFonts w:ascii="Book Antiqua" w:hAnsi="Book Antiqua"/>
                <w:sz w:val="24"/>
                <w:szCs w:val="24"/>
              </w:rPr>
              <w:fldChar w:fldCharType="separate"/>
            </w:r>
            <w:r w:rsidR="004B4BF3">
              <w:rPr>
                <w:rFonts w:ascii="Book Antiqua" w:hAnsi="Book Antiqua"/>
                <w:noProof/>
                <w:sz w:val="24"/>
                <w:szCs w:val="24"/>
              </w:rPr>
              <w:t>22</w:t>
            </w:r>
            <w:r w:rsidRPr="00A37C04">
              <w:rPr>
                <w:rFonts w:ascii="Book Antiqua" w:hAnsi="Book Antiqua"/>
                <w:sz w:val="24"/>
                <w:szCs w:val="24"/>
              </w:rPr>
              <w:fldChar w:fldCharType="end"/>
            </w:r>
            <w:r w:rsidR="005013B4">
              <w:rPr>
                <w:rFonts w:ascii="Book Antiqua" w:hAnsi="Book Antiqua"/>
                <w:sz w:val="24"/>
                <w:szCs w:val="24"/>
              </w:rPr>
              <w:t xml:space="preserve"> </w:t>
            </w:r>
            <w:r w:rsidRPr="00A37C04">
              <w:rPr>
                <w:rFonts w:ascii="Book Antiqua" w:hAnsi="Book Antiqua"/>
                <w:sz w:val="24"/>
                <w:szCs w:val="24"/>
                <w:lang w:val="zh-CN" w:eastAsia="zh-CN"/>
              </w:rPr>
              <w:t>/</w:t>
            </w:r>
            <w:r w:rsidR="005013B4">
              <w:rPr>
                <w:rFonts w:ascii="Book Antiqua" w:hAnsi="Book Antiqua"/>
                <w:sz w:val="24"/>
                <w:szCs w:val="24"/>
                <w:lang w:eastAsia="zh-CN"/>
              </w:rPr>
              <w:t xml:space="preserve"> </w:t>
            </w:r>
            <w:r w:rsidRPr="00A37C04">
              <w:rPr>
                <w:rFonts w:ascii="Book Antiqua" w:hAnsi="Book Antiqua"/>
                <w:sz w:val="24"/>
                <w:szCs w:val="24"/>
              </w:rPr>
              <w:fldChar w:fldCharType="begin"/>
            </w:r>
            <w:r w:rsidRPr="00A37C04">
              <w:rPr>
                <w:rFonts w:ascii="Book Antiqua" w:hAnsi="Book Antiqua"/>
                <w:sz w:val="24"/>
                <w:szCs w:val="24"/>
              </w:rPr>
              <w:instrText>NUMPAGES</w:instrText>
            </w:r>
            <w:r w:rsidRPr="00A37C04">
              <w:rPr>
                <w:rFonts w:ascii="Book Antiqua" w:hAnsi="Book Antiqua"/>
                <w:sz w:val="24"/>
                <w:szCs w:val="24"/>
              </w:rPr>
              <w:fldChar w:fldCharType="separate"/>
            </w:r>
            <w:r w:rsidR="004B4BF3">
              <w:rPr>
                <w:rFonts w:ascii="Book Antiqua" w:hAnsi="Book Antiqua"/>
                <w:noProof/>
                <w:sz w:val="24"/>
                <w:szCs w:val="24"/>
              </w:rPr>
              <w:t>23</w:t>
            </w:r>
            <w:r w:rsidRPr="00A37C04">
              <w:rPr>
                <w:rFonts w:ascii="Book Antiqua" w:hAnsi="Book Antiqua"/>
                <w:sz w:val="24"/>
                <w:szCs w:val="24"/>
              </w:rPr>
              <w:fldChar w:fldCharType="end"/>
            </w:r>
          </w:p>
        </w:sdtContent>
      </w:sdt>
    </w:sdtContent>
  </w:sdt>
  <w:p w14:paraId="31B5C29B" w14:textId="77777777" w:rsidR="00A37C04" w:rsidRPr="00A37C04" w:rsidRDefault="00A37C04">
    <w:pPr>
      <w:pStyle w:val="ad"/>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9B7F5" w14:textId="77777777" w:rsidR="00112F0C" w:rsidRDefault="00112F0C" w:rsidP="004C2C82">
      <w:r>
        <w:separator/>
      </w:r>
    </w:p>
  </w:footnote>
  <w:footnote w:type="continuationSeparator" w:id="0">
    <w:p w14:paraId="4C14C66B" w14:textId="77777777" w:rsidR="00112F0C" w:rsidRDefault="00112F0C" w:rsidP="004C2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F40"/>
    <w:rsid w:val="00031A6B"/>
    <w:rsid w:val="00037089"/>
    <w:rsid w:val="000A4BC6"/>
    <w:rsid w:val="000F4A69"/>
    <w:rsid w:val="00112F0C"/>
    <w:rsid w:val="00156E71"/>
    <w:rsid w:val="001638A0"/>
    <w:rsid w:val="001A5C13"/>
    <w:rsid w:val="001C1974"/>
    <w:rsid w:val="00214C16"/>
    <w:rsid w:val="0022678B"/>
    <w:rsid w:val="00260648"/>
    <w:rsid w:val="002C2983"/>
    <w:rsid w:val="002F6C64"/>
    <w:rsid w:val="00334ED4"/>
    <w:rsid w:val="003A1D92"/>
    <w:rsid w:val="00400CE7"/>
    <w:rsid w:val="00432A50"/>
    <w:rsid w:val="00441C54"/>
    <w:rsid w:val="00461BCA"/>
    <w:rsid w:val="004710C2"/>
    <w:rsid w:val="0048030E"/>
    <w:rsid w:val="004A736D"/>
    <w:rsid w:val="004B4BF3"/>
    <w:rsid w:val="004C2C82"/>
    <w:rsid w:val="005013B4"/>
    <w:rsid w:val="00545182"/>
    <w:rsid w:val="00547307"/>
    <w:rsid w:val="00577B90"/>
    <w:rsid w:val="00587465"/>
    <w:rsid w:val="005E7E29"/>
    <w:rsid w:val="0061438A"/>
    <w:rsid w:val="00621FA2"/>
    <w:rsid w:val="00654C25"/>
    <w:rsid w:val="00713F9A"/>
    <w:rsid w:val="0075350C"/>
    <w:rsid w:val="00871711"/>
    <w:rsid w:val="008B4752"/>
    <w:rsid w:val="0090771B"/>
    <w:rsid w:val="00921D3B"/>
    <w:rsid w:val="00927431"/>
    <w:rsid w:val="0094237D"/>
    <w:rsid w:val="009625C3"/>
    <w:rsid w:val="0097235E"/>
    <w:rsid w:val="009C14E9"/>
    <w:rsid w:val="009E29A9"/>
    <w:rsid w:val="00A21FC6"/>
    <w:rsid w:val="00A37C04"/>
    <w:rsid w:val="00A77B3E"/>
    <w:rsid w:val="00AB7721"/>
    <w:rsid w:val="00AC4328"/>
    <w:rsid w:val="00AC5D38"/>
    <w:rsid w:val="00B230AC"/>
    <w:rsid w:val="00B24374"/>
    <w:rsid w:val="00B47478"/>
    <w:rsid w:val="00B6127D"/>
    <w:rsid w:val="00B625B2"/>
    <w:rsid w:val="00B93F8B"/>
    <w:rsid w:val="00BA03AE"/>
    <w:rsid w:val="00C079B7"/>
    <w:rsid w:val="00C21B3B"/>
    <w:rsid w:val="00C25C05"/>
    <w:rsid w:val="00C85A1B"/>
    <w:rsid w:val="00CA2A55"/>
    <w:rsid w:val="00D4494B"/>
    <w:rsid w:val="00DC538C"/>
    <w:rsid w:val="00E62A2B"/>
    <w:rsid w:val="00E76C44"/>
    <w:rsid w:val="00E80CEE"/>
    <w:rsid w:val="00EB2B39"/>
    <w:rsid w:val="00ED0968"/>
    <w:rsid w:val="00EE179E"/>
    <w:rsid w:val="00EF46BA"/>
    <w:rsid w:val="00F22110"/>
    <w:rsid w:val="00FA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C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21FC6"/>
    <w:rPr>
      <w:sz w:val="21"/>
      <w:szCs w:val="21"/>
    </w:rPr>
  </w:style>
  <w:style w:type="paragraph" w:styleId="a4">
    <w:name w:val="annotation text"/>
    <w:basedOn w:val="a"/>
    <w:link w:val="a5"/>
    <w:semiHidden/>
    <w:unhideWhenUsed/>
    <w:rsid w:val="00A21FC6"/>
  </w:style>
  <w:style w:type="character" w:customStyle="1" w:styleId="a5">
    <w:name w:val="批注文字 字符"/>
    <w:basedOn w:val="a0"/>
    <w:link w:val="a4"/>
    <w:semiHidden/>
    <w:rsid w:val="00A21FC6"/>
    <w:rPr>
      <w:sz w:val="24"/>
      <w:szCs w:val="24"/>
    </w:rPr>
  </w:style>
  <w:style w:type="paragraph" w:styleId="a6">
    <w:name w:val="annotation subject"/>
    <w:basedOn w:val="a4"/>
    <w:next w:val="a4"/>
    <w:link w:val="a7"/>
    <w:semiHidden/>
    <w:unhideWhenUsed/>
    <w:rsid w:val="00A21FC6"/>
    <w:rPr>
      <w:b/>
      <w:bCs/>
    </w:rPr>
  </w:style>
  <w:style w:type="character" w:customStyle="1" w:styleId="a7">
    <w:name w:val="批注主题 字符"/>
    <w:basedOn w:val="a5"/>
    <w:link w:val="a6"/>
    <w:semiHidden/>
    <w:rsid w:val="00A21FC6"/>
    <w:rPr>
      <w:b/>
      <w:bCs/>
      <w:sz w:val="24"/>
      <w:szCs w:val="24"/>
    </w:rPr>
  </w:style>
  <w:style w:type="paragraph" w:styleId="a8">
    <w:name w:val="Balloon Text"/>
    <w:basedOn w:val="a"/>
    <w:link w:val="a9"/>
    <w:rsid w:val="00A21FC6"/>
    <w:rPr>
      <w:sz w:val="18"/>
      <w:szCs w:val="18"/>
    </w:rPr>
  </w:style>
  <w:style w:type="character" w:customStyle="1" w:styleId="a9">
    <w:name w:val="批注框文本 字符"/>
    <w:basedOn w:val="a0"/>
    <w:link w:val="a8"/>
    <w:rsid w:val="00A21FC6"/>
    <w:rPr>
      <w:sz w:val="18"/>
      <w:szCs w:val="18"/>
    </w:rPr>
  </w:style>
  <w:style w:type="table" w:styleId="aa">
    <w:name w:val="Table Grid"/>
    <w:basedOn w:val="a1"/>
    <w:uiPriority w:val="59"/>
    <w:rsid w:val="00A21FC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4C2C8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C2C82"/>
    <w:rPr>
      <w:sz w:val="18"/>
      <w:szCs w:val="18"/>
    </w:rPr>
  </w:style>
  <w:style w:type="paragraph" w:styleId="ad">
    <w:name w:val="footer"/>
    <w:basedOn w:val="a"/>
    <w:link w:val="ae"/>
    <w:uiPriority w:val="99"/>
    <w:unhideWhenUsed/>
    <w:rsid w:val="004C2C82"/>
    <w:pPr>
      <w:tabs>
        <w:tab w:val="center" w:pos="4153"/>
        <w:tab w:val="right" w:pos="8306"/>
      </w:tabs>
      <w:snapToGrid w:val="0"/>
    </w:pPr>
    <w:rPr>
      <w:sz w:val="18"/>
      <w:szCs w:val="18"/>
    </w:rPr>
  </w:style>
  <w:style w:type="character" w:customStyle="1" w:styleId="ae">
    <w:name w:val="页脚 字符"/>
    <w:basedOn w:val="a0"/>
    <w:link w:val="ad"/>
    <w:uiPriority w:val="99"/>
    <w:rsid w:val="004C2C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5444">
      <w:bodyDiv w:val="1"/>
      <w:marLeft w:val="0"/>
      <w:marRight w:val="0"/>
      <w:marTop w:val="0"/>
      <w:marBottom w:val="0"/>
      <w:divBdr>
        <w:top w:val="none" w:sz="0" w:space="0" w:color="auto"/>
        <w:left w:val="none" w:sz="0" w:space="0" w:color="auto"/>
        <w:bottom w:val="none" w:sz="0" w:space="0" w:color="auto"/>
        <w:right w:val="none" w:sz="0" w:space="0" w:color="auto"/>
      </w:divBdr>
    </w:div>
    <w:div w:id="305940361">
      <w:bodyDiv w:val="1"/>
      <w:marLeft w:val="0"/>
      <w:marRight w:val="0"/>
      <w:marTop w:val="0"/>
      <w:marBottom w:val="0"/>
      <w:divBdr>
        <w:top w:val="none" w:sz="0" w:space="0" w:color="auto"/>
        <w:left w:val="none" w:sz="0" w:space="0" w:color="auto"/>
        <w:bottom w:val="none" w:sz="0" w:space="0" w:color="auto"/>
        <w:right w:val="none" w:sz="0" w:space="0" w:color="auto"/>
      </w:divBdr>
    </w:div>
    <w:div w:id="1833905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5782</Words>
  <Characters>32962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2020-08-31T19:42:00Z</dcterms:created>
  <dcterms:modified xsi:type="dcterms:W3CDTF">2020-09-09T07:11:00Z</dcterms:modified>
</cp:coreProperties>
</file>