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227DB" w14:textId="77777777" w:rsidR="00A77B3E" w:rsidRDefault="00DC5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B8FCD69" w14:textId="77777777" w:rsidR="00A77B3E" w:rsidRDefault="00DC5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57419</w:t>
      </w:r>
    </w:p>
    <w:p w14:paraId="26C7E83F" w14:textId="77777777" w:rsidR="00A77B3E" w:rsidRDefault="00DC5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5E258E14" w14:textId="77777777" w:rsidR="00A77B3E" w:rsidRDefault="00A77B3E">
      <w:pPr>
        <w:spacing w:line="360" w:lineRule="auto"/>
        <w:jc w:val="both"/>
      </w:pPr>
    </w:p>
    <w:p w14:paraId="61C88342" w14:textId="740F1DA4" w:rsidR="00A77B3E" w:rsidRDefault="00DC530D">
      <w:pPr>
        <w:spacing w:line="360" w:lineRule="auto"/>
        <w:jc w:val="both"/>
      </w:pPr>
      <w:r>
        <w:rPr>
          <w:rFonts w:ascii="Book Antiqua" w:eastAsia="Book Antiqua" w:hAnsi="Book Antiqua" w:cs="Book Antiqua"/>
          <w:b/>
          <w:color w:val="000000"/>
        </w:rPr>
        <w:t>Efficacy and safety of anti-PD-1/anti-PD-L1 antibody therapy in</w:t>
      </w:r>
      <w:r w:rsidR="00D36657">
        <w:rPr>
          <w:rFonts w:ascii="Book Antiqua" w:eastAsia="Book Antiqua" w:hAnsi="Book Antiqua" w:cs="Book Antiqua"/>
          <w:b/>
          <w:color w:val="000000"/>
        </w:rPr>
        <w:t xml:space="preserve"> </w:t>
      </w:r>
      <w:r>
        <w:rPr>
          <w:rFonts w:ascii="Book Antiqua" w:eastAsia="Book Antiqua" w:hAnsi="Book Antiqua" w:cs="Book Antiqua"/>
          <w:b/>
          <w:color w:val="000000"/>
        </w:rPr>
        <w:t>treatment of advance</w:t>
      </w:r>
      <w:r w:rsidR="00D36657">
        <w:rPr>
          <w:rFonts w:ascii="Book Antiqua" w:eastAsia="Book Antiqua" w:hAnsi="Book Antiqua" w:cs="Book Antiqua"/>
          <w:b/>
          <w:color w:val="000000"/>
        </w:rPr>
        <w:t>d</w:t>
      </w:r>
      <w:r>
        <w:rPr>
          <w:rFonts w:ascii="Book Antiqua" w:eastAsia="Book Antiqua" w:hAnsi="Book Antiqua" w:cs="Book Antiqua"/>
          <w:b/>
          <w:color w:val="000000"/>
        </w:rPr>
        <w:t xml:space="preserve"> gastric cancer or gastroesophageal junction cancer: A meta-analysis</w:t>
      </w:r>
    </w:p>
    <w:p w14:paraId="64606DB1" w14:textId="77777777" w:rsidR="00A77B3E" w:rsidRDefault="00A77B3E">
      <w:pPr>
        <w:spacing w:line="360" w:lineRule="auto"/>
        <w:jc w:val="both"/>
      </w:pPr>
    </w:p>
    <w:p w14:paraId="625CFCA9" w14:textId="6C28620C" w:rsidR="00A77B3E" w:rsidRDefault="00DC530D">
      <w:pPr>
        <w:spacing w:line="360" w:lineRule="auto"/>
        <w:jc w:val="both"/>
      </w:pPr>
      <w:r>
        <w:rPr>
          <w:rFonts w:ascii="Book Antiqua" w:eastAsia="Book Antiqua" w:hAnsi="Book Antiqua" w:cs="Book Antiqua"/>
          <w:color w:val="000000"/>
        </w:rPr>
        <w:t xml:space="preserve">Yang L </w:t>
      </w:r>
      <w:r>
        <w:rPr>
          <w:rFonts w:ascii="Book Antiqua" w:eastAsia="Book Antiqua" w:hAnsi="Book Antiqua" w:cs="Book Antiqua"/>
          <w:i/>
          <w:iCs/>
          <w:color w:val="000000"/>
        </w:rPr>
        <w:t>et al</w:t>
      </w:r>
      <w:r>
        <w:rPr>
          <w:rFonts w:ascii="Book Antiqua" w:eastAsia="Book Antiqua" w:hAnsi="Book Antiqua" w:cs="Book Antiqua"/>
          <w:color w:val="000000"/>
        </w:rPr>
        <w:t>. Anti-PD-1/anti-PD-L1 antibody therapy in advance</w:t>
      </w:r>
      <w:r w:rsidR="00D36657">
        <w:rPr>
          <w:rFonts w:ascii="Book Antiqua" w:eastAsia="Book Antiqua" w:hAnsi="Book Antiqua" w:cs="Book Antiqua"/>
          <w:color w:val="000000"/>
        </w:rPr>
        <w:t>d</w:t>
      </w:r>
      <w:r>
        <w:rPr>
          <w:rFonts w:ascii="Book Antiqua" w:eastAsia="Book Antiqua" w:hAnsi="Book Antiqua" w:cs="Book Antiqua"/>
          <w:color w:val="000000"/>
        </w:rPr>
        <w:t xml:space="preserve"> GC/GEJC</w:t>
      </w:r>
    </w:p>
    <w:p w14:paraId="2455C5AC" w14:textId="77777777" w:rsidR="00A77B3E" w:rsidRDefault="00A77B3E">
      <w:pPr>
        <w:spacing w:line="360" w:lineRule="auto"/>
        <w:jc w:val="both"/>
      </w:pPr>
    </w:p>
    <w:p w14:paraId="098D2F01" w14:textId="77777777" w:rsidR="00A77B3E" w:rsidRDefault="00DC530D">
      <w:pPr>
        <w:spacing w:line="360" w:lineRule="auto"/>
        <w:jc w:val="both"/>
      </w:pPr>
      <w:r>
        <w:rPr>
          <w:rFonts w:ascii="Book Antiqua" w:eastAsia="Book Antiqua" w:hAnsi="Book Antiqua" w:cs="Book Antiqua"/>
          <w:color w:val="000000"/>
        </w:rPr>
        <w:t>Li Yang, Xian-</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Dong, Xiao-Xuan Xing, Xiao-Hui Cui, Lin Li, </w:t>
      </w:r>
      <w:proofErr w:type="gramStart"/>
      <w:r>
        <w:rPr>
          <w:rFonts w:ascii="Book Antiqua" w:eastAsia="Book Antiqua" w:hAnsi="Book Antiqua" w:cs="Book Antiqua"/>
          <w:color w:val="000000"/>
        </w:rPr>
        <w:t>Lan</w:t>
      </w:r>
      <w:proofErr w:type="gramEnd"/>
      <w:r>
        <w:rPr>
          <w:rFonts w:ascii="Book Antiqua" w:eastAsia="Book Antiqua" w:hAnsi="Book Antiqua" w:cs="Book Antiqua"/>
          <w:color w:val="000000"/>
        </w:rPr>
        <w:t xml:space="preserve"> Zhang</w:t>
      </w:r>
    </w:p>
    <w:p w14:paraId="0850F2D6" w14:textId="77777777" w:rsidR="00A77B3E" w:rsidRDefault="00A77B3E">
      <w:pPr>
        <w:spacing w:line="360" w:lineRule="auto"/>
        <w:jc w:val="both"/>
      </w:pPr>
    </w:p>
    <w:p w14:paraId="2480BB6F" w14:textId="77777777" w:rsidR="00A77B3E" w:rsidRDefault="00DC530D">
      <w:pPr>
        <w:spacing w:line="360" w:lineRule="auto"/>
        <w:jc w:val="both"/>
      </w:pPr>
      <w:r>
        <w:rPr>
          <w:rFonts w:ascii="Book Antiqua" w:eastAsia="Book Antiqua" w:hAnsi="Book Antiqua" w:cs="Book Antiqua"/>
          <w:b/>
          <w:bCs/>
          <w:color w:val="000000"/>
        </w:rPr>
        <w:t>Li Yang, Xian-</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Dong, Xiao-Xuan Xing, Xiao-Hui Cui, Lin Li, Lan Zhang, </w:t>
      </w:r>
      <w:r>
        <w:rPr>
          <w:rFonts w:ascii="Book Antiqua" w:eastAsia="Book Antiqua" w:hAnsi="Book Antiqua" w:cs="Book Antiqua"/>
          <w:color w:val="000000"/>
        </w:rPr>
        <w:t>Department of Pharmacy, Xuanwu Hospital of Capital Medical University, National Clinical Research Center for Geriatric Diseases, Beijing Engineering Research Center for Nervous System Drugs, Beijing Institute for Brain Disorders, Key Laboratory for Neurodegenerative Diseases of Ministry of Education, Beijing 100053, China</w:t>
      </w:r>
    </w:p>
    <w:p w14:paraId="79A353EF" w14:textId="77777777" w:rsidR="00A77B3E" w:rsidRDefault="00A77B3E">
      <w:pPr>
        <w:spacing w:line="360" w:lineRule="auto"/>
        <w:jc w:val="both"/>
      </w:pPr>
    </w:p>
    <w:p w14:paraId="09D7E406" w14:textId="10D3019B" w:rsidR="00A77B3E" w:rsidRDefault="00DC530D">
      <w:pPr>
        <w:spacing w:line="360" w:lineRule="auto"/>
        <w:jc w:val="both"/>
      </w:pPr>
      <w:r>
        <w:rPr>
          <w:rFonts w:ascii="Book Antiqua" w:eastAsia="Book Antiqua" w:hAnsi="Book Antiqua" w:cs="Book Antiqua"/>
          <w:b/>
          <w:bCs/>
          <w:color w:val="000000"/>
        </w:rPr>
        <w:t xml:space="preserve">Li Yang, </w:t>
      </w:r>
      <w:r>
        <w:rPr>
          <w:rFonts w:ascii="Book Antiqua" w:eastAsia="Book Antiqua" w:hAnsi="Book Antiqua" w:cs="Book Antiqua"/>
          <w:color w:val="000000"/>
        </w:rPr>
        <w:t xml:space="preserve">College of Pharmacy,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563000, </w:t>
      </w:r>
      <w:proofErr w:type="spellStart"/>
      <w:r>
        <w:rPr>
          <w:rFonts w:ascii="Book Antiqua" w:eastAsia="Book Antiqua" w:hAnsi="Book Antiqua" w:cs="Book Antiqua"/>
          <w:color w:val="000000"/>
        </w:rPr>
        <w:t>G</w:t>
      </w:r>
      <w:r w:rsidR="009558D8">
        <w:rPr>
          <w:rFonts w:ascii="Book Antiqua" w:eastAsia="Book Antiqua" w:hAnsi="Book Antiqua" w:cs="Book Antiqua"/>
          <w:color w:val="000000"/>
        </w:rPr>
        <w:t>ui</w:t>
      </w:r>
      <w:r>
        <w:rPr>
          <w:rFonts w:ascii="Book Antiqua" w:eastAsia="Book Antiqua" w:hAnsi="Book Antiqua" w:cs="Book Antiqua"/>
          <w:color w:val="000000"/>
        </w:rPr>
        <w:t>zhou</w:t>
      </w:r>
      <w:proofErr w:type="spellEnd"/>
      <w:r>
        <w:rPr>
          <w:rFonts w:ascii="Book Antiqua" w:eastAsia="Book Antiqua" w:hAnsi="Book Antiqua" w:cs="Book Antiqua"/>
          <w:color w:val="000000"/>
        </w:rPr>
        <w:t xml:space="preserve"> Province, China</w:t>
      </w:r>
    </w:p>
    <w:p w14:paraId="3A5378BF" w14:textId="77777777" w:rsidR="00A77B3E" w:rsidRDefault="00A77B3E">
      <w:pPr>
        <w:spacing w:line="360" w:lineRule="auto"/>
        <w:jc w:val="both"/>
      </w:pPr>
    </w:p>
    <w:p w14:paraId="2F4C0490" w14:textId="3F1CC56F" w:rsidR="00A77B3E" w:rsidRDefault="00DC53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Yang L and Dong XZ designed the study and wrote the manuscript;</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Xing XX conducted the literature search;</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Dong XZ collected and retrieved the data;</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Cui XH analyzed the data;</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Dong XZ, Li L</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Zhang L critically reviewed and revised the manuscript;</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all authors </w:t>
      </w:r>
      <w:r w:rsidR="00D36657">
        <w:rPr>
          <w:rFonts w:ascii="Book Antiqua" w:eastAsia="Book Antiqua" w:hAnsi="Book Antiqua" w:cs="Book Antiqua"/>
          <w:color w:val="000000"/>
          <w:shd w:val="clear" w:color="auto" w:fill="FFFFFF"/>
        </w:rPr>
        <w:t xml:space="preserve">proofread </w:t>
      </w:r>
      <w:r>
        <w:rPr>
          <w:rFonts w:ascii="Book Antiqua" w:eastAsia="Book Antiqua" w:hAnsi="Book Antiqua" w:cs="Book Antiqua"/>
          <w:color w:val="000000"/>
          <w:shd w:val="clear" w:color="auto" w:fill="FFFFFF"/>
        </w:rPr>
        <w:t>the manuscript.</w:t>
      </w:r>
    </w:p>
    <w:p w14:paraId="1257E59A" w14:textId="77777777" w:rsidR="00A77B3E" w:rsidRDefault="00A77B3E">
      <w:pPr>
        <w:spacing w:line="360" w:lineRule="auto"/>
        <w:jc w:val="both"/>
      </w:pPr>
    </w:p>
    <w:p w14:paraId="510FFDE4" w14:textId="7C74AB8D" w:rsidR="00A77B3E" w:rsidRDefault="00DC530D">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Beijing Hospitals Authority Ascent Plan, No.</w:t>
      </w:r>
      <w:proofErr w:type="gram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DFL20190803; Capital Science and Technology Leading Talent Training Project, No.</w:t>
      </w:r>
      <w:proofErr w:type="gram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 xml:space="preserve">Z191100006119017; </w:t>
      </w:r>
      <w:r>
        <w:rPr>
          <w:rFonts w:ascii="Book Antiqua" w:eastAsia="Book Antiqua" w:hAnsi="Book Antiqua" w:cs="Book Antiqua"/>
          <w:color w:val="000000"/>
          <w:shd w:val="clear" w:color="auto" w:fill="FFFFFF"/>
        </w:rPr>
        <w:lastRenderedPageBreak/>
        <w:t xml:space="preserve">National Nature and Science Foundation of China, No. 81773778; </w:t>
      </w:r>
      <w:r w:rsidR="000B56E5">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China Postdoctoral Science Foundation, No. 2019M650775.</w:t>
      </w:r>
      <w:proofErr w:type="gramEnd"/>
    </w:p>
    <w:p w14:paraId="6D8BEF77" w14:textId="77777777" w:rsidR="00A77B3E" w:rsidRDefault="00A77B3E">
      <w:pPr>
        <w:spacing w:line="360" w:lineRule="auto"/>
        <w:jc w:val="both"/>
      </w:pPr>
    </w:p>
    <w:p w14:paraId="2C6E87B1" w14:textId="07DCDD27" w:rsidR="00A77B3E" w:rsidRDefault="00DC530D">
      <w:pPr>
        <w:spacing w:line="360" w:lineRule="auto"/>
        <w:jc w:val="both"/>
      </w:pPr>
      <w:r>
        <w:rPr>
          <w:rFonts w:ascii="Book Antiqua" w:eastAsia="Book Antiqua" w:hAnsi="Book Antiqua" w:cs="Book Antiqua"/>
          <w:b/>
          <w:bCs/>
          <w:color w:val="000000"/>
        </w:rPr>
        <w:t xml:space="preserve">Corresponding author: Lan Zhang, PhD, Professor, </w:t>
      </w:r>
      <w:r>
        <w:rPr>
          <w:rFonts w:ascii="Book Antiqua" w:eastAsia="Book Antiqua" w:hAnsi="Book Antiqua" w:cs="Book Antiqua"/>
          <w:color w:val="000000"/>
        </w:rPr>
        <w:t xml:space="preserve">Department of Pharmacy, Xuanwu Hospital of Capital Medical University, National Clinical Research Center for Geriatric Diseases, Beijing Engineering Research Center for Nervous System Drugs, Beijing Institute for Brain Disorders, Key Laboratory for Neurodegenerative Diseases of Ministry of Education, No. 45 Changchun Street,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100053, China. lanizhg@126.com</w:t>
      </w:r>
    </w:p>
    <w:p w14:paraId="275854AA" w14:textId="77777777" w:rsidR="00A77B3E" w:rsidRDefault="00A77B3E">
      <w:pPr>
        <w:spacing w:line="360" w:lineRule="auto"/>
        <w:jc w:val="both"/>
      </w:pPr>
    </w:p>
    <w:p w14:paraId="02B4BC8D" w14:textId="77777777" w:rsidR="00A77B3E" w:rsidRDefault="00DC5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2020</w:t>
      </w:r>
    </w:p>
    <w:p w14:paraId="6AB228F0" w14:textId="77777777" w:rsidR="00A77B3E" w:rsidRDefault="00DC5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15, 2020</w:t>
      </w:r>
    </w:p>
    <w:p w14:paraId="4FD9767A" w14:textId="39846981" w:rsidR="00A77B3E" w:rsidRDefault="00DC530D">
      <w:pPr>
        <w:spacing w:line="360" w:lineRule="auto"/>
        <w:jc w:val="both"/>
      </w:pPr>
      <w:r>
        <w:rPr>
          <w:rFonts w:ascii="Book Antiqua" w:eastAsia="Book Antiqua" w:hAnsi="Book Antiqua" w:cs="Book Antiqua"/>
          <w:b/>
          <w:bCs/>
          <w:color w:val="000000"/>
        </w:rPr>
        <w:t xml:space="preserve">Accepted: </w:t>
      </w:r>
      <w:r w:rsidR="003E04D2" w:rsidRPr="003E04D2">
        <w:rPr>
          <w:rFonts w:ascii="Book Antiqua" w:eastAsia="Book Antiqua" w:hAnsi="Book Antiqua" w:cs="Book Antiqua"/>
          <w:bCs/>
          <w:color w:val="000000"/>
        </w:rPr>
        <w:t>September 18, 2020</w:t>
      </w:r>
    </w:p>
    <w:p w14:paraId="64A2F764" w14:textId="650911CA" w:rsidR="00A77B3E" w:rsidRDefault="00DC530D">
      <w:pPr>
        <w:spacing w:line="360" w:lineRule="auto"/>
        <w:jc w:val="both"/>
      </w:pPr>
      <w:r>
        <w:rPr>
          <w:rFonts w:ascii="Book Antiqua" w:eastAsia="Book Antiqua" w:hAnsi="Book Antiqua" w:cs="Book Antiqua"/>
          <w:b/>
          <w:bCs/>
          <w:color w:val="000000"/>
        </w:rPr>
        <w:t xml:space="preserve">Published online: </w:t>
      </w:r>
      <w:r w:rsidR="00996FC2">
        <w:rPr>
          <w:rFonts w:ascii="Book Antiqua" w:hAnsi="Book Antiqua"/>
          <w:color w:val="000000"/>
          <w:shd w:val="clear" w:color="auto" w:fill="FFFFFF"/>
        </w:rPr>
        <w:t>November 15</w:t>
      </w:r>
      <w:r w:rsidR="00996FC2">
        <w:rPr>
          <w:rFonts w:ascii="Book Antiqua" w:hAnsi="Book Antiqua" w:hint="eastAsia"/>
          <w:color w:val="000000"/>
          <w:shd w:val="clear" w:color="auto" w:fill="FFFFFF"/>
          <w:lang w:eastAsia="zh-CN"/>
        </w:rPr>
        <w:t>, 2020</w:t>
      </w:r>
    </w:p>
    <w:p w14:paraId="5AF9A5B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6568CDC" w14:textId="77777777" w:rsidR="00A77B3E" w:rsidRDefault="00DC530D">
      <w:pPr>
        <w:spacing w:line="360" w:lineRule="auto"/>
        <w:jc w:val="both"/>
      </w:pPr>
      <w:r>
        <w:rPr>
          <w:rFonts w:ascii="Book Antiqua" w:eastAsia="Book Antiqua" w:hAnsi="Book Antiqua" w:cs="Book Antiqua"/>
          <w:b/>
          <w:color w:val="000000"/>
        </w:rPr>
        <w:lastRenderedPageBreak/>
        <w:t>Abstract</w:t>
      </w:r>
    </w:p>
    <w:p w14:paraId="31669CAE" w14:textId="77777777" w:rsidR="00A77B3E" w:rsidRDefault="00DC530D">
      <w:pPr>
        <w:spacing w:line="360" w:lineRule="auto"/>
        <w:jc w:val="both"/>
      </w:pPr>
      <w:r>
        <w:rPr>
          <w:rFonts w:ascii="Book Antiqua" w:eastAsia="Book Antiqua" w:hAnsi="Book Antiqua" w:cs="Book Antiqua"/>
          <w:color w:val="000000"/>
        </w:rPr>
        <w:t>BACKGROUND</w:t>
      </w:r>
    </w:p>
    <w:p w14:paraId="489580FF" w14:textId="77777777" w:rsidR="00A77B3E" w:rsidRDefault="00DC530D">
      <w:pPr>
        <w:spacing w:line="360" w:lineRule="auto"/>
        <w:jc w:val="both"/>
      </w:pPr>
      <w:r>
        <w:rPr>
          <w:rFonts w:ascii="Book Antiqua" w:eastAsia="Book Antiqua" w:hAnsi="Book Antiqua" w:cs="Book Antiqua"/>
          <w:color w:val="000000"/>
          <w:shd w:val="clear" w:color="auto" w:fill="FFFFFF"/>
        </w:rPr>
        <w:t xml:space="preserve">Faced with limited and inadequate treatment options for patients with advanced gastric cancer or gastroesophageal junction cancer (GC/GEJC), </w:t>
      </w:r>
      <w:r>
        <w:rPr>
          <w:rFonts w:ascii="Book Antiqua" w:eastAsia="Book Antiqua" w:hAnsi="Book Antiqua" w:cs="Book Antiqua"/>
          <w:color w:val="000000"/>
        </w:rPr>
        <w:t xml:space="preserve">researchers have turned toward, with the support of promising clinical trials, </w:t>
      </w:r>
      <w:r>
        <w:rPr>
          <w:rFonts w:ascii="Book Antiqua" w:eastAsia="Book Antiqua" w:hAnsi="Book Antiqua" w:cs="Book Antiqua"/>
          <w:color w:val="000000"/>
          <w:shd w:val="clear" w:color="auto" w:fill="FFFFFF"/>
        </w:rPr>
        <w:t>anti-PD-1/anti-PD-L1 antibody therapy. But there are also different clinical trial results. To better assess its efficacy and safety, we integrated data from 13 eligible studies for a systematic review and meta-analysis.</w:t>
      </w:r>
    </w:p>
    <w:p w14:paraId="2A82A2E9" w14:textId="77777777" w:rsidR="00A77B3E" w:rsidRDefault="00A77B3E">
      <w:pPr>
        <w:spacing w:line="360" w:lineRule="auto"/>
        <w:jc w:val="both"/>
      </w:pPr>
    </w:p>
    <w:p w14:paraId="70B08A2D" w14:textId="77777777" w:rsidR="00A77B3E" w:rsidRDefault="00DC530D">
      <w:pPr>
        <w:spacing w:line="360" w:lineRule="auto"/>
        <w:jc w:val="both"/>
      </w:pPr>
      <w:r>
        <w:rPr>
          <w:rFonts w:ascii="Book Antiqua" w:eastAsia="Book Antiqua" w:hAnsi="Book Antiqua" w:cs="Book Antiqua"/>
          <w:color w:val="000000"/>
        </w:rPr>
        <w:t>AIM</w:t>
      </w:r>
    </w:p>
    <w:p w14:paraId="3FB1CFC4" w14:textId="3B3320FF" w:rsidR="00A77B3E" w:rsidRDefault="00DC530D">
      <w:pPr>
        <w:spacing w:line="360" w:lineRule="auto"/>
        <w:jc w:val="both"/>
      </w:pPr>
      <w:r>
        <w:rPr>
          <w:rFonts w:ascii="Book Antiqua" w:eastAsia="Book Antiqua" w:hAnsi="Book Antiqua" w:cs="Book Antiqua"/>
          <w:color w:val="000000"/>
          <w:shd w:val="clear" w:color="auto" w:fill="FFFFFF"/>
        </w:rPr>
        <w:t>To comprehensively evaluate the efficacy and safety of anti-PD-1/anti-PD-L1 antibody therapy in</w:t>
      </w:r>
      <w:r w:rsidR="00D36657">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treatment of advanced GC/GEJC patients.</w:t>
      </w:r>
    </w:p>
    <w:p w14:paraId="237C6FF1" w14:textId="77777777" w:rsidR="00A77B3E" w:rsidRDefault="00A77B3E">
      <w:pPr>
        <w:spacing w:line="360" w:lineRule="auto"/>
        <w:jc w:val="both"/>
      </w:pPr>
    </w:p>
    <w:p w14:paraId="77DF2CF1" w14:textId="77777777" w:rsidR="00A77B3E" w:rsidRDefault="00DC530D">
      <w:pPr>
        <w:spacing w:line="360" w:lineRule="auto"/>
        <w:jc w:val="both"/>
      </w:pPr>
      <w:r>
        <w:rPr>
          <w:rFonts w:ascii="Book Antiqua" w:eastAsia="Book Antiqua" w:hAnsi="Book Antiqua" w:cs="Book Antiqua"/>
          <w:color w:val="000000"/>
        </w:rPr>
        <w:t>METHODS</w:t>
      </w:r>
    </w:p>
    <w:p w14:paraId="47CC02D3" w14:textId="1ABA5B9F" w:rsidR="00A77B3E" w:rsidRDefault="00DC530D">
      <w:pPr>
        <w:spacing w:line="360" w:lineRule="auto"/>
        <w:jc w:val="both"/>
      </w:pPr>
      <w:r>
        <w:rPr>
          <w:rFonts w:ascii="Book Antiqua" w:eastAsia="Book Antiqua" w:hAnsi="Book Antiqua" w:cs="Book Antiqua"/>
          <w:color w:val="000000"/>
          <w:shd w:val="clear" w:color="auto" w:fill="FFFFFF"/>
        </w:rPr>
        <w:t xml:space="preserve">PubMed, Web of Science, Cochrane </w:t>
      </w:r>
      <w:r w:rsidRPr="00CE0E38">
        <w:rPr>
          <w:rFonts w:ascii="Book Antiqua" w:eastAsia="Book Antiqua" w:hAnsi="Book Antiqua" w:cs="Book Antiqua"/>
          <w:caps/>
          <w:color w:val="000000"/>
          <w:shd w:val="clear" w:color="auto" w:fill="FFFFFF"/>
        </w:rPr>
        <w:t>l</w:t>
      </w:r>
      <w:r>
        <w:rPr>
          <w:rFonts w:ascii="Book Antiqua" w:eastAsia="Book Antiqua" w:hAnsi="Book Antiqua" w:cs="Book Antiqua"/>
          <w:color w:val="000000"/>
          <w:shd w:val="clear" w:color="auto" w:fill="FFFFFF"/>
        </w:rPr>
        <w:t xml:space="preserve">ibrary </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and EMBASE databases were </w:t>
      </w:r>
      <w:r w:rsidR="00D36657">
        <w:rPr>
          <w:rFonts w:ascii="Book Antiqua" w:eastAsia="Book Antiqua" w:hAnsi="Book Antiqua" w:cs="Book Antiqua"/>
          <w:color w:val="000000"/>
          <w:shd w:val="clear" w:color="auto" w:fill="FFFFFF"/>
        </w:rPr>
        <w:t xml:space="preserve">searched </w:t>
      </w:r>
      <w:r>
        <w:rPr>
          <w:rFonts w:ascii="Book Antiqua" w:eastAsia="Book Antiqua" w:hAnsi="Book Antiqua" w:cs="Book Antiqua"/>
          <w:color w:val="000000"/>
          <w:shd w:val="clear" w:color="auto" w:fill="FFFFFF"/>
        </w:rPr>
        <w:t>to identify eligible articles with outcomes including objective response rate (ORR), disease control rate (DCR), overall survival (OS), progression-free survival (PFS)</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adverse events (AEs) of anti-PD-1/anti-PD-L1 antibody therapy.</w:t>
      </w:r>
    </w:p>
    <w:p w14:paraId="78953A6E" w14:textId="77777777" w:rsidR="00A77B3E" w:rsidRDefault="00A77B3E">
      <w:pPr>
        <w:spacing w:line="360" w:lineRule="auto"/>
        <w:jc w:val="both"/>
      </w:pPr>
    </w:p>
    <w:p w14:paraId="0FEF8FBD" w14:textId="77777777" w:rsidR="00A77B3E" w:rsidRDefault="00DC530D">
      <w:pPr>
        <w:spacing w:line="360" w:lineRule="auto"/>
        <w:jc w:val="both"/>
      </w:pPr>
      <w:r>
        <w:rPr>
          <w:rFonts w:ascii="Book Antiqua" w:eastAsia="Book Antiqua" w:hAnsi="Book Antiqua" w:cs="Book Antiqua"/>
          <w:color w:val="000000"/>
        </w:rPr>
        <w:t>RESULTS</w:t>
      </w:r>
    </w:p>
    <w:p w14:paraId="746A1036" w14:textId="7A59B1A8" w:rsidR="00A77B3E" w:rsidRDefault="00DC530D">
      <w:pPr>
        <w:spacing w:line="360" w:lineRule="auto"/>
        <w:jc w:val="both"/>
      </w:pPr>
      <w:r>
        <w:rPr>
          <w:rFonts w:ascii="Book Antiqua" w:eastAsia="Book Antiqua" w:hAnsi="Book Antiqua" w:cs="Book Antiqua"/>
          <w:color w:val="000000"/>
          <w:shd w:val="clear" w:color="auto" w:fill="FFFFFF"/>
        </w:rPr>
        <w:t xml:space="preserve">Our study encompassed a total of 13 trials totaling 1618 patients. The outcomes showed </w:t>
      </w:r>
      <w:r w:rsidR="00D3665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pooled ORR and DCR of 15% (95%</w:t>
      </w:r>
      <w:r w:rsidR="00D36657">
        <w:rPr>
          <w:rFonts w:ascii="Book Antiqua" w:eastAsia="Book Antiqua" w:hAnsi="Book Antiqua" w:cs="Book Antiqua"/>
          <w:color w:val="000000"/>
          <w:shd w:val="clear" w:color="auto" w:fill="FFFFFF"/>
        </w:rPr>
        <w:t xml:space="preserve"> confidence interval [</w:t>
      </w:r>
      <w:r>
        <w:rPr>
          <w:rFonts w:ascii="Book Antiqua" w:eastAsia="Book Antiqua" w:hAnsi="Book Antiqua" w:cs="Book Antiqua"/>
          <w:color w:val="000000"/>
          <w:shd w:val="clear" w:color="auto" w:fill="FFFFFF"/>
        </w:rPr>
        <w:t>CI</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14%</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18%) and 40% (95%CI: 33%</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46%), </w:t>
      </w:r>
      <w:r>
        <w:rPr>
          <w:rFonts w:ascii="Book Antiqua" w:eastAsia="Book Antiqua" w:hAnsi="Book Antiqua" w:cs="Book Antiqua"/>
          <w:color w:val="000000"/>
        </w:rPr>
        <w:t xml:space="preserve">respectively. </w:t>
      </w:r>
      <w:r>
        <w:rPr>
          <w:rFonts w:ascii="Book Antiqua" w:eastAsia="Book Antiqua" w:hAnsi="Book Antiqua" w:cs="Book Antiqua"/>
          <w:color w:val="000000"/>
          <w:shd w:val="clear" w:color="auto" w:fill="FFFFFF"/>
        </w:rPr>
        <w:t>The pooled 6-mo OS and PFS were 54% (95%CI: 45%</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64%) and 26% (95%CI: 20%</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32%), respectively, and the 12-mo OS and PFS were 42% (95%CI: 21%</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62%) and 11% (95%CI: 8%</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13%), respectively. In addition, the incidence of any-grade AEs and grade </w:t>
      </w:r>
      <w:r>
        <w:rPr>
          <w:rFonts w:ascii="Book Antiqua" w:eastAsia="Book Antiqua" w:hAnsi="Book Antiqua" w:cs="Book Antiqua"/>
          <w:color w:val="000000"/>
        </w:rPr>
        <w:t>≥</w:t>
      </w:r>
      <w:r w:rsidR="00BF76AE">
        <w:rPr>
          <w:rFonts w:ascii="Book Antiqua" w:eastAsia="Book Antiqua" w:hAnsi="Book Antiqua" w:cs="Book Antiqua"/>
          <w:color w:val="000000"/>
        </w:rPr>
        <w:t xml:space="preserve"> </w:t>
      </w:r>
      <w:r>
        <w:rPr>
          <w:rFonts w:ascii="Book Antiqua" w:eastAsia="Book Antiqua" w:hAnsi="Book Antiqua" w:cs="Book Antiqua"/>
          <w:color w:val="000000"/>
        </w:rPr>
        <w:t xml:space="preserve">3 AEs </w:t>
      </w:r>
      <w:r>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rPr>
        <w:t xml:space="preserve">64% </w:t>
      </w:r>
      <w:r>
        <w:rPr>
          <w:rFonts w:ascii="Book Antiqua" w:eastAsia="Book Antiqua" w:hAnsi="Book Antiqua" w:cs="Book Antiqua"/>
          <w:color w:val="000000"/>
          <w:shd w:val="clear" w:color="auto" w:fill="FFFFFF"/>
        </w:rPr>
        <w:t>(95%CI: 54%</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73%) and </w:t>
      </w:r>
      <w:r>
        <w:rPr>
          <w:rFonts w:ascii="Book Antiqua" w:eastAsia="Book Antiqua" w:hAnsi="Book Antiqua" w:cs="Book Antiqua"/>
          <w:color w:val="000000"/>
        </w:rPr>
        <w:t>18% (95%CI: 16%</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20%), </w:t>
      </w:r>
      <w:r>
        <w:rPr>
          <w:rFonts w:ascii="Book Antiqua" w:eastAsia="Book Antiqua" w:hAnsi="Book Antiqua" w:cs="Book Antiqua"/>
          <w:color w:val="000000"/>
          <w:shd w:val="clear" w:color="auto" w:fill="FFFFFF"/>
        </w:rPr>
        <w:t xml:space="preserve">respectively. Most importantly, PD-L1 positive patients exhibited </w:t>
      </w:r>
      <w:r w:rsidR="00D3665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higher ORR rate than PD-L1 negative patients (</w:t>
      </w:r>
      <w:r w:rsidR="00D36657">
        <w:rPr>
          <w:rFonts w:ascii="Book Antiqua" w:eastAsia="Book Antiqua" w:hAnsi="Book Antiqua" w:cs="Book Antiqua"/>
          <w:color w:val="000000"/>
          <w:shd w:val="clear" w:color="auto" w:fill="FFFFFF"/>
        </w:rPr>
        <w:t>odds ratio =</w:t>
      </w:r>
      <w:r>
        <w:rPr>
          <w:rFonts w:ascii="Book Antiqua" w:eastAsia="Book Antiqua" w:hAnsi="Book Antiqua" w:cs="Book Antiqua"/>
          <w:color w:val="000000"/>
          <w:shd w:val="clear" w:color="auto" w:fill="FFFFFF"/>
        </w:rPr>
        <w:t xml:space="preserve"> 2.54, 95%CI:</w:t>
      </w:r>
      <w:r w:rsidR="00BF76A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1.56</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4.15).</w:t>
      </w:r>
    </w:p>
    <w:p w14:paraId="23FCDD8E" w14:textId="77777777" w:rsidR="00A77B3E" w:rsidRDefault="00A77B3E">
      <w:pPr>
        <w:spacing w:line="360" w:lineRule="auto"/>
        <w:jc w:val="both"/>
      </w:pPr>
    </w:p>
    <w:p w14:paraId="36CC66D4" w14:textId="77777777" w:rsidR="00A77B3E" w:rsidRDefault="00DC530D">
      <w:pPr>
        <w:spacing w:line="360" w:lineRule="auto"/>
        <w:jc w:val="both"/>
      </w:pPr>
      <w:r>
        <w:rPr>
          <w:rFonts w:ascii="Book Antiqua" w:eastAsia="Book Antiqua" w:hAnsi="Book Antiqua" w:cs="Book Antiqua"/>
          <w:color w:val="000000"/>
        </w:rPr>
        <w:t>CONCLUSION</w:t>
      </w:r>
    </w:p>
    <w:p w14:paraId="5A91AF7A" w14:textId="6EC2FA42" w:rsidR="00A77B3E" w:rsidRDefault="00DC530D">
      <w:pPr>
        <w:spacing w:line="360" w:lineRule="auto"/>
        <w:jc w:val="both"/>
      </w:pPr>
      <w:r>
        <w:rPr>
          <w:rFonts w:ascii="Book Antiqua" w:eastAsia="Book Antiqua" w:hAnsi="Book Antiqua" w:cs="Book Antiqua"/>
          <w:color w:val="000000"/>
          <w:shd w:val="clear" w:color="auto" w:fill="FFFFFF"/>
        </w:rPr>
        <w:lastRenderedPageBreak/>
        <w:t xml:space="preserve">Anti-PD-1/anti-PD-L1 antibody therapy has shown promising anti-tumor </w:t>
      </w:r>
      <w:r>
        <w:rPr>
          <w:rFonts w:ascii="Book Antiqua" w:eastAsia="Book Antiqua" w:hAnsi="Book Antiqua" w:cs="Book Antiqua"/>
          <w:color w:val="000000"/>
        </w:rPr>
        <w:t xml:space="preserve">efficacy </w:t>
      </w:r>
      <w:r>
        <w:rPr>
          <w:rFonts w:ascii="Book Antiqua" w:eastAsia="Book Antiqua" w:hAnsi="Book Antiqua" w:cs="Book Antiqua"/>
          <w:color w:val="000000"/>
          <w:shd w:val="clear" w:color="auto" w:fill="FFFFFF"/>
        </w:rPr>
        <w:t>with manageable AEs in advanced GC/GEJC patients, with PD-L1 overexpressing patients exhibiting a higher ORR. What is more, the clinical efficacy of anti-PD-1/PD-L1 combined with traditional chemotherapy drugs is even better, although the occurrence of AEs still cause</w:t>
      </w:r>
      <w:r w:rsidR="003E527D">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considerate concerns.</w:t>
      </w:r>
    </w:p>
    <w:p w14:paraId="2205BAB5" w14:textId="77777777" w:rsidR="00A77B3E" w:rsidRDefault="00A77B3E">
      <w:pPr>
        <w:spacing w:line="360" w:lineRule="auto"/>
        <w:jc w:val="both"/>
      </w:pPr>
    </w:p>
    <w:p w14:paraId="50D86DFF" w14:textId="77777777" w:rsidR="00A77B3E" w:rsidRDefault="00DC5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Gastric cancer; Gastroesophageal junction cancer; Anti-PD-1/anti-PD-L1 antibody therapy; Meta-analysis; Systematic review</w:t>
      </w:r>
    </w:p>
    <w:p w14:paraId="1A00AAFA" w14:textId="77777777" w:rsidR="00A77B3E" w:rsidRDefault="00A77B3E">
      <w:pPr>
        <w:spacing w:line="360" w:lineRule="auto"/>
        <w:jc w:val="both"/>
      </w:pPr>
    </w:p>
    <w:p w14:paraId="26ABFC68" w14:textId="11939949" w:rsidR="00A77B3E" w:rsidRDefault="009E40C3">
      <w:pPr>
        <w:spacing w:line="360" w:lineRule="auto"/>
        <w:jc w:val="both"/>
      </w:pPr>
      <w:r w:rsidRPr="009E40C3">
        <w:rPr>
          <w:rFonts w:ascii="Book Antiqua" w:hAnsi="Book Antiqua" w:cs="Book Antiqua" w:hint="eastAsia"/>
          <w:b/>
          <w:color w:val="000000"/>
          <w:lang w:eastAsia="zh-CN"/>
        </w:rPr>
        <w:t xml:space="preserve">Citation: </w:t>
      </w:r>
      <w:r w:rsidR="00DC530D">
        <w:rPr>
          <w:rFonts w:ascii="Book Antiqua" w:eastAsia="Book Antiqua" w:hAnsi="Book Antiqua" w:cs="Book Antiqua"/>
          <w:color w:val="000000"/>
        </w:rPr>
        <w:t>Yang L, Dong XZ, Xing XX, Cui XH, Li L, Zhang L. Efficacy and safety of anti-PD-1/anti-PD-L1 antibody therapy in</w:t>
      </w:r>
      <w:r w:rsidR="00D36657">
        <w:rPr>
          <w:rFonts w:ascii="Book Antiqua" w:eastAsia="Book Antiqua" w:hAnsi="Book Antiqua" w:cs="Book Antiqua"/>
          <w:color w:val="000000"/>
        </w:rPr>
        <w:t xml:space="preserve"> </w:t>
      </w:r>
      <w:r w:rsidR="00DC530D">
        <w:rPr>
          <w:rFonts w:ascii="Book Antiqua" w:eastAsia="Book Antiqua" w:hAnsi="Book Antiqua" w:cs="Book Antiqua"/>
          <w:color w:val="000000"/>
        </w:rPr>
        <w:t>treatment of advance</w:t>
      </w:r>
      <w:r w:rsidR="00D019C2">
        <w:rPr>
          <w:rFonts w:ascii="Book Antiqua" w:eastAsia="Book Antiqua" w:hAnsi="Book Antiqua" w:cs="Book Antiqua"/>
          <w:color w:val="000000"/>
        </w:rPr>
        <w:t>d</w:t>
      </w:r>
      <w:r w:rsidR="00DC530D">
        <w:rPr>
          <w:rFonts w:ascii="Book Antiqua" w:eastAsia="Book Antiqua" w:hAnsi="Book Antiqua" w:cs="Book Antiqua"/>
          <w:color w:val="000000"/>
        </w:rPr>
        <w:t xml:space="preserve"> gastric cancer or gastroesophageal junction cancer: A meta-analysis. </w:t>
      </w:r>
      <w:r w:rsidR="00DC530D">
        <w:rPr>
          <w:rFonts w:ascii="Book Antiqua" w:eastAsia="Book Antiqua" w:hAnsi="Book Antiqua" w:cs="Book Antiqua"/>
          <w:i/>
          <w:iCs/>
          <w:color w:val="000000"/>
        </w:rPr>
        <w:t xml:space="preserve">World J </w:t>
      </w:r>
      <w:proofErr w:type="spellStart"/>
      <w:r w:rsidR="00DC530D">
        <w:rPr>
          <w:rFonts w:ascii="Book Antiqua" w:eastAsia="Book Antiqua" w:hAnsi="Book Antiqua" w:cs="Book Antiqua"/>
          <w:i/>
          <w:iCs/>
          <w:color w:val="000000"/>
        </w:rPr>
        <w:t>Gastrointest</w:t>
      </w:r>
      <w:proofErr w:type="spellEnd"/>
      <w:r w:rsidR="00DC530D">
        <w:rPr>
          <w:rFonts w:ascii="Book Antiqua" w:eastAsia="Book Antiqua" w:hAnsi="Book Antiqua" w:cs="Book Antiqua"/>
          <w:i/>
          <w:iCs/>
          <w:color w:val="000000"/>
        </w:rPr>
        <w:t xml:space="preserve"> </w:t>
      </w:r>
      <w:proofErr w:type="spellStart"/>
      <w:r w:rsidR="00DC530D">
        <w:rPr>
          <w:rFonts w:ascii="Book Antiqua" w:eastAsia="Book Antiqua" w:hAnsi="Book Antiqua" w:cs="Book Antiqua"/>
          <w:i/>
          <w:iCs/>
          <w:color w:val="000000"/>
        </w:rPr>
        <w:t>Oncol</w:t>
      </w:r>
      <w:proofErr w:type="spellEnd"/>
      <w:r w:rsidR="00DC530D">
        <w:rPr>
          <w:rFonts w:ascii="Book Antiqua" w:eastAsia="Book Antiqua" w:hAnsi="Book Antiqua" w:cs="Book Antiqua"/>
          <w:color w:val="000000"/>
        </w:rPr>
        <w:t xml:space="preserve"> 2020; </w:t>
      </w:r>
      <w:r w:rsidR="00996FC2" w:rsidRPr="007866FF">
        <w:rPr>
          <w:rFonts w:ascii="Book Antiqua" w:eastAsia="Book Antiqua" w:hAnsi="Book Antiqua" w:cs="Book Antiqua"/>
          <w:color w:val="000000"/>
        </w:rPr>
        <w:t>12(</w:t>
      </w:r>
      <w:r w:rsidR="00996FC2">
        <w:rPr>
          <w:rFonts w:ascii="Book Antiqua" w:hAnsi="Book Antiqua" w:cs="Book Antiqua" w:hint="eastAsia"/>
          <w:color w:val="000000"/>
          <w:lang w:eastAsia="zh-CN"/>
        </w:rPr>
        <w:t>11</w:t>
      </w:r>
      <w:r w:rsidR="00996FC2" w:rsidRPr="007866FF">
        <w:rPr>
          <w:rFonts w:ascii="Book Antiqua" w:eastAsia="Book Antiqua" w:hAnsi="Book Antiqua" w:cs="Book Antiqua"/>
          <w:color w:val="000000"/>
        </w:rPr>
        <w:t xml:space="preserve">): </w:t>
      </w:r>
      <w:r w:rsidR="00052693">
        <w:rPr>
          <w:rFonts w:ascii="Book Antiqua" w:hAnsi="Book Antiqua" w:cs="Book Antiqua" w:hint="eastAsia"/>
          <w:color w:val="000000"/>
          <w:lang w:eastAsia="zh-CN"/>
        </w:rPr>
        <w:t>1346</w:t>
      </w:r>
      <w:r w:rsidR="00996FC2" w:rsidRPr="007866FF">
        <w:rPr>
          <w:rFonts w:ascii="Book Antiqua" w:eastAsia="Book Antiqua" w:hAnsi="Book Antiqua" w:cs="Book Antiqua"/>
          <w:color w:val="000000"/>
        </w:rPr>
        <w:t>-</w:t>
      </w:r>
      <w:r w:rsidR="00052693">
        <w:rPr>
          <w:rFonts w:ascii="Book Antiqua" w:hAnsi="Book Antiqua" w:cs="Book Antiqua" w:hint="eastAsia"/>
          <w:color w:val="000000"/>
          <w:lang w:eastAsia="zh-CN"/>
        </w:rPr>
        <w:t>1363</w:t>
      </w:r>
      <w:r w:rsidR="00996FC2" w:rsidRPr="007866FF">
        <w:rPr>
          <w:rFonts w:ascii="Book Antiqua" w:eastAsia="Book Antiqua" w:hAnsi="Book Antiqua" w:cs="Book Antiqua"/>
          <w:color w:val="000000"/>
        </w:rPr>
        <w:t xml:space="preserve"> URL: https://www.wjgnet.com/1948-5204/full/v12/i</w:t>
      </w:r>
      <w:r w:rsidR="00996FC2">
        <w:rPr>
          <w:rFonts w:ascii="Book Antiqua" w:hAnsi="Book Antiqua" w:cs="Book Antiqua" w:hint="eastAsia"/>
          <w:color w:val="000000"/>
          <w:lang w:eastAsia="zh-CN"/>
        </w:rPr>
        <w:t>11</w:t>
      </w:r>
      <w:r w:rsidR="00996FC2" w:rsidRPr="007866FF">
        <w:rPr>
          <w:rFonts w:ascii="Book Antiqua" w:eastAsia="Book Antiqua" w:hAnsi="Book Antiqua" w:cs="Book Antiqua"/>
          <w:color w:val="000000"/>
        </w:rPr>
        <w:t>/</w:t>
      </w:r>
      <w:r w:rsidR="00904176">
        <w:rPr>
          <w:rFonts w:ascii="Book Antiqua" w:hAnsi="Book Antiqua" w:cs="Book Antiqua" w:hint="eastAsia"/>
          <w:color w:val="000000"/>
          <w:lang w:eastAsia="zh-CN"/>
        </w:rPr>
        <w:t>1346</w:t>
      </w:r>
      <w:bookmarkStart w:id="0" w:name="_GoBack"/>
      <w:bookmarkEnd w:id="0"/>
      <w:r w:rsidR="00996FC2" w:rsidRPr="007866FF">
        <w:rPr>
          <w:rFonts w:ascii="Book Antiqua" w:eastAsia="Book Antiqua" w:hAnsi="Book Antiqua" w:cs="Book Antiqua"/>
          <w:color w:val="000000"/>
        </w:rPr>
        <w:t>.htm DOI: https://dx.doi.org/10.4251/wjgo.v12.i</w:t>
      </w:r>
      <w:r w:rsidR="00996FC2">
        <w:rPr>
          <w:rFonts w:ascii="Book Antiqua" w:hAnsi="Book Antiqua" w:cs="Book Antiqua" w:hint="eastAsia"/>
          <w:color w:val="000000"/>
          <w:lang w:eastAsia="zh-CN"/>
        </w:rPr>
        <w:t>11</w:t>
      </w:r>
      <w:r w:rsidR="00996FC2" w:rsidRPr="007866FF">
        <w:rPr>
          <w:rFonts w:ascii="Book Antiqua" w:eastAsia="Book Antiqua" w:hAnsi="Book Antiqua" w:cs="Book Antiqua"/>
          <w:color w:val="000000"/>
        </w:rPr>
        <w:t>.</w:t>
      </w:r>
      <w:r w:rsidR="00052693">
        <w:rPr>
          <w:rFonts w:ascii="Book Antiqua" w:hAnsi="Book Antiqua" w:cs="Book Antiqua" w:hint="eastAsia"/>
          <w:color w:val="000000"/>
          <w:lang w:eastAsia="zh-CN"/>
        </w:rPr>
        <w:t>1346</w:t>
      </w:r>
    </w:p>
    <w:p w14:paraId="2EFEF57A" w14:textId="77777777" w:rsidR="00A77B3E" w:rsidRDefault="00A77B3E">
      <w:pPr>
        <w:spacing w:line="360" w:lineRule="auto"/>
        <w:jc w:val="both"/>
      </w:pPr>
    </w:p>
    <w:p w14:paraId="7FDF94AD" w14:textId="1EAE7D02" w:rsidR="00A77B3E" w:rsidRDefault="00DC53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 xml:space="preserve">Anti-PD-1/anti-PD-L1 antibody therapy, such as </w:t>
      </w:r>
      <w:proofErr w:type="spellStart"/>
      <w:r>
        <w:rPr>
          <w:rFonts w:ascii="Book Antiqua" w:eastAsia="Book Antiqua" w:hAnsi="Book Antiqua" w:cs="Book Antiqua"/>
          <w:color w:val="000000"/>
          <w:shd w:val="clear" w:color="auto" w:fill="FFFFFF"/>
        </w:rPr>
        <w:t>nivolumab</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pembrolizumab</w:t>
      </w:r>
      <w:proofErr w:type="spellEnd"/>
      <w:r>
        <w:rPr>
          <w:rFonts w:ascii="Book Antiqua" w:eastAsia="Book Antiqua" w:hAnsi="Book Antiqua" w:cs="Book Antiqua"/>
          <w:color w:val="000000"/>
          <w:shd w:val="clear" w:color="auto" w:fill="FFFFFF"/>
        </w:rPr>
        <w:t>, which has been approved by the FDA for marketing, enhances the body</w:t>
      </w:r>
      <w:r w:rsidR="006E6D8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s cellular immune response to anti-tumor effects by regulating T cell function. At present, it has become the first-line treatment for extensive stage small cell lung cancer and other cancers. In recent years, some clinical trials have also shown that anti-PD-1/anti-PD-L1 antibody therapy has a reliable effect in advanced </w:t>
      </w:r>
      <w:r w:rsidR="006E6D8C">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patients, but there is still controversy. The main purpose of this </w:t>
      </w:r>
      <w:r w:rsidR="003F7D77">
        <w:rPr>
          <w:rFonts w:ascii="Book Antiqua" w:eastAsia="Book Antiqua" w:hAnsi="Book Antiqua" w:cs="Book Antiqua"/>
          <w:color w:val="000000"/>
          <w:shd w:val="clear" w:color="auto" w:fill="FFFFFF"/>
        </w:rPr>
        <w:t xml:space="preserve">meta-analysis </w:t>
      </w:r>
      <w:r w:rsidR="00D36657">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to comprehensively evaluate the efficacy and safety of anti-PD-1/anti-PD-L1 antibody therapy in </w:t>
      </w:r>
      <w:r w:rsidR="00D3665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treatment of advanced GC/GEJC patients.</w:t>
      </w:r>
    </w:p>
    <w:p w14:paraId="3F57AD14" w14:textId="28185684" w:rsidR="00A77B3E" w:rsidRDefault="006E6D8C">
      <w:pPr>
        <w:spacing w:line="360" w:lineRule="auto"/>
        <w:jc w:val="both"/>
      </w:pPr>
      <w:r>
        <w:rPr>
          <w:rFonts w:ascii="Book Antiqua" w:eastAsia="Book Antiqua" w:hAnsi="Book Antiqua" w:cs="Book Antiqua"/>
          <w:b/>
          <w:caps/>
          <w:color w:val="000000"/>
          <w:u w:val="single"/>
        </w:rPr>
        <w:br w:type="page"/>
      </w:r>
      <w:r w:rsidR="00DC530D">
        <w:rPr>
          <w:rFonts w:ascii="Book Antiqua" w:eastAsia="Book Antiqua" w:hAnsi="Book Antiqua" w:cs="Book Antiqua"/>
          <w:b/>
          <w:caps/>
          <w:color w:val="000000"/>
          <w:u w:val="single"/>
        </w:rPr>
        <w:lastRenderedPageBreak/>
        <w:t>INTRODUCTION</w:t>
      </w:r>
    </w:p>
    <w:p w14:paraId="2197B867" w14:textId="0139CB92" w:rsidR="00A77B3E" w:rsidRDefault="00DC530D">
      <w:pPr>
        <w:spacing w:line="360" w:lineRule="auto"/>
        <w:jc w:val="both"/>
      </w:pPr>
      <w:r>
        <w:rPr>
          <w:rFonts w:ascii="Book Antiqua" w:eastAsia="Book Antiqua" w:hAnsi="Book Antiqua" w:cs="Book Antiqua"/>
          <w:color w:val="000000"/>
          <w:shd w:val="clear" w:color="auto" w:fill="FFFFFF"/>
        </w:rPr>
        <w:t>Gastric cancer (GC) is the fifth most frequently diagnosed cancer</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the third leading cause of cancer death</w:t>
      </w:r>
      <w:r w:rsidR="005D43DE">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worldwide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Although GC incidence has been declining globally, there were still 1033701 new GC cases and 782685 death counts in 2018, with overall half occurring in East Asia, especially </w:t>
      </w:r>
      <w:proofErr w:type="gramStart"/>
      <w:r>
        <w:rPr>
          <w:rFonts w:ascii="Book Antiqua" w:eastAsia="Book Antiqua" w:hAnsi="Book Antiqua" w:cs="Book Antiqua"/>
          <w:color w:val="000000"/>
          <w:shd w:val="clear" w:color="auto" w:fill="FFFFFF"/>
        </w:rPr>
        <w:t>China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Because GC patients often present nonspecific symptoms, diagnosis occurs predominantly at an advanced stage, </w:t>
      </w:r>
      <w:r>
        <w:rPr>
          <w:rFonts w:ascii="Book Antiqua" w:eastAsia="Book Antiqua" w:hAnsi="Book Antiqua" w:cs="Book Antiqua"/>
          <w:color w:val="000000"/>
        </w:rPr>
        <w:t xml:space="preserve">where approximately 50% of patients have already developed locally advanced or metastatic tumor, bringing the </w:t>
      </w:r>
      <w:r>
        <w:rPr>
          <w:rFonts w:ascii="Book Antiqua" w:eastAsia="Book Antiqua" w:hAnsi="Book Antiqua" w:cs="Book Antiqua"/>
          <w:color w:val="000000"/>
          <w:shd w:val="clear" w:color="auto" w:fill="FFFFFF"/>
        </w:rPr>
        <w:t>5-year survival rate from less than 30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 xml:space="preserve">3,4] </w:t>
      </w:r>
      <w:r>
        <w:rPr>
          <w:rFonts w:ascii="Book Antiqua" w:eastAsia="Book Antiqua" w:hAnsi="Book Antiqua" w:cs="Book Antiqua"/>
          <w:color w:val="000000"/>
        </w:rPr>
        <w:t>down to approximately 15%</w:t>
      </w:r>
      <w:r>
        <w:rPr>
          <w:rFonts w:ascii="Book Antiqua" w:eastAsia="Book Antiqua" w:hAnsi="Book Antiqua" w:cs="Book Antiqua"/>
          <w:color w:val="000000"/>
          <w:szCs w:val="20"/>
          <w:shd w:val="clear" w:color="auto" w:fill="FFFFFF"/>
          <w:vertAlign w:val="superscript"/>
        </w:rPr>
        <w:t>[5-7]</w:t>
      </w:r>
      <w:r>
        <w:rPr>
          <w:rFonts w:ascii="Book Antiqua" w:eastAsia="Book Antiqua" w:hAnsi="Book Antiqua" w:cs="Book Antiqua"/>
          <w:color w:val="000000"/>
          <w:shd w:val="clear" w:color="auto" w:fill="FFFFFF"/>
        </w:rPr>
        <w:t>.</w:t>
      </w:r>
    </w:p>
    <w:p w14:paraId="5489FC9E" w14:textId="09503EFB" w:rsidR="00A77B3E" w:rsidRDefault="00DC530D" w:rsidP="005D43DE">
      <w:pPr>
        <w:spacing w:line="360" w:lineRule="auto"/>
        <w:ind w:firstLineChars="100" w:firstLine="240"/>
        <w:jc w:val="both"/>
      </w:pPr>
      <w:r>
        <w:rPr>
          <w:rFonts w:ascii="Book Antiqua" w:eastAsia="Book Antiqua" w:hAnsi="Book Antiqua" w:cs="Book Antiqua"/>
          <w:color w:val="000000"/>
          <w:shd w:val="clear" w:color="auto" w:fill="FFFFFF"/>
        </w:rPr>
        <w:t xml:space="preserve">Currently, the </w:t>
      </w:r>
      <w:r>
        <w:rPr>
          <w:rFonts w:ascii="Book Antiqua" w:eastAsia="Book Antiqua" w:hAnsi="Book Antiqua" w:cs="Book Antiqua"/>
          <w:color w:val="000000"/>
        </w:rPr>
        <w:t xml:space="preserve">primary treatment option for GC patients is surgery and chemotherapy, with especially poor </w:t>
      </w:r>
      <w:r>
        <w:rPr>
          <w:rFonts w:ascii="Book Antiqua" w:eastAsia="Book Antiqua" w:hAnsi="Book Antiqua" w:cs="Book Antiqua"/>
          <w:color w:val="000000"/>
          <w:shd w:val="clear" w:color="auto" w:fill="FFFFFF"/>
        </w:rPr>
        <w:t xml:space="preserve">prognosis and overall survival (OS) rate for patients with advanced </w:t>
      </w:r>
      <w:proofErr w:type="gramStart"/>
      <w:r>
        <w:rPr>
          <w:rFonts w:ascii="Book Antiqua" w:eastAsia="Book Antiqua" w:hAnsi="Book Antiqua" w:cs="Book Antiqua"/>
          <w:color w:val="000000"/>
          <w:shd w:val="clear" w:color="auto" w:fill="FFFFFF"/>
        </w:rPr>
        <w:t>GC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Current clinical guidelines recommend dual or triple platinum/fluorouracil combinations for</w:t>
      </w:r>
      <w:r w:rsidR="00D3665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 epidermal growth factor receptor 2 (HER-2)</w:t>
      </w:r>
      <w:r w:rsidR="00D36657" w:rsidRPr="00D36657">
        <w:rPr>
          <w:rFonts w:ascii="Book Antiqua" w:eastAsia="Book Antiqua" w:hAnsi="Book Antiqua" w:cs="Book Antiqua"/>
          <w:color w:val="000000"/>
          <w:shd w:val="clear" w:color="auto" w:fill="FFFFFF"/>
        </w:rPr>
        <w:t xml:space="preserve"> </w:t>
      </w:r>
      <w:r w:rsidR="00D36657">
        <w:rPr>
          <w:rFonts w:ascii="Book Antiqua" w:eastAsia="Book Antiqua" w:hAnsi="Book Antiqua" w:cs="Book Antiqua"/>
          <w:color w:val="000000"/>
          <w:shd w:val="clear" w:color="auto" w:fill="FFFFFF"/>
        </w:rPr>
        <w:t>negative patients</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trastuzumab</w:t>
      </w:r>
      <w:proofErr w:type="spellEnd"/>
      <w:r>
        <w:rPr>
          <w:rFonts w:ascii="Book Antiqua" w:eastAsia="Book Antiqua" w:hAnsi="Book Antiqua" w:cs="Book Antiqua"/>
          <w:color w:val="000000"/>
          <w:shd w:val="clear" w:color="auto" w:fill="FFFFFF"/>
        </w:rPr>
        <w:t xml:space="preserve"> in combination with platinum and fluorouracil chemotherapy for </w:t>
      </w:r>
      <w:r w:rsidR="00D36657">
        <w:rPr>
          <w:rFonts w:ascii="Book Antiqua" w:eastAsia="Book Antiqua" w:hAnsi="Book Antiqua" w:cs="Book Antiqua"/>
          <w:color w:val="000000"/>
          <w:shd w:val="clear" w:color="auto" w:fill="FFFFFF"/>
        </w:rPr>
        <w:t xml:space="preserve">HER-2 positive </w:t>
      </w:r>
      <w:r>
        <w:rPr>
          <w:rFonts w:ascii="Book Antiqua" w:eastAsia="Book Antiqua" w:hAnsi="Book Antiqua" w:cs="Book Antiqua"/>
          <w:color w:val="000000"/>
          <w:shd w:val="clear" w:color="auto" w:fill="FFFFFF"/>
        </w:rPr>
        <w:t>patients</w:t>
      </w:r>
      <w:r w:rsidR="00D3665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as the first-line treatment options, and </w:t>
      </w:r>
      <w:proofErr w:type="spellStart"/>
      <w:r>
        <w:rPr>
          <w:rFonts w:ascii="Book Antiqua" w:eastAsia="Book Antiqua" w:hAnsi="Book Antiqua" w:cs="Book Antiqua"/>
          <w:color w:val="000000"/>
          <w:shd w:val="clear" w:color="auto" w:fill="FFFFFF"/>
        </w:rPr>
        <w:t>taxanes</w:t>
      </w:r>
      <w:proofErr w:type="spellEnd"/>
      <w:r>
        <w:rPr>
          <w:rFonts w:ascii="Book Antiqua" w:eastAsia="Book Antiqua" w:hAnsi="Book Antiqua" w:cs="Book Antiqua"/>
          <w:color w:val="000000"/>
          <w:shd w:val="clear" w:color="auto" w:fill="FFFFFF"/>
        </w:rPr>
        <w:t>, irinotecan</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w:t>
      </w:r>
      <w:proofErr w:type="spellStart"/>
      <w:r>
        <w:rPr>
          <w:rFonts w:ascii="Book Antiqua" w:eastAsia="Book Antiqua" w:hAnsi="Book Antiqua" w:cs="Book Antiqua"/>
          <w:color w:val="000000"/>
          <w:shd w:val="clear" w:color="auto" w:fill="FFFFFF"/>
        </w:rPr>
        <w:t>ramucirumab</w:t>
      </w:r>
      <w:proofErr w:type="spellEnd"/>
      <w:r>
        <w:rPr>
          <w:rFonts w:ascii="Book Antiqua" w:eastAsia="Book Antiqua" w:hAnsi="Book Antiqua" w:cs="Book Antiqua"/>
          <w:color w:val="000000"/>
          <w:shd w:val="clear" w:color="auto" w:fill="FFFFFF"/>
        </w:rPr>
        <w:t xml:space="preserve"> for patients with performance status (PS) 0-1 as the second-line treatment options</w:t>
      </w:r>
      <w:r>
        <w:rPr>
          <w:rFonts w:ascii="Book Antiqua" w:eastAsia="Book Antiqua" w:hAnsi="Book Antiqua" w:cs="Book Antiqua"/>
          <w:color w:val="000000"/>
          <w:szCs w:val="30"/>
          <w:shd w:val="clear" w:color="auto" w:fill="FFFFFF"/>
          <w:vertAlign w:val="superscript"/>
        </w:rPr>
        <w:t>[10-12]</w:t>
      </w:r>
      <w:r>
        <w:rPr>
          <w:rFonts w:ascii="Book Antiqua" w:eastAsia="Book Antiqua" w:hAnsi="Book Antiqua" w:cs="Book Antiqua"/>
          <w:color w:val="000000"/>
          <w:shd w:val="clear" w:color="auto" w:fill="FFFFFF"/>
        </w:rPr>
        <w:t xml:space="preserve">. Nevertheless, despite these treatments, most patients with advanced </w:t>
      </w:r>
      <w:r w:rsidR="00604E0B">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continue to deteriorate after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13,14]</w:t>
      </w:r>
      <w:r>
        <w:rPr>
          <w:rFonts w:ascii="Book Antiqua" w:eastAsia="Book Antiqua" w:hAnsi="Book Antiqua" w:cs="Book Antiqua"/>
          <w:color w:val="000000"/>
          <w:shd w:val="clear" w:color="auto" w:fill="FFFFFF"/>
        </w:rPr>
        <w:t>.</w:t>
      </w:r>
    </w:p>
    <w:p w14:paraId="4CAD11E3" w14:textId="18FD7007" w:rsidR="00A77B3E" w:rsidRDefault="00DC530D" w:rsidP="006F2A3C">
      <w:pPr>
        <w:spacing w:line="360" w:lineRule="auto"/>
        <w:ind w:firstLineChars="100" w:firstLine="240"/>
        <w:jc w:val="both"/>
      </w:pPr>
      <w:r>
        <w:rPr>
          <w:rFonts w:ascii="Book Antiqua" w:eastAsia="Book Antiqua" w:hAnsi="Book Antiqua" w:cs="Book Antiqua"/>
          <w:color w:val="000000"/>
          <w:shd w:val="clear" w:color="auto" w:fill="FFFFFF"/>
        </w:rPr>
        <w:t xml:space="preserve">Immune checkpoint inhibitors, such as PD-1 and PD-L1 inhibitors, have become the first-line treatment for multiple </w:t>
      </w:r>
      <w:proofErr w:type="gramStart"/>
      <w:r>
        <w:rPr>
          <w:rFonts w:ascii="Book Antiqua" w:eastAsia="Book Antiqua" w:hAnsi="Book Antiqua" w:cs="Book Antiqua"/>
          <w:color w:val="000000"/>
          <w:shd w:val="clear" w:color="auto" w:fill="FFFFFF"/>
        </w:rPr>
        <w:t>malignancies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15]</w:t>
      </w:r>
      <w:r>
        <w:rPr>
          <w:rFonts w:ascii="Book Antiqua" w:eastAsia="Book Antiqua" w:hAnsi="Book Antiqua" w:cs="Book Antiqua"/>
          <w:color w:val="000000"/>
          <w:shd w:val="clear" w:color="auto" w:fill="FFFFFF"/>
        </w:rPr>
        <w:t>. Inhibition of PD-1</w:t>
      </w:r>
      <w:r w:rsidR="00D15D6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PD-L1 enhances the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response of T cell</w:t>
      </w:r>
      <w:r w:rsidR="00D3665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as well as the antitumor activity in preclinical </w:t>
      </w:r>
      <w:proofErr w:type="gramStart"/>
      <w:r>
        <w:rPr>
          <w:rFonts w:ascii="Book Antiqua" w:eastAsia="Book Antiqua" w:hAnsi="Book Antiqua" w:cs="Book Antiqua"/>
          <w:color w:val="000000"/>
          <w:shd w:val="clear" w:color="auto" w:fill="FFFFFF"/>
        </w:rPr>
        <w:t>models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16,17]</w:t>
      </w:r>
      <w:r>
        <w:rPr>
          <w:rFonts w:ascii="Book Antiqua" w:eastAsia="Book Antiqua" w:hAnsi="Book Antiqua" w:cs="Book Antiqua"/>
          <w:color w:val="000000"/>
          <w:shd w:val="clear" w:color="auto" w:fill="FFFFFF"/>
        </w:rPr>
        <w:t xml:space="preserve">. The phase I studies with anti-PD-1 drugs, such as </w:t>
      </w:r>
      <w:proofErr w:type="spellStart"/>
      <w:r w:rsidR="00D36657">
        <w:rPr>
          <w:rFonts w:ascii="Book Antiqua" w:eastAsia="Book Antiqua" w:hAnsi="Book Antiqua" w:cs="Book Antiqua"/>
          <w:color w:val="000000"/>
          <w:shd w:val="clear" w:color="auto" w:fill="FFFFFF"/>
        </w:rPr>
        <w:t>nivolumab</w:t>
      </w:r>
      <w:proofErr w:type="spellEnd"/>
      <w:r w:rsidR="00D3665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w:t>
      </w:r>
      <w:proofErr w:type="spellStart"/>
      <w:r w:rsidR="00D36657">
        <w:rPr>
          <w:rFonts w:ascii="Book Antiqua" w:eastAsia="Book Antiqua" w:hAnsi="Book Antiqua" w:cs="Book Antiqua"/>
          <w:color w:val="000000"/>
          <w:shd w:val="clear" w:color="auto" w:fill="FFFFFF"/>
        </w:rPr>
        <w:t>pembrolizumab</w:t>
      </w:r>
      <w:proofErr w:type="spellEnd"/>
      <w:r w:rsidR="00D36657">
        <w:rPr>
          <w:rFonts w:ascii="Book Antiqua" w:eastAsia="Book Antiqua" w:hAnsi="Book Antiqua" w:cs="Book Antiqua"/>
          <w:color w:val="000000"/>
          <w:shd w:val="clear" w:color="auto" w:fill="FFFFFF"/>
        </w:rPr>
        <w:t xml:space="preserve">, in </w:t>
      </w:r>
      <w:r>
        <w:rPr>
          <w:rFonts w:ascii="Book Antiqua" w:eastAsia="Book Antiqua" w:hAnsi="Book Antiqua" w:cs="Book Antiqua"/>
          <w:color w:val="000000"/>
          <w:shd w:val="clear" w:color="auto" w:fill="FFFFFF"/>
        </w:rPr>
        <w:t>non-small-cell lung cancer (NSCLC), advanced melanoma, renal cell carcinoma (RCC), and other solid tumor patients have demonstrated very promising response with controlled side effects. Inspired from this results, PD-1 blockers were studied for further trials and</w:t>
      </w:r>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showed excellent response </w:t>
      </w:r>
      <w:r w:rsidR="00D36657">
        <w:rPr>
          <w:rFonts w:ascii="Book Antiqua" w:eastAsia="Book Antiqua" w:hAnsi="Book Antiqua" w:cs="Book Antiqua"/>
          <w:color w:val="000000"/>
          <w:shd w:val="clear" w:color="auto" w:fill="FFFFFF"/>
        </w:rPr>
        <w:t>in phase III trial patients with advance</w:t>
      </w:r>
      <w:r w:rsidR="003B1401">
        <w:rPr>
          <w:rFonts w:ascii="Book Antiqua" w:eastAsia="Book Antiqua" w:hAnsi="Book Antiqua" w:cs="Book Antiqua"/>
          <w:color w:val="000000"/>
          <w:shd w:val="clear" w:color="auto" w:fill="FFFFFF"/>
        </w:rPr>
        <w:t>d</w:t>
      </w:r>
      <w:r w:rsidR="00D36657">
        <w:rPr>
          <w:rFonts w:ascii="Book Antiqua" w:eastAsia="Book Antiqua" w:hAnsi="Book Antiqua" w:cs="Book Antiqua"/>
          <w:color w:val="000000"/>
          <w:shd w:val="clear" w:color="auto" w:fill="FFFFFF"/>
        </w:rPr>
        <w:t xml:space="preserve"> melanoma </w:t>
      </w:r>
      <w:r>
        <w:rPr>
          <w:rFonts w:ascii="Book Antiqua" w:eastAsia="Book Antiqua" w:hAnsi="Book Antiqua" w:cs="Book Antiqua"/>
          <w:color w:val="000000"/>
          <w:shd w:val="clear" w:color="auto" w:fill="FFFFFF"/>
        </w:rPr>
        <w:t>than</w:t>
      </w:r>
      <w:r w:rsidR="00E9761B">
        <w:rPr>
          <w:rFonts w:ascii="Book Antiqua" w:eastAsia="Book Antiqua" w:hAnsi="Book Antiqua" w:cs="Book Antiqua"/>
          <w:color w:val="000000"/>
          <w:shd w:val="clear" w:color="auto" w:fill="FFFFFF"/>
        </w:rPr>
        <w:t xml:space="preserve"> in those with </w:t>
      </w:r>
      <w:r>
        <w:rPr>
          <w:rFonts w:ascii="Book Antiqua" w:eastAsia="Book Antiqua" w:hAnsi="Book Antiqua" w:cs="Book Antiqua"/>
          <w:color w:val="000000"/>
          <w:shd w:val="clear" w:color="auto" w:fill="FFFFFF"/>
        </w:rPr>
        <w:t>NSCLC</w:t>
      </w:r>
      <w:r w:rsidR="00D36657">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RCC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xml:space="preserve">. </w:t>
      </w:r>
      <w:r w:rsidR="00E9761B">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nti-PD-1/anti-PD-L1</w:t>
      </w:r>
      <w:r w:rsidR="00D15D6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antibody therapies </w:t>
      </w:r>
      <w:r>
        <w:rPr>
          <w:rFonts w:ascii="Book Antiqua" w:eastAsia="Book Antiqua" w:hAnsi="Book Antiqua" w:cs="Book Antiqua"/>
          <w:color w:val="000000"/>
          <w:shd w:val="clear" w:color="auto" w:fill="FFFFFF"/>
        </w:rPr>
        <w:t xml:space="preserve">exhibiting success in many clinical trials for various types of tumors </w:t>
      </w:r>
      <w:r>
        <w:rPr>
          <w:rFonts w:ascii="Book Antiqua" w:eastAsia="Book Antiqua" w:hAnsi="Book Antiqua" w:cs="Book Antiqua"/>
          <w:color w:val="000000"/>
          <w:shd w:val="clear" w:color="auto" w:fill="FFFFFF"/>
        </w:rPr>
        <w:lastRenderedPageBreak/>
        <w:t xml:space="preserve">regardless of pathologic grade with long-lasting responses and tolerable </w:t>
      </w:r>
      <w:proofErr w:type="gramStart"/>
      <w:r>
        <w:rPr>
          <w:rFonts w:ascii="Book Antiqua" w:eastAsia="Book Antiqua" w:hAnsi="Book Antiqua" w:cs="Book Antiqua"/>
          <w:color w:val="000000"/>
          <w:shd w:val="clear" w:color="auto" w:fill="FFFFFF"/>
        </w:rPr>
        <w:t>toxicity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xml:space="preserve">. At present, </w:t>
      </w:r>
      <w:r w:rsidR="000A19C9">
        <w:rPr>
          <w:rFonts w:ascii="Book Antiqua" w:eastAsia="Book Antiqua" w:hAnsi="Book Antiqua" w:cs="Book Antiqua"/>
          <w:color w:val="000000"/>
          <w:shd w:val="clear" w:color="auto" w:fill="FFFFFF"/>
        </w:rPr>
        <w:t xml:space="preserve">the </w:t>
      </w:r>
      <w:r w:rsidR="000A19C9">
        <w:rPr>
          <w:rFonts w:ascii="Book Antiqua" w:eastAsia="Book Antiqua" w:hAnsi="Book Antiqua" w:cs="Book Antiqua"/>
          <w:color w:val="000000"/>
        </w:rPr>
        <w:t>United States Food and Drug Administration</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FDA</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has approved PD-1 pathway inhibitors for cancer treatment including the monoclonal </w:t>
      </w:r>
      <w:r w:rsidR="00E9761B">
        <w:rPr>
          <w:rFonts w:ascii="Book Antiqua" w:eastAsia="Book Antiqua" w:hAnsi="Book Antiqua" w:cs="Book Antiqua"/>
          <w:color w:val="000000"/>
          <w:shd w:val="clear" w:color="auto" w:fill="FFFFFF"/>
        </w:rPr>
        <w:t xml:space="preserve">antibodies </w:t>
      </w:r>
      <w:proofErr w:type="spellStart"/>
      <w:r>
        <w:rPr>
          <w:rFonts w:ascii="Book Antiqua" w:eastAsia="Book Antiqua" w:hAnsi="Book Antiqua" w:cs="Book Antiqua"/>
          <w:color w:val="000000"/>
          <w:shd w:val="clear" w:color="auto" w:fill="FFFFFF"/>
        </w:rPr>
        <w:t>nivolumab</w:t>
      </w:r>
      <w:proofErr w:type="spellEnd"/>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(anti-PD-1; Bristol-Myers Squibb), </w:t>
      </w:r>
      <w:proofErr w:type="spellStart"/>
      <w:r>
        <w:rPr>
          <w:rFonts w:ascii="Book Antiqua" w:eastAsia="Book Antiqua" w:hAnsi="Book Antiqua" w:cs="Book Antiqua"/>
          <w:color w:val="000000"/>
          <w:shd w:val="clear" w:color="auto" w:fill="FFFFFF"/>
        </w:rPr>
        <w:t>pembrolizumab</w:t>
      </w:r>
      <w:proofErr w:type="spellEnd"/>
      <w:r>
        <w:rPr>
          <w:rFonts w:ascii="Book Antiqua" w:eastAsia="Book Antiqua" w:hAnsi="Book Antiqua" w:cs="Book Antiqua"/>
          <w:color w:val="000000"/>
          <w:shd w:val="clear" w:color="auto" w:fill="FFFFFF"/>
        </w:rPr>
        <w:t xml:space="preserve"> (anti-PD-1; Merck), </w:t>
      </w:r>
      <w:proofErr w:type="spellStart"/>
      <w:r>
        <w:rPr>
          <w:rFonts w:ascii="Book Antiqua" w:eastAsia="Book Antiqua" w:hAnsi="Book Antiqua" w:cs="Book Antiqua"/>
          <w:color w:val="000000"/>
          <w:shd w:val="clear" w:color="auto" w:fill="FFFFFF"/>
        </w:rPr>
        <w:t>atezolizumab</w:t>
      </w:r>
      <w:proofErr w:type="spellEnd"/>
      <w:r>
        <w:rPr>
          <w:rFonts w:ascii="Book Antiqua" w:eastAsia="Book Antiqua" w:hAnsi="Book Antiqua" w:cs="Book Antiqua"/>
          <w:color w:val="000000"/>
          <w:shd w:val="clear" w:color="auto" w:fill="FFFFFF"/>
        </w:rPr>
        <w:t xml:space="preserve"> (anti-PD-L1; Genentech/</w:t>
      </w:r>
      <w:proofErr w:type="spellStart"/>
      <w:r>
        <w:rPr>
          <w:rFonts w:ascii="Book Antiqua" w:eastAsia="Book Antiqua" w:hAnsi="Book Antiqua" w:cs="Book Antiqua"/>
          <w:color w:val="000000"/>
          <w:shd w:val="clear" w:color="auto" w:fill="FFFFFF"/>
        </w:rPr>
        <w:t>Rothe</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avelumab</w:t>
      </w:r>
      <w:proofErr w:type="spellEnd"/>
      <w:r>
        <w:rPr>
          <w:rFonts w:ascii="Book Antiqua" w:eastAsia="Book Antiqua" w:hAnsi="Book Antiqua" w:cs="Book Antiqua"/>
          <w:color w:val="000000"/>
          <w:shd w:val="clear" w:color="auto" w:fill="FFFFFF"/>
        </w:rPr>
        <w:t xml:space="preserve"> (anti-PD-L1; EMD </w:t>
      </w:r>
      <w:proofErr w:type="spellStart"/>
      <w:r>
        <w:rPr>
          <w:rFonts w:ascii="Book Antiqua" w:eastAsia="Book Antiqua" w:hAnsi="Book Antiqua" w:cs="Book Antiqua"/>
          <w:color w:val="000000"/>
          <w:shd w:val="clear" w:color="auto" w:fill="FFFFFF"/>
        </w:rPr>
        <w:t>Serono</w:t>
      </w:r>
      <w:proofErr w:type="spellEnd"/>
      <w:r>
        <w:rPr>
          <w:rFonts w:ascii="Book Antiqua" w:eastAsia="Book Antiqua" w:hAnsi="Book Antiqua" w:cs="Book Antiqua"/>
          <w:color w:val="000000"/>
          <w:shd w:val="clear" w:color="auto" w:fill="FFFFFF"/>
        </w:rPr>
        <w:t>/Pfizer)</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durvalumab</w:t>
      </w:r>
      <w:proofErr w:type="spellEnd"/>
      <w:r>
        <w:rPr>
          <w:rFonts w:ascii="Book Antiqua" w:eastAsia="Book Antiqua" w:hAnsi="Book Antiqua" w:cs="Book Antiqua"/>
          <w:color w:val="000000"/>
          <w:shd w:val="clear" w:color="auto" w:fill="FFFFFF"/>
        </w:rPr>
        <w:t xml:space="preserve"> (anti-PD-L1; AstraZeneca).</w:t>
      </w:r>
    </w:p>
    <w:p w14:paraId="26941F29" w14:textId="6702A29B" w:rsidR="00A77B3E" w:rsidRDefault="00DC530D" w:rsidP="00D15D68">
      <w:pPr>
        <w:spacing w:line="360" w:lineRule="auto"/>
        <w:ind w:firstLineChars="100" w:firstLine="240"/>
        <w:jc w:val="both"/>
      </w:pPr>
      <w:r>
        <w:rPr>
          <w:rFonts w:ascii="Book Antiqua" w:eastAsia="Book Antiqua" w:hAnsi="Book Antiqua" w:cs="Book Antiqua"/>
          <w:color w:val="000000"/>
        </w:rPr>
        <w:t>Several studies have shown</w:t>
      </w:r>
      <w:r w:rsidR="00E9761B">
        <w:rPr>
          <w:rFonts w:ascii="Book Antiqua" w:eastAsia="Book Antiqua" w:hAnsi="Book Antiqua" w:cs="Book Antiqua"/>
          <w:color w:val="000000"/>
        </w:rPr>
        <w:t xml:space="preserve"> </w:t>
      </w:r>
      <w:r>
        <w:rPr>
          <w:rFonts w:ascii="Book Antiqua" w:eastAsia="Book Antiqua" w:hAnsi="Book Antiqua" w:cs="Book Antiqua"/>
          <w:color w:val="000000"/>
        </w:rPr>
        <w:t xml:space="preserve">the prevalent </w:t>
      </w:r>
      <w:r>
        <w:rPr>
          <w:rFonts w:ascii="Book Antiqua" w:eastAsia="Book Antiqua" w:hAnsi="Book Antiqua" w:cs="Book Antiqua"/>
          <w:color w:val="000000"/>
          <w:shd w:val="clear" w:color="auto" w:fill="FFFFFF"/>
        </w:rPr>
        <w:t>overexpression of PD-L1</w:t>
      </w:r>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in GC patients, and the expression of PD-L1 plays a key role in cancer immune escape and related tumor progression and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20,21]</w:t>
      </w:r>
      <w:r>
        <w:rPr>
          <w:rFonts w:ascii="Book Antiqua" w:eastAsia="Book Antiqua" w:hAnsi="Book Antiqua" w:cs="Book Antiqua"/>
          <w:color w:val="000000"/>
          <w:shd w:val="clear" w:color="auto" w:fill="FFFFFF"/>
        </w:rPr>
        <w:t>. Reducing the expression of PD-L1 in human gastric cancer cell line SGC-7901 can significantly inhibit cell proliferation</w:t>
      </w:r>
      <w:r w:rsidR="00E9761B">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 xml:space="preserve">migration and tumor growth in subcutaneously transplanted mouse </w:t>
      </w:r>
      <w:proofErr w:type="gramStart"/>
      <w:r>
        <w:rPr>
          <w:rFonts w:ascii="Book Antiqua" w:eastAsia="Book Antiqua" w:hAnsi="Book Antiqua" w:cs="Book Antiqua"/>
          <w:color w:val="000000"/>
          <w:shd w:val="clear" w:color="auto" w:fill="FFFFFF"/>
        </w:rPr>
        <w:t>models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In addition, many clinical studies have initially shown that PD-L1 blockers can significantly inhibit the tumor progression of many advanced cancers such as melanoma,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non-small cell lung cancer, ovarian cancer and so on</w:t>
      </w:r>
      <w:r>
        <w:rPr>
          <w:rFonts w:ascii="Book Antiqua" w:eastAsia="Book Antiqua" w:hAnsi="Book Antiqua" w:cs="Book Antiqua"/>
          <w:color w:val="000000"/>
          <w:szCs w:val="30"/>
          <w:shd w:val="clear" w:color="auto" w:fill="FFFFFF"/>
          <w:vertAlign w:val="superscript"/>
        </w:rPr>
        <w:t>[23,24]</w:t>
      </w:r>
      <w:r>
        <w:rPr>
          <w:rFonts w:ascii="Book Antiqua" w:eastAsia="Book Antiqua" w:hAnsi="Book Antiqua" w:cs="Book Antiqua"/>
          <w:color w:val="000000"/>
          <w:shd w:val="clear" w:color="auto" w:fill="FFFFFF"/>
        </w:rPr>
        <w:t>. Thus, anti-PD-1/anti-PD-L1 antibody therapy seemed promising as a potential approach for GC/GEJC.</w:t>
      </w:r>
    </w:p>
    <w:p w14:paraId="1B7C3EBD" w14:textId="7CB43A24" w:rsidR="00A77B3E" w:rsidRDefault="00DC530D" w:rsidP="000F257A">
      <w:pPr>
        <w:spacing w:line="360" w:lineRule="auto"/>
        <w:ind w:firstLineChars="100" w:firstLine="240"/>
        <w:jc w:val="both"/>
      </w:pPr>
      <w:r>
        <w:rPr>
          <w:rFonts w:ascii="Book Antiqua" w:eastAsia="Book Antiqua" w:hAnsi="Book Antiqua" w:cs="Book Antiqua"/>
          <w:color w:val="000000"/>
          <w:shd w:val="clear" w:color="auto" w:fill="FFFFFF"/>
        </w:rPr>
        <w:t>In the meantime, several clinical trials have already evaluated the efficacy of anti-PD-1/anti-PD-L1 antibody therapy in advanced GC/GEJC patients,</w:t>
      </w:r>
      <w:r w:rsidR="00E9761B">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the results show that this therapy has good anti-tumor activity and controllable adverse reactions for advanced GC/GEJC patients. However, one study suggested that not all tumors expressing PD-L1 respond to PD-1/PD-L1 </w:t>
      </w:r>
      <w:proofErr w:type="gramStart"/>
      <w:r>
        <w:rPr>
          <w:rFonts w:ascii="Book Antiqua" w:eastAsia="Book Antiqua" w:hAnsi="Book Antiqua" w:cs="Book Antiqua"/>
          <w:color w:val="000000"/>
          <w:shd w:val="clear" w:color="auto" w:fill="FFFFFF"/>
        </w:rPr>
        <w:t>inhibitors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And the treatment regimen has not been included in the authoritative clinical practice guidelines, such as EMSO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xml:space="preserve"> diagnosis and treatment guidelines, which means that there is yet no scholarly consensus on the efficacy and safety of PD-1/PD-L1 inhibitors in the treatment of advanced GC/GEJC. To address this need, we meta-analyzed all published clinical studies based on the Preferred Reporting Items for Systematic Reviews and Meta-analyses (PRISMA) statement</w:t>
      </w:r>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w:t>
      </w:r>
    </w:p>
    <w:p w14:paraId="087FA025" w14:textId="77777777" w:rsidR="00A77B3E" w:rsidRDefault="00A77B3E" w:rsidP="000F257A">
      <w:pPr>
        <w:spacing w:line="360" w:lineRule="auto"/>
        <w:jc w:val="both"/>
      </w:pPr>
    </w:p>
    <w:p w14:paraId="232F69DC" w14:textId="77777777" w:rsidR="00A77B3E" w:rsidRDefault="00DC530D">
      <w:pPr>
        <w:spacing w:line="360" w:lineRule="auto"/>
        <w:jc w:val="both"/>
      </w:pPr>
      <w:r>
        <w:rPr>
          <w:rFonts w:ascii="Book Antiqua" w:eastAsia="Book Antiqua" w:hAnsi="Book Antiqua" w:cs="Book Antiqua"/>
          <w:b/>
          <w:caps/>
          <w:color w:val="000000"/>
          <w:u w:val="single"/>
        </w:rPr>
        <w:t>MATERIALS AND METHODS</w:t>
      </w:r>
    </w:p>
    <w:p w14:paraId="6CFCDC29" w14:textId="2730EF8D"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lastRenderedPageBreak/>
        <w:t>Systematic literature search</w:t>
      </w:r>
    </w:p>
    <w:p w14:paraId="3B96F66C" w14:textId="0491654E" w:rsidR="00A77B3E" w:rsidRDefault="00E9761B" w:rsidP="000F257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PubMed, Web of Science, the Cochrane Library, and </w:t>
      </w:r>
      <w:proofErr w:type="spellStart"/>
      <w:r>
        <w:rPr>
          <w:rFonts w:ascii="Book Antiqua" w:eastAsia="Book Antiqua" w:hAnsi="Book Antiqua" w:cs="Book Antiqua"/>
          <w:color w:val="000000"/>
          <w:shd w:val="clear" w:color="auto" w:fill="FFFFFF"/>
        </w:rPr>
        <w:t>Embase</w:t>
      </w:r>
      <w:proofErr w:type="spellEnd"/>
      <w:r w:rsidDel="00E9761B">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were searched from inception up to</w:t>
      </w:r>
      <w:r w:rsidR="000F257A">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March 5, 2020</w:t>
      </w:r>
      <w:r>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 xml:space="preserve">using the following </w:t>
      </w:r>
      <w:proofErr w:type="spellStart"/>
      <w:r w:rsidR="00DC530D">
        <w:rPr>
          <w:rFonts w:ascii="Book Antiqua" w:eastAsia="Book Antiqua" w:hAnsi="Book Antiqua" w:cs="Book Antiqua"/>
          <w:color w:val="000000"/>
          <w:shd w:val="clear" w:color="auto" w:fill="FFFFFF"/>
        </w:rPr>
        <w:t>MeSHs</w:t>
      </w:r>
      <w:proofErr w:type="spellEnd"/>
      <w:r w:rsidR="00DC530D">
        <w:rPr>
          <w:rFonts w:ascii="Book Antiqua" w:eastAsia="Book Antiqua" w:hAnsi="Book Antiqua" w:cs="Book Antiqua"/>
          <w:color w:val="000000"/>
          <w:shd w:val="clear" w:color="auto" w:fill="FFFFFF"/>
        </w:rPr>
        <w:t xml:space="preserve"> headings (Gastric Cancer OR Stomach Cancer OR Stomach Neoplasm OR Gastric Neoplasm OR GC OR gastroesophageal OR Gastro Esophageal Junction Cancer OR GEJC) AND (</w:t>
      </w:r>
      <w:proofErr w:type="spellStart"/>
      <w:r w:rsidR="00DC530D">
        <w:rPr>
          <w:rFonts w:ascii="Book Antiqua" w:eastAsia="Book Antiqua" w:hAnsi="Book Antiqua" w:cs="Book Antiqua"/>
          <w:color w:val="000000"/>
          <w:shd w:val="clear" w:color="auto" w:fill="FFFFFF"/>
        </w:rPr>
        <w:t>Nivolumab</w:t>
      </w:r>
      <w:proofErr w:type="spellEnd"/>
      <w:r w:rsidR="00DC530D">
        <w:rPr>
          <w:rFonts w:ascii="Book Antiqua" w:eastAsia="Book Antiqua" w:hAnsi="Book Antiqua" w:cs="Book Antiqua"/>
          <w:color w:val="000000"/>
          <w:shd w:val="clear" w:color="auto" w:fill="FFFFFF"/>
        </w:rPr>
        <w:t xml:space="preserve"> OR MDX-1106 OR ONO-4538 OR BMS-936558 OR </w:t>
      </w:r>
      <w:proofErr w:type="spellStart"/>
      <w:r w:rsidR="00DC530D">
        <w:rPr>
          <w:rFonts w:ascii="Book Antiqua" w:eastAsia="Book Antiqua" w:hAnsi="Book Antiqua" w:cs="Book Antiqua"/>
          <w:color w:val="000000"/>
          <w:shd w:val="clear" w:color="auto" w:fill="FFFFFF"/>
        </w:rPr>
        <w:t>Opdivo</w:t>
      </w:r>
      <w:proofErr w:type="spellEnd"/>
      <w:r w:rsidR="00DC530D">
        <w:rPr>
          <w:rFonts w:ascii="Book Antiqua" w:eastAsia="Book Antiqua" w:hAnsi="Book Antiqua" w:cs="Book Antiqua"/>
          <w:color w:val="000000"/>
          <w:shd w:val="clear" w:color="auto" w:fill="FFFFFF"/>
        </w:rPr>
        <w:t xml:space="preserve"> OR </w:t>
      </w:r>
      <w:proofErr w:type="spellStart"/>
      <w:r w:rsidR="00DC530D">
        <w:rPr>
          <w:rFonts w:ascii="Book Antiqua" w:eastAsia="Book Antiqua" w:hAnsi="Book Antiqua" w:cs="Book Antiqua"/>
          <w:color w:val="000000"/>
          <w:shd w:val="clear" w:color="auto" w:fill="FFFFFF"/>
        </w:rPr>
        <w:t>Pembrolizumab</w:t>
      </w:r>
      <w:proofErr w:type="spellEnd"/>
      <w:r w:rsidR="00DC530D">
        <w:rPr>
          <w:rFonts w:ascii="Book Antiqua" w:eastAsia="Book Antiqua" w:hAnsi="Book Antiqua" w:cs="Book Antiqua"/>
          <w:color w:val="000000"/>
          <w:shd w:val="clear" w:color="auto" w:fill="FFFFFF"/>
        </w:rPr>
        <w:t xml:space="preserve"> OR </w:t>
      </w:r>
      <w:proofErr w:type="spellStart"/>
      <w:r w:rsidR="00DC530D">
        <w:rPr>
          <w:rFonts w:ascii="Book Antiqua" w:eastAsia="Book Antiqua" w:hAnsi="Book Antiqua" w:cs="Book Antiqua"/>
          <w:color w:val="000000"/>
          <w:shd w:val="clear" w:color="auto" w:fill="FFFFFF"/>
        </w:rPr>
        <w:t>lambrolizumab</w:t>
      </w:r>
      <w:proofErr w:type="spellEnd"/>
      <w:r w:rsidR="00DC530D">
        <w:rPr>
          <w:rFonts w:ascii="Book Antiqua" w:eastAsia="Book Antiqua" w:hAnsi="Book Antiqua" w:cs="Book Antiqua"/>
          <w:color w:val="000000"/>
          <w:shd w:val="clear" w:color="auto" w:fill="FFFFFF"/>
        </w:rPr>
        <w:t xml:space="preserve"> OR </w:t>
      </w:r>
      <w:proofErr w:type="spellStart"/>
      <w:r w:rsidR="00DC530D">
        <w:rPr>
          <w:rFonts w:ascii="Book Antiqua" w:eastAsia="Book Antiqua" w:hAnsi="Book Antiqua" w:cs="Book Antiqua"/>
          <w:color w:val="000000"/>
          <w:shd w:val="clear" w:color="auto" w:fill="FFFFFF"/>
        </w:rPr>
        <w:t>Keytruda</w:t>
      </w:r>
      <w:proofErr w:type="spellEnd"/>
      <w:r w:rsidR="00DC530D">
        <w:rPr>
          <w:rFonts w:ascii="Book Antiqua" w:eastAsia="Book Antiqua" w:hAnsi="Book Antiqua" w:cs="Book Antiqua"/>
          <w:color w:val="000000"/>
          <w:shd w:val="clear" w:color="auto" w:fill="FFFFFF"/>
        </w:rPr>
        <w:t xml:space="preserve"> OR MK-3475 OR SCH-900475 OR </w:t>
      </w:r>
      <w:proofErr w:type="spellStart"/>
      <w:r w:rsidR="00DC530D">
        <w:rPr>
          <w:rFonts w:ascii="Book Antiqua" w:eastAsia="Book Antiqua" w:hAnsi="Book Antiqua" w:cs="Book Antiqua"/>
          <w:color w:val="000000"/>
          <w:shd w:val="clear" w:color="auto" w:fill="FFFFFF"/>
        </w:rPr>
        <w:t>Atezolizumab</w:t>
      </w:r>
      <w:proofErr w:type="spellEnd"/>
      <w:r w:rsidR="00DC530D">
        <w:rPr>
          <w:rFonts w:ascii="Book Antiqua" w:eastAsia="Book Antiqua" w:hAnsi="Book Antiqua" w:cs="Book Antiqua"/>
          <w:color w:val="000000"/>
          <w:shd w:val="clear" w:color="auto" w:fill="FFFFFF"/>
        </w:rPr>
        <w:t xml:space="preserve"> OR anti-PDL1 OR MPDL3280A OR </w:t>
      </w:r>
      <w:proofErr w:type="spellStart"/>
      <w:r w:rsidR="00DC530D">
        <w:rPr>
          <w:rFonts w:ascii="Book Antiqua" w:eastAsia="Book Antiqua" w:hAnsi="Book Antiqua" w:cs="Book Antiqua"/>
          <w:color w:val="000000"/>
          <w:shd w:val="clear" w:color="auto" w:fill="FFFFFF"/>
        </w:rPr>
        <w:t>Tecentriq</w:t>
      </w:r>
      <w:proofErr w:type="spellEnd"/>
      <w:r w:rsidR="00DC530D">
        <w:rPr>
          <w:rFonts w:ascii="Book Antiqua" w:eastAsia="Book Antiqua" w:hAnsi="Book Antiqua" w:cs="Book Antiqua"/>
          <w:color w:val="000000"/>
          <w:shd w:val="clear" w:color="auto" w:fill="FFFFFF"/>
        </w:rPr>
        <w:t xml:space="preserve"> OR RG7446 OR </w:t>
      </w:r>
      <w:proofErr w:type="spellStart"/>
      <w:r w:rsidR="00DC530D">
        <w:rPr>
          <w:rFonts w:ascii="Book Antiqua" w:eastAsia="Book Antiqua" w:hAnsi="Book Antiqua" w:cs="Book Antiqua"/>
          <w:color w:val="000000"/>
          <w:shd w:val="clear" w:color="auto" w:fill="FFFFFF"/>
        </w:rPr>
        <w:t>Durvalumab</w:t>
      </w:r>
      <w:proofErr w:type="spellEnd"/>
      <w:r w:rsidR="00DC530D">
        <w:rPr>
          <w:rFonts w:ascii="Book Antiqua" w:eastAsia="Book Antiqua" w:hAnsi="Book Antiqua" w:cs="Book Antiqua"/>
          <w:color w:val="000000"/>
          <w:shd w:val="clear" w:color="auto" w:fill="FFFFFF"/>
        </w:rPr>
        <w:t xml:space="preserve"> OR MEDI4736 OR </w:t>
      </w:r>
      <w:proofErr w:type="spellStart"/>
      <w:r w:rsidR="00DC530D">
        <w:rPr>
          <w:rFonts w:ascii="Book Antiqua" w:eastAsia="Book Antiqua" w:hAnsi="Book Antiqua" w:cs="Book Antiqua"/>
          <w:color w:val="000000"/>
          <w:shd w:val="clear" w:color="auto" w:fill="FFFFFF"/>
        </w:rPr>
        <w:t>Imfinzi</w:t>
      </w:r>
      <w:proofErr w:type="spellEnd"/>
      <w:r w:rsidR="00DC530D">
        <w:rPr>
          <w:rFonts w:ascii="Book Antiqua" w:eastAsia="Book Antiqua" w:hAnsi="Book Antiqua" w:cs="Book Antiqua"/>
          <w:color w:val="000000"/>
          <w:shd w:val="clear" w:color="auto" w:fill="FFFFFF"/>
        </w:rPr>
        <w:t xml:space="preserve"> OR </w:t>
      </w:r>
      <w:proofErr w:type="spellStart"/>
      <w:r w:rsidR="00DC530D">
        <w:rPr>
          <w:rFonts w:ascii="Book Antiqua" w:eastAsia="Book Antiqua" w:hAnsi="Book Antiqua" w:cs="Book Antiqua"/>
          <w:color w:val="000000"/>
          <w:shd w:val="clear" w:color="auto" w:fill="FFFFFF"/>
        </w:rPr>
        <w:t>Avelumab</w:t>
      </w:r>
      <w:proofErr w:type="spellEnd"/>
      <w:r w:rsidR="00DC530D">
        <w:rPr>
          <w:rFonts w:ascii="Book Antiqua" w:eastAsia="Book Antiqua" w:hAnsi="Book Antiqua" w:cs="Book Antiqua"/>
          <w:color w:val="000000"/>
          <w:shd w:val="clear" w:color="auto" w:fill="FFFFFF"/>
        </w:rPr>
        <w:t xml:space="preserve"> OR </w:t>
      </w:r>
      <w:proofErr w:type="spellStart"/>
      <w:r w:rsidR="00DC530D">
        <w:rPr>
          <w:rFonts w:ascii="Book Antiqua" w:eastAsia="Book Antiqua" w:hAnsi="Book Antiqua" w:cs="Book Antiqua"/>
          <w:color w:val="000000"/>
          <w:shd w:val="clear" w:color="auto" w:fill="FFFFFF"/>
        </w:rPr>
        <w:t>Bavencio</w:t>
      </w:r>
      <w:proofErr w:type="spellEnd"/>
      <w:r w:rsidR="00DC530D">
        <w:rPr>
          <w:rFonts w:ascii="Book Antiqua" w:eastAsia="Book Antiqua" w:hAnsi="Book Antiqua" w:cs="Book Antiqua"/>
          <w:color w:val="000000"/>
          <w:shd w:val="clear" w:color="auto" w:fill="FFFFFF"/>
        </w:rPr>
        <w:t xml:space="preserve"> OR MSB0010682 OR MSB0010718C).</w:t>
      </w:r>
    </w:p>
    <w:p w14:paraId="3C3C9817" w14:textId="77777777" w:rsidR="000F257A" w:rsidRDefault="000F257A" w:rsidP="000F257A">
      <w:pPr>
        <w:spacing w:line="360" w:lineRule="auto"/>
        <w:jc w:val="both"/>
      </w:pPr>
    </w:p>
    <w:p w14:paraId="29786BDF" w14:textId="472472C0"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t>Inclusion and exclusion criteria</w:t>
      </w:r>
    </w:p>
    <w:p w14:paraId="0BCF0D4D" w14:textId="11963C07" w:rsidR="00A77B3E" w:rsidRDefault="00DC530D" w:rsidP="000F257A">
      <w:pPr>
        <w:spacing w:line="360" w:lineRule="auto"/>
        <w:jc w:val="both"/>
      </w:pPr>
      <w:r>
        <w:rPr>
          <w:rFonts w:ascii="Book Antiqua" w:eastAsia="Book Antiqua" w:hAnsi="Book Antiqua" w:cs="Book Antiqua"/>
          <w:color w:val="000000"/>
          <w:shd w:val="clear" w:color="auto" w:fill="FFFFFF"/>
        </w:rPr>
        <w:t xml:space="preserve">The literature included in this study must meet all of the following criteria: (1) </w:t>
      </w:r>
      <w:r w:rsidR="000F257A">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 xml:space="preserve">rospective clinical trials in patients with advanced </w:t>
      </w:r>
      <w:r w:rsidR="00E9761B">
        <w:rPr>
          <w:rFonts w:ascii="Book Antiqua" w:eastAsia="Book Antiqua" w:hAnsi="Book Antiqua" w:cs="Book Antiqua"/>
          <w:color w:val="000000"/>
          <w:shd w:val="clear" w:color="auto" w:fill="FFFFFF"/>
        </w:rPr>
        <w:t>GC/GEJC</w:t>
      </w:r>
      <w:r>
        <w:rPr>
          <w:rFonts w:ascii="Book Antiqua" w:eastAsia="Book Antiqua" w:hAnsi="Book Antiqua" w:cs="Book Antiqua"/>
          <w:color w:val="000000"/>
          <w:shd w:val="clear" w:color="auto" w:fill="FFFFFF"/>
        </w:rPr>
        <w:t xml:space="preserve">; (2) </w:t>
      </w:r>
      <w:r w:rsidR="00F22839">
        <w:rPr>
          <w:rFonts w:ascii="Book Antiqua" w:hAnsi="Book Antiqua" w:cs="Book Antiqua" w:hint="eastAsia"/>
          <w:color w:val="000000"/>
          <w:shd w:val="clear" w:color="auto" w:fill="FFFFFF"/>
          <w:lang w:eastAsia="zh-CN"/>
        </w:rPr>
        <w:t>P</w:t>
      </w:r>
      <w:r w:rsidR="00E9761B">
        <w:rPr>
          <w:rFonts w:ascii="Book Antiqua" w:eastAsia="Book Antiqua" w:hAnsi="Book Antiqua" w:cs="Book Antiqua"/>
          <w:color w:val="000000"/>
          <w:shd w:val="clear" w:color="auto" w:fill="FFFFFF"/>
        </w:rPr>
        <w:t xml:space="preserve">atients </w:t>
      </w:r>
      <w:r>
        <w:rPr>
          <w:rFonts w:ascii="Book Antiqua" w:eastAsia="Book Antiqua" w:hAnsi="Book Antiqua" w:cs="Book Antiqua"/>
          <w:color w:val="000000"/>
          <w:shd w:val="clear" w:color="auto" w:fill="FFFFFF"/>
        </w:rPr>
        <w:t xml:space="preserve">in the immunotherapy group were treated with anti-PD-1/PD-L1 drugs; </w:t>
      </w:r>
      <w:r w:rsidR="000F257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(3) </w:t>
      </w:r>
      <w:r w:rsidR="00F22839">
        <w:rPr>
          <w:rFonts w:ascii="Book Antiqua" w:hAnsi="Book Antiqua" w:cs="Book Antiqua" w:hint="eastAsia"/>
          <w:color w:val="000000"/>
          <w:shd w:val="clear" w:color="auto" w:fill="FFFFFF"/>
          <w:lang w:eastAsia="zh-CN"/>
        </w:rPr>
        <w:t>T</w:t>
      </w:r>
      <w:r w:rsidR="00E9761B">
        <w:rPr>
          <w:rFonts w:ascii="Book Antiqua" w:eastAsia="Book Antiqua" w:hAnsi="Book Antiqua" w:cs="Book Antiqua"/>
          <w:color w:val="000000"/>
          <w:shd w:val="clear" w:color="auto" w:fill="FFFFFF"/>
        </w:rPr>
        <w:t xml:space="preserve">he </w:t>
      </w:r>
      <w:r>
        <w:rPr>
          <w:rFonts w:ascii="Book Antiqua" w:eastAsia="Book Antiqua" w:hAnsi="Book Antiqua" w:cs="Book Antiqua"/>
          <w:color w:val="000000"/>
          <w:shd w:val="clear" w:color="auto" w:fill="FFFFFF"/>
        </w:rPr>
        <w:t xml:space="preserve">literature provides relevant anti-tumor activity and safety data </w:t>
      </w:r>
      <w:r w:rsidR="00134ED0">
        <w:rPr>
          <w:rFonts w:ascii="Book Antiqua" w:eastAsia="Book Antiqua" w:hAnsi="Book Antiqua" w:cs="Book Antiqua"/>
          <w:color w:val="000000"/>
          <w:shd w:val="clear" w:color="auto" w:fill="FFFFFF"/>
        </w:rPr>
        <w:t>[objective response rate (ORR)</w:t>
      </w:r>
      <w:r>
        <w:rPr>
          <w:rFonts w:ascii="Book Antiqua" w:eastAsia="Book Antiqua" w:hAnsi="Book Antiqua" w:cs="Book Antiqua"/>
          <w:color w:val="000000"/>
          <w:shd w:val="clear" w:color="auto" w:fill="FFFFFF"/>
        </w:rPr>
        <w:t xml:space="preserve">, </w:t>
      </w:r>
      <w:r w:rsidR="00134ED0">
        <w:rPr>
          <w:rFonts w:ascii="Book Antiqua" w:eastAsia="Book Antiqua" w:hAnsi="Book Antiqua" w:cs="Book Antiqua"/>
          <w:color w:val="000000"/>
          <w:shd w:val="clear" w:color="auto" w:fill="FFFFFF"/>
        </w:rPr>
        <w:t>disease control rate (DCR)</w:t>
      </w:r>
      <w:r>
        <w:rPr>
          <w:rFonts w:ascii="Book Antiqua" w:eastAsia="Book Antiqua" w:hAnsi="Book Antiqua" w:cs="Book Antiqua"/>
          <w:color w:val="000000"/>
          <w:shd w:val="clear" w:color="auto" w:fill="FFFFFF"/>
        </w:rPr>
        <w:t xml:space="preserve">, OS, </w:t>
      </w:r>
      <w:r w:rsidR="00F33475">
        <w:rPr>
          <w:rFonts w:ascii="Book Antiqua" w:eastAsia="Book Antiqua" w:hAnsi="Book Antiqua" w:cs="Book Antiqua"/>
          <w:color w:val="000000"/>
          <w:shd w:val="clear" w:color="auto" w:fill="FFFFFF"/>
        </w:rPr>
        <w:t>progression-free survival (PFS)</w:t>
      </w:r>
      <w:r>
        <w:rPr>
          <w:rFonts w:ascii="Book Antiqua" w:eastAsia="Book Antiqua" w:hAnsi="Book Antiqua" w:cs="Book Antiqua"/>
          <w:color w:val="000000"/>
          <w:shd w:val="clear" w:color="auto" w:fill="FFFFFF"/>
        </w:rPr>
        <w:t xml:space="preserve">, </w:t>
      </w:r>
      <w:r w:rsidR="00F33475">
        <w:rPr>
          <w:rFonts w:ascii="Book Antiqua" w:eastAsia="Book Antiqua" w:hAnsi="Book Antiqua" w:cs="Book Antiqua"/>
          <w:color w:val="000000"/>
          <w:shd w:val="clear" w:color="auto" w:fill="FFFFFF"/>
        </w:rPr>
        <w:t>adverse events (AEs)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grade ≥ 3 AEs</w:t>
      </w:r>
      <w:r w:rsidR="00134ED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213DFACC" w14:textId="57EBA586" w:rsidR="00A77B3E" w:rsidRDefault="00DC530D" w:rsidP="000F257A">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exclusion criteria for this study were as follows: (1) </w:t>
      </w:r>
      <w:r w:rsidR="00E9761B">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onference abstracts, case reports, comments, editorials,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(2) </w:t>
      </w:r>
      <w:r w:rsidR="00F22839">
        <w:rPr>
          <w:rFonts w:ascii="Book Antiqua" w:hAnsi="Book Antiqua" w:cs="Book Antiqua" w:hint="eastAsia"/>
          <w:color w:val="000000"/>
          <w:shd w:val="clear" w:color="auto" w:fill="FFFFFF"/>
          <w:lang w:eastAsia="zh-CN"/>
        </w:rPr>
        <w:t>F</w:t>
      </w:r>
      <w:r w:rsidR="00E9761B">
        <w:rPr>
          <w:rFonts w:ascii="Book Antiqua" w:eastAsia="Book Antiqua" w:hAnsi="Book Antiqua" w:cs="Book Antiqua"/>
          <w:color w:val="000000"/>
          <w:shd w:val="clear" w:color="auto" w:fill="FFFFFF"/>
        </w:rPr>
        <w:t xml:space="preserve">or </w:t>
      </w:r>
      <w:r>
        <w:rPr>
          <w:rFonts w:ascii="Book Antiqua" w:eastAsia="Book Antiqua" w:hAnsi="Book Antiqua" w:cs="Book Antiqua"/>
          <w:color w:val="000000"/>
          <w:shd w:val="clear" w:color="auto" w:fill="FFFFFF"/>
        </w:rPr>
        <w:t xml:space="preserve">multiple publications that have been determined to be reported in the same clinical study, the publication with the most complete publication data is qualified; </w:t>
      </w:r>
      <w:r w:rsidR="000F257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(3) </w:t>
      </w:r>
      <w:r w:rsidR="00F22839">
        <w:rPr>
          <w:rFonts w:ascii="Book Antiqua" w:hAnsi="Book Antiqua" w:cs="Book Antiqua" w:hint="eastAsia"/>
          <w:color w:val="000000"/>
          <w:shd w:val="clear" w:color="auto" w:fill="FFFFFF"/>
          <w:lang w:eastAsia="zh-CN"/>
        </w:rPr>
        <w:t>T</w:t>
      </w:r>
      <w:r w:rsidR="00E9761B">
        <w:rPr>
          <w:rFonts w:ascii="Book Antiqua" w:eastAsia="Book Antiqua" w:hAnsi="Book Antiqua" w:cs="Book Antiqua"/>
          <w:color w:val="000000"/>
          <w:shd w:val="clear" w:color="auto" w:fill="FFFFFF"/>
        </w:rPr>
        <w:t xml:space="preserve">he </w:t>
      </w:r>
      <w:r>
        <w:rPr>
          <w:rFonts w:ascii="Book Antiqua" w:eastAsia="Book Antiqua" w:hAnsi="Book Antiqua" w:cs="Book Antiqua"/>
          <w:color w:val="000000"/>
          <w:shd w:val="clear" w:color="auto" w:fill="FFFFFF"/>
        </w:rPr>
        <w:t>literature information was insufficient to extract the required useful data.</w:t>
      </w:r>
    </w:p>
    <w:p w14:paraId="5841088B" w14:textId="77777777" w:rsidR="000F257A" w:rsidRDefault="000F257A" w:rsidP="000F257A">
      <w:pPr>
        <w:spacing w:line="360" w:lineRule="auto"/>
        <w:jc w:val="both"/>
      </w:pPr>
    </w:p>
    <w:p w14:paraId="61CB23F2" w14:textId="51F19942"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t>Selection of relevant studies</w:t>
      </w:r>
    </w:p>
    <w:p w14:paraId="492EF1D3" w14:textId="69E23B85" w:rsidR="00A77B3E" w:rsidRDefault="00DC530D" w:rsidP="00923916">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During the preliminary screening process, relevant studies were first independently selected by two authors (</w:t>
      </w:r>
      <w:r w:rsidR="00923916" w:rsidRPr="00923916">
        <w:rPr>
          <w:rFonts w:ascii="Book Antiqua" w:eastAsia="Book Antiqua" w:hAnsi="Book Antiqua" w:cs="Book Antiqua"/>
          <w:color w:val="000000"/>
          <w:shd w:val="clear" w:color="auto" w:fill="FFFFFF"/>
        </w:rPr>
        <w:t>Yang L</w:t>
      </w:r>
      <w:r w:rsidR="00923916">
        <w:rPr>
          <w:rFonts w:ascii="Book Antiqua" w:hAnsi="Book Antiqua" w:cs="Book Antiqua" w:hint="eastAsia"/>
          <w:color w:val="000000"/>
          <w:shd w:val="clear" w:color="auto" w:fill="FFFFFF"/>
          <w:lang w:eastAsia="zh-CN"/>
        </w:rPr>
        <w:t xml:space="preserve"> </w:t>
      </w:r>
      <w:r w:rsidR="00923916">
        <w:rPr>
          <w:rFonts w:ascii="Book Antiqua" w:hAnsi="Book Antiqua" w:cs="Book Antiqua"/>
          <w:color w:val="000000"/>
          <w:shd w:val="clear" w:color="auto" w:fill="FFFFFF"/>
          <w:lang w:eastAsia="zh-CN"/>
        </w:rPr>
        <w:t xml:space="preserve">and </w:t>
      </w:r>
      <w:r w:rsidR="00923916" w:rsidRPr="00923916">
        <w:rPr>
          <w:rFonts w:ascii="Book Antiqua" w:eastAsia="Book Antiqua" w:hAnsi="Book Antiqua" w:cs="Book Antiqua"/>
          <w:color w:val="000000"/>
          <w:shd w:val="clear" w:color="auto" w:fill="FFFFFF"/>
        </w:rPr>
        <w:t>Dong XZ</w:t>
      </w:r>
      <w:r>
        <w:rPr>
          <w:rFonts w:ascii="Book Antiqua" w:eastAsia="Book Antiqua" w:hAnsi="Book Antiqua" w:cs="Book Antiqua"/>
          <w:color w:val="000000"/>
          <w:shd w:val="clear" w:color="auto" w:fill="FFFFFF"/>
        </w:rPr>
        <w:t>) of this study. Any disagreements were then resolved through mutual discussion and consultation.</w:t>
      </w:r>
    </w:p>
    <w:p w14:paraId="27125B80" w14:textId="77777777" w:rsidR="001B02C8" w:rsidRPr="00923916" w:rsidRDefault="001B02C8" w:rsidP="00923916">
      <w:pPr>
        <w:spacing w:line="360" w:lineRule="auto"/>
        <w:jc w:val="both"/>
        <w:rPr>
          <w:rFonts w:ascii="Book Antiqua" w:eastAsia="Book Antiqua" w:hAnsi="Book Antiqua" w:cs="Book Antiqua"/>
          <w:color w:val="000000"/>
          <w:shd w:val="clear" w:color="auto" w:fill="FFFFFF"/>
        </w:rPr>
      </w:pPr>
    </w:p>
    <w:p w14:paraId="29000F9C" w14:textId="064D037D" w:rsidR="00A77B3E" w:rsidRPr="001B02C8" w:rsidRDefault="00DC530D">
      <w:pPr>
        <w:spacing w:line="360" w:lineRule="auto"/>
        <w:jc w:val="both"/>
        <w:rPr>
          <w:i/>
          <w:iCs/>
        </w:rPr>
      </w:pPr>
      <w:r w:rsidRPr="001B02C8">
        <w:rPr>
          <w:rFonts w:ascii="Book Antiqua" w:eastAsia="Book Antiqua" w:hAnsi="Book Antiqua" w:cs="Book Antiqua"/>
          <w:b/>
          <w:bCs/>
          <w:i/>
          <w:iCs/>
          <w:color w:val="000000"/>
          <w:shd w:val="clear" w:color="auto" w:fill="FFFFFF"/>
        </w:rPr>
        <w:t>Data extraction</w:t>
      </w:r>
    </w:p>
    <w:p w14:paraId="026392FE" w14:textId="016B1E7B" w:rsidR="00A77B3E" w:rsidRDefault="00DC530D" w:rsidP="00E86B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Data were extracted independently by two researchers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the name of the first author, year of publication, trial name, trial phase, </w:t>
      </w:r>
      <w:proofErr w:type="gramStart"/>
      <w:r>
        <w:rPr>
          <w:rFonts w:ascii="Book Antiqua" w:eastAsia="Book Antiqua" w:hAnsi="Book Antiqua" w:cs="Book Antiqua"/>
          <w:color w:val="000000"/>
          <w:shd w:val="clear" w:color="auto" w:fill="FFFFFF"/>
        </w:rPr>
        <w:t>number of participants,</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interventions, OS, PFS, ORR, DCR,</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AEs, tumor characteristics, and expression level of PD-L1 (positive expression as &gt;</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w:t>
      </w:r>
      <w:proofErr w:type="gramEnd"/>
      <w:r w:rsidR="00E9761B">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negative expression as ≤</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 Any unavailable data were recorded as “NA”.</w:t>
      </w:r>
    </w:p>
    <w:p w14:paraId="2D973789" w14:textId="77777777" w:rsidR="00E86BA3" w:rsidRDefault="00E86BA3" w:rsidP="00E86BA3">
      <w:pPr>
        <w:spacing w:line="360" w:lineRule="auto"/>
        <w:jc w:val="both"/>
      </w:pPr>
    </w:p>
    <w:p w14:paraId="410ABA0B" w14:textId="5671CBB2" w:rsidR="00A77B3E" w:rsidRPr="00E86BA3" w:rsidRDefault="00DC530D">
      <w:pPr>
        <w:spacing w:line="360" w:lineRule="auto"/>
        <w:jc w:val="both"/>
        <w:rPr>
          <w:i/>
          <w:iCs/>
        </w:rPr>
      </w:pPr>
      <w:r w:rsidRPr="00E86BA3">
        <w:rPr>
          <w:rFonts w:ascii="Book Antiqua" w:eastAsia="Book Antiqua" w:hAnsi="Book Antiqua" w:cs="Book Antiqua"/>
          <w:b/>
          <w:bCs/>
          <w:i/>
          <w:iCs/>
          <w:color w:val="000000"/>
          <w:shd w:val="clear" w:color="auto" w:fill="FFFFFF"/>
        </w:rPr>
        <w:t>Quality assessment</w:t>
      </w:r>
    </w:p>
    <w:p w14:paraId="53901270" w14:textId="602201CB" w:rsidR="00A77B3E" w:rsidRDefault="00DC530D" w:rsidP="00E86B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Bias risk was assessed using the Cochrane Collaboration's </w:t>
      </w:r>
      <w:proofErr w:type="gramStart"/>
      <w:r>
        <w:rPr>
          <w:rFonts w:ascii="Book Antiqua" w:eastAsia="Book Antiqua" w:hAnsi="Book Antiqua" w:cs="Book Antiqua"/>
          <w:color w:val="000000"/>
          <w:shd w:val="clear" w:color="auto" w:fill="FFFFFF"/>
        </w:rPr>
        <w:t>tool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in the following domains: </w:t>
      </w:r>
      <w:r w:rsidR="006B5848">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andom sequence generation, allocation concealment, blinding of outcome participants and personnel, blinding of outcome assessment, incomplete outcome data, selective reporting, and other biases. Each result was classified as low risk, high risk</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unclear risk. Quality assessment was done independently by two researchers with disagreements solved through discussion.</w:t>
      </w:r>
    </w:p>
    <w:p w14:paraId="528C5DAA" w14:textId="77777777" w:rsidR="006B5848" w:rsidRDefault="006B5848" w:rsidP="00E86BA3">
      <w:pPr>
        <w:spacing w:line="360" w:lineRule="auto"/>
        <w:jc w:val="both"/>
      </w:pPr>
    </w:p>
    <w:p w14:paraId="59202662" w14:textId="6DF231CD" w:rsidR="00A77B3E" w:rsidRPr="00B12C6D" w:rsidRDefault="00DC530D">
      <w:pPr>
        <w:spacing w:line="360" w:lineRule="auto"/>
        <w:jc w:val="both"/>
        <w:rPr>
          <w:i/>
          <w:iCs/>
        </w:rPr>
      </w:pPr>
      <w:r w:rsidRPr="00B12C6D">
        <w:rPr>
          <w:rFonts w:ascii="Book Antiqua" w:eastAsia="Book Antiqua" w:hAnsi="Book Antiqua" w:cs="Book Antiqua"/>
          <w:b/>
          <w:bCs/>
          <w:i/>
          <w:iCs/>
          <w:color w:val="000000"/>
          <w:shd w:val="clear" w:color="auto" w:fill="FFFFFF"/>
        </w:rPr>
        <w:t>Statistical analysis</w:t>
      </w:r>
    </w:p>
    <w:p w14:paraId="416D5352" w14:textId="057D1371" w:rsidR="00A77B3E" w:rsidRDefault="00DC530D" w:rsidP="006B5848">
      <w:pPr>
        <w:spacing w:line="360" w:lineRule="auto"/>
        <w:jc w:val="both"/>
      </w:pPr>
      <w:r>
        <w:rPr>
          <w:rFonts w:ascii="Book Antiqua" w:eastAsia="Book Antiqua" w:hAnsi="Book Antiqua" w:cs="Book Antiqua"/>
          <w:color w:val="000000"/>
          <w:shd w:val="clear" w:color="auto" w:fill="FFFFFF"/>
        </w:rPr>
        <w:t xml:space="preserve">To evaluate the efficacy of anti-PD-1/anti-PD-L1 antibody, the overall ORR and DCR as well as the combined OS and PFS rates (both 6 </w:t>
      </w:r>
      <w:proofErr w:type="spellStart"/>
      <w:proofErr w:type="gramStart"/>
      <w:r>
        <w:rPr>
          <w:rFonts w:ascii="Book Antiqua" w:eastAsia="Book Antiqua" w:hAnsi="Book Antiqua" w:cs="Book Antiqua"/>
          <w:color w:val="000000"/>
          <w:shd w:val="clear" w:color="auto" w:fill="FFFFFF"/>
        </w:rPr>
        <w:t>mo</w:t>
      </w:r>
      <w:proofErr w:type="spellEnd"/>
      <w:proofErr w:type="gramEnd"/>
      <w:r>
        <w:rPr>
          <w:rFonts w:ascii="Book Antiqua" w:eastAsia="Book Antiqua" w:hAnsi="Book Antiqua" w:cs="Book Antiqua"/>
          <w:color w:val="000000"/>
          <w:shd w:val="clear" w:color="auto" w:fill="FFFFFF"/>
        </w:rPr>
        <w:t xml:space="preserve"> and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were calculated. To assess its safety, the overall risk of AEs and grade</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AEs were calculated. All statistical calculations were performed using Review Manger version 5.3 (Cochrane Collaboration's Information Management System) and STATA version 14.0 (STATA, College Station, TX</w:t>
      </w:r>
      <w:r w:rsidR="00097D8F">
        <w:rPr>
          <w:rFonts w:ascii="Book Antiqua" w:eastAsia="Book Antiqua" w:hAnsi="Book Antiqua" w:cs="Book Antiqua"/>
          <w:color w:val="000000"/>
          <w:shd w:val="clear" w:color="auto" w:fill="FFFFFF"/>
        </w:rPr>
        <w:t>, United States</w:t>
      </w:r>
      <w:r>
        <w:rPr>
          <w:rFonts w:ascii="Book Antiqua" w:eastAsia="Book Antiqua" w:hAnsi="Book Antiqua" w:cs="Book Antiqua"/>
          <w:color w:val="000000"/>
          <w:shd w:val="clear" w:color="auto" w:fill="FFFFFF"/>
        </w:rPr>
        <w:t xml:space="preserve">). Statistical heterogeneity across studies was assessed using the Cochran Q chi-square test and the </w:t>
      </w:r>
      <w:r w:rsidRPr="009A6C81">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 xml:space="preserve">2 </w:t>
      </w:r>
      <w:r>
        <w:rPr>
          <w:rFonts w:ascii="Book Antiqua" w:eastAsia="Book Antiqua" w:hAnsi="Book Antiqua" w:cs="Book Antiqua"/>
          <w:color w:val="000000"/>
          <w:shd w:val="clear" w:color="auto" w:fill="FFFFFF"/>
        </w:rPr>
        <w:t xml:space="preserve">index. Whence significant heterogeneity was determined with either </w:t>
      </w:r>
      <w:r w:rsidRPr="009A6C81">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9A6C81" w:rsidRPr="009A6C81">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&gt;</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50% or</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value</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0.1, </w:t>
      </w:r>
      <w:r w:rsidR="00E9761B">
        <w:rPr>
          <w:rFonts w:ascii="Book Antiqua" w:eastAsia="Book Antiqua" w:hAnsi="Book Antiqua" w:cs="Book Antiqua"/>
          <w:color w:val="000000"/>
          <w:shd w:val="clear" w:color="auto" w:fill="FFFFFF"/>
        </w:rPr>
        <w:t>the random-</w:t>
      </w:r>
      <w:r>
        <w:rPr>
          <w:rFonts w:ascii="Book Antiqua" w:eastAsia="Book Antiqua" w:hAnsi="Book Antiqua" w:cs="Book Antiqua"/>
          <w:color w:val="000000"/>
          <w:shd w:val="clear" w:color="auto" w:fill="FFFFFF"/>
        </w:rPr>
        <w:t xml:space="preserve">effects model was </w:t>
      </w:r>
      <w:proofErr w:type="gramStart"/>
      <w:r>
        <w:rPr>
          <w:rFonts w:ascii="Book Antiqua" w:eastAsia="Book Antiqua" w:hAnsi="Book Antiqua" w:cs="Book Antiqua"/>
          <w:color w:val="000000"/>
          <w:shd w:val="clear" w:color="auto" w:fill="FFFFFF"/>
        </w:rPr>
        <w:t>applied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 xml:space="preserve">. Sensitivity analysis was performed by removing individual studies one by one to test the reliability of the results. Publication bias was determined using </w:t>
      </w:r>
      <w:proofErr w:type="spellStart"/>
      <w:r>
        <w:rPr>
          <w:rFonts w:ascii="Book Antiqua" w:eastAsia="Book Antiqua" w:hAnsi="Book Antiqua" w:cs="Book Antiqua"/>
          <w:color w:val="000000"/>
          <w:shd w:val="clear" w:color="auto" w:fill="FFFFFF"/>
        </w:rPr>
        <w:t>Begg’s</w:t>
      </w:r>
      <w:proofErr w:type="spellEnd"/>
      <w:r>
        <w:rPr>
          <w:rFonts w:ascii="Book Antiqua" w:eastAsia="Book Antiqua" w:hAnsi="Book Antiqua" w:cs="Book Antiqua"/>
          <w:color w:val="000000"/>
          <w:shd w:val="clear" w:color="auto" w:fill="FFFFFF"/>
        </w:rPr>
        <w:t xml:space="preserve"> and Egger’s methods.</w:t>
      </w:r>
    </w:p>
    <w:p w14:paraId="1A2242D7" w14:textId="77777777" w:rsidR="00A77B3E" w:rsidRDefault="00A77B3E" w:rsidP="009A6C81">
      <w:pPr>
        <w:spacing w:line="360" w:lineRule="auto"/>
        <w:jc w:val="both"/>
      </w:pPr>
    </w:p>
    <w:p w14:paraId="2F6AE19D" w14:textId="77777777" w:rsidR="00A77B3E" w:rsidRDefault="00DC530D">
      <w:pPr>
        <w:spacing w:line="360" w:lineRule="auto"/>
        <w:jc w:val="both"/>
      </w:pPr>
      <w:r>
        <w:rPr>
          <w:rFonts w:ascii="Book Antiqua" w:eastAsia="Book Antiqua" w:hAnsi="Book Antiqua" w:cs="Book Antiqua"/>
          <w:b/>
          <w:caps/>
          <w:color w:val="000000"/>
          <w:u w:val="single"/>
        </w:rPr>
        <w:t>RESULTS</w:t>
      </w:r>
    </w:p>
    <w:p w14:paraId="325DFDA8" w14:textId="24362BC2" w:rsidR="00A77B3E" w:rsidRPr="00575C1A" w:rsidRDefault="00DC530D">
      <w:pPr>
        <w:spacing w:line="360" w:lineRule="auto"/>
        <w:jc w:val="both"/>
        <w:rPr>
          <w:i/>
          <w:iCs/>
        </w:rPr>
      </w:pPr>
      <w:r w:rsidRPr="00575C1A">
        <w:rPr>
          <w:rFonts w:ascii="Book Antiqua" w:eastAsia="Book Antiqua" w:hAnsi="Book Antiqua" w:cs="Book Antiqua"/>
          <w:b/>
          <w:bCs/>
          <w:i/>
          <w:iCs/>
          <w:color w:val="000000"/>
          <w:shd w:val="clear" w:color="auto" w:fill="FFFFFF"/>
        </w:rPr>
        <w:t>Literature search</w:t>
      </w:r>
    </w:p>
    <w:p w14:paraId="5AD8E3A8" w14:textId="0E1EF7F8" w:rsidR="00A77B3E" w:rsidRDefault="00DC530D" w:rsidP="00575C1A">
      <w:pPr>
        <w:spacing w:line="360" w:lineRule="auto"/>
        <w:jc w:val="both"/>
      </w:pPr>
      <w:r>
        <w:rPr>
          <w:rFonts w:ascii="Book Antiqua" w:eastAsia="Book Antiqua" w:hAnsi="Book Antiqua" w:cs="Book Antiqua"/>
          <w:color w:val="000000"/>
          <w:shd w:val="clear" w:color="auto" w:fill="FFFFFF"/>
        </w:rPr>
        <w:lastRenderedPageBreak/>
        <w:t>The whole process of study selection is shown in Figure 1. Out of the 1220 initially retrieved records, 946 remained after the removal of duplicates. After the screening of titles and abstracts,</w:t>
      </w:r>
      <w:r w:rsidR="00575C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709 records were excluded and 237 were reviewed for full text. After further removal of conference reports, reviews, duplicates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studies without clinical trials,</w:t>
      </w:r>
      <w:r w:rsidR="00575C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13 records were defined </w:t>
      </w:r>
      <w:proofErr w:type="gramStart"/>
      <w:r>
        <w:rPr>
          <w:rFonts w:ascii="Book Antiqua" w:eastAsia="Book Antiqua" w:hAnsi="Book Antiqua" w:cs="Book Antiqua"/>
          <w:color w:val="000000"/>
          <w:shd w:val="clear" w:color="auto" w:fill="FFFFFF"/>
        </w:rPr>
        <w:t>eligible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28-40]</w:t>
      </w:r>
      <w:r>
        <w:rPr>
          <w:rFonts w:ascii="Book Antiqua" w:eastAsia="Book Antiqua" w:hAnsi="Book Antiqua" w:cs="Book Antiqua"/>
          <w:color w:val="000000"/>
          <w:shd w:val="clear" w:color="auto" w:fill="FFFFFF"/>
        </w:rPr>
        <w:t>.</w:t>
      </w:r>
    </w:p>
    <w:p w14:paraId="4DA284C3" w14:textId="77777777" w:rsidR="00A77B3E" w:rsidRDefault="00A77B3E" w:rsidP="00575C1A">
      <w:pPr>
        <w:spacing w:line="360" w:lineRule="auto"/>
        <w:jc w:val="both"/>
      </w:pPr>
    </w:p>
    <w:p w14:paraId="6ECC19C8" w14:textId="08B4FEE2" w:rsidR="00A77B3E" w:rsidRPr="00575C1A" w:rsidRDefault="00DC530D">
      <w:pPr>
        <w:spacing w:line="360" w:lineRule="auto"/>
        <w:jc w:val="both"/>
        <w:rPr>
          <w:i/>
          <w:iCs/>
        </w:rPr>
      </w:pPr>
      <w:r w:rsidRPr="00575C1A">
        <w:rPr>
          <w:rFonts w:ascii="Book Antiqua" w:eastAsia="Book Antiqua" w:hAnsi="Book Antiqua" w:cs="Book Antiqua"/>
          <w:b/>
          <w:bCs/>
          <w:i/>
          <w:iCs/>
          <w:color w:val="000000"/>
          <w:shd w:val="clear" w:color="auto" w:fill="FFFFFF"/>
        </w:rPr>
        <w:t>Study characteristics</w:t>
      </w:r>
    </w:p>
    <w:p w14:paraId="270611E8" w14:textId="2115C203" w:rsidR="00A77B3E" w:rsidRDefault="00DC530D" w:rsidP="00575C1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detailed characteristics of the included studies are summarized in Table 1. The 13 eligible studies include six single-arm trials</w:t>
      </w:r>
      <w:r>
        <w:rPr>
          <w:rFonts w:ascii="Book Antiqua" w:eastAsia="Book Antiqua" w:hAnsi="Book Antiqua" w:cs="Book Antiqua"/>
          <w:color w:val="000000"/>
          <w:szCs w:val="30"/>
          <w:shd w:val="clear" w:color="auto" w:fill="FFFFFF"/>
          <w:vertAlign w:val="superscript"/>
        </w:rPr>
        <w:t>[29,33-35,38,39]</w:t>
      </w:r>
      <w:r>
        <w:rPr>
          <w:rFonts w:ascii="Book Antiqua" w:eastAsia="Book Antiqua" w:hAnsi="Book Antiqua" w:cs="Book Antiqua"/>
          <w:color w:val="000000"/>
          <w:shd w:val="clear" w:color="auto" w:fill="FFFFFF"/>
        </w:rPr>
        <w:t>, five randomized controlled trials (RCT</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[28,30,31,37,40]</w:t>
      </w:r>
      <w:r>
        <w:rPr>
          <w:rFonts w:ascii="Book Antiqua" w:eastAsia="Book Antiqua" w:hAnsi="Book Antiqua" w:cs="Book Antiqua"/>
          <w:color w:val="000000"/>
          <w:shd w:val="clear" w:color="auto" w:fill="FFFFFF"/>
        </w:rPr>
        <w:t>, and two dose-escalation cohort expansion studies</w:t>
      </w:r>
      <w:r>
        <w:rPr>
          <w:rFonts w:ascii="Book Antiqua" w:eastAsia="Book Antiqua" w:hAnsi="Book Antiqua" w:cs="Book Antiqua"/>
          <w:color w:val="000000"/>
          <w:szCs w:val="30"/>
          <w:shd w:val="clear" w:color="auto" w:fill="FFFFFF"/>
          <w:vertAlign w:val="superscript"/>
        </w:rPr>
        <w:t>[32,36]</w:t>
      </w:r>
      <w:r>
        <w:rPr>
          <w:rFonts w:ascii="Book Antiqua" w:eastAsia="Book Antiqua" w:hAnsi="Book Antiqua" w:cs="Book Antiqua"/>
          <w:color w:val="000000"/>
          <w:shd w:val="clear" w:color="auto" w:fill="FFFFFF"/>
        </w:rPr>
        <w:t xml:space="preserve">. A total of 1618 GC/GEJC patients were included, of whom </w:t>
      </w:r>
      <w:r w:rsidR="00E9761B">
        <w:rPr>
          <w:rFonts w:ascii="Book Antiqua" w:eastAsia="Book Antiqua" w:hAnsi="Book Antiqua" w:cs="Book Antiqua"/>
          <w:color w:val="000000"/>
          <w:shd w:val="clear" w:color="auto" w:fill="FFFFFF"/>
        </w:rPr>
        <w:t xml:space="preserve">787 </w:t>
      </w:r>
      <w:r>
        <w:rPr>
          <w:rFonts w:ascii="Book Antiqua" w:eastAsia="Book Antiqua" w:hAnsi="Book Antiqua" w:cs="Book Antiqua"/>
          <w:color w:val="000000"/>
          <w:shd w:val="clear" w:color="auto" w:fill="FFFFFF"/>
        </w:rPr>
        <w:t xml:space="preserve">received </w:t>
      </w:r>
      <w:proofErr w:type="spellStart"/>
      <w:r>
        <w:rPr>
          <w:rFonts w:ascii="Book Antiqua" w:eastAsia="Book Antiqua" w:hAnsi="Book Antiqua" w:cs="Book Antiqua"/>
          <w:color w:val="000000"/>
          <w:shd w:val="clear" w:color="auto" w:fill="FFFFFF"/>
        </w:rPr>
        <w:t>pembrolizumab</w:t>
      </w:r>
      <w:proofErr w:type="spellEnd"/>
      <w:r>
        <w:rPr>
          <w:rFonts w:ascii="Book Antiqua" w:eastAsia="Book Antiqua" w:hAnsi="Book Antiqua" w:cs="Book Antiqua"/>
          <w:color w:val="000000"/>
          <w:shd w:val="clear" w:color="auto" w:fill="FFFFFF"/>
        </w:rPr>
        <w:t xml:space="preserve">, 429 received </w:t>
      </w:r>
      <w:proofErr w:type="spellStart"/>
      <w:r>
        <w:rPr>
          <w:rFonts w:ascii="Book Antiqua" w:eastAsia="Book Antiqua" w:hAnsi="Book Antiqua" w:cs="Book Antiqua"/>
          <w:color w:val="000000"/>
          <w:shd w:val="clear" w:color="auto" w:fill="FFFFFF"/>
        </w:rPr>
        <w:t>nivolumab</w:t>
      </w:r>
      <w:proofErr w:type="spellEnd"/>
      <w:r>
        <w:rPr>
          <w:rFonts w:ascii="Book Antiqua" w:eastAsia="Book Antiqua" w:hAnsi="Book Antiqua" w:cs="Book Antiqua"/>
          <w:color w:val="000000"/>
          <w:shd w:val="clear" w:color="auto" w:fill="FFFFFF"/>
        </w:rPr>
        <w:t xml:space="preserve">, 375 received </w:t>
      </w:r>
      <w:proofErr w:type="spellStart"/>
      <w:r>
        <w:rPr>
          <w:rFonts w:ascii="Book Antiqua" w:eastAsia="Book Antiqua" w:hAnsi="Book Antiqua" w:cs="Book Antiqua"/>
          <w:color w:val="000000"/>
          <w:shd w:val="clear" w:color="auto" w:fill="FFFFFF"/>
        </w:rPr>
        <w:t>avelumab</w:t>
      </w:r>
      <w:proofErr w:type="spellEnd"/>
      <w:r>
        <w:rPr>
          <w:rFonts w:ascii="Book Antiqua" w:eastAsia="Book Antiqua" w:hAnsi="Book Antiqua" w:cs="Book Antiqua"/>
          <w:color w:val="000000"/>
          <w:shd w:val="clear" w:color="auto" w:fill="FFFFFF"/>
        </w:rPr>
        <w:t xml:space="preserve">, and 27 received </w:t>
      </w:r>
      <w:proofErr w:type="spellStart"/>
      <w:r>
        <w:rPr>
          <w:rFonts w:ascii="Book Antiqua" w:eastAsia="Book Antiqua" w:hAnsi="Book Antiqua" w:cs="Book Antiqua"/>
          <w:color w:val="000000"/>
          <w:shd w:val="clear" w:color="auto" w:fill="FFFFFF"/>
        </w:rPr>
        <w:t>durvalumab</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Pembrolizumab</w:t>
      </w:r>
      <w:proofErr w:type="spellEnd"/>
      <w:r>
        <w:rPr>
          <w:rFonts w:ascii="Book Antiqua" w:eastAsia="Book Antiqua" w:hAnsi="Book Antiqua" w:cs="Book Antiqua"/>
          <w:color w:val="000000"/>
          <w:shd w:val="clear" w:color="auto" w:fill="FFFFFF"/>
        </w:rPr>
        <w:t xml:space="preserve"> </w:t>
      </w:r>
      <w:r w:rsidR="00E9761B">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rPr>
        <w:t xml:space="preserve">intravenously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rPr>
        <w:t>200</w:t>
      </w:r>
      <w:r w:rsidR="00AB55C3">
        <w:rPr>
          <w:rFonts w:ascii="Book Antiqua" w:eastAsia="Book Antiqua" w:hAnsi="Book Antiqua" w:cs="Book Antiqua"/>
          <w:color w:val="000000"/>
        </w:rPr>
        <w:t xml:space="preserve"> </w:t>
      </w:r>
      <w:r>
        <w:rPr>
          <w:rFonts w:ascii="Book Antiqua" w:eastAsia="Book Antiqua" w:hAnsi="Book Antiqua" w:cs="Book Antiqua"/>
          <w:color w:val="000000"/>
        </w:rPr>
        <w:t xml:space="preserve">mg in five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29,34,35,39,40]</w:t>
      </w:r>
      <w:r>
        <w:rPr>
          <w:rFonts w:ascii="Book Antiqua" w:eastAsia="Book Antiqua" w:hAnsi="Book Antiqua" w:cs="Book Antiqua"/>
          <w:color w:val="000000"/>
          <w:shd w:val="clear" w:color="auto" w:fill="FFFFFF"/>
        </w:rPr>
        <w:t xml:space="preserve"> and 10 mg/kg in </w:t>
      </w:r>
      <w:r w:rsidR="000A19C9">
        <w:rPr>
          <w:rFonts w:ascii="Book Antiqua" w:eastAsia="Book Antiqua" w:hAnsi="Book Antiqua" w:cs="Book Antiqua"/>
          <w:color w:val="000000"/>
          <w:shd w:val="clear" w:color="auto" w:fill="FFFFFF"/>
        </w:rPr>
        <w:t>another</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Nivolumab</w:t>
      </w:r>
      <w:proofErr w:type="spellEnd"/>
      <w:r>
        <w:rPr>
          <w:rFonts w:ascii="Book Antiqua" w:eastAsia="Book Antiqua" w:hAnsi="Book Antiqua" w:cs="Book Antiqua"/>
          <w:color w:val="000000"/>
          <w:shd w:val="clear" w:color="auto" w:fill="FFFFFF"/>
        </w:rPr>
        <w:t xml:space="preserve"> was intravenously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shd w:val="clear" w:color="auto" w:fill="FFFFFF"/>
        </w:rPr>
        <w:t xml:space="preserve">3 mg/kg in two </w:t>
      </w:r>
      <w:proofErr w:type="gramStart"/>
      <w:r>
        <w:rPr>
          <w:rFonts w:ascii="Book Antiqua" w:eastAsia="Book Antiqua" w:hAnsi="Book Antiqua" w:cs="Book Antiqua"/>
          <w:color w:val="000000"/>
          <w:shd w:val="clear" w:color="auto" w:fill="FFFFFF"/>
        </w:rPr>
        <w:t>studies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31,36]</w:t>
      </w:r>
      <w:r>
        <w:rPr>
          <w:rFonts w:ascii="Book Antiqua" w:eastAsia="Book Antiqua" w:hAnsi="Book Antiqua" w:cs="Book Antiqua"/>
          <w:color w:val="000000"/>
          <w:shd w:val="clear" w:color="auto" w:fill="FFFFFF"/>
        </w:rPr>
        <w:t>, and 360</w:t>
      </w:r>
      <w:r w:rsidR="00AB55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 in another</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Avelumab</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durvalumab</w:t>
      </w:r>
      <w:proofErr w:type="spellEnd"/>
      <w:r>
        <w:rPr>
          <w:rFonts w:ascii="Book Antiqua" w:eastAsia="Book Antiqua" w:hAnsi="Book Antiqua" w:cs="Book Antiqua"/>
          <w:color w:val="000000"/>
          <w:shd w:val="clear" w:color="auto" w:fill="FFFFFF"/>
        </w:rPr>
        <w:t xml:space="preserve"> were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shd w:val="clear" w:color="auto" w:fill="FFFFFF"/>
        </w:rPr>
        <w:t>10 mg/</w:t>
      </w:r>
      <w:proofErr w:type="gramStart"/>
      <w:r>
        <w:rPr>
          <w:rFonts w:ascii="Book Antiqua" w:eastAsia="Book Antiqua" w:hAnsi="Book Antiqua" w:cs="Book Antiqua"/>
          <w:color w:val="000000"/>
          <w:shd w:val="clear" w:color="auto" w:fill="FFFFFF"/>
        </w:rPr>
        <w:t>kg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28,32,33]</w:t>
      </w:r>
      <w:r w:rsidR="00AB55C3" w:rsidRPr="00AB55C3">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and 20</w:t>
      </w:r>
      <w:r w:rsidR="00AB55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mg/kg</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respectively.</w:t>
      </w:r>
    </w:p>
    <w:p w14:paraId="364B381F" w14:textId="77777777" w:rsidR="00AB55C3" w:rsidRDefault="00AB55C3" w:rsidP="00575C1A">
      <w:pPr>
        <w:spacing w:line="360" w:lineRule="auto"/>
        <w:jc w:val="both"/>
      </w:pPr>
    </w:p>
    <w:p w14:paraId="2EE9BBB0" w14:textId="7EB4D034" w:rsidR="00A77B3E" w:rsidRPr="00AB55C3" w:rsidRDefault="00DC530D">
      <w:pPr>
        <w:spacing w:line="360" w:lineRule="auto"/>
        <w:jc w:val="both"/>
        <w:rPr>
          <w:i/>
          <w:iCs/>
        </w:rPr>
      </w:pPr>
      <w:r w:rsidRPr="00AB55C3">
        <w:rPr>
          <w:rFonts w:ascii="Book Antiqua" w:eastAsia="Book Antiqua" w:hAnsi="Book Antiqua" w:cs="Book Antiqua"/>
          <w:b/>
          <w:bCs/>
          <w:i/>
          <w:iCs/>
          <w:color w:val="000000"/>
        </w:rPr>
        <w:t>Quality assessment of included studies</w:t>
      </w:r>
    </w:p>
    <w:p w14:paraId="57D21093" w14:textId="5B33B02A" w:rsidR="00A77B3E" w:rsidRDefault="00DC530D" w:rsidP="00AB55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quality assessment was conducted using Review Manger 5.3. Details of risk of bias for each study are presented in Figure 2. Due to the particularity of clinical trials in cancer treatment, the single-arm and dose-escalation trails are inherently considered high-risk in terms of bias.</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The 13 studies included in this meta-analysis were low-risk in terms of random sequence generation, allocation concealment, incomplete outcome data</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selective reporting. </w:t>
      </w:r>
      <w:r w:rsidR="000A19C9">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linding of outcome assessment and other biases might exist</w:t>
      </w:r>
      <w:r w:rsidR="000A19C9">
        <w:rPr>
          <w:rFonts w:ascii="Book Antiqua" w:eastAsia="Book Antiqua" w:hAnsi="Book Antiqua" w:cs="Book Antiqua"/>
          <w:color w:val="000000"/>
          <w:shd w:val="clear" w:color="auto" w:fill="FFFFFF"/>
        </w:rPr>
        <w:t xml:space="preserve"> in two and four studies, respectively</w:t>
      </w:r>
      <w:r>
        <w:rPr>
          <w:rFonts w:ascii="Book Antiqua" w:eastAsia="Book Antiqua" w:hAnsi="Book Antiqua" w:cs="Book Antiqua"/>
          <w:color w:val="000000"/>
          <w:shd w:val="clear" w:color="auto" w:fill="FFFFFF"/>
        </w:rPr>
        <w:t xml:space="preserve">. Bias (blinding of outcome participants and personnel) was high risk. Generally speaking, the quality assessment of the included studies had </w:t>
      </w:r>
      <w:r w:rsidR="000A19C9">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low risk of bias.</w:t>
      </w:r>
    </w:p>
    <w:p w14:paraId="0288ED6C" w14:textId="77777777" w:rsidR="00450E64" w:rsidRDefault="00450E64" w:rsidP="00AB55C3">
      <w:pPr>
        <w:spacing w:line="360" w:lineRule="auto"/>
        <w:jc w:val="both"/>
      </w:pPr>
    </w:p>
    <w:p w14:paraId="30D2B5BD" w14:textId="5A08FD82"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ORR</w:t>
      </w:r>
    </w:p>
    <w:p w14:paraId="1E92E170" w14:textId="68FA1DC9"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ORR, which is the optimal number of partial responses (PR) or complete responses (CR) divided by the total number of patients receiving treatment, for all 1618</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 was recorded. Overall, the pooled ORR was 15% (95%</w:t>
      </w:r>
      <w:r w:rsidR="000A19C9">
        <w:rPr>
          <w:rFonts w:ascii="Book Antiqua" w:eastAsia="Book Antiqua" w:hAnsi="Book Antiqua" w:cs="Book Antiqua"/>
          <w:color w:val="000000"/>
          <w:shd w:val="clear" w:color="auto" w:fill="FFFFFF"/>
        </w:rPr>
        <w:t xml:space="preserve"> confidence interval [</w:t>
      </w:r>
      <w:r>
        <w:rPr>
          <w:rFonts w:ascii="Book Antiqua" w:eastAsia="Book Antiqua" w:hAnsi="Book Antiqua" w:cs="Book Antiqua"/>
          <w:color w:val="000000"/>
          <w:shd w:val="clear" w:color="auto" w:fill="FFFFFF"/>
        </w:rPr>
        <w:t>CI</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18%,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exhibiting significant heterogeneity (</w:t>
      </w:r>
      <w:r w:rsidRPr="00450E64">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450E64" w:rsidRPr="00450E64">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0.001) (Figure 3). Within subgroup analysis, the pooled ORR for monotherapy was 12% (95%CI: 9%-15%,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27% (95%CI: -6%</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59%,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for combined therapy.</w:t>
      </w:r>
    </w:p>
    <w:p w14:paraId="4F53B418" w14:textId="77777777" w:rsidR="00450E64" w:rsidRDefault="00450E64" w:rsidP="00450E64">
      <w:pPr>
        <w:spacing w:line="360" w:lineRule="auto"/>
        <w:jc w:val="both"/>
      </w:pPr>
    </w:p>
    <w:p w14:paraId="03DF4DFF" w14:textId="5930EA43"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DCR</w:t>
      </w:r>
    </w:p>
    <w:p w14:paraId="28BFEDFB" w14:textId="2B6317AD"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Only 12 trails including 1591 patients reported DCR, which is the sum of patients diagnosed with complete remission, partial remission, or stable disease. The pooled DCR was 40% (95%CI: 33%</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46%,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exhibiting high heterogeneity (</w:t>
      </w:r>
      <w:r w:rsidRPr="00450E64">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450E64" w:rsidRPr="00450E64">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4).</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Compared to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monotherapy group,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combination group had </w:t>
      </w:r>
      <w:r w:rsidR="000A19C9">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higher DCR (68%, 95%CI: 35%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100%</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34%, 95%CI: 27%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21C6AB77" w14:textId="77777777" w:rsidR="00450E64" w:rsidRDefault="00450E64" w:rsidP="00450E64">
      <w:pPr>
        <w:spacing w:line="360" w:lineRule="auto"/>
        <w:jc w:val="both"/>
      </w:pPr>
    </w:p>
    <w:p w14:paraId="66196E74" w14:textId="5DACC0E1"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Survival benefits: OS and PFS</w:t>
      </w:r>
    </w:p>
    <w:p w14:paraId="78AF41C9" w14:textId="51BA849C" w:rsidR="00A77B3E" w:rsidRDefault="00DC530D" w:rsidP="00450E64">
      <w:pPr>
        <w:spacing w:line="360" w:lineRule="auto"/>
        <w:jc w:val="both"/>
      </w:pPr>
      <w:r>
        <w:rPr>
          <w:rFonts w:ascii="Book Antiqua" w:eastAsia="Book Antiqua" w:hAnsi="Book Antiqua" w:cs="Book Antiqua"/>
          <w:color w:val="000000"/>
          <w:shd w:val="clear" w:color="auto" w:fill="FFFFFF"/>
        </w:rPr>
        <w:t xml:space="preserve">The 6-mo OS of 685 patients in </w:t>
      </w:r>
      <w:r w:rsidR="000A19C9">
        <w:rPr>
          <w:rFonts w:ascii="Book Antiqua" w:eastAsia="Book Antiqua" w:hAnsi="Book Antiqua" w:cs="Book Antiqua"/>
          <w:color w:val="000000"/>
          <w:shd w:val="clear" w:color="auto" w:fill="FFFFFF"/>
        </w:rPr>
        <w:t xml:space="preserve">six </w:t>
      </w:r>
      <w:r>
        <w:rPr>
          <w:rFonts w:ascii="Book Antiqua" w:eastAsia="Book Antiqua" w:hAnsi="Book Antiqua" w:cs="Book Antiqua"/>
          <w:color w:val="000000"/>
          <w:shd w:val="clear" w:color="auto" w:fill="FFFFFF"/>
        </w:rPr>
        <w:t xml:space="preserve">trials and 6-mo PFS of 708 patients in </w:t>
      </w:r>
      <w:r w:rsidR="000A19C9">
        <w:rPr>
          <w:rFonts w:ascii="Book Antiqua" w:eastAsia="Book Antiqua" w:hAnsi="Book Antiqua" w:cs="Book Antiqua"/>
          <w:color w:val="000000"/>
          <w:shd w:val="clear" w:color="auto" w:fill="FFFFFF"/>
        </w:rPr>
        <w:t xml:space="preserve">eight </w:t>
      </w:r>
      <w:r>
        <w:rPr>
          <w:rFonts w:ascii="Book Antiqua" w:eastAsia="Book Antiqua" w:hAnsi="Book Antiqua" w:cs="Book Antiqua"/>
          <w:color w:val="000000"/>
          <w:shd w:val="clear" w:color="auto" w:fill="FFFFFF"/>
        </w:rPr>
        <w:t>trails were reported. The pooled 6-mo OS and PFS were 54% (95%CI: 45%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64%,</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5A) and 26% (95%CI: 20%</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32%,</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w:t>
      </w:r>
      <w:r w:rsidR="00450E64">
        <w:rPr>
          <w:rFonts w:ascii="Book Antiqua" w:eastAsia="Book Antiqua" w:hAnsi="Book Antiqua" w:cs="Book Antiqua"/>
          <w:color w:val="000000"/>
          <w:shd w:val="clear" w:color="auto" w:fill="FFFFFF"/>
        </w:rPr>
        <w:t xml:space="preserve">ure </w:t>
      </w:r>
      <w:r>
        <w:rPr>
          <w:rFonts w:ascii="Book Antiqua" w:eastAsia="Book Antiqua" w:hAnsi="Book Antiqua" w:cs="Book Antiqua"/>
          <w:color w:val="000000"/>
          <w:shd w:val="clear" w:color="auto" w:fill="FFFFFF"/>
        </w:rPr>
        <w:t>5B)</w:t>
      </w:r>
      <w:r w:rsidR="000A19C9">
        <w:rPr>
          <w:rFonts w:ascii="Book Antiqua" w:eastAsia="Book Antiqua" w:hAnsi="Book Antiqua" w:cs="Book Antiqua"/>
          <w:color w:val="000000"/>
          <w:shd w:val="clear" w:color="auto" w:fill="FFFFFF"/>
        </w:rPr>
        <w:t>, respectively</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Furthermore, the 6-mo OS and PFS of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monotherapy group were 46% (95%CI: 45%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48%,</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21% (95%CI: 17%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26%,</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respectively, significantly lower than the corresponding OS of 72% (95%CI: 27%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116%,</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PFS of 34% (95%CI: 3%</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72%,</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of patients in the combination group.</w:t>
      </w:r>
    </w:p>
    <w:p w14:paraId="767BC091" w14:textId="3396BA47" w:rsidR="00A77B3E" w:rsidRDefault="00DC530D" w:rsidP="00450E64">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12-mo OS and PFS were reported in 11 trials involving 1393 and 4 trials involving 580 patients. The pooled</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12-mo OS and PFS were 42% (95%CI: 21%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62%,</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5C) and 11% (95%CI: 8%</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13%,</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respectively (Figure 5D). However, contrary to the 6-mo OS and PFS results in the subgroup analysis, the 12-mo OS of patients in the monotherapy group was 43% (95%CI: 21%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66%), significantly higher that</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A19C9">
        <w:rPr>
          <w:rFonts w:ascii="Book Antiqua" w:eastAsia="Book Antiqua" w:hAnsi="Book Antiqua" w:cs="Book Antiqua"/>
          <w:color w:val="000000"/>
          <w:shd w:val="clear" w:color="auto" w:fill="FFFFFF"/>
        </w:rPr>
        <w:t xml:space="preserve">34%; </w:t>
      </w:r>
      <w:r>
        <w:rPr>
          <w:rFonts w:ascii="Book Antiqua" w:eastAsia="Book Antiqua" w:hAnsi="Book Antiqua" w:cs="Book Antiqua"/>
          <w:color w:val="000000"/>
          <w:shd w:val="clear" w:color="auto" w:fill="FFFFFF"/>
        </w:rPr>
        <w:t>95%CI: 28%</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40%) </w:t>
      </w:r>
      <w:r w:rsidR="000A19C9">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shd w:val="clear" w:color="auto" w:fill="FFFFFF"/>
        </w:rPr>
        <w:t xml:space="preserve">patients in the combination group, while the 12-mo PFS (12%, </w:t>
      </w:r>
      <w:r>
        <w:rPr>
          <w:rFonts w:ascii="Book Antiqua" w:eastAsia="Book Antiqua" w:hAnsi="Book Antiqua" w:cs="Book Antiqua"/>
          <w:color w:val="000000"/>
          <w:shd w:val="clear" w:color="auto" w:fill="FFFFFF"/>
        </w:rPr>
        <w:lastRenderedPageBreak/>
        <w:t>95%CI: 11%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14%) of patients in the combination group was only slightly higher than that (10%, 95%CI: 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13%) of patients in the monotherapy group.</w:t>
      </w:r>
    </w:p>
    <w:p w14:paraId="0E07428A" w14:textId="77777777" w:rsidR="00450E64" w:rsidRDefault="00450E64" w:rsidP="00450E64">
      <w:pPr>
        <w:spacing w:line="360" w:lineRule="auto"/>
        <w:jc w:val="both"/>
      </w:pPr>
    </w:p>
    <w:p w14:paraId="049760F5" w14:textId="47907370"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PD-L1 expression and ORR</w:t>
      </w:r>
    </w:p>
    <w:p w14:paraId="3E6F483B" w14:textId="6BFB8DD4"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Of the 1191 patients in nine trials, the ORR was 15% (95%CI: 9%</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21%,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6A) for patients with positive (&gt;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 PD-L1</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 and 7% (95%CI: 3%</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11%,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0.001, Figure 6B) for patients with negative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 </w:t>
      </w:r>
      <w:proofErr w:type="gramStart"/>
      <w:r>
        <w:rPr>
          <w:rFonts w:ascii="Book Antiqua" w:eastAsia="Book Antiqua" w:hAnsi="Book Antiqua" w:cs="Book Antiqua"/>
          <w:color w:val="000000"/>
          <w:shd w:val="clear" w:color="auto" w:fill="FFFFFF"/>
        </w:rPr>
        <w:t>PD-L1</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w:t>
      </w:r>
      <w:proofErr w:type="gramEnd"/>
      <w:r>
        <w:rPr>
          <w:rFonts w:ascii="Book Antiqua" w:eastAsia="Book Antiqua" w:hAnsi="Book Antiqua" w:cs="Book Antiqua"/>
          <w:color w:val="000000"/>
          <w:shd w:val="clear" w:color="auto" w:fill="FFFFFF"/>
        </w:rPr>
        <w:t xml:space="preserve"> In addition, the pooled OR was 2.54 (95%CI: 1.56</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4.15,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indicating that the ORR of PD-L1 positive patients was significantly higher than that of negative patients</w:t>
      </w:r>
      <w:r w:rsidR="00601CEC">
        <w:rPr>
          <w:rFonts w:ascii="Book Antiqua" w:hAnsi="Book Antiqua" w:cs="Book Antiqua" w:hint="eastAsia"/>
          <w:color w:val="000000"/>
          <w:shd w:val="clear" w:color="auto" w:fill="FFFFFF"/>
          <w:lang w:eastAsia="zh-CN"/>
        </w:rPr>
        <w:t xml:space="preserve"> </w:t>
      </w:r>
      <w:r w:rsidR="00601CEC">
        <w:rPr>
          <w:rFonts w:ascii="Book Antiqua" w:eastAsia="Book Antiqua" w:hAnsi="Book Antiqua" w:cs="Book Antiqua"/>
          <w:color w:val="000000"/>
          <w:shd w:val="clear" w:color="auto" w:fill="FFFFFF"/>
        </w:rPr>
        <w:t>(Figure 7)</w:t>
      </w:r>
      <w:r>
        <w:rPr>
          <w:rFonts w:ascii="Book Antiqua" w:eastAsia="Book Antiqua" w:hAnsi="Book Antiqua" w:cs="Book Antiqua"/>
          <w:color w:val="000000"/>
          <w:shd w:val="clear" w:color="auto" w:fill="FFFFFF"/>
        </w:rPr>
        <w:t>.</w:t>
      </w:r>
    </w:p>
    <w:p w14:paraId="78B5984A" w14:textId="77777777" w:rsidR="00D91C74" w:rsidRDefault="00D91C74" w:rsidP="00450E64">
      <w:pPr>
        <w:spacing w:line="360" w:lineRule="auto"/>
        <w:jc w:val="both"/>
      </w:pPr>
    </w:p>
    <w:p w14:paraId="4E32E63C" w14:textId="69A044BE" w:rsidR="00A77B3E" w:rsidRPr="00D91C74" w:rsidRDefault="00DC530D">
      <w:pPr>
        <w:spacing w:line="360" w:lineRule="auto"/>
        <w:jc w:val="both"/>
        <w:rPr>
          <w:i/>
          <w:iCs/>
        </w:rPr>
      </w:pPr>
      <w:r w:rsidRPr="00D91C74">
        <w:rPr>
          <w:rFonts w:ascii="Book Antiqua" w:eastAsia="Book Antiqua" w:hAnsi="Book Antiqua" w:cs="Book Antiqua"/>
          <w:b/>
          <w:bCs/>
          <w:i/>
          <w:iCs/>
          <w:color w:val="000000"/>
          <w:shd w:val="clear" w:color="auto" w:fill="FFFFFF"/>
        </w:rPr>
        <w:t>A</w:t>
      </w:r>
      <w:r w:rsidR="00E86BA3" w:rsidRPr="00D91C74">
        <w:rPr>
          <w:rFonts w:ascii="Book Antiqua" w:eastAsia="Book Antiqua" w:hAnsi="Book Antiqua" w:cs="Book Antiqua"/>
          <w:b/>
          <w:bCs/>
          <w:i/>
          <w:iCs/>
          <w:color w:val="000000"/>
          <w:shd w:val="clear" w:color="auto" w:fill="FFFFFF"/>
        </w:rPr>
        <w:t>E</w:t>
      </w:r>
      <w:r w:rsidRPr="00D91C74">
        <w:rPr>
          <w:rFonts w:ascii="Book Antiqua" w:eastAsia="Book Antiqua" w:hAnsi="Book Antiqua" w:cs="Book Antiqua"/>
          <w:b/>
          <w:bCs/>
          <w:i/>
          <w:iCs/>
          <w:color w:val="000000"/>
          <w:shd w:val="clear" w:color="auto" w:fill="FFFFFF"/>
        </w:rPr>
        <w:t>s related to treatment</w:t>
      </w:r>
    </w:p>
    <w:p w14:paraId="11B76DBB" w14:textId="4B74BE9C" w:rsidR="00A77B3E" w:rsidRDefault="00DC530D" w:rsidP="00D91C74">
      <w:pPr>
        <w:spacing w:line="360" w:lineRule="auto"/>
        <w:jc w:val="both"/>
      </w:pPr>
      <w:r>
        <w:rPr>
          <w:rFonts w:ascii="Book Antiqua" w:eastAsia="Book Antiqua" w:hAnsi="Book Antiqua" w:cs="Book Antiqua"/>
          <w:color w:val="000000"/>
          <w:shd w:val="clear" w:color="auto" w:fill="FFFFFF"/>
        </w:rPr>
        <w:t xml:space="preserve">Of the 1618 patients included in 13 trials </w:t>
      </w:r>
      <w:r w:rsidR="000A19C9">
        <w:rPr>
          <w:rFonts w:ascii="Book Antiqua" w:eastAsia="Book Antiqua" w:hAnsi="Book Antiqua" w:cs="Book Antiqua"/>
          <w:color w:val="000000"/>
          <w:shd w:val="clear" w:color="auto" w:fill="FFFFFF"/>
        </w:rPr>
        <w:t xml:space="preserve">reporting </w:t>
      </w:r>
      <w:r>
        <w:rPr>
          <w:rFonts w:ascii="Book Antiqua" w:eastAsia="Book Antiqua" w:hAnsi="Book Antiqua" w:cs="Book Antiqua"/>
          <w:color w:val="000000"/>
          <w:shd w:val="clear" w:color="auto" w:fill="FFFFFF"/>
        </w:rPr>
        <w:t>AEs, 869 (53.7%)</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experienced at least </w:t>
      </w:r>
      <w:r w:rsidR="000A19C9">
        <w:rPr>
          <w:rFonts w:ascii="Book Antiqua" w:eastAsia="Book Antiqua" w:hAnsi="Book Antiqua" w:cs="Book Antiqua"/>
          <w:color w:val="000000"/>
          <w:shd w:val="clear" w:color="auto" w:fill="FFFFFF"/>
        </w:rPr>
        <w:t xml:space="preserve">one </w:t>
      </w:r>
      <w:r>
        <w:rPr>
          <w:rFonts w:ascii="Book Antiqua" w:eastAsia="Book Antiqua" w:hAnsi="Book Antiqua" w:cs="Book Antiqua"/>
          <w:color w:val="000000"/>
          <w:shd w:val="clear" w:color="auto" w:fill="FFFFFF"/>
        </w:rPr>
        <w:t>AE and 237 (14.6%) experienced at least one grade ≥</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 AE. The overall incidence of any-grade AEs was 64% (95%CI: 54%</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73%,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0.001, Figure 8) with significantly more patients under the combination therapy than under monotherapy (84%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58%).</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total incidence of 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 was 18% (95%CI: 16%</w:t>
      </w:r>
      <w:r w:rsidR="00D91C74">
        <w:rPr>
          <w:rFonts w:ascii="Book Antiqua" w:eastAsia="Book Antiqua" w:hAnsi="Book Antiqua" w:cs="Book Antiqua"/>
          <w:color w:val="000000"/>
        </w:rPr>
        <w:t>-</w:t>
      </w:r>
      <w:r>
        <w:rPr>
          <w:rFonts w:ascii="Book Antiqua" w:eastAsia="Book Antiqua" w:hAnsi="Book Antiqua" w:cs="Book Antiqua"/>
          <w:color w:val="000000"/>
        </w:rPr>
        <w:t xml:space="preserve">20%, </w:t>
      </w:r>
      <w:r w:rsidRPr="00D91C74">
        <w:rPr>
          <w:rFonts w:ascii="Book Antiqua" w:eastAsia="Book Antiqua" w:hAnsi="Book Antiqua" w:cs="Book Antiqua"/>
          <w:i/>
          <w:iCs/>
          <w:color w:val="000000"/>
        </w:rPr>
        <w:t>P</w:t>
      </w:r>
      <w:r w:rsidR="00D91C74">
        <w:rPr>
          <w:rFonts w:ascii="Book Antiqua" w:eastAsia="Book Antiqua" w:hAnsi="Book Antiqua" w:cs="Book Antiqua"/>
          <w:color w:val="000000"/>
        </w:rPr>
        <w:t xml:space="preserve"> </w:t>
      </w:r>
      <w:r>
        <w:rPr>
          <w:rFonts w:ascii="Book Antiqua" w:eastAsia="Book Antiqua" w:hAnsi="Book Antiqua" w:cs="Book Antiqua"/>
          <w:color w:val="000000"/>
        </w:rPr>
        <w:t>&lt;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0A19C9">
        <w:rPr>
          <w:rFonts w:ascii="Book Antiqua" w:eastAsia="Book Antiqua" w:hAnsi="Book Antiqua" w:cs="Book Antiqua"/>
          <w:color w:val="000000"/>
        </w:rPr>
        <w:t>In</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monotherapy group, the incidence of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w:t>
      </w:r>
      <w:r>
        <w:rPr>
          <w:rFonts w:ascii="Book Antiqua" w:eastAsia="Book Antiqua" w:hAnsi="Book Antiqua" w:cs="Book Antiqua"/>
          <w:color w:val="000000"/>
          <w:shd w:val="clear" w:color="auto" w:fill="FFFFFF"/>
        </w:rPr>
        <w:t xml:space="preserve"> was 13% (95%CI: 11%</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15%,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which was 22% lower than that of the combination therapy group (Figure 9).</w:t>
      </w:r>
    </w:p>
    <w:p w14:paraId="44F961EB" w14:textId="76E09071" w:rsidR="00A77B3E" w:rsidRDefault="00DC530D" w:rsidP="00D91C74">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most common any grade</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AEs was fatigue </w:t>
      </w:r>
      <w:r>
        <w:rPr>
          <w:rFonts w:ascii="Book Antiqua" w:eastAsia="Book Antiqua" w:hAnsi="Book Antiqua" w:cs="Book Antiqua"/>
          <w:color w:val="000000"/>
        </w:rPr>
        <w:t>(15.8</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11.1%</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20.5%)</w:t>
      </w:r>
      <w:r>
        <w:rPr>
          <w:rFonts w:ascii="Book Antiqua" w:eastAsia="Book Antiqua" w:hAnsi="Book Antiqua" w:cs="Book Antiqua"/>
          <w:color w:val="000000"/>
          <w:shd w:val="clear" w:color="auto" w:fill="FFFFFF"/>
        </w:rPr>
        <w:t xml:space="preserve">, followed by </w:t>
      </w:r>
      <w:r>
        <w:rPr>
          <w:rFonts w:ascii="Book Antiqua" w:eastAsia="Book Antiqua" w:hAnsi="Book Antiqua" w:cs="Book Antiqua"/>
          <w:color w:val="000000"/>
        </w:rPr>
        <w:t>infusion reaction</w:t>
      </w:r>
      <w:r w:rsidR="00D91C74">
        <w:rPr>
          <w:rFonts w:ascii="Book Antiqua" w:eastAsia="Book Antiqua" w:hAnsi="Book Antiqua" w:cs="Book Antiqua"/>
          <w:color w:val="000000"/>
        </w:rPr>
        <w:t xml:space="preserve"> </w:t>
      </w:r>
      <w:r>
        <w:rPr>
          <w:rFonts w:ascii="Book Antiqua" w:eastAsia="Book Antiqua" w:hAnsi="Book Antiqua" w:cs="Book Antiqua"/>
          <w:color w:val="000000"/>
        </w:rPr>
        <w:t>(13.8</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1.3%</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26.3%)</w:t>
      </w:r>
      <w:r>
        <w:rPr>
          <w:rFonts w:ascii="Book Antiqua" w:eastAsia="Book Antiqua" w:hAnsi="Book Antiqua" w:cs="Book Antiqua"/>
          <w:color w:val="000000"/>
          <w:shd w:val="clear" w:color="auto" w:fill="FFFFFF"/>
        </w:rPr>
        <w:t>, p</w:t>
      </w:r>
      <w:r>
        <w:rPr>
          <w:rFonts w:ascii="Book Antiqua" w:eastAsia="Book Antiqua" w:hAnsi="Book Antiqua" w:cs="Book Antiqua"/>
          <w:color w:val="000000"/>
        </w:rPr>
        <w:t>ruritus</w:t>
      </w:r>
      <w:r w:rsidR="00D91C74">
        <w:rPr>
          <w:rFonts w:ascii="Book Antiqua" w:eastAsia="Book Antiqua" w:hAnsi="Book Antiqua" w:cs="Book Antiqua"/>
          <w:color w:val="000000"/>
        </w:rPr>
        <w:t xml:space="preserve"> </w:t>
      </w:r>
      <w:r>
        <w:rPr>
          <w:rFonts w:ascii="Book Antiqua" w:eastAsia="Book Antiqua" w:hAnsi="Book Antiqua" w:cs="Book Antiqua"/>
          <w:color w:val="000000"/>
        </w:rPr>
        <w:t>(13.1</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9.8%</w:t>
      </w:r>
      <w:r w:rsidR="00477338">
        <w:rPr>
          <w:rFonts w:ascii="Book Antiqua" w:eastAsia="Book Antiqua" w:hAnsi="Book Antiqua" w:cs="Book Antiqua"/>
          <w:color w:val="000000"/>
          <w:shd w:val="clear" w:color="auto" w:fill="FFFFFF"/>
        </w:rPr>
        <w:t>-</w:t>
      </w:r>
      <w:r>
        <w:rPr>
          <w:rFonts w:ascii="Book Antiqua" w:eastAsia="Book Antiqua" w:hAnsi="Book Antiqua" w:cs="Book Antiqua"/>
          <w:color w:val="000000"/>
        </w:rPr>
        <w:t>16.4%)</w:t>
      </w:r>
      <w:r>
        <w:rPr>
          <w:rFonts w:ascii="Book Antiqua" w:eastAsia="Book Antiqua" w:hAnsi="Book Antiqua" w:cs="Book Antiqua"/>
          <w:color w:val="000000"/>
          <w:shd w:val="clear" w:color="auto" w:fill="FFFFFF"/>
        </w:rPr>
        <w:t>, d</w:t>
      </w:r>
      <w:r>
        <w:rPr>
          <w:rFonts w:ascii="Book Antiqua" w:eastAsia="Book Antiqua" w:hAnsi="Book Antiqua" w:cs="Book Antiqua"/>
          <w:color w:val="000000"/>
        </w:rPr>
        <w:t>ecreased appetite (9.6%), nausea</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(9.4%), abdominal pain (9.3%), diarrhea (8.3%) and pyrexia (8.0%). The </w:t>
      </w:r>
      <w:r>
        <w:rPr>
          <w:rFonts w:ascii="Book Antiqua" w:eastAsia="Book Antiqua" w:hAnsi="Book Antiqua" w:cs="Book Antiqua"/>
          <w:color w:val="000000"/>
          <w:shd w:val="clear" w:color="auto" w:fill="FFFFFF"/>
        </w:rPr>
        <w:t>most common</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 was abdominal pain (2.8%, 95%CI: -3.4%</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9.0%)</w:t>
      </w:r>
      <w:r>
        <w:rPr>
          <w:rFonts w:ascii="Book Antiqua" w:eastAsia="Book Antiqua" w:hAnsi="Book Antiqua" w:cs="Book Antiqua"/>
          <w:color w:val="000000"/>
          <w:shd w:val="clear" w:color="auto" w:fill="FFFFFF"/>
        </w:rPr>
        <w:t xml:space="preserve">, </w:t>
      </w:r>
      <w:r w:rsidR="000A19C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the incidence of other common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3 AEs </w:t>
      </w:r>
      <w:r>
        <w:rPr>
          <w:rFonts w:ascii="Book Antiqua" w:eastAsia="Book Antiqua" w:hAnsi="Book Antiqua" w:cs="Book Antiqua"/>
          <w:color w:val="000000"/>
          <w:shd w:val="clear" w:color="auto" w:fill="FFFFFF"/>
        </w:rPr>
        <w:t>was fairly low (Table 2).</w:t>
      </w:r>
    </w:p>
    <w:p w14:paraId="01EEAD90" w14:textId="77777777" w:rsidR="00D91C74" w:rsidRDefault="00D91C74" w:rsidP="00D91C74">
      <w:pPr>
        <w:spacing w:line="360" w:lineRule="auto"/>
        <w:jc w:val="both"/>
      </w:pPr>
    </w:p>
    <w:p w14:paraId="2E2E5D0C" w14:textId="3C850E95" w:rsidR="00A77B3E" w:rsidRPr="00D91C74" w:rsidRDefault="00DC530D">
      <w:pPr>
        <w:spacing w:line="360" w:lineRule="auto"/>
        <w:jc w:val="both"/>
        <w:rPr>
          <w:i/>
          <w:iCs/>
        </w:rPr>
      </w:pPr>
      <w:r w:rsidRPr="00D91C74">
        <w:rPr>
          <w:rFonts w:ascii="Book Antiqua" w:eastAsia="Book Antiqua" w:hAnsi="Book Antiqua" w:cs="Book Antiqua"/>
          <w:b/>
          <w:bCs/>
          <w:i/>
          <w:iCs/>
          <w:color w:val="000000"/>
        </w:rPr>
        <w:t>Publication bias and sensitivity analysis</w:t>
      </w:r>
    </w:p>
    <w:p w14:paraId="43B465AF" w14:textId="66E50691" w:rsidR="00A77B3E" w:rsidRDefault="00DC530D" w:rsidP="00D91C74">
      <w:pPr>
        <w:spacing w:line="360" w:lineRule="auto"/>
        <w:jc w:val="both"/>
      </w:pPr>
      <w:r>
        <w:rPr>
          <w:rFonts w:ascii="Book Antiqua" w:eastAsia="Book Antiqua" w:hAnsi="Book Antiqua" w:cs="Book Antiqua"/>
          <w:color w:val="000000"/>
        </w:rPr>
        <w:t xml:space="preserve">Manual removal of any study for sensitivity analysis found no changes and reverse in the forest plot direction of all the results, indicating that the study results are both reliable and stable. </w:t>
      </w:r>
      <w:proofErr w:type="spellStart"/>
      <w:r>
        <w:rPr>
          <w:rFonts w:ascii="Book Antiqua" w:eastAsia="Book Antiqua" w:hAnsi="Book Antiqua" w:cs="Book Antiqua"/>
          <w:color w:val="000000"/>
        </w:rPr>
        <w:t>Begg</w:t>
      </w:r>
      <w:proofErr w:type="spellEnd"/>
      <w:r>
        <w:rPr>
          <w:rFonts w:ascii="Book Antiqua" w:eastAsia="Book Antiqua" w:hAnsi="Book Antiqua" w:cs="Book Antiqua"/>
          <w:color w:val="000000"/>
        </w:rPr>
        <w:t xml:space="preserve"> and Egger’s tests on publication bias showed only presence of </w:t>
      </w:r>
      <w:r>
        <w:rPr>
          <w:rFonts w:ascii="Book Antiqua" w:eastAsia="Book Antiqua" w:hAnsi="Book Antiqua" w:cs="Book Antiqua"/>
          <w:color w:val="000000"/>
        </w:rPr>
        <w:lastRenderedPageBreak/>
        <w:t>bias in 12-mo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0.015</w:t>
      </w:r>
      <w:r w:rsidR="00D91C74">
        <w:rPr>
          <w:rFonts w:ascii="Book Antiqua" w:eastAsia="Book Antiqua" w:hAnsi="Book Antiqua" w:cs="Book Antiqua"/>
          <w:color w:val="000000"/>
        </w:rPr>
        <w:t xml:space="preserve"> </w:t>
      </w:r>
      <w:r>
        <w:rPr>
          <w:rFonts w:ascii="Book Antiqua" w:eastAsia="Book Antiqua" w:hAnsi="Book Antiqua" w:cs="Book Antiqua"/>
          <w:color w:val="000000"/>
        </w:rPr>
        <w:t>&lt;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0.05). No publication bias was found in other outcomes (Table 3).</w:t>
      </w:r>
    </w:p>
    <w:p w14:paraId="7AADB99F" w14:textId="77777777" w:rsidR="00A77B3E" w:rsidRDefault="00A77B3E" w:rsidP="00D91C74">
      <w:pPr>
        <w:spacing w:line="360" w:lineRule="auto"/>
        <w:jc w:val="both"/>
      </w:pPr>
    </w:p>
    <w:p w14:paraId="75B6FACD" w14:textId="77777777" w:rsidR="00A77B3E" w:rsidRDefault="00DC530D">
      <w:pPr>
        <w:spacing w:line="360" w:lineRule="auto"/>
        <w:jc w:val="both"/>
      </w:pPr>
      <w:r>
        <w:rPr>
          <w:rFonts w:ascii="Book Antiqua" w:eastAsia="Book Antiqua" w:hAnsi="Book Antiqua" w:cs="Book Antiqua"/>
          <w:b/>
          <w:caps/>
          <w:color w:val="000000"/>
          <w:u w:val="single"/>
        </w:rPr>
        <w:t>DISCUSSION</w:t>
      </w:r>
    </w:p>
    <w:p w14:paraId="07C07600" w14:textId="20123404" w:rsidR="00A77B3E" w:rsidRDefault="00DC530D" w:rsidP="00D91C74">
      <w:pPr>
        <w:spacing w:line="360" w:lineRule="auto"/>
        <w:jc w:val="both"/>
      </w:pP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therapy has been shown to be effective in the control of advanced cancer. PD-1, a member of the CD28 family, is a receptor expressed on the surface of activated T cells that inhibits their activation and promotes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When bound to ligands, PD-1 can activate intracellular signaling pathways and inhibit the activation of immune cells, thereby reducing antibodies and cytokines secreted by immune cells and even depleting immune cells, thus maintaining the homeostasis of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r w:rsidR="00446128">
        <w:rPr>
          <w:rFonts w:ascii="Book Antiqua" w:eastAsia="Book Antiqua" w:hAnsi="Book Antiqua" w:cs="Book Antiqua"/>
          <w:color w:val="000000"/>
        </w:rPr>
        <w:t xml:space="preserve"> </w:t>
      </w:r>
      <w:r>
        <w:rPr>
          <w:rFonts w:ascii="Book Antiqua" w:eastAsia="Book Antiqua" w:hAnsi="Book Antiqua" w:cs="Book Antiqua"/>
          <w:color w:val="000000"/>
        </w:rPr>
        <w:t xml:space="preserve">PD-L1 is the primary ligand of PD-1 and is expressed in certain tumor cells as well as activated B and T cells, dendritic cells, medullary cells, and endothelial cells. The molecule is also expressed in various tumor types and contributes to tumor immune </w:t>
      </w:r>
      <w:proofErr w:type="gramStart"/>
      <w:r>
        <w:rPr>
          <w:rFonts w:ascii="Book Antiqua" w:eastAsia="Book Antiqua" w:hAnsi="Book Antiqua" w:cs="Book Antiqua"/>
          <w:color w:val="000000"/>
        </w:rPr>
        <w:t>escape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21,41]</w:t>
      </w:r>
      <w:r>
        <w:rPr>
          <w:rFonts w:ascii="Book Antiqua" w:eastAsia="Book Antiqua" w:hAnsi="Book Antiqua" w:cs="Book Antiqua"/>
          <w:color w:val="000000"/>
        </w:rPr>
        <w:t xml:space="preserve">. The interaction between PD-1 and PD-L1 </w:t>
      </w:r>
      <w:r w:rsidR="000A19C9">
        <w:rPr>
          <w:rFonts w:ascii="Book Antiqua" w:eastAsia="Book Antiqua" w:hAnsi="Book Antiqua" w:cs="Book Antiqua"/>
          <w:color w:val="000000"/>
        </w:rPr>
        <w:t xml:space="preserve">leads </w:t>
      </w:r>
      <w:r>
        <w:rPr>
          <w:rFonts w:ascii="Book Antiqua" w:eastAsia="Book Antiqua" w:hAnsi="Book Antiqua" w:cs="Book Antiqua"/>
          <w:color w:val="000000"/>
        </w:rPr>
        <w:t xml:space="preserve">to down-regulation of T cells and their apoptosis and rejection by tumor microenvironment ultimately, which causes cancer cells to evade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Many studies have shown that blocking the interaction between PD-1 and PD-L1 can enhance T cell responses and mediate antitumor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7D7B8449" w14:textId="6615AB58" w:rsidR="00A77B3E" w:rsidRDefault="00DC530D" w:rsidP="00CD708E">
      <w:pPr>
        <w:spacing w:line="360" w:lineRule="auto"/>
        <w:ind w:firstLineChars="100" w:firstLine="240"/>
        <w:jc w:val="both"/>
      </w:pPr>
      <w:r>
        <w:rPr>
          <w:rFonts w:ascii="Book Antiqua" w:eastAsia="Book Antiqua" w:hAnsi="Book Antiqua" w:cs="Book Antiqua"/>
          <w:color w:val="000000"/>
        </w:rPr>
        <w:t xml:space="preserve">Although numerous clinical trials have already confirmed the efficacy of manageable safety of anti-PD-1/PD-L1 therapy in patients with advanced </w:t>
      </w:r>
      <w:r>
        <w:rPr>
          <w:rFonts w:ascii="Book Antiqua" w:eastAsia="Book Antiqua" w:hAnsi="Book Antiqua" w:cs="Book Antiqua"/>
          <w:color w:val="000000"/>
          <w:shd w:val="clear" w:color="auto" w:fill="FFFFFF"/>
        </w:rPr>
        <w:t xml:space="preserve">GC/GEJC, so </w:t>
      </w:r>
      <w:proofErr w:type="gramStart"/>
      <w:r>
        <w:rPr>
          <w:rFonts w:ascii="Book Antiqua" w:eastAsia="Book Antiqua" w:hAnsi="Book Antiqua" w:cs="Book Antiqua"/>
          <w:color w:val="000000"/>
          <w:shd w:val="clear" w:color="auto" w:fill="FFFFFF"/>
        </w:rPr>
        <w:t xml:space="preserve">far </w:t>
      </w:r>
      <w:r w:rsidR="000A19C9">
        <w:rPr>
          <w:rFonts w:ascii="Book Antiqua" w:eastAsia="Book Antiqua" w:hAnsi="Book Antiqua" w:cs="Book Antiqua"/>
          <w:color w:val="000000"/>
        </w:rPr>
        <w:t xml:space="preserve"> the</w:t>
      </w:r>
      <w:proofErr w:type="gramEnd"/>
      <w:r w:rsidR="000A19C9">
        <w:rPr>
          <w:rFonts w:ascii="Book Antiqua" w:eastAsia="Book Antiqua" w:hAnsi="Book Antiqua" w:cs="Book Antiqua"/>
          <w:color w:val="000000"/>
        </w:rPr>
        <w:t xml:space="preserve"> </w:t>
      </w:r>
      <w:r>
        <w:rPr>
          <w:rFonts w:ascii="Book Antiqua" w:eastAsia="Book Antiqua" w:hAnsi="Book Antiqua" w:cs="Book Antiqua"/>
          <w:color w:val="000000"/>
        </w:rPr>
        <w:t xml:space="preserve">FDA has only approved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for advanced GC/GEJC patients</w:t>
      </w:r>
      <w:r>
        <w:rPr>
          <w:rFonts w:ascii="Book Antiqua" w:eastAsia="Book Antiqua" w:hAnsi="Book Antiqua" w:cs="Book Antiqua"/>
          <w:color w:val="000000"/>
          <w:szCs w:val="20"/>
          <w:shd w:val="clear" w:color="auto" w:fill="FFFFFF"/>
          <w:vertAlign w:val="superscript"/>
        </w:rPr>
        <w:t>[45]</w:t>
      </w:r>
      <w:r>
        <w:rPr>
          <w:rFonts w:ascii="Book Antiqua" w:eastAsia="Book Antiqua" w:hAnsi="Book Antiqua" w:cs="Book Antiqua"/>
          <w:color w:val="000000"/>
        </w:rPr>
        <w:t xml:space="preserve">. This approval was merely based on KEYNOTE-059, a single-arm clinical trial, which showed an ORR of 11.6% (95%CI: 0.08-0.161) in Cohort 1, </w:t>
      </w:r>
      <w:r w:rsidR="000A19C9">
        <w:rPr>
          <w:rFonts w:ascii="Book Antiqua" w:eastAsia="Book Antiqua" w:hAnsi="Book Antiqua" w:cs="Book Antiqua"/>
          <w:color w:val="000000"/>
        </w:rPr>
        <w:t xml:space="preserve">and </w:t>
      </w:r>
      <w:r>
        <w:rPr>
          <w:rFonts w:ascii="Book Antiqua" w:eastAsia="Book Antiqua" w:hAnsi="Book Antiqua" w:cs="Book Antiqua"/>
          <w:color w:val="000000"/>
        </w:rPr>
        <w:t>25.8% (95%CI: 0.119-0.46) in Cohorts 2 and 3</w:t>
      </w:r>
      <w:r w:rsidR="00403648">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median OS of 20.7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 9.2</w:t>
      </w:r>
      <w:r w:rsidR="00403648">
        <w:rPr>
          <w:rFonts w:ascii="Book Antiqua" w:eastAsia="Book Antiqua" w:hAnsi="Book Antiqua" w:cs="Book Antiqua"/>
          <w:color w:val="000000"/>
        </w:rPr>
        <w:t>-</w:t>
      </w:r>
      <w:r>
        <w:rPr>
          <w:rFonts w:ascii="Book Antiqua" w:eastAsia="Book Antiqua" w:hAnsi="Book Antiqua" w:cs="Book Antiqua"/>
          <w:color w:val="000000"/>
        </w:rPr>
        <w:t>20.7)</w:t>
      </w:r>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 15.5% (95%CI: 10.1%</w:t>
      </w:r>
      <w:r w:rsidR="004036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22.4%) for PD-L1 positive patients and 6.4% (95%CI: 2.6%</w:t>
      </w:r>
      <w:r w:rsidR="004036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12.8%) for PD-L1 negative patients</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w:t>
      </w:r>
    </w:p>
    <w:p w14:paraId="068EDDC2" w14:textId="685B389E" w:rsidR="00A77B3E" w:rsidRPr="006F2A3C" w:rsidRDefault="00DC530D" w:rsidP="00403648">
      <w:pPr>
        <w:spacing w:line="360" w:lineRule="auto"/>
        <w:ind w:firstLineChars="100" w:firstLine="240"/>
        <w:jc w:val="both"/>
        <w:rPr>
          <w:rFonts w:ascii="Book Antiqua" w:hAnsi="Book Antiqua"/>
        </w:rPr>
      </w:pPr>
      <w:r w:rsidRPr="006F2A3C">
        <w:rPr>
          <w:rFonts w:ascii="Book Antiqua" w:eastAsia="Book Antiqua" w:hAnsi="Book Antiqua" w:cs="Book Antiqua"/>
          <w:color w:val="000000"/>
          <w:shd w:val="clear" w:color="auto" w:fill="FFFFFF"/>
        </w:rPr>
        <w:t xml:space="preserve">Contrary to the findings of KEYNOTE-059, KEYNOTE-061, which analyzed the different effects between </w:t>
      </w:r>
      <w:proofErr w:type="spellStart"/>
      <w:r w:rsidRPr="006F2A3C">
        <w:rPr>
          <w:rFonts w:ascii="Book Antiqua" w:eastAsia="Book Antiqua" w:hAnsi="Book Antiqua" w:cs="Book Antiqua"/>
          <w:color w:val="000000"/>
          <w:shd w:val="clear" w:color="auto" w:fill="FFFFFF"/>
        </w:rPr>
        <w:t>pembrolizumab</w:t>
      </w:r>
      <w:proofErr w:type="spellEnd"/>
      <w:r w:rsidRPr="006F2A3C">
        <w:rPr>
          <w:rFonts w:ascii="Book Antiqua" w:eastAsia="Book Antiqua" w:hAnsi="Book Antiqua" w:cs="Book Antiqua"/>
          <w:color w:val="000000"/>
          <w:shd w:val="clear" w:color="auto" w:fill="FFFFFF"/>
        </w:rPr>
        <w:t xml:space="preserve"> and paclitaxel in advance</w:t>
      </w:r>
      <w:r w:rsidR="00D019C2">
        <w:rPr>
          <w:rFonts w:ascii="Book Antiqua" w:eastAsia="Book Antiqua" w:hAnsi="Book Antiqua" w:cs="Book Antiqua"/>
          <w:color w:val="000000"/>
          <w:shd w:val="clear" w:color="auto" w:fill="FFFFFF"/>
        </w:rPr>
        <w:t>d</w:t>
      </w:r>
      <w:r w:rsidRPr="006F2A3C">
        <w:rPr>
          <w:rFonts w:ascii="Book Antiqua" w:eastAsia="Book Antiqua" w:hAnsi="Book Antiqua" w:cs="Book Antiqua"/>
          <w:color w:val="000000"/>
          <w:shd w:val="clear" w:color="auto" w:fill="FFFFFF"/>
        </w:rPr>
        <w:t xml:space="preserve"> GC/GEJC patients who had been previously </w:t>
      </w:r>
      <w:proofErr w:type="gramStart"/>
      <w:r w:rsidRPr="006F2A3C">
        <w:rPr>
          <w:rFonts w:ascii="Book Antiqua" w:eastAsia="Book Antiqua" w:hAnsi="Book Antiqua" w:cs="Book Antiqua"/>
          <w:color w:val="000000"/>
          <w:shd w:val="clear" w:color="auto" w:fill="FFFFFF"/>
        </w:rPr>
        <w:t>treated</w:t>
      </w:r>
      <w:r w:rsidRPr="006F2A3C">
        <w:rPr>
          <w:rFonts w:ascii="Book Antiqua" w:eastAsia="Book Antiqua" w:hAnsi="Book Antiqua" w:cs="Book Antiqua"/>
          <w:color w:val="000000"/>
          <w:szCs w:val="30"/>
          <w:shd w:val="clear" w:color="auto" w:fill="FFFFFF"/>
          <w:vertAlign w:val="superscript"/>
        </w:rPr>
        <w:t>[</w:t>
      </w:r>
      <w:proofErr w:type="gramEnd"/>
      <w:r w:rsidRPr="006F2A3C">
        <w:rPr>
          <w:rFonts w:ascii="Book Antiqua" w:eastAsia="Book Antiqua" w:hAnsi="Book Antiqua" w:cs="Book Antiqua"/>
          <w:color w:val="000000"/>
          <w:szCs w:val="30"/>
          <w:shd w:val="clear" w:color="auto" w:fill="FFFFFF"/>
          <w:vertAlign w:val="superscript"/>
        </w:rPr>
        <w:t>40]</w:t>
      </w:r>
      <w:r w:rsidRPr="006F2A3C">
        <w:rPr>
          <w:rFonts w:ascii="Book Antiqua" w:eastAsia="Book Antiqua" w:hAnsi="Book Antiqua" w:cs="Book Antiqua"/>
          <w:color w:val="000000"/>
          <w:shd w:val="clear" w:color="auto" w:fill="FFFFFF"/>
        </w:rPr>
        <w:t xml:space="preserve">, and JAVELIN Gastric 300, which compared the </w:t>
      </w:r>
      <w:r w:rsidRPr="006F2A3C">
        <w:rPr>
          <w:rFonts w:ascii="Book Antiqua" w:eastAsia="Book Antiqua" w:hAnsi="Book Antiqua" w:cs="Book Antiqua"/>
          <w:color w:val="000000"/>
          <w:shd w:val="clear" w:color="auto" w:fill="FFFFFF"/>
        </w:rPr>
        <w:lastRenderedPageBreak/>
        <w:t xml:space="preserve">efficacy and safety of </w:t>
      </w:r>
      <w:proofErr w:type="spellStart"/>
      <w:r w:rsidRPr="006F2A3C">
        <w:rPr>
          <w:rFonts w:ascii="Book Antiqua" w:eastAsia="Book Antiqua" w:hAnsi="Book Antiqua" w:cs="Book Antiqua"/>
          <w:color w:val="000000"/>
          <w:shd w:val="clear" w:color="auto" w:fill="FFFFFF"/>
        </w:rPr>
        <w:t>avelumab</w:t>
      </w:r>
      <w:proofErr w:type="spellEnd"/>
      <w:r w:rsidRPr="006F2A3C">
        <w:rPr>
          <w:rFonts w:ascii="Book Antiqua" w:eastAsia="Book Antiqua" w:hAnsi="Book Antiqua" w:cs="Book Antiqua"/>
          <w:color w:val="000000"/>
          <w:shd w:val="clear" w:color="auto" w:fill="FFFFFF"/>
        </w:rPr>
        <w:t xml:space="preserve"> and paclitaxel or irinotecan in GC/GEJC patients</w:t>
      </w:r>
      <w:r w:rsidRPr="006F2A3C">
        <w:rPr>
          <w:rFonts w:ascii="Book Antiqua" w:eastAsia="Book Antiqua" w:hAnsi="Book Antiqua" w:cs="Book Antiqua"/>
          <w:color w:val="000000"/>
          <w:szCs w:val="30"/>
          <w:shd w:val="clear" w:color="auto" w:fill="FFFFFF"/>
          <w:vertAlign w:val="superscript"/>
        </w:rPr>
        <w:t>[28]</w:t>
      </w:r>
      <w:r w:rsidRPr="006F2A3C">
        <w:rPr>
          <w:rFonts w:ascii="Book Antiqua" w:eastAsia="Book Antiqua" w:hAnsi="Book Antiqua" w:cs="Book Antiqua"/>
          <w:color w:val="000000"/>
          <w:shd w:val="clear" w:color="auto" w:fill="FFFFFF"/>
        </w:rPr>
        <w:t>, indicated that anti-PD-1/anti-PD-L1 antibody therapy is not significantly superior, in a significant way, to paclitaxel or irinotecan. ATTRACTION-2, the earliest randomized phase 3 study of an immune checkpoint inhibitor in advanced GC/GEJC patients</w:t>
      </w:r>
      <w:r w:rsidR="00D019C2">
        <w:rPr>
          <w:rFonts w:ascii="Book Antiqua" w:eastAsia="Book Antiqua" w:hAnsi="Book Antiqua" w:cs="Book Antiqua"/>
          <w:color w:val="000000"/>
          <w:shd w:val="clear" w:color="auto" w:fill="FFFFFF"/>
        </w:rPr>
        <w:t>,</w:t>
      </w:r>
      <w:r w:rsidRPr="006F2A3C">
        <w:rPr>
          <w:rFonts w:ascii="Book Antiqua" w:eastAsia="Book Antiqua" w:hAnsi="Book Antiqua" w:cs="Book Antiqua"/>
          <w:color w:val="000000"/>
          <w:shd w:val="clear" w:color="auto" w:fill="FFFFFF"/>
        </w:rPr>
        <w:t xml:space="preserve"> showed that </w:t>
      </w:r>
      <w:hyperlink r:id="rId9" w:tooltip="Learn more about Nivolumab from ScienceDirect's AI-generated Topic Pages" w:history="1">
        <w:r w:rsidRPr="006F2A3C">
          <w:rPr>
            <w:rFonts w:ascii="Book Antiqua" w:eastAsia="Book Antiqua" w:hAnsi="Book Antiqua" w:cs="Book Antiqua"/>
            <w:color w:val="000000"/>
            <w:shd w:val="clear" w:color="auto" w:fill="FFFFFF"/>
          </w:rPr>
          <w:t>nivolumab</w:t>
        </w:r>
      </w:hyperlink>
      <w:r w:rsidR="00403648" w:rsidRPr="006F2A3C">
        <w:rPr>
          <w:rFonts w:ascii="Book Antiqua" w:eastAsia="Book Antiqua" w:hAnsi="Book Antiqua" w:cs="Book Antiqua"/>
          <w:color w:val="000000"/>
          <w:shd w:val="clear" w:color="auto" w:fill="FFFFFF"/>
        </w:rPr>
        <w:t xml:space="preserve"> </w:t>
      </w:r>
      <w:r w:rsidRPr="006F2A3C">
        <w:rPr>
          <w:rFonts w:ascii="Book Antiqua" w:eastAsia="Book Antiqua" w:hAnsi="Book Antiqua" w:cs="Book Antiqua"/>
          <w:color w:val="000000"/>
          <w:shd w:val="clear" w:color="auto" w:fill="FFFFFF"/>
        </w:rPr>
        <w:t xml:space="preserve">led to prolonged </w:t>
      </w:r>
      <w:r w:rsidR="005D43DE" w:rsidRPr="006F2A3C">
        <w:rPr>
          <w:rFonts w:ascii="Book Antiqua" w:eastAsia="Book Antiqua" w:hAnsi="Book Antiqua" w:cs="Book Antiqua"/>
          <w:color w:val="000000"/>
          <w:shd w:val="clear" w:color="auto" w:fill="FFFFFF"/>
        </w:rPr>
        <w:t>OS</w:t>
      </w:r>
      <w:r w:rsidRPr="006F2A3C">
        <w:rPr>
          <w:rFonts w:ascii="Book Antiqua" w:eastAsia="Book Antiqua" w:hAnsi="Book Antiqua" w:cs="Book Antiqua"/>
          <w:color w:val="000000"/>
          <w:shd w:val="clear" w:color="auto" w:fill="FFFFFF"/>
        </w:rPr>
        <w:t xml:space="preserve"> than placebo, and exhibited early and durable responses with a manageable safety </w:t>
      </w:r>
      <w:proofErr w:type="gramStart"/>
      <w:r w:rsidRPr="006F2A3C">
        <w:rPr>
          <w:rFonts w:ascii="Book Antiqua" w:eastAsia="Book Antiqua" w:hAnsi="Book Antiqua" w:cs="Book Antiqua"/>
          <w:color w:val="000000"/>
          <w:shd w:val="clear" w:color="auto" w:fill="FFFFFF"/>
        </w:rPr>
        <w:t>profile</w:t>
      </w:r>
      <w:r w:rsidRPr="006F2A3C">
        <w:rPr>
          <w:rFonts w:ascii="Book Antiqua" w:eastAsia="Book Antiqua" w:hAnsi="Book Antiqua" w:cs="Book Antiqua"/>
          <w:color w:val="000000"/>
          <w:szCs w:val="30"/>
          <w:shd w:val="clear" w:color="auto" w:fill="FFFFFF"/>
          <w:vertAlign w:val="superscript"/>
        </w:rPr>
        <w:t>[</w:t>
      </w:r>
      <w:proofErr w:type="gramEnd"/>
      <w:r w:rsidRPr="006F2A3C">
        <w:rPr>
          <w:rFonts w:ascii="Book Antiqua" w:eastAsia="Book Antiqua" w:hAnsi="Book Antiqua" w:cs="Book Antiqua"/>
          <w:color w:val="000000"/>
          <w:szCs w:val="30"/>
          <w:shd w:val="clear" w:color="auto" w:fill="FFFFFF"/>
          <w:vertAlign w:val="superscript"/>
        </w:rPr>
        <w:t>31,46]</w:t>
      </w:r>
      <w:r w:rsidRPr="006F2A3C">
        <w:rPr>
          <w:rFonts w:ascii="Book Antiqua" w:eastAsia="Book Antiqua" w:hAnsi="Book Antiqua" w:cs="Book Antiqua"/>
          <w:color w:val="000000"/>
          <w:shd w:val="clear" w:color="auto" w:fill="FFFFFF"/>
        </w:rPr>
        <w:t xml:space="preserve">. Additionally, ATTRACTION-4, which studied the safety and efficacy of </w:t>
      </w:r>
      <w:proofErr w:type="spellStart"/>
      <w:r w:rsidRPr="006F2A3C">
        <w:rPr>
          <w:rFonts w:ascii="Book Antiqua" w:eastAsia="Book Antiqua" w:hAnsi="Book Antiqua" w:cs="Book Antiqua"/>
          <w:color w:val="000000"/>
          <w:shd w:val="clear" w:color="auto" w:fill="FFFFFF"/>
        </w:rPr>
        <w:t>nivolumab</w:t>
      </w:r>
      <w:proofErr w:type="spellEnd"/>
      <w:r w:rsidRPr="006F2A3C">
        <w:rPr>
          <w:rFonts w:ascii="Book Antiqua" w:eastAsia="Book Antiqua" w:hAnsi="Book Antiqua" w:cs="Book Antiqua"/>
          <w:color w:val="000000"/>
          <w:shd w:val="clear" w:color="auto" w:fill="FFFFFF"/>
        </w:rPr>
        <w:t xml:space="preserve"> in combination with S-1/</w:t>
      </w:r>
      <w:proofErr w:type="spellStart"/>
      <w:r w:rsidRPr="006F2A3C">
        <w:rPr>
          <w:rFonts w:ascii="Book Antiqua" w:eastAsia="Book Antiqua" w:hAnsi="Book Antiqua" w:cs="Book Antiqua"/>
          <w:color w:val="000000"/>
          <w:shd w:val="clear" w:color="auto" w:fill="FFFFFF"/>
        </w:rPr>
        <w:t>capecitabine</w:t>
      </w:r>
      <w:proofErr w:type="spellEnd"/>
      <w:r w:rsidRPr="006F2A3C">
        <w:rPr>
          <w:rFonts w:ascii="Book Antiqua" w:eastAsia="Book Antiqua" w:hAnsi="Book Antiqua" w:cs="Book Antiqua"/>
          <w:color w:val="000000"/>
          <w:shd w:val="clear" w:color="auto" w:fill="FFFFFF"/>
        </w:rPr>
        <w:t xml:space="preserve"> plus </w:t>
      </w:r>
      <w:proofErr w:type="spellStart"/>
      <w:r w:rsidRPr="006F2A3C">
        <w:rPr>
          <w:rFonts w:ascii="Book Antiqua" w:eastAsia="Book Antiqua" w:hAnsi="Book Antiqua" w:cs="Book Antiqua"/>
          <w:color w:val="000000"/>
          <w:shd w:val="clear" w:color="auto" w:fill="FFFFFF"/>
        </w:rPr>
        <w:t>oxaliplatin</w:t>
      </w:r>
      <w:proofErr w:type="spellEnd"/>
      <w:r w:rsidRPr="006F2A3C">
        <w:rPr>
          <w:rFonts w:ascii="Book Antiqua" w:eastAsia="Book Antiqua" w:hAnsi="Book Antiqua" w:cs="Book Antiqua"/>
          <w:color w:val="000000"/>
          <w:shd w:val="clear" w:color="auto" w:fill="FFFFFF"/>
        </w:rPr>
        <w:t xml:space="preserve"> in patients with previously untreated, </w:t>
      </w:r>
      <w:proofErr w:type="spellStart"/>
      <w:r w:rsidRPr="006F2A3C">
        <w:rPr>
          <w:rFonts w:ascii="Book Antiqua" w:eastAsia="Book Antiqua" w:hAnsi="Book Antiqua" w:cs="Book Antiqua"/>
          <w:color w:val="000000"/>
          <w:shd w:val="clear" w:color="auto" w:fill="FFFFFF"/>
        </w:rPr>
        <w:t>unresectable</w:t>
      </w:r>
      <w:proofErr w:type="spellEnd"/>
      <w:r w:rsidRPr="006F2A3C">
        <w:rPr>
          <w:rFonts w:ascii="Book Antiqua" w:eastAsia="Book Antiqua" w:hAnsi="Book Antiqua" w:cs="Book Antiqua"/>
          <w:color w:val="000000"/>
          <w:shd w:val="clear" w:color="auto" w:fill="FFFFFF"/>
        </w:rPr>
        <w:t xml:space="preserve">, advanced or recurrent GC/GEJC, confirmed that </w:t>
      </w:r>
      <w:proofErr w:type="spellStart"/>
      <w:r w:rsidRPr="006F2A3C">
        <w:rPr>
          <w:rFonts w:ascii="Book Antiqua" w:eastAsia="Book Antiqua" w:hAnsi="Book Antiqua" w:cs="Book Antiqua"/>
          <w:color w:val="000000"/>
          <w:shd w:val="clear" w:color="auto" w:fill="FFFFFF"/>
        </w:rPr>
        <w:t>nivolumab</w:t>
      </w:r>
      <w:proofErr w:type="spellEnd"/>
      <w:r w:rsidRPr="006F2A3C">
        <w:rPr>
          <w:rFonts w:ascii="Book Antiqua" w:eastAsia="Book Antiqua" w:hAnsi="Book Antiqua" w:cs="Book Antiqua"/>
          <w:color w:val="000000"/>
          <w:shd w:val="clear" w:color="auto" w:fill="FFFFFF"/>
        </w:rPr>
        <w:t xml:space="preserve"> combined with chemotherapy led to manageable safety as well as clinically relevant antitumor activity with </w:t>
      </w:r>
      <w:r w:rsidR="00D019C2">
        <w:rPr>
          <w:rFonts w:ascii="Book Antiqua" w:eastAsia="Book Antiqua" w:hAnsi="Book Antiqua" w:cs="Book Antiqua"/>
          <w:color w:val="000000"/>
          <w:shd w:val="clear" w:color="auto" w:fill="FFFFFF"/>
        </w:rPr>
        <w:t xml:space="preserve">a </w:t>
      </w:r>
      <w:r w:rsidRPr="006F2A3C">
        <w:rPr>
          <w:rFonts w:ascii="Book Antiqua" w:eastAsia="Book Antiqua" w:hAnsi="Book Antiqua" w:cs="Book Antiqua"/>
          <w:color w:val="000000"/>
          <w:shd w:val="clear" w:color="auto" w:fill="FFFFFF"/>
        </w:rPr>
        <w:t>reported ORR of 65.8%, DCR of 84.2%</w:t>
      </w:r>
      <w:r w:rsidR="00D019C2">
        <w:rPr>
          <w:rFonts w:ascii="Book Antiqua" w:eastAsia="Book Antiqua" w:hAnsi="Book Antiqua" w:cs="Book Antiqua"/>
          <w:color w:val="000000"/>
          <w:shd w:val="clear" w:color="auto" w:fill="FFFFFF"/>
        </w:rPr>
        <w:t>,</w:t>
      </w:r>
      <w:r w:rsidRPr="006F2A3C">
        <w:rPr>
          <w:rFonts w:ascii="Book Antiqua" w:eastAsia="Book Antiqua" w:hAnsi="Book Antiqua" w:cs="Book Antiqua"/>
          <w:color w:val="000000"/>
          <w:shd w:val="clear" w:color="auto" w:fill="FFFFFF"/>
        </w:rPr>
        <w:t xml:space="preserve"> and median OS over 13.9 </w:t>
      </w:r>
      <w:proofErr w:type="gramStart"/>
      <w:r w:rsidRPr="006F2A3C">
        <w:rPr>
          <w:rFonts w:ascii="Book Antiqua" w:eastAsia="Book Antiqua" w:hAnsi="Book Antiqua" w:cs="Book Antiqua"/>
          <w:color w:val="000000"/>
          <w:shd w:val="clear" w:color="auto" w:fill="FFFFFF"/>
        </w:rPr>
        <w:t>mo</w:t>
      </w:r>
      <w:proofErr w:type="gramEnd"/>
      <w:r w:rsidRPr="006F2A3C">
        <w:rPr>
          <w:rFonts w:ascii="Book Antiqua" w:eastAsia="Book Antiqua" w:hAnsi="Book Antiqua" w:cs="Book Antiqua"/>
          <w:color w:val="000000"/>
          <w:shd w:val="clear" w:color="auto" w:fill="FFFFFF"/>
        </w:rPr>
        <w:t>.</w:t>
      </w:r>
    </w:p>
    <w:p w14:paraId="31DE0B0F" w14:textId="7ABA3E5C"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Although the included clinical trials indicated different conclusions regarding the efficacy and safety of immune checkpoint </w:t>
      </w:r>
      <w:r>
        <w:rPr>
          <w:rFonts w:ascii="Book Antiqua" w:eastAsia="Book Antiqua" w:hAnsi="Book Antiqua" w:cs="Book Antiqua"/>
          <w:color w:val="000000"/>
        </w:rPr>
        <w:t xml:space="preserve">inhibitors for </w:t>
      </w:r>
      <w:r>
        <w:rPr>
          <w:rFonts w:ascii="Book Antiqua" w:eastAsia="Book Antiqua" w:hAnsi="Book Antiqua" w:cs="Book Antiqua"/>
          <w:color w:val="000000"/>
          <w:shd w:val="clear" w:color="auto" w:fill="FFFFFF"/>
        </w:rPr>
        <w:t>advanced GC/GEJC patients, when combined, as shown in ORR, DCR, 6-mo OS, 6-mo PFS, 12-mo OS</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12-mo PFS, it is both effective and manageably safe. A total of 15% of patients exhibited either a complete or a </w:t>
      </w:r>
      <w:r w:rsidR="00450E64">
        <w:rPr>
          <w:rFonts w:ascii="Book Antiqua" w:eastAsia="Book Antiqua" w:hAnsi="Book Antiqua" w:cs="Book Antiqua"/>
          <w:color w:val="000000"/>
          <w:shd w:val="clear" w:color="auto" w:fill="FFFFFF"/>
        </w:rPr>
        <w:t>PR</w:t>
      </w:r>
      <w:r>
        <w:rPr>
          <w:rFonts w:ascii="Book Antiqua" w:eastAsia="Book Antiqua" w:hAnsi="Book Antiqua" w:cs="Book Antiqua"/>
          <w:color w:val="000000"/>
          <w:shd w:val="clear" w:color="auto" w:fill="FFFFFF"/>
        </w:rPr>
        <w:t>, and 40% showed progress in disease control. After treatment, 42% of patients survived for more than 1 year, with 26%</w:t>
      </w:r>
      <w:r w:rsidR="00D019C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exhibiting disease stableness for </w:t>
      </w:r>
      <w:r w:rsidR="00D019C2">
        <w:rPr>
          <w:rFonts w:ascii="Book Antiqua" w:eastAsia="Book Antiqua" w:hAnsi="Book Antiqua" w:cs="Book Antiqua"/>
          <w:color w:val="000000"/>
          <w:shd w:val="clear" w:color="auto" w:fill="FFFFFF"/>
        </w:rPr>
        <w:t xml:space="preserve">6 </w:t>
      </w:r>
      <w:proofErr w:type="gramStart"/>
      <w:r>
        <w:rPr>
          <w:rFonts w:ascii="Book Antiqua" w:eastAsia="Book Antiqua" w:hAnsi="Book Antiqua" w:cs="Book Antiqua"/>
          <w:color w:val="000000"/>
          <w:shd w:val="clear" w:color="auto" w:fill="FFFFFF"/>
        </w:rPr>
        <w:t>mo</w:t>
      </w:r>
      <w:proofErr w:type="gramEnd"/>
      <w:r>
        <w:rPr>
          <w:rFonts w:ascii="Book Antiqua" w:eastAsia="Book Antiqua" w:hAnsi="Book Antiqua" w:cs="Book Antiqua"/>
          <w:color w:val="000000"/>
          <w:shd w:val="clear" w:color="auto" w:fill="FFFFFF"/>
        </w:rPr>
        <w:t>. Moreover, anti-PD-1/anti-PD-</w:t>
      </w:r>
      <w:proofErr w:type="spellStart"/>
      <w:r>
        <w:rPr>
          <w:rFonts w:ascii="Book Antiqua" w:eastAsia="Book Antiqua" w:hAnsi="Book Antiqua" w:cs="Book Antiqua"/>
          <w:color w:val="000000"/>
          <w:shd w:val="clear" w:color="auto" w:fill="FFFFFF"/>
        </w:rPr>
        <w:t>Ll</w:t>
      </w:r>
      <w:proofErr w:type="spellEnd"/>
      <w:r>
        <w:rPr>
          <w:rFonts w:ascii="Book Antiqua" w:eastAsia="Book Antiqua" w:hAnsi="Book Antiqua" w:cs="Book Antiqua"/>
          <w:color w:val="000000"/>
          <w:shd w:val="clear" w:color="auto" w:fill="FFFFFF"/>
        </w:rPr>
        <w:t xml:space="preserve"> antibody therapy also exhibited manageable safety and can, in fact, be tolerated by most patients. The total incidence of any grade AEs was 64%, with sign</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fatigue (15.8%), infusion reaction (13.8)</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pruritus (13.1%), while that of grade ≥</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w:t>
      </w:r>
      <w:r w:rsidR="00D019C2">
        <w:rPr>
          <w:rFonts w:ascii="Book Antiqua" w:eastAsia="Book Antiqua" w:hAnsi="Book Antiqua" w:cs="Book Antiqua"/>
          <w:color w:val="000000"/>
          <w:shd w:val="clear" w:color="auto" w:fill="FFFFFF"/>
        </w:rPr>
        <w:t xml:space="preserve">AEs was </w:t>
      </w:r>
      <w:r>
        <w:rPr>
          <w:rFonts w:ascii="Book Antiqua" w:eastAsia="Book Antiqua" w:hAnsi="Book Antiqua" w:cs="Book Antiqua"/>
          <w:color w:val="000000"/>
          <w:shd w:val="clear" w:color="auto" w:fill="FFFFFF"/>
        </w:rPr>
        <w:t>18%, with sign</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abdominal pain (2.8%), elevated AST (1.5%)</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fatigue (1.2%). Although the immune-related AEs from anti-PD-1/anti-PD-L1 antibody occurred as a consequence of impaired self-tolerance from loss of T-cell </w:t>
      </w:r>
      <w:proofErr w:type="gramStart"/>
      <w:r>
        <w:rPr>
          <w:rFonts w:ascii="Book Antiqua" w:eastAsia="Book Antiqua" w:hAnsi="Book Antiqua" w:cs="Book Antiqua"/>
          <w:color w:val="000000"/>
          <w:shd w:val="clear" w:color="auto" w:fill="FFFFFF"/>
        </w:rPr>
        <w:t>inhibition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 xml:space="preserve">, these side effects were generally manageable but can be fatal in some cases. Therefore, doctors should pay close attention to the signs of AE during treatment and take appropriate counter measures. It should be noted that GC/GEJC patients with different PD-L1 </w:t>
      </w:r>
      <w:r w:rsidR="00D019C2">
        <w:rPr>
          <w:rFonts w:ascii="Book Antiqua" w:eastAsia="Book Antiqua" w:hAnsi="Book Antiqua" w:cs="Book Antiqua"/>
          <w:color w:val="000000"/>
          <w:shd w:val="clear" w:color="auto" w:fill="FFFFFF"/>
        </w:rPr>
        <w:t xml:space="preserve">levels </w:t>
      </w:r>
      <w:r>
        <w:rPr>
          <w:rFonts w:ascii="Book Antiqua" w:eastAsia="Book Antiqua" w:hAnsi="Book Antiqua" w:cs="Book Antiqua"/>
          <w:color w:val="000000"/>
          <w:shd w:val="clear" w:color="auto" w:fill="FFFFFF"/>
        </w:rPr>
        <w:t xml:space="preserve">reacted differently to the anti-PD-1/anti-PD-L1 antibody therapy: </w:t>
      </w:r>
      <w:r w:rsidR="00D019C2">
        <w:rPr>
          <w:rFonts w:ascii="Book Antiqua" w:eastAsia="Book Antiqua" w:hAnsi="Book Antiqua" w:cs="Book Antiqua"/>
          <w:color w:val="000000"/>
          <w:shd w:val="clear" w:color="auto" w:fill="FFFFFF"/>
        </w:rPr>
        <w:t xml:space="preserve">Patients </w:t>
      </w:r>
      <w:r>
        <w:rPr>
          <w:rFonts w:ascii="Book Antiqua" w:eastAsia="Book Antiqua" w:hAnsi="Book Antiqua" w:cs="Book Antiqua"/>
          <w:color w:val="000000"/>
          <w:shd w:val="clear" w:color="auto" w:fill="FFFFFF"/>
        </w:rPr>
        <w:t xml:space="preserve">with PD-L1 overexpression achieved better clinical efficacy, as their ORR was </w:t>
      </w:r>
      <w:r>
        <w:rPr>
          <w:rFonts w:ascii="Book Antiqua" w:eastAsia="Book Antiqua" w:hAnsi="Book Antiqua" w:cs="Book Antiqua"/>
          <w:color w:val="000000"/>
          <w:shd w:val="clear" w:color="auto" w:fill="FFFFFF"/>
        </w:rPr>
        <w:lastRenderedPageBreak/>
        <w:t xml:space="preserve">15% compared with only 7% for </w:t>
      </w:r>
      <w:r w:rsidR="00D019C2">
        <w:rPr>
          <w:rFonts w:ascii="Book Antiqua" w:eastAsia="Book Antiqua" w:hAnsi="Book Antiqua" w:cs="Book Antiqua"/>
          <w:color w:val="000000"/>
          <w:shd w:val="clear" w:color="auto" w:fill="FFFFFF"/>
        </w:rPr>
        <w:t xml:space="preserve">PD-L1 negative </w:t>
      </w:r>
      <w:r>
        <w:rPr>
          <w:rFonts w:ascii="Book Antiqua" w:eastAsia="Book Antiqua" w:hAnsi="Book Antiqua" w:cs="Book Antiqua"/>
          <w:color w:val="000000"/>
          <w:shd w:val="clear" w:color="auto" w:fill="FFFFFF"/>
        </w:rPr>
        <w:t>patients, consistent with a previous study</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w:t>
      </w:r>
    </w:p>
    <w:p w14:paraId="2E5AFF0A" w14:textId="72D294A3" w:rsidR="00A77B3E" w:rsidRDefault="00D019C2"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The </w:t>
      </w:r>
      <w:r w:rsidR="00DC530D">
        <w:rPr>
          <w:rFonts w:ascii="Book Antiqua" w:eastAsia="Book Antiqua" w:hAnsi="Book Antiqua" w:cs="Book Antiqua"/>
          <w:color w:val="000000"/>
          <w:shd w:val="clear" w:color="auto" w:fill="FFFFFF"/>
        </w:rPr>
        <w:t>Cancer Genome Atlas (TCGA) classifies gastric adenocarcinoma into four molecular subtypes: Epstein-Barr virus positive (EBV</w:t>
      </w:r>
      <w:r w:rsidR="00DC530D">
        <w:rPr>
          <w:rFonts w:ascii="Book Antiqua" w:eastAsia="Book Antiqua" w:hAnsi="Book Antiqua" w:cs="Book Antiqua"/>
          <w:color w:val="000000"/>
          <w:szCs w:val="30"/>
          <w:shd w:val="clear" w:color="auto" w:fill="FFFFFF"/>
          <w:vertAlign w:val="superscript"/>
        </w:rPr>
        <w:t>+</w:t>
      </w:r>
      <w:r w:rsidR="00DC530D">
        <w:rPr>
          <w:rFonts w:ascii="Book Antiqua" w:eastAsia="Book Antiqua" w:hAnsi="Book Antiqua" w:cs="Book Antiqua"/>
          <w:color w:val="000000"/>
          <w:shd w:val="clear" w:color="auto" w:fill="FFFFFF"/>
        </w:rPr>
        <w:t xml:space="preserve">), microsatellite instability-high (MSI-H), </w:t>
      </w:r>
      <w:proofErr w:type="spellStart"/>
      <w:r w:rsidR="00DC530D">
        <w:rPr>
          <w:rFonts w:ascii="Book Antiqua" w:eastAsia="Book Antiqua" w:hAnsi="Book Antiqua" w:cs="Book Antiqua"/>
          <w:color w:val="000000"/>
          <w:shd w:val="clear" w:color="auto" w:fill="FFFFFF"/>
        </w:rPr>
        <w:t>genomically</w:t>
      </w:r>
      <w:proofErr w:type="spellEnd"/>
      <w:r w:rsidR="00DC530D">
        <w:rPr>
          <w:rFonts w:ascii="Book Antiqua" w:eastAsia="Book Antiqua" w:hAnsi="Book Antiqua" w:cs="Book Antiqua"/>
          <w:color w:val="000000"/>
          <w:shd w:val="clear" w:color="auto" w:fill="FFFFFF"/>
        </w:rPr>
        <w:t xml:space="preserve"> stable</w:t>
      </w:r>
      <w:r>
        <w:rPr>
          <w:rFonts w:ascii="Book Antiqua" w:eastAsia="Book Antiqua" w:hAnsi="Book Antiqua" w:cs="Book Antiqua"/>
          <w:color w:val="000000"/>
          <w:shd w:val="clear" w:color="auto" w:fill="FFFFFF"/>
        </w:rPr>
        <w:t>,</w:t>
      </w:r>
      <w:r w:rsidR="00DC530D">
        <w:rPr>
          <w:rFonts w:ascii="Book Antiqua" w:eastAsia="Book Antiqua" w:hAnsi="Book Antiqua" w:cs="Book Antiqua"/>
          <w:color w:val="000000"/>
          <w:shd w:val="clear" w:color="auto" w:fill="FFFFFF"/>
        </w:rPr>
        <w:t xml:space="preserve"> or chromosomal </w:t>
      </w:r>
      <w:proofErr w:type="gramStart"/>
      <w:r w:rsidR="00DC530D">
        <w:rPr>
          <w:rFonts w:ascii="Book Antiqua" w:eastAsia="Book Antiqua" w:hAnsi="Book Antiqua" w:cs="Book Antiqua"/>
          <w:color w:val="000000"/>
          <w:shd w:val="clear" w:color="auto" w:fill="FFFFFF"/>
        </w:rPr>
        <w:t>instability</w:t>
      </w:r>
      <w:r w:rsidR="00DC530D">
        <w:rPr>
          <w:rFonts w:ascii="Book Antiqua" w:eastAsia="Book Antiqua" w:hAnsi="Book Antiqua" w:cs="Book Antiqua"/>
          <w:color w:val="000000"/>
          <w:szCs w:val="30"/>
          <w:shd w:val="clear" w:color="auto" w:fill="FFFFFF"/>
          <w:vertAlign w:val="superscript"/>
        </w:rPr>
        <w:t>[</w:t>
      </w:r>
      <w:proofErr w:type="gramEnd"/>
      <w:r w:rsidR="00DC530D">
        <w:rPr>
          <w:rFonts w:ascii="Book Antiqua" w:eastAsia="Book Antiqua" w:hAnsi="Book Antiqua" w:cs="Book Antiqua"/>
          <w:color w:val="000000"/>
          <w:szCs w:val="30"/>
          <w:shd w:val="clear" w:color="auto" w:fill="FFFFFF"/>
          <w:vertAlign w:val="superscript"/>
        </w:rPr>
        <w:t>23]</w:t>
      </w:r>
      <w:r w:rsidR="00DC530D">
        <w:rPr>
          <w:rFonts w:ascii="Book Antiqua" w:eastAsia="Book Antiqua" w:hAnsi="Book Antiqua" w:cs="Book Antiqua"/>
          <w:color w:val="000000"/>
          <w:shd w:val="clear" w:color="auto" w:fill="FFFFFF"/>
        </w:rPr>
        <w:t xml:space="preserve">. MSI-H is associated with high PD-L1 tumor expression, therefore making tumor more sensitive to </w:t>
      </w:r>
      <w:proofErr w:type="gramStart"/>
      <w:r w:rsidR="00DC530D">
        <w:rPr>
          <w:rFonts w:ascii="Book Antiqua" w:eastAsia="Book Antiqua" w:hAnsi="Book Antiqua" w:cs="Book Antiqua"/>
          <w:color w:val="000000"/>
          <w:shd w:val="clear" w:color="auto" w:fill="FFFFFF"/>
        </w:rPr>
        <w:t>immunotherapy</w:t>
      </w:r>
      <w:r w:rsidR="00DC530D">
        <w:rPr>
          <w:rFonts w:ascii="Book Antiqua" w:eastAsia="Book Antiqua" w:hAnsi="Book Antiqua" w:cs="Book Antiqua"/>
          <w:color w:val="000000"/>
          <w:szCs w:val="30"/>
          <w:shd w:val="clear" w:color="auto" w:fill="FFFFFF"/>
          <w:vertAlign w:val="superscript"/>
        </w:rPr>
        <w:t>[</w:t>
      </w:r>
      <w:proofErr w:type="gramEnd"/>
      <w:r w:rsidR="00DC530D">
        <w:rPr>
          <w:rFonts w:ascii="Book Antiqua" w:eastAsia="Book Antiqua" w:hAnsi="Book Antiqua" w:cs="Book Antiqua"/>
          <w:color w:val="000000"/>
          <w:szCs w:val="30"/>
          <w:shd w:val="clear" w:color="auto" w:fill="FFFFFF"/>
          <w:vertAlign w:val="superscript"/>
        </w:rPr>
        <w:t>48,49]</w:t>
      </w:r>
      <w:r w:rsidR="00DC530D">
        <w:rPr>
          <w:rFonts w:ascii="Book Antiqua" w:eastAsia="Book Antiqua" w:hAnsi="Book Antiqua" w:cs="Book Antiqua"/>
          <w:color w:val="000000"/>
          <w:shd w:val="clear" w:color="auto" w:fill="FFFFFF"/>
        </w:rPr>
        <w:t xml:space="preserve">. Consistently, PD-L1 expression has been related to </w:t>
      </w:r>
      <w:proofErr w:type="gramStart"/>
      <w:r w:rsidR="00DC530D">
        <w:rPr>
          <w:rFonts w:ascii="Book Antiqua" w:eastAsia="Book Antiqua" w:hAnsi="Book Antiqua" w:cs="Book Antiqua"/>
          <w:color w:val="000000"/>
          <w:shd w:val="clear" w:color="auto" w:fill="FFFFFF"/>
        </w:rPr>
        <w:t>OS</w:t>
      </w:r>
      <w:r w:rsidR="00DC530D">
        <w:rPr>
          <w:rFonts w:ascii="Book Antiqua" w:eastAsia="Book Antiqua" w:hAnsi="Book Antiqua" w:cs="Book Antiqua"/>
          <w:color w:val="000000"/>
          <w:szCs w:val="30"/>
          <w:shd w:val="clear" w:color="auto" w:fill="FFFFFF"/>
          <w:vertAlign w:val="superscript"/>
        </w:rPr>
        <w:t>[</w:t>
      </w:r>
      <w:proofErr w:type="gramEnd"/>
      <w:r w:rsidR="00DC530D">
        <w:rPr>
          <w:rFonts w:ascii="Book Antiqua" w:eastAsia="Book Antiqua" w:hAnsi="Book Antiqua" w:cs="Book Antiqua"/>
          <w:color w:val="000000"/>
          <w:szCs w:val="30"/>
          <w:shd w:val="clear" w:color="auto" w:fill="FFFFFF"/>
          <w:vertAlign w:val="superscript"/>
        </w:rPr>
        <w:t>50]</w:t>
      </w:r>
      <w:r w:rsidR="00DC530D">
        <w:rPr>
          <w:rFonts w:ascii="Book Antiqua" w:eastAsia="Book Antiqua" w:hAnsi="Book Antiqua" w:cs="Book Antiqua"/>
          <w:color w:val="000000"/>
          <w:shd w:val="clear" w:color="auto" w:fill="FFFFFF"/>
        </w:rPr>
        <w:t>. Additionally, a recent meta-analysis also indicated that EBV and MSI subtypes tended to express PD-L1, thus enabling PD-L1 to act as a potential screening predictor for screening for EBV and MSI subtype GC patients.</w:t>
      </w:r>
    </w:p>
    <w:p w14:paraId="73F6EC22" w14:textId="55F75551" w:rsidR="00A77B3E" w:rsidRDefault="00DC530D" w:rsidP="00403648">
      <w:pPr>
        <w:spacing w:line="360" w:lineRule="auto"/>
        <w:ind w:firstLineChars="100" w:firstLine="240"/>
        <w:jc w:val="both"/>
      </w:pPr>
      <w:r>
        <w:rPr>
          <w:rFonts w:ascii="Book Antiqua" w:eastAsia="Book Antiqua" w:hAnsi="Book Antiqua" w:cs="Book Antiqua"/>
          <w:color w:val="000000"/>
        </w:rPr>
        <w:t xml:space="preserve">Monotherapy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therapy analysis showed </w:t>
      </w:r>
      <w:r>
        <w:rPr>
          <w:rFonts w:ascii="Book Antiqua" w:eastAsia="Book Antiqua" w:hAnsi="Book Antiqua" w:cs="Book Antiqua"/>
          <w:color w:val="000000"/>
          <w:shd w:val="clear" w:color="auto" w:fill="FFFFFF"/>
        </w:rPr>
        <w:t>that while the ORR (27%), DCR (68%), 6-mo OS (72%)</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6-mo PFS (34%) of the combination therapy group were higher than those of the monotherapy group, the incidence rate </w:t>
      </w:r>
      <w:r w:rsidR="00D019C2">
        <w:rPr>
          <w:rFonts w:ascii="Book Antiqua" w:eastAsia="Book Antiqua" w:hAnsi="Book Antiqua" w:cs="Book Antiqua"/>
          <w:color w:val="000000"/>
          <w:shd w:val="clear" w:color="auto" w:fill="FFFFFF"/>
        </w:rPr>
        <w:t xml:space="preserve">of AEs </w:t>
      </w:r>
      <w:r>
        <w:rPr>
          <w:rFonts w:ascii="Book Antiqua" w:eastAsia="Book Antiqua" w:hAnsi="Book Antiqua" w:cs="Book Antiqua"/>
          <w:color w:val="000000"/>
          <w:shd w:val="clear" w:color="auto" w:fill="FFFFFF"/>
        </w:rPr>
        <w:t>was also higher, with 84% for any grade AEs and 35% for grade ≥</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 AEs. A study in a melanoma mouse model also showed that the combined use of PD-1 inhibitors and TNF-α inhibitors has a better therapeutic effect than treatment with PD-1 inhibitors alone</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 Thus</w:t>
      </w:r>
      <w:r w:rsidR="0047733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for patients who experienced reduced clinical efficacy, combination therapy may be a more potent option, although doctors should pay more attention to the potential development of AEs as well as the treatment progress of the pre-treat</w:t>
      </w:r>
      <w:r w:rsidR="00D019C2">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patients.</w:t>
      </w:r>
    </w:p>
    <w:p w14:paraId="62CDDBD2" w14:textId="30158110"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The efficacy and safety of combinational </w:t>
      </w:r>
      <w:r>
        <w:rPr>
          <w:rFonts w:ascii="Book Antiqua" w:eastAsia="Book Antiqua" w:hAnsi="Book Antiqua" w:cs="Book Antiqua"/>
          <w:color w:val="000000"/>
        </w:rPr>
        <w:t>anti-PD-1/anti-PD-L1 antibody therapy still need to be explored</w:t>
      </w:r>
      <w:r>
        <w:rPr>
          <w:rFonts w:ascii="Book Antiqua" w:eastAsia="Book Antiqua" w:hAnsi="Book Antiqua" w:cs="Book Antiqua"/>
          <w:color w:val="000000"/>
          <w:shd w:val="clear" w:color="auto" w:fill="FFFFFF"/>
        </w:rPr>
        <w:t>. At present, only four trails were eligible to be included in this study, namely</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KEYNOTE-590 (NCT03189719), </w:t>
      </w:r>
      <w:proofErr w:type="spellStart"/>
      <w:r>
        <w:rPr>
          <w:rFonts w:ascii="Book Antiqua" w:eastAsia="Book Antiqua" w:hAnsi="Book Antiqua" w:cs="Book Antiqua"/>
          <w:color w:val="000000"/>
          <w:shd w:val="clear" w:color="auto" w:fill="FFFFFF"/>
        </w:rPr>
        <w:t>CheckMate</w:t>
      </w:r>
      <w:proofErr w:type="spellEnd"/>
      <w:r>
        <w:rPr>
          <w:rFonts w:ascii="Book Antiqua" w:eastAsia="Book Antiqua" w:hAnsi="Book Antiqua" w:cs="Book Antiqua"/>
          <w:color w:val="000000"/>
          <w:shd w:val="clear" w:color="auto" w:fill="FFFFFF"/>
        </w:rPr>
        <w:t xml:space="preserve"> 649 (NCT02872116), KEYNOTE-062 (NCT02494583)</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JAVELIN Gastric 100 (NCT02625610), which are all phase 3 clinical trials</w:t>
      </w:r>
      <w:r>
        <w:rPr>
          <w:rFonts w:ascii="Book Antiqua" w:eastAsia="Book Antiqua" w:hAnsi="Book Antiqua" w:cs="Book Antiqua"/>
          <w:color w:val="000000"/>
          <w:szCs w:val="30"/>
          <w:vertAlign w:val="superscript"/>
        </w:rPr>
        <w:t>[30,35,37]</w:t>
      </w:r>
      <w:r>
        <w:rPr>
          <w:rFonts w:ascii="Book Antiqua" w:eastAsia="Book Antiqua" w:hAnsi="Book Antiqua" w:cs="Book Antiqua"/>
          <w:color w:val="000000"/>
          <w:shd w:val="clear" w:color="auto" w:fill="FFFFFF"/>
        </w:rPr>
        <w:t xml:space="preserve">. Notably, </w:t>
      </w:r>
      <w:proofErr w:type="spellStart"/>
      <w:r w:rsidR="00D019C2">
        <w:rPr>
          <w:rFonts w:ascii="Book Antiqua" w:eastAsia="Book Antiqua" w:hAnsi="Book Antiqua" w:cs="Book Antiqua"/>
          <w:color w:val="000000"/>
          <w:shd w:val="clear" w:color="auto" w:fill="FFFFFF"/>
        </w:rPr>
        <w:t>camrelizumab</w:t>
      </w:r>
      <w:proofErr w:type="spellEnd"/>
      <w:r>
        <w:rPr>
          <w:rFonts w:ascii="Book Antiqua" w:eastAsia="Book Antiqua" w:hAnsi="Book Antiqua" w:cs="Book Antiqua"/>
          <w:color w:val="000000"/>
          <w:shd w:val="clear" w:color="auto" w:fill="FFFFFF"/>
        </w:rPr>
        <w:t xml:space="preserve">, a PD-1 inhibitor developed by Jiangsu </w:t>
      </w:r>
      <w:proofErr w:type="spellStart"/>
      <w:r>
        <w:rPr>
          <w:rFonts w:ascii="Book Antiqua" w:eastAsia="Book Antiqua" w:hAnsi="Book Antiqua" w:cs="Book Antiqua"/>
          <w:color w:val="000000"/>
          <w:shd w:val="clear" w:color="auto" w:fill="FFFFFF"/>
        </w:rPr>
        <w:t>Hengrui</w:t>
      </w:r>
      <w:proofErr w:type="spellEnd"/>
      <w:r>
        <w:rPr>
          <w:rFonts w:ascii="Book Antiqua" w:eastAsia="Book Antiqua" w:hAnsi="Book Antiqua" w:cs="Book Antiqua"/>
          <w:color w:val="000000"/>
          <w:shd w:val="clear" w:color="auto" w:fill="FFFFFF"/>
        </w:rPr>
        <w:t xml:space="preserve"> Medicine Co. Ltd.</w:t>
      </w:r>
      <w:r w:rsidR="00D019C2">
        <w:rPr>
          <w:rFonts w:ascii="Book Antiqua" w:eastAsia="Book Antiqua" w:hAnsi="Book Antiqua" w:cs="Book Antiqua"/>
          <w:color w:val="000000"/>
          <w:shd w:val="clear" w:color="auto" w:fill="FFFFFF"/>
        </w:rPr>
        <w:t>,</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received approval in China in May 2019, although only</w:t>
      </w:r>
      <w:r w:rsidR="00D019C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conditionally for those who have already undergone at least two systemic chemotherapies for either relapsed or refractory classical Hodgkin lymphoma</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 xml:space="preserve">. Additionally, two other phase 3 clinical trials on the efficacy and safety of </w:t>
      </w:r>
      <w:proofErr w:type="spellStart"/>
      <w:r>
        <w:rPr>
          <w:rFonts w:ascii="Book Antiqua" w:eastAsia="Book Antiqua" w:hAnsi="Book Antiqua" w:cs="Book Antiqua"/>
          <w:color w:val="000000"/>
          <w:shd w:val="clear" w:color="auto" w:fill="FFFFFF"/>
        </w:rPr>
        <w:lastRenderedPageBreak/>
        <w:t>camrelizumab</w:t>
      </w:r>
      <w:proofErr w:type="spellEnd"/>
      <w:r>
        <w:rPr>
          <w:rFonts w:ascii="Book Antiqua" w:eastAsia="Book Antiqua" w:hAnsi="Book Antiqua" w:cs="Book Antiqua"/>
          <w:color w:val="000000"/>
          <w:shd w:val="clear" w:color="auto" w:fill="FFFFFF"/>
        </w:rPr>
        <w:t xml:space="preserve"> combined with other chemotherapy drugs, NCT03691090 and NCT03813784, are under way.</w:t>
      </w:r>
    </w:p>
    <w:p w14:paraId="0E76F0B7" w14:textId="6182EB16"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To be noted, despite the use of </w:t>
      </w:r>
      <w:r>
        <w:rPr>
          <w:rFonts w:ascii="Book Antiqua" w:eastAsia="Book Antiqua" w:hAnsi="Book Antiqua" w:cs="Book Antiqua"/>
          <w:color w:val="000000"/>
        </w:rPr>
        <w:t xml:space="preserve">subgroup analysis and random effect model, </w:t>
      </w:r>
      <w:r>
        <w:rPr>
          <w:rFonts w:ascii="Book Antiqua" w:eastAsia="Book Antiqua" w:hAnsi="Book Antiqua" w:cs="Book Antiqua"/>
          <w:color w:val="000000"/>
          <w:shd w:val="clear" w:color="auto" w:fill="FFFFFF"/>
        </w:rPr>
        <w:t>our study is limited to the inherent heterogeneity of the included studies, in terms of both type and dosage of the drugs although publication bias was not found in most of the studies. Out of the 13 trials, five were RCT</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while the rest were either single-arm trials or dose-escalation trials; </w:t>
      </w:r>
      <w:proofErr w:type="gramStart"/>
      <w:r>
        <w:rPr>
          <w:rFonts w:ascii="Book Antiqua" w:eastAsia="Book Antiqua" w:hAnsi="Book Antiqua" w:cs="Book Antiqua"/>
          <w:color w:val="000000"/>
          <w:shd w:val="clear" w:color="auto" w:fill="FFFFFF"/>
        </w:rPr>
        <w:t>this results</w:t>
      </w:r>
      <w:proofErr w:type="gramEnd"/>
      <w:r>
        <w:rPr>
          <w:rFonts w:ascii="Book Antiqua" w:eastAsia="Book Antiqua" w:hAnsi="Book Antiqua" w:cs="Book Antiqua"/>
          <w:color w:val="000000"/>
          <w:shd w:val="clear" w:color="auto" w:fill="FFFFFF"/>
        </w:rPr>
        <w:t xml:space="preserve"> in potential bias leading to the deviation of the final analysis results.</w:t>
      </w:r>
    </w:p>
    <w:p w14:paraId="03FD65C4" w14:textId="1AB83D9D" w:rsidR="00A77B3E" w:rsidRDefault="00A77B3E" w:rsidP="00403648">
      <w:pPr>
        <w:spacing w:line="360" w:lineRule="auto"/>
        <w:jc w:val="both"/>
      </w:pPr>
    </w:p>
    <w:p w14:paraId="5D370BFF" w14:textId="6FA262E7" w:rsidR="00403648" w:rsidRDefault="00403648" w:rsidP="00403648">
      <w:pPr>
        <w:spacing w:line="360" w:lineRule="auto"/>
        <w:jc w:val="both"/>
      </w:pPr>
      <w:r w:rsidRPr="00403648">
        <w:rPr>
          <w:rFonts w:ascii="Book Antiqua" w:eastAsia="Book Antiqua" w:hAnsi="Book Antiqua" w:cs="Book Antiqua"/>
          <w:b/>
          <w:caps/>
          <w:color w:val="000000"/>
          <w:u w:val="single"/>
        </w:rPr>
        <w:t>Conclusion</w:t>
      </w:r>
    </w:p>
    <w:p w14:paraId="4695936C" w14:textId="44050307" w:rsidR="00A77B3E" w:rsidRDefault="00DC530D" w:rsidP="00403648">
      <w:pPr>
        <w:spacing w:line="360" w:lineRule="auto"/>
        <w:jc w:val="both"/>
      </w:pPr>
      <w:r>
        <w:rPr>
          <w:rFonts w:ascii="Book Antiqua" w:eastAsia="Book Antiqua" w:hAnsi="Book Antiqua" w:cs="Book Antiqua"/>
          <w:color w:val="000000"/>
          <w:shd w:val="clear" w:color="auto" w:fill="FFFFFF"/>
        </w:rPr>
        <w:t>Anti-PD-1/anti-PD-L1 antibody therapy is an effective treatment option with manageable AEs and high ORR for advanced GC/GEJC patients with overexpression of PD-L1. Furthermore, under the premise of paying close attention to safety of the treatment, it offers even better efficacy in combination with chemotherapy.</w:t>
      </w:r>
    </w:p>
    <w:p w14:paraId="73455E63" w14:textId="77777777" w:rsidR="00A77B3E" w:rsidRDefault="00A77B3E" w:rsidP="00403648">
      <w:pPr>
        <w:spacing w:line="360" w:lineRule="auto"/>
        <w:jc w:val="both"/>
      </w:pPr>
    </w:p>
    <w:p w14:paraId="4742F918" w14:textId="77777777" w:rsidR="00A77B3E" w:rsidRDefault="00DC530D">
      <w:pPr>
        <w:spacing w:line="360" w:lineRule="auto"/>
        <w:jc w:val="both"/>
      </w:pPr>
      <w:r>
        <w:rPr>
          <w:rFonts w:ascii="Book Antiqua" w:eastAsia="Book Antiqua" w:hAnsi="Book Antiqua" w:cs="Book Antiqua"/>
          <w:b/>
          <w:caps/>
          <w:color w:val="000000"/>
          <w:u w:val="single"/>
        </w:rPr>
        <w:t>ARTICLE HIGHLIGHTS</w:t>
      </w:r>
    </w:p>
    <w:p w14:paraId="6F5AF4BE" w14:textId="77777777" w:rsidR="00A77B3E" w:rsidRDefault="00DC530D">
      <w:pPr>
        <w:spacing w:line="360" w:lineRule="auto"/>
        <w:jc w:val="both"/>
      </w:pPr>
      <w:r>
        <w:rPr>
          <w:rFonts w:ascii="Book Antiqua" w:eastAsia="Book Antiqua" w:hAnsi="Book Antiqua" w:cs="Book Antiqua"/>
          <w:b/>
          <w:i/>
          <w:color w:val="000000"/>
        </w:rPr>
        <w:t>Research background</w:t>
      </w:r>
    </w:p>
    <w:p w14:paraId="0F6C13DD" w14:textId="48B7B4EA" w:rsidR="00A77B3E" w:rsidRDefault="00DC530D" w:rsidP="00403648">
      <w:pPr>
        <w:spacing w:line="360" w:lineRule="auto"/>
        <w:jc w:val="both"/>
      </w:pPr>
      <w:r>
        <w:rPr>
          <w:rFonts w:ascii="Book Antiqua" w:eastAsia="Book Antiqua" w:hAnsi="Book Antiqua" w:cs="Book Antiqua"/>
          <w:color w:val="000000"/>
          <w:shd w:val="clear" w:color="auto" w:fill="FFFFFF"/>
        </w:rPr>
        <w:t xml:space="preserve">Many clinical trials have confirmed that advanced </w:t>
      </w:r>
      <w:r w:rsidR="00403648">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patients can benefit from anti-PD-1/anti-PD-L1 antibody therapy. In addition, </w:t>
      </w:r>
      <w:r w:rsidR="00403648">
        <w:rPr>
          <w:rFonts w:ascii="Book Antiqua" w:eastAsia="Book Antiqua" w:hAnsi="Book Antiqua" w:cs="Book Antiqua"/>
          <w:color w:val="000000"/>
          <w:shd w:val="clear" w:color="auto" w:fill="FFFFFF"/>
        </w:rPr>
        <w:t>Epstein-Barr virus</w:t>
      </w:r>
      <w:r>
        <w:rPr>
          <w:rFonts w:ascii="Book Antiqua" w:eastAsia="Book Antiqua" w:hAnsi="Book Antiqua" w:cs="Book Antiqua"/>
          <w:color w:val="000000"/>
          <w:shd w:val="clear" w:color="auto" w:fill="FFFFFF"/>
        </w:rPr>
        <w:t xml:space="preserve"> and </w:t>
      </w:r>
      <w:r w:rsidR="00403648">
        <w:rPr>
          <w:rFonts w:ascii="Book Antiqua" w:eastAsia="Book Antiqua" w:hAnsi="Book Antiqua" w:cs="Book Antiqua"/>
          <w:color w:val="000000"/>
          <w:shd w:val="clear" w:color="auto" w:fill="FFFFFF"/>
        </w:rPr>
        <w:t>microsatellite instability</w:t>
      </w:r>
      <w:r>
        <w:rPr>
          <w:rFonts w:ascii="Book Antiqua" w:eastAsia="Book Antiqua" w:hAnsi="Book Antiqua" w:cs="Book Antiqua"/>
          <w:color w:val="000000"/>
          <w:shd w:val="clear" w:color="auto" w:fill="FFFFFF"/>
        </w:rPr>
        <w:t xml:space="preserve"> subtype </w:t>
      </w:r>
      <w:r w:rsidR="00403648">
        <w:rPr>
          <w:rFonts w:ascii="Book Antiqua" w:eastAsia="Book Antiqua" w:hAnsi="Book Antiqua" w:cs="Book Antiqua"/>
          <w:color w:val="000000"/>
          <w:shd w:val="clear" w:color="auto" w:fill="FFFFFF"/>
        </w:rPr>
        <w:t>gastric cancer</w:t>
      </w:r>
      <w:r>
        <w:rPr>
          <w:rFonts w:ascii="Book Antiqua" w:eastAsia="Book Antiqua" w:hAnsi="Book Antiqua" w:cs="Book Antiqua"/>
          <w:color w:val="000000"/>
          <w:shd w:val="clear" w:color="auto" w:fill="FFFFFF"/>
        </w:rPr>
        <w:t xml:space="preserve"> patients tend to have high PD-L1 expression. Therefore, anti-PD-1/anti-PD-L1 antibody therapy may become a potential treatment for advanced GC/GEJC patients.</w:t>
      </w:r>
    </w:p>
    <w:p w14:paraId="4042BC0F" w14:textId="77777777" w:rsidR="00A77B3E" w:rsidRDefault="00A77B3E" w:rsidP="00403648">
      <w:pPr>
        <w:spacing w:line="360" w:lineRule="auto"/>
        <w:jc w:val="both"/>
      </w:pPr>
    </w:p>
    <w:p w14:paraId="5B355CD2" w14:textId="77777777" w:rsidR="00A77B3E" w:rsidRDefault="00DC530D">
      <w:pPr>
        <w:spacing w:line="360" w:lineRule="auto"/>
        <w:jc w:val="both"/>
      </w:pPr>
      <w:r>
        <w:rPr>
          <w:rFonts w:ascii="Book Antiqua" w:eastAsia="Book Antiqua" w:hAnsi="Book Antiqua" w:cs="Book Antiqua"/>
          <w:b/>
          <w:i/>
          <w:color w:val="000000"/>
        </w:rPr>
        <w:t>Research motivation</w:t>
      </w:r>
    </w:p>
    <w:p w14:paraId="2936C82C" w14:textId="0F51F093" w:rsidR="00A77B3E" w:rsidRDefault="00DC530D">
      <w:pPr>
        <w:spacing w:line="360" w:lineRule="auto"/>
        <w:jc w:val="both"/>
      </w:pPr>
      <w:r>
        <w:rPr>
          <w:rFonts w:ascii="Book Antiqua" w:eastAsia="Book Antiqua" w:hAnsi="Book Antiqua" w:cs="Book Antiqua"/>
          <w:color w:val="000000"/>
          <w:shd w:val="clear" w:color="auto" w:fill="FFFFFF"/>
        </w:rPr>
        <w:t xml:space="preserve">To better assess </w:t>
      </w:r>
      <w:r w:rsidR="00D019C2">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efficacy and safety</w:t>
      </w:r>
      <w:r w:rsidR="00D019C2">
        <w:rPr>
          <w:rFonts w:ascii="Book Antiqua" w:eastAsia="Book Antiqua" w:hAnsi="Book Antiqua" w:cs="Book Antiqua"/>
          <w:color w:val="000000"/>
          <w:shd w:val="clear" w:color="auto" w:fill="FFFFFF"/>
        </w:rPr>
        <w:t xml:space="preserve"> of anti-PD-1/anti-PD-L1 antibody therapy</w:t>
      </w:r>
      <w:r>
        <w:rPr>
          <w:rFonts w:ascii="Book Antiqua" w:eastAsia="Book Antiqua" w:hAnsi="Book Antiqua" w:cs="Book Antiqua"/>
          <w:color w:val="000000"/>
          <w:shd w:val="clear" w:color="auto" w:fill="FFFFFF"/>
        </w:rPr>
        <w:t>, we integrated data from 13 eligible studies for a systematic review and meta-analysis.</w:t>
      </w:r>
    </w:p>
    <w:p w14:paraId="35A9F855" w14:textId="77777777" w:rsidR="00A77B3E" w:rsidRDefault="00A77B3E">
      <w:pPr>
        <w:spacing w:line="360" w:lineRule="auto"/>
        <w:jc w:val="both"/>
      </w:pPr>
    </w:p>
    <w:p w14:paraId="54A89F22" w14:textId="77777777" w:rsidR="00A77B3E" w:rsidRDefault="00DC530D">
      <w:pPr>
        <w:spacing w:line="360" w:lineRule="auto"/>
        <w:jc w:val="both"/>
      </w:pPr>
      <w:r>
        <w:rPr>
          <w:rFonts w:ascii="Book Antiqua" w:eastAsia="Book Antiqua" w:hAnsi="Book Antiqua" w:cs="Book Antiqua"/>
          <w:b/>
          <w:i/>
          <w:color w:val="000000"/>
        </w:rPr>
        <w:t>Research objectives</w:t>
      </w:r>
    </w:p>
    <w:p w14:paraId="63EDB56A" w14:textId="5586E063" w:rsidR="00A77B3E" w:rsidRDefault="00DC530D" w:rsidP="00403648">
      <w:pPr>
        <w:spacing w:line="360" w:lineRule="auto"/>
        <w:jc w:val="both"/>
      </w:pPr>
      <w:r>
        <w:rPr>
          <w:rFonts w:ascii="Book Antiqua" w:eastAsia="Book Antiqua" w:hAnsi="Book Antiqua" w:cs="Book Antiqua"/>
          <w:color w:val="000000"/>
          <w:shd w:val="clear" w:color="auto" w:fill="FFFFFF"/>
        </w:rPr>
        <w:lastRenderedPageBreak/>
        <w:t xml:space="preserve">The purpose of this meta-analysis </w:t>
      </w:r>
      <w:r w:rsidR="00D019C2">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to clarify the efficacy and safety of anti-PD-1/anti-PD-L1 antibody therapy in advanced GC/GEJC patients.</w:t>
      </w:r>
    </w:p>
    <w:p w14:paraId="31558A16" w14:textId="77777777" w:rsidR="00A77B3E" w:rsidRDefault="00A77B3E" w:rsidP="00403648">
      <w:pPr>
        <w:spacing w:line="360" w:lineRule="auto"/>
        <w:jc w:val="both"/>
      </w:pPr>
    </w:p>
    <w:p w14:paraId="399F3B05" w14:textId="77777777" w:rsidR="00A77B3E" w:rsidRDefault="00DC530D">
      <w:pPr>
        <w:spacing w:line="360" w:lineRule="auto"/>
        <w:jc w:val="both"/>
      </w:pPr>
      <w:r>
        <w:rPr>
          <w:rFonts w:ascii="Book Antiqua" w:eastAsia="Book Antiqua" w:hAnsi="Book Antiqua" w:cs="Book Antiqua"/>
          <w:b/>
          <w:i/>
          <w:color w:val="000000"/>
        </w:rPr>
        <w:t>Research methods</w:t>
      </w:r>
    </w:p>
    <w:p w14:paraId="2CA7FE2B" w14:textId="00A4CFBC" w:rsidR="00A77B3E" w:rsidRDefault="00DC530D" w:rsidP="00403648">
      <w:pPr>
        <w:spacing w:line="360" w:lineRule="auto"/>
        <w:jc w:val="both"/>
      </w:pPr>
      <w:r>
        <w:rPr>
          <w:rFonts w:ascii="Book Antiqua" w:eastAsia="Book Antiqua" w:hAnsi="Book Antiqua" w:cs="Book Antiqua"/>
          <w:color w:val="000000"/>
          <w:shd w:val="clear" w:color="auto" w:fill="FFFFFF"/>
        </w:rPr>
        <w:t>PubMed, Web of Science, Cochrane Library</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EMBASE databases were searched</w:t>
      </w:r>
      <w:r w:rsidR="00D019C2">
        <w:rPr>
          <w:rFonts w:ascii="Book Antiqua" w:eastAsia="Book Antiqua" w:hAnsi="Book Antiqua" w:cs="Book Antiqua"/>
          <w:color w:val="000000"/>
          <w:shd w:val="clear" w:color="auto" w:fill="FFFFFF"/>
        </w:rPr>
        <w:t xml:space="preserve"> to extract </w:t>
      </w:r>
      <w:r>
        <w:rPr>
          <w:rFonts w:ascii="Book Antiqua" w:eastAsia="Book Antiqua" w:hAnsi="Book Antiqua" w:cs="Book Antiqua"/>
          <w:color w:val="000000"/>
          <w:shd w:val="clear" w:color="auto" w:fill="FFFFFF"/>
        </w:rPr>
        <w:t xml:space="preserve">relevant data according to the designed extraction scheme, and conduct statistical analysis using Review Manger 5.3 and STATA 14.0 software. The main </w:t>
      </w:r>
      <w:r w:rsidR="003F7D77">
        <w:rPr>
          <w:rFonts w:ascii="Book Antiqua" w:eastAsia="Book Antiqua" w:hAnsi="Book Antiqua" w:cs="Book Antiqua"/>
          <w:color w:val="000000"/>
          <w:shd w:val="clear" w:color="auto" w:fill="FFFFFF"/>
        </w:rPr>
        <w:t xml:space="preserve">outcomes </w:t>
      </w:r>
      <w:r>
        <w:rPr>
          <w:rFonts w:ascii="Book Antiqua" w:eastAsia="Book Antiqua" w:hAnsi="Book Antiqua" w:cs="Book Antiqua"/>
          <w:color w:val="000000"/>
          <w:shd w:val="clear" w:color="auto" w:fill="FFFFFF"/>
        </w:rPr>
        <w:t xml:space="preserve">of this study included the objective </w:t>
      </w:r>
      <w:r w:rsidR="00403648">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 xml:space="preserve">esponse rate (ORR), disease control </w:t>
      </w:r>
      <w:r w:rsidR="00523685">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 xml:space="preserve">ate (DCR), overall survival (OS), free </w:t>
      </w:r>
      <w:r w:rsidR="00523685">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urvival (PFS)</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r w:rsidR="00523685">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dverse events (AEs).</w:t>
      </w:r>
    </w:p>
    <w:p w14:paraId="43CE78CF" w14:textId="77777777" w:rsidR="00A77B3E" w:rsidRDefault="00A77B3E" w:rsidP="00BF0930">
      <w:pPr>
        <w:spacing w:line="360" w:lineRule="auto"/>
        <w:jc w:val="both"/>
      </w:pPr>
    </w:p>
    <w:p w14:paraId="62FD7816" w14:textId="77777777" w:rsidR="00A77B3E" w:rsidRDefault="00DC530D">
      <w:pPr>
        <w:spacing w:line="360" w:lineRule="auto"/>
        <w:jc w:val="both"/>
      </w:pPr>
      <w:r>
        <w:rPr>
          <w:rFonts w:ascii="Book Antiqua" w:eastAsia="Book Antiqua" w:hAnsi="Book Antiqua" w:cs="Book Antiqua"/>
          <w:b/>
          <w:i/>
          <w:color w:val="000000"/>
        </w:rPr>
        <w:t>Research results</w:t>
      </w:r>
    </w:p>
    <w:p w14:paraId="30F4CA7F" w14:textId="4DC20C67" w:rsidR="00A77B3E" w:rsidRDefault="00DC530D" w:rsidP="00BF0930">
      <w:pPr>
        <w:spacing w:line="360" w:lineRule="auto"/>
        <w:jc w:val="both"/>
      </w:pPr>
      <w:r>
        <w:rPr>
          <w:rFonts w:ascii="Book Antiqua" w:eastAsia="Book Antiqua" w:hAnsi="Book Antiqua" w:cs="Book Antiqua"/>
          <w:color w:val="000000"/>
          <w:shd w:val="clear" w:color="auto" w:fill="FFFFFF"/>
        </w:rPr>
        <w:t>Our meta-analysis showed that the combined ORR and DCR were 15% (95%CI: 14%-18%) and 40% (95%CI: 33%</w:t>
      </w:r>
      <w:r w:rsidR="00BF09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46%), respectively. The combined 6-mo OS and PFS were 54% (95%CI: 45%-64%) and 26% (95%CI: 20%-32%) respectively, and the 12-mo OS and PFS were 42% (95 %CI: 21%-62%) and 11% (95%CI: 8%-13%). In addition, the incidence of any grade AEs and ≥</w:t>
      </w:r>
      <w:r w:rsidR="00BF093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grade AEs </w:t>
      </w:r>
      <w:r w:rsidR="003F7D77">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64% (95%CI: 54%-73%) and 18% (95%CI: 16%-20%), respectively.</w:t>
      </w:r>
    </w:p>
    <w:p w14:paraId="3A093032" w14:textId="77777777" w:rsidR="00A77B3E" w:rsidRDefault="00A77B3E" w:rsidP="00BF0930">
      <w:pPr>
        <w:spacing w:line="360" w:lineRule="auto"/>
        <w:jc w:val="both"/>
      </w:pPr>
    </w:p>
    <w:p w14:paraId="0D8AC1A3" w14:textId="77777777" w:rsidR="00A77B3E" w:rsidRDefault="00DC530D">
      <w:pPr>
        <w:spacing w:line="360" w:lineRule="auto"/>
        <w:jc w:val="both"/>
      </w:pPr>
      <w:r>
        <w:rPr>
          <w:rFonts w:ascii="Book Antiqua" w:eastAsia="Book Antiqua" w:hAnsi="Book Antiqua" w:cs="Book Antiqua"/>
          <w:b/>
          <w:i/>
          <w:color w:val="000000"/>
        </w:rPr>
        <w:t>Research conclusions</w:t>
      </w:r>
    </w:p>
    <w:p w14:paraId="1F334B08" w14:textId="2862B299" w:rsidR="00A77B3E" w:rsidRDefault="00DC530D" w:rsidP="00BF0930">
      <w:pPr>
        <w:spacing w:line="360" w:lineRule="auto"/>
        <w:jc w:val="both"/>
      </w:pPr>
      <w:r>
        <w:rPr>
          <w:rFonts w:ascii="Book Antiqua" w:eastAsia="Book Antiqua" w:hAnsi="Book Antiqua" w:cs="Book Antiqua"/>
          <w:color w:val="000000"/>
          <w:shd w:val="clear" w:color="auto" w:fill="FFFFFF"/>
        </w:rPr>
        <w:t>Anti-PD-1/anti-PD-L1 antibody therapy has</w:t>
      </w:r>
      <w:r w:rsidR="003F7D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good anti-tumor efficacy with manageable AEs in advanced GC/GEJC patients. In addition, under the premise of paying close attention to safety of the treatment, it offers even better efficacy in combination with chemotherapy.</w:t>
      </w:r>
    </w:p>
    <w:p w14:paraId="0DD229F5" w14:textId="77777777" w:rsidR="00A77B3E" w:rsidRDefault="00A77B3E" w:rsidP="00BF0930">
      <w:pPr>
        <w:spacing w:line="360" w:lineRule="auto"/>
        <w:jc w:val="both"/>
      </w:pPr>
    </w:p>
    <w:p w14:paraId="52A04A62" w14:textId="77777777" w:rsidR="00A77B3E" w:rsidRDefault="00DC530D">
      <w:pPr>
        <w:spacing w:line="360" w:lineRule="auto"/>
        <w:jc w:val="both"/>
      </w:pPr>
      <w:r>
        <w:rPr>
          <w:rFonts w:ascii="Book Antiqua" w:eastAsia="Book Antiqua" w:hAnsi="Book Antiqua" w:cs="Book Antiqua"/>
          <w:b/>
          <w:i/>
          <w:color w:val="000000"/>
        </w:rPr>
        <w:t>Research perspectives</w:t>
      </w:r>
    </w:p>
    <w:p w14:paraId="6A527C26" w14:textId="24357473" w:rsidR="00A77B3E" w:rsidRDefault="00DC530D" w:rsidP="00BF0930">
      <w:pPr>
        <w:spacing w:line="360" w:lineRule="auto"/>
        <w:jc w:val="both"/>
      </w:pPr>
      <w:r>
        <w:rPr>
          <w:rFonts w:ascii="Book Antiqua" w:eastAsia="Book Antiqua" w:hAnsi="Book Antiqua" w:cs="Book Antiqua"/>
          <w:color w:val="000000"/>
          <w:shd w:val="clear" w:color="auto" w:fill="FFFFFF"/>
        </w:rPr>
        <w:t>This meta-analysis demonstrated the efficacy and safety of anti-PD-1/anti-PD-L1 antibody therapy</w:t>
      </w:r>
      <w:r w:rsidR="00BF093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high ORR for advanced GC/GEJC patients with</w:t>
      </w:r>
      <w:r w:rsidR="003F7D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overexpression of PD-L1. Furthermore, </w:t>
      </w:r>
      <w:r w:rsidR="00BF0930">
        <w:rPr>
          <w:rFonts w:ascii="Book Antiqua" w:eastAsia="Book Antiqua" w:hAnsi="Book Antiqua" w:cs="Book Antiqua"/>
          <w:color w:val="000000"/>
          <w:shd w:val="clear" w:color="auto" w:fill="FFFFFF"/>
        </w:rPr>
        <w:t>w</w:t>
      </w:r>
      <w:r>
        <w:rPr>
          <w:rFonts w:ascii="Book Antiqua" w:eastAsia="Book Antiqua" w:hAnsi="Book Antiqua" w:cs="Book Antiqua"/>
          <w:color w:val="000000"/>
          <w:shd w:val="clear" w:color="auto" w:fill="FFFFFF"/>
        </w:rPr>
        <w:t xml:space="preserve">hen paying close attention to the safety of treatment, it seems that </w:t>
      </w:r>
      <w:r w:rsidR="003F7D77">
        <w:rPr>
          <w:rFonts w:ascii="Book Antiqua" w:eastAsia="Book Antiqua" w:hAnsi="Book Antiqua" w:cs="Book Antiqua"/>
          <w:color w:val="000000"/>
          <w:shd w:val="clear" w:color="auto" w:fill="FFFFFF"/>
        </w:rPr>
        <w:t xml:space="preserve">combination </w:t>
      </w:r>
      <w:r>
        <w:rPr>
          <w:rFonts w:ascii="Book Antiqua" w:eastAsia="Book Antiqua" w:hAnsi="Book Antiqua" w:cs="Book Antiqua"/>
          <w:color w:val="000000"/>
          <w:shd w:val="clear" w:color="auto" w:fill="FFFFFF"/>
        </w:rPr>
        <w:t xml:space="preserve">with conventional chemotherapy treatment can achieve better clinical </w:t>
      </w:r>
      <w:r>
        <w:rPr>
          <w:rFonts w:ascii="Book Antiqua" w:eastAsia="Book Antiqua" w:hAnsi="Book Antiqua" w:cs="Book Antiqua"/>
          <w:color w:val="000000"/>
          <w:shd w:val="clear" w:color="auto" w:fill="FFFFFF"/>
        </w:rPr>
        <w:lastRenderedPageBreak/>
        <w:t>efficacy. This study has some limitations.</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The future research direction can be to verify the efficacy and safety of anti-PD-1/anti-PD-1 antibody combined with chemotherapy in patients with advanced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/GEJC.</w:t>
      </w:r>
    </w:p>
    <w:p w14:paraId="7971A2E1" w14:textId="77777777" w:rsidR="00A77B3E" w:rsidRDefault="00A77B3E" w:rsidP="00BF0930">
      <w:pPr>
        <w:spacing w:line="360" w:lineRule="auto"/>
        <w:jc w:val="both"/>
      </w:pPr>
    </w:p>
    <w:p w14:paraId="17829338" w14:textId="77777777" w:rsidR="00A77B3E" w:rsidRDefault="00DC530D" w:rsidP="00BF0930">
      <w:pPr>
        <w:spacing w:line="360" w:lineRule="auto"/>
        <w:jc w:val="both"/>
      </w:pPr>
      <w:r>
        <w:rPr>
          <w:rFonts w:ascii="Book Antiqua" w:eastAsia="Book Antiqua" w:hAnsi="Book Antiqua" w:cs="Book Antiqua"/>
          <w:b/>
          <w:color w:val="000000"/>
        </w:rPr>
        <w:t>REFERENCES</w:t>
      </w:r>
    </w:p>
    <w:p w14:paraId="07567A07" w14:textId="721C41FE" w:rsidR="00A77B3E" w:rsidRDefault="00DC530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B94183E" w14:textId="411CA648" w:rsidR="00A77B3E" w:rsidRDefault="00DC530D">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Ang</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Fock</w:t>
      </w:r>
      <w:proofErr w:type="spellEnd"/>
      <w:r>
        <w:rPr>
          <w:rFonts w:ascii="Book Antiqua" w:eastAsia="Book Antiqua" w:hAnsi="Book Antiqua" w:cs="Book Antiqua"/>
          <w:color w:val="000000"/>
        </w:rPr>
        <w:t xml:space="preserve"> KM. Clinical epidemiology of gastric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621-628 [PMID: 25630323 DOI: 10.11622/smedj.2014174]</w:t>
      </w:r>
    </w:p>
    <w:p w14:paraId="1B72B0C2" w14:textId="0323FF7D" w:rsidR="00A77B3E" w:rsidRDefault="00DC530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den Hoed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Gastric Cancer: How Can We Reduce the Incidence of this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34 [PMID: 27184043 DOI: 10.1007/s11894-016-0506-0]</w:t>
      </w:r>
    </w:p>
    <w:p w14:paraId="19F3B8BA" w14:textId="170CFE08" w:rsidR="00A77B3E" w:rsidRDefault="00DC530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Luo G</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P, Wang L, Huang Y, Li K. Global patterns and trends in stomach cancer incidence: Age, period and birth cohort 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1333-1344 [PMID: 28614909 DOI: 10.1002/ijc.30835]</w:t>
      </w:r>
    </w:p>
    <w:p w14:paraId="36027E87" w14:textId="687A4569" w:rsidR="00A77B3E" w:rsidRDefault="00DC530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Necula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Dragu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Neagu</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Mambet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Nedeianu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Bleotu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Diaconu</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Chivu-Economescu</w:t>
      </w:r>
      <w:proofErr w:type="spellEnd"/>
      <w:r>
        <w:rPr>
          <w:rFonts w:ascii="Book Antiqua" w:eastAsia="Book Antiqua" w:hAnsi="Book Antiqua" w:cs="Book Antiqua"/>
          <w:color w:val="000000"/>
        </w:rPr>
        <w:t xml:space="preserve"> M. Recent advances in gastric cancer early diagnosis.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2029-2044 [PMID: 31114131 DOI: 10.3748/wjg.v25.i17.2029]</w:t>
      </w:r>
    </w:p>
    <w:p w14:paraId="18BCDB69" w14:textId="7AF45F98" w:rsidR="00A77B3E" w:rsidRDefault="00DC530D">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Ajani JA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Gastroesophageal cancers: progress and problems.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813-814 [PMID: 18998257 DOI: 10.6004/jnccn.2008.0061</w:t>
      </w:r>
      <w:r w:rsidR="00CE2E8C">
        <w:rPr>
          <w:rFonts w:ascii="Book Antiqua" w:eastAsia="Book Antiqua" w:hAnsi="Book Antiqua" w:cs="Book Antiqua"/>
          <w:color w:val="000000"/>
        </w:rPr>
        <w:t>]</w:t>
      </w:r>
    </w:p>
    <w:p w14:paraId="203A00DF" w14:textId="1B8B2447" w:rsidR="00A77B3E" w:rsidRDefault="00DC530D">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Fontana E</w:t>
      </w:r>
      <w:r>
        <w:rPr>
          <w:rFonts w:ascii="Book Antiqua" w:eastAsia="Book Antiqua" w:hAnsi="Book Antiqua" w:cs="Book Antiqua"/>
          <w:color w:val="000000"/>
        </w:rPr>
        <w:t>, Smyth EC.</w:t>
      </w:r>
      <w:proofErr w:type="gramEnd"/>
      <w:r>
        <w:rPr>
          <w:rFonts w:ascii="Book Antiqua" w:eastAsia="Book Antiqua" w:hAnsi="Book Antiqua" w:cs="Book Antiqua"/>
          <w:color w:val="000000"/>
        </w:rPr>
        <w:t xml:space="preserve"> Novel targets in the treatment of advanced gastric cancer: a perspective review.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113-125 [PMID: 26929787 DOI: 10.1177/1758834015616935</w:t>
      </w:r>
      <w:r w:rsidR="00CE2E8C">
        <w:rPr>
          <w:rFonts w:ascii="Book Antiqua" w:eastAsia="Book Antiqua" w:hAnsi="Book Antiqua" w:cs="Book Antiqua"/>
          <w:color w:val="000000"/>
        </w:rPr>
        <w:t>]</w:t>
      </w:r>
    </w:p>
    <w:p w14:paraId="6C40278D" w14:textId="20B65793" w:rsidR="00A77B3E" w:rsidRDefault="00DC530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Venerito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Link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Rokkas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Review: Gastric cancer-Clinical aspects.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24 </w:t>
      </w:r>
      <w:proofErr w:type="spellStart"/>
      <w:r w:rsidRPr="00F92CEB">
        <w:rPr>
          <w:rFonts w:ascii="Book Antiqua" w:eastAsia="Book Antiqua" w:hAnsi="Book Antiqua" w:cs="Book Antiqua"/>
          <w:color w:val="000000"/>
        </w:rPr>
        <w:t>Suppl</w:t>
      </w:r>
      <w:proofErr w:type="spellEnd"/>
      <w:r w:rsidRPr="00F92CEB">
        <w:rPr>
          <w:rFonts w:ascii="Book Antiqua" w:eastAsia="Book Antiqua" w:hAnsi="Book Antiqua" w:cs="Book Antiqua"/>
          <w:color w:val="000000"/>
        </w:rPr>
        <w:t xml:space="preserve"> 1:</w:t>
      </w:r>
      <w:r>
        <w:rPr>
          <w:rFonts w:ascii="Book Antiqua" w:eastAsia="Book Antiqua" w:hAnsi="Book Antiqua" w:cs="Book Antiqua"/>
          <w:color w:val="000000"/>
        </w:rPr>
        <w:t xml:space="preserve"> e12643 [PMID: 31486238 DOI: 10.1111/hel.12643</w:t>
      </w:r>
      <w:r w:rsidR="00CE2E8C">
        <w:rPr>
          <w:rFonts w:ascii="Book Antiqua" w:eastAsia="Book Antiqua" w:hAnsi="Book Antiqua" w:cs="Book Antiqua"/>
          <w:color w:val="000000"/>
        </w:rPr>
        <w:t>]</w:t>
      </w:r>
    </w:p>
    <w:p w14:paraId="743A436E" w14:textId="5806654B" w:rsidR="00A77B3E" w:rsidRDefault="00DC530D">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Dittmar</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Settmacher</w:t>
      </w:r>
      <w:proofErr w:type="spellEnd"/>
      <w:r>
        <w:rPr>
          <w:rFonts w:ascii="Book Antiqua" w:eastAsia="Book Antiqua" w:hAnsi="Book Antiqua" w:cs="Book Antiqua"/>
          <w:color w:val="000000"/>
        </w:rPr>
        <w:t xml:space="preserve"> U. Individualized treatment of gastric cancer: Impact of molecular biology and </w:t>
      </w:r>
      <w:proofErr w:type="spellStart"/>
      <w:r>
        <w:rPr>
          <w:rFonts w:ascii="Book Antiqua" w:eastAsia="Book Antiqua" w:hAnsi="Book Antiqua" w:cs="Book Antiqua"/>
          <w:color w:val="000000"/>
        </w:rPr>
        <w:t>pathohistological</w:t>
      </w:r>
      <w:proofErr w:type="spellEnd"/>
      <w:r>
        <w:rPr>
          <w:rFonts w:ascii="Book Antiqua" w:eastAsia="Book Antiqua" w:hAnsi="Book Antiqua" w:cs="Book Antiqua"/>
          <w:color w:val="000000"/>
        </w:rPr>
        <w:t xml:space="preserve"> features.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292-302 [PMID: 26600929 DOI: 10.4251/wjgo.v7.i11.292</w:t>
      </w:r>
      <w:r w:rsidR="00CE2E8C">
        <w:rPr>
          <w:rFonts w:ascii="Book Antiqua" w:eastAsia="Book Antiqua" w:hAnsi="Book Antiqua" w:cs="Book Antiqua"/>
          <w:color w:val="000000"/>
        </w:rPr>
        <w:t>]</w:t>
      </w:r>
    </w:p>
    <w:p w14:paraId="7A39D2DC" w14:textId="37B99B31" w:rsidR="00A77B3E" w:rsidRDefault="00DC530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Verheij</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Allum</w:t>
      </w:r>
      <w:proofErr w:type="spellEnd"/>
      <w:r>
        <w:rPr>
          <w:rFonts w:ascii="Book Antiqua" w:eastAsia="Book Antiqua" w:hAnsi="Book Antiqua" w:cs="Book Antiqua"/>
          <w:color w:val="000000"/>
        </w:rPr>
        <w:t xml:space="preserve"> W, Cunningham D, Cervantes A, Arnold D; ESMO Guidelines Committee. Gastric cancer: ESMO Clinical Practice Guidelines for diagnosis, treatment and follow-up.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v38-v49 [PMID: 27664260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/mdw350</w:t>
      </w:r>
      <w:r w:rsidR="00CE2E8C">
        <w:rPr>
          <w:rFonts w:ascii="Book Antiqua" w:eastAsia="Book Antiqua" w:hAnsi="Book Antiqua" w:cs="Book Antiqua"/>
          <w:color w:val="000000"/>
        </w:rPr>
        <w:t>]</w:t>
      </w:r>
    </w:p>
    <w:p w14:paraId="175B4486" w14:textId="59D1B474" w:rsidR="00A77B3E" w:rsidRDefault="00DC530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Goode EF</w:t>
      </w:r>
      <w:r>
        <w:rPr>
          <w:rFonts w:ascii="Book Antiqua" w:eastAsia="Book Antiqua" w:hAnsi="Book Antiqua" w:cs="Book Antiqua"/>
          <w:color w:val="000000"/>
        </w:rPr>
        <w:t xml:space="preserve">, Smyth EC. </w:t>
      </w:r>
      <w:proofErr w:type="gramStart"/>
      <w:r>
        <w:rPr>
          <w:rFonts w:ascii="Book Antiqua" w:eastAsia="Book Antiqua" w:hAnsi="Book Antiqua" w:cs="Book Antiqua"/>
          <w:color w:val="000000"/>
        </w:rPr>
        <w:t>Immunotherapy for Gastroesophageal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[PMID: 27669318 DOI: 10.3390/jcm5100084</w:t>
      </w:r>
      <w:r w:rsidR="00CE2E8C">
        <w:rPr>
          <w:rFonts w:ascii="Book Antiqua" w:eastAsia="Book Antiqua" w:hAnsi="Book Antiqua" w:cs="Book Antiqua"/>
          <w:color w:val="000000"/>
        </w:rPr>
        <w:t>]</w:t>
      </w:r>
    </w:p>
    <w:p w14:paraId="2360933C" w14:textId="169C84CC" w:rsidR="00A77B3E" w:rsidRDefault="00DC530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Chao J, Das P, </w:t>
      </w:r>
      <w:proofErr w:type="spellStart"/>
      <w:r>
        <w:rPr>
          <w:rFonts w:ascii="Book Antiqua" w:eastAsia="Book Antiqua" w:hAnsi="Book Antiqua" w:cs="Book Antiqua"/>
          <w:color w:val="000000"/>
        </w:rPr>
        <w:t>Denlinger</w:t>
      </w:r>
      <w:proofErr w:type="spellEnd"/>
      <w:r>
        <w:rPr>
          <w:rFonts w:ascii="Book Antiqua" w:eastAsia="Book Antiqua" w:hAnsi="Book Antiqua" w:cs="Book Antiqua"/>
          <w:color w:val="000000"/>
        </w:rPr>
        <w:t xml:space="preserve"> CS, Fanta P, </w:t>
      </w:r>
      <w:proofErr w:type="spellStart"/>
      <w:r>
        <w:rPr>
          <w:rFonts w:ascii="Book Antiqua" w:eastAsia="Book Antiqua" w:hAnsi="Book Antiqua" w:cs="Book Antiqua"/>
          <w:color w:val="000000"/>
        </w:rPr>
        <w:t>Farjah</w:t>
      </w:r>
      <w:proofErr w:type="spellEnd"/>
      <w:r>
        <w:rPr>
          <w:rFonts w:ascii="Book Antiqua" w:eastAsia="Book Antiqua" w:hAnsi="Book Antiqua" w:cs="Book Antiqua"/>
          <w:color w:val="000000"/>
        </w:rPr>
        <w:t xml:space="preserve"> F, Fuchs CS, </w:t>
      </w:r>
      <w:proofErr w:type="spellStart"/>
      <w:r>
        <w:rPr>
          <w:rFonts w:ascii="Book Antiqua" w:eastAsia="Book Antiqua" w:hAnsi="Book Antiqua" w:cs="Book Antiqua"/>
          <w:color w:val="000000"/>
        </w:rPr>
        <w:t>Gerdes</w:t>
      </w:r>
      <w:proofErr w:type="spellEnd"/>
      <w:r>
        <w:rPr>
          <w:rFonts w:ascii="Book Antiqua" w:eastAsia="Book Antiqua" w:hAnsi="Book Antiqua" w:cs="Book Antiqua"/>
          <w:color w:val="000000"/>
        </w:rPr>
        <w:t xml:space="preserve"> H, Gibson M, Glasgow RE, Hayman JA, </w:t>
      </w:r>
      <w:proofErr w:type="spellStart"/>
      <w:r>
        <w:rPr>
          <w:rFonts w:ascii="Book Antiqua" w:eastAsia="Book Antiqua" w:hAnsi="Book Antiqua" w:cs="Book Antiqua"/>
          <w:color w:val="000000"/>
        </w:rPr>
        <w:t>Hochwald</w:t>
      </w:r>
      <w:proofErr w:type="spellEnd"/>
      <w:r>
        <w:rPr>
          <w:rFonts w:ascii="Book Antiqua" w:eastAsia="Book Antiqua" w:hAnsi="Book Antiqua" w:cs="Book Antiqua"/>
          <w:color w:val="000000"/>
        </w:rPr>
        <w:t xml:space="preserve"> S, Hofstetter WL,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Jaroszewski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Johung</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Keswani</w:t>
      </w:r>
      <w:proofErr w:type="spellEnd"/>
      <w:r>
        <w:rPr>
          <w:rFonts w:ascii="Book Antiqua" w:eastAsia="Book Antiqua" w:hAnsi="Book Antiqua" w:cs="Book Antiqua"/>
          <w:color w:val="000000"/>
        </w:rPr>
        <w:t xml:space="preserve"> RN, Kleinberg LR, </w:t>
      </w:r>
      <w:proofErr w:type="spellStart"/>
      <w:r>
        <w:rPr>
          <w:rFonts w:ascii="Book Antiqua" w:eastAsia="Book Antiqua" w:hAnsi="Book Antiqua" w:cs="Book Antiqua"/>
          <w:color w:val="000000"/>
        </w:rPr>
        <w:t>Korn</w:t>
      </w:r>
      <w:proofErr w:type="spellEnd"/>
      <w:r>
        <w:rPr>
          <w:rFonts w:ascii="Book Antiqua" w:eastAsia="Book Antiqua" w:hAnsi="Book Antiqua" w:cs="Book Antiqua"/>
          <w:color w:val="000000"/>
        </w:rPr>
        <w:t xml:space="preserve"> WM, Leong S, Linn C, Lockhart AC, Ly QP, </w:t>
      </w:r>
      <w:proofErr w:type="spellStart"/>
      <w:r>
        <w:rPr>
          <w:rFonts w:ascii="Book Antiqua" w:eastAsia="Book Antiqua" w:hAnsi="Book Antiqua" w:cs="Book Antiqua"/>
          <w:color w:val="000000"/>
        </w:rPr>
        <w:t>Mulcahy</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Orringer</w:t>
      </w:r>
      <w:proofErr w:type="spellEnd"/>
      <w:r>
        <w:rPr>
          <w:rFonts w:ascii="Book Antiqua" w:eastAsia="Book Antiqua" w:hAnsi="Book Antiqua" w:cs="Book Antiqua"/>
          <w:color w:val="000000"/>
        </w:rPr>
        <w:t xml:space="preserve"> MB, Perry KA,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Scott WJ, Strong VE, Washington MK, Weksler B, Willett CG, Wright CD, Zelman D, McMillian N, </w:t>
      </w:r>
      <w:proofErr w:type="spellStart"/>
      <w:r>
        <w:rPr>
          <w:rFonts w:ascii="Book Antiqua" w:eastAsia="Book Antiqua" w:hAnsi="Book Antiqua" w:cs="Book Antiqua"/>
          <w:color w:val="000000"/>
        </w:rPr>
        <w:t>Sundar</w:t>
      </w:r>
      <w:proofErr w:type="spellEnd"/>
      <w:r>
        <w:rPr>
          <w:rFonts w:ascii="Book Antiqua" w:eastAsia="Book Antiqua" w:hAnsi="Book Antiqua" w:cs="Book Antiqua"/>
          <w:color w:val="000000"/>
        </w:rPr>
        <w:t xml:space="preserve"> H. Gastric Cancer, Version 3.2016,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1286-1312 [PMID: 27697982 DOI: 10.6004/jnccn.2016.0137</w:t>
      </w:r>
      <w:r w:rsidR="00CE2E8C">
        <w:rPr>
          <w:rFonts w:ascii="Book Antiqua" w:eastAsia="Book Antiqua" w:hAnsi="Book Antiqua" w:cs="Book Antiqua"/>
          <w:color w:val="000000"/>
        </w:rPr>
        <w:t>]</w:t>
      </w:r>
    </w:p>
    <w:p w14:paraId="4AFD345F" w14:textId="0CCAF0A9" w:rsidR="00A77B3E" w:rsidRDefault="00DC530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Ford HE</w:t>
      </w:r>
      <w:r>
        <w:rPr>
          <w:rFonts w:ascii="Book Antiqua" w:eastAsia="Book Antiqua" w:hAnsi="Book Antiqua" w:cs="Book Antiqua"/>
          <w:color w:val="000000"/>
        </w:rPr>
        <w:t xml:space="preserve">, Marshall A, Bridgewater JA, </w:t>
      </w:r>
      <w:proofErr w:type="spellStart"/>
      <w:r>
        <w:rPr>
          <w:rFonts w:ascii="Book Antiqua" w:eastAsia="Book Antiqua" w:hAnsi="Book Antiqua" w:cs="Book Antiqua"/>
          <w:color w:val="000000"/>
        </w:rPr>
        <w:t>Janowitz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Coxon</w:t>
      </w:r>
      <w:proofErr w:type="spellEnd"/>
      <w:r>
        <w:rPr>
          <w:rFonts w:ascii="Book Antiqua" w:eastAsia="Book Antiqua" w:hAnsi="Book Antiqua" w:cs="Book Antiqua"/>
          <w:color w:val="000000"/>
        </w:rPr>
        <w:t xml:space="preserve"> FY, </w:t>
      </w:r>
      <w:proofErr w:type="spellStart"/>
      <w:r>
        <w:rPr>
          <w:rFonts w:ascii="Book Antiqua" w:eastAsia="Book Antiqua" w:hAnsi="Book Antiqua" w:cs="Book Antiqua"/>
          <w:color w:val="000000"/>
        </w:rPr>
        <w:t>Wadsley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Mansoor</w:t>
      </w:r>
      <w:proofErr w:type="spellEnd"/>
      <w:r>
        <w:rPr>
          <w:rFonts w:ascii="Book Antiqua" w:eastAsia="Book Antiqua" w:hAnsi="Book Antiqua" w:cs="Book Antiqua"/>
          <w:color w:val="000000"/>
        </w:rPr>
        <w:t xml:space="preserve"> W, Fyfe D, Madhusudan S, Middleton GW, </w:t>
      </w:r>
      <w:proofErr w:type="spellStart"/>
      <w:r>
        <w:rPr>
          <w:rFonts w:ascii="Book Antiqua" w:eastAsia="Book Antiqua" w:hAnsi="Book Antiqua" w:cs="Book Antiqua"/>
          <w:color w:val="000000"/>
        </w:rPr>
        <w:t>Swinson</w:t>
      </w:r>
      <w:proofErr w:type="spellEnd"/>
      <w:r>
        <w:rPr>
          <w:rFonts w:ascii="Book Antiqua" w:eastAsia="Book Antiqua" w:hAnsi="Book Antiqua" w:cs="Book Antiqua"/>
          <w:color w:val="000000"/>
        </w:rPr>
        <w:t xml:space="preserve"> D, Falk S, Chau I, Cunningham D, </w:t>
      </w:r>
      <w:proofErr w:type="spellStart"/>
      <w:r>
        <w:rPr>
          <w:rFonts w:ascii="Book Antiqua" w:eastAsia="Book Antiqua" w:hAnsi="Book Antiqua" w:cs="Book Antiqua"/>
          <w:color w:val="000000"/>
        </w:rPr>
        <w:t>Kareclas</w:t>
      </w:r>
      <w:proofErr w:type="spellEnd"/>
      <w:r>
        <w:rPr>
          <w:rFonts w:ascii="Book Antiqua" w:eastAsia="Book Antiqua" w:hAnsi="Book Antiqua" w:cs="Book Antiqua"/>
          <w:color w:val="000000"/>
        </w:rPr>
        <w:t xml:space="preserve"> P, Cook N, </w:t>
      </w:r>
      <w:proofErr w:type="spellStart"/>
      <w:r>
        <w:rPr>
          <w:rFonts w:ascii="Book Antiqua" w:eastAsia="Book Antiqua" w:hAnsi="Book Antiqua" w:cs="Book Antiqua"/>
          <w:color w:val="000000"/>
        </w:rPr>
        <w:t>Blazeby</w:t>
      </w:r>
      <w:proofErr w:type="spellEnd"/>
      <w:r>
        <w:rPr>
          <w:rFonts w:ascii="Book Antiqua" w:eastAsia="Book Antiqua" w:hAnsi="Book Antiqua" w:cs="Book Antiqua"/>
          <w:color w:val="000000"/>
        </w:rPr>
        <w:t xml:space="preserve"> JM, Dunn JA; COUGAR-02 Investigators. Docetaxel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active symptom control for refractory </w:t>
      </w:r>
      <w:proofErr w:type="spellStart"/>
      <w:r>
        <w:rPr>
          <w:rFonts w:ascii="Book Antiqua" w:eastAsia="Book Antiqua" w:hAnsi="Book Antiqua" w:cs="Book Antiqua"/>
          <w:color w:val="000000"/>
        </w:rPr>
        <w:t>oesophagogastric</w:t>
      </w:r>
      <w:proofErr w:type="spellEnd"/>
      <w:r>
        <w:rPr>
          <w:rFonts w:ascii="Book Antiqua" w:eastAsia="Book Antiqua" w:hAnsi="Book Antiqua" w:cs="Book Antiqua"/>
          <w:color w:val="000000"/>
        </w:rPr>
        <w:t xml:space="preserve"> adenocarcinoma (COUGAR-02): an open-label, phase 3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78-86 [PMID: 24332238 DOI: 10.1016/S1470-2045(13)70549-7</w:t>
      </w:r>
      <w:r w:rsidR="00CE2E8C">
        <w:rPr>
          <w:rFonts w:ascii="Book Antiqua" w:eastAsia="Book Antiqua" w:hAnsi="Book Antiqua" w:cs="Book Antiqua"/>
          <w:color w:val="000000"/>
        </w:rPr>
        <w:t>]</w:t>
      </w:r>
    </w:p>
    <w:p w14:paraId="6ECEF69A" w14:textId="6812C9ED" w:rsidR="00A77B3E" w:rsidRDefault="00DC530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Late-line treatment in metastatic gastric cancer: today and tomorrow.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1758835919867522 [PMID: 31489035 DOI: 10.1177/1758835919867522</w:t>
      </w:r>
      <w:r w:rsidR="00CE2E8C">
        <w:rPr>
          <w:rFonts w:ascii="Book Antiqua" w:eastAsia="Book Antiqua" w:hAnsi="Book Antiqua" w:cs="Book Antiqua"/>
          <w:color w:val="000000"/>
        </w:rPr>
        <w:t>]</w:t>
      </w:r>
    </w:p>
    <w:p w14:paraId="14D766D6" w14:textId="365EFB3B" w:rsidR="00A77B3E" w:rsidRDefault="00DC530D">
      <w:pPr>
        <w:spacing w:line="360" w:lineRule="auto"/>
        <w:jc w:val="both"/>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Sharma P</w:t>
      </w:r>
      <w:r>
        <w:rPr>
          <w:rFonts w:ascii="Book Antiqua" w:eastAsia="Book Antiqua" w:hAnsi="Book Antiqua" w:cs="Book Antiqua"/>
          <w:color w:val="000000"/>
        </w:rPr>
        <w:t>, Allison JP.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future of immune checkpoint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56-61 [PMID: 25838373 DOI: 10.1126/science.aaa8172</w:t>
      </w:r>
      <w:r w:rsidR="00CE2E8C">
        <w:rPr>
          <w:rFonts w:ascii="Book Antiqua" w:eastAsia="Book Antiqua" w:hAnsi="Book Antiqua" w:cs="Book Antiqua"/>
          <w:color w:val="000000"/>
        </w:rPr>
        <w:t>]</w:t>
      </w:r>
    </w:p>
    <w:p w14:paraId="2690E102" w14:textId="3D1E2640" w:rsidR="00A77B3E" w:rsidRDefault="00DC530D">
      <w:pPr>
        <w:spacing w:line="360" w:lineRule="auto"/>
        <w:jc w:val="both"/>
      </w:pPr>
      <w:proofErr w:type="gramStart"/>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Hayashi H</w:t>
      </w:r>
      <w:r>
        <w:rPr>
          <w:rFonts w:ascii="Book Antiqua" w:eastAsia="Book Antiqua" w:hAnsi="Book Antiqua" w:cs="Book Antiqua"/>
          <w:color w:val="000000"/>
        </w:rPr>
        <w:t>, Nakagawa K. Combination therapy with PD-1 or PD-L1 inhibitors for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818-830 [PMID: 31549270 DOI: 10.1007/s10147-019-01548-1</w:t>
      </w:r>
      <w:r w:rsidR="00CE2E8C">
        <w:rPr>
          <w:rFonts w:ascii="Book Antiqua" w:eastAsia="Book Antiqua" w:hAnsi="Book Antiqua" w:cs="Book Antiqua"/>
          <w:color w:val="000000"/>
        </w:rPr>
        <w:t>]</w:t>
      </w:r>
    </w:p>
    <w:p w14:paraId="1F14C539" w14:textId="60F9188B" w:rsidR="00A77B3E" w:rsidRDefault="00DC53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Y</w:t>
      </w:r>
      <w:r>
        <w:rPr>
          <w:rFonts w:ascii="Book Antiqua" w:eastAsia="Book Antiqua" w:hAnsi="Book Antiqua" w:cs="Book Antiqua"/>
          <w:color w:val="000000"/>
        </w:rPr>
        <w:t xml:space="preserve">, Sun Q, Zhang X. PD-1 and its ligands are important immune checkpoints in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2171-2186 [PMID: 27974689 DOI: 10.18632/oncotarget.13895</w:t>
      </w:r>
      <w:r w:rsidR="00CE2E8C">
        <w:rPr>
          <w:rFonts w:ascii="Book Antiqua" w:eastAsia="Book Antiqua" w:hAnsi="Book Antiqua" w:cs="Book Antiqua"/>
          <w:color w:val="000000"/>
        </w:rPr>
        <w:t>]</w:t>
      </w:r>
    </w:p>
    <w:p w14:paraId="7ADED7B9" w14:textId="683685C2" w:rsidR="00A77B3E" w:rsidRDefault="00DC530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Alsaab</w:t>
      </w:r>
      <w:proofErr w:type="spellEnd"/>
      <w:r>
        <w:rPr>
          <w:rFonts w:ascii="Book Antiqua" w:eastAsia="Book Antiqua" w:hAnsi="Book Antiqua" w:cs="Book Antiqua"/>
          <w:b/>
          <w:bCs/>
          <w:color w:val="000000"/>
        </w:rPr>
        <w:t xml:space="preserve"> HO</w:t>
      </w:r>
      <w:r>
        <w:rPr>
          <w:rFonts w:ascii="Book Antiqua" w:eastAsia="Book Antiqua" w:hAnsi="Book Antiqua" w:cs="Book Antiqua"/>
          <w:color w:val="000000"/>
        </w:rPr>
        <w:t xml:space="preserve">, Sau S, </w:t>
      </w:r>
      <w:proofErr w:type="spellStart"/>
      <w:r>
        <w:rPr>
          <w:rFonts w:ascii="Book Antiqua" w:eastAsia="Book Antiqua" w:hAnsi="Book Antiqua" w:cs="Book Antiqua"/>
          <w:color w:val="000000"/>
        </w:rPr>
        <w:t>Alzhrani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Tatiparti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Bhise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Kashaw</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AK. PD-1 and PD-L1 Checkpoint Signaling Inhibition for Cancer Immunotherapy: Mechanism, Combinations, and Clinical Outcome.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561 [PMID: 28878676 DOI: 10.3389/fphar.2017.00561</w:t>
      </w:r>
      <w:r w:rsidR="00CE2E8C">
        <w:rPr>
          <w:rFonts w:ascii="Book Antiqua" w:eastAsia="Book Antiqua" w:hAnsi="Book Antiqua" w:cs="Book Antiqua"/>
          <w:color w:val="000000"/>
        </w:rPr>
        <w:t>]</w:t>
      </w:r>
    </w:p>
    <w:p w14:paraId="5206C101" w14:textId="2C7124B4" w:rsidR="00A77B3E" w:rsidRDefault="00DC530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Weber J</w:t>
      </w:r>
      <w:r>
        <w:rPr>
          <w:rFonts w:ascii="Book Antiqua" w:eastAsia="Book Antiqua" w:hAnsi="Book Antiqua" w:cs="Book Antiqua"/>
          <w:color w:val="000000"/>
        </w:rPr>
        <w:t xml:space="preserve">, Mandala M, Del </w:t>
      </w:r>
      <w:proofErr w:type="spellStart"/>
      <w:r>
        <w:rPr>
          <w:rFonts w:ascii="Book Antiqua" w:eastAsia="Book Antiqua" w:hAnsi="Book Antiqua" w:cs="Book Antiqua"/>
          <w:color w:val="000000"/>
        </w:rPr>
        <w:t>Vecchio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Gogas</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Arance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Cowey</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Dalle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Schenker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Chiarion-Sileni</w:t>
      </w:r>
      <w:proofErr w:type="spellEnd"/>
      <w:r>
        <w:rPr>
          <w:rFonts w:ascii="Book Antiqua" w:eastAsia="Book Antiqua" w:hAnsi="Book Antiqua" w:cs="Book Antiqua"/>
          <w:color w:val="000000"/>
        </w:rPr>
        <w:t xml:space="preserve"> V, Marquez-</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Butler MO, Middleton MR, </w:t>
      </w:r>
      <w:proofErr w:type="spellStart"/>
      <w:r>
        <w:rPr>
          <w:rFonts w:ascii="Book Antiqua" w:eastAsia="Book Antiqua" w:hAnsi="Book Antiqua" w:cs="Book Antiqua"/>
          <w:color w:val="000000"/>
        </w:rPr>
        <w:t>Maio</w:t>
      </w:r>
      <w:proofErr w:type="spellEnd"/>
      <w:r>
        <w:rPr>
          <w:rFonts w:ascii="Book Antiqua" w:eastAsia="Book Antiqua" w:hAnsi="Book Antiqua" w:cs="Book Antiqua"/>
          <w:color w:val="000000"/>
        </w:rPr>
        <w:t xml:space="preserve"> M, Atkinson V, </w:t>
      </w:r>
      <w:proofErr w:type="spellStart"/>
      <w:r>
        <w:rPr>
          <w:rFonts w:ascii="Book Antiqua" w:eastAsia="Book Antiqua" w:hAnsi="Book Antiqua" w:cs="Book Antiqua"/>
          <w:color w:val="000000"/>
        </w:rPr>
        <w:t>Queirolo</w:t>
      </w:r>
      <w:proofErr w:type="spellEnd"/>
      <w:r>
        <w:rPr>
          <w:rFonts w:ascii="Book Antiqua" w:eastAsia="Book Antiqua" w:hAnsi="Book Antiqua" w:cs="Book Antiqua"/>
          <w:color w:val="000000"/>
        </w:rPr>
        <w:t xml:space="preserve"> P, Gonzalez R, </w:t>
      </w:r>
      <w:proofErr w:type="spellStart"/>
      <w:r>
        <w:rPr>
          <w:rFonts w:ascii="Book Antiqua" w:eastAsia="Book Antiqua" w:hAnsi="Book Antiqua" w:cs="Book Antiqua"/>
          <w:color w:val="000000"/>
        </w:rPr>
        <w:t>Kudchadkar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Smylie</w:t>
      </w:r>
      <w:proofErr w:type="spellEnd"/>
      <w:r>
        <w:rPr>
          <w:rFonts w:ascii="Book Antiqua" w:eastAsia="Book Antiqua" w:hAnsi="Book Antiqua" w:cs="Book Antiqua"/>
          <w:color w:val="000000"/>
        </w:rPr>
        <w:t xml:space="preserve"> M, Meyer N, </w:t>
      </w:r>
      <w:proofErr w:type="spellStart"/>
      <w:r>
        <w:rPr>
          <w:rFonts w:ascii="Book Antiqua" w:eastAsia="Book Antiqua" w:hAnsi="Book Antiqua" w:cs="Book Antiqua"/>
          <w:color w:val="000000"/>
        </w:rPr>
        <w:t>Mortier</w:t>
      </w:r>
      <w:proofErr w:type="spellEnd"/>
      <w:r>
        <w:rPr>
          <w:rFonts w:ascii="Book Antiqua" w:eastAsia="Book Antiqua" w:hAnsi="Book Antiqua" w:cs="Book Antiqua"/>
          <w:color w:val="000000"/>
        </w:rPr>
        <w:t xml:space="preserve"> L, Atkins MB, Long GV, Bhatia S, </w:t>
      </w:r>
      <w:proofErr w:type="spellStart"/>
      <w:r>
        <w:rPr>
          <w:rFonts w:ascii="Book Antiqua" w:eastAsia="Book Antiqua" w:hAnsi="Book Antiqua" w:cs="Book Antiqua"/>
          <w:color w:val="000000"/>
        </w:rPr>
        <w:t>Lebbé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Yokota K, Yamazaki N, Kim TM, de </w:t>
      </w:r>
      <w:proofErr w:type="spellStart"/>
      <w:r>
        <w:rPr>
          <w:rFonts w:ascii="Book Antiqua" w:eastAsia="Book Antiqua" w:hAnsi="Book Antiqua" w:cs="Book Antiqua"/>
          <w:color w:val="000000"/>
        </w:rPr>
        <w:t>Pril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Sabater</w:t>
      </w:r>
      <w:proofErr w:type="spellEnd"/>
      <w:r>
        <w:rPr>
          <w:rFonts w:ascii="Book Antiqua" w:eastAsia="Book Antiqua" w:hAnsi="Book Antiqua" w:cs="Book Antiqua"/>
          <w:color w:val="000000"/>
        </w:rPr>
        <w:t xml:space="preserve"> J, Qureshi A, Larkin J,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238 Collaborators. </w:t>
      </w:r>
      <w:proofErr w:type="gramStart"/>
      <w:r>
        <w:rPr>
          <w:rFonts w:ascii="Book Antiqua" w:eastAsia="Book Antiqua" w:hAnsi="Book Antiqua" w:cs="Book Antiqua"/>
          <w:color w:val="000000"/>
        </w:rPr>
        <w:t xml:space="preserve">Adjuvant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Ipilimumab in Resected Stage III or IV Melanoma.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1824-1835 [PMID: 28891423 DOI: 10.1056/NEJMoa1709030</w:t>
      </w:r>
      <w:r w:rsidR="00CE2E8C">
        <w:rPr>
          <w:rFonts w:ascii="Book Antiqua" w:eastAsia="Book Antiqua" w:hAnsi="Book Antiqua" w:cs="Book Antiqua"/>
          <w:color w:val="000000"/>
        </w:rPr>
        <w:t>]</w:t>
      </w:r>
    </w:p>
    <w:p w14:paraId="6827134F" w14:textId="59D4DF6D" w:rsidR="00A77B3E" w:rsidRDefault="00DC530D">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Comprehensive molecular characterization of gastric adenocarcinoma.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r w:rsidR="00CE2E8C">
        <w:rPr>
          <w:rFonts w:ascii="Book Antiqua" w:eastAsia="Book Antiqua" w:hAnsi="Book Antiqua" w:cs="Book Antiqua"/>
          <w:color w:val="000000"/>
        </w:rPr>
        <w:t>]</w:t>
      </w:r>
    </w:p>
    <w:p w14:paraId="3E1CB6A2" w14:textId="7A81B872" w:rsidR="00A77B3E" w:rsidRDefault="00DC530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Dong Y, Liu H, Wang Y, Zhao S, Xuan Q, Wang Y, Zhang Q.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prognostic significance of PD-L1 expression in gastric cancer: a meta-analysis of 10 studies with 1,901 patients.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37933 [PMID: 27892511 DOI: 10.1038/srep37933</w:t>
      </w:r>
      <w:r w:rsidR="00CE2E8C">
        <w:rPr>
          <w:rFonts w:ascii="Book Antiqua" w:eastAsia="Book Antiqua" w:hAnsi="Book Antiqua" w:cs="Book Antiqua"/>
          <w:color w:val="000000"/>
        </w:rPr>
        <w:t>]</w:t>
      </w:r>
    </w:p>
    <w:p w14:paraId="6E974522" w14:textId="28D8F876" w:rsidR="00A77B3E" w:rsidRDefault="00DC530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J</w:t>
      </w:r>
      <w:r>
        <w:rPr>
          <w:rFonts w:ascii="Book Antiqua" w:eastAsia="Book Antiqua" w:hAnsi="Book Antiqua" w:cs="Book Antiqua"/>
          <w:color w:val="000000"/>
        </w:rPr>
        <w:t xml:space="preserve">, Chen L,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Zheng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Zhou Q, Shi L, Wu C, Jiang J, Wang H. Knockdown of PD-L1 in Human Gastric Cancer Cells Inhibits Tumor Progression and Improves the Cytotoxic Sensitivity to CIK Therapy.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907-920 [PMID: 28222426 DOI: 10.1159/000460504</w:t>
      </w:r>
      <w:r w:rsidR="00CE2E8C">
        <w:rPr>
          <w:rFonts w:ascii="Book Antiqua" w:eastAsia="Book Antiqua" w:hAnsi="Book Antiqua" w:cs="Book Antiqua"/>
          <w:color w:val="000000"/>
        </w:rPr>
        <w:t>]</w:t>
      </w:r>
    </w:p>
    <w:p w14:paraId="3C4412DA" w14:textId="42EB5F14" w:rsidR="00A77B3E" w:rsidRDefault="00DC530D">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Brahmer</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Tykodi</w:t>
      </w:r>
      <w:proofErr w:type="spellEnd"/>
      <w:r>
        <w:rPr>
          <w:rFonts w:ascii="Book Antiqua" w:eastAsia="Book Antiqua" w:hAnsi="Book Antiqua" w:cs="Book Antiqua"/>
          <w:color w:val="000000"/>
        </w:rPr>
        <w:t xml:space="preserve"> SS, Chow LQ, </w:t>
      </w:r>
      <w:proofErr w:type="spellStart"/>
      <w:r>
        <w:rPr>
          <w:rFonts w:ascii="Book Antiqua" w:eastAsia="Book Antiqua" w:hAnsi="Book Antiqua" w:cs="Book Antiqua"/>
          <w:color w:val="000000"/>
        </w:rPr>
        <w:t>Hwu</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Topalian</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Hwu</w:t>
      </w:r>
      <w:proofErr w:type="spellEnd"/>
      <w:r>
        <w:rPr>
          <w:rFonts w:ascii="Book Antiqua" w:eastAsia="Book Antiqua" w:hAnsi="Book Antiqua" w:cs="Book Antiqua"/>
          <w:color w:val="000000"/>
        </w:rPr>
        <w:t xml:space="preserve"> P, Drake CG, Camacho LH, </w:t>
      </w:r>
      <w:proofErr w:type="spellStart"/>
      <w:r>
        <w:rPr>
          <w:rFonts w:ascii="Book Antiqua" w:eastAsia="Book Antiqua" w:hAnsi="Book Antiqua" w:cs="Book Antiqua"/>
          <w:color w:val="000000"/>
        </w:rPr>
        <w:t>Kauh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Odunsi</w:t>
      </w:r>
      <w:proofErr w:type="spellEnd"/>
      <w:r>
        <w:rPr>
          <w:rFonts w:ascii="Book Antiqua" w:eastAsia="Book Antiqua" w:hAnsi="Book Antiqua" w:cs="Book Antiqua"/>
          <w:color w:val="000000"/>
        </w:rPr>
        <w:t xml:space="preserve"> K, Pitot HC, Hamid O, Bhatia S, Martins R, Eaton K, Chen S, </w:t>
      </w:r>
      <w:proofErr w:type="spellStart"/>
      <w:r>
        <w:rPr>
          <w:rFonts w:ascii="Book Antiqua" w:eastAsia="Book Antiqua" w:hAnsi="Book Antiqua" w:cs="Book Antiqua"/>
          <w:color w:val="000000"/>
        </w:rPr>
        <w:t>Salay</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Alaparthy</w:t>
      </w:r>
      <w:proofErr w:type="spellEnd"/>
      <w:r>
        <w:rPr>
          <w:rFonts w:ascii="Book Antiqua" w:eastAsia="Book Antiqua" w:hAnsi="Book Antiqua" w:cs="Book Antiqua"/>
          <w:color w:val="000000"/>
        </w:rPr>
        <w:t xml:space="preserve"> S, Grosso JF,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AJ, Parker SM, Agrawal S, Goldberg SM,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Gupta A, </w:t>
      </w:r>
      <w:proofErr w:type="spellStart"/>
      <w:r>
        <w:rPr>
          <w:rFonts w:ascii="Book Antiqua" w:eastAsia="Book Antiqua" w:hAnsi="Book Antiqua" w:cs="Book Antiqua"/>
          <w:color w:val="000000"/>
        </w:rPr>
        <w:t>Wigginton</w:t>
      </w:r>
      <w:proofErr w:type="spellEnd"/>
      <w:r>
        <w:rPr>
          <w:rFonts w:ascii="Book Antiqua" w:eastAsia="Book Antiqua" w:hAnsi="Book Antiqua" w:cs="Book Antiqua"/>
          <w:color w:val="000000"/>
        </w:rPr>
        <w:t xml:space="preserve"> JM. Safety and activity of anti-PD-L1 antibody in patients with advanced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2455-2465 [PMID: 22658128 DOI: 10.1056/NEJMoa1200694</w:t>
      </w:r>
      <w:r w:rsidR="00CE2E8C">
        <w:rPr>
          <w:rFonts w:ascii="Book Antiqua" w:eastAsia="Book Antiqua" w:hAnsi="Book Antiqua" w:cs="Book Antiqua"/>
          <w:color w:val="000000"/>
        </w:rPr>
        <w:t>]</w:t>
      </w:r>
    </w:p>
    <w:p w14:paraId="1A940572" w14:textId="77777777" w:rsidR="00A77B3E" w:rsidRDefault="00DC530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Bagley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Bauml</w:t>
      </w:r>
      <w:proofErr w:type="spellEnd"/>
      <w:r>
        <w:rPr>
          <w:rFonts w:ascii="Book Antiqua" w:eastAsia="Book Antiqua" w:hAnsi="Book Antiqua" w:cs="Book Antiqua"/>
          <w:color w:val="000000"/>
        </w:rPr>
        <w:t xml:space="preserve"> JM, Langer CJ. </w:t>
      </w:r>
      <w:proofErr w:type="gramStart"/>
      <w:r>
        <w:rPr>
          <w:rFonts w:ascii="Book Antiqua" w:eastAsia="Book Antiqua" w:hAnsi="Book Antiqua" w:cs="Book Antiqua"/>
          <w:color w:val="000000"/>
        </w:rPr>
        <w:t>PD-1/PD-L1 immune checkpoint blockade in non-small cell lung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676-683 [PMID: 27058572]</w:t>
      </w:r>
    </w:p>
    <w:p w14:paraId="3BA1AE7F" w14:textId="7A722F8E" w:rsidR="00A77B3E" w:rsidRDefault="00DC530D">
      <w:pPr>
        <w:spacing w:line="360" w:lineRule="auto"/>
        <w:jc w:val="both"/>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Moher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J, Altman DG; PRISMA Group.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Preferred reporting items for systematic reviews and meta-analyses: the PRISMA statement.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336-341 [PMID: 20171303 DOI: 10.1016/j.ijsu.2010.02.007</w:t>
      </w:r>
      <w:r w:rsidR="00CE2E8C">
        <w:rPr>
          <w:rFonts w:ascii="Book Antiqua" w:eastAsia="Book Antiqua" w:hAnsi="Book Antiqua" w:cs="Book Antiqua"/>
          <w:color w:val="000000"/>
        </w:rPr>
        <w:t>]</w:t>
      </w:r>
    </w:p>
    <w:p w14:paraId="44B00DEF" w14:textId="0EB966C0" w:rsidR="00A77B3E" w:rsidRDefault="00DC530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Higgins JP</w:t>
      </w:r>
      <w:r>
        <w:rPr>
          <w:rFonts w:ascii="Book Antiqua" w:eastAsia="Book Antiqua" w:hAnsi="Book Antiqua" w:cs="Book Antiqua"/>
          <w:color w:val="000000"/>
        </w:rPr>
        <w:t xml:space="preserve">, Altman DG, </w:t>
      </w:r>
      <w:proofErr w:type="spellStart"/>
      <w:r>
        <w:rPr>
          <w:rFonts w:ascii="Book Antiqua" w:eastAsia="Book Antiqua" w:hAnsi="Book Antiqua" w:cs="Book Antiqua"/>
          <w:color w:val="000000"/>
        </w:rPr>
        <w:t>Gøtzsche</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Jüni</w:t>
      </w:r>
      <w:proofErr w:type="spellEnd"/>
      <w:r>
        <w:rPr>
          <w:rFonts w:ascii="Book Antiqua" w:eastAsia="Book Antiqua" w:hAnsi="Book Antiqua" w:cs="Book Antiqua"/>
          <w:color w:val="000000"/>
        </w:rPr>
        <w:t xml:space="preserve"> P, Moher D, </w:t>
      </w:r>
      <w:proofErr w:type="spellStart"/>
      <w:r>
        <w:rPr>
          <w:rFonts w:ascii="Book Antiqua" w:eastAsia="Book Antiqua" w:hAnsi="Book Antiqua" w:cs="Book Antiqua"/>
          <w:color w:val="000000"/>
        </w:rPr>
        <w:t>Oxman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Savovic</w:t>
      </w:r>
      <w:proofErr w:type="spellEnd"/>
      <w:r>
        <w:rPr>
          <w:rFonts w:ascii="Book Antiqua" w:eastAsia="Book Antiqua" w:hAnsi="Book Antiqua" w:cs="Book Antiqua"/>
          <w:color w:val="000000"/>
        </w:rPr>
        <w:t xml:space="preserve"> J, Schulz KF, Weeks L, Sterne JA; Cochrane Bias Methods Group; Cochrane Statistical Methods Group. </w:t>
      </w:r>
      <w:proofErr w:type="gramStart"/>
      <w:r>
        <w:rPr>
          <w:rFonts w:ascii="Book Antiqua" w:eastAsia="Book Antiqua" w:hAnsi="Book Antiqua" w:cs="Book Antiqua"/>
          <w:color w:val="000000"/>
        </w:rPr>
        <w:t xml:space="preserve">The Cochrane Collaboration's tool for assessing risk of bias in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d5928 [PMID: 22008217 DOI: 10.1136/bmj.d5928</w:t>
      </w:r>
      <w:r w:rsidR="00CE2E8C">
        <w:rPr>
          <w:rFonts w:ascii="Book Antiqua" w:eastAsia="Book Antiqua" w:hAnsi="Book Antiqua" w:cs="Book Antiqua"/>
          <w:color w:val="000000"/>
        </w:rPr>
        <w:t>]</w:t>
      </w:r>
    </w:p>
    <w:p w14:paraId="311374D3" w14:textId="2CC4992E" w:rsidR="00A77B3E" w:rsidRDefault="00DC530D">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Cumpston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 T, Page MJ, Chandler J, Welch VA, Higgins JP, Thomas J. Updated guidance for trusted systematic reviews: a new edition of the Cochrane Handbook for Systematic Reviews of Interventions. </w:t>
      </w:r>
      <w:r>
        <w:rPr>
          <w:rFonts w:ascii="Book Antiqua" w:eastAsia="Book Antiqua" w:hAnsi="Book Antiqua" w:cs="Book Antiqua"/>
          <w:i/>
          <w:iCs/>
          <w:color w:val="000000"/>
        </w:rPr>
        <w:t xml:space="preserve">Cochrane Database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ED000142 [PMID: 31643080 DOI: 10.1002/14651858.ED000142</w:t>
      </w:r>
      <w:r w:rsidR="00CE2E8C">
        <w:rPr>
          <w:rFonts w:ascii="Book Antiqua" w:eastAsia="Book Antiqua" w:hAnsi="Book Antiqua" w:cs="Book Antiqua"/>
          <w:color w:val="000000"/>
        </w:rPr>
        <w:t>]</w:t>
      </w:r>
    </w:p>
    <w:p w14:paraId="527584D0" w14:textId="67B19D91" w:rsidR="00A77B3E" w:rsidRDefault="00DC530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Ruiz EY,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Lee KW, </w:t>
      </w:r>
      <w:proofErr w:type="spellStart"/>
      <w:r>
        <w:rPr>
          <w:rFonts w:ascii="Book Antiqua" w:eastAsia="Book Antiqua" w:hAnsi="Book Antiqua" w:cs="Book Antiqua"/>
          <w:color w:val="000000"/>
        </w:rPr>
        <w:t>Wyrwicz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Schenker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Alsina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MH, Chung HC, </w:t>
      </w:r>
      <w:proofErr w:type="spellStart"/>
      <w:r>
        <w:rPr>
          <w:rFonts w:ascii="Book Antiqua" w:eastAsia="Book Antiqua" w:hAnsi="Book Antiqua" w:cs="Book Antiqua"/>
          <w:color w:val="000000"/>
        </w:rPr>
        <w:t>Evesque</w:t>
      </w:r>
      <w:proofErr w:type="spellEnd"/>
      <w:r>
        <w:rPr>
          <w:rFonts w:ascii="Book Antiqua" w:eastAsia="Book Antiqua" w:hAnsi="Book Antiqua" w:cs="Book Antiqua"/>
          <w:color w:val="000000"/>
        </w:rPr>
        <w:t xml:space="preserve"> L, Al-</w:t>
      </w:r>
      <w:proofErr w:type="spellStart"/>
      <w:r>
        <w:rPr>
          <w:rFonts w:ascii="Book Antiqua" w:eastAsia="Book Antiqua" w:hAnsi="Book Antiqua" w:cs="Book Antiqua"/>
          <w:color w:val="000000"/>
        </w:rPr>
        <w:t>Batran</w:t>
      </w:r>
      <w:proofErr w:type="spellEnd"/>
      <w:r>
        <w:rPr>
          <w:rFonts w:ascii="Book Antiqua" w:eastAsia="Book Antiqua" w:hAnsi="Book Antiqua" w:cs="Book Antiqua"/>
          <w:color w:val="000000"/>
        </w:rPr>
        <w:t xml:space="preserve"> SE, Park SH, </w:t>
      </w:r>
      <w:proofErr w:type="spellStart"/>
      <w:r>
        <w:rPr>
          <w:rFonts w:ascii="Book Antiqua" w:eastAsia="Book Antiqua" w:hAnsi="Book Antiqua" w:cs="Book Antiqua"/>
          <w:color w:val="000000"/>
        </w:rPr>
        <w:t>Lichinitser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MH, Hong 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Hallwachs</w:t>
      </w:r>
      <w:proofErr w:type="spellEnd"/>
      <w:r>
        <w:rPr>
          <w:rFonts w:ascii="Book Antiqua" w:eastAsia="Book Antiqua" w:hAnsi="Book Antiqua" w:cs="Book Antiqua"/>
          <w:color w:val="000000"/>
        </w:rPr>
        <w:t xml:space="preserve"> R, Conti I,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Phase III,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of </w:t>
      </w:r>
      <w:proofErr w:type="spellStart"/>
      <w:r>
        <w:rPr>
          <w:rFonts w:ascii="Book Antiqua" w:eastAsia="Book Antiqua" w:hAnsi="Book Antiqua" w:cs="Book Antiqua"/>
          <w:color w:val="000000"/>
        </w:rPr>
        <w:t>avelumab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physician's choice of chemotherapy as third-line treatment of patients with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primary analysis of JAVELIN Gastric 300.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2052-2060 [PMID: 30052729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/mdy264</w:t>
      </w:r>
      <w:r w:rsidR="00CE2E8C">
        <w:rPr>
          <w:rFonts w:ascii="Book Antiqua" w:eastAsia="Book Antiqua" w:hAnsi="Book Antiqua" w:cs="Book Antiqua"/>
          <w:color w:val="000000"/>
        </w:rPr>
        <w:t>]</w:t>
      </w:r>
    </w:p>
    <w:p w14:paraId="01750851" w14:textId="22FE9C07" w:rsidR="00A77B3E" w:rsidRDefault="00DC530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Kang YK,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Fuchs CS,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Hara H, Golan T, </w:t>
      </w:r>
      <w:proofErr w:type="spellStart"/>
      <w:r>
        <w:rPr>
          <w:rFonts w:ascii="Book Antiqua" w:eastAsia="Book Antiqua" w:hAnsi="Book Antiqua" w:cs="Book Antiqua"/>
          <w:color w:val="000000"/>
        </w:rPr>
        <w:t>Garrido</w:t>
      </w:r>
      <w:proofErr w:type="spellEnd"/>
      <w:r>
        <w:rPr>
          <w:rFonts w:ascii="Book Antiqua" w:eastAsia="Book Antiqua" w:hAnsi="Book Antiqua" w:cs="Book Antiqua"/>
          <w:color w:val="000000"/>
        </w:rPr>
        <w:t xml:space="preserve"> M, Jalal SI, Borg C,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T, Yoon HH, Savage MJ, Wang J, </w:t>
      </w:r>
      <w:proofErr w:type="spellStart"/>
      <w:r>
        <w:rPr>
          <w:rFonts w:ascii="Book Antiqua" w:eastAsia="Book Antiqua" w:hAnsi="Book Antiqua" w:cs="Book Antiqua"/>
          <w:color w:val="000000"/>
        </w:rPr>
        <w:t>Dalal</w:t>
      </w:r>
      <w:proofErr w:type="spellEnd"/>
      <w:r>
        <w:rPr>
          <w:rFonts w:ascii="Book Antiqua" w:eastAsia="Book Antiqua" w:hAnsi="Book Antiqua" w:cs="Book Antiqua"/>
          <w:color w:val="000000"/>
        </w:rPr>
        <w:t xml:space="preserve"> RP, Shah S, </w:t>
      </w:r>
      <w:proofErr w:type="spellStart"/>
      <w:r>
        <w:rPr>
          <w:rFonts w:ascii="Book Antiqua" w:eastAsia="Book Antiqua" w:hAnsi="Book Antiqua" w:cs="Book Antiqua"/>
          <w:color w:val="000000"/>
        </w:rPr>
        <w:t>Wainberg</w:t>
      </w:r>
      <w:proofErr w:type="spellEnd"/>
      <w:r>
        <w:rPr>
          <w:rFonts w:ascii="Book Antiqua" w:eastAsia="Book Antiqua" w:hAnsi="Book Antiqua" w:cs="Book Antiqua"/>
          <w:color w:val="000000"/>
        </w:rPr>
        <w:t xml:space="preserve"> ZA, Chung HC.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alone or in combination with chemotherapy </w:t>
      </w:r>
      <w:r>
        <w:rPr>
          <w:rFonts w:ascii="Book Antiqua" w:eastAsia="Book Antiqua" w:hAnsi="Book Antiqua" w:cs="Book Antiqua"/>
          <w:color w:val="000000"/>
        </w:rPr>
        <w:lastRenderedPageBreak/>
        <w:t xml:space="preserve">as first-line therapy for patients with advanced gastric or gastroesophageal junction adenocarcinoma: results from the phase II nonrandomized KEYNOTE-059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828-837 [PMID: 30911859 DOI: 10.1007/s10120-018-00909-5</w:t>
      </w:r>
      <w:r w:rsidR="00CE2E8C">
        <w:rPr>
          <w:rFonts w:ascii="Book Antiqua" w:eastAsia="Book Antiqua" w:hAnsi="Book Antiqua" w:cs="Book Antiqua"/>
          <w:color w:val="000000"/>
        </w:rPr>
        <w:t>]</w:t>
      </w:r>
    </w:p>
    <w:p w14:paraId="01CCBC5C" w14:textId="558BD4D8" w:rsidR="00A77B3E" w:rsidRDefault="00DC530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Boku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MH, Kato K, Chung HC,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Lee KW, Cho H, Kang WK, Komatsu Y,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M, Yamaguchi K, Hara H, </w:t>
      </w:r>
      <w:proofErr w:type="spellStart"/>
      <w:r>
        <w:rPr>
          <w:rFonts w:ascii="Book Antiqua" w:eastAsia="Book Antiqua" w:hAnsi="Book Antiqua" w:cs="Book Antiqua"/>
          <w:color w:val="000000"/>
        </w:rPr>
        <w:t>Fumita</w:t>
      </w:r>
      <w:proofErr w:type="spellEnd"/>
      <w:r>
        <w:rPr>
          <w:rFonts w:ascii="Book Antiqua" w:eastAsia="Book Antiqua" w:hAnsi="Book Antiqua" w:cs="Book Antiqua"/>
          <w:color w:val="000000"/>
        </w:rPr>
        <w:t xml:space="preserve"> S, Azuma M, Chen LT, Kang YK. Safety and efficacy of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 combination with S-1/</w:t>
      </w:r>
      <w:proofErr w:type="spellStart"/>
      <w:r>
        <w:rPr>
          <w:rFonts w:ascii="Book Antiqua" w:eastAsia="Book Antiqua" w:hAnsi="Book Antiqua" w:cs="Book Antiqua"/>
          <w:color w:val="000000"/>
        </w:rPr>
        <w:t>capecitabine</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in patients with previously untreated,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advanced, or recurrent gastric/gastroesophageal junction cancer: interim results of a randomized, phase II trial (ATTRACTION-4).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250-258 [PMID: 30566590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/mdy540</w:t>
      </w:r>
      <w:r w:rsidR="00CE2E8C">
        <w:rPr>
          <w:rFonts w:ascii="Book Antiqua" w:eastAsia="Book Antiqua" w:hAnsi="Book Antiqua" w:cs="Book Antiqua"/>
          <w:color w:val="000000"/>
        </w:rPr>
        <w:t>]</w:t>
      </w:r>
    </w:p>
    <w:p w14:paraId="2662B9FD" w14:textId="42C77882" w:rsidR="00A77B3E" w:rsidRDefault="00DC530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LT</w:t>
      </w:r>
      <w:r>
        <w:rPr>
          <w:rFonts w:ascii="Book Antiqua" w:eastAsia="Book Antiqua" w:hAnsi="Book Antiqua" w:cs="Book Antiqua"/>
          <w:color w:val="000000"/>
        </w:rPr>
        <w:t xml:space="preserve">, Satoh T,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MH, Chao Y, Kato K, Chung HC, Chen JS,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Kang WK,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KH, Yoshikawa T, Oh SC, Bai LY, Tamura T, Lee KW,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Y, Kim JG, Chin K, Oh DY,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Cho JY,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Sameshima</w:t>
      </w:r>
      <w:proofErr w:type="spellEnd"/>
      <w:r>
        <w:rPr>
          <w:rFonts w:ascii="Book Antiqua" w:eastAsia="Book Antiqua" w:hAnsi="Book Antiqua" w:cs="Book Antiqua"/>
          <w:color w:val="000000"/>
        </w:rPr>
        <w:t xml:space="preserve"> H, Kang YK,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A phase 3 study of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 previously treated advanced gastric or gastroesophageal junction cancer (ATTRACTION-2): 2-year update data.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510-519 [PMID: 31863227 DOI: 10.1007/s10120-019-01034-7</w:t>
      </w:r>
      <w:r w:rsidR="00CE2E8C">
        <w:rPr>
          <w:rFonts w:ascii="Book Antiqua" w:eastAsia="Book Antiqua" w:hAnsi="Book Antiqua" w:cs="Book Antiqua"/>
          <w:color w:val="000000"/>
        </w:rPr>
        <w:t>]</w:t>
      </w:r>
    </w:p>
    <w:p w14:paraId="3485F676" w14:textId="7F19DA64" w:rsidR="00A77B3E" w:rsidRDefault="00DC530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Chung HC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Arkenau</w:t>
      </w:r>
      <w:proofErr w:type="spellEnd"/>
      <w:r>
        <w:rPr>
          <w:rFonts w:ascii="Book Antiqua" w:eastAsia="Book Antiqua" w:hAnsi="Book Antiqua" w:cs="Book Antiqua"/>
          <w:color w:val="000000"/>
        </w:rPr>
        <w:t xml:space="preserve"> HT, Lee J,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Oh DY, </w:t>
      </w:r>
      <w:proofErr w:type="spellStart"/>
      <w:r>
        <w:rPr>
          <w:rFonts w:ascii="Book Antiqua" w:eastAsia="Book Antiqua" w:hAnsi="Book Antiqua" w:cs="Book Antiqua"/>
          <w:color w:val="000000"/>
        </w:rPr>
        <w:t>Wyrwicz</w:t>
      </w:r>
      <w:proofErr w:type="spellEnd"/>
      <w:r>
        <w:rPr>
          <w:rFonts w:ascii="Book Antiqua" w:eastAsia="Book Antiqua" w:hAnsi="Book Antiqua" w:cs="Book Antiqua"/>
          <w:color w:val="000000"/>
        </w:rPr>
        <w:t xml:space="preserve"> L, Kang YK, Lee KW, </w:t>
      </w:r>
      <w:proofErr w:type="spellStart"/>
      <w:r>
        <w:rPr>
          <w:rFonts w:ascii="Book Antiqua" w:eastAsia="Book Antiqua" w:hAnsi="Book Antiqua" w:cs="Book Antiqua"/>
          <w:color w:val="000000"/>
        </w:rPr>
        <w:t>Infante</w:t>
      </w:r>
      <w:proofErr w:type="spellEnd"/>
      <w:r>
        <w:rPr>
          <w:rFonts w:ascii="Book Antiqua" w:eastAsia="Book Antiqua" w:hAnsi="Book Antiqua" w:cs="Book Antiqua"/>
          <w:color w:val="000000"/>
        </w:rPr>
        <w:t xml:space="preserve"> JR, Lee SS,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Keilholz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A, Plummer R, Smith D, Gelb AB,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Hong J, Chand V, </w:t>
      </w:r>
      <w:proofErr w:type="spellStart"/>
      <w:r>
        <w:rPr>
          <w:rFonts w:ascii="Book Antiqua" w:eastAsia="Book Antiqua" w:hAnsi="Book Antiqua" w:cs="Book Antiqua"/>
          <w:color w:val="000000"/>
        </w:rPr>
        <w:t>Safran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Avelumab</w:t>
      </w:r>
      <w:proofErr w:type="spellEnd"/>
      <w:r>
        <w:rPr>
          <w:rFonts w:ascii="Book Antiqua" w:eastAsia="Book Antiqua" w:hAnsi="Book Antiqua" w:cs="Book Antiqua"/>
          <w:color w:val="000000"/>
        </w:rPr>
        <w:t xml:space="preserve"> (anti-PD-L1) as first-line switch-maintenance or second-line therapy in patients with advanced gastric or gastroesophageal junction cancer: phase 1b results from the JAVELIN Solid Tumor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30 [PMID: 30717797 DOI: 10.1186/s40425-019-0508-1</w:t>
      </w:r>
      <w:r w:rsidR="00CE2E8C">
        <w:rPr>
          <w:rFonts w:ascii="Book Antiqua" w:eastAsia="Book Antiqua" w:hAnsi="Book Antiqua" w:cs="Book Antiqua"/>
          <w:color w:val="000000"/>
        </w:rPr>
        <w:t>]</w:t>
      </w:r>
    </w:p>
    <w:p w14:paraId="124CEC5E" w14:textId="2502D15C" w:rsidR="00A77B3E" w:rsidRDefault="00DC530D">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Doi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Satoh T, </w:t>
      </w:r>
      <w:proofErr w:type="spellStart"/>
      <w:r>
        <w:rPr>
          <w:rFonts w:ascii="Book Antiqua" w:eastAsia="Book Antiqua" w:hAnsi="Book Antiqua" w:cs="Book Antiqua"/>
          <w:color w:val="000000"/>
        </w:rPr>
        <w:t>Hironaka</w:t>
      </w:r>
      <w:proofErr w:type="spellEnd"/>
      <w:r>
        <w:rPr>
          <w:rFonts w:ascii="Book Antiqua" w:eastAsia="Book Antiqua" w:hAnsi="Book Antiqua" w:cs="Book Antiqua"/>
          <w:color w:val="000000"/>
        </w:rPr>
        <w:t xml:space="preserve"> S, Esaki T, </w:t>
      </w:r>
      <w:proofErr w:type="spellStart"/>
      <w:r>
        <w:rPr>
          <w:rFonts w:ascii="Book Antiqua" w:eastAsia="Book Antiqua" w:hAnsi="Book Antiqua" w:cs="Book Antiqua"/>
          <w:color w:val="000000"/>
        </w:rPr>
        <w:t>Nishina</w:t>
      </w:r>
      <w:proofErr w:type="spellEnd"/>
      <w:r>
        <w:rPr>
          <w:rFonts w:ascii="Book Antiqua" w:eastAsia="Book Antiqua" w:hAnsi="Book Antiqua" w:cs="Book Antiqua"/>
          <w:color w:val="000000"/>
        </w:rPr>
        <w:t xml:space="preserve"> T, Hara H, Machida N, Komatsu Y, Shimada Y, Otsu S, Shimizu S, Watanabe M. Phase 1 trial of </w:t>
      </w:r>
      <w:proofErr w:type="spellStart"/>
      <w:r>
        <w:rPr>
          <w:rFonts w:ascii="Book Antiqua" w:eastAsia="Book Antiqua" w:hAnsi="Book Antiqua" w:cs="Book Antiqua"/>
          <w:color w:val="000000"/>
        </w:rPr>
        <w:t>avelumab</w:t>
      </w:r>
      <w:proofErr w:type="spellEnd"/>
      <w:r>
        <w:rPr>
          <w:rFonts w:ascii="Book Antiqua" w:eastAsia="Book Antiqua" w:hAnsi="Book Antiqua" w:cs="Book Antiqua"/>
          <w:color w:val="000000"/>
        </w:rPr>
        <w:t xml:space="preserve"> (anti-PD-L1) in Japanese patients with advanced solid tumors, including dose expansion in patients with gastric or gastroesophageal junction cancer: the JAVELIN Solid Tumor JPN trial.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817-827 [PMID: 30515672 DOI: 10.1007/s10120-018-0903-1</w:t>
      </w:r>
      <w:r w:rsidR="00CE2E8C">
        <w:rPr>
          <w:rFonts w:ascii="Book Antiqua" w:eastAsia="Book Antiqua" w:hAnsi="Book Antiqua" w:cs="Book Antiqua"/>
          <w:color w:val="000000"/>
        </w:rPr>
        <w:t>]</w:t>
      </w:r>
    </w:p>
    <w:p w14:paraId="2C1485AA" w14:textId="770C7374" w:rsidR="00A77B3E" w:rsidRDefault="00DC530D">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T, Jang RW,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Satoh T, Machado M, Sun W, Jalal SI, Shah MA, </w:t>
      </w:r>
      <w:proofErr w:type="spellStart"/>
      <w:r>
        <w:rPr>
          <w:rFonts w:ascii="Book Antiqua" w:eastAsia="Book Antiqua" w:hAnsi="Book Antiqua" w:cs="Book Antiqua"/>
          <w:color w:val="000000"/>
        </w:rPr>
        <w:t>Metges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Garrido</w:t>
      </w:r>
      <w:proofErr w:type="spellEnd"/>
      <w:r>
        <w:rPr>
          <w:rFonts w:ascii="Book Antiqua" w:eastAsia="Book Antiqua" w:hAnsi="Book Antiqua" w:cs="Book Antiqua"/>
          <w:color w:val="000000"/>
        </w:rPr>
        <w:t xml:space="preserve"> M, Golan T, Mandala M, </w:t>
      </w:r>
      <w:proofErr w:type="spellStart"/>
      <w:r>
        <w:rPr>
          <w:rFonts w:ascii="Book Antiqua" w:eastAsia="Book Antiqua" w:hAnsi="Book Antiqua" w:cs="Book Antiqua"/>
          <w:color w:val="000000"/>
        </w:rPr>
        <w:t>Wainberg</w:t>
      </w:r>
      <w:proofErr w:type="spellEnd"/>
      <w:r>
        <w:rPr>
          <w:rFonts w:ascii="Book Antiqua" w:eastAsia="Book Antiqua" w:hAnsi="Book Antiqua" w:cs="Book Antiqua"/>
          <w:color w:val="000000"/>
        </w:rPr>
        <w:t xml:space="preserve"> ZA,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Bleeker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AH, Ku G, Philip P, </w:t>
      </w:r>
      <w:proofErr w:type="spellStart"/>
      <w:r>
        <w:rPr>
          <w:rFonts w:ascii="Book Antiqua" w:eastAsia="Book Antiqua" w:hAnsi="Book Antiqua" w:cs="Book Antiqua"/>
          <w:color w:val="000000"/>
        </w:rPr>
        <w:t>Enzinger</w:t>
      </w:r>
      <w:proofErr w:type="spellEnd"/>
      <w:r>
        <w:rPr>
          <w:rFonts w:ascii="Book Antiqua" w:eastAsia="Book Antiqua" w:hAnsi="Book Antiqua" w:cs="Book Antiqua"/>
          <w:color w:val="000000"/>
        </w:rPr>
        <w:t xml:space="preserve"> PC, Bang YJ, </w:t>
      </w:r>
      <w:proofErr w:type="spellStart"/>
      <w:r>
        <w:rPr>
          <w:rFonts w:ascii="Book Antiqua" w:eastAsia="Book Antiqua" w:hAnsi="Book Antiqua" w:cs="Book Antiqua"/>
          <w:color w:val="000000"/>
        </w:rPr>
        <w:t>Levitan</w:t>
      </w:r>
      <w:proofErr w:type="spellEnd"/>
      <w:r>
        <w:rPr>
          <w:rFonts w:ascii="Book Antiqua" w:eastAsia="Book Antiqua" w:hAnsi="Book Antiqua" w:cs="Book Antiqua"/>
          <w:color w:val="000000"/>
        </w:rPr>
        <w:t xml:space="preserve"> D, Wang J, Rosales M, </w:t>
      </w:r>
      <w:proofErr w:type="spellStart"/>
      <w:r>
        <w:rPr>
          <w:rFonts w:ascii="Book Antiqua" w:eastAsia="Book Antiqua" w:hAnsi="Book Antiqua" w:cs="Book Antiqua"/>
          <w:color w:val="000000"/>
        </w:rPr>
        <w:t>Dalal</w:t>
      </w:r>
      <w:proofErr w:type="spellEnd"/>
      <w:r>
        <w:rPr>
          <w:rFonts w:ascii="Book Antiqua" w:eastAsia="Book Antiqua" w:hAnsi="Book Antiqua" w:cs="Book Antiqua"/>
          <w:color w:val="000000"/>
        </w:rPr>
        <w:t xml:space="preserve"> RP, Yoon HH. Safety and Efficacy of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Monotherapy in Patients With Previously Treated Advanced Gastric and Gastroesophageal Junction Cancer: Phase 2 Clinical KEYNOTE-059 Trial.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e180013 [PMID: 29543932 DOI: 10.1001/jamaoncol.2018.0013</w:t>
      </w:r>
      <w:r w:rsidR="00CE2E8C">
        <w:rPr>
          <w:rFonts w:ascii="Book Antiqua" w:eastAsia="Book Antiqua" w:hAnsi="Book Antiqua" w:cs="Book Antiqua"/>
          <w:color w:val="000000"/>
        </w:rPr>
        <w:t>]</w:t>
      </w:r>
    </w:p>
    <w:p w14:paraId="2A588CBC" w14:textId="6CF2B702" w:rsidR="00A77B3E" w:rsidRDefault="00DC530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Herbst</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Arkenau</w:t>
      </w:r>
      <w:proofErr w:type="spellEnd"/>
      <w:r>
        <w:rPr>
          <w:rFonts w:ascii="Book Antiqua" w:eastAsia="Book Antiqua" w:hAnsi="Book Antiqua" w:cs="Book Antiqua"/>
          <w:color w:val="000000"/>
        </w:rPr>
        <w:t xml:space="preserve"> HT, Santana-Davila R, </w:t>
      </w:r>
      <w:proofErr w:type="spellStart"/>
      <w:r>
        <w:rPr>
          <w:rFonts w:ascii="Book Antiqua" w:eastAsia="Book Antiqua" w:hAnsi="Book Antiqua" w:cs="Book Antiqua"/>
          <w:color w:val="000000"/>
        </w:rPr>
        <w:t>Calvo</w:t>
      </w:r>
      <w:proofErr w:type="spellEnd"/>
      <w:r>
        <w:rPr>
          <w:rFonts w:ascii="Book Antiqua" w:eastAsia="Book Antiqua" w:hAnsi="Book Antiqua" w:cs="Book Antiqua"/>
          <w:color w:val="000000"/>
        </w:rPr>
        <w:t xml:space="preserve"> E, Paz-Ares L, </w:t>
      </w:r>
      <w:proofErr w:type="spellStart"/>
      <w:r>
        <w:rPr>
          <w:rFonts w:ascii="Book Antiqua" w:eastAsia="Book Antiqua" w:hAnsi="Book Antiqua" w:cs="Book Antiqua"/>
          <w:color w:val="000000"/>
        </w:rPr>
        <w:t>Cassier</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Penel</w:t>
      </w:r>
      <w:proofErr w:type="spellEnd"/>
      <w:r>
        <w:rPr>
          <w:rFonts w:ascii="Book Antiqua" w:eastAsia="Book Antiqua" w:hAnsi="Book Antiqua" w:cs="Book Antiqua"/>
          <w:color w:val="000000"/>
        </w:rPr>
        <w:t xml:space="preserve"> N, Krebs MG, Martin-Liberal J, </w:t>
      </w:r>
      <w:proofErr w:type="spellStart"/>
      <w:r>
        <w:rPr>
          <w:rFonts w:ascii="Book Antiqua" w:eastAsia="Book Antiqua" w:hAnsi="Book Antiqua" w:cs="Book Antiqua"/>
          <w:color w:val="000000"/>
        </w:rPr>
        <w:t>Isambert</w:t>
      </w:r>
      <w:proofErr w:type="spellEnd"/>
      <w:r>
        <w:rPr>
          <w:rFonts w:ascii="Book Antiqua" w:eastAsia="Book Antiqua" w:hAnsi="Book Antiqua" w:cs="Book Antiqua"/>
          <w:color w:val="000000"/>
        </w:rPr>
        <w:t xml:space="preserve"> N, Soriano A, </w:t>
      </w:r>
      <w:proofErr w:type="spellStart"/>
      <w:r>
        <w:rPr>
          <w:rFonts w:ascii="Book Antiqua" w:eastAsia="Book Antiqua" w:hAnsi="Book Antiqua" w:cs="Book Antiqua"/>
          <w:color w:val="000000"/>
        </w:rPr>
        <w:t>Wermke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Cultrera</w:t>
      </w:r>
      <w:proofErr w:type="spellEnd"/>
      <w:r>
        <w:rPr>
          <w:rFonts w:ascii="Book Antiqua" w:eastAsia="Book Antiqua" w:hAnsi="Book Antiqua" w:cs="Book Antiqua"/>
          <w:color w:val="000000"/>
        </w:rPr>
        <w:t xml:space="preserve"> J, Gao L, </w:t>
      </w:r>
      <w:proofErr w:type="spellStart"/>
      <w:r>
        <w:rPr>
          <w:rFonts w:ascii="Book Antiqua" w:eastAsia="Book Antiqua" w:hAnsi="Book Antiqua" w:cs="Book Antiqua"/>
          <w:color w:val="000000"/>
        </w:rPr>
        <w:t>Widau</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Ferry D, Fuchs CS, </w:t>
      </w:r>
      <w:proofErr w:type="spellStart"/>
      <w:r>
        <w:rPr>
          <w:rFonts w:ascii="Book Antiqua" w:eastAsia="Book Antiqua" w:hAnsi="Book Antiqua" w:cs="Book Antiqua"/>
          <w:color w:val="000000"/>
        </w:rPr>
        <w:t>Petrylak</w:t>
      </w:r>
      <w:proofErr w:type="spellEnd"/>
      <w:r>
        <w:rPr>
          <w:rFonts w:ascii="Book Antiqua" w:eastAsia="Book Antiqua" w:hAnsi="Book Antiqua" w:cs="Book Antiqua"/>
          <w:color w:val="000000"/>
        </w:rPr>
        <w:t xml:space="preserve"> DP, Chau I. </w:t>
      </w:r>
      <w:proofErr w:type="spellStart"/>
      <w:r>
        <w:rPr>
          <w:rFonts w:ascii="Book Antiqua" w:eastAsia="Book Antiqua" w:hAnsi="Book Antiqua" w:cs="Book Antiqua"/>
          <w:color w:val="000000"/>
        </w:rPr>
        <w:t>Ramucirumab</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in patients with previously treated advanced non-small-cell lung cancer,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or urothelial carcinomas (JVDF): a </w:t>
      </w:r>
      <w:proofErr w:type="spellStart"/>
      <w:r>
        <w:rPr>
          <w:rFonts w:ascii="Book Antiqua" w:eastAsia="Book Antiqua" w:hAnsi="Book Antiqua" w:cs="Book Antiqua"/>
          <w:color w:val="000000"/>
        </w:rPr>
        <w:t>multicohort</w:t>
      </w:r>
      <w:proofErr w:type="spellEnd"/>
      <w:r>
        <w:rPr>
          <w:rFonts w:ascii="Book Antiqua" w:eastAsia="Book Antiqua" w:hAnsi="Book Antiqua" w:cs="Book Antiqua"/>
          <w:color w:val="000000"/>
        </w:rPr>
        <w:t>, non-</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phase 1a/b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1109-1123 [PMID: 31301962 DOI: 10.1016/S1470-2045(19)30458-9</w:t>
      </w:r>
      <w:r w:rsidR="00CE2E8C">
        <w:rPr>
          <w:rFonts w:ascii="Book Antiqua" w:eastAsia="Book Antiqua" w:hAnsi="Book Antiqua" w:cs="Book Antiqua"/>
          <w:color w:val="000000"/>
        </w:rPr>
        <w:t>]</w:t>
      </w:r>
    </w:p>
    <w:p w14:paraId="221BCC72" w14:textId="2B47BAAA" w:rsidR="00A77B3E" w:rsidRDefault="00DC530D">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Janjigian</w:t>
      </w:r>
      <w:proofErr w:type="spellEnd"/>
      <w:r>
        <w:rPr>
          <w:rFonts w:ascii="Book Antiqua" w:eastAsia="Book Antiqua" w:hAnsi="Book Antiqua" w:cs="Book Antiqua"/>
          <w:b/>
          <w:bCs/>
          <w:color w:val="000000"/>
        </w:rPr>
        <w:t xml:space="preserve">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Calvo</w:t>
      </w:r>
      <w:proofErr w:type="spellEnd"/>
      <w:r>
        <w:rPr>
          <w:rFonts w:ascii="Book Antiqua" w:eastAsia="Book Antiqua" w:hAnsi="Book Antiqua" w:cs="Book Antiqua"/>
          <w:color w:val="000000"/>
        </w:rPr>
        <w:t xml:space="preserve"> E, Kim JW,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Sharma P, </w:t>
      </w:r>
      <w:proofErr w:type="spellStart"/>
      <w:r>
        <w:rPr>
          <w:rFonts w:ascii="Book Antiqua" w:eastAsia="Book Antiqua" w:hAnsi="Book Antiqua" w:cs="Book Antiqua"/>
          <w:color w:val="000000"/>
        </w:rPr>
        <w:t>Ott</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Peltola</w:t>
      </w:r>
      <w:proofErr w:type="spellEnd"/>
      <w:r>
        <w:rPr>
          <w:rFonts w:ascii="Book Antiqua" w:eastAsia="Book Antiqua" w:hAnsi="Book Antiqua" w:cs="Book Antiqua"/>
          <w:color w:val="000000"/>
        </w:rPr>
        <w:t xml:space="preserve"> K, Jaeger D, Evans J,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Chau I, Harbison CT, </w:t>
      </w:r>
      <w:proofErr w:type="spellStart"/>
      <w:r>
        <w:rPr>
          <w:rFonts w:ascii="Book Antiqua" w:eastAsia="Book Antiqua" w:hAnsi="Book Antiqua" w:cs="Book Antiqua"/>
          <w:color w:val="000000"/>
        </w:rPr>
        <w:t>Dorange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Tschaika</w:t>
      </w:r>
      <w:proofErr w:type="spellEnd"/>
      <w:r>
        <w:rPr>
          <w:rFonts w:ascii="Book Antiqua" w:eastAsia="Book Antiqua" w:hAnsi="Book Antiqua" w:cs="Book Antiqua"/>
          <w:color w:val="000000"/>
        </w:rPr>
        <w:t xml:space="preserve"> M, Le DT. CheckMate-032 Study: Efficacy and Safety of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Plus</w:t>
      </w:r>
      <w:proofErr w:type="gramEnd"/>
      <w:r>
        <w:rPr>
          <w:rFonts w:ascii="Book Antiqua" w:eastAsia="Book Antiqua" w:hAnsi="Book Antiqua" w:cs="Book Antiqua"/>
          <w:color w:val="000000"/>
        </w:rPr>
        <w:t xml:space="preserve"> Ipilimumab in Patients With Metastatic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2836-2844 [PMID: 30110194 DOI: 10.1200/JCO.2017.76.6212</w:t>
      </w:r>
      <w:r w:rsidR="00CE2E8C">
        <w:rPr>
          <w:rFonts w:ascii="Book Antiqua" w:eastAsia="Book Antiqua" w:hAnsi="Book Antiqua" w:cs="Book Antiqua"/>
          <w:color w:val="000000"/>
        </w:rPr>
        <w:t>]</w:t>
      </w:r>
    </w:p>
    <w:p w14:paraId="1F7EFFD4" w14:textId="77777777" w:rsidR="00A77B3E" w:rsidRDefault="00DC530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Kelly RJ</w:t>
      </w:r>
      <w:r>
        <w:rPr>
          <w:rFonts w:ascii="Book Antiqua" w:eastAsia="Book Antiqua" w:hAnsi="Book Antiqua" w:cs="Book Antiqua"/>
          <w:color w:val="000000"/>
        </w:rPr>
        <w:t xml:space="preserve">, Lee J, Bang YJ,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Blum-Murphy M,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DVT, Chung HC, </w:t>
      </w:r>
      <w:proofErr w:type="spellStart"/>
      <w:r>
        <w:rPr>
          <w:rFonts w:ascii="Book Antiqua" w:eastAsia="Book Antiqua" w:hAnsi="Book Antiqua" w:cs="Book Antiqua"/>
          <w:color w:val="000000"/>
        </w:rPr>
        <w:t>Wainberg</w:t>
      </w:r>
      <w:proofErr w:type="spellEnd"/>
      <w:r>
        <w:rPr>
          <w:rFonts w:ascii="Book Antiqua" w:eastAsia="Book Antiqua" w:hAnsi="Book Antiqua" w:cs="Book Antiqua"/>
          <w:color w:val="000000"/>
        </w:rPr>
        <w:t xml:space="preserve"> ZA, Gibson MK, Lee KW,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Denlinger</w:t>
      </w:r>
      <w:proofErr w:type="spellEnd"/>
      <w:r>
        <w:rPr>
          <w:rFonts w:ascii="Book Antiqua" w:eastAsia="Book Antiqua" w:hAnsi="Book Antiqua" w:cs="Book Antiqua"/>
          <w:color w:val="000000"/>
        </w:rPr>
        <w:t xml:space="preserve"> CS, Chee CE, Omori T, </w:t>
      </w:r>
      <w:proofErr w:type="spellStart"/>
      <w:r>
        <w:rPr>
          <w:rFonts w:ascii="Book Antiqua" w:eastAsia="Book Antiqua" w:hAnsi="Book Antiqua" w:cs="Book Antiqua"/>
          <w:color w:val="000000"/>
        </w:rPr>
        <w:t>Leidner</w:t>
      </w:r>
      <w:proofErr w:type="spellEnd"/>
      <w:r>
        <w:rPr>
          <w:rFonts w:ascii="Book Antiqua" w:eastAsia="Book Antiqua" w:hAnsi="Book Antiqua" w:cs="Book Antiqua"/>
          <w:color w:val="000000"/>
        </w:rPr>
        <w:t xml:space="preserve"> R, Lenz HJ, Chao Y, </w:t>
      </w:r>
      <w:proofErr w:type="spellStart"/>
      <w:r>
        <w:rPr>
          <w:rFonts w:ascii="Book Antiqua" w:eastAsia="Book Antiqua" w:hAnsi="Book Antiqua" w:cs="Book Antiqua"/>
          <w:color w:val="000000"/>
        </w:rPr>
        <w:t>Rebelatto</w:t>
      </w:r>
      <w:proofErr w:type="spellEnd"/>
      <w:r>
        <w:rPr>
          <w:rFonts w:ascii="Book Antiqua" w:eastAsia="Book Antiqua" w:hAnsi="Book Antiqua" w:cs="Book Antiqua"/>
          <w:color w:val="000000"/>
        </w:rPr>
        <w:t xml:space="preserve"> MC, Brohawn PZ, He P, McDevitt J,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Englert</w:t>
      </w:r>
      <w:proofErr w:type="spellEnd"/>
      <w:r>
        <w:rPr>
          <w:rFonts w:ascii="Book Antiqua" w:eastAsia="Book Antiqua" w:hAnsi="Book Antiqua" w:cs="Book Antiqua"/>
          <w:color w:val="000000"/>
        </w:rPr>
        <w:t xml:space="preserve"> JM, Ku GY. Safety and Efficacy of </w:t>
      </w:r>
      <w:proofErr w:type="spellStart"/>
      <w:r>
        <w:rPr>
          <w:rFonts w:ascii="Book Antiqua" w:eastAsia="Book Antiqua" w:hAnsi="Book Antiqua" w:cs="Book Antiqua"/>
          <w:color w:val="000000"/>
        </w:rPr>
        <w:t>Durvalumab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Alone or in Combination in Patients with Advanced Gastric and Gastroesophageal Junction Adenocarcinoma.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846-854 [PMID: 31676670 DOI: 10.1158/1078-0432.CCR-19-2443]</w:t>
      </w:r>
    </w:p>
    <w:p w14:paraId="66293201" w14:textId="5978C4A1" w:rsidR="00A77B3E" w:rsidRDefault="00DC530D">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Muro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Chung HC, </w:t>
      </w:r>
      <w:proofErr w:type="spellStart"/>
      <w:r>
        <w:rPr>
          <w:rFonts w:ascii="Book Antiqua" w:eastAsia="Book Antiqua" w:hAnsi="Book Antiqua" w:cs="Book Antiqua"/>
          <w:color w:val="000000"/>
        </w:rPr>
        <w:t>Shankaran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 Gupta S, Eder JP, Golan T, Le DT, </w:t>
      </w:r>
      <w:proofErr w:type="spellStart"/>
      <w:r>
        <w:rPr>
          <w:rFonts w:ascii="Book Antiqua" w:eastAsia="Book Antiqua" w:hAnsi="Book Antiqua" w:cs="Book Antiqua"/>
          <w:color w:val="000000"/>
        </w:rPr>
        <w:t>Burtness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McRee</w:t>
      </w:r>
      <w:proofErr w:type="spellEnd"/>
      <w:r>
        <w:rPr>
          <w:rFonts w:ascii="Book Antiqua" w:eastAsia="Book Antiqua" w:hAnsi="Book Antiqua" w:cs="Book Antiqua"/>
          <w:color w:val="000000"/>
        </w:rPr>
        <w:t xml:space="preserve"> AJ, Lin CC, </w:t>
      </w:r>
      <w:proofErr w:type="spellStart"/>
      <w:r>
        <w:rPr>
          <w:rFonts w:ascii="Book Antiqua" w:eastAsia="Book Antiqua" w:hAnsi="Book Antiqua" w:cs="Book Antiqua"/>
          <w:color w:val="000000"/>
        </w:rPr>
        <w:t>Pathiraja</w:t>
      </w:r>
      <w:proofErr w:type="spellEnd"/>
      <w:r>
        <w:rPr>
          <w:rFonts w:ascii="Book Antiqua" w:eastAsia="Book Antiqua" w:hAnsi="Book Antiqua" w:cs="Book Antiqua"/>
          <w:color w:val="000000"/>
        </w:rPr>
        <w:t xml:space="preserve"> K, Lunceford J, Emancipator K, </w:t>
      </w:r>
      <w:proofErr w:type="spellStart"/>
      <w:r>
        <w:rPr>
          <w:rFonts w:ascii="Book Antiqua" w:eastAsia="Book Antiqua" w:hAnsi="Book Antiqua" w:cs="Book Antiqua"/>
          <w:color w:val="000000"/>
        </w:rPr>
        <w:t>Juco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Bang YJ.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for patients with PD-L1-positive advanced gastric </w:t>
      </w:r>
      <w:r>
        <w:rPr>
          <w:rFonts w:ascii="Book Antiqua" w:eastAsia="Book Antiqua" w:hAnsi="Book Antiqua" w:cs="Book Antiqua"/>
          <w:color w:val="000000"/>
        </w:rPr>
        <w:lastRenderedPageBreak/>
        <w:t xml:space="preserve">cancer (KEYNOTE-012):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1b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717-726 [PMID: 27157491 DOI: 10.1016/S1470-2045(16)00175-3</w:t>
      </w:r>
      <w:r w:rsidR="00CE2E8C">
        <w:rPr>
          <w:rFonts w:ascii="Book Antiqua" w:eastAsia="Book Antiqua" w:hAnsi="Book Antiqua" w:cs="Book Antiqua"/>
          <w:color w:val="000000"/>
        </w:rPr>
        <w:t>]</w:t>
      </w:r>
    </w:p>
    <w:p w14:paraId="55704B95" w14:textId="1C043D57" w:rsidR="00A77B3E" w:rsidRDefault="00DC530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Shah MA</w:t>
      </w:r>
      <w:r>
        <w:rPr>
          <w:rFonts w:ascii="Book Antiqua" w:eastAsia="Book Antiqua" w:hAnsi="Book Antiqua" w:cs="Book Antiqua"/>
          <w:color w:val="000000"/>
        </w:rPr>
        <w:t xml:space="preserve">, Kojima T, </w:t>
      </w:r>
      <w:proofErr w:type="spellStart"/>
      <w:r>
        <w:rPr>
          <w:rFonts w:ascii="Book Antiqua" w:eastAsia="Book Antiqua" w:hAnsi="Book Antiqua" w:cs="Book Antiqua"/>
          <w:color w:val="000000"/>
        </w:rPr>
        <w:t>Hochhauser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Enzinger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Raimbourg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Hollebecque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Kim SB, </w:t>
      </w:r>
      <w:proofErr w:type="spellStart"/>
      <w:r>
        <w:rPr>
          <w:rFonts w:ascii="Book Antiqua" w:eastAsia="Book Antiqua" w:hAnsi="Book Antiqua" w:cs="Book Antiqua"/>
          <w:color w:val="000000"/>
        </w:rPr>
        <w:t>Tajika</w:t>
      </w:r>
      <w:proofErr w:type="spellEnd"/>
      <w:r>
        <w:rPr>
          <w:rFonts w:ascii="Book Antiqua" w:eastAsia="Book Antiqua" w:hAnsi="Book Antiqua" w:cs="Book Antiqua"/>
          <w:color w:val="000000"/>
        </w:rPr>
        <w:t xml:space="preserve"> M, Kim HT, Lockhart AC, </w:t>
      </w:r>
      <w:proofErr w:type="spellStart"/>
      <w:r>
        <w:rPr>
          <w:rFonts w:ascii="Book Antiqua" w:eastAsia="Book Antiqua" w:hAnsi="Book Antiqua" w:cs="Book Antiqua"/>
          <w:color w:val="000000"/>
        </w:rPr>
        <w:t>Arkenau</w:t>
      </w:r>
      <w:proofErr w:type="spellEnd"/>
      <w:r>
        <w:rPr>
          <w:rFonts w:ascii="Book Antiqua" w:eastAsia="Book Antiqua" w:hAnsi="Book Antiqua" w:cs="Book Antiqua"/>
          <w:color w:val="000000"/>
        </w:rPr>
        <w:t xml:space="preserve"> HT, El-</w:t>
      </w:r>
      <w:proofErr w:type="spellStart"/>
      <w:r>
        <w:rPr>
          <w:rFonts w:ascii="Book Antiqua" w:eastAsia="Book Antiqua" w:hAnsi="Book Antiqua" w:cs="Book Antiqua"/>
          <w:color w:val="000000"/>
        </w:rPr>
        <w:t>Hajbi</w:t>
      </w:r>
      <w:proofErr w:type="spellEnd"/>
      <w:r>
        <w:rPr>
          <w:rFonts w:ascii="Book Antiqua" w:eastAsia="Book Antiqua" w:hAnsi="Book Antiqua" w:cs="Book Antiqua"/>
          <w:color w:val="000000"/>
        </w:rPr>
        <w:t xml:space="preserve"> F, Gupta M, Pfeiffer P, Liu Q, Lunceford J, Kang SP, </w:t>
      </w:r>
      <w:proofErr w:type="spellStart"/>
      <w:r>
        <w:rPr>
          <w:rFonts w:ascii="Book Antiqua" w:eastAsia="Book Antiqua" w:hAnsi="Book Antiqua" w:cs="Book Antiqua"/>
          <w:color w:val="000000"/>
        </w:rPr>
        <w:t>Bhagia</w:t>
      </w:r>
      <w:proofErr w:type="spellEnd"/>
      <w:r>
        <w:rPr>
          <w:rFonts w:ascii="Book Antiqua" w:eastAsia="Book Antiqua" w:hAnsi="Book Antiqua" w:cs="Book Antiqua"/>
          <w:color w:val="000000"/>
        </w:rPr>
        <w:t xml:space="preserve"> P, Kato K. Efficacy and Safety of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for Heavily Pretreated Patients With Advanced, Metastatic Adenocarcinoma or Squamous Cell Carcinoma of the Esophagus: The Phase 2 KEYNOTE-180 Study.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546-550 [PMID: 30570649 DOI: 10.1001/jamaoncol.2018.5441</w:t>
      </w:r>
      <w:r w:rsidR="00CE2E8C">
        <w:rPr>
          <w:rFonts w:ascii="Book Antiqua" w:eastAsia="Book Antiqua" w:hAnsi="Book Antiqua" w:cs="Book Antiqua"/>
          <w:color w:val="000000"/>
        </w:rPr>
        <w:t>]</w:t>
      </w:r>
    </w:p>
    <w:p w14:paraId="501074FC" w14:textId="610D6CFB" w:rsidR="00A77B3E" w:rsidRDefault="00DC530D">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Shitara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sidR="00CE2E8C" w:rsidRPr="00CE2E8C">
        <w:rPr>
          <w:rFonts w:ascii="Book Antiqua" w:eastAsia="Book Antiqua" w:hAnsi="Book Antiqua" w:cs="Book Antiqua"/>
          <w:color w:val="000000"/>
        </w:rPr>
        <w:t>Özgüroğlu</w:t>
      </w:r>
      <w:proofErr w:type="spellEnd"/>
      <w:r w:rsidR="00CE2E8C" w:rsidRPr="00CE2E8C">
        <w:rPr>
          <w:rFonts w:ascii="Book Antiqua" w:eastAsia="Book Antiqua" w:hAnsi="Book Antiqua" w:cs="Book Antiqua"/>
          <w:color w:val="000000"/>
        </w:rPr>
        <w:t xml:space="preserve"> M</w:t>
      </w:r>
      <w:r>
        <w:rPr>
          <w:rFonts w:ascii="Book Antiqua" w:eastAsia="Book Antiqua" w:hAnsi="Book Antiqua" w:cs="Book Antiqua"/>
          <w:color w:val="000000"/>
        </w:rPr>
        <w:t xml:space="preserve">, Bang YJ, Di Bartolomeo M, </w:t>
      </w:r>
      <w:proofErr w:type="spellStart"/>
      <w:r>
        <w:rPr>
          <w:rFonts w:ascii="Book Antiqua" w:eastAsia="Book Antiqua" w:hAnsi="Book Antiqua" w:cs="Book Antiqua"/>
          <w:color w:val="000000"/>
        </w:rPr>
        <w:t>Mandalà</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Fornaro</w:t>
      </w:r>
      <w:proofErr w:type="spellEnd"/>
      <w:r>
        <w:rPr>
          <w:rFonts w:ascii="Book Antiqua" w:eastAsia="Book Antiqua" w:hAnsi="Book Antiqua" w:cs="Book Antiqua"/>
          <w:color w:val="000000"/>
        </w:rPr>
        <w:t xml:space="preserve"> L, </w:t>
      </w:r>
      <w:proofErr w:type="spellStart"/>
      <w:r w:rsidR="00CE2E8C" w:rsidRPr="00CE2E8C">
        <w:rPr>
          <w:rFonts w:ascii="Book Antiqua" w:eastAsia="Book Antiqua" w:hAnsi="Book Antiqua" w:cs="Book Antiqua"/>
          <w:color w:val="000000"/>
        </w:rPr>
        <w:t>Olesiński</w:t>
      </w:r>
      <w:proofErr w:type="spellEnd"/>
      <w:r w:rsidR="00CE2E8C" w:rsidRPr="00CE2E8C">
        <w:rPr>
          <w:rFonts w:ascii="Book Antiqua" w:eastAsia="Book Antiqua" w:hAnsi="Book Antiqua" w:cs="Book Antiqua"/>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Caglevic</w:t>
      </w:r>
      <w:proofErr w:type="spellEnd"/>
      <w:r>
        <w:rPr>
          <w:rFonts w:ascii="Book Antiqua" w:eastAsia="Book Antiqua" w:hAnsi="Book Antiqua" w:cs="Book Antiqua"/>
          <w:color w:val="000000"/>
        </w:rPr>
        <w:t xml:space="preserve"> C, Chung HC,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Goekkurt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Mansoor</w:t>
      </w:r>
      <w:proofErr w:type="spellEnd"/>
      <w:r>
        <w:rPr>
          <w:rFonts w:ascii="Book Antiqua" w:eastAsia="Book Antiqua" w:hAnsi="Book Antiqua" w:cs="Book Antiqua"/>
          <w:color w:val="000000"/>
        </w:rPr>
        <w:t xml:space="preserve"> W, McDermott RS, </w:t>
      </w:r>
      <w:proofErr w:type="spellStart"/>
      <w:r>
        <w:rPr>
          <w:rFonts w:ascii="Book Antiqua" w:eastAsia="Book Antiqua" w:hAnsi="Book Antiqua" w:cs="Book Antiqua"/>
          <w:color w:val="000000"/>
        </w:rPr>
        <w:t>Shacham-Shmueli</w:t>
      </w:r>
      <w:proofErr w:type="spellEnd"/>
      <w:r>
        <w:rPr>
          <w:rFonts w:ascii="Book Antiqua" w:eastAsia="Book Antiqua" w:hAnsi="Book Antiqua" w:cs="Book Antiqua"/>
          <w:color w:val="000000"/>
        </w:rPr>
        <w:t xml:space="preserve"> E, Chen X, Mayo C, Kang SP,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Fuchs CS; KEYNOTE-061 investigators.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paclitaxel for previously treated,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(KEYNOTE-061):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controlled, phase 3 </w:t>
      </w:r>
      <w:proofErr w:type="gramStart"/>
      <w:r>
        <w:rPr>
          <w:rFonts w:ascii="Book Antiqua" w:eastAsia="Book Antiqua" w:hAnsi="Book Antiqua" w:cs="Book Antiqua"/>
          <w:color w:val="000000"/>
        </w:rPr>
        <w:t>trial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123-133 [PMID: 29880231 DOI: 10.1016/S0140-6736(18)31257-1</w:t>
      </w:r>
      <w:r w:rsidR="00CE2E8C">
        <w:rPr>
          <w:rFonts w:ascii="Book Antiqua" w:eastAsia="Book Antiqua" w:hAnsi="Book Antiqua" w:cs="Book Antiqua"/>
          <w:color w:val="000000"/>
        </w:rPr>
        <w:t>]</w:t>
      </w:r>
    </w:p>
    <w:p w14:paraId="2264C9EE" w14:textId="2506EB15" w:rsidR="00A77B3E" w:rsidRDefault="00DC530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Zou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Chen L. PD-L1 (B7-H1) and PD-1 pathway blockade for cancer therapy: Mechanisms, response biomarkers, and combinations.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328rv4 [PMID: 26936508 DOI: 10.1126/scitranslmed.aad7118</w:t>
      </w:r>
      <w:r w:rsidR="00CE2E8C">
        <w:rPr>
          <w:rFonts w:ascii="Book Antiqua" w:eastAsia="Book Antiqua" w:hAnsi="Book Antiqua" w:cs="Book Antiqua"/>
          <w:color w:val="000000"/>
        </w:rPr>
        <w:t>]</w:t>
      </w:r>
    </w:p>
    <w:p w14:paraId="0FA375E6" w14:textId="515FE2A8" w:rsidR="00A77B3E" w:rsidRDefault="00DC530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Wang J, Deng X,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F, Ge J, Xiang B, Wu X, Ma J, Zhou M, Li X, Li Y, Li G,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 Zeng Z. Role of the tumor microenvironment in PD-L1/PD-1-mediated tumor immune escape.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10 [PMID: 30646912 DOI: 10.1186/s12943-018-0928-4</w:t>
      </w:r>
      <w:r w:rsidR="00CE2E8C">
        <w:rPr>
          <w:rFonts w:ascii="Book Antiqua" w:eastAsia="Book Antiqua" w:hAnsi="Book Antiqua" w:cs="Book Antiqua"/>
          <w:color w:val="000000"/>
        </w:rPr>
        <w:t>]</w:t>
      </w:r>
    </w:p>
    <w:p w14:paraId="0CEEA225" w14:textId="67B48BD0" w:rsidR="00A77B3E" w:rsidRDefault="00DC530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Iwai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Hamanishi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Chamoto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T. Cancer immunotherapies targeting the PD-1 signaling pathway.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26 [PMID: 28376884 DOI: 10.1186/s12929-017-0329-9</w:t>
      </w:r>
      <w:r w:rsidR="00CE2E8C">
        <w:rPr>
          <w:rFonts w:ascii="Book Antiqua" w:eastAsia="Book Antiqua" w:hAnsi="Book Antiqua" w:cs="Book Antiqua"/>
          <w:color w:val="000000"/>
        </w:rPr>
        <w:t>]</w:t>
      </w:r>
    </w:p>
    <w:p w14:paraId="39CF11A6" w14:textId="726B703B" w:rsidR="00A77B3E" w:rsidRDefault="00DC530D">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Dermani</w:t>
      </w:r>
      <w:proofErr w:type="spellEnd"/>
      <w:r>
        <w:rPr>
          <w:rFonts w:ascii="Book Antiqua" w:eastAsia="Book Antiqua" w:hAnsi="Book Antiqua" w:cs="Book Antiqua"/>
          <w:b/>
          <w:bCs/>
          <w:color w:val="000000"/>
        </w:rPr>
        <w:t xml:space="preserve"> FK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Rahmani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Kohlan</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Najafi</w:t>
      </w:r>
      <w:proofErr w:type="spellEnd"/>
      <w:r>
        <w:rPr>
          <w:rFonts w:ascii="Book Antiqua" w:eastAsia="Book Antiqua" w:hAnsi="Book Antiqua" w:cs="Book Antiqua"/>
          <w:color w:val="000000"/>
        </w:rPr>
        <w:t xml:space="preserve"> R. PD-1/PD-L1 immune checkpoint: Potential target for cancer therapy.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1313-1325 [PMID: 30191996 DOI: 10.1002/jcp.27172</w:t>
      </w:r>
      <w:r w:rsidR="00CE2E8C">
        <w:rPr>
          <w:rFonts w:ascii="Book Antiqua" w:eastAsia="Book Antiqua" w:hAnsi="Book Antiqua" w:cs="Book Antiqua"/>
          <w:color w:val="000000"/>
        </w:rPr>
        <w:t>]</w:t>
      </w:r>
    </w:p>
    <w:p w14:paraId="57E4ED96" w14:textId="646E938C" w:rsidR="00A77B3E" w:rsidRDefault="00DC530D">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Fashoyin-Aje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Donoghue M, Chen H, He K, </w:t>
      </w:r>
      <w:proofErr w:type="spellStart"/>
      <w:r>
        <w:rPr>
          <w:rFonts w:ascii="Book Antiqua" w:eastAsia="Book Antiqua" w:hAnsi="Book Antiqua" w:cs="Book Antiqua"/>
          <w:color w:val="000000"/>
        </w:rPr>
        <w:t>Veeraraghavan</w:t>
      </w:r>
      <w:proofErr w:type="spellEnd"/>
      <w:r>
        <w:rPr>
          <w:rFonts w:ascii="Book Antiqua" w:eastAsia="Book Antiqua" w:hAnsi="Book Antiqua" w:cs="Book Antiqua"/>
          <w:color w:val="000000"/>
        </w:rPr>
        <w:t xml:space="preserve"> J, Goldberg KB, Keegan P, McKee AE, </w:t>
      </w:r>
      <w:proofErr w:type="spellStart"/>
      <w:r>
        <w:rPr>
          <w:rFonts w:ascii="Book Antiqua" w:eastAsia="Book Antiqua" w:hAnsi="Book Antiqua" w:cs="Book Antiqua"/>
          <w:color w:val="000000"/>
        </w:rPr>
        <w:t>Pazdur</w:t>
      </w:r>
      <w:proofErr w:type="spellEnd"/>
      <w:r>
        <w:rPr>
          <w:rFonts w:ascii="Book Antiqua" w:eastAsia="Book Antiqua" w:hAnsi="Book Antiqua" w:cs="Book Antiqua"/>
          <w:color w:val="000000"/>
        </w:rPr>
        <w:t xml:space="preserve"> R. FDA Approval Summary: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for Recurrent Locally Advanced or Metastatic Gastric or Gastroesophageal Junction Adenocarcinoma Expressing PD-L1.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103-109 [PMID: 30120163 DOI: 10.1634/theoncologist.2018-0221</w:t>
      </w:r>
      <w:r w:rsidR="00CE2E8C">
        <w:rPr>
          <w:rFonts w:ascii="Book Antiqua" w:eastAsia="Book Antiqua" w:hAnsi="Book Antiqua" w:cs="Book Antiqua"/>
          <w:color w:val="000000"/>
        </w:rPr>
        <w:t>]</w:t>
      </w:r>
    </w:p>
    <w:p w14:paraId="047B7CFF" w14:textId="2B0D7C7B" w:rsidR="00A77B3E" w:rsidRDefault="00DC530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Kang YK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Satoh T,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MH, Chao Y, Kato K, Chung HC, Chen JS,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Kang WK,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KH, Yoshikawa T, Oh SC, Bai LY, Tamura T, Lee KW,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Y, Kim JG, Chin K, Oh DY,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Cho JY,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M, Chen LT.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 patients with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refractory to, or intolerant of, at least two previous chemotherapy regimens (ONO-4538-12, ATTRACTION-2):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2461-2471 [PMID: 28993052 DOI: 10.1016/S0140-6736(17)31827-5</w:t>
      </w:r>
      <w:r w:rsidR="00CE2E8C">
        <w:rPr>
          <w:rFonts w:ascii="Book Antiqua" w:eastAsia="Book Antiqua" w:hAnsi="Book Antiqua" w:cs="Book Antiqua"/>
          <w:color w:val="000000"/>
        </w:rPr>
        <w:t>]</w:t>
      </w:r>
    </w:p>
    <w:p w14:paraId="1076EC86" w14:textId="5B40102D" w:rsidR="00A77B3E" w:rsidRDefault="00DC530D">
      <w:pPr>
        <w:spacing w:line="360" w:lineRule="auto"/>
        <w:jc w:val="both"/>
      </w:pPr>
      <w:proofErr w:type="gramStart"/>
      <w:r>
        <w:rPr>
          <w:rFonts w:ascii="Book Antiqua" w:eastAsia="Book Antiqua" w:hAnsi="Book Antiqua" w:cs="Book Antiqua"/>
          <w:color w:val="000000"/>
        </w:rPr>
        <w:t xml:space="preserve">47 </w:t>
      </w:r>
      <w:r>
        <w:rPr>
          <w:rFonts w:ascii="Book Antiqua" w:eastAsia="Book Antiqua" w:hAnsi="Book Antiqua" w:cs="Book Antiqua"/>
          <w:b/>
          <w:bCs/>
          <w:color w:val="000000"/>
        </w:rPr>
        <w:t>Spain L</w:t>
      </w:r>
      <w:r>
        <w:rPr>
          <w:rFonts w:ascii="Book Antiqua" w:eastAsia="Book Antiqua" w:hAnsi="Book Antiqua" w:cs="Book Antiqua"/>
          <w:color w:val="000000"/>
        </w:rPr>
        <w:t>, Diem S, Larkin J. Management of toxicities of immune checkpoint inhibitors.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51-60 [PMID: 26874776 DOI: 10.1016/j.ctrv.2016.02.001</w:t>
      </w:r>
      <w:r w:rsidR="00CE2E8C">
        <w:rPr>
          <w:rFonts w:ascii="Book Antiqua" w:eastAsia="Book Antiqua" w:hAnsi="Book Antiqua" w:cs="Book Antiqua"/>
          <w:color w:val="000000"/>
        </w:rPr>
        <w:t>]</w:t>
      </w:r>
    </w:p>
    <w:p w14:paraId="3D5C98C3" w14:textId="3F9334EC" w:rsidR="00A77B3E" w:rsidRDefault="00DC530D">
      <w:pPr>
        <w:spacing w:line="360" w:lineRule="auto"/>
        <w:jc w:val="both"/>
      </w:pPr>
      <w:proofErr w:type="gramStart"/>
      <w:r>
        <w:rPr>
          <w:rFonts w:ascii="Book Antiqua" w:eastAsia="Book Antiqua" w:hAnsi="Book Antiqua" w:cs="Book Antiqua"/>
          <w:color w:val="000000"/>
        </w:rPr>
        <w:t xml:space="preserve">48 </w:t>
      </w:r>
      <w:r>
        <w:rPr>
          <w:rFonts w:ascii="Book Antiqua" w:eastAsia="Book Antiqua" w:hAnsi="Book Antiqua" w:cs="Book Antiqua"/>
          <w:b/>
          <w:bCs/>
          <w:color w:val="000000"/>
        </w:rPr>
        <w:t>Dudley JC</w:t>
      </w:r>
      <w:r>
        <w:rPr>
          <w:rFonts w:ascii="Book Antiqua" w:eastAsia="Book Antiqua" w:hAnsi="Book Antiqua" w:cs="Book Antiqua"/>
          <w:color w:val="000000"/>
        </w:rPr>
        <w:t xml:space="preserve">, Lin MT, Le DT, </w:t>
      </w:r>
      <w:proofErr w:type="spellStart"/>
      <w:r>
        <w:rPr>
          <w:rFonts w:ascii="Book Antiqua" w:eastAsia="Book Antiqua" w:hAnsi="Book Antiqua" w:cs="Book Antiqua"/>
          <w:color w:val="000000"/>
        </w:rPr>
        <w:t>Eshleman</w:t>
      </w:r>
      <w:proofErr w:type="spellEnd"/>
      <w:r>
        <w:rPr>
          <w:rFonts w:ascii="Book Antiqua" w:eastAsia="Book Antiqua" w:hAnsi="Book Antiqua" w:cs="Book Antiqua"/>
          <w:color w:val="000000"/>
        </w:rPr>
        <w:t xml:space="preserve"> JR. Microsatellite Instability as a Biomarker for PD-1 Blockade.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813-820 [PMID: 26880610 DOI: 10.1158/1078-0432.CCR-15-1678</w:t>
      </w:r>
      <w:r w:rsidR="00CE2E8C">
        <w:rPr>
          <w:rFonts w:ascii="Book Antiqua" w:eastAsia="Book Antiqua" w:hAnsi="Book Antiqua" w:cs="Book Antiqua"/>
          <w:color w:val="000000"/>
        </w:rPr>
        <w:t>]</w:t>
      </w:r>
    </w:p>
    <w:p w14:paraId="245D40A4" w14:textId="07A90980" w:rsidR="00A77B3E" w:rsidRDefault="00DC530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Ma C</w:t>
      </w:r>
      <w:r>
        <w:rPr>
          <w:rFonts w:ascii="Book Antiqua" w:eastAsia="Book Antiqua" w:hAnsi="Book Antiqua" w:cs="Book Antiqua"/>
          <w:color w:val="000000"/>
        </w:rPr>
        <w:t xml:space="preserve">, Patel K, </w:t>
      </w:r>
      <w:proofErr w:type="spellStart"/>
      <w:r>
        <w:rPr>
          <w:rFonts w:ascii="Book Antiqua" w:eastAsia="Book Antiqua" w:hAnsi="Book Antiqua" w:cs="Book Antiqua"/>
          <w:color w:val="000000"/>
        </w:rPr>
        <w:t>Singhi</w:t>
      </w:r>
      <w:proofErr w:type="spellEnd"/>
      <w:r>
        <w:rPr>
          <w:rFonts w:ascii="Book Antiqua" w:eastAsia="Book Antiqua" w:hAnsi="Book Antiqua" w:cs="Book Antiqua"/>
          <w:color w:val="000000"/>
        </w:rPr>
        <w:t xml:space="preserve"> AD, Ren B, Zhu B, Shaikh F, Sun W. Programmed Death-Ligand 1 Expression Is Common in Gastric Cancer Associated With Epstein-Barr Virus or Microsatellite Instability.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1496-1506 [PMID: 27465786 DOI: 10.1097/PAS.0000000000000698</w:t>
      </w:r>
      <w:r w:rsidR="00CE2E8C">
        <w:rPr>
          <w:rFonts w:ascii="Book Antiqua" w:eastAsia="Book Antiqua" w:hAnsi="Book Antiqua" w:cs="Book Antiqua"/>
          <w:color w:val="000000"/>
        </w:rPr>
        <w:t>]</w:t>
      </w:r>
    </w:p>
    <w:p w14:paraId="28859837" w14:textId="38842B3E" w:rsidR="00A77B3E" w:rsidRDefault="00DC530D">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Chen M,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D, Zhu H, Zhang W, Pan J,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X, Li X, Qian H, Wang X. PD-L1 and gastric cancer prognosis: A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e0182692 [PMID: 28796808 DOI: 10.1371/journal.pone.0182692</w:t>
      </w:r>
      <w:r w:rsidR="00CE2E8C">
        <w:rPr>
          <w:rFonts w:ascii="Book Antiqua" w:eastAsia="Book Antiqua" w:hAnsi="Book Antiqua" w:cs="Book Antiqua"/>
          <w:color w:val="000000"/>
        </w:rPr>
        <w:t>]</w:t>
      </w:r>
    </w:p>
    <w:p w14:paraId="282D3825" w14:textId="41F76FFF" w:rsidR="00A77B3E" w:rsidRDefault="00DC530D">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Bertrand F</w:t>
      </w:r>
      <w:r>
        <w:rPr>
          <w:rFonts w:ascii="Book Antiqua" w:eastAsia="Book Antiqua" w:hAnsi="Book Antiqua" w:cs="Book Antiqua"/>
          <w:color w:val="000000"/>
        </w:rPr>
        <w:t xml:space="preserve">, Montfort A, </w:t>
      </w:r>
      <w:proofErr w:type="spellStart"/>
      <w:r>
        <w:rPr>
          <w:rFonts w:ascii="Book Antiqua" w:eastAsia="Book Antiqua" w:hAnsi="Book Antiqua" w:cs="Book Antiqua"/>
          <w:color w:val="000000"/>
        </w:rPr>
        <w:t>Marcheteau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Imbert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Gilhodes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Filleron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Rochaix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Andrieu-Abadie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Levade</w:t>
      </w:r>
      <w:proofErr w:type="spellEnd"/>
      <w:r>
        <w:rPr>
          <w:rFonts w:ascii="Book Antiqua" w:eastAsia="Book Antiqua" w:hAnsi="Book Antiqua" w:cs="Book Antiqua"/>
          <w:color w:val="000000"/>
        </w:rPr>
        <w:t xml:space="preserve"> T, Meyer N, </w:t>
      </w:r>
      <w:proofErr w:type="spellStart"/>
      <w:r>
        <w:rPr>
          <w:rFonts w:ascii="Book Antiqua" w:eastAsia="Book Antiqua" w:hAnsi="Book Antiqua" w:cs="Book Antiqua"/>
          <w:color w:val="000000"/>
        </w:rPr>
        <w:t>Colacios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Ségui</w:t>
      </w:r>
      <w:proofErr w:type="spellEnd"/>
      <w:r>
        <w:rPr>
          <w:rFonts w:ascii="Book Antiqua" w:eastAsia="Book Antiqua" w:hAnsi="Book Antiqua" w:cs="Book Antiqua"/>
          <w:color w:val="000000"/>
        </w:rPr>
        <w:t xml:space="preserve"> B. TNFα blockade overcomes resistance to anti-PD-1 in experimental melanoma.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2256 [PMID: 29273790 DOI: 10.1038/s41467-017-02358-7</w:t>
      </w:r>
      <w:r w:rsidR="00CE2E8C">
        <w:rPr>
          <w:rFonts w:ascii="Book Antiqua" w:eastAsia="Book Antiqua" w:hAnsi="Book Antiqua" w:cs="Book Antiqua"/>
          <w:color w:val="000000"/>
        </w:rPr>
        <w:t>]</w:t>
      </w:r>
    </w:p>
    <w:p w14:paraId="69CFA5D3" w14:textId="579EAF83" w:rsidR="00A77B3E" w:rsidRDefault="00DC530D">
      <w:pPr>
        <w:spacing w:line="360" w:lineRule="auto"/>
        <w:jc w:val="both"/>
      </w:pPr>
      <w:proofErr w:type="gramStart"/>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Markham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Keam</w:t>
      </w:r>
      <w:proofErr w:type="spellEnd"/>
      <w:r>
        <w:rPr>
          <w:rFonts w:ascii="Book Antiqua" w:eastAsia="Book Antiqua" w:hAnsi="Book Antiqua" w:cs="Book Antiqua"/>
          <w:color w:val="000000"/>
        </w:rPr>
        <w:t xml:space="preserve"> SJ.</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1355-1361 [PMID: 31313098 DOI: 10.1007/s40265-019-01167-0</w:t>
      </w:r>
      <w:r w:rsidR="00CE2E8C">
        <w:rPr>
          <w:rFonts w:ascii="Book Antiqua" w:eastAsia="Book Antiqua" w:hAnsi="Book Antiqua" w:cs="Book Antiqua"/>
          <w:color w:val="000000"/>
        </w:rPr>
        <w:t>]</w:t>
      </w:r>
    </w:p>
    <w:p w14:paraId="5E198D4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4EDAA1" w14:textId="77777777" w:rsidR="00A77B3E" w:rsidRDefault="00DC530D">
      <w:pPr>
        <w:spacing w:line="360" w:lineRule="auto"/>
        <w:jc w:val="both"/>
      </w:pPr>
      <w:r>
        <w:rPr>
          <w:rFonts w:ascii="Book Antiqua" w:eastAsia="Book Antiqua" w:hAnsi="Book Antiqua" w:cs="Book Antiqua"/>
          <w:b/>
          <w:color w:val="000000"/>
        </w:rPr>
        <w:lastRenderedPageBreak/>
        <w:t>Footnotes</w:t>
      </w:r>
    </w:p>
    <w:p w14:paraId="0D261E8B" w14:textId="77777777" w:rsidR="00A77B3E" w:rsidRDefault="00DC53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w:t>
      </w:r>
    </w:p>
    <w:p w14:paraId="0A6E7BFD" w14:textId="77777777" w:rsidR="00A77B3E" w:rsidRDefault="00A77B3E">
      <w:pPr>
        <w:spacing w:line="360" w:lineRule="auto"/>
        <w:jc w:val="both"/>
      </w:pPr>
    </w:p>
    <w:p w14:paraId="4B9742F2" w14:textId="66E51AA7" w:rsidR="00A77B3E" w:rsidRDefault="00DC530D">
      <w:pPr>
        <w:spacing w:line="360" w:lineRule="auto"/>
        <w:jc w:val="both"/>
      </w:pPr>
      <w:r>
        <w:rPr>
          <w:rFonts w:ascii="Book Antiqua" w:eastAsia="Book Antiqua" w:hAnsi="Book Antiqua" w:cs="Book Antiqua"/>
          <w:b/>
          <w:bCs/>
          <w:color w:val="000000"/>
        </w:rPr>
        <w:t>PRISMA 2009 Checklist statement:</w:t>
      </w:r>
      <w:r w:rsidR="00183C25">
        <w:rPr>
          <w:rFonts w:ascii="Book Antiqua" w:eastAsia="Book Antiqua" w:hAnsi="Book Antiqua" w:cs="Book Antiqua"/>
          <w:b/>
          <w:bCs/>
          <w:color w:val="000000"/>
        </w:rPr>
        <w:t xml:space="preserve"> </w:t>
      </w:r>
      <w:r w:rsidR="00A1245C" w:rsidRPr="00A1245C">
        <w:rPr>
          <w:rFonts w:ascii="Book Antiqua" w:eastAsia="Book Antiqua" w:hAnsi="Book Antiqua" w:cs="Book Antiqua"/>
          <w:color w:val="000000"/>
        </w:rPr>
        <w:t>The authors have read the PRISMA 2009 Checklist, and the manuscript was prepared and revised according to the PRISMA 2009 Checklist.</w:t>
      </w:r>
    </w:p>
    <w:p w14:paraId="04F013F0" w14:textId="77777777" w:rsidR="00A77B3E" w:rsidRDefault="00A77B3E">
      <w:pPr>
        <w:spacing w:line="360" w:lineRule="auto"/>
        <w:jc w:val="both"/>
      </w:pPr>
    </w:p>
    <w:p w14:paraId="09397F62" w14:textId="77777777" w:rsidR="00A77B3E" w:rsidRDefault="00DC5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D897FB" w14:textId="77777777" w:rsidR="00A77B3E" w:rsidRDefault="00A77B3E">
      <w:pPr>
        <w:spacing w:line="360" w:lineRule="auto"/>
        <w:jc w:val="both"/>
      </w:pPr>
    </w:p>
    <w:p w14:paraId="794B8007" w14:textId="72864CA9" w:rsidR="00A77B3E" w:rsidRDefault="00DC53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766CE">
        <w:rPr>
          <w:rFonts w:ascii="Book Antiqua" w:eastAsia="Book Antiqua" w:hAnsi="Book Antiqua" w:cs="Book Antiqua"/>
          <w:color w:val="000000"/>
        </w:rPr>
        <w:t>m</w:t>
      </w:r>
      <w:r>
        <w:rPr>
          <w:rFonts w:ascii="Book Antiqua" w:eastAsia="Book Antiqua" w:hAnsi="Book Antiqua" w:cs="Book Antiqua"/>
          <w:color w:val="000000"/>
        </w:rPr>
        <w:t>anuscript</w:t>
      </w:r>
    </w:p>
    <w:p w14:paraId="607B7285" w14:textId="77777777" w:rsidR="00A77B3E" w:rsidRDefault="00A77B3E">
      <w:pPr>
        <w:spacing w:line="360" w:lineRule="auto"/>
        <w:jc w:val="both"/>
      </w:pPr>
    </w:p>
    <w:p w14:paraId="7AE53A65" w14:textId="77777777" w:rsidR="00A77B3E" w:rsidRDefault="00DC5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2020</w:t>
      </w:r>
    </w:p>
    <w:p w14:paraId="46FE2BFA" w14:textId="77777777" w:rsidR="00A77B3E" w:rsidRDefault="00DC5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14:paraId="1FE9F641" w14:textId="0B6C28EE" w:rsidR="00A77B3E" w:rsidRDefault="00DC530D">
      <w:pPr>
        <w:spacing w:line="360" w:lineRule="auto"/>
        <w:jc w:val="both"/>
      </w:pPr>
      <w:r>
        <w:rPr>
          <w:rFonts w:ascii="Book Antiqua" w:eastAsia="Book Antiqua" w:hAnsi="Book Antiqua" w:cs="Book Antiqua"/>
          <w:b/>
          <w:color w:val="000000"/>
        </w:rPr>
        <w:t xml:space="preserve">Article in press: </w:t>
      </w:r>
      <w:r w:rsidR="003A0BDD" w:rsidRPr="003E04D2">
        <w:rPr>
          <w:rFonts w:ascii="Book Antiqua" w:eastAsia="Book Antiqua" w:hAnsi="Book Antiqua" w:cs="Book Antiqua"/>
          <w:bCs/>
          <w:color w:val="000000"/>
        </w:rPr>
        <w:t>September 18, 2020</w:t>
      </w:r>
    </w:p>
    <w:p w14:paraId="6D98ECAF" w14:textId="77777777" w:rsidR="00A77B3E" w:rsidRDefault="00A77B3E">
      <w:pPr>
        <w:spacing w:line="360" w:lineRule="auto"/>
        <w:jc w:val="both"/>
      </w:pPr>
    </w:p>
    <w:p w14:paraId="1EBCE3F2" w14:textId="51F74FA1" w:rsidR="00A77B3E" w:rsidRDefault="00DC530D">
      <w:pPr>
        <w:spacing w:line="360" w:lineRule="auto"/>
        <w:jc w:val="both"/>
      </w:pPr>
      <w:r>
        <w:rPr>
          <w:rFonts w:ascii="Book Antiqua" w:eastAsia="Book Antiqua" w:hAnsi="Book Antiqua" w:cs="Book Antiqua"/>
          <w:b/>
          <w:color w:val="000000"/>
        </w:rPr>
        <w:t xml:space="preserve">Specialty type: </w:t>
      </w:r>
      <w:r w:rsidR="003B6797" w:rsidRPr="003B6797">
        <w:rPr>
          <w:rFonts w:ascii="Book Antiqua" w:eastAsia="Book Antiqua" w:hAnsi="Book Antiqua" w:cs="Book Antiqua"/>
          <w:color w:val="000000"/>
        </w:rPr>
        <w:t>Oncology</w:t>
      </w:r>
    </w:p>
    <w:p w14:paraId="4F8183D2" w14:textId="77777777" w:rsidR="00A77B3E" w:rsidRDefault="00DC5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AADF03" w14:textId="77777777" w:rsidR="00A77B3E" w:rsidRDefault="00DC530D">
      <w:pPr>
        <w:spacing w:line="360" w:lineRule="auto"/>
        <w:jc w:val="both"/>
      </w:pPr>
      <w:r>
        <w:rPr>
          <w:rFonts w:ascii="Book Antiqua" w:eastAsia="Book Antiqua" w:hAnsi="Book Antiqua" w:cs="Book Antiqua"/>
          <w:b/>
          <w:color w:val="000000"/>
        </w:rPr>
        <w:t>Peer-review report’s scientific quality classification</w:t>
      </w:r>
    </w:p>
    <w:p w14:paraId="543A5A1E" w14:textId="77777777" w:rsidR="00A77B3E" w:rsidRDefault="00DC530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DA01D8B" w14:textId="77777777" w:rsidR="00A77B3E" w:rsidRDefault="00DC530D">
      <w:pPr>
        <w:spacing w:line="360" w:lineRule="auto"/>
        <w:jc w:val="both"/>
      </w:pPr>
      <w:r>
        <w:rPr>
          <w:rFonts w:ascii="Book Antiqua" w:eastAsia="Book Antiqua" w:hAnsi="Book Antiqua" w:cs="Book Antiqua"/>
          <w:color w:val="000000"/>
        </w:rPr>
        <w:t>Grade B (Very good): B</w:t>
      </w:r>
    </w:p>
    <w:p w14:paraId="629A45DF" w14:textId="77777777" w:rsidR="00A77B3E" w:rsidRDefault="00DC530D">
      <w:pPr>
        <w:spacing w:line="360" w:lineRule="auto"/>
        <w:jc w:val="both"/>
      </w:pPr>
      <w:r>
        <w:rPr>
          <w:rFonts w:ascii="Book Antiqua" w:eastAsia="Book Antiqua" w:hAnsi="Book Antiqua" w:cs="Book Antiqua"/>
          <w:color w:val="000000"/>
        </w:rPr>
        <w:t>Grade C (Good): 0</w:t>
      </w:r>
    </w:p>
    <w:p w14:paraId="537756D3" w14:textId="77777777" w:rsidR="00A77B3E" w:rsidRDefault="00DC530D">
      <w:pPr>
        <w:spacing w:line="360" w:lineRule="auto"/>
        <w:jc w:val="both"/>
      </w:pPr>
      <w:r>
        <w:rPr>
          <w:rFonts w:ascii="Book Antiqua" w:eastAsia="Book Antiqua" w:hAnsi="Book Antiqua" w:cs="Book Antiqua"/>
          <w:color w:val="000000"/>
        </w:rPr>
        <w:t>Grade D (Fair): 0</w:t>
      </w:r>
    </w:p>
    <w:p w14:paraId="244ABC30" w14:textId="77777777" w:rsidR="00A77B3E" w:rsidRDefault="00DC530D">
      <w:pPr>
        <w:spacing w:line="360" w:lineRule="auto"/>
        <w:jc w:val="both"/>
      </w:pPr>
      <w:r>
        <w:rPr>
          <w:rFonts w:ascii="Book Antiqua" w:eastAsia="Book Antiqua" w:hAnsi="Book Antiqua" w:cs="Book Antiqua"/>
          <w:color w:val="000000"/>
        </w:rPr>
        <w:t>Grade E (Poor): 0</w:t>
      </w:r>
    </w:p>
    <w:p w14:paraId="6222479D" w14:textId="77777777" w:rsidR="00A77B3E" w:rsidRDefault="00A77B3E">
      <w:pPr>
        <w:spacing w:line="360" w:lineRule="auto"/>
        <w:jc w:val="both"/>
      </w:pPr>
    </w:p>
    <w:p w14:paraId="58224B7E" w14:textId="145ECF49" w:rsidR="00A77B3E" w:rsidRPr="00F22839" w:rsidRDefault="00DC53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3F7D77" w:rsidRPr="003B140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22839" w:rsidRPr="00F22839">
        <w:rPr>
          <w:rFonts w:ascii="Book Antiqua" w:hAnsi="Book Antiqua" w:cs="Book Antiqua" w:hint="eastAsia"/>
          <w:color w:val="000000"/>
          <w:lang w:eastAsia="zh-CN"/>
        </w:rPr>
        <w:t>Wang LL</w:t>
      </w:r>
    </w:p>
    <w:p w14:paraId="160EA242" w14:textId="77777777" w:rsidR="005A39D0" w:rsidRDefault="005A39D0">
      <w:pPr>
        <w:spacing w:line="360" w:lineRule="auto"/>
        <w:jc w:val="both"/>
        <w:sectPr w:rsidR="005A39D0">
          <w:pgSz w:w="12240" w:h="15840"/>
          <w:pgMar w:top="1440" w:right="1440" w:bottom="1440" w:left="1440" w:header="720" w:footer="720" w:gutter="0"/>
          <w:cols w:space="720"/>
          <w:docGrid w:linePitch="360"/>
        </w:sectPr>
      </w:pPr>
    </w:p>
    <w:p w14:paraId="36B70B79" w14:textId="519D6B49" w:rsidR="00A77B3E" w:rsidRDefault="00DC5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29C23D" w14:textId="071EB3C2" w:rsidR="00113138" w:rsidRDefault="00435169">
      <w:pPr>
        <w:spacing w:line="360" w:lineRule="auto"/>
        <w:jc w:val="both"/>
      </w:pPr>
      <w:r>
        <w:rPr>
          <w:noProof/>
          <w:lang w:eastAsia="zh-CN"/>
        </w:rPr>
        <w:drawing>
          <wp:inline distT="0" distB="0" distL="0" distR="0" wp14:anchorId="3FE2BF04" wp14:editId="3D6396BA">
            <wp:extent cx="5943600" cy="5123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5943600" cy="5123815"/>
                    </a:xfrm>
                    <a:prstGeom prst="rect">
                      <a:avLst/>
                    </a:prstGeom>
                  </pic:spPr>
                </pic:pic>
              </a:graphicData>
            </a:graphic>
          </wp:inline>
        </w:drawing>
      </w:r>
    </w:p>
    <w:p w14:paraId="273FED9C" w14:textId="77777777"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Figure 1 Record selection process</w:t>
      </w:r>
      <w:r w:rsidRPr="00113138">
        <w:rPr>
          <w:rFonts w:ascii="Book Antiqua" w:eastAsia="Book Antiqua" w:hAnsi="Book Antiqua" w:cs="Book Antiqua"/>
          <w:b/>
          <w:bCs/>
          <w:color w:val="000000"/>
          <w:szCs w:val="21"/>
        </w:rPr>
        <w:t>.</w:t>
      </w:r>
    </w:p>
    <w:p w14:paraId="59B3839C" w14:textId="3A75361A"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14:anchorId="3DA94D40" wp14:editId="230566DF">
            <wp:extent cx="5274000" cy="4641695"/>
            <wp:effectExtent l="0" t="0" r="3175" b="698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87" t="22027" r="29860" b="8896"/>
                    <a:stretch/>
                  </pic:blipFill>
                  <pic:spPr bwMode="auto">
                    <a:xfrm>
                      <a:off x="0" y="0"/>
                      <a:ext cx="5274000" cy="4641695"/>
                    </a:xfrm>
                    <a:prstGeom prst="rect">
                      <a:avLst/>
                    </a:prstGeom>
                    <a:ln>
                      <a:noFill/>
                    </a:ln>
                    <a:extLst>
                      <a:ext uri="{53640926-AAD7-44D8-BBD7-CCE9431645EC}">
                        <a14:shadowObscured xmlns:a14="http://schemas.microsoft.com/office/drawing/2010/main"/>
                      </a:ext>
                    </a:extLst>
                  </pic:spPr>
                </pic:pic>
              </a:graphicData>
            </a:graphic>
          </wp:inline>
        </w:drawing>
      </w:r>
    </w:p>
    <w:p w14:paraId="5A8B4C8B" w14:textId="31C11341"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2 </w:t>
      </w:r>
      <w:r w:rsidR="003F7D77">
        <w:rPr>
          <w:rFonts w:ascii="Book Antiqua" w:eastAsia="Book Antiqua" w:hAnsi="Book Antiqua" w:cs="Book Antiqua"/>
          <w:b/>
          <w:bCs/>
          <w:color w:val="000000"/>
          <w:shd w:val="clear" w:color="auto" w:fill="FFFFFF"/>
        </w:rPr>
        <w:t>R</w:t>
      </w:r>
      <w:r w:rsidRPr="00113138">
        <w:rPr>
          <w:rFonts w:ascii="Book Antiqua" w:eastAsia="Book Antiqua" w:hAnsi="Book Antiqua" w:cs="Book Antiqua"/>
          <w:b/>
          <w:bCs/>
          <w:color w:val="000000"/>
          <w:shd w:val="clear" w:color="auto" w:fill="FFFFFF"/>
        </w:rPr>
        <w:t>isk of bias graph and summary</w:t>
      </w:r>
      <w:r w:rsidRPr="00113138">
        <w:rPr>
          <w:rFonts w:ascii="Book Antiqua" w:eastAsia="Book Antiqua" w:hAnsi="Book Antiqua" w:cs="Book Antiqua"/>
          <w:b/>
          <w:bCs/>
          <w:color w:val="000000"/>
          <w:szCs w:val="21"/>
        </w:rPr>
        <w:t>.</w:t>
      </w:r>
    </w:p>
    <w:p w14:paraId="0A570C9B" w14:textId="664AB754"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Pr="00AA7A80">
        <w:rPr>
          <w:noProof/>
          <w:color w:val="000000"/>
          <w:shd w:val="clear" w:color="auto" w:fill="FFFFFF"/>
          <w:lang w:eastAsia="zh-CN"/>
        </w:rPr>
        <w:lastRenderedPageBreak/>
        <w:drawing>
          <wp:inline distT="0" distB="0" distL="0" distR="0" wp14:anchorId="5B68032E" wp14:editId="13634B02">
            <wp:extent cx="5895059" cy="3642360"/>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3117" cy="3647339"/>
                    </a:xfrm>
                    <a:prstGeom prst="rect">
                      <a:avLst/>
                    </a:prstGeom>
                  </pic:spPr>
                </pic:pic>
              </a:graphicData>
            </a:graphic>
          </wp:inline>
        </w:drawing>
      </w:r>
    </w:p>
    <w:p w14:paraId="2D04464A" w14:textId="01B31A00"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3 Pooled analysis of </w:t>
      </w:r>
      <w:r w:rsidR="00113138" w:rsidRPr="00113138">
        <w:rPr>
          <w:rFonts w:ascii="Book Antiqua" w:eastAsia="Book Antiqua" w:hAnsi="Book Antiqua" w:cs="Book Antiqua"/>
          <w:b/>
          <w:bCs/>
          <w:color w:val="000000"/>
          <w:shd w:val="clear" w:color="auto" w:fill="FFFFFF"/>
        </w:rPr>
        <w:t>objective response rate</w:t>
      </w:r>
      <w:r w:rsidRPr="00113138">
        <w:rPr>
          <w:rFonts w:ascii="Book Antiqua" w:eastAsia="Book Antiqua" w:hAnsi="Book Antiqua" w:cs="Book Antiqua"/>
          <w:b/>
          <w:bCs/>
          <w:color w:val="000000"/>
          <w:szCs w:val="21"/>
        </w:rPr>
        <w:t>.</w:t>
      </w:r>
    </w:p>
    <w:p w14:paraId="490DF4C0" w14:textId="3F1B5177"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Pr="00AA7A80">
        <w:rPr>
          <w:noProof/>
          <w:color w:val="000000"/>
          <w:shd w:val="clear" w:color="auto" w:fill="FFFFFF"/>
          <w:lang w:eastAsia="zh-CN"/>
        </w:rPr>
        <w:lastRenderedPageBreak/>
        <w:drawing>
          <wp:inline distT="0" distB="0" distL="0" distR="0" wp14:anchorId="16111ACC" wp14:editId="15E74C0E">
            <wp:extent cx="5999581" cy="355092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6877" cy="3555238"/>
                    </a:xfrm>
                    <a:prstGeom prst="rect">
                      <a:avLst/>
                    </a:prstGeom>
                  </pic:spPr>
                </pic:pic>
              </a:graphicData>
            </a:graphic>
          </wp:inline>
        </w:drawing>
      </w:r>
    </w:p>
    <w:p w14:paraId="18095DE6" w14:textId="1A8CB83E"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4 Pooled analysis of </w:t>
      </w:r>
      <w:r w:rsidR="00113138" w:rsidRPr="00113138">
        <w:rPr>
          <w:rFonts w:ascii="Book Antiqua" w:eastAsia="Book Antiqua" w:hAnsi="Book Antiqua" w:cs="Book Antiqua"/>
          <w:b/>
          <w:bCs/>
          <w:color w:val="000000"/>
          <w:shd w:val="clear" w:color="auto" w:fill="FFFFFF"/>
        </w:rPr>
        <w:t>disease control rate</w:t>
      </w:r>
      <w:r w:rsidRPr="00113138">
        <w:rPr>
          <w:rFonts w:ascii="Book Antiqua" w:eastAsia="Book Antiqua" w:hAnsi="Book Antiqua" w:cs="Book Antiqua"/>
          <w:b/>
          <w:bCs/>
          <w:color w:val="000000"/>
          <w:szCs w:val="21"/>
        </w:rPr>
        <w:t>.</w:t>
      </w:r>
    </w:p>
    <w:p w14:paraId="3B0124F0" w14:textId="2CFE944A"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397C23">
        <w:rPr>
          <w:rFonts w:ascii="Book Antiqua" w:eastAsia="Book Antiqua" w:hAnsi="Book Antiqua" w:cs="Book Antiqua"/>
          <w:noProof/>
          <w:color w:val="000000"/>
          <w:shd w:val="clear" w:color="auto" w:fill="FFFFFF"/>
          <w:lang w:eastAsia="zh-CN"/>
        </w:rPr>
        <w:lastRenderedPageBreak/>
        <w:drawing>
          <wp:inline distT="0" distB="0" distL="0" distR="0" wp14:anchorId="3D8B9CE5" wp14:editId="46DA5A0D">
            <wp:extent cx="6376676" cy="32537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3114" cy="3257025"/>
                    </a:xfrm>
                    <a:prstGeom prst="rect">
                      <a:avLst/>
                    </a:prstGeom>
                  </pic:spPr>
                </pic:pic>
              </a:graphicData>
            </a:graphic>
          </wp:inline>
        </w:drawing>
      </w:r>
    </w:p>
    <w:p w14:paraId="3A64124D" w14:textId="6FB2E37E" w:rsidR="00A77B3E" w:rsidRDefault="00DC530D">
      <w:pPr>
        <w:spacing w:line="360" w:lineRule="auto"/>
        <w:jc w:val="both"/>
      </w:pPr>
      <w:r w:rsidRPr="0073657B">
        <w:rPr>
          <w:rFonts w:ascii="Book Antiqua" w:eastAsia="Book Antiqua" w:hAnsi="Book Antiqua" w:cs="Book Antiqua"/>
          <w:b/>
          <w:bCs/>
          <w:color w:val="000000"/>
          <w:shd w:val="clear" w:color="auto" w:fill="FFFFFF"/>
        </w:rPr>
        <w:t>Figure 5 Overall survival and progression-free survival.</w:t>
      </w:r>
      <w:r w:rsidR="0073657B">
        <w:rPr>
          <w:rFonts w:ascii="Book Antiqua" w:eastAsia="Book Antiqua" w:hAnsi="Book Antiqua" w:cs="Book Antiqua"/>
          <w:color w:val="000000"/>
          <w:shd w:val="clear" w:color="auto" w:fill="FFFFFF"/>
        </w:rPr>
        <w:t xml:space="preserve"> A: </w:t>
      </w:r>
      <w:r w:rsidR="003F7D77">
        <w:rPr>
          <w:rFonts w:ascii="Book Antiqua" w:eastAsia="Book Antiqua" w:hAnsi="Book Antiqua" w:cs="Book Antiqua"/>
          <w:color w:val="000000"/>
          <w:shd w:val="clear" w:color="auto" w:fill="FFFFFF"/>
        </w:rPr>
        <w:t>6</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sidR="0073657B">
        <w:rPr>
          <w:rFonts w:ascii="Book Antiqua" w:eastAsia="Book Antiqua" w:hAnsi="Book Antiqua" w:cs="Book Antiqua"/>
          <w:color w:val="000000"/>
          <w:shd w:val="clear" w:color="auto" w:fill="FFFFFF"/>
        </w:rPr>
        <w:t>o</w:t>
      </w:r>
      <w:r w:rsidR="0073657B" w:rsidRPr="0073657B">
        <w:rPr>
          <w:rFonts w:ascii="Book Antiqua" w:eastAsia="Book Antiqua" w:hAnsi="Book Antiqua" w:cs="Book Antiqua"/>
          <w:color w:val="000000"/>
          <w:shd w:val="clear" w:color="auto" w:fill="FFFFFF"/>
        </w:rPr>
        <w:t xml:space="preserve">verall survival </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OS</w:t>
      </w:r>
      <w:r w:rsidR="0073657B">
        <w:rPr>
          <w:rFonts w:ascii="Book Antiqua" w:eastAsia="Book Antiqua" w:hAnsi="Book Antiqua" w:cs="Book Antiqua"/>
          <w:color w:val="000000"/>
          <w:shd w:val="clear" w:color="auto" w:fill="FFFFFF"/>
        </w:rPr>
        <w:t>);</w:t>
      </w:r>
      <w:r w:rsidR="0073657B" w:rsidRPr="0073657B">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 xml:space="preserve"> </w:t>
      </w:r>
      <w:r w:rsidR="003F7D77">
        <w:rPr>
          <w:rFonts w:ascii="Book Antiqua" w:eastAsia="Book Antiqua" w:hAnsi="Book Antiqua" w:cs="Book Antiqua"/>
          <w:color w:val="000000"/>
          <w:shd w:val="clear" w:color="auto" w:fill="FFFFFF"/>
        </w:rPr>
        <w:t>6</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sidR="0073657B">
        <w:rPr>
          <w:rFonts w:ascii="Book Antiqua" w:eastAsia="Book Antiqua" w:hAnsi="Book Antiqua" w:cs="Book Antiqua"/>
          <w:color w:val="000000"/>
          <w:shd w:val="clear" w:color="auto" w:fill="FFFFFF"/>
        </w:rPr>
        <w:t>progression-free survival (</w:t>
      </w:r>
      <w:r>
        <w:rPr>
          <w:rFonts w:ascii="Book Antiqua" w:eastAsia="Book Antiqua" w:hAnsi="Book Antiqua" w:cs="Book Antiqua"/>
          <w:color w:val="000000"/>
          <w:shd w:val="clear" w:color="auto" w:fill="FFFFFF"/>
        </w:rPr>
        <w:t>PFS</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 xml:space="preserve">C: </w:t>
      </w:r>
      <w:r w:rsidR="003F7D77">
        <w:rPr>
          <w:rFonts w:ascii="Book Antiqua" w:eastAsia="Book Antiqua" w:hAnsi="Book Antiqua" w:cs="Book Antiqua"/>
          <w:color w:val="000000"/>
          <w:shd w:val="clear" w:color="auto" w:fill="FFFFFF"/>
        </w:rPr>
        <w:t>12</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Pr>
          <w:rFonts w:ascii="Book Antiqua" w:eastAsia="Book Antiqua" w:hAnsi="Book Antiqua" w:cs="Book Antiqua"/>
          <w:color w:val="000000"/>
          <w:shd w:val="clear" w:color="auto" w:fill="FFFFFF"/>
        </w:rPr>
        <w:t>OS</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w:t>
      </w:r>
      <w:r w:rsidR="003F7D77">
        <w:rPr>
          <w:rFonts w:ascii="Book Antiqua" w:eastAsia="Book Antiqua" w:hAnsi="Book Antiqua" w:cs="Book Antiqua"/>
          <w:color w:val="000000"/>
          <w:shd w:val="clear" w:color="auto" w:fill="FFFFFF"/>
        </w:rPr>
        <w:t>12</w:t>
      </w:r>
      <w:r w:rsidR="0073657B">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Pr>
          <w:rFonts w:ascii="Book Antiqua" w:eastAsia="Book Antiqua" w:hAnsi="Book Antiqua" w:cs="Book Antiqua"/>
          <w:color w:val="000000"/>
          <w:shd w:val="clear" w:color="auto" w:fill="FFFFFF"/>
        </w:rPr>
        <w:t>PFS</w:t>
      </w:r>
      <w:r w:rsidR="0073657B">
        <w:rPr>
          <w:rFonts w:ascii="Book Antiqua" w:eastAsia="Book Antiqua" w:hAnsi="Book Antiqua" w:cs="Book Antiqua"/>
          <w:color w:val="000000"/>
          <w:shd w:val="clear" w:color="auto" w:fill="FFFFFF"/>
        </w:rPr>
        <w:t>.</w:t>
      </w:r>
    </w:p>
    <w:p w14:paraId="490C0AB9" w14:textId="38F25AC3" w:rsidR="0083338E" w:rsidRDefault="0073657B">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424C94" w:rsidRPr="00424C94">
        <w:rPr>
          <w:rFonts w:ascii="Book Antiqua" w:eastAsia="Book Antiqua" w:hAnsi="Book Antiqua" w:cs="Book Antiqua"/>
          <w:noProof/>
          <w:color w:val="000000"/>
          <w:shd w:val="clear" w:color="auto" w:fill="FFFFFF"/>
          <w:lang w:eastAsia="zh-CN"/>
        </w:rPr>
        <w:lastRenderedPageBreak/>
        <w:drawing>
          <wp:inline distT="0" distB="0" distL="0" distR="0" wp14:anchorId="4490CDD2" wp14:editId="3A7E2C84">
            <wp:extent cx="5943600" cy="1706880"/>
            <wp:effectExtent l="0" t="0" r="0" b="0"/>
            <wp:docPr id="10"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D700FCF-28F2-4B56-80D0-5BAB39307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D700FCF-28F2-4B56-80D0-5BAB39307B1D}"/>
                        </a:ext>
                      </a:extLst>
                    </pic:cNvPr>
                    <pic:cNvPicPr>
                      <a:picLocks noChangeAspect="1"/>
                    </pic:cNvPicPr>
                  </pic:nvPicPr>
                  <pic:blipFill>
                    <a:blip r:embed="rId15" cstate="print"/>
                    <a:stretch>
                      <a:fillRect/>
                    </a:stretch>
                  </pic:blipFill>
                  <pic:spPr>
                    <a:xfrm>
                      <a:off x="0" y="0"/>
                      <a:ext cx="5943600" cy="1706880"/>
                    </a:xfrm>
                    <a:prstGeom prst="rect">
                      <a:avLst/>
                    </a:prstGeom>
                  </pic:spPr>
                </pic:pic>
              </a:graphicData>
            </a:graphic>
          </wp:inline>
        </w:drawing>
      </w:r>
    </w:p>
    <w:p w14:paraId="2C1EF455" w14:textId="55385036" w:rsidR="00A77B3E" w:rsidRPr="0083338E" w:rsidRDefault="00DC530D">
      <w:pPr>
        <w:spacing w:line="360" w:lineRule="auto"/>
        <w:jc w:val="both"/>
        <w:rPr>
          <w:b/>
          <w:bCs/>
        </w:rPr>
      </w:pPr>
      <w:r w:rsidRPr="0083338E">
        <w:rPr>
          <w:rFonts w:ascii="Book Antiqua" w:eastAsia="Book Antiqua" w:hAnsi="Book Antiqua" w:cs="Book Antiqua"/>
          <w:b/>
          <w:bCs/>
          <w:color w:val="000000"/>
          <w:shd w:val="clear" w:color="auto" w:fill="FFFFFF"/>
        </w:rPr>
        <w:t xml:space="preserve">Figure 6 </w:t>
      </w:r>
      <w:r w:rsidR="003F7D77">
        <w:rPr>
          <w:rFonts w:ascii="Book Antiqua" w:eastAsia="Book Antiqua" w:hAnsi="Book Antiqua" w:cs="Book Antiqua"/>
          <w:b/>
          <w:bCs/>
          <w:color w:val="000000"/>
          <w:shd w:val="clear" w:color="auto" w:fill="FFFFFF"/>
        </w:rPr>
        <w:t>O</w:t>
      </w:r>
      <w:r w:rsidR="0083338E" w:rsidRPr="0083338E">
        <w:rPr>
          <w:rFonts w:ascii="Book Antiqua" w:eastAsia="Book Antiqua" w:hAnsi="Book Antiqua" w:cs="Book Antiqua"/>
          <w:b/>
          <w:bCs/>
          <w:color w:val="000000"/>
          <w:shd w:val="clear" w:color="auto" w:fill="FFFFFF"/>
        </w:rPr>
        <w:t xml:space="preserve">bjective response </w:t>
      </w:r>
      <w:proofErr w:type="gramStart"/>
      <w:r w:rsidR="0083338E" w:rsidRPr="0083338E">
        <w:rPr>
          <w:rFonts w:ascii="Book Antiqua" w:eastAsia="Book Antiqua" w:hAnsi="Book Antiqua" w:cs="Book Antiqua"/>
          <w:b/>
          <w:bCs/>
          <w:color w:val="000000"/>
          <w:shd w:val="clear" w:color="auto" w:fill="FFFFFF"/>
        </w:rPr>
        <w:t>rate</w:t>
      </w:r>
      <w:proofErr w:type="gramEnd"/>
      <w:r w:rsidRPr="0083338E">
        <w:rPr>
          <w:rFonts w:ascii="Book Antiqua" w:eastAsia="Book Antiqua" w:hAnsi="Book Antiqua" w:cs="Book Antiqua"/>
          <w:b/>
          <w:bCs/>
          <w:color w:val="000000"/>
          <w:shd w:val="clear" w:color="auto" w:fill="FFFFFF"/>
        </w:rPr>
        <w:t xml:space="preserve"> of PD-L1 positive</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(A) and</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negative</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patients (B)</w:t>
      </w:r>
      <w:r w:rsidRPr="0083338E">
        <w:rPr>
          <w:rFonts w:ascii="Book Antiqua" w:eastAsia="Book Antiqua" w:hAnsi="Book Antiqua" w:cs="Book Antiqua"/>
          <w:b/>
          <w:bCs/>
          <w:color w:val="000000"/>
          <w:szCs w:val="21"/>
        </w:rPr>
        <w:t>.</w:t>
      </w:r>
    </w:p>
    <w:p w14:paraId="087A6309" w14:textId="2ECC28A8" w:rsidR="0083338E" w:rsidRDefault="0083338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D62447">
        <w:rPr>
          <w:rFonts w:ascii="Book Antiqua" w:eastAsia="Book Antiqua" w:hAnsi="Book Antiqua" w:cs="Book Antiqua"/>
          <w:color w:val="000000"/>
          <w:shd w:val="clear" w:color="auto" w:fill="FFFFFF"/>
        </w:rPr>
        <w:object w:dxaOrig="2761" w:dyaOrig="816" w14:anchorId="45812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5pt;height:40.3pt" o:ole="">
            <v:imagedata r:id="rId16" o:title=""/>
          </v:shape>
          <o:OLEObject Type="Embed" ProgID="Package" ShapeID="_x0000_i1025" DrawAspect="Content" ObjectID="_1666511888" r:id="rId17"/>
        </w:object>
      </w:r>
      <w:r w:rsidR="00BA3494" w:rsidRPr="0063374C">
        <w:rPr>
          <w:noProof/>
          <w:color w:val="000000"/>
          <w:shd w:val="clear" w:color="auto" w:fill="FFFFFF"/>
          <w:lang w:eastAsia="zh-CN"/>
        </w:rPr>
        <w:drawing>
          <wp:inline distT="0" distB="0" distL="0" distR="0" wp14:anchorId="69408162" wp14:editId="38BBA559">
            <wp:extent cx="5928223" cy="341376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6445" cy="3418494"/>
                    </a:xfrm>
                    <a:prstGeom prst="rect">
                      <a:avLst/>
                    </a:prstGeom>
                  </pic:spPr>
                </pic:pic>
              </a:graphicData>
            </a:graphic>
          </wp:inline>
        </w:drawing>
      </w:r>
    </w:p>
    <w:p w14:paraId="3A902AFC" w14:textId="07357D42" w:rsidR="00A77B3E" w:rsidRPr="00BA3494" w:rsidRDefault="00DC530D">
      <w:pPr>
        <w:spacing w:line="360" w:lineRule="auto"/>
        <w:jc w:val="both"/>
        <w:rPr>
          <w:b/>
          <w:bCs/>
        </w:rPr>
      </w:pPr>
      <w:r w:rsidRPr="00BA3494">
        <w:rPr>
          <w:rFonts w:ascii="Book Antiqua" w:eastAsia="Book Antiqua" w:hAnsi="Book Antiqua" w:cs="Book Antiqua"/>
          <w:b/>
          <w:bCs/>
          <w:color w:val="000000"/>
          <w:shd w:val="clear" w:color="auto" w:fill="FFFFFF"/>
        </w:rPr>
        <w:t>Figure 7 C</w:t>
      </w:r>
      <w:r w:rsidRPr="00BA3494">
        <w:rPr>
          <w:rFonts w:ascii="Book Antiqua" w:eastAsia="Book Antiqua" w:hAnsi="Book Antiqua" w:cs="Book Antiqua"/>
          <w:b/>
          <w:bCs/>
          <w:color w:val="000000"/>
        </w:rPr>
        <w:t xml:space="preserve">omparison of </w:t>
      </w:r>
      <w:r w:rsidR="00BA3494" w:rsidRPr="00BA3494">
        <w:rPr>
          <w:rFonts w:ascii="Book Antiqua" w:eastAsia="Book Antiqua" w:hAnsi="Book Antiqua" w:cs="Book Antiqua"/>
          <w:b/>
          <w:bCs/>
          <w:color w:val="000000"/>
          <w:shd w:val="clear" w:color="auto" w:fill="FFFFFF"/>
        </w:rPr>
        <w:t>objective response rate</w:t>
      </w:r>
      <w:r w:rsidRPr="00BA3494">
        <w:rPr>
          <w:rFonts w:ascii="Book Antiqua" w:eastAsia="Book Antiqua" w:hAnsi="Book Antiqua" w:cs="Book Antiqua"/>
          <w:b/>
          <w:bCs/>
          <w:color w:val="000000"/>
        </w:rPr>
        <w:t xml:space="preserve"> </w:t>
      </w:r>
      <w:r w:rsidR="003F7D77">
        <w:rPr>
          <w:rFonts w:ascii="Book Antiqua" w:eastAsia="Book Antiqua" w:hAnsi="Book Antiqua" w:cs="Book Antiqua"/>
          <w:b/>
          <w:bCs/>
          <w:color w:val="000000"/>
        </w:rPr>
        <w:t>between</w:t>
      </w:r>
      <w:r w:rsidR="003F7D77" w:rsidRPr="00BA3494">
        <w:rPr>
          <w:rFonts w:ascii="Book Antiqua" w:eastAsia="Book Antiqua" w:hAnsi="Book Antiqua" w:cs="Book Antiqua"/>
          <w:b/>
          <w:bCs/>
          <w:color w:val="000000"/>
        </w:rPr>
        <w:t xml:space="preserve"> </w:t>
      </w:r>
      <w:r w:rsidRPr="00BA3494">
        <w:rPr>
          <w:rFonts w:ascii="Book Antiqua" w:eastAsia="Book Antiqua" w:hAnsi="Book Antiqua" w:cs="Book Antiqua"/>
          <w:b/>
          <w:bCs/>
          <w:color w:val="000000"/>
        </w:rPr>
        <w:t>PD-L1</w:t>
      </w:r>
      <w:r w:rsidR="00BA3494" w:rsidRPr="00BA3494">
        <w:rPr>
          <w:rFonts w:ascii="Book Antiqua" w:eastAsia="Book Antiqua" w:hAnsi="Book Antiqua" w:cs="Book Antiqua"/>
          <w:b/>
          <w:bCs/>
          <w:color w:val="000000"/>
        </w:rPr>
        <w:t xml:space="preserve"> </w:t>
      </w:r>
      <w:r w:rsidRPr="00BA3494">
        <w:rPr>
          <w:rFonts w:ascii="Book Antiqua" w:eastAsia="Book Antiqua" w:hAnsi="Book Antiqua" w:cs="Book Antiqua"/>
          <w:b/>
          <w:bCs/>
          <w:color w:val="000000"/>
          <w:shd w:val="clear" w:color="auto" w:fill="FFFFFF"/>
        </w:rPr>
        <w:t>positive</w:t>
      </w:r>
      <w:r w:rsidR="003F7D77">
        <w:rPr>
          <w:rFonts w:ascii="Book Antiqua" w:eastAsia="Book Antiqua" w:hAnsi="Book Antiqua" w:cs="Book Antiqua"/>
          <w:b/>
          <w:bCs/>
          <w:color w:val="000000"/>
        </w:rPr>
        <w:t xml:space="preserve"> and </w:t>
      </w:r>
      <w:r w:rsidRPr="00BA3494">
        <w:rPr>
          <w:rFonts w:ascii="Book Antiqua" w:eastAsia="Book Antiqua" w:hAnsi="Book Antiqua" w:cs="Book Antiqua"/>
          <w:b/>
          <w:bCs/>
          <w:color w:val="000000"/>
          <w:shd w:val="clear" w:color="auto" w:fill="FFFFFF"/>
        </w:rPr>
        <w:t>negative patients</w:t>
      </w:r>
      <w:r w:rsidRPr="00BA3494">
        <w:rPr>
          <w:rFonts w:ascii="Book Antiqua" w:eastAsia="Book Antiqua" w:hAnsi="Book Antiqua" w:cs="Book Antiqua"/>
          <w:b/>
          <w:bCs/>
          <w:color w:val="000000"/>
          <w:szCs w:val="21"/>
        </w:rPr>
        <w:t>.</w:t>
      </w:r>
    </w:p>
    <w:p w14:paraId="44E4484C" w14:textId="7F986BD9" w:rsidR="00BA3494" w:rsidRDefault="00BA349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2B68A1" w:rsidRPr="00442EB4">
        <w:rPr>
          <w:noProof/>
          <w:color w:val="000000"/>
          <w:shd w:val="clear" w:color="auto" w:fill="FFFFFF"/>
          <w:lang w:eastAsia="zh-CN"/>
        </w:rPr>
        <w:lastRenderedPageBreak/>
        <w:drawing>
          <wp:inline distT="0" distB="0" distL="0" distR="0" wp14:anchorId="156E51AE" wp14:editId="2299A860">
            <wp:extent cx="5942534" cy="3642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5923" cy="3644437"/>
                    </a:xfrm>
                    <a:prstGeom prst="rect">
                      <a:avLst/>
                    </a:prstGeom>
                  </pic:spPr>
                </pic:pic>
              </a:graphicData>
            </a:graphic>
          </wp:inline>
        </w:drawing>
      </w:r>
    </w:p>
    <w:p w14:paraId="47CDD1AD" w14:textId="2A1301A7" w:rsidR="00A77B3E" w:rsidRPr="002B68A1" w:rsidRDefault="00DC530D">
      <w:pPr>
        <w:spacing w:line="360" w:lineRule="auto"/>
        <w:jc w:val="both"/>
        <w:rPr>
          <w:b/>
          <w:bCs/>
        </w:rPr>
      </w:pPr>
      <w:r w:rsidRPr="002B68A1">
        <w:rPr>
          <w:rFonts w:ascii="Book Antiqua" w:eastAsia="Book Antiqua" w:hAnsi="Book Antiqua" w:cs="Book Antiqua"/>
          <w:b/>
          <w:bCs/>
          <w:color w:val="000000"/>
          <w:shd w:val="clear" w:color="auto" w:fill="FFFFFF"/>
        </w:rPr>
        <w:t xml:space="preserve">Figure 8 </w:t>
      </w:r>
      <w:r w:rsidR="003F7D77">
        <w:rPr>
          <w:rFonts w:ascii="Book Antiqua" w:eastAsia="Book Antiqua" w:hAnsi="Book Antiqua" w:cs="Book Antiqua"/>
          <w:b/>
          <w:bCs/>
          <w:color w:val="000000"/>
        </w:rPr>
        <w:t>P</w:t>
      </w:r>
      <w:r w:rsidRPr="002B68A1">
        <w:rPr>
          <w:rFonts w:ascii="Book Antiqua" w:eastAsia="Book Antiqua" w:hAnsi="Book Antiqua" w:cs="Book Antiqua"/>
          <w:b/>
          <w:bCs/>
          <w:color w:val="000000"/>
        </w:rPr>
        <w:t xml:space="preserve">ooled </w:t>
      </w:r>
      <w:proofErr w:type="gramStart"/>
      <w:r w:rsidRPr="002B68A1">
        <w:rPr>
          <w:rFonts w:ascii="Book Antiqua" w:eastAsia="Book Antiqua" w:hAnsi="Book Antiqua" w:cs="Book Antiqua"/>
          <w:b/>
          <w:bCs/>
          <w:color w:val="000000"/>
        </w:rPr>
        <w:t>rate</w:t>
      </w:r>
      <w:proofErr w:type="gramEnd"/>
      <w:r w:rsidRPr="002B68A1">
        <w:rPr>
          <w:rFonts w:ascii="Book Antiqua" w:eastAsia="Book Antiqua" w:hAnsi="Book Antiqua" w:cs="Book Antiqua"/>
          <w:b/>
          <w:bCs/>
          <w:color w:val="000000"/>
        </w:rPr>
        <w:t xml:space="preserve"> of any grade </w:t>
      </w:r>
      <w:r w:rsidR="002B68A1" w:rsidRPr="002B68A1">
        <w:rPr>
          <w:rFonts w:ascii="Book Antiqua" w:eastAsia="Book Antiqua" w:hAnsi="Book Antiqua" w:cs="Book Antiqua"/>
          <w:b/>
          <w:bCs/>
          <w:color w:val="000000"/>
          <w:shd w:val="clear" w:color="auto" w:fill="FFFFFF"/>
        </w:rPr>
        <w:t>adverse events</w:t>
      </w:r>
      <w:r w:rsidRPr="002B68A1">
        <w:rPr>
          <w:rFonts w:ascii="Book Antiqua" w:eastAsia="Book Antiqua" w:hAnsi="Book Antiqua" w:cs="Book Antiqua"/>
          <w:b/>
          <w:bCs/>
          <w:color w:val="000000"/>
          <w:szCs w:val="21"/>
        </w:rPr>
        <w:t>.</w:t>
      </w:r>
    </w:p>
    <w:p w14:paraId="6257C979" w14:textId="32F8AA0C" w:rsidR="00DB0BB4" w:rsidRDefault="002B68A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DB0BB4" w:rsidRPr="00AA7A80">
        <w:rPr>
          <w:noProof/>
          <w:color w:val="000000"/>
          <w:shd w:val="clear" w:color="auto" w:fill="FFFFFF"/>
          <w:lang w:eastAsia="zh-CN"/>
        </w:rPr>
        <w:lastRenderedPageBreak/>
        <w:drawing>
          <wp:inline distT="0" distB="0" distL="0" distR="0" wp14:anchorId="08A06042" wp14:editId="44F4CCB9">
            <wp:extent cx="5919724" cy="365760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8144" cy="3662803"/>
                    </a:xfrm>
                    <a:prstGeom prst="rect">
                      <a:avLst/>
                    </a:prstGeom>
                  </pic:spPr>
                </pic:pic>
              </a:graphicData>
            </a:graphic>
          </wp:inline>
        </w:drawing>
      </w:r>
    </w:p>
    <w:p w14:paraId="3DF1A24E" w14:textId="363331BF" w:rsidR="000F70C1" w:rsidRDefault="00DC530D">
      <w:pPr>
        <w:spacing w:line="360" w:lineRule="auto"/>
        <w:jc w:val="both"/>
        <w:rPr>
          <w:rFonts w:ascii="Book Antiqua" w:eastAsia="Book Antiqua" w:hAnsi="Book Antiqua" w:cs="Book Antiqua"/>
          <w:b/>
          <w:bCs/>
          <w:color w:val="000000"/>
          <w:szCs w:val="21"/>
        </w:rPr>
      </w:pPr>
      <w:r w:rsidRPr="00DB0BB4">
        <w:rPr>
          <w:rFonts w:ascii="Book Antiqua" w:eastAsia="Book Antiqua" w:hAnsi="Book Antiqua" w:cs="Book Antiqua"/>
          <w:b/>
          <w:bCs/>
          <w:color w:val="000000"/>
          <w:shd w:val="clear" w:color="auto" w:fill="FFFFFF"/>
        </w:rPr>
        <w:t xml:space="preserve">Figure 9 </w:t>
      </w:r>
      <w:r w:rsidR="003F7D77">
        <w:rPr>
          <w:rFonts w:ascii="Book Antiqua" w:eastAsia="Book Antiqua" w:hAnsi="Book Antiqua" w:cs="Book Antiqua"/>
          <w:b/>
          <w:bCs/>
          <w:color w:val="000000"/>
        </w:rPr>
        <w:t>P</w:t>
      </w:r>
      <w:r w:rsidRPr="00DB0BB4">
        <w:rPr>
          <w:rFonts w:ascii="Book Antiqua" w:eastAsia="Book Antiqua" w:hAnsi="Book Antiqua" w:cs="Book Antiqua"/>
          <w:b/>
          <w:bCs/>
          <w:color w:val="000000"/>
        </w:rPr>
        <w:t xml:space="preserve">ooled </w:t>
      </w:r>
      <w:proofErr w:type="gramStart"/>
      <w:r w:rsidRPr="00DB0BB4">
        <w:rPr>
          <w:rFonts w:ascii="Book Antiqua" w:eastAsia="Book Antiqua" w:hAnsi="Book Antiqua" w:cs="Book Antiqua"/>
          <w:b/>
          <w:bCs/>
          <w:color w:val="000000"/>
        </w:rPr>
        <w:t>rate</w:t>
      </w:r>
      <w:proofErr w:type="gramEnd"/>
      <w:r w:rsidRPr="00DB0BB4">
        <w:rPr>
          <w:rFonts w:ascii="Book Antiqua" w:eastAsia="Book Antiqua" w:hAnsi="Book Antiqua" w:cs="Book Antiqua"/>
          <w:b/>
          <w:bCs/>
          <w:color w:val="000000"/>
        </w:rPr>
        <w:t xml:space="preserve"> of grade</w:t>
      </w:r>
      <w:r w:rsidR="00DB0BB4" w:rsidRPr="00DB0BB4">
        <w:rPr>
          <w:rFonts w:ascii="Book Antiqua" w:eastAsia="Book Antiqua" w:hAnsi="Book Antiqua" w:cs="Book Antiqua"/>
          <w:b/>
          <w:bCs/>
          <w:color w:val="000000"/>
        </w:rPr>
        <w:t xml:space="preserve"> </w:t>
      </w:r>
      <w:r w:rsidRPr="00DB0BB4">
        <w:rPr>
          <w:rFonts w:ascii="Book Antiqua" w:eastAsia="Book Antiqua" w:hAnsi="Book Antiqua" w:cs="Book Antiqua"/>
          <w:b/>
          <w:bCs/>
          <w:color w:val="000000"/>
        </w:rPr>
        <w:t>≥</w:t>
      </w:r>
      <w:r w:rsidR="00DB0BB4" w:rsidRPr="00DB0BB4">
        <w:rPr>
          <w:rFonts w:ascii="Book Antiqua" w:eastAsia="Book Antiqua" w:hAnsi="Book Antiqua" w:cs="Book Antiqua"/>
          <w:b/>
          <w:bCs/>
          <w:color w:val="000000"/>
        </w:rPr>
        <w:t xml:space="preserve"> </w:t>
      </w:r>
      <w:r w:rsidRPr="00DB0BB4">
        <w:rPr>
          <w:rFonts w:ascii="Book Antiqua" w:eastAsia="Book Antiqua" w:hAnsi="Book Antiqua" w:cs="Book Antiqua"/>
          <w:b/>
          <w:bCs/>
          <w:color w:val="000000"/>
        </w:rPr>
        <w:t xml:space="preserve">3 </w:t>
      </w:r>
      <w:r w:rsidR="00DB0BB4" w:rsidRPr="00DB0BB4">
        <w:rPr>
          <w:rFonts w:ascii="Book Antiqua" w:eastAsia="Book Antiqua" w:hAnsi="Book Antiqua" w:cs="Book Antiqua"/>
          <w:b/>
          <w:bCs/>
          <w:color w:val="000000"/>
        </w:rPr>
        <w:t>adverse events</w:t>
      </w:r>
      <w:r w:rsidRPr="00DB0BB4">
        <w:rPr>
          <w:rFonts w:ascii="Book Antiqua" w:eastAsia="Book Antiqua" w:hAnsi="Book Antiqua" w:cs="Book Antiqua"/>
          <w:b/>
          <w:bCs/>
          <w:color w:val="000000"/>
          <w:szCs w:val="21"/>
        </w:rPr>
        <w:t>.</w:t>
      </w:r>
    </w:p>
    <w:p w14:paraId="243306EF" w14:textId="65082A33" w:rsidR="00A77B3E" w:rsidRDefault="000F70C1">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sidR="00DC530D" w:rsidRPr="00DC530D">
        <w:rPr>
          <w:rFonts w:ascii="Book Antiqua" w:eastAsia="Book Antiqua" w:hAnsi="Book Antiqua" w:cs="Book Antiqua"/>
          <w:b/>
          <w:bCs/>
          <w:color w:val="000000"/>
          <w:szCs w:val="21"/>
        </w:rPr>
        <w:lastRenderedPageBreak/>
        <w:t xml:space="preserve">Table 1 </w:t>
      </w:r>
      <w:r w:rsidR="003F7D77">
        <w:rPr>
          <w:rFonts w:ascii="Book Antiqua" w:eastAsia="Book Antiqua" w:hAnsi="Book Antiqua" w:cs="Book Antiqua"/>
          <w:b/>
          <w:bCs/>
          <w:color w:val="000000"/>
          <w:szCs w:val="21"/>
        </w:rPr>
        <w:t>C</w:t>
      </w:r>
      <w:r w:rsidR="00DC530D" w:rsidRPr="00DC530D">
        <w:rPr>
          <w:rFonts w:ascii="Book Antiqua" w:eastAsia="Book Antiqua" w:hAnsi="Book Antiqua" w:cs="Book Antiqua"/>
          <w:b/>
          <w:bCs/>
          <w:color w:val="000000"/>
          <w:szCs w:val="21"/>
        </w:rPr>
        <w:t>haracteristics of included studies</w:t>
      </w:r>
    </w:p>
    <w:tbl>
      <w:tblPr>
        <w:tblStyle w:val="a6"/>
        <w:tblW w:w="531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10"/>
        <w:gridCol w:w="706"/>
        <w:gridCol w:w="568"/>
        <w:gridCol w:w="710"/>
        <w:gridCol w:w="1133"/>
        <w:gridCol w:w="855"/>
        <w:gridCol w:w="708"/>
        <w:gridCol w:w="710"/>
        <w:gridCol w:w="708"/>
        <w:gridCol w:w="706"/>
      </w:tblGrid>
      <w:tr w:rsidR="00207500" w:rsidRPr="00506B5D" w14:paraId="4D425EF0" w14:textId="77777777" w:rsidTr="00207500">
        <w:tc>
          <w:tcPr>
            <w:tcW w:w="1307" w:type="pct"/>
            <w:tcBorders>
              <w:top w:val="single" w:sz="4" w:space="0" w:color="auto"/>
              <w:bottom w:val="single" w:sz="4" w:space="0" w:color="auto"/>
            </w:tcBorders>
          </w:tcPr>
          <w:p w14:paraId="7B187BD9" w14:textId="72983B75" w:rsidR="00207500" w:rsidRPr="00506B5D" w:rsidRDefault="00207500" w:rsidP="00DC530D">
            <w:pPr>
              <w:spacing w:line="360" w:lineRule="auto"/>
              <w:rPr>
                <w:rStyle w:val="tgt"/>
                <w:rFonts w:ascii="Book Antiqua" w:hAnsi="Book Antiqua" w:cs="Times New Roman"/>
                <w:b/>
                <w:bCs/>
                <w:shd w:val="clear" w:color="auto" w:fill="F7F8FA"/>
              </w:rPr>
            </w:pPr>
            <w:r w:rsidRPr="00506B5D">
              <w:rPr>
                <w:rStyle w:val="tgt"/>
                <w:rFonts w:ascii="Book Antiqua" w:hAnsi="Book Antiqua" w:cs="Times New Roman"/>
                <w:b/>
                <w:bCs/>
                <w:shd w:val="clear" w:color="auto" w:fill="F7F8FA"/>
              </w:rPr>
              <w:t>Ref.</w:t>
            </w:r>
          </w:p>
        </w:tc>
        <w:tc>
          <w:tcPr>
            <w:tcW w:w="349" w:type="pct"/>
            <w:tcBorders>
              <w:top w:val="single" w:sz="4" w:space="0" w:color="auto"/>
              <w:bottom w:val="single" w:sz="4" w:space="0" w:color="auto"/>
            </w:tcBorders>
          </w:tcPr>
          <w:p w14:paraId="75543FCC" w14:textId="77777777" w:rsidR="00207500" w:rsidRPr="00506B5D" w:rsidRDefault="00207500" w:rsidP="00DC530D">
            <w:pPr>
              <w:spacing w:line="360" w:lineRule="auto"/>
              <w:rPr>
                <w:rStyle w:val="tgt"/>
                <w:rFonts w:ascii="Book Antiqua" w:hAnsi="Book Antiqua" w:cs="Times New Roman"/>
                <w:b/>
                <w:bCs/>
                <w:shd w:val="clear" w:color="auto" w:fill="F7F8FA"/>
              </w:rPr>
            </w:pPr>
            <w:r w:rsidRPr="00506B5D">
              <w:rPr>
                <w:rStyle w:val="tgt"/>
                <w:rFonts w:ascii="Book Antiqua" w:hAnsi="Book Antiqua" w:cs="Times New Roman"/>
                <w:b/>
                <w:bCs/>
                <w:shd w:val="clear" w:color="auto" w:fill="F7F8FA"/>
              </w:rPr>
              <w:t>Trial</w:t>
            </w:r>
          </w:p>
        </w:tc>
        <w:tc>
          <w:tcPr>
            <w:tcW w:w="347" w:type="pct"/>
            <w:tcBorders>
              <w:top w:val="single" w:sz="4" w:space="0" w:color="auto"/>
              <w:bottom w:val="single" w:sz="4" w:space="0" w:color="auto"/>
            </w:tcBorders>
          </w:tcPr>
          <w:p w14:paraId="3C205AA3" w14:textId="4C6B608B"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 xml:space="preserve">Clinical trials. </w:t>
            </w:r>
            <w:proofErr w:type="spellStart"/>
            <w:r w:rsidRPr="00506B5D">
              <w:rPr>
                <w:rFonts w:ascii="Book Antiqua" w:hAnsi="Book Antiqua" w:cs="Times New Roman"/>
                <w:b/>
                <w:bCs/>
              </w:rPr>
              <w:t>gov</w:t>
            </w:r>
            <w:proofErr w:type="spellEnd"/>
            <w:r w:rsidRPr="00506B5D">
              <w:rPr>
                <w:rFonts w:ascii="Book Antiqua" w:hAnsi="Book Antiqua" w:cs="Times New Roman"/>
                <w:b/>
                <w:bCs/>
              </w:rPr>
              <w:t>, No.</w:t>
            </w:r>
          </w:p>
        </w:tc>
        <w:tc>
          <w:tcPr>
            <w:tcW w:w="279" w:type="pct"/>
            <w:tcBorders>
              <w:top w:val="single" w:sz="4" w:space="0" w:color="auto"/>
              <w:bottom w:val="single" w:sz="4" w:space="0" w:color="auto"/>
            </w:tcBorders>
          </w:tcPr>
          <w:p w14:paraId="4041FDD9" w14:textId="77777777"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Study design</w:t>
            </w:r>
          </w:p>
        </w:tc>
        <w:tc>
          <w:tcPr>
            <w:tcW w:w="349" w:type="pct"/>
            <w:tcBorders>
              <w:top w:val="single" w:sz="4" w:space="0" w:color="auto"/>
              <w:bottom w:val="single" w:sz="4" w:space="0" w:color="auto"/>
            </w:tcBorders>
          </w:tcPr>
          <w:p w14:paraId="3EB4577B" w14:textId="77777777"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Phase</w:t>
            </w:r>
          </w:p>
        </w:tc>
        <w:tc>
          <w:tcPr>
            <w:tcW w:w="557" w:type="pct"/>
            <w:tcBorders>
              <w:top w:val="single" w:sz="4" w:space="0" w:color="auto"/>
              <w:bottom w:val="single" w:sz="4" w:space="0" w:color="auto"/>
            </w:tcBorders>
          </w:tcPr>
          <w:p w14:paraId="63A815D9" w14:textId="4362669B"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 xml:space="preserve">Case, experimental </w:t>
            </w:r>
            <w:r w:rsidRPr="00506B5D">
              <w:rPr>
                <w:rFonts w:ascii="Book Antiqua" w:hAnsi="Book Antiqua" w:cs="Times New Roman"/>
                <w:b/>
                <w:bCs/>
                <w:i/>
                <w:iCs/>
              </w:rPr>
              <w:t>vs</w:t>
            </w:r>
            <w:r w:rsidRPr="00506B5D">
              <w:rPr>
                <w:rFonts w:ascii="Book Antiqua" w:hAnsi="Book Antiqua" w:cs="Times New Roman"/>
                <w:b/>
                <w:bCs/>
              </w:rPr>
              <w:t xml:space="preserve"> control, (</w:t>
            </w:r>
            <w:r w:rsidRPr="00506B5D">
              <w:rPr>
                <w:rFonts w:ascii="Book Antiqua" w:hAnsi="Book Antiqua" w:cs="Times New Roman"/>
                <w:b/>
                <w:bCs/>
                <w:i/>
                <w:iCs/>
              </w:rPr>
              <w:t>n</w:t>
            </w:r>
            <w:r w:rsidRPr="00506B5D">
              <w:rPr>
                <w:rFonts w:ascii="Book Antiqua" w:hAnsi="Book Antiqua" w:cs="Times New Roman"/>
                <w:b/>
                <w:bCs/>
              </w:rPr>
              <w:t>)</w:t>
            </w:r>
          </w:p>
        </w:tc>
        <w:tc>
          <w:tcPr>
            <w:tcW w:w="420" w:type="pct"/>
            <w:tcBorders>
              <w:top w:val="single" w:sz="4" w:space="0" w:color="auto"/>
              <w:bottom w:val="single" w:sz="4" w:space="0" w:color="auto"/>
            </w:tcBorders>
          </w:tcPr>
          <w:p w14:paraId="425B1CBE" w14:textId="77777777"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Intervention methods</w:t>
            </w:r>
          </w:p>
        </w:tc>
        <w:tc>
          <w:tcPr>
            <w:tcW w:w="348" w:type="pct"/>
            <w:tcBorders>
              <w:top w:val="single" w:sz="4" w:space="0" w:color="auto"/>
              <w:bottom w:val="single" w:sz="4" w:space="0" w:color="auto"/>
            </w:tcBorders>
          </w:tcPr>
          <w:p w14:paraId="3C6A88FA" w14:textId="77777777"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ORR (%)</w:t>
            </w:r>
          </w:p>
        </w:tc>
        <w:tc>
          <w:tcPr>
            <w:tcW w:w="349" w:type="pct"/>
            <w:tcBorders>
              <w:top w:val="single" w:sz="4" w:space="0" w:color="auto"/>
              <w:bottom w:val="single" w:sz="4" w:space="0" w:color="auto"/>
            </w:tcBorders>
          </w:tcPr>
          <w:p w14:paraId="5E15C47F" w14:textId="77777777"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DCR (%)</w:t>
            </w:r>
          </w:p>
        </w:tc>
        <w:tc>
          <w:tcPr>
            <w:tcW w:w="348" w:type="pct"/>
            <w:tcBorders>
              <w:top w:val="single" w:sz="4" w:space="0" w:color="auto"/>
              <w:bottom w:val="single" w:sz="4" w:space="0" w:color="auto"/>
            </w:tcBorders>
          </w:tcPr>
          <w:p w14:paraId="042028A3" w14:textId="45E66CD9"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12-mo OS (%)</w:t>
            </w:r>
          </w:p>
        </w:tc>
        <w:tc>
          <w:tcPr>
            <w:tcW w:w="347" w:type="pct"/>
            <w:tcBorders>
              <w:top w:val="single" w:sz="4" w:space="0" w:color="auto"/>
              <w:bottom w:val="single" w:sz="4" w:space="0" w:color="auto"/>
            </w:tcBorders>
          </w:tcPr>
          <w:p w14:paraId="60C3A94A" w14:textId="4B563D7B" w:rsidR="00207500" w:rsidRPr="00506B5D" w:rsidRDefault="00207500" w:rsidP="00DC530D">
            <w:pPr>
              <w:spacing w:line="360" w:lineRule="auto"/>
              <w:rPr>
                <w:rFonts w:ascii="Book Antiqua" w:hAnsi="Book Antiqua" w:cs="Times New Roman"/>
                <w:b/>
                <w:bCs/>
              </w:rPr>
            </w:pPr>
            <w:r w:rsidRPr="00506B5D">
              <w:rPr>
                <w:rFonts w:ascii="Book Antiqua" w:hAnsi="Book Antiqua" w:cs="Times New Roman"/>
                <w:b/>
                <w:bCs/>
              </w:rPr>
              <w:t>12-mo PFS (%)</w:t>
            </w:r>
          </w:p>
        </w:tc>
      </w:tr>
      <w:tr w:rsidR="00207500" w:rsidRPr="00506B5D" w14:paraId="1AA9EE88" w14:textId="77777777" w:rsidTr="00207500">
        <w:tc>
          <w:tcPr>
            <w:tcW w:w="1307" w:type="pct"/>
            <w:tcBorders>
              <w:top w:val="single" w:sz="4" w:space="0" w:color="auto"/>
            </w:tcBorders>
          </w:tcPr>
          <w:p w14:paraId="0640FBFA" w14:textId="30B12C7A" w:rsidR="00207500" w:rsidRPr="006F2A3C" w:rsidRDefault="00207500" w:rsidP="00DC530D">
            <w:pPr>
              <w:spacing w:line="360" w:lineRule="auto"/>
              <w:rPr>
                <w:rFonts w:ascii="Book Antiqua" w:hAnsi="Book Antiqua" w:cs="Times New Roman"/>
              </w:rPr>
            </w:pPr>
            <w:r w:rsidRPr="00207500">
              <w:rPr>
                <w:rFonts w:ascii="Book Antiqua" w:hAnsi="Book Antiqua" w:cs="Times New Roman"/>
                <w:iCs/>
              </w:rPr>
              <w:t>Bang</w:t>
            </w:r>
            <w:r w:rsidRPr="006F2A3C">
              <w:rPr>
                <w:rFonts w:ascii="Book Antiqua" w:hAnsi="Book Antiqua" w:cs="Times New Roman"/>
                <w:i/>
                <w:iCs/>
              </w:rPr>
              <w:t xml:space="preserve"> et al</w:t>
            </w:r>
            <w:r w:rsidRPr="006F2A3C">
              <w:rPr>
                <w:rFonts w:ascii="Book Antiqua" w:hAnsi="Book Antiqua" w:cs="Times New Roman"/>
                <w:vertAlign w:val="superscript"/>
              </w:rPr>
              <w:t>[28]</w:t>
            </w:r>
            <w:r w:rsidRPr="006F2A3C">
              <w:rPr>
                <w:rFonts w:ascii="Book Antiqua" w:hAnsi="Book Antiqua" w:cs="Times New Roman"/>
              </w:rPr>
              <w:t xml:space="preserve"> 2018</w:t>
            </w:r>
          </w:p>
        </w:tc>
        <w:tc>
          <w:tcPr>
            <w:tcW w:w="349" w:type="pct"/>
            <w:tcBorders>
              <w:top w:val="single" w:sz="4" w:space="0" w:color="auto"/>
            </w:tcBorders>
          </w:tcPr>
          <w:p w14:paraId="1496F928" w14:textId="40D54AD4"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JAVELIN Gastric 300</w:t>
            </w:r>
          </w:p>
        </w:tc>
        <w:tc>
          <w:tcPr>
            <w:tcW w:w="347" w:type="pct"/>
            <w:tcBorders>
              <w:top w:val="single" w:sz="4" w:space="0" w:color="auto"/>
            </w:tcBorders>
          </w:tcPr>
          <w:p w14:paraId="7EE1341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NCT02625623</w:t>
            </w:r>
          </w:p>
        </w:tc>
        <w:tc>
          <w:tcPr>
            <w:tcW w:w="279" w:type="pct"/>
            <w:tcBorders>
              <w:top w:val="single" w:sz="4" w:space="0" w:color="auto"/>
            </w:tcBorders>
          </w:tcPr>
          <w:p w14:paraId="209952C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RCT</w:t>
            </w:r>
          </w:p>
        </w:tc>
        <w:tc>
          <w:tcPr>
            <w:tcW w:w="349" w:type="pct"/>
            <w:tcBorders>
              <w:top w:val="single" w:sz="4" w:space="0" w:color="auto"/>
            </w:tcBorders>
          </w:tcPr>
          <w:p w14:paraId="35090A63"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III</w:t>
            </w:r>
          </w:p>
        </w:tc>
        <w:tc>
          <w:tcPr>
            <w:tcW w:w="557" w:type="pct"/>
            <w:tcBorders>
              <w:top w:val="single" w:sz="4" w:space="0" w:color="auto"/>
            </w:tcBorders>
          </w:tcPr>
          <w:p w14:paraId="545098CB" w14:textId="75233124"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371, 185 </w:t>
            </w:r>
            <w:r w:rsidRPr="006F2A3C">
              <w:rPr>
                <w:rFonts w:ascii="Book Antiqua" w:hAnsi="Book Antiqua" w:cs="Times New Roman"/>
                <w:i/>
                <w:iCs/>
              </w:rPr>
              <w:t>vs</w:t>
            </w:r>
            <w:r w:rsidRPr="006F2A3C">
              <w:rPr>
                <w:rFonts w:ascii="Book Antiqua" w:hAnsi="Book Antiqua" w:cs="Times New Roman"/>
              </w:rPr>
              <w:t xml:space="preserve"> 186</w:t>
            </w:r>
          </w:p>
        </w:tc>
        <w:tc>
          <w:tcPr>
            <w:tcW w:w="420" w:type="pct"/>
            <w:tcBorders>
              <w:top w:val="single" w:sz="4" w:space="0" w:color="auto"/>
            </w:tcBorders>
          </w:tcPr>
          <w:p w14:paraId="330296B0" w14:textId="4D4871FA" w:rsidR="00207500" w:rsidRPr="006F2A3C" w:rsidRDefault="00207500" w:rsidP="00DC530D">
            <w:pPr>
              <w:spacing w:line="360" w:lineRule="auto"/>
              <w:rPr>
                <w:rStyle w:val="tgt"/>
                <w:rFonts w:ascii="Book Antiqua" w:hAnsi="Book Antiqua" w:cs="Times New Roman"/>
                <w:shd w:val="clear" w:color="auto" w:fill="F7F8FA"/>
              </w:rPr>
            </w:pPr>
            <w:proofErr w:type="spellStart"/>
            <w:r w:rsidRPr="006F2A3C">
              <w:rPr>
                <w:rFonts w:ascii="Book Antiqua" w:hAnsi="Book Antiqua" w:cs="Times New Roman"/>
              </w:rPr>
              <w:t>Avelumab</w:t>
            </w:r>
            <w:proofErr w:type="spellEnd"/>
            <w:r w:rsidRPr="006F2A3C">
              <w:rPr>
                <w:rFonts w:ascii="Book Antiqua" w:hAnsi="Book Antiqua" w:cs="Times New Roman"/>
              </w:rPr>
              <w:t xml:space="preserve"> 10 mg/kg Q2 W </w:t>
            </w:r>
            <w:r w:rsidRPr="006F2A3C">
              <w:rPr>
                <w:rFonts w:ascii="Book Antiqua" w:hAnsi="Book Antiqua" w:cs="Times New Roman"/>
                <w:i/>
                <w:iCs/>
              </w:rPr>
              <w:t>vs</w:t>
            </w:r>
            <w:r w:rsidRPr="006F2A3C">
              <w:rPr>
                <w:rFonts w:ascii="Book Antiqua" w:hAnsi="Book Antiqua" w:cs="Times New Roman"/>
              </w:rPr>
              <w:t xml:space="preserve"> paclitaxel 80 mg/m</w:t>
            </w:r>
            <w:r w:rsidRPr="006F2A3C">
              <w:rPr>
                <w:rFonts w:ascii="Book Antiqua" w:hAnsi="Book Antiqua" w:cs="Times New Roman"/>
                <w:vertAlign w:val="superscript"/>
              </w:rPr>
              <w:t>2</w:t>
            </w:r>
            <w:r w:rsidRPr="006F2A3C">
              <w:rPr>
                <w:rFonts w:ascii="Book Antiqua" w:hAnsi="Book Antiqua" w:cs="Times New Roman"/>
              </w:rPr>
              <w:t xml:space="preserve"> or irinotecan 150 mg/m</w:t>
            </w:r>
            <w:r w:rsidRPr="006F2A3C">
              <w:rPr>
                <w:rFonts w:ascii="Book Antiqua" w:hAnsi="Book Antiqua" w:cs="Times New Roman"/>
                <w:vertAlign w:val="superscript"/>
              </w:rPr>
              <w:t>2</w:t>
            </w:r>
            <w:r w:rsidRPr="006F2A3C">
              <w:rPr>
                <w:rFonts w:ascii="Book Antiqua" w:hAnsi="Book Antiqua" w:cs="Times New Roman"/>
              </w:rPr>
              <w:t xml:space="preserve"> 1, 8, 15 d of 4-wk cycles.</w:t>
            </w:r>
          </w:p>
        </w:tc>
        <w:tc>
          <w:tcPr>
            <w:tcW w:w="348" w:type="pct"/>
            <w:tcBorders>
              <w:top w:val="single" w:sz="4" w:space="0" w:color="auto"/>
            </w:tcBorders>
          </w:tcPr>
          <w:p w14:paraId="055BA9D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2.2</w:t>
            </w:r>
          </w:p>
        </w:tc>
        <w:tc>
          <w:tcPr>
            <w:tcW w:w="349" w:type="pct"/>
            <w:tcBorders>
              <w:top w:val="single" w:sz="4" w:space="0" w:color="auto"/>
            </w:tcBorders>
          </w:tcPr>
          <w:p w14:paraId="288F770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22.2</w:t>
            </w:r>
          </w:p>
        </w:tc>
        <w:tc>
          <w:tcPr>
            <w:tcW w:w="348" w:type="pct"/>
            <w:tcBorders>
              <w:top w:val="single" w:sz="4" w:space="0" w:color="auto"/>
            </w:tcBorders>
          </w:tcPr>
          <w:p w14:paraId="22D5D37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c>
          <w:tcPr>
            <w:tcW w:w="347" w:type="pct"/>
            <w:tcBorders>
              <w:top w:val="single" w:sz="4" w:space="0" w:color="auto"/>
            </w:tcBorders>
          </w:tcPr>
          <w:p w14:paraId="001E04C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4F0A21FB" w14:textId="77777777" w:rsidTr="00207500">
        <w:tc>
          <w:tcPr>
            <w:tcW w:w="1307" w:type="pct"/>
          </w:tcPr>
          <w:p w14:paraId="04309FA4" w14:textId="0FBD27C1"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Bang</w:t>
            </w:r>
            <w:r w:rsidRPr="00207500">
              <w:rPr>
                <w:rFonts w:ascii="Book Antiqua" w:hAnsi="Book Antiqua" w:cs="Times New Roman"/>
                <w:i/>
              </w:rPr>
              <w:t xml:space="preserve"> et al</w:t>
            </w:r>
            <w:r w:rsidRPr="00506B5D">
              <w:rPr>
                <w:rFonts w:ascii="Book Antiqua" w:hAnsi="Book Antiqua" w:cs="Times New Roman"/>
                <w:vertAlign w:val="superscript"/>
              </w:rPr>
              <w:t>[29]</w:t>
            </w:r>
            <w:r w:rsidRPr="00506B5D">
              <w:rPr>
                <w:rFonts w:ascii="Book Antiqua" w:hAnsi="Book Antiqua" w:cs="Times New Roman"/>
              </w:rPr>
              <w:t xml:space="preserve"> 2019</w:t>
            </w:r>
          </w:p>
        </w:tc>
        <w:tc>
          <w:tcPr>
            <w:tcW w:w="349" w:type="pct"/>
          </w:tcPr>
          <w:p w14:paraId="5370353C" w14:textId="1219EEEF"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KEY</w:t>
            </w:r>
            <w:r w:rsidRPr="00506B5D">
              <w:rPr>
                <w:rFonts w:ascii="Book Antiqua" w:hAnsi="Book Antiqua" w:cs="Times New Roman"/>
              </w:rPr>
              <w:lastRenderedPageBreak/>
              <w:t>NOTE-059 (cohorts 2 and 3)</w:t>
            </w:r>
          </w:p>
        </w:tc>
        <w:tc>
          <w:tcPr>
            <w:tcW w:w="347" w:type="pct"/>
          </w:tcPr>
          <w:p w14:paraId="12B71ABD"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lastRenderedPageBreak/>
              <w:t>NC</w:t>
            </w:r>
            <w:r w:rsidRPr="00506B5D">
              <w:rPr>
                <w:rFonts w:ascii="Book Antiqua" w:hAnsi="Book Antiqua" w:cs="Times New Roman"/>
              </w:rPr>
              <w:lastRenderedPageBreak/>
              <w:t>T02335411</w:t>
            </w:r>
          </w:p>
        </w:tc>
        <w:tc>
          <w:tcPr>
            <w:tcW w:w="279" w:type="pct"/>
          </w:tcPr>
          <w:p w14:paraId="15897345"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lastRenderedPageBreak/>
              <w:t>Sin</w:t>
            </w:r>
            <w:r w:rsidRPr="00506B5D">
              <w:rPr>
                <w:rFonts w:ascii="Book Antiqua" w:hAnsi="Book Antiqua" w:cs="Times New Roman"/>
              </w:rPr>
              <w:lastRenderedPageBreak/>
              <w:t>gle-arm</w:t>
            </w:r>
          </w:p>
        </w:tc>
        <w:tc>
          <w:tcPr>
            <w:tcW w:w="349" w:type="pct"/>
          </w:tcPr>
          <w:p w14:paraId="5517D0CB"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lastRenderedPageBreak/>
              <w:t>II</w:t>
            </w:r>
          </w:p>
        </w:tc>
        <w:tc>
          <w:tcPr>
            <w:tcW w:w="557" w:type="pct"/>
          </w:tcPr>
          <w:p w14:paraId="0DB1D477"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31</w:t>
            </w:r>
          </w:p>
        </w:tc>
        <w:tc>
          <w:tcPr>
            <w:tcW w:w="420" w:type="pct"/>
          </w:tcPr>
          <w:p w14:paraId="7A308F1A" w14:textId="1B653907" w:rsidR="00207500" w:rsidRPr="00506B5D" w:rsidRDefault="00207500" w:rsidP="00DC530D">
            <w:pPr>
              <w:spacing w:line="360" w:lineRule="auto"/>
              <w:rPr>
                <w:rFonts w:ascii="Book Antiqua" w:hAnsi="Book Antiqua" w:cs="Times New Roman"/>
              </w:rPr>
            </w:pPr>
            <w:proofErr w:type="spellStart"/>
            <w:r w:rsidRPr="00506B5D">
              <w:rPr>
                <w:rFonts w:ascii="Book Antiqua" w:hAnsi="Book Antiqua" w:cs="Times New Roman"/>
              </w:rPr>
              <w:t>Pemb</w:t>
            </w:r>
            <w:r w:rsidRPr="00506B5D">
              <w:rPr>
                <w:rFonts w:ascii="Book Antiqua" w:hAnsi="Book Antiqua" w:cs="Times New Roman"/>
              </w:rPr>
              <w:lastRenderedPageBreak/>
              <w:t>rolizumab</w:t>
            </w:r>
            <w:proofErr w:type="spellEnd"/>
            <w:r w:rsidRPr="00506B5D">
              <w:rPr>
                <w:rFonts w:ascii="Book Antiqua" w:hAnsi="Book Antiqua" w:cs="Times New Roman"/>
              </w:rPr>
              <w:t xml:space="preserve"> 200 mg </w:t>
            </w:r>
            <w:r w:rsidRPr="00506B5D">
              <w:rPr>
                <w:rFonts w:ascii="Book Antiqua" w:eastAsia="LgbdttSTIX-Regular" w:hAnsi="Book Antiqua" w:cs="Times New Roman"/>
                <w:kern w:val="0"/>
              </w:rPr>
              <w:t>on day 1 of 21-d cycles.</w:t>
            </w:r>
          </w:p>
        </w:tc>
        <w:tc>
          <w:tcPr>
            <w:tcW w:w="348" w:type="pct"/>
          </w:tcPr>
          <w:p w14:paraId="33EEC94A"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lastRenderedPageBreak/>
              <w:t>25.8</w:t>
            </w:r>
          </w:p>
        </w:tc>
        <w:tc>
          <w:tcPr>
            <w:tcW w:w="349" w:type="pct"/>
          </w:tcPr>
          <w:p w14:paraId="6AACE4A3"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35.5</w:t>
            </w:r>
          </w:p>
        </w:tc>
        <w:tc>
          <w:tcPr>
            <w:tcW w:w="348" w:type="pct"/>
          </w:tcPr>
          <w:p w14:paraId="05CC295E"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63.0</w:t>
            </w:r>
          </w:p>
        </w:tc>
        <w:tc>
          <w:tcPr>
            <w:tcW w:w="347" w:type="pct"/>
          </w:tcPr>
          <w:p w14:paraId="045BC10F" w14:textId="77777777" w:rsidR="00207500" w:rsidRPr="00506B5D" w:rsidRDefault="00207500" w:rsidP="00DC530D">
            <w:pPr>
              <w:spacing w:line="360" w:lineRule="auto"/>
              <w:rPr>
                <w:rFonts w:ascii="Book Antiqua" w:hAnsi="Book Antiqua" w:cs="Times New Roman"/>
              </w:rPr>
            </w:pPr>
            <w:r w:rsidRPr="00506B5D">
              <w:rPr>
                <w:rFonts w:ascii="Book Antiqua" w:hAnsi="Book Antiqua" w:cs="Times New Roman"/>
              </w:rPr>
              <w:t>NA</w:t>
            </w:r>
          </w:p>
        </w:tc>
      </w:tr>
      <w:tr w:rsidR="00207500" w:rsidRPr="006F2A3C" w14:paraId="21AFF896" w14:textId="77777777" w:rsidTr="00207500">
        <w:tc>
          <w:tcPr>
            <w:tcW w:w="1307" w:type="pct"/>
          </w:tcPr>
          <w:p w14:paraId="52C6899A" w14:textId="7E9B66E3"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lastRenderedPageBreak/>
              <w:t>Boku</w:t>
            </w:r>
            <w:proofErr w:type="spellEnd"/>
            <w:r w:rsidRPr="006F2A3C">
              <w:rPr>
                <w:rFonts w:ascii="Book Antiqua" w:hAnsi="Book Antiqua" w:cs="Times New Roman"/>
              </w:rPr>
              <w:t xml:space="preserve">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[30]</w:t>
            </w:r>
            <w:r w:rsidRPr="006F2A3C">
              <w:rPr>
                <w:rFonts w:ascii="Book Antiqua" w:hAnsi="Book Antiqua" w:cs="Times New Roman"/>
              </w:rPr>
              <w:t xml:space="preserve"> 2019</w:t>
            </w:r>
          </w:p>
        </w:tc>
        <w:tc>
          <w:tcPr>
            <w:tcW w:w="349" w:type="pct"/>
          </w:tcPr>
          <w:p w14:paraId="2599B69C"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ATTRACTION-4</w:t>
            </w:r>
          </w:p>
        </w:tc>
        <w:tc>
          <w:tcPr>
            <w:tcW w:w="347" w:type="pct"/>
          </w:tcPr>
          <w:p w14:paraId="14FF3419"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NCT02746796</w:t>
            </w:r>
          </w:p>
        </w:tc>
        <w:tc>
          <w:tcPr>
            <w:tcW w:w="279" w:type="pct"/>
          </w:tcPr>
          <w:p w14:paraId="1D7E6A1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RCT</w:t>
            </w:r>
          </w:p>
        </w:tc>
        <w:tc>
          <w:tcPr>
            <w:tcW w:w="349" w:type="pct"/>
          </w:tcPr>
          <w:p w14:paraId="15B9BBD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w:t>
            </w:r>
          </w:p>
        </w:tc>
        <w:tc>
          <w:tcPr>
            <w:tcW w:w="557" w:type="pct"/>
          </w:tcPr>
          <w:p w14:paraId="05EF6952" w14:textId="2A687FFE"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40, 21 </w:t>
            </w:r>
            <w:r w:rsidRPr="006F2A3C">
              <w:rPr>
                <w:rFonts w:ascii="Book Antiqua" w:hAnsi="Book Antiqua" w:cs="Times New Roman"/>
                <w:i/>
                <w:iCs/>
              </w:rPr>
              <w:t>vs</w:t>
            </w:r>
            <w:r w:rsidRPr="006F2A3C">
              <w:rPr>
                <w:rFonts w:ascii="Book Antiqua" w:hAnsi="Book Antiqua" w:cs="Times New Roman"/>
              </w:rPr>
              <w:t xml:space="preserve"> 19</w:t>
            </w:r>
          </w:p>
        </w:tc>
        <w:tc>
          <w:tcPr>
            <w:tcW w:w="420" w:type="pct"/>
          </w:tcPr>
          <w:p w14:paraId="4CA815C0" w14:textId="34D2A2CF"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Nivolumab</w:t>
            </w:r>
            <w:proofErr w:type="spellEnd"/>
            <w:r w:rsidRPr="006F2A3C">
              <w:rPr>
                <w:rFonts w:ascii="Book Antiqua" w:hAnsi="Book Antiqua" w:cs="Times New Roman"/>
              </w:rPr>
              <w:t xml:space="preserve"> 360 mg Q3 W + SOX or Cape OX.</w:t>
            </w:r>
          </w:p>
        </w:tc>
        <w:tc>
          <w:tcPr>
            <w:tcW w:w="348" w:type="pct"/>
          </w:tcPr>
          <w:p w14:paraId="675751F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65.8</w:t>
            </w:r>
          </w:p>
        </w:tc>
        <w:tc>
          <w:tcPr>
            <w:tcW w:w="349" w:type="pct"/>
          </w:tcPr>
          <w:p w14:paraId="1BF0948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84.2</w:t>
            </w:r>
          </w:p>
        </w:tc>
        <w:tc>
          <w:tcPr>
            <w:tcW w:w="348" w:type="pct"/>
          </w:tcPr>
          <w:p w14:paraId="777EB51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c>
          <w:tcPr>
            <w:tcW w:w="347" w:type="pct"/>
          </w:tcPr>
          <w:p w14:paraId="52F5259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6F2A3C" w14:paraId="0664B595" w14:textId="77777777" w:rsidTr="00207500">
        <w:tc>
          <w:tcPr>
            <w:tcW w:w="1307" w:type="pct"/>
          </w:tcPr>
          <w:p w14:paraId="76E04717" w14:textId="42FF5F73"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Chen</w:t>
            </w:r>
            <w:r w:rsidRPr="00207500">
              <w:rPr>
                <w:rFonts w:ascii="Book Antiqua" w:hAnsi="Book Antiqua" w:cs="Times New Roman"/>
                <w:i/>
              </w:rPr>
              <w:t xml:space="preserve"> et al</w:t>
            </w:r>
            <w:r w:rsidRPr="006F2A3C">
              <w:rPr>
                <w:rFonts w:ascii="Book Antiqua" w:hAnsi="Book Antiqua" w:cs="Times New Roman"/>
                <w:vertAlign w:val="superscript"/>
              </w:rPr>
              <w:t>[31]</w:t>
            </w:r>
            <w:r w:rsidRPr="006F2A3C">
              <w:rPr>
                <w:rFonts w:ascii="Book Antiqua" w:hAnsi="Book Antiqua" w:cs="Times New Roman"/>
              </w:rPr>
              <w:t xml:space="preserve"> 2020</w:t>
            </w:r>
          </w:p>
        </w:tc>
        <w:tc>
          <w:tcPr>
            <w:tcW w:w="349" w:type="pct"/>
          </w:tcPr>
          <w:p w14:paraId="15142AD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ATTRACTION-2</w:t>
            </w:r>
          </w:p>
        </w:tc>
        <w:tc>
          <w:tcPr>
            <w:tcW w:w="347" w:type="pct"/>
          </w:tcPr>
          <w:p w14:paraId="41BBC90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NCT02267343</w:t>
            </w:r>
          </w:p>
        </w:tc>
        <w:tc>
          <w:tcPr>
            <w:tcW w:w="279" w:type="pct"/>
          </w:tcPr>
          <w:p w14:paraId="5C1BEC5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RCT</w:t>
            </w:r>
          </w:p>
        </w:tc>
        <w:tc>
          <w:tcPr>
            <w:tcW w:w="349" w:type="pct"/>
          </w:tcPr>
          <w:p w14:paraId="36473E9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III</w:t>
            </w:r>
          </w:p>
        </w:tc>
        <w:tc>
          <w:tcPr>
            <w:tcW w:w="557" w:type="pct"/>
          </w:tcPr>
          <w:p w14:paraId="37437727" w14:textId="12E4C64D"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493, 330 </w:t>
            </w:r>
            <w:r w:rsidRPr="006F2A3C">
              <w:rPr>
                <w:rFonts w:ascii="Book Antiqua" w:hAnsi="Book Antiqua" w:cs="Times New Roman"/>
                <w:i/>
                <w:iCs/>
              </w:rPr>
              <w:t>vs</w:t>
            </w:r>
            <w:r w:rsidRPr="006F2A3C">
              <w:rPr>
                <w:rFonts w:ascii="Book Antiqua" w:hAnsi="Book Antiqua" w:cs="Times New Roman"/>
              </w:rPr>
              <w:t xml:space="preserve"> 163</w:t>
            </w:r>
          </w:p>
        </w:tc>
        <w:tc>
          <w:tcPr>
            <w:tcW w:w="420" w:type="pct"/>
          </w:tcPr>
          <w:p w14:paraId="323ED781" w14:textId="0523B7EB"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Nivolumab</w:t>
            </w:r>
            <w:proofErr w:type="spellEnd"/>
            <w:r w:rsidRPr="006F2A3C">
              <w:rPr>
                <w:rFonts w:ascii="Book Antiqua" w:hAnsi="Book Antiqua" w:cs="Times New Roman"/>
              </w:rPr>
              <w:t xml:space="preserve"> 3 mg/kg Q2 W </w:t>
            </w:r>
            <w:r w:rsidRPr="006F2A3C">
              <w:rPr>
                <w:rFonts w:ascii="Book Antiqua" w:hAnsi="Book Antiqua" w:cs="Times New Roman"/>
                <w:i/>
                <w:iCs/>
              </w:rPr>
              <w:t>vs</w:t>
            </w:r>
            <w:r w:rsidRPr="006F2A3C">
              <w:rPr>
                <w:rFonts w:ascii="Book Antiqua" w:hAnsi="Book Antiqua" w:cs="Times New Roman"/>
              </w:rPr>
              <w:t xml:space="preserve"> placebo 3 </w:t>
            </w:r>
            <w:r w:rsidRPr="006F2A3C">
              <w:rPr>
                <w:rFonts w:ascii="Book Antiqua" w:hAnsi="Book Antiqua" w:cs="Times New Roman"/>
              </w:rPr>
              <w:lastRenderedPageBreak/>
              <w:t>mg/kg Q2 W.</w:t>
            </w:r>
          </w:p>
        </w:tc>
        <w:tc>
          <w:tcPr>
            <w:tcW w:w="348" w:type="pct"/>
          </w:tcPr>
          <w:p w14:paraId="2FDE3C8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lastRenderedPageBreak/>
              <w:t>11.9</w:t>
            </w:r>
          </w:p>
        </w:tc>
        <w:tc>
          <w:tcPr>
            <w:tcW w:w="349" w:type="pct"/>
          </w:tcPr>
          <w:p w14:paraId="7BC466D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40.3</w:t>
            </w:r>
          </w:p>
        </w:tc>
        <w:tc>
          <w:tcPr>
            <w:tcW w:w="348" w:type="pct"/>
          </w:tcPr>
          <w:p w14:paraId="38A9827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87.1</w:t>
            </w:r>
          </w:p>
        </w:tc>
        <w:tc>
          <w:tcPr>
            <w:tcW w:w="347" w:type="pct"/>
          </w:tcPr>
          <w:p w14:paraId="59FE2881"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9.3</w:t>
            </w:r>
          </w:p>
        </w:tc>
      </w:tr>
      <w:tr w:rsidR="00207500" w:rsidRPr="00506B5D" w14:paraId="131D8CBA" w14:textId="77777777" w:rsidTr="00207500">
        <w:tc>
          <w:tcPr>
            <w:tcW w:w="1307" w:type="pct"/>
          </w:tcPr>
          <w:p w14:paraId="6096CB00" w14:textId="7022C6C8" w:rsidR="00207500" w:rsidRPr="006F2A3C" w:rsidRDefault="00207500" w:rsidP="00C77579">
            <w:pPr>
              <w:spacing w:line="360" w:lineRule="auto"/>
              <w:rPr>
                <w:rFonts w:ascii="Book Antiqua" w:hAnsi="Book Antiqua" w:cs="Times New Roman"/>
              </w:rPr>
            </w:pPr>
            <w:r w:rsidRPr="006F2A3C">
              <w:rPr>
                <w:rFonts w:ascii="Book Antiqua" w:hAnsi="Book Antiqua" w:cs="Times New Roman"/>
              </w:rPr>
              <w:lastRenderedPageBreak/>
              <w:t>Chung</w:t>
            </w:r>
            <w:r>
              <w:rPr>
                <w:rFonts w:ascii="Book Antiqua" w:hAnsi="Book Antiqua" w:cs="Times New Roman" w:hint="eastAsia"/>
              </w:rPr>
              <w:t xml:space="preserve">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[32]</w:t>
            </w:r>
            <w:r w:rsidRPr="006F2A3C">
              <w:rPr>
                <w:rFonts w:ascii="Book Antiqua" w:hAnsi="Book Antiqua" w:cs="Times New Roman"/>
              </w:rPr>
              <w:t xml:space="preserve"> 2019</w:t>
            </w:r>
          </w:p>
        </w:tc>
        <w:tc>
          <w:tcPr>
            <w:tcW w:w="349" w:type="pct"/>
          </w:tcPr>
          <w:p w14:paraId="13F6AFD8" w14:textId="2ECD209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JAVELIN Solid Tumor</w:t>
            </w:r>
          </w:p>
        </w:tc>
        <w:tc>
          <w:tcPr>
            <w:tcW w:w="347" w:type="pct"/>
          </w:tcPr>
          <w:p w14:paraId="79C4BA1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NCT01772004</w:t>
            </w:r>
          </w:p>
        </w:tc>
        <w:tc>
          <w:tcPr>
            <w:tcW w:w="279" w:type="pct"/>
          </w:tcPr>
          <w:p w14:paraId="0B23451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Dose-escalation</w:t>
            </w:r>
          </w:p>
        </w:tc>
        <w:tc>
          <w:tcPr>
            <w:tcW w:w="349" w:type="pct"/>
          </w:tcPr>
          <w:p w14:paraId="631F5E0C"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w:t>
            </w:r>
          </w:p>
        </w:tc>
        <w:tc>
          <w:tcPr>
            <w:tcW w:w="557" w:type="pct"/>
          </w:tcPr>
          <w:p w14:paraId="4567DD8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150</w:t>
            </w:r>
          </w:p>
        </w:tc>
        <w:tc>
          <w:tcPr>
            <w:tcW w:w="420" w:type="pct"/>
          </w:tcPr>
          <w:p w14:paraId="3CA99453" w14:textId="4AEECF2C"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Avelumab</w:t>
            </w:r>
            <w:proofErr w:type="spellEnd"/>
            <w:r w:rsidRPr="006F2A3C">
              <w:rPr>
                <w:rFonts w:ascii="Book Antiqua" w:hAnsi="Book Antiqua" w:cs="Times New Roman"/>
              </w:rPr>
              <w:t xml:space="preserve"> 10 mg/kg Q2 W.</w:t>
            </w:r>
          </w:p>
        </w:tc>
        <w:tc>
          <w:tcPr>
            <w:tcW w:w="348" w:type="pct"/>
          </w:tcPr>
          <w:p w14:paraId="50AC14A9"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6.7</w:t>
            </w:r>
          </w:p>
        </w:tc>
        <w:tc>
          <w:tcPr>
            <w:tcW w:w="349" w:type="pct"/>
          </w:tcPr>
          <w:p w14:paraId="74A16F6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45.3</w:t>
            </w:r>
          </w:p>
        </w:tc>
        <w:tc>
          <w:tcPr>
            <w:tcW w:w="348" w:type="pct"/>
          </w:tcPr>
          <w:p w14:paraId="703CDF9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38.0</w:t>
            </w:r>
          </w:p>
        </w:tc>
        <w:tc>
          <w:tcPr>
            <w:tcW w:w="347" w:type="pct"/>
          </w:tcPr>
          <w:p w14:paraId="6A59D3C1"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12.6</w:t>
            </w:r>
          </w:p>
        </w:tc>
      </w:tr>
      <w:tr w:rsidR="00207500" w:rsidRPr="00506B5D" w14:paraId="277D7B98" w14:textId="77777777" w:rsidTr="00207500">
        <w:tc>
          <w:tcPr>
            <w:tcW w:w="1307" w:type="pct"/>
          </w:tcPr>
          <w:p w14:paraId="6FAC677A" w14:textId="49101A62"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Doi</w:t>
            </w:r>
            <w:proofErr w:type="spellEnd"/>
            <w:r w:rsidRPr="006F2A3C">
              <w:rPr>
                <w:rFonts w:ascii="Book Antiqua" w:hAnsi="Book Antiqua" w:cs="Times New Roman"/>
              </w:rPr>
              <w:t xml:space="preserve"> T</w:t>
            </w:r>
            <w:r w:rsidRPr="00207500">
              <w:rPr>
                <w:rFonts w:ascii="Book Antiqua" w:hAnsi="Book Antiqua" w:cs="Times New Roman"/>
                <w:i/>
              </w:rPr>
              <w:t xml:space="preserve"> et al</w:t>
            </w:r>
            <w:r w:rsidRPr="006F2A3C">
              <w:rPr>
                <w:rFonts w:ascii="Book Antiqua" w:hAnsi="Book Antiqua" w:cs="Times New Roman"/>
                <w:vertAlign w:val="superscript"/>
              </w:rPr>
              <w:t>[33]</w:t>
            </w:r>
            <w:r w:rsidRPr="006F2A3C">
              <w:rPr>
                <w:rFonts w:ascii="Book Antiqua" w:hAnsi="Book Antiqua" w:cs="Times New Roman"/>
              </w:rPr>
              <w:t xml:space="preserve"> 2019</w:t>
            </w:r>
          </w:p>
        </w:tc>
        <w:tc>
          <w:tcPr>
            <w:tcW w:w="349" w:type="pct"/>
          </w:tcPr>
          <w:p w14:paraId="440A9E18" w14:textId="4D7277A5" w:rsidR="00207500" w:rsidRPr="006F2A3C" w:rsidRDefault="00207500" w:rsidP="00DC530D">
            <w:pPr>
              <w:pStyle w:val="1"/>
              <w:shd w:val="clear" w:color="auto" w:fill="FFFFFF"/>
              <w:spacing w:before="120" w:after="120" w:line="360" w:lineRule="auto"/>
              <w:jc w:val="left"/>
              <w:outlineLvl w:val="0"/>
              <w:rPr>
                <w:rFonts w:ascii="Book Antiqua" w:hAnsi="Book Antiqua" w:cs="Times New Roman"/>
                <w:b w:val="0"/>
                <w:bCs w:val="0"/>
                <w:kern w:val="2"/>
                <w:sz w:val="24"/>
                <w:szCs w:val="24"/>
              </w:rPr>
            </w:pPr>
            <w:r w:rsidRPr="006F2A3C">
              <w:rPr>
                <w:rFonts w:ascii="Book Antiqua" w:hAnsi="Book Antiqua" w:cs="Times New Roman"/>
                <w:b w:val="0"/>
                <w:bCs w:val="0"/>
                <w:kern w:val="2"/>
                <w:sz w:val="24"/>
                <w:szCs w:val="24"/>
              </w:rPr>
              <w:t>JAVELIN Solid Tumor JPN trial</w:t>
            </w:r>
          </w:p>
        </w:tc>
        <w:tc>
          <w:tcPr>
            <w:tcW w:w="347" w:type="pct"/>
          </w:tcPr>
          <w:p w14:paraId="665FD269"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NCT01943461</w:t>
            </w:r>
          </w:p>
        </w:tc>
        <w:tc>
          <w:tcPr>
            <w:tcW w:w="279" w:type="pct"/>
          </w:tcPr>
          <w:p w14:paraId="0518023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Single-arm</w:t>
            </w:r>
          </w:p>
        </w:tc>
        <w:tc>
          <w:tcPr>
            <w:tcW w:w="349" w:type="pct"/>
          </w:tcPr>
          <w:p w14:paraId="051A3D1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w:t>
            </w:r>
          </w:p>
        </w:tc>
        <w:tc>
          <w:tcPr>
            <w:tcW w:w="557" w:type="pct"/>
          </w:tcPr>
          <w:p w14:paraId="5AA77DC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40</w:t>
            </w:r>
          </w:p>
        </w:tc>
        <w:tc>
          <w:tcPr>
            <w:tcW w:w="420" w:type="pct"/>
          </w:tcPr>
          <w:p w14:paraId="6690A82F" w14:textId="3B64DDB1"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Avelumab</w:t>
            </w:r>
            <w:proofErr w:type="spellEnd"/>
            <w:r w:rsidRPr="006F2A3C">
              <w:rPr>
                <w:rFonts w:ascii="Book Antiqua" w:hAnsi="Book Antiqua" w:cs="Times New Roman"/>
              </w:rPr>
              <w:t xml:space="preserve"> 10 mg/kg Q2 W</w:t>
            </w:r>
          </w:p>
        </w:tc>
        <w:tc>
          <w:tcPr>
            <w:tcW w:w="348" w:type="pct"/>
          </w:tcPr>
          <w:p w14:paraId="5691071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10.0</w:t>
            </w:r>
          </w:p>
        </w:tc>
        <w:tc>
          <w:tcPr>
            <w:tcW w:w="349" w:type="pct"/>
          </w:tcPr>
          <w:p w14:paraId="14C8D18C"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52.5</w:t>
            </w:r>
          </w:p>
        </w:tc>
        <w:tc>
          <w:tcPr>
            <w:tcW w:w="348" w:type="pct"/>
          </w:tcPr>
          <w:p w14:paraId="771BAE7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31.0</w:t>
            </w:r>
          </w:p>
        </w:tc>
        <w:tc>
          <w:tcPr>
            <w:tcW w:w="347" w:type="pct"/>
          </w:tcPr>
          <w:p w14:paraId="7C0002E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2A7ACA5C" w14:textId="77777777" w:rsidTr="00207500">
        <w:tc>
          <w:tcPr>
            <w:tcW w:w="1307" w:type="pct"/>
          </w:tcPr>
          <w:p w14:paraId="13FB37EF" w14:textId="30A162D1"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Fuchs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[34]</w:t>
            </w:r>
            <w:r w:rsidRPr="006F2A3C">
              <w:rPr>
                <w:rFonts w:ascii="Book Antiqua" w:hAnsi="Book Antiqua" w:cs="Times New Roman"/>
              </w:rPr>
              <w:t xml:space="preserve"> 2018</w:t>
            </w:r>
          </w:p>
        </w:tc>
        <w:tc>
          <w:tcPr>
            <w:tcW w:w="349" w:type="pct"/>
          </w:tcPr>
          <w:p w14:paraId="279D8AC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KEYNOTE-059 (cohorts 1)</w:t>
            </w:r>
          </w:p>
        </w:tc>
        <w:tc>
          <w:tcPr>
            <w:tcW w:w="347" w:type="pct"/>
          </w:tcPr>
          <w:p w14:paraId="61E14AD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NCT02335411</w:t>
            </w:r>
          </w:p>
        </w:tc>
        <w:tc>
          <w:tcPr>
            <w:tcW w:w="279" w:type="pct"/>
          </w:tcPr>
          <w:p w14:paraId="1B01A29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Single-arm</w:t>
            </w:r>
          </w:p>
        </w:tc>
        <w:tc>
          <w:tcPr>
            <w:tcW w:w="349" w:type="pct"/>
          </w:tcPr>
          <w:p w14:paraId="28C7CF21"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w:t>
            </w:r>
          </w:p>
        </w:tc>
        <w:tc>
          <w:tcPr>
            <w:tcW w:w="557" w:type="pct"/>
          </w:tcPr>
          <w:p w14:paraId="1461EF0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259</w:t>
            </w:r>
          </w:p>
        </w:tc>
        <w:tc>
          <w:tcPr>
            <w:tcW w:w="420" w:type="pct"/>
          </w:tcPr>
          <w:p w14:paraId="0C1B57FB" w14:textId="1509DA8E"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Pembrolizumab</w:t>
            </w:r>
            <w:proofErr w:type="spellEnd"/>
            <w:r w:rsidRPr="006F2A3C">
              <w:rPr>
                <w:rFonts w:ascii="Book Antiqua" w:hAnsi="Book Antiqua" w:cs="Times New Roman"/>
              </w:rPr>
              <w:t xml:space="preserve"> 200 mg Q3 W.</w:t>
            </w:r>
          </w:p>
        </w:tc>
        <w:tc>
          <w:tcPr>
            <w:tcW w:w="348" w:type="pct"/>
          </w:tcPr>
          <w:p w14:paraId="100ADE66"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11.6</w:t>
            </w:r>
          </w:p>
        </w:tc>
        <w:tc>
          <w:tcPr>
            <w:tcW w:w="349" w:type="pct"/>
          </w:tcPr>
          <w:p w14:paraId="0C02BAF6"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27.0</w:t>
            </w:r>
          </w:p>
        </w:tc>
        <w:tc>
          <w:tcPr>
            <w:tcW w:w="348" w:type="pct"/>
          </w:tcPr>
          <w:p w14:paraId="5FCB22E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23.4</w:t>
            </w:r>
          </w:p>
        </w:tc>
        <w:tc>
          <w:tcPr>
            <w:tcW w:w="347" w:type="pct"/>
          </w:tcPr>
          <w:p w14:paraId="0F076A0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58F56117" w14:textId="77777777" w:rsidTr="00207500">
        <w:tc>
          <w:tcPr>
            <w:tcW w:w="1307" w:type="pct"/>
          </w:tcPr>
          <w:p w14:paraId="43B1FA06" w14:textId="7B543A1D"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Herbst</w:t>
            </w:r>
            <w:proofErr w:type="spellEnd"/>
            <w:r w:rsidRPr="006F2A3C">
              <w:rPr>
                <w:rFonts w:ascii="Book Antiqua" w:hAnsi="Book Antiqua" w:cs="Times New Roman"/>
              </w:rPr>
              <w:t xml:space="preserve">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[35]</w:t>
            </w:r>
            <w:r w:rsidRPr="006F2A3C">
              <w:rPr>
                <w:rFonts w:ascii="Book Antiqua" w:hAnsi="Book Antiqua" w:cs="Times New Roman"/>
              </w:rPr>
              <w:t xml:space="preserve"> 2019</w:t>
            </w:r>
          </w:p>
        </w:tc>
        <w:tc>
          <w:tcPr>
            <w:tcW w:w="349" w:type="pct"/>
          </w:tcPr>
          <w:p w14:paraId="1DD1806A"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JVDF</w:t>
            </w:r>
          </w:p>
        </w:tc>
        <w:tc>
          <w:tcPr>
            <w:tcW w:w="347" w:type="pct"/>
          </w:tcPr>
          <w:p w14:paraId="093819E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w:t>
            </w:r>
            <w:r w:rsidRPr="006F2A3C">
              <w:rPr>
                <w:rFonts w:ascii="Book Antiqua" w:hAnsi="Book Antiqua" w:cs="Times New Roman"/>
              </w:rPr>
              <w:lastRenderedPageBreak/>
              <w:t>443324</w:t>
            </w:r>
          </w:p>
        </w:tc>
        <w:tc>
          <w:tcPr>
            <w:tcW w:w="279" w:type="pct"/>
          </w:tcPr>
          <w:p w14:paraId="4845AF7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lastRenderedPageBreak/>
              <w:t>Single</w:t>
            </w:r>
            <w:r w:rsidRPr="006F2A3C">
              <w:rPr>
                <w:rFonts w:ascii="Book Antiqua" w:hAnsi="Book Antiqua" w:cs="Times New Roman"/>
              </w:rPr>
              <w:lastRenderedPageBreak/>
              <w:t>-arm</w:t>
            </w:r>
          </w:p>
        </w:tc>
        <w:tc>
          <w:tcPr>
            <w:tcW w:w="349" w:type="pct"/>
          </w:tcPr>
          <w:p w14:paraId="346A5E0C" w14:textId="77777777"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lastRenderedPageBreak/>
              <w:t>Ia</w:t>
            </w:r>
            <w:proofErr w:type="spellEnd"/>
            <w:r w:rsidRPr="006F2A3C">
              <w:rPr>
                <w:rFonts w:ascii="Book Antiqua" w:hAnsi="Book Antiqua" w:cs="Times New Roman"/>
              </w:rPr>
              <w:t>/b</w:t>
            </w:r>
          </w:p>
        </w:tc>
        <w:tc>
          <w:tcPr>
            <w:tcW w:w="557" w:type="pct"/>
          </w:tcPr>
          <w:p w14:paraId="6FA6D41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41</w:t>
            </w:r>
          </w:p>
        </w:tc>
        <w:tc>
          <w:tcPr>
            <w:tcW w:w="420" w:type="pct"/>
          </w:tcPr>
          <w:p w14:paraId="6E22649E" w14:textId="5324DCFA"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Pembrolizu</w:t>
            </w:r>
            <w:r w:rsidRPr="006F2A3C">
              <w:rPr>
                <w:rFonts w:ascii="Book Antiqua" w:hAnsi="Book Antiqua" w:cs="Times New Roman"/>
              </w:rPr>
              <w:lastRenderedPageBreak/>
              <w:t>mab</w:t>
            </w:r>
            <w:proofErr w:type="spellEnd"/>
            <w:r w:rsidRPr="006F2A3C">
              <w:rPr>
                <w:rFonts w:ascii="Book Antiqua" w:hAnsi="Book Antiqua" w:cs="Times New Roman"/>
              </w:rPr>
              <w:t xml:space="preserve"> 200 mg on day 1 + </w:t>
            </w:r>
            <w:proofErr w:type="spellStart"/>
            <w:r w:rsidRPr="006F2A3C">
              <w:rPr>
                <w:rFonts w:ascii="Book Antiqua" w:hAnsi="Book Antiqua" w:cs="Times New Roman"/>
              </w:rPr>
              <w:t>ramucirumab</w:t>
            </w:r>
            <w:proofErr w:type="spellEnd"/>
            <w:r w:rsidRPr="006F2A3C">
              <w:rPr>
                <w:rFonts w:ascii="Book Antiqua" w:hAnsi="Book Antiqua" w:cs="Times New Roman"/>
              </w:rPr>
              <w:t xml:space="preserve"> 10 mg/kg days 1-8.</w:t>
            </w:r>
          </w:p>
        </w:tc>
        <w:tc>
          <w:tcPr>
            <w:tcW w:w="348" w:type="pct"/>
          </w:tcPr>
          <w:p w14:paraId="387AF683"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lastRenderedPageBreak/>
              <w:t>7.3</w:t>
            </w:r>
          </w:p>
        </w:tc>
        <w:tc>
          <w:tcPr>
            <w:tcW w:w="349" w:type="pct"/>
          </w:tcPr>
          <w:p w14:paraId="604FD5D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51.2</w:t>
            </w:r>
          </w:p>
        </w:tc>
        <w:tc>
          <w:tcPr>
            <w:tcW w:w="348" w:type="pct"/>
          </w:tcPr>
          <w:p w14:paraId="71CB28D6"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30.8</w:t>
            </w:r>
          </w:p>
        </w:tc>
        <w:tc>
          <w:tcPr>
            <w:tcW w:w="347" w:type="pct"/>
          </w:tcPr>
          <w:p w14:paraId="19EA9F7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12.3</w:t>
            </w:r>
          </w:p>
        </w:tc>
      </w:tr>
      <w:tr w:rsidR="00207500" w:rsidRPr="006F2A3C" w14:paraId="16AC57BD" w14:textId="77777777" w:rsidTr="00207500">
        <w:tc>
          <w:tcPr>
            <w:tcW w:w="1307" w:type="pct"/>
          </w:tcPr>
          <w:p w14:paraId="589A91A9" w14:textId="4AD904AB"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lastRenderedPageBreak/>
              <w:t>Janjigian</w:t>
            </w:r>
            <w:proofErr w:type="spellEnd"/>
            <w:r w:rsidRPr="006F2A3C">
              <w:rPr>
                <w:rFonts w:ascii="Book Antiqua" w:hAnsi="Book Antiqua" w:cs="Times New Roman"/>
              </w:rPr>
              <w:t xml:space="preserve">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C77579">
              <w:rPr>
                <w:rFonts w:ascii="Book Antiqua" w:hAnsi="Book Antiqua" w:cs="Times New Roman"/>
                <w:vertAlign w:val="superscript"/>
              </w:rPr>
              <w:t>[36]</w:t>
            </w:r>
            <w:r w:rsidRPr="006F2A3C">
              <w:rPr>
                <w:rFonts w:ascii="Book Antiqua" w:hAnsi="Book Antiqua" w:cs="Times New Roman"/>
              </w:rPr>
              <w:t xml:space="preserve"> 2018</w:t>
            </w:r>
          </w:p>
        </w:tc>
        <w:tc>
          <w:tcPr>
            <w:tcW w:w="349" w:type="pct"/>
          </w:tcPr>
          <w:p w14:paraId="3CD2E639" w14:textId="79FA2218"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CheckMate-032</w:t>
            </w:r>
          </w:p>
        </w:tc>
        <w:tc>
          <w:tcPr>
            <w:tcW w:w="347" w:type="pct"/>
          </w:tcPr>
          <w:p w14:paraId="01D6ECC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NCT01928394</w:t>
            </w:r>
          </w:p>
        </w:tc>
        <w:tc>
          <w:tcPr>
            <w:tcW w:w="279" w:type="pct"/>
          </w:tcPr>
          <w:p w14:paraId="2D46607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Dose-escalation</w:t>
            </w:r>
          </w:p>
        </w:tc>
        <w:tc>
          <w:tcPr>
            <w:tcW w:w="349" w:type="pct"/>
          </w:tcPr>
          <w:p w14:paraId="7FF07F3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I/II</w:t>
            </w:r>
          </w:p>
        </w:tc>
        <w:tc>
          <w:tcPr>
            <w:tcW w:w="557" w:type="pct"/>
          </w:tcPr>
          <w:p w14:paraId="484D4FB9"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59</w:t>
            </w:r>
          </w:p>
        </w:tc>
        <w:tc>
          <w:tcPr>
            <w:tcW w:w="420" w:type="pct"/>
          </w:tcPr>
          <w:p w14:paraId="58F85807" w14:textId="02ECF014"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Nivolumab</w:t>
            </w:r>
            <w:proofErr w:type="spellEnd"/>
            <w:r w:rsidRPr="006F2A3C">
              <w:rPr>
                <w:rFonts w:ascii="Book Antiqua" w:hAnsi="Book Antiqua" w:cs="Times New Roman"/>
              </w:rPr>
              <w:t xml:space="preserve"> 3 mg/kg Q2 W.</w:t>
            </w:r>
          </w:p>
        </w:tc>
        <w:tc>
          <w:tcPr>
            <w:tcW w:w="348" w:type="pct"/>
          </w:tcPr>
          <w:p w14:paraId="4A55ECF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12.0</w:t>
            </w:r>
          </w:p>
        </w:tc>
        <w:tc>
          <w:tcPr>
            <w:tcW w:w="349" w:type="pct"/>
          </w:tcPr>
          <w:p w14:paraId="5D71AE0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32.0</w:t>
            </w:r>
          </w:p>
        </w:tc>
        <w:tc>
          <w:tcPr>
            <w:tcW w:w="348" w:type="pct"/>
          </w:tcPr>
          <w:p w14:paraId="6D2F2A7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39.0</w:t>
            </w:r>
          </w:p>
        </w:tc>
        <w:tc>
          <w:tcPr>
            <w:tcW w:w="347" w:type="pct"/>
          </w:tcPr>
          <w:p w14:paraId="457E3B0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8.0</w:t>
            </w:r>
          </w:p>
        </w:tc>
      </w:tr>
      <w:tr w:rsidR="00207500" w:rsidRPr="006F2A3C" w14:paraId="16475D40" w14:textId="77777777" w:rsidTr="00207500">
        <w:tc>
          <w:tcPr>
            <w:tcW w:w="1307" w:type="pct"/>
          </w:tcPr>
          <w:p w14:paraId="6CAEA45B" w14:textId="283D13BD"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Kelly</w:t>
            </w:r>
            <w:r w:rsidRPr="00207500">
              <w:rPr>
                <w:rFonts w:ascii="Book Antiqua" w:hAnsi="Book Antiqua" w:cs="Times New Roman"/>
                <w:i/>
              </w:rPr>
              <w:t xml:space="preserve"> et al</w:t>
            </w:r>
            <w:r w:rsidRPr="006F2A3C">
              <w:rPr>
                <w:rFonts w:ascii="Book Antiqua" w:hAnsi="Book Antiqua" w:cs="Times New Roman"/>
                <w:vertAlign w:val="superscript"/>
              </w:rPr>
              <w:t>[37]</w:t>
            </w:r>
            <w:r w:rsidRPr="006F2A3C">
              <w:rPr>
                <w:rFonts w:ascii="Book Antiqua" w:hAnsi="Book Antiqua" w:cs="Times New Roman"/>
              </w:rPr>
              <w:t xml:space="preserve"> 2020</w:t>
            </w:r>
          </w:p>
        </w:tc>
        <w:tc>
          <w:tcPr>
            <w:tcW w:w="349" w:type="pct"/>
          </w:tcPr>
          <w:p w14:paraId="02E427D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c>
          <w:tcPr>
            <w:tcW w:w="347" w:type="pct"/>
          </w:tcPr>
          <w:p w14:paraId="05D8B1BB" w14:textId="77777777" w:rsidR="00207500" w:rsidRPr="006F2A3C" w:rsidRDefault="00A74B56" w:rsidP="00DC530D">
            <w:pPr>
              <w:spacing w:line="360" w:lineRule="auto"/>
              <w:rPr>
                <w:rFonts w:ascii="Book Antiqua" w:hAnsi="Book Antiqua" w:cs="Times New Roman"/>
              </w:rPr>
            </w:pPr>
            <w:hyperlink r:id="rId21" w:history="1">
              <w:r w:rsidR="00207500" w:rsidRPr="006F2A3C">
                <w:rPr>
                  <w:rFonts w:ascii="Book Antiqua" w:hAnsi="Book Antiqua" w:cs="Times New Roman"/>
                </w:rPr>
                <w:t>NCT02340975</w:t>
              </w:r>
            </w:hyperlink>
          </w:p>
        </w:tc>
        <w:tc>
          <w:tcPr>
            <w:tcW w:w="279" w:type="pct"/>
          </w:tcPr>
          <w:p w14:paraId="652711E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RCT</w:t>
            </w:r>
          </w:p>
        </w:tc>
        <w:tc>
          <w:tcPr>
            <w:tcW w:w="349" w:type="pct"/>
          </w:tcPr>
          <w:p w14:paraId="26E59F06" w14:textId="77777777"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Ib</w:t>
            </w:r>
            <w:proofErr w:type="spellEnd"/>
            <w:r w:rsidRPr="006F2A3C">
              <w:rPr>
                <w:rFonts w:ascii="Book Antiqua" w:hAnsi="Book Antiqua" w:cs="Times New Roman"/>
              </w:rPr>
              <w:t>/II</w:t>
            </w:r>
          </w:p>
        </w:tc>
        <w:tc>
          <w:tcPr>
            <w:tcW w:w="557" w:type="pct"/>
          </w:tcPr>
          <w:p w14:paraId="52127FD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 27 </w:t>
            </w:r>
          </w:p>
        </w:tc>
        <w:tc>
          <w:tcPr>
            <w:tcW w:w="420" w:type="pct"/>
          </w:tcPr>
          <w:p w14:paraId="2AC06DEC" w14:textId="78556FAD"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Durvalumab</w:t>
            </w:r>
            <w:proofErr w:type="spellEnd"/>
            <w:r w:rsidRPr="006F2A3C">
              <w:rPr>
                <w:rFonts w:ascii="Book Antiqua" w:hAnsi="Book Antiqua" w:cs="Times New Roman"/>
              </w:rPr>
              <w:t xml:space="preserve"> 20 mg/kg + </w:t>
            </w:r>
            <w:proofErr w:type="spellStart"/>
            <w:r w:rsidRPr="006F2A3C">
              <w:rPr>
                <w:rFonts w:ascii="Book Antiqua" w:hAnsi="Book Antiqua" w:cs="Times New Roman"/>
              </w:rPr>
              <w:t>tremelimumab</w:t>
            </w:r>
            <w:proofErr w:type="spellEnd"/>
            <w:r w:rsidRPr="006F2A3C">
              <w:rPr>
                <w:rFonts w:ascii="Book Antiqua" w:hAnsi="Book Antiqua" w:cs="Times New Roman"/>
              </w:rPr>
              <w:t xml:space="preserve"> 1 </w:t>
            </w:r>
            <w:r w:rsidRPr="006F2A3C">
              <w:rPr>
                <w:rFonts w:ascii="Book Antiqua" w:hAnsi="Book Antiqua" w:cs="Times New Roman"/>
              </w:rPr>
              <w:lastRenderedPageBreak/>
              <w:t>mg/kg Q4W.</w:t>
            </w:r>
          </w:p>
        </w:tc>
        <w:tc>
          <w:tcPr>
            <w:tcW w:w="348" w:type="pct"/>
          </w:tcPr>
          <w:p w14:paraId="3345BD65"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lastRenderedPageBreak/>
              <w:t>7.4</w:t>
            </w:r>
          </w:p>
        </w:tc>
        <w:tc>
          <w:tcPr>
            <w:tcW w:w="349" w:type="pct"/>
          </w:tcPr>
          <w:p w14:paraId="157F8A2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c>
          <w:tcPr>
            <w:tcW w:w="348" w:type="pct"/>
          </w:tcPr>
          <w:p w14:paraId="58E4F34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37.0</w:t>
            </w:r>
          </w:p>
        </w:tc>
        <w:tc>
          <w:tcPr>
            <w:tcW w:w="347" w:type="pct"/>
          </w:tcPr>
          <w:p w14:paraId="6255F290"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0E64B56E" w14:textId="77777777" w:rsidTr="00207500">
        <w:tc>
          <w:tcPr>
            <w:tcW w:w="1307" w:type="pct"/>
          </w:tcPr>
          <w:p w14:paraId="4AD1190C" w14:textId="6C8D583D"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lastRenderedPageBreak/>
              <w:t>Muro</w:t>
            </w:r>
            <w:proofErr w:type="spellEnd"/>
            <w:r w:rsidRPr="006F2A3C">
              <w:rPr>
                <w:rFonts w:ascii="Book Antiqua" w:hAnsi="Book Antiqua" w:cs="Times New Roman"/>
                <w:i/>
                <w:iCs/>
              </w:rPr>
              <w:t xml:space="preserve"> 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[38]</w:t>
            </w:r>
            <w:r w:rsidRPr="006F2A3C">
              <w:rPr>
                <w:rFonts w:ascii="Book Antiqua" w:hAnsi="Book Antiqua" w:cs="Times New Roman"/>
              </w:rPr>
              <w:t xml:space="preserve"> 2016</w:t>
            </w:r>
          </w:p>
        </w:tc>
        <w:tc>
          <w:tcPr>
            <w:tcW w:w="349" w:type="pct"/>
          </w:tcPr>
          <w:p w14:paraId="52BAAF0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KEYNOTE-012</w:t>
            </w:r>
          </w:p>
        </w:tc>
        <w:tc>
          <w:tcPr>
            <w:tcW w:w="347" w:type="pct"/>
          </w:tcPr>
          <w:p w14:paraId="5EDABA26"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NCT01848834</w:t>
            </w:r>
          </w:p>
        </w:tc>
        <w:tc>
          <w:tcPr>
            <w:tcW w:w="279" w:type="pct"/>
          </w:tcPr>
          <w:p w14:paraId="08242CA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Single-arm</w:t>
            </w:r>
          </w:p>
        </w:tc>
        <w:tc>
          <w:tcPr>
            <w:tcW w:w="349" w:type="pct"/>
          </w:tcPr>
          <w:p w14:paraId="6ED0FABF" w14:textId="77777777"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Ib</w:t>
            </w:r>
            <w:proofErr w:type="spellEnd"/>
          </w:p>
        </w:tc>
        <w:tc>
          <w:tcPr>
            <w:tcW w:w="557" w:type="pct"/>
          </w:tcPr>
          <w:p w14:paraId="62305E8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39</w:t>
            </w:r>
          </w:p>
        </w:tc>
        <w:tc>
          <w:tcPr>
            <w:tcW w:w="420" w:type="pct"/>
          </w:tcPr>
          <w:p w14:paraId="74A86073" w14:textId="7DD061F5"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Pembrolizumab</w:t>
            </w:r>
            <w:proofErr w:type="spellEnd"/>
            <w:r w:rsidRPr="006F2A3C">
              <w:rPr>
                <w:rFonts w:ascii="Book Antiqua" w:hAnsi="Book Antiqua" w:cs="Times New Roman"/>
              </w:rPr>
              <w:t xml:space="preserve"> 10 mg/ kg Q2 W.</w:t>
            </w:r>
          </w:p>
        </w:tc>
        <w:tc>
          <w:tcPr>
            <w:tcW w:w="348" w:type="pct"/>
          </w:tcPr>
          <w:p w14:paraId="7A890712"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22.0</w:t>
            </w:r>
          </w:p>
        </w:tc>
        <w:tc>
          <w:tcPr>
            <w:tcW w:w="349" w:type="pct"/>
          </w:tcPr>
          <w:p w14:paraId="75E141E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33.0</w:t>
            </w:r>
          </w:p>
        </w:tc>
        <w:tc>
          <w:tcPr>
            <w:tcW w:w="348" w:type="pct"/>
          </w:tcPr>
          <w:p w14:paraId="5DAB6C8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42.0</w:t>
            </w:r>
          </w:p>
        </w:tc>
        <w:tc>
          <w:tcPr>
            <w:tcW w:w="347" w:type="pct"/>
          </w:tcPr>
          <w:p w14:paraId="146F56E1"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38DD4735" w14:textId="77777777" w:rsidTr="00207500">
        <w:tc>
          <w:tcPr>
            <w:tcW w:w="1307" w:type="pct"/>
          </w:tcPr>
          <w:p w14:paraId="4890FF92" w14:textId="7858EE90"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Shah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[39]</w:t>
            </w:r>
            <w:r w:rsidRPr="006F2A3C">
              <w:rPr>
                <w:rFonts w:ascii="Book Antiqua" w:hAnsi="Book Antiqua" w:cs="Times New Roman"/>
              </w:rPr>
              <w:t xml:space="preserve"> 2019</w:t>
            </w:r>
          </w:p>
        </w:tc>
        <w:tc>
          <w:tcPr>
            <w:tcW w:w="349" w:type="pct"/>
          </w:tcPr>
          <w:p w14:paraId="7DA9703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KEYNOTE-180</w:t>
            </w:r>
          </w:p>
        </w:tc>
        <w:tc>
          <w:tcPr>
            <w:tcW w:w="347" w:type="pct"/>
          </w:tcPr>
          <w:p w14:paraId="684392B9" w14:textId="77777777" w:rsidR="00207500" w:rsidRPr="006F2A3C" w:rsidRDefault="00A74B56" w:rsidP="00DC530D">
            <w:pPr>
              <w:spacing w:line="360" w:lineRule="auto"/>
              <w:rPr>
                <w:rFonts w:ascii="Book Antiqua" w:hAnsi="Book Antiqua" w:cs="Times New Roman"/>
              </w:rPr>
            </w:pPr>
            <w:hyperlink r:id="rId22" w:history="1">
              <w:r w:rsidR="00207500" w:rsidRPr="006F2A3C">
                <w:rPr>
                  <w:rFonts w:ascii="Book Antiqua" w:hAnsi="Book Antiqua" w:cs="Times New Roman"/>
                </w:rPr>
                <w:t>NCT02559687</w:t>
              </w:r>
            </w:hyperlink>
          </w:p>
        </w:tc>
        <w:tc>
          <w:tcPr>
            <w:tcW w:w="279" w:type="pct"/>
          </w:tcPr>
          <w:p w14:paraId="0360B6D3"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Single-arm</w:t>
            </w:r>
          </w:p>
        </w:tc>
        <w:tc>
          <w:tcPr>
            <w:tcW w:w="349" w:type="pct"/>
          </w:tcPr>
          <w:p w14:paraId="30527A8B"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w:t>
            </w:r>
          </w:p>
        </w:tc>
        <w:tc>
          <w:tcPr>
            <w:tcW w:w="557" w:type="pct"/>
          </w:tcPr>
          <w:p w14:paraId="673401A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121</w:t>
            </w:r>
          </w:p>
        </w:tc>
        <w:tc>
          <w:tcPr>
            <w:tcW w:w="420" w:type="pct"/>
          </w:tcPr>
          <w:p w14:paraId="51317296" w14:textId="4D6F1D70"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Pembrolizumab</w:t>
            </w:r>
            <w:proofErr w:type="spellEnd"/>
            <w:r w:rsidRPr="006F2A3C">
              <w:rPr>
                <w:rFonts w:ascii="Book Antiqua" w:hAnsi="Book Antiqua" w:cs="Times New Roman"/>
              </w:rPr>
              <w:t xml:space="preserve"> 200 mg Q3 W.</w:t>
            </w:r>
          </w:p>
        </w:tc>
        <w:tc>
          <w:tcPr>
            <w:tcW w:w="348" w:type="pct"/>
          </w:tcPr>
          <w:p w14:paraId="7105C06D"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9.9</w:t>
            </w:r>
          </w:p>
        </w:tc>
        <w:tc>
          <w:tcPr>
            <w:tcW w:w="349" w:type="pct"/>
          </w:tcPr>
          <w:p w14:paraId="04B410E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30.6</w:t>
            </w:r>
          </w:p>
        </w:tc>
        <w:tc>
          <w:tcPr>
            <w:tcW w:w="348" w:type="pct"/>
          </w:tcPr>
          <w:p w14:paraId="0AFA53B4"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28.0</w:t>
            </w:r>
          </w:p>
        </w:tc>
        <w:tc>
          <w:tcPr>
            <w:tcW w:w="347" w:type="pct"/>
          </w:tcPr>
          <w:p w14:paraId="4069E0AE"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r w:rsidR="00207500" w:rsidRPr="00506B5D" w14:paraId="221AF609" w14:textId="77777777" w:rsidTr="00207500">
        <w:tc>
          <w:tcPr>
            <w:tcW w:w="1307" w:type="pct"/>
          </w:tcPr>
          <w:p w14:paraId="1C01877C" w14:textId="505C59AF"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Shitara</w:t>
            </w:r>
            <w:proofErr w:type="spellEnd"/>
            <w:r w:rsidRPr="006F2A3C">
              <w:rPr>
                <w:rFonts w:ascii="Book Antiqua" w:hAnsi="Book Antiqua" w:cs="Times New Roman"/>
              </w:rPr>
              <w:t xml:space="preserve"> </w:t>
            </w:r>
            <w:r w:rsidRPr="006F2A3C">
              <w:rPr>
                <w:rFonts w:ascii="Book Antiqua" w:hAnsi="Book Antiqua" w:cs="Times New Roman"/>
                <w:i/>
                <w:iCs/>
              </w:rPr>
              <w:t>et</w:t>
            </w:r>
            <w:r w:rsidRPr="006F2A3C">
              <w:rPr>
                <w:rFonts w:ascii="Book Antiqua" w:hAnsi="Book Antiqua" w:cs="Times New Roman"/>
              </w:rPr>
              <w:t xml:space="preserve"> </w:t>
            </w:r>
            <w:r w:rsidRPr="006F2A3C">
              <w:rPr>
                <w:rFonts w:ascii="Book Antiqua" w:hAnsi="Book Antiqua" w:cs="Times New Roman"/>
                <w:i/>
                <w:iCs/>
              </w:rPr>
              <w:t>al</w:t>
            </w:r>
            <w:r w:rsidRPr="006F2A3C">
              <w:rPr>
                <w:rFonts w:ascii="Book Antiqua" w:hAnsi="Book Antiqua" w:cs="Times New Roman"/>
                <w:vertAlign w:val="superscript"/>
              </w:rPr>
              <w:t>[40]</w:t>
            </w:r>
            <w:r w:rsidRPr="006F2A3C">
              <w:rPr>
                <w:rFonts w:ascii="Book Antiqua" w:hAnsi="Book Antiqua" w:cs="Times New Roman"/>
              </w:rPr>
              <w:t xml:space="preserve"> 2018</w:t>
            </w:r>
          </w:p>
        </w:tc>
        <w:tc>
          <w:tcPr>
            <w:tcW w:w="349" w:type="pct"/>
          </w:tcPr>
          <w:p w14:paraId="01B7619D"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KEYNOTE-061</w:t>
            </w:r>
          </w:p>
        </w:tc>
        <w:tc>
          <w:tcPr>
            <w:tcW w:w="347" w:type="pct"/>
          </w:tcPr>
          <w:p w14:paraId="73287509"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NCT02370498</w:t>
            </w:r>
          </w:p>
        </w:tc>
        <w:tc>
          <w:tcPr>
            <w:tcW w:w="279" w:type="pct"/>
          </w:tcPr>
          <w:p w14:paraId="721ED28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RCT</w:t>
            </w:r>
          </w:p>
        </w:tc>
        <w:tc>
          <w:tcPr>
            <w:tcW w:w="349" w:type="pct"/>
          </w:tcPr>
          <w:p w14:paraId="237F8A58"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III</w:t>
            </w:r>
          </w:p>
        </w:tc>
        <w:tc>
          <w:tcPr>
            <w:tcW w:w="557" w:type="pct"/>
          </w:tcPr>
          <w:p w14:paraId="4A0BAEC6" w14:textId="32F15A36"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 xml:space="preserve">592, 296 </w:t>
            </w:r>
            <w:r w:rsidRPr="006F2A3C">
              <w:rPr>
                <w:rFonts w:ascii="Book Antiqua" w:hAnsi="Book Antiqua" w:cs="Times New Roman"/>
                <w:i/>
                <w:iCs/>
              </w:rPr>
              <w:t>vs</w:t>
            </w:r>
            <w:r w:rsidRPr="006F2A3C">
              <w:rPr>
                <w:rFonts w:ascii="Book Antiqua" w:hAnsi="Book Antiqua" w:cs="Times New Roman"/>
              </w:rPr>
              <w:t xml:space="preserve"> 296</w:t>
            </w:r>
          </w:p>
        </w:tc>
        <w:tc>
          <w:tcPr>
            <w:tcW w:w="420" w:type="pct"/>
          </w:tcPr>
          <w:p w14:paraId="3D3CC5A9" w14:textId="19CD2D2F" w:rsidR="00207500" w:rsidRPr="006F2A3C" w:rsidRDefault="00207500" w:rsidP="00DC530D">
            <w:pPr>
              <w:spacing w:line="360" w:lineRule="auto"/>
              <w:rPr>
                <w:rFonts w:ascii="Book Antiqua" w:hAnsi="Book Antiqua" w:cs="Times New Roman"/>
              </w:rPr>
            </w:pPr>
            <w:proofErr w:type="spellStart"/>
            <w:r w:rsidRPr="006F2A3C">
              <w:rPr>
                <w:rFonts w:ascii="Book Antiqua" w:hAnsi="Book Antiqua" w:cs="Times New Roman"/>
              </w:rPr>
              <w:t>Pembrolizumab</w:t>
            </w:r>
            <w:proofErr w:type="spellEnd"/>
            <w:r w:rsidRPr="006F2A3C">
              <w:rPr>
                <w:rFonts w:ascii="Book Antiqua" w:hAnsi="Book Antiqua" w:cs="Times New Roman"/>
              </w:rPr>
              <w:t xml:space="preserve"> 200 mg Q3 W </w:t>
            </w:r>
            <w:r w:rsidRPr="006F2A3C">
              <w:rPr>
                <w:rFonts w:ascii="Book Antiqua" w:hAnsi="Book Antiqua" w:cs="Times New Roman"/>
                <w:i/>
                <w:iCs/>
              </w:rPr>
              <w:t>vs</w:t>
            </w:r>
            <w:r w:rsidRPr="006F2A3C">
              <w:rPr>
                <w:rFonts w:ascii="Book Antiqua" w:hAnsi="Book Antiqua" w:cs="Times New Roman"/>
              </w:rPr>
              <w:t xml:space="preserve"> paclitaxel 80 mg/</w:t>
            </w:r>
            <w:r w:rsidRPr="006F2A3C">
              <w:rPr>
                <w:rFonts w:ascii="Book Antiqua" w:hAnsi="Book Antiqua" w:cs="Times New Roman"/>
              </w:rPr>
              <w:lastRenderedPageBreak/>
              <w:t>m</w:t>
            </w:r>
            <w:r w:rsidRPr="006F2A3C">
              <w:rPr>
                <w:rFonts w:ascii="Book Antiqua" w:hAnsi="Book Antiqua" w:cs="Times New Roman"/>
                <w:vertAlign w:val="superscript"/>
              </w:rPr>
              <w:t>2</w:t>
            </w:r>
            <w:r w:rsidRPr="006F2A3C">
              <w:rPr>
                <w:rFonts w:ascii="Book Antiqua" w:hAnsi="Book Antiqua" w:cs="Times New Roman"/>
              </w:rPr>
              <w:t xml:space="preserve"> 1, 8, 15 d of 4-wk cycles</w:t>
            </w:r>
          </w:p>
        </w:tc>
        <w:tc>
          <w:tcPr>
            <w:tcW w:w="348" w:type="pct"/>
          </w:tcPr>
          <w:p w14:paraId="5F77B52A"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lastRenderedPageBreak/>
              <w:t>11.1</w:t>
            </w:r>
          </w:p>
        </w:tc>
        <w:tc>
          <w:tcPr>
            <w:tcW w:w="349" w:type="pct"/>
          </w:tcPr>
          <w:p w14:paraId="0E6E051F"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20.7</w:t>
            </w:r>
          </w:p>
        </w:tc>
        <w:tc>
          <w:tcPr>
            <w:tcW w:w="348" w:type="pct"/>
          </w:tcPr>
          <w:p w14:paraId="2DC72937"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40.0</w:t>
            </w:r>
          </w:p>
        </w:tc>
        <w:tc>
          <w:tcPr>
            <w:tcW w:w="347" w:type="pct"/>
          </w:tcPr>
          <w:p w14:paraId="4C84EA3D" w14:textId="77777777" w:rsidR="00207500" w:rsidRPr="006F2A3C" w:rsidRDefault="00207500" w:rsidP="00DC530D">
            <w:pPr>
              <w:spacing w:line="360" w:lineRule="auto"/>
              <w:rPr>
                <w:rFonts w:ascii="Book Antiqua" w:hAnsi="Book Antiqua" w:cs="Times New Roman"/>
              </w:rPr>
            </w:pPr>
            <w:r w:rsidRPr="006F2A3C">
              <w:rPr>
                <w:rFonts w:ascii="Book Antiqua" w:hAnsi="Book Antiqua" w:cs="Times New Roman"/>
              </w:rPr>
              <w:t>NA</w:t>
            </w:r>
          </w:p>
        </w:tc>
      </w:tr>
    </w:tbl>
    <w:p w14:paraId="652DFDAC" w14:textId="0547E11D" w:rsidR="00A27FE0" w:rsidRDefault="00362098">
      <w:pPr>
        <w:spacing w:line="360" w:lineRule="auto"/>
        <w:jc w:val="both"/>
        <w:rPr>
          <w:rFonts w:ascii="Book Antiqua" w:hAnsi="Book Antiqua"/>
        </w:rPr>
      </w:pPr>
      <w:r>
        <w:rPr>
          <w:rFonts w:ascii="Book Antiqua" w:hAnsi="Book Antiqua"/>
        </w:rPr>
        <w:lastRenderedPageBreak/>
        <w:t>ORR: O</w:t>
      </w:r>
      <w:r w:rsidRPr="00362098">
        <w:rPr>
          <w:rFonts w:ascii="Book Antiqua" w:hAnsi="Book Antiqua"/>
        </w:rPr>
        <w:t>bjective response rate</w:t>
      </w:r>
      <w:r>
        <w:rPr>
          <w:rFonts w:ascii="Book Antiqua" w:hAnsi="Book Antiqua"/>
        </w:rPr>
        <w:t>; DCR: D</w:t>
      </w:r>
      <w:r w:rsidRPr="00362098">
        <w:rPr>
          <w:rFonts w:ascii="Book Antiqua" w:hAnsi="Book Antiqua"/>
        </w:rPr>
        <w:t>isease control rate</w:t>
      </w:r>
      <w:r>
        <w:rPr>
          <w:rFonts w:ascii="Book Antiqua" w:hAnsi="Book Antiqua"/>
        </w:rPr>
        <w:t>; OS: O</w:t>
      </w:r>
      <w:r w:rsidRPr="00362098">
        <w:rPr>
          <w:rFonts w:ascii="Book Antiqua" w:hAnsi="Book Antiqua"/>
        </w:rPr>
        <w:t>verall survival</w:t>
      </w:r>
      <w:r>
        <w:rPr>
          <w:rFonts w:ascii="Book Antiqua" w:hAnsi="Book Antiqua"/>
        </w:rPr>
        <w:t>; PFS: P</w:t>
      </w:r>
      <w:r w:rsidRPr="00362098">
        <w:rPr>
          <w:rFonts w:ascii="Book Antiqua" w:hAnsi="Book Antiqua"/>
        </w:rPr>
        <w:t>rogression-free survival</w:t>
      </w:r>
      <w:r>
        <w:rPr>
          <w:rFonts w:ascii="Book Antiqua" w:hAnsi="Book Antiqua"/>
        </w:rPr>
        <w:t>; RCT: R</w:t>
      </w:r>
      <w:r w:rsidRPr="00362098">
        <w:rPr>
          <w:rFonts w:ascii="Book Antiqua" w:hAnsi="Book Antiqua"/>
        </w:rPr>
        <w:t>andomized controlled trial</w:t>
      </w:r>
      <w:r>
        <w:rPr>
          <w:rFonts w:ascii="Book Antiqua" w:hAnsi="Book Antiqua"/>
        </w:rPr>
        <w:t>;</w:t>
      </w:r>
      <w:r w:rsidRPr="00362098">
        <w:rPr>
          <w:rFonts w:ascii="Book Antiqua" w:hAnsi="Book Antiqua"/>
        </w:rPr>
        <w:t xml:space="preserve"> </w:t>
      </w:r>
      <w:r w:rsidR="00506B5D" w:rsidRPr="00506B5D">
        <w:rPr>
          <w:rFonts w:ascii="Book Antiqua" w:hAnsi="Book Antiqua"/>
        </w:rPr>
        <w:t xml:space="preserve">NA: </w:t>
      </w:r>
      <w:r>
        <w:rPr>
          <w:rFonts w:ascii="Book Antiqua" w:hAnsi="Book Antiqua"/>
        </w:rPr>
        <w:t>N</w:t>
      </w:r>
      <w:r w:rsidR="00506B5D" w:rsidRPr="00506B5D">
        <w:rPr>
          <w:rFonts w:ascii="Book Antiqua" w:hAnsi="Book Antiqua"/>
        </w:rPr>
        <w:t>ot available</w:t>
      </w:r>
      <w:r>
        <w:rPr>
          <w:rFonts w:ascii="Book Antiqua" w:hAnsi="Book Antiqua"/>
        </w:rPr>
        <w:t>.</w:t>
      </w:r>
    </w:p>
    <w:p w14:paraId="730FB34F" w14:textId="7331065F" w:rsidR="00506B5D" w:rsidRDefault="00A27FE0">
      <w:pPr>
        <w:spacing w:line="360" w:lineRule="auto"/>
        <w:jc w:val="both"/>
        <w:rPr>
          <w:rFonts w:ascii="Book Antiqua" w:hAnsi="Book Antiqua"/>
          <w:b/>
          <w:bCs/>
        </w:rPr>
      </w:pPr>
      <w:r>
        <w:rPr>
          <w:rFonts w:ascii="Book Antiqua" w:hAnsi="Book Antiqua"/>
        </w:rPr>
        <w:br w:type="page"/>
      </w:r>
      <w:r w:rsidR="00192D3B" w:rsidRPr="00192D3B">
        <w:rPr>
          <w:rFonts w:ascii="Book Antiqua" w:hAnsi="Book Antiqua"/>
          <w:b/>
          <w:bCs/>
        </w:rPr>
        <w:lastRenderedPageBreak/>
        <w:t>Table 2 Meta-analysis of common adverse events with anti-PD-1/PD-L1 antibody therapy</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967"/>
        <w:gridCol w:w="1418"/>
        <w:gridCol w:w="1701"/>
        <w:gridCol w:w="1559"/>
      </w:tblGrid>
      <w:tr w:rsidR="00192D3B" w:rsidRPr="006F2A3C" w14:paraId="3D76EBCF" w14:textId="77777777" w:rsidTr="00425869">
        <w:tc>
          <w:tcPr>
            <w:tcW w:w="2110" w:type="dxa"/>
            <w:tcBorders>
              <w:top w:val="single" w:sz="4" w:space="0" w:color="auto"/>
              <w:bottom w:val="single" w:sz="4" w:space="0" w:color="auto"/>
            </w:tcBorders>
          </w:tcPr>
          <w:p w14:paraId="0C81CE17" w14:textId="3193CF4E"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Common AE</w:t>
            </w:r>
          </w:p>
        </w:tc>
        <w:tc>
          <w:tcPr>
            <w:tcW w:w="1967" w:type="dxa"/>
            <w:tcBorders>
              <w:top w:val="single" w:sz="4" w:space="0" w:color="auto"/>
              <w:bottom w:val="single" w:sz="4" w:space="0" w:color="auto"/>
            </w:tcBorders>
          </w:tcPr>
          <w:p w14:paraId="6ACBF636" w14:textId="77777777"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Any grade (%)</w:t>
            </w:r>
          </w:p>
        </w:tc>
        <w:tc>
          <w:tcPr>
            <w:tcW w:w="1418" w:type="dxa"/>
            <w:tcBorders>
              <w:top w:val="single" w:sz="4" w:space="0" w:color="auto"/>
              <w:bottom w:val="single" w:sz="4" w:space="0" w:color="auto"/>
            </w:tcBorders>
          </w:tcPr>
          <w:p w14:paraId="2DB155C0" w14:textId="02CE3C5A"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95%CI</w:t>
            </w:r>
          </w:p>
        </w:tc>
        <w:tc>
          <w:tcPr>
            <w:tcW w:w="1701" w:type="dxa"/>
            <w:tcBorders>
              <w:top w:val="single" w:sz="4" w:space="0" w:color="auto"/>
              <w:bottom w:val="single" w:sz="4" w:space="0" w:color="auto"/>
            </w:tcBorders>
          </w:tcPr>
          <w:p w14:paraId="07338264" w14:textId="701C279B"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Grade ≥ 3 (%)</w:t>
            </w:r>
          </w:p>
        </w:tc>
        <w:tc>
          <w:tcPr>
            <w:tcW w:w="1559" w:type="dxa"/>
            <w:tcBorders>
              <w:top w:val="single" w:sz="4" w:space="0" w:color="auto"/>
              <w:bottom w:val="single" w:sz="4" w:space="0" w:color="auto"/>
            </w:tcBorders>
          </w:tcPr>
          <w:p w14:paraId="5E1DEF6C" w14:textId="1C1516E6"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95%CI</w:t>
            </w:r>
          </w:p>
        </w:tc>
      </w:tr>
      <w:tr w:rsidR="00192D3B" w:rsidRPr="006F2A3C" w14:paraId="3022968A" w14:textId="77777777" w:rsidTr="00425869">
        <w:tc>
          <w:tcPr>
            <w:tcW w:w="2110" w:type="dxa"/>
          </w:tcPr>
          <w:p w14:paraId="16413B6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Fatigue</w:t>
            </w:r>
          </w:p>
        </w:tc>
        <w:tc>
          <w:tcPr>
            <w:tcW w:w="1967" w:type="dxa"/>
          </w:tcPr>
          <w:p w14:paraId="5F913BD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15.8</w:t>
            </w:r>
          </w:p>
        </w:tc>
        <w:tc>
          <w:tcPr>
            <w:tcW w:w="1418" w:type="dxa"/>
          </w:tcPr>
          <w:p w14:paraId="61B12A8D" w14:textId="239A7A6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11.1</w:t>
            </w:r>
            <w:r w:rsidR="00425869" w:rsidRPr="006F2A3C">
              <w:rPr>
                <w:rFonts w:ascii="Book Antiqua" w:hAnsi="Book Antiqua" w:cs="Times New Roman"/>
                <w:color w:val="000000"/>
                <w:shd w:val="clear" w:color="auto" w:fill="FFFFFF"/>
              </w:rPr>
              <w:t>-</w:t>
            </w:r>
            <w:r w:rsidRPr="006F2A3C">
              <w:rPr>
                <w:rFonts w:ascii="Book Antiqua" w:hAnsi="Book Antiqua" w:cs="Times New Roman"/>
              </w:rPr>
              <w:t>20.5</w:t>
            </w:r>
          </w:p>
        </w:tc>
        <w:tc>
          <w:tcPr>
            <w:tcW w:w="1701" w:type="dxa"/>
          </w:tcPr>
          <w:p w14:paraId="64BA4AB2"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1.2</w:t>
            </w:r>
          </w:p>
        </w:tc>
        <w:tc>
          <w:tcPr>
            <w:tcW w:w="1559" w:type="dxa"/>
          </w:tcPr>
          <w:p w14:paraId="59D088F2" w14:textId="248DAC5F"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r w:rsidR="00425869" w:rsidRPr="006F2A3C">
              <w:rPr>
                <w:rFonts w:ascii="Book Antiqua" w:hAnsi="Book Antiqua" w:cs="Times New Roman"/>
                <w:color w:val="000000"/>
                <w:shd w:val="clear" w:color="auto" w:fill="FFFFFF"/>
              </w:rPr>
              <w:t>-</w:t>
            </w:r>
            <w:r w:rsidRPr="006F2A3C">
              <w:rPr>
                <w:rFonts w:ascii="Book Antiqua" w:hAnsi="Book Antiqua" w:cs="Times New Roman"/>
              </w:rPr>
              <w:t>1.9</w:t>
            </w:r>
          </w:p>
        </w:tc>
      </w:tr>
      <w:tr w:rsidR="00192D3B" w:rsidRPr="006F2A3C" w14:paraId="674EEA8F" w14:textId="77777777" w:rsidTr="00425869">
        <w:tc>
          <w:tcPr>
            <w:tcW w:w="2110" w:type="dxa"/>
          </w:tcPr>
          <w:p w14:paraId="39F5F1D1"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Infusion reaction</w:t>
            </w:r>
          </w:p>
        </w:tc>
        <w:tc>
          <w:tcPr>
            <w:tcW w:w="1967" w:type="dxa"/>
          </w:tcPr>
          <w:p w14:paraId="2B4AB5E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13.8</w:t>
            </w:r>
          </w:p>
        </w:tc>
        <w:tc>
          <w:tcPr>
            <w:tcW w:w="1418" w:type="dxa"/>
          </w:tcPr>
          <w:p w14:paraId="6C31CDC9" w14:textId="137C914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w:t>
            </w:r>
            <w:r w:rsidR="00425869" w:rsidRPr="006F2A3C">
              <w:rPr>
                <w:rFonts w:ascii="Book Antiqua" w:hAnsi="Book Antiqua" w:cs="Times New Roman"/>
                <w:color w:val="000000"/>
                <w:shd w:val="clear" w:color="auto" w:fill="FFFFFF"/>
              </w:rPr>
              <w:t>-</w:t>
            </w:r>
            <w:r w:rsidRPr="006F2A3C">
              <w:rPr>
                <w:rFonts w:ascii="Book Antiqua" w:hAnsi="Book Antiqua" w:cs="Times New Roman"/>
              </w:rPr>
              <w:t>26.3</w:t>
            </w:r>
          </w:p>
        </w:tc>
        <w:tc>
          <w:tcPr>
            <w:tcW w:w="1701" w:type="dxa"/>
          </w:tcPr>
          <w:p w14:paraId="4DB09AE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p>
        </w:tc>
        <w:tc>
          <w:tcPr>
            <w:tcW w:w="1559" w:type="dxa"/>
          </w:tcPr>
          <w:p w14:paraId="0B340FCD" w14:textId="580C8E24"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1.4</w:t>
            </w:r>
          </w:p>
        </w:tc>
      </w:tr>
      <w:tr w:rsidR="00192D3B" w:rsidRPr="006F2A3C" w14:paraId="557B95EA" w14:textId="77777777" w:rsidTr="00425869">
        <w:tc>
          <w:tcPr>
            <w:tcW w:w="2110" w:type="dxa"/>
            <w:tcBorders>
              <w:bottom w:val="nil"/>
            </w:tcBorders>
          </w:tcPr>
          <w:p w14:paraId="59896DE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Pruritus</w:t>
            </w:r>
          </w:p>
        </w:tc>
        <w:tc>
          <w:tcPr>
            <w:tcW w:w="1967" w:type="dxa"/>
            <w:tcBorders>
              <w:bottom w:val="nil"/>
            </w:tcBorders>
          </w:tcPr>
          <w:p w14:paraId="084A1DB9"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13.1</w:t>
            </w:r>
          </w:p>
        </w:tc>
        <w:tc>
          <w:tcPr>
            <w:tcW w:w="1418" w:type="dxa"/>
            <w:tcBorders>
              <w:bottom w:val="nil"/>
            </w:tcBorders>
          </w:tcPr>
          <w:p w14:paraId="1E62FDC7" w14:textId="7ED88B7D"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9.8</w:t>
            </w:r>
            <w:r w:rsidR="00425869" w:rsidRPr="006F2A3C">
              <w:rPr>
                <w:rFonts w:ascii="Book Antiqua" w:hAnsi="Book Antiqua" w:cs="Times New Roman"/>
                <w:color w:val="000000"/>
                <w:shd w:val="clear" w:color="auto" w:fill="FFFFFF"/>
              </w:rPr>
              <w:t>-</w:t>
            </w:r>
            <w:r w:rsidRPr="006F2A3C">
              <w:rPr>
                <w:rFonts w:ascii="Book Antiqua" w:hAnsi="Book Antiqua" w:cs="Times New Roman"/>
              </w:rPr>
              <w:t>16.4</w:t>
            </w:r>
          </w:p>
        </w:tc>
        <w:tc>
          <w:tcPr>
            <w:tcW w:w="1701" w:type="dxa"/>
            <w:tcBorders>
              <w:bottom w:val="nil"/>
            </w:tcBorders>
          </w:tcPr>
          <w:p w14:paraId="56AE7E4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Borders>
              <w:bottom w:val="nil"/>
            </w:tcBorders>
          </w:tcPr>
          <w:p w14:paraId="7F2F527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4F07F4CC" w14:textId="77777777" w:rsidTr="00425869">
        <w:tc>
          <w:tcPr>
            <w:tcW w:w="2110" w:type="dxa"/>
            <w:tcBorders>
              <w:top w:val="nil"/>
              <w:bottom w:val="nil"/>
            </w:tcBorders>
          </w:tcPr>
          <w:p w14:paraId="0133276D"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Decreased appetite</w:t>
            </w:r>
          </w:p>
        </w:tc>
        <w:tc>
          <w:tcPr>
            <w:tcW w:w="1967" w:type="dxa"/>
            <w:tcBorders>
              <w:top w:val="nil"/>
              <w:bottom w:val="nil"/>
            </w:tcBorders>
          </w:tcPr>
          <w:p w14:paraId="227C25EA"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9.6</w:t>
            </w:r>
          </w:p>
        </w:tc>
        <w:tc>
          <w:tcPr>
            <w:tcW w:w="1418" w:type="dxa"/>
            <w:tcBorders>
              <w:top w:val="nil"/>
              <w:bottom w:val="nil"/>
            </w:tcBorders>
          </w:tcPr>
          <w:p w14:paraId="0FC74705" w14:textId="555C7E70"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5.7</w:t>
            </w:r>
            <w:r w:rsidR="00425869" w:rsidRPr="006F2A3C">
              <w:rPr>
                <w:rFonts w:ascii="Book Antiqua" w:hAnsi="Book Antiqua" w:cs="Times New Roman"/>
                <w:color w:val="000000"/>
                <w:shd w:val="clear" w:color="auto" w:fill="FFFFFF"/>
              </w:rPr>
              <w:t>-</w:t>
            </w:r>
            <w:r w:rsidRPr="006F2A3C">
              <w:rPr>
                <w:rFonts w:ascii="Book Antiqua" w:hAnsi="Book Antiqua" w:cs="Times New Roman"/>
              </w:rPr>
              <w:t>13.5</w:t>
            </w:r>
          </w:p>
        </w:tc>
        <w:tc>
          <w:tcPr>
            <w:tcW w:w="1701" w:type="dxa"/>
            <w:tcBorders>
              <w:top w:val="nil"/>
              <w:bottom w:val="nil"/>
            </w:tcBorders>
          </w:tcPr>
          <w:p w14:paraId="6AFC54F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0.9</w:t>
            </w:r>
          </w:p>
        </w:tc>
        <w:tc>
          <w:tcPr>
            <w:tcW w:w="1559" w:type="dxa"/>
            <w:tcBorders>
              <w:top w:val="nil"/>
              <w:bottom w:val="nil"/>
            </w:tcBorders>
          </w:tcPr>
          <w:p w14:paraId="6D541DCB" w14:textId="1E414FC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1.6</w:t>
            </w:r>
          </w:p>
        </w:tc>
      </w:tr>
      <w:tr w:rsidR="00192D3B" w:rsidRPr="006F2A3C" w14:paraId="131B2694" w14:textId="77777777" w:rsidTr="00425869">
        <w:tc>
          <w:tcPr>
            <w:tcW w:w="2110" w:type="dxa"/>
            <w:tcBorders>
              <w:top w:val="nil"/>
              <w:bottom w:val="nil"/>
            </w:tcBorders>
          </w:tcPr>
          <w:p w14:paraId="7F472047" w14:textId="77777777" w:rsidR="00192D3B" w:rsidRPr="006F2A3C" w:rsidRDefault="00192D3B" w:rsidP="00192D3B">
            <w:pPr>
              <w:spacing w:line="360" w:lineRule="auto"/>
              <w:rPr>
                <w:rFonts w:ascii="Book Antiqua" w:eastAsia="等线" w:hAnsi="Book Antiqua" w:cs="Times New Roman"/>
                <w:color w:val="000000"/>
              </w:rPr>
            </w:pPr>
            <w:r w:rsidRPr="006F2A3C">
              <w:rPr>
                <w:rFonts w:ascii="Book Antiqua" w:eastAsia="等线" w:hAnsi="Book Antiqua" w:cs="Times New Roman"/>
                <w:color w:val="000000"/>
              </w:rPr>
              <w:t>Nausea</w:t>
            </w:r>
          </w:p>
        </w:tc>
        <w:tc>
          <w:tcPr>
            <w:tcW w:w="1967" w:type="dxa"/>
            <w:tcBorders>
              <w:top w:val="nil"/>
              <w:bottom w:val="nil"/>
            </w:tcBorders>
          </w:tcPr>
          <w:p w14:paraId="66AE52C1"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9.4</w:t>
            </w:r>
          </w:p>
        </w:tc>
        <w:tc>
          <w:tcPr>
            <w:tcW w:w="1418" w:type="dxa"/>
            <w:tcBorders>
              <w:top w:val="nil"/>
              <w:bottom w:val="nil"/>
            </w:tcBorders>
          </w:tcPr>
          <w:p w14:paraId="48A9A5D5" w14:textId="3236F7C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4.1</w:t>
            </w:r>
            <w:r w:rsidR="00425869" w:rsidRPr="006F2A3C">
              <w:rPr>
                <w:rFonts w:ascii="Book Antiqua" w:hAnsi="Book Antiqua" w:cs="Times New Roman"/>
                <w:color w:val="000000"/>
                <w:shd w:val="clear" w:color="auto" w:fill="FFFFFF"/>
              </w:rPr>
              <w:t>-</w:t>
            </w:r>
            <w:r w:rsidRPr="006F2A3C">
              <w:rPr>
                <w:rFonts w:ascii="Book Antiqua" w:hAnsi="Book Antiqua" w:cs="Times New Roman"/>
              </w:rPr>
              <w:t>14.6</w:t>
            </w:r>
          </w:p>
        </w:tc>
        <w:tc>
          <w:tcPr>
            <w:tcW w:w="1701" w:type="dxa"/>
            <w:tcBorders>
              <w:top w:val="nil"/>
              <w:bottom w:val="nil"/>
            </w:tcBorders>
          </w:tcPr>
          <w:p w14:paraId="2F4BAF8D"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1.4</w:t>
            </w:r>
          </w:p>
        </w:tc>
        <w:tc>
          <w:tcPr>
            <w:tcW w:w="1559" w:type="dxa"/>
            <w:tcBorders>
              <w:top w:val="nil"/>
              <w:bottom w:val="nil"/>
            </w:tcBorders>
          </w:tcPr>
          <w:p w14:paraId="059A7F88" w14:textId="14509211"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-2.5</w:t>
            </w:r>
            <w:r w:rsidR="00425869" w:rsidRPr="006F2A3C">
              <w:rPr>
                <w:rFonts w:ascii="Book Antiqua" w:hAnsi="Book Antiqua" w:cs="Times New Roman"/>
                <w:color w:val="000000"/>
                <w:shd w:val="clear" w:color="auto" w:fill="FFFFFF"/>
              </w:rPr>
              <w:t>-</w:t>
            </w:r>
            <w:r w:rsidRPr="006F2A3C">
              <w:rPr>
                <w:rFonts w:ascii="Book Antiqua" w:hAnsi="Book Antiqua" w:cs="Times New Roman"/>
              </w:rPr>
              <w:t>5.4</w:t>
            </w:r>
          </w:p>
        </w:tc>
      </w:tr>
      <w:tr w:rsidR="00192D3B" w:rsidRPr="006F2A3C" w14:paraId="3793B9A3" w14:textId="77777777" w:rsidTr="00425869">
        <w:tc>
          <w:tcPr>
            <w:tcW w:w="2110" w:type="dxa"/>
            <w:tcBorders>
              <w:top w:val="nil"/>
            </w:tcBorders>
          </w:tcPr>
          <w:p w14:paraId="13A3A8A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Abdominal pain</w:t>
            </w:r>
          </w:p>
        </w:tc>
        <w:tc>
          <w:tcPr>
            <w:tcW w:w="1967" w:type="dxa"/>
            <w:tcBorders>
              <w:top w:val="nil"/>
            </w:tcBorders>
          </w:tcPr>
          <w:p w14:paraId="0889BA9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9.3</w:t>
            </w:r>
          </w:p>
        </w:tc>
        <w:tc>
          <w:tcPr>
            <w:tcW w:w="1418" w:type="dxa"/>
            <w:tcBorders>
              <w:top w:val="nil"/>
            </w:tcBorders>
          </w:tcPr>
          <w:p w14:paraId="26C7842D" w14:textId="14100690"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-9.5</w:t>
            </w:r>
            <w:r w:rsidR="00425869" w:rsidRPr="006F2A3C">
              <w:rPr>
                <w:rFonts w:ascii="Book Antiqua" w:hAnsi="Book Antiqua" w:cs="Times New Roman"/>
                <w:color w:val="000000"/>
                <w:shd w:val="clear" w:color="auto" w:fill="FFFFFF"/>
              </w:rPr>
              <w:t>-</w:t>
            </w:r>
            <w:r w:rsidRPr="006F2A3C">
              <w:rPr>
                <w:rFonts w:ascii="Book Antiqua" w:hAnsi="Book Antiqua" w:cs="Times New Roman"/>
              </w:rPr>
              <w:t>28.1</w:t>
            </w:r>
          </w:p>
        </w:tc>
        <w:tc>
          <w:tcPr>
            <w:tcW w:w="1701" w:type="dxa"/>
            <w:tcBorders>
              <w:top w:val="nil"/>
            </w:tcBorders>
          </w:tcPr>
          <w:p w14:paraId="4F2685F8"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2.8</w:t>
            </w:r>
          </w:p>
        </w:tc>
        <w:tc>
          <w:tcPr>
            <w:tcW w:w="1559" w:type="dxa"/>
            <w:tcBorders>
              <w:top w:val="nil"/>
            </w:tcBorders>
          </w:tcPr>
          <w:p w14:paraId="13EE49D9" w14:textId="2058E7F3"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-3.4</w:t>
            </w:r>
            <w:r w:rsidR="00425869" w:rsidRPr="006F2A3C">
              <w:rPr>
                <w:rFonts w:ascii="Book Antiqua" w:hAnsi="Book Antiqua" w:cs="Times New Roman"/>
                <w:color w:val="000000"/>
                <w:shd w:val="clear" w:color="auto" w:fill="FFFFFF"/>
              </w:rPr>
              <w:t>-</w:t>
            </w:r>
            <w:r w:rsidRPr="006F2A3C">
              <w:rPr>
                <w:rFonts w:ascii="Book Antiqua" w:hAnsi="Book Antiqua" w:cs="Times New Roman"/>
              </w:rPr>
              <w:t>9.0</w:t>
            </w:r>
          </w:p>
        </w:tc>
      </w:tr>
      <w:tr w:rsidR="00192D3B" w:rsidRPr="006F2A3C" w14:paraId="6228AD22" w14:textId="77777777" w:rsidTr="00425869">
        <w:tc>
          <w:tcPr>
            <w:tcW w:w="2110" w:type="dxa"/>
          </w:tcPr>
          <w:p w14:paraId="394577B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Diarrhea</w:t>
            </w:r>
          </w:p>
        </w:tc>
        <w:tc>
          <w:tcPr>
            <w:tcW w:w="1967" w:type="dxa"/>
          </w:tcPr>
          <w:p w14:paraId="390E3E42"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8.3</w:t>
            </w:r>
          </w:p>
        </w:tc>
        <w:tc>
          <w:tcPr>
            <w:tcW w:w="1418" w:type="dxa"/>
          </w:tcPr>
          <w:p w14:paraId="72774C34" w14:textId="27CFE3FA"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4.7</w:t>
            </w:r>
            <w:r w:rsidR="00425869" w:rsidRPr="006F2A3C">
              <w:rPr>
                <w:rFonts w:ascii="Book Antiqua" w:hAnsi="Book Antiqua" w:cs="Times New Roman"/>
                <w:color w:val="000000"/>
                <w:shd w:val="clear" w:color="auto" w:fill="FFFFFF"/>
              </w:rPr>
              <w:t>-</w:t>
            </w:r>
            <w:r w:rsidRPr="006F2A3C">
              <w:rPr>
                <w:rFonts w:ascii="Book Antiqua" w:hAnsi="Book Antiqua" w:cs="Times New Roman"/>
              </w:rPr>
              <w:t>11.8</w:t>
            </w:r>
          </w:p>
        </w:tc>
        <w:tc>
          <w:tcPr>
            <w:tcW w:w="1701" w:type="dxa"/>
          </w:tcPr>
          <w:p w14:paraId="65B36C1C"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p>
        </w:tc>
        <w:tc>
          <w:tcPr>
            <w:tcW w:w="1559" w:type="dxa"/>
          </w:tcPr>
          <w:p w14:paraId="2F476CE1" w14:textId="0B26923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0.9</w:t>
            </w:r>
          </w:p>
        </w:tc>
      </w:tr>
      <w:tr w:rsidR="00192D3B" w:rsidRPr="006F2A3C" w14:paraId="78A8188F" w14:textId="77777777" w:rsidTr="00425869">
        <w:tc>
          <w:tcPr>
            <w:tcW w:w="2110" w:type="dxa"/>
          </w:tcPr>
          <w:p w14:paraId="4D86D06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Pyrexia</w:t>
            </w:r>
          </w:p>
        </w:tc>
        <w:tc>
          <w:tcPr>
            <w:tcW w:w="1967" w:type="dxa"/>
          </w:tcPr>
          <w:p w14:paraId="47F71F6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8.0</w:t>
            </w:r>
          </w:p>
        </w:tc>
        <w:tc>
          <w:tcPr>
            <w:tcW w:w="1418" w:type="dxa"/>
          </w:tcPr>
          <w:p w14:paraId="6E7D37B1" w14:textId="32D8341D"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w:t>
            </w:r>
            <w:r w:rsidR="00425869" w:rsidRPr="006F2A3C">
              <w:rPr>
                <w:rFonts w:ascii="Book Antiqua" w:hAnsi="Book Antiqua" w:cs="Times New Roman"/>
                <w:color w:val="000000"/>
                <w:shd w:val="clear" w:color="auto" w:fill="FFFFFF"/>
              </w:rPr>
              <w:t>-</w:t>
            </w:r>
            <w:r w:rsidRPr="006F2A3C">
              <w:rPr>
                <w:rFonts w:ascii="Book Antiqua" w:hAnsi="Book Antiqua" w:cs="Times New Roman"/>
              </w:rPr>
              <w:t>14.6</w:t>
            </w:r>
          </w:p>
        </w:tc>
        <w:tc>
          <w:tcPr>
            <w:tcW w:w="1701" w:type="dxa"/>
          </w:tcPr>
          <w:p w14:paraId="54CE69C0"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0DBBCCA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17BFB1DC" w14:textId="77777777" w:rsidTr="00425869">
        <w:tc>
          <w:tcPr>
            <w:tcW w:w="2110" w:type="dxa"/>
          </w:tcPr>
          <w:p w14:paraId="63C30E9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Vomiting</w:t>
            </w:r>
          </w:p>
        </w:tc>
        <w:tc>
          <w:tcPr>
            <w:tcW w:w="1967" w:type="dxa"/>
          </w:tcPr>
          <w:p w14:paraId="4D14E086"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7.8</w:t>
            </w:r>
          </w:p>
        </w:tc>
        <w:tc>
          <w:tcPr>
            <w:tcW w:w="1418" w:type="dxa"/>
          </w:tcPr>
          <w:p w14:paraId="34F64AB3" w14:textId="51EB8991"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0.1</w:t>
            </w:r>
            <w:r w:rsidR="00425869" w:rsidRPr="006F2A3C">
              <w:rPr>
                <w:rFonts w:ascii="Book Antiqua" w:hAnsi="Book Antiqua" w:cs="Times New Roman"/>
                <w:color w:val="000000"/>
                <w:shd w:val="clear" w:color="auto" w:fill="FFFFFF"/>
              </w:rPr>
              <w:t>-</w:t>
            </w:r>
            <w:r w:rsidRPr="006F2A3C">
              <w:rPr>
                <w:rFonts w:ascii="Book Antiqua" w:hAnsi="Book Antiqua" w:cs="Times New Roman"/>
              </w:rPr>
              <w:t>15.4</w:t>
            </w:r>
          </w:p>
        </w:tc>
        <w:tc>
          <w:tcPr>
            <w:tcW w:w="1701" w:type="dxa"/>
          </w:tcPr>
          <w:p w14:paraId="679C7C9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79644BD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3B5B942B" w14:textId="77777777" w:rsidTr="00425869">
        <w:tc>
          <w:tcPr>
            <w:tcW w:w="2110" w:type="dxa"/>
          </w:tcPr>
          <w:p w14:paraId="3017048A"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Rash</w:t>
            </w:r>
          </w:p>
        </w:tc>
        <w:tc>
          <w:tcPr>
            <w:tcW w:w="1967" w:type="dxa"/>
          </w:tcPr>
          <w:p w14:paraId="7E15DDC6"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7.3</w:t>
            </w:r>
          </w:p>
        </w:tc>
        <w:tc>
          <w:tcPr>
            <w:tcW w:w="1418" w:type="dxa"/>
          </w:tcPr>
          <w:p w14:paraId="27E9E540" w14:textId="065CE763"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5.2</w:t>
            </w:r>
            <w:r w:rsidR="00425869" w:rsidRPr="006F2A3C">
              <w:rPr>
                <w:rFonts w:ascii="Book Antiqua" w:hAnsi="Book Antiqua" w:cs="Times New Roman"/>
                <w:color w:val="000000"/>
                <w:shd w:val="clear" w:color="auto" w:fill="FFFFFF"/>
              </w:rPr>
              <w:t>-</w:t>
            </w:r>
            <w:r w:rsidRPr="006F2A3C">
              <w:rPr>
                <w:rFonts w:ascii="Book Antiqua" w:hAnsi="Book Antiqua" w:cs="Times New Roman"/>
              </w:rPr>
              <w:t>9.4</w:t>
            </w:r>
          </w:p>
        </w:tc>
        <w:tc>
          <w:tcPr>
            <w:tcW w:w="1701" w:type="dxa"/>
          </w:tcPr>
          <w:p w14:paraId="530C868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0.9</w:t>
            </w:r>
          </w:p>
        </w:tc>
        <w:tc>
          <w:tcPr>
            <w:tcW w:w="1559" w:type="dxa"/>
          </w:tcPr>
          <w:p w14:paraId="22914D9F" w14:textId="78C8A688"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-0.1</w:t>
            </w:r>
            <w:r w:rsidR="00425869" w:rsidRPr="006F2A3C">
              <w:rPr>
                <w:rFonts w:ascii="Book Antiqua" w:hAnsi="Book Antiqua" w:cs="Times New Roman"/>
                <w:color w:val="000000"/>
                <w:shd w:val="clear" w:color="auto" w:fill="FFFFFF"/>
              </w:rPr>
              <w:t>-</w:t>
            </w:r>
            <w:r w:rsidRPr="006F2A3C">
              <w:rPr>
                <w:rFonts w:ascii="Book Antiqua" w:hAnsi="Book Antiqua" w:cs="Times New Roman"/>
              </w:rPr>
              <w:t>1.8</w:t>
            </w:r>
          </w:p>
        </w:tc>
      </w:tr>
      <w:tr w:rsidR="00192D3B" w:rsidRPr="006F2A3C" w14:paraId="4BC47AF1" w14:textId="77777777" w:rsidTr="00425869">
        <w:tc>
          <w:tcPr>
            <w:tcW w:w="2110" w:type="dxa"/>
          </w:tcPr>
          <w:p w14:paraId="4350136E"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Arthralgia</w:t>
            </w:r>
          </w:p>
        </w:tc>
        <w:tc>
          <w:tcPr>
            <w:tcW w:w="1967" w:type="dxa"/>
          </w:tcPr>
          <w:p w14:paraId="72064CA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6.2</w:t>
            </w:r>
          </w:p>
        </w:tc>
        <w:tc>
          <w:tcPr>
            <w:tcW w:w="1418" w:type="dxa"/>
          </w:tcPr>
          <w:p w14:paraId="76B8BAB9" w14:textId="39D7670B"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3.4</w:t>
            </w:r>
            <w:r w:rsidR="00425869" w:rsidRPr="006F2A3C">
              <w:rPr>
                <w:rFonts w:ascii="Book Antiqua" w:hAnsi="Book Antiqua" w:cs="Times New Roman"/>
                <w:color w:val="000000"/>
                <w:shd w:val="clear" w:color="auto" w:fill="FFFFFF"/>
              </w:rPr>
              <w:t>-</w:t>
            </w:r>
            <w:r w:rsidRPr="006F2A3C">
              <w:rPr>
                <w:rFonts w:ascii="Book Antiqua" w:hAnsi="Book Antiqua" w:cs="Times New Roman"/>
              </w:rPr>
              <w:t>9.0</w:t>
            </w:r>
          </w:p>
        </w:tc>
        <w:tc>
          <w:tcPr>
            <w:tcW w:w="1701" w:type="dxa"/>
          </w:tcPr>
          <w:p w14:paraId="27E053CE"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63FBBE68"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192D3B" w14:paraId="23EFFFBE" w14:textId="77777777" w:rsidTr="00425869">
        <w:tc>
          <w:tcPr>
            <w:tcW w:w="2110" w:type="dxa"/>
          </w:tcPr>
          <w:p w14:paraId="4BAD3D40"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Hypothyroidism</w:t>
            </w:r>
          </w:p>
        </w:tc>
        <w:tc>
          <w:tcPr>
            <w:tcW w:w="1967" w:type="dxa"/>
          </w:tcPr>
          <w:p w14:paraId="5013A7F3"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4.4</w:t>
            </w:r>
          </w:p>
        </w:tc>
        <w:tc>
          <w:tcPr>
            <w:tcW w:w="1418" w:type="dxa"/>
          </w:tcPr>
          <w:p w14:paraId="1D1EFE1B" w14:textId="61087ED1"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2.0</w:t>
            </w:r>
            <w:r w:rsidR="00425869">
              <w:rPr>
                <w:rFonts w:ascii="Book Antiqua" w:hAnsi="Book Antiqua" w:cs="Times New Roman"/>
                <w:color w:val="000000"/>
                <w:shd w:val="clear" w:color="auto" w:fill="FFFFFF"/>
              </w:rPr>
              <w:t>-</w:t>
            </w:r>
            <w:r w:rsidRPr="00192D3B">
              <w:rPr>
                <w:rFonts w:ascii="Book Antiqua" w:hAnsi="Book Antiqua" w:cs="Times New Roman"/>
              </w:rPr>
              <w:t>6.7</w:t>
            </w:r>
          </w:p>
        </w:tc>
        <w:tc>
          <w:tcPr>
            <w:tcW w:w="1701" w:type="dxa"/>
          </w:tcPr>
          <w:p w14:paraId="490709B4"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p>
        </w:tc>
        <w:tc>
          <w:tcPr>
            <w:tcW w:w="1559" w:type="dxa"/>
          </w:tcPr>
          <w:p w14:paraId="2E0C2B90" w14:textId="0236FC2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0.9</w:t>
            </w:r>
          </w:p>
        </w:tc>
      </w:tr>
      <w:tr w:rsidR="00192D3B" w:rsidRPr="00192D3B" w14:paraId="12B4A569" w14:textId="77777777" w:rsidTr="00425869">
        <w:tc>
          <w:tcPr>
            <w:tcW w:w="2110" w:type="dxa"/>
          </w:tcPr>
          <w:p w14:paraId="4932D9F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AST</w:t>
            </w:r>
          </w:p>
        </w:tc>
        <w:tc>
          <w:tcPr>
            <w:tcW w:w="1967" w:type="dxa"/>
          </w:tcPr>
          <w:p w14:paraId="3EE1A11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4.1</w:t>
            </w:r>
          </w:p>
        </w:tc>
        <w:tc>
          <w:tcPr>
            <w:tcW w:w="1418" w:type="dxa"/>
          </w:tcPr>
          <w:p w14:paraId="70ECE110" w14:textId="6235D95A"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2.1</w:t>
            </w:r>
            <w:r w:rsidR="00425869">
              <w:rPr>
                <w:rFonts w:ascii="Book Antiqua" w:hAnsi="Book Antiqua" w:cs="Times New Roman"/>
                <w:color w:val="000000"/>
                <w:shd w:val="clear" w:color="auto" w:fill="FFFFFF"/>
              </w:rPr>
              <w:t>-</w:t>
            </w:r>
            <w:r w:rsidRPr="00192D3B">
              <w:rPr>
                <w:rFonts w:ascii="Book Antiqua" w:hAnsi="Book Antiqua" w:cs="Times New Roman"/>
              </w:rPr>
              <w:t>6.2</w:t>
            </w:r>
          </w:p>
        </w:tc>
        <w:tc>
          <w:tcPr>
            <w:tcW w:w="1701" w:type="dxa"/>
          </w:tcPr>
          <w:p w14:paraId="4A83257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1.5</w:t>
            </w:r>
          </w:p>
        </w:tc>
        <w:tc>
          <w:tcPr>
            <w:tcW w:w="1559" w:type="dxa"/>
          </w:tcPr>
          <w:p w14:paraId="2441FDDC" w14:textId="22856656"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-0.6</w:t>
            </w:r>
            <w:r w:rsidR="00425869">
              <w:rPr>
                <w:rFonts w:ascii="Book Antiqua" w:hAnsi="Book Antiqua" w:cs="Times New Roman"/>
              </w:rPr>
              <w:t>-</w:t>
            </w:r>
            <w:r w:rsidRPr="00192D3B">
              <w:rPr>
                <w:rFonts w:ascii="Book Antiqua" w:hAnsi="Book Antiqua" w:cs="Times New Roman"/>
              </w:rPr>
              <w:t>3.5</w:t>
            </w:r>
          </w:p>
        </w:tc>
      </w:tr>
      <w:tr w:rsidR="00192D3B" w:rsidRPr="00192D3B" w14:paraId="3C6CC945" w14:textId="77777777" w:rsidTr="00425869">
        <w:tc>
          <w:tcPr>
            <w:tcW w:w="2110" w:type="dxa"/>
          </w:tcPr>
          <w:p w14:paraId="373A615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Asthenia</w:t>
            </w:r>
          </w:p>
        </w:tc>
        <w:tc>
          <w:tcPr>
            <w:tcW w:w="1967" w:type="dxa"/>
          </w:tcPr>
          <w:p w14:paraId="55B64424"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3.2</w:t>
            </w:r>
          </w:p>
        </w:tc>
        <w:tc>
          <w:tcPr>
            <w:tcW w:w="1418" w:type="dxa"/>
          </w:tcPr>
          <w:p w14:paraId="4C60EF9F" w14:textId="7637F9A9"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1.3</w:t>
            </w:r>
            <w:r w:rsidR="00425869">
              <w:rPr>
                <w:rFonts w:ascii="Book Antiqua" w:hAnsi="Book Antiqua" w:cs="Times New Roman"/>
                <w:color w:val="000000"/>
                <w:shd w:val="clear" w:color="auto" w:fill="FFFFFF"/>
              </w:rPr>
              <w:t>-</w:t>
            </w:r>
            <w:r w:rsidRPr="00192D3B">
              <w:rPr>
                <w:rFonts w:ascii="Book Antiqua" w:hAnsi="Book Antiqua" w:cs="Times New Roman"/>
              </w:rPr>
              <w:t>5.1</w:t>
            </w:r>
          </w:p>
        </w:tc>
        <w:tc>
          <w:tcPr>
            <w:tcW w:w="1701" w:type="dxa"/>
          </w:tcPr>
          <w:p w14:paraId="3DD578BC"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0.7</w:t>
            </w:r>
          </w:p>
        </w:tc>
        <w:tc>
          <w:tcPr>
            <w:tcW w:w="1559" w:type="dxa"/>
          </w:tcPr>
          <w:p w14:paraId="41859332" w14:textId="12E775D1"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1.6</w:t>
            </w:r>
          </w:p>
        </w:tc>
      </w:tr>
      <w:tr w:rsidR="00192D3B" w:rsidRPr="00192D3B" w14:paraId="53425481" w14:textId="77777777" w:rsidTr="00425869">
        <w:tc>
          <w:tcPr>
            <w:tcW w:w="2110" w:type="dxa"/>
          </w:tcPr>
          <w:p w14:paraId="34722952"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ALT</w:t>
            </w:r>
          </w:p>
        </w:tc>
        <w:tc>
          <w:tcPr>
            <w:tcW w:w="1967" w:type="dxa"/>
          </w:tcPr>
          <w:p w14:paraId="1AA7ECA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2.7</w:t>
            </w:r>
          </w:p>
        </w:tc>
        <w:tc>
          <w:tcPr>
            <w:tcW w:w="1418" w:type="dxa"/>
          </w:tcPr>
          <w:p w14:paraId="372FAA66" w14:textId="0CE4988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1.2</w:t>
            </w:r>
            <w:r w:rsidR="00425869">
              <w:rPr>
                <w:rFonts w:ascii="Book Antiqua" w:hAnsi="Book Antiqua" w:cs="Times New Roman"/>
                <w:color w:val="000000"/>
                <w:shd w:val="clear" w:color="auto" w:fill="FFFFFF"/>
              </w:rPr>
              <w:t>-</w:t>
            </w:r>
            <w:r w:rsidRPr="00192D3B">
              <w:rPr>
                <w:rFonts w:ascii="Book Antiqua" w:hAnsi="Book Antiqua" w:cs="Times New Roman"/>
              </w:rPr>
              <w:t>4.1</w:t>
            </w:r>
          </w:p>
        </w:tc>
        <w:tc>
          <w:tcPr>
            <w:tcW w:w="1701" w:type="dxa"/>
          </w:tcPr>
          <w:p w14:paraId="3AA8E71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0.9</w:t>
            </w:r>
          </w:p>
        </w:tc>
        <w:tc>
          <w:tcPr>
            <w:tcW w:w="1559" w:type="dxa"/>
          </w:tcPr>
          <w:p w14:paraId="7CB5531C" w14:textId="081C01C6"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r w:rsidR="00425869">
              <w:rPr>
                <w:rFonts w:ascii="Book Antiqua" w:hAnsi="Book Antiqua" w:cs="Times New Roman"/>
                <w:color w:val="000000"/>
                <w:shd w:val="clear" w:color="auto" w:fill="FFFFFF"/>
              </w:rPr>
              <w:t>-</w:t>
            </w:r>
            <w:r w:rsidRPr="00192D3B">
              <w:rPr>
                <w:rFonts w:ascii="Book Antiqua" w:hAnsi="Book Antiqua" w:cs="Times New Roman"/>
              </w:rPr>
              <w:t>2.1</w:t>
            </w:r>
          </w:p>
        </w:tc>
      </w:tr>
      <w:tr w:rsidR="00192D3B" w:rsidRPr="00192D3B" w14:paraId="75537E77" w14:textId="77777777" w:rsidTr="00425869">
        <w:tc>
          <w:tcPr>
            <w:tcW w:w="2110" w:type="dxa"/>
          </w:tcPr>
          <w:p w14:paraId="32B0B21B"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Pneumonitis</w:t>
            </w:r>
          </w:p>
        </w:tc>
        <w:tc>
          <w:tcPr>
            <w:tcW w:w="1967" w:type="dxa"/>
          </w:tcPr>
          <w:p w14:paraId="3FAD761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2.7</w:t>
            </w:r>
          </w:p>
        </w:tc>
        <w:tc>
          <w:tcPr>
            <w:tcW w:w="1418" w:type="dxa"/>
          </w:tcPr>
          <w:p w14:paraId="7C987113" w14:textId="7DE5F1B8"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5.4</w:t>
            </w:r>
          </w:p>
        </w:tc>
        <w:tc>
          <w:tcPr>
            <w:tcW w:w="1701" w:type="dxa"/>
          </w:tcPr>
          <w:p w14:paraId="7F36D77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0.5</w:t>
            </w:r>
          </w:p>
        </w:tc>
        <w:tc>
          <w:tcPr>
            <w:tcW w:w="1559" w:type="dxa"/>
          </w:tcPr>
          <w:p w14:paraId="75F5E4B2" w14:textId="6B4E8FEF"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1.0</w:t>
            </w:r>
          </w:p>
        </w:tc>
      </w:tr>
      <w:tr w:rsidR="00192D3B" w:rsidRPr="00192D3B" w14:paraId="41741ECC" w14:textId="77777777" w:rsidTr="00425869">
        <w:tc>
          <w:tcPr>
            <w:tcW w:w="2110" w:type="dxa"/>
          </w:tcPr>
          <w:p w14:paraId="1F279A8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lipase</w:t>
            </w:r>
          </w:p>
        </w:tc>
        <w:tc>
          <w:tcPr>
            <w:tcW w:w="1967" w:type="dxa"/>
          </w:tcPr>
          <w:p w14:paraId="4D60449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0.9</w:t>
            </w:r>
          </w:p>
        </w:tc>
        <w:tc>
          <w:tcPr>
            <w:tcW w:w="1418" w:type="dxa"/>
          </w:tcPr>
          <w:p w14:paraId="01357337" w14:textId="27EF41E2"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r w:rsidR="00425869">
              <w:rPr>
                <w:rFonts w:ascii="Book Antiqua" w:hAnsi="Book Antiqua" w:cs="Times New Roman"/>
                <w:color w:val="000000"/>
                <w:shd w:val="clear" w:color="auto" w:fill="FFFFFF"/>
              </w:rPr>
              <w:t>-</w:t>
            </w:r>
            <w:r w:rsidRPr="00192D3B">
              <w:rPr>
                <w:rFonts w:ascii="Book Antiqua" w:hAnsi="Book Antiqua" w:cs="Times New Roman"/>
              </w:rPr>
              <w:t>2.2</w:t>
            </w:r>
          </w:p>
        </w:tc>
        <w:tc>
          <w:tcPr>
            <w:tcW w:w="1701" w:type="dxa"/>
          </w:tcPr>
          <w:p w14:paraId="7A91A43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0.7</w:t>
            </w:r>
          </w:p>
        </w:tc>
        <w:tc>
          <w:tcPr>
            <w:tcW w:w="1559" w:type="dxa"/>
          </w:tcPr>
          <w:p w14:paraId="40561518" w14:textId="23EF084B"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1.6</w:t>
            </w:r>
          </w:p>
        </w:tc>
      </w:tr>
      <w:tr w:rsidR="00192D3B" w:rsidRPr="00192D3B" w14:paraId="780D8C28" w14:textId="77777777" w:rsidTr="00425869">
        <w:tc>
          <w:tcPr>
            <w:tcW w:w="2110" w:type="dxa"/>
          </w:tcPr>
          <w:p w14:paraId="1ECE533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Colitis</w:t>
            </w:r>
          </w:p>
        </w:tc>
        <w:tc>
          <w:tcPr>
            <w:tcW w:w="1967" w:type="dxa"/>
          </w:tcPr>
          <w:p w14:paraId="6C5B86C0"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0.8</w:t>
            </w:r>
          </w:p>
        </w:tc>
        <w:tc>
          <w:tcPr>
            <w:tcW w:w="1418" w:type="dxa"/>
          </w:tcPr>
          <w:p w14:paraId="0E4D53D0" w14:textId="70263A7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1.4</w:t>
            </w:r>
          </w:p>
        </w:tc>
        <w:tc>
          <w:tcPr>
            <w:tcW w:w="1701" w:type="dxa"/>
          </w:tcPr>
          <w:p w14:paraId="479500F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p>
        </w:tc>
        <w:tc>
          <w:tcPr>
            <w:tcW w:w="1559" w:type="dxa"/>
          </w:tcPr>
          <w:p w14:paraId="3A520819" w14:textId="2C3A72E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0.8</w:t>
            </w:r>
          </w:p>
        </w:tc>
      </w:tr>
    </w:tbl>
    <w:p w14:paraId="6B166AB6" w14:textId="0E84BEE7" w:rsidR="00DB3559" w:rsidRDefault="00425869">
      <w:pPr>
        <w:spacing w:line="360" w:lineRule="auto"/>
        <w:jc w:val="both"/>
        <w:rPr>
          <w:rFonts w:ascii="Book Antiqua" w:hAnsi="Book Antiqua"/>
        </w:rPr>
      </w:pPr>
      <w:r w:rsidRPr="00425869">
        <w:rPr>
          <w:rFonts w:ascii="Book Antiqua" w:hAnsi="Book Antiqua"/>
        </w:rPr>
        <w:t xml:space="preserve">AEs: </w:t>
      </w:r>
      <w:r>
        <w:rPr>
          <w:rFonts w:ascii="Book Antiqua" w:hAnsi="Book Antiqua"/>
        </w:rPr>
        <w:t>A</w:t>
      </w:r>
      <w:r w:rsidRPr="00425869">
        <w:rPr>
          <w:rFonts w:ascii="Book Antiqua" w:hAnsi="Book Antiqua"/>
        </w:rPr>
        <w:t xml:space="preserve">dverse </w:t>
      </w:r>
      <w:r w:rsidR="003F7D77" w:rsidRPr="00425869">
        <w:rPr>
          <w:rFonts w:ascii="Book Antiqua" w:hAnsi="Book Antiqua"/>
        </w:rPr>
        <w:t>e</w:t>
      </w:r>
      <w:r w:rsidR="003F7D77">
        <w:rPr>
          <w:rFonts w:ascii="Book Antiqua" w:hAnsi="Book Antiqua"/>
        </w:rPr>
        <w:t>vents</w:t>
      </w:r>
      <w:r w:rsidRPr="00425869">
        <w:rPr>
          <w:rFonts w:ascii="Book Antiqua" w:hAnsi="Book Antiqua"/>
        </w:rPr>
        <w:t xml:space="preserve">; CI: </w:t>
      </w:r>
      <w:r>
        <w:rPr>
          <w:rFonts w:ascii="Book Antiqua" w:hAnsi="Book Antiqua"/>
        </w:rPr>
        <w:t>C</w:t>
      </w:r>
      <w:r w:rsidRPr="00425869">
        <w:rPr>
          <w:rFonts w:ascii="Book Antiqua" w:hAnsi="Book Antiqua"/>
        </w:rPr>
        <w:t xml:space="preserve">onfidence interval; </w:t>
      </w:r>
      <w:r w:rsidR="00193E05">
        <w:rPr>
          <w:rFonts w:ascii="Book Antiqua" w:hAnsi="Book Antiqua"/>
        </w:rPr>
        <w:t xml:space="preserve">ALT: </w:t>
      </w:r>
      <w:r w:rsidR="00193E05" w:rsidRPr="00193E05">
        <w:rPr>
          <w:rFonts w:ascii="Book Antiqua" w:hAnsi="Book Antiqua"/>
        </w:rPr>
        <w:t>Alanine aminotransferase</w:t>
      </w:r>
      <w:r w:rsidR="00193E05">
        <w:rPr>
          <w:rFonts w:ascii="Book Antiqua" w:hAnsi="Book Antiqua"/>
        </w:rPr>
        <w:t>; AST: A</w:t>
      </w:r>
      <w:r w:rsidR="00193E05" w:rsidRPr="00193E05">
        <w:rPr>
          <w:rFonts w:ascii="Book Antiqua" w:hAnsi="Book Antiqua"/>
        </w:rPr>
        <w:t>spartate aminotransferase</w:t>
      </w:r>
      <w:r w:rsidR="00193E05">
        <w:rPr>
          <w:rFonts w:ascii="Book Antiqua" w:hAnsi="Book Antiqua"/>
        </w:rPr>
        <w:t xml:space="preserve">; </w:t>
      </w:r>
      <w:r w:rsidRPr="00425869">
        <w:rPr>
          <w:rFonts w:ascii="Book Antiqua" w:hAnsi="Book Antiqua"/>
        </w:rPr>
        <w:t xml:space="preserve">NA: </w:t>
      </w:r>
      <w:r>
        <w:rPr>
          <w:rFonts w:ascii="Book Antiqua" w:hAnsi="Book Antiqua"/>
        </w:rPr>
        <w:t>N</w:t>
      </w:r>
      <w:r w:rsidRPr="00425869">
        <w:rPr>
          <w:rFonts w:ascii="Book Antiqua" w:hAnsi="Book Antiqua"/>
        </w:rPr>
        <w:t>ot available.</w:t>
      </w:r>
    </w:p>
    <w:p w14:paraId="6340A7FF" w14:textId="159C560C" w:rsidR="00425869" w:rsidRDefault="00DB3559">
      <w:pPr>
        <w:spacing w:line="360" w:lineRule="auto"/>
        <w:jc w:val="both"/>
        <w:rPr>
          <w:rFonts w:ascii="Book Antiqua" w:hAnsi="Book Antiqua"/>
          <w:b/>
          <w:bCs/>
        </w:rPr>
      </w:pPr>
      <w:r>
        <w:rPr>
          <w:rFonts w:ascii="Book Antiqua" w:hAnsi="Book Antiqua"/>
        </w:rPr>
        <w:br w:type="page"/>
      </w:r>
      <w:r w:rsidR="00AE3AFF" w:rsidRPr="00AE3AFF">
        <w:rPr>
          <w:rFonts w:ascii="Book Antiqua" w:hAnsi="Book Antiqua"/>
          <w:b/>
          <w:bCs/>
        </w:rPr>
        <w:lastRenderedPageBreak/>
        <w:t>Table 3</w:t>
      </w:r>
      <w:r w:rsidR="003F7D77">
        <w:rPr>
          <w:rFonts w:ascii="Book Antiqua" w:hAnsi="Book Antiqua"/>
          <w:b/>
          <w:bCs/>
        </w:rPr>
        <w:t xml:space="preserve"> </w:t>
      </w:r>
      <w:r w:rsidR="00AE3AFF" w:rsidRPr="00AE3AFF">
        <w:rPr>
          <w:rFonts w:ascii="Book Antiqua" w:hAnsi="Book Antiqua"/>
          <w:b/>
          <w:bCs/>
          <w:i/>
          <w:iCs/>
        </w:rPr>
        <w:t>P</w:t>
      </w:r>
      <w:r w:rsidR="00AE3AFF" w:rsidRPr="00AE3AFF">
        <w:rPr>
          <w:rFonts w:ascii="Book Antiqua" w:hAnsi="Book Antiqua"/>
          <w:b/>
          <w:bCs/>
        </w:rPr>
        <w:t xml:space="preserve"> values of </w:t>
      </w:r>
      <w:proofErr w:type="spellStart"/>
      <w:r w:rsidR="00AE3AFF" w:rsidRPr="00AE3AFF">
        <w:rPr>
          <w:rFonts w:ascii="Book Antiqua" w:hAnsi="Book Antiqua"/>
          <w:b/>
          <w:bCs/>
        </w:rPr>
        <w:t>Begg</w:t>
      </w:r>
      <w:proofErr w:type="spellEnd"/>
      <w:r w:rsidR="00AE3AFF" w:rsidRPr="00AE3AFF">
        <w:rPr>
          <w:rFonts w:ascii="Book Antiqua" w:hAnsi="Book Antiqua"/>
          <w:b/>
          <w:bCs/>
        </w:rPr>
        <w:t xml:space="preserve"> and Egger's tests</w:t>
      </w:r>
    </w:p>
    <w:tbl>
      <w:tblPr>
        <w:tblStyle w:val="a6"/>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51"/>
        <w:gridCol w:w="850"/>
        <w:gridCol w:w="851"/>
        <w:gridCol w:w="850"/>
        <w:gridCol w:w="992"/>
        <w:gridCol w:w="993"/>
        <w:gridCol w:w="850"/>
        <w:gridCol w:w="1843"/>
      </w:tblGrid>
      <w:tr w:rsidR="00AE3AFF" w:rsidRPr="00AE3AFF" w14:paraId="5C3BDEE9" w14:textId="77777777" w:rsidTr="00AE3AFF">
        <w:tc>
          <w:tcPr>
            <w:tcW w:w="1384" w:type="dxa"/>
            <w:tcBorders>
              <w:top w:val="single" w:sz="4" w:space="0" w:color="auto"/>
              <w:bottom w:val="single" w:sz="4" w:space="0" w:color="auto"/>
            </w:tcBorders>
          </w:tcPr>
          <w:p w14:paraId="4FCEEF70"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Test</w:t>
            </w:r>
          </w:p>
        </w:tc>
        <w:tc>
          <w:tcPr>
            <w:tcW w:w="851" w:type="dxa"/>
            <w:tcBorders>
              <w:top w:val="single" w:sz="4" w:space="0" w:color="auto"/>
              <w:bottom w:val="single" w:sz="4" w:space="0" w:color="auto"/>
            </w:tcBorders>
          </w:tcPr>
          <w:p w14:paraId="50C4760D"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ORR</w:t>
            </w:r>
          </w:p>
        </w:tc>
        <w:tc>
          <w:tcPr>
            <w:tcW w:w="850" w:type="dxa"/>
            <w:tcBorders>
              <w:top w:val="single" w:sz="4" w:space="0" w:color="auto"/>
              <w:bottom w:val="single" w:sz="4" w:space="0" w:color="auto"/>
            </w:tcBorders>
          </w:tcPr>
          <w:p w14:paraId="1BF1ACD0"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DCR</w:t>
            </w:r>
          </w:p>
        </w:tc>
        <w:tc>
          <w:tcPr>
            <w:tcW w:w="851" w:type="dxa"/>
            <w:tcBorders>
              <w:top w:val="single" w:sz="4" w:space="0" w:color="auto"/>
              <w:bottom w:val="single" w:sz="4" w:space="0" w:color="auto"/>
            </w:tcBorders>
          </w:tcPr>
          <w:p w14:paraId="217F641B" w14:textId="6AFFFD9F"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6-mo OS</w:t>
            </w:r>
          </w:p>
        </w:tc>
        <w:tc>
          <w:tcPr>
            <w:tcW w:w="850" w:type="dxa"/>
            <w:tcBorders>
              <w:top w:val="single" w:sz="4" w:space="0" w:color="auto"/>
              <w:bottom w:val="single" w:sz="4" w:space="0" w:color="auto"/>
            </w:tcBorders>
          </w:tcPr>
          <w:p w14:paraId="2F3030A8" w14:textId="1165889E"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 xml:space="preserve">6-mo PFS </w:t>
            </w:r>
          </w:p>
        </w:tc>
        <w:tc>
          <w:tcPr>
            <w:tcW w:w="992" w:type="dxa"/>
            <w:tcBorders>
              <w:top w:val="single" w:sz="4" w:space="0" w:color="auto"/>
              <w:bottom w:val="single" w:sz="4" w:space="0" w:color="auto"/>
            </w:tcBorders>
          </w:tcPr>
          <w:p w14:paraId="66C7767E" w14:textId="08F5BFB3"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 xml:space="preserve">12-mo OS </w:t>
            </w:r>
          </w:p>
        </w:tc>
        <w:tc>
          <w:tcPr>
            <w:tcW w:w="993" w:type="dxa"/>
            <w:tcBorders>
              <w:top w:val="single" w:sz="4" w:space="0" w:color="auto"/>
              <w:bottom w:val="single" w:sz="4" w:space="0" w:color="auto"/>
            </w:tcBorders>
          </w:tcPr>
          <w:p w14:paraId="0D19BB55" w14:textId="4E8F6C70"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12-mo PFS</w:t>
            </w:r>
          </w:p>
        </w:tc>
        <w:tc>
          <w:tcPr>
            <w:tcW w:w="850" w:type="dxa"/>
            <w:tcBorders>
              <w:top w:val="single" w:sz="4" w:space="0" w:color="auto"/>
              <w:bottom w:val="single" w:sz="4" w:space="0" w:color="auto"/>
            </w:tcBorders>
          </w:tcPr>
          <w:p w14:paraId="2F347383"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AEs</w:t>
            </w:r>
          </w:p>
        </w:tc>
        <w:tc>
          <w:tcPr>
            <w:tcW w:w="1843" w:type="dxa"/>
            <w:tcBorders>
              <w:top w:val="single" w:sz="4" w:space="0" w:color="auto"/>
              <w:bottom w:val="single" w:sz="4" w:space="0" w:color="auto"/>
            </w:tcBorders>
          </w:tcPr>
          <w:p w14:paraId="0A4034F2"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Grade ≥ 3 AEs</w:t>
            </w:r>
          </w:p>
        </w:tc>
      </w:tr>
      <w:tr w:rsidR="00AE3AFF" w:rsidRPr="00AE3AFF" w14:paraId="6C6D90F6" w14:textId="77777777" w:rsidTr="00AE3AFF">
        <w:tc>
          <w:tcPr>
            <w:tcW w:w="1384" w:type="dxa"/>
            <w:tcBorders>
              <w:top w:val="single" w:sz="4" w:space="0" w:color="auto"/>
            </w:tcBorders>
          </w:tcPr>
          <w:p w14:paraId="54561340" w14:textId="595D2A36" w:rsidR="00AE3AFF" w:rsidRPr="00AE3AFF" w:rsidRDefault="00AE3AFF" w:rsidP="009106AD">
            <w:pPr>
              <w:spacing w:line="360" w:lineRule="auto"/>
              <w:rPr>
                <w:rFonts w:ascii="Book Antiqua" w:hAnsi="Book Antiqua" w:cs="Times New Roman"/>
              </w:rPr>
            </w:pPr>
            <w:proofErr w:type="spellStart"/>
            <w:r w:rsidRPr="00AE3AFF">
              <w:rPr>
                <w:rFonts w:ascii="Book Antiqua" w:hAnsi="Book Antiqua" w:cs="Times New Roman"/>
              </w:rPr>
              <w:t>Begg’s</w:t>
            </w:r>
            <w:proofErr w:type="spellEnd"/>
            <w:r w:rsidR="009106AD">
              <w:rPr>
                <w:rFonts w:ascii="Book Antiqua" w:hAnsi="Book Antiqua" w:cs="Times New Roman" w:hint="eastAsia"/>
              </w:rPr>
              <w:t xml:space="preserve"> </w:t>
            </w:r>
            <w:r w:rsidRPr="00AE3AFF">
              <w:rPr>
                <w:rFonts w:ascii="Book Antiqua" w:hAnsi="Book Antiqua" w:cs="Times New Roman"/>
                <w:i/>
                <w:iCs/>
              </w:rPr>
              <w:t>P</w:t>
            </w:r>
            <w:r w:rsidRPr="00AE3AFF">
              <w:rPr>
                <w:rFonts w:ascii="Book Antiqua" w:hAnsi="Book Antiqua" w:cs="Times New Roman"/>
              </w:rPr>
              <w:t xml:space="preserve"> value</w:t>
            </w:r>
          </w:p>
        </w:tc>
        <w:tc>
          <w:tcPr>
            <w:tcW w:w="851" w:type="dxa"/>
            <w:tcBorders>
              <w:top w:val="single" w:sz="4" w:space="0" w:color="auto"/>
            </w:tcBorders>
          </w:tcPr>
          <w:p w14:paraId="052D5E1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0.669</w:t>
            </w:r>
          </w:p>
        </w:tc>
        <w:tc>
          <w:tcPr>
            <w:tcW w:w="850" w:type="dxa"/>
            <w:tcBorders>
              <w:top w:val="single" w:sz="4" w:space="0" w:color="auto"/>
            </w:tcBorders>
          </w:tcPr>
          <w:p w14:paraId="387F31A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0.945</w:t>
            </w:r>
          </w:p>
        </w:tc>
        <w:tc>
          <w:tcPr>
            <w:tcW w:w="851" w:type="dxa"/>
            <w:tcBorders>
              <w:top w:val="single" w:sz="4" w:space="0" w:color="auto"/>
            </w:tcBorders>
          </w:tcPr>
          <w:p w14:paraId="02A1C931"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0.452</w:t>
            </w:r>
          </w:p>
        </w:tc>
        <w:tc>
          <w:tcPr>
            <w:tcW w:w="850" w:type="dxa"/>
            <w:tcBorders>
              <w:top w:val="single" w:sz="4" w:space="0" w:color="auto"/>
            </w:tcBorders>
          </w:tcPr>
          <w:p w14:paraId="13AFFC4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0.902</w:t>
            </w:r>
          </w:p>
        </w:tc>
        <w:tc>
          <w:tcPr>
            <w:tcW w:w="992" w:type="dxa"/>
            <w:tcBorders>
              <w:top w:val="single" w:sz="4" w:space="0" w:color="auto"/>
            </w:tcBorders>
          </w:tcPr>
          <w:p w14:paraId="616DC7F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0.161</w:t>
            </w:r>
          </w:p>
        </w:tc>
        <w:tc>
          <w:tcPr>
            <w:tcW w:w="993" w:type="dxa"/>
            <w:tcBorders>
              <w:top w:val="single" w:sz="4" w:space="0" w:color="auto"/>
            </w:tcBorders>
          </w:tcPr>
          <w:p w14:paraId="4B9E65D1"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0.734</w:t>
            </w:r>
          </w:p>
        </w:tc>
        <w:tc>
          <w:tcPr>
            <w:tcW w:w="850" w:type="dxa"/>
            <w:tcBorders>
              <w:top w:val="single" w:sz="4" w:space="0" w:color="auto"/>
            </w:tcBorders>
          </w:tcPr>
          <w:p w14:paraId="16B4D72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0.583</w:t>
            </w:r>
          </w:p>
        </w:tc>
        <w:tc>
          <w:tcPr>
            <w:tcW w:w="1843" w:type="dxa"/>
            <w:tcBorders>
              <w:top w:val="single" w:sz="4" w:space="0" w:color="auto"/>
            </w:tcBorders>
          </w:tcPr>
          <w:p w14:paraId="32AE8693"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0.760</w:t>
            </w:r>
          </w:p>
        </w:tc>
      </w:tr>
      <w:tr w:rsidR="00AE3AFF" w:rsidRPr="00AE3AFF" w14:paraId="5154CA34" w14:textId="77777777" w:rsidTr="00AE3AFF">
        <w:tc>
          <w:tcPr>
            <w:tcW w:w="1384" w:type="dxa"/>
          </w:tcPr>
          <w:p w14:paraId="425F2C39"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 xml:space="preserve">Egger’s </w:t>
            </w:r>
            <w:r w:rsidRPr="00AE3AFF">
              <w:rPr>
                <w:rFonts w:ascii="Book Antiqua" w:hAnsi="Book Antiqua" w:cs="Times New Roman"/>
                <w:i/>
                <w:iCs/>
              </w:rPr>
              <w:t>P</w:t>
            </w:r>
            <w:r w:rsidRPr="00AE3AFF">
              <w:rPr>
                <w:rFonts w:ascii="Book Antiqua" w:hAnsi="Book Antiqua" w:cs="Times New Roman"/>
              </w:rPr>
              <w:t xml:space="preserve"> value</w:t>
            </w:r>
          </w:p>
        </w:tc>
        <w:tc>
          <w:tcPr>
            <w:tcW w:w="851" w:type="dxa"/>
          </w:tcPr>
          <w:p w14:paraId="58304E1D"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0.973</w:t>
            </w:r>
          </w:p>
        </w:tc>
        <w:tc>
          <w:tcPr>
            <w:tcW w:w="850" w:type="dxa"/>
          </w:tcPr>
          <w:p w14:paraId="50318C58"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0.890</w:t>
            </w:r>
          </w:p>
        </w:tc>
        <w:tc>
          <w:tcPr>
            <w:tcW w:w="851" w:type="dxa"/>
          </w:tcPr>
          <w:p w14:paraId="17E1F5B2"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0.810</w:t>
            </w:r>
          </w:p>
        </w:tc>
        <w:tc>
          <w:tcPr>
            <w:tcW w:w="850" w:type="dxa"/>
          </w:tcPr>
          <w:p w14:paraId="529B6C74"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0.448</w:t>
            </w:r>
          </w:p>
        </w:tc>
        <w:tc>
          <w:tcPr>
            <w:tcW w:w="992" w:type="dxa"/>
          </w:tcPr>
          <w:p w14:paraId="2F9C8039"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0.015</w:t>
            </w:r>
          </w:p>
        </w:tc>
        <w:tc>
          <w:tcPr>
            <w:tcW w:w="993" w:type="dxa"/>
          </w:tcPr>
          <w:p w14:paraId="21EFDBA2"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0.821</w:t>
            </w:r>
          </w:p>
        </w:tc>
        <w:tc>
          <w:tcPr>
            <w:tcW w:w="850" w:type="dxa"/>
          </w:tcPr>
          <w:p w14:paraId="09C98FED"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0.924</w:t>
            </w:r>
          </w:p>
        </w:tc>
        <w:tc>
          <w:tcPr>
            <w:tcW w:w="1843" w:type="dxa"/>
          </w:tcPr>
          <w:p w14:paraId="14A321C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0.992</w:t>
            </w:r>
          </w:p>
        </w:tc>
      </w:tr>
    </w:tbl>
    <w:p w14:paraId="66D8954D" w14:textId="299DD1B1" w:rsidR="00AE3AFF" w:rsidRDefault="00AE3AFF" w:rsidP="00AE3AFF">
      <w:pPr>
        <w:spacing w:line="360" w:lineRule="auto"/>
        <w:jc w:val="both"/>
        <w:rPr>
          <w:rFonts w:ascii="Book Antiqua" w:hAnsi="Book Antiqua"/>
        </w:rPr>
      </w:pPr>
      <w:r>
        <w:rPr>
          <w:rFonts w:ascii="Book Antiqua" w:hAnsi="Book Antiqua"/>
        </w:rPr>
        <w:t>ORR: O</w:t>
      </w:r>
      <w:r w:rsidRPr="00362098">
        <w:rPr>
          <w:rFonts w:ascii="Book Antiqua" w:hAnsi="Book Antiqua"/>
        </w:rPr>
        <w:t>bjective response rate</w:t>
      </w:r>
      <w:r>
        <w:rPr>
          <w:rFonts w:ascii="Book Antiqua" w:hAnsi="Book Antiqua"/>
        </w:rPr>
        <w:t>; DCR: D</w:t>
      </w:r>
      <w:r w:rsidRPr="00362098">
        <w:rPr>
          <w:rFonts w:ascii="Book Antiqua" w:hAnsi="Book Antiqua"/>
        </w:rPr>
        <w:t>isease control rate</w:t>
      </w:r>
      <w:r>
        <w:rPr>
          <w:rFonts w:ascii="Book Antiqua" w:hAnsi="Book Antiqua"/>
        </w:rPr>
        <w:t>; OS: O</w:t>
      </w:r>
      <w:r w:rsidRPr="00362098">
        <w:rPr>
          <w:rFonts w:ascii="Book Antiqua" w:hAnsi="Book Antiqua"/>
        </w:rPr>
        <w:t>verall survival</w:t>
      </w:r>
      <w:r>
        <w:rPr>
          <w:rFonts w:ascii="Book Antiqua" w:hAnsi="Book Antiqua"/>
        </w:rPr>
        <w:t>; PFS: P</w:t>
      </w:r>
      <w:r w:rsidRPr="00362098">
        <w:rPr>
          <w:rFonts w:ascii="Book Antiqua" w:hAnsi="Book Antiqua"/>
        </w:rPr>
        <w:t>rogression-free survival</w:t>
      </w:r>
      <w:r>
        <w:rPr>
          <w:rFonts w:ascii="Book Antiqua" w:hAnsi="Book Antiqua"/>
        </w:rPr>
        <w:t>; AEs</w:t>
      </w:r>
      <w:r w:rsidRPr="00506B5D">
        <w:rPr>
          <w:rFonts w:ascii="Book Antiqua" w:hAnsi="Book Antiqua"/>
        </w:rPr>
        <w:t>:</w:t>
      </w:r>
      <w:r>
        <w:rPr>
          <w:rFonts w:ascii="Book Antiqua" w:hAnsi="Book Antiqua"/>
        </w:rPr>
        <w:t xml:space="preserve"> A</w:t>
      </w:r>
      <w:r w:rsidRPr="00425869">
        <w:rPr>
          <w:rFonts w:ascii="Book Antiqua" w:hAnsi="Book Antiqua"/>
        </w:rPr>
        <w:t xml:space="preserve">dverse </w:t>
      </w:r>
      <w:r w:rsidR="003F7D77" w:rsidRPr="00425869">
        <w:rPr>
          <w:rFonts w:ascii="Book Antiqua" w:hAnsi="Book Antiqua"/>
        </w:rPr>
        <w:t>e</w:t>
      </w:r>
      <w:r w:rsidR="003F7D77">
        <w:rPr>
          <w:rFonts w:ascii="Book Antiqua" w:hAnsi="Book Antiqua"/>
        </w:rPr>
        <w:t>vents</w:t>
      </w:r>
      <w:r>
        <w:rPr>
          <w:rFonts w:ascii="Book Antiqua" w:hAnsi="Book Antiqua"/>
        </w:rPr>
        <w:t>.</w:t>
      </w:r>
    </w:p>
    <w:p w14:paraId="51CAB9CF" w14:textId="77777777" w:rsidR="00AE3AFF" w:rsidRPr="00AE3AFF" w:rsidRDefault="00AE3AFF">
      <w:pPr>
        <w:spacing w:line="360" w:lineRule="auto"/>
        <w:jc w:val="both"/>
        <w:rPr>
          <w:rFonts w:ascii="Book Antiqua" w:hAnsi="Book Antiqua"/>
          <w:b/>
          <w:bCs/>
        </w:rPr>
      </w:pPr>
    </w:p>
    <w:sectPr w:rsidR="00AE3AFF" w:rsidRPr="00AE3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E5B10" w14:textId="77777777" w:rsidR="00A74B56" w:rsidRDefault="00A74B56" w:rsidP="00923916">
      <w:r>
        <w:separator/>
      </w:r>
    </w:p>
  </w:endnote>
  <w:endnote w:type="continuationSeparator" w:id="0">
    <w:p w14:paraId="3ED3F87C" w14:textId="77777777" w:rsidR="00A74B56" w:rsidRDefault="00A74B56" w:rsidP="0092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gbdttSTIX-Regular">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759693"/>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7AE2D88" w14:textId="0AAADB2F" w:rsidR="00D62447" w:rsidRDefault="00D62447" w:rsidP="00923916">
            <w:pPr>
              <w:pStyle w:val="a4"/>
              <w:jc w:val="right"/>
            </w:pPr>
            <w:r>
              <w:rPr>
                <w:lang w:val="zh-CN" w:eastAsia="zh-CN"/>
              </w:rPr>
              <w:t xml:space="preserve"> </w:t>
            </w:r>
            <w:r w:rsidRPr="00923916">
              <w:rPr>
                <w:rFonts w:ascii="Book Antiqua" w:hAnsi="Book Antiqua"/>
                <w:sz w:val="21"/>
                <w:szCs w:val="21"/>
              </w:rPr>
              <w:fldChar w:fldCharType="begin"/>
            </w:r>
            <w:r w:rsidRPr="00923916">
              <w:rPr>
                <w:rFonts w:ascii="Book Antiqua" w:hAnsi="Book Antiqua"/>
                <w:sz w:val="21"/>
                <w:szCs w:val="21"/>
              </w:rPr>
              <w:instrText>PAGE</w:instrText>
            </w:r>
            <w:r w:rsidRPr="00923916">
              <w:rPr>
                <w:rFonts w:ascii="Book Antiqua" w:hAnsi="Book Antiqua"/>
                <w:sz w:val="21"/>
                <w:szCs w:val="21"/>
              </w:rPr>
              <w:fldChar w:fldCharType="separate"/>
            </w:r>
            <w:r w:rsidR="00904176">
              <w:rPr>
                <w:rFonts w:ascii="Book Antiqua" w:hAnsi="Book Antiqua"/>
                <w:noProof/>
                <w:sz w:val="21"/>
                <w:szCs w:val="21"/>
              </w:rPr>
              <w:t>4</w:t>
            </w:r>
            <w:r w:rsidRPr="00923916">
              <w:rPr>
                <w:rFonts w:ascii="Book Antiqua" w:hAnsi="Book Antiqua"/>
                <w:sz w:val="21"/>
                <w:szCs w:val="21"/>
              </w:rPr>
              <w:fldChar w:fldCharType="end"/>
            </w:r>
            <w:r w:rsidRPr="00923916">
              <w:rPr>
                <w:rFonts w:ascii="Book Antiqua" w:hAnsi="Book Antiqua"/>
                <w:sz w:val="21"/>
                <w:szCs w:val="21"/>
                <w:lang w:val="zh-CN" w:eastAsia="zh-CN"/>
              </w:rPr>
              <w:t xml:space="preserve"> / </w:t>
            </w:r>
            <w:r w:rsidRPr="00923916">
              <w:rPr>
                <w:rFonts w:ascii="Book Antiqua" w:hAnsi="Book Antiqua"/>
                <w:sz w:val="21"/>
                <w:szCs w:val="21"/>
              </w:rPr>
              <w:fldChar w:fldCharType="begin"/>
            </w:r>
            <w:r w:rsidRPr="00923916">
              <w:rPr>
                <w:rFonts w:ascii="Book Antiqua" w:hAnsi="Book Antiqua"/>
                <w:sz w:val="21"/>
                <w:szCs w:val="21"/>
              </w:rPr>
              <w:instrText>NUMPAGES</w:instrText>
            </w:r>
            <w:r w:rsidRPr="00923916">
              <w:rPr>
                <w:rFonts w:ascii="Book Antiqua" w:hAnsi="Book Antiqua"/>
                <w:sz w:val="21"/>
                <w:szCs w:val="21"/>
              </w:rPr>
              <w:fldChar w:fldCharType="separate"/>
            </w:r>
            <w:r w:rsidR="00904176">
              <w:rPr>
                <w:rFonts w:ascii="Book Antiqua" w:hAnsi="Book Antiqua"/>
                <w:noProof/>
                <w:sz w:val="21"/>
                <w:szCs w:val="21"/>
              </w:rPr>
              <w:t>44</w:t>
            </w:r>
            <w:r w:rsidRPr="00923916">
              <w:rPr>
                <w:rFonts w:ascii="Book Antiqua" w:hAnsi="Book Antiqua"/>
                <w:sz w:val="21"/>
                <w:szCs w:val="21"/>
              </w:rPr>
              <w:fldChar w:fldCharType="end"/>
            </w:r>
          </w:p>
        </w:sdtContent>
      </w:sdt>
    </w:sdtContent>
  </w:sdt>
  <w:p w14:paraId="5179AE77" w14:textId="77777777" w:rsidR="00D62447" w:rsidRDefault="00D624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62500" w14:textId="77777777" w:rsidR="00A74B56" w:rsidRDefault="00A74B56" w:rsidP="00923916">
      <w:r>
        <w:separator/>
      </w:r>
    </w:p>
  </w:footnote>
  <w:footnote w:type="continuationSeparator" w:id="0">
    <w:p w14:paraId="63B5BE54" w14:textId="77777777" w:rsidR="00A74B56" w:rsidRDefault="00A74B56" w:rsidP="00923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84C"/>
    <w:rsid w:val="00006F07"/>
    <w:rsid w:val="00043562"/>
    <w:rsid w:val="00052693"/>
    <w:rsid w:val="0005582B"/>
    <w:rsid w:val="00085B5C"/>
    <w:rsid w:val="00097D8F"/>
    <w:rsid w:val="000A19C9"/>
    <w:rsid w:val="000B56E5"/>
    <w:rsid w:val="000B6B70"/>
    <w:rsid w:val="000E36B9"/>
    <w:rsid w:val="000F257A"/>
    <w:rsid w:val="000F5216"/>
    <w:rsid w:val="000F70C1"/>
    <w:rsid w:val="00110D34"/>
    <w:rsid w:val="00113138"/>
    <w:rsid w:val="00121468"/>
    <w:rsid w:val="00134ED0"/>
    <w:rsid w:val="00143E78"/>
    <w:rsid w:val="00160CAB"/>
    <w:rsid w:val="00160D33"/>
    <w:rsid w:val="00183C25"/>
    <w:rsid w:val="00191487"/>
    <w:rsid w:val="00192D3B"/>
    <w:rsid w:val="00193E05"/>
    <w:rsid w:val="00197700"/>
    <w:rsid w:val="001B02C8"/>
    <w:rsid w:val="001C32F6"/>
    <w:rsid w:val="00201144"/>
    <w:rsid w:val="00207500"/>
    <w:rsid w:val="0026034E"/>
    <w:rsid w:val="0028361A"/>
    <w:rsid w:val="002A4978"/>
    <w:rsid w:val="002B0541"/>
    <w:rsid w:val="002B68A1"/>
    <w:rsid w:val="002B78A4"/>
    <w:rsid w:val="002C46A9"/>
    <w:rsid w:val="002F2E67"/>
    <w:rsid w:val="002F48A0"/>
    <w:rsid w:val="00306C80"/>
    <w:rsid w:val="003611D3"/>
    <w:rsid w:val="00362098"/>
    <w:rsid w:val="00374AA8"/>
    <w:rsid w:val="00397C23"/>
    <w:rsid w:val="003A0BDD"/>
    <w:rsid w:val="003A1BC5"/>
    <w:rsid w:val="003B1401"/>
    <w:rsid w:val="003B6797"/>
    <w:rsid w:val="003E04D2"/>
    <w:rsid w:val="003E527D"/>
    <w:rsid w:val="003F7D77"/>
    <w:rsid w:val="00403648"/>
    <w:rsid w:val="00424C94"/>
    <w:rsid w:val="00425869"/>
    <w:rsid w:val="00435169"/>
    <w:rsid w:val="00443B79"/>
    <w:rsid w:val="00446128"/>
    <w:rsid w:val="00450DBC"/>
    <w:rsid w:val="00450E64"/>
    <w:rsid w:val="00474446"/>
    <w:rsid w:val="004766CE"/>
    <w:rsid w:val="00477338"/>
    <w:rsid w:val="00490D9A"/>
    <w:rsid w:val="00496887"/>
    <w:rsid w:val="004969FF"/>
    <w:rsid w:val="004E75FA"/>
    <w:rsid w:val="00506B5D"/>
    <w:rsid w:val="005168B0"/>
    <w:rsid w:val="005227A4"/>
    <w:rsid w:val="00523685"/>
    <w:rsid w:val="00544BB6"/>
    <w:rsid w:val="00575C1A"/>
    <w:rsid w:val="005A0EB8"/>
    <w:rsid w:val="005A39D0"/>
    <w:rsid w:val="005D43DE"/>
    <w:rsid w:val="005F2376"/>
    <w:rsid w:val="005F4A1C"/>
    <w:rsid w:val="005F5698"/>
    <w:rsid w:val="00601CEC"/>
    <w:rsid w:val="00604E0B"/>
    <w:rsid w:val="0062759E"/>
    <w:rsid w:val="00632095"/>
    <w:rsid w:val="00657A48"/>
    <w:rsid w:val="00673664"/>
    <w:rsid w:val="00684B07"/>
    <w:rsid w:val="006B5848"/>
    <w:rsid w:val="006E6D8C"/>
    <w:rsid w:val="006F2A3C"/>
    <w:rsid w:val="00707C20"/>
    <w:rsid w:val="007111C4"/>
    <w:rsid w:val="00712E1E"/>
    <w:rsid w:val="00734488"/>
    <w:rsid w:val="0073657B"/>
    <w:rsid w:val="00826F9E"/>
    <w:rsid w:val="00827AD7"/>
    <w:rsid w:val="0083338E"/>
    <w:rsid w:val="0086054F"/>
    <w:rsid w:val="00874FA4"/>
    <w:rsid w:val="0088193B"/>
    <w:rsid w:val="008F71F5"/>
    <w:rsid w:val="00904176"/>
    <w:rsid w:val="009106AD"/>
    <w:rsid w:val="00923916"/>
    <w:rsid w:val="009247F9"/>
    <w:rsid w:val="009521C8"/>
    <w:rsid w:val="00953C6E"/>
    <w:rsid w:val="009558D8"/>
    <w:rsid w:val="009938BF"/>
    <w:rsid w:val="00994348"/>
    <w:rsid w:val="00996FC2"/>
    <w:rsid w:val="009A6C81"/>
    <w:rsid w:val="009C3254"/>
    <w:rsid w:val="009D1284"/>
    <w:rsid w:val="009E40C3"/>
    <w:rsid w:val="009E69AD"/>
    <w:rsid w:val="00A1245C"/>
    <w:rsid w:val="00A17A92"/>
    <w:rsid w:val="00A27FE0"/>
    <w:rsid w:val="00A329EF"/>
    <w:rsid w:val="00A74B56"/>
    <w:rsid w:val="00A77B3E"/>
    <w:rsid w:val="00A85905"/>
    <w:rsid w:val="00AB55C3"/>
    <w:rsid w:val="00AE3AFF"/>
    <w:rsid w:val="00AF05D4"/>
    <w:rsid w:val="00B052C9"/>
    <w:rsid w:val="00B12C6D"/>
    <w:rsid w:val="00B57F2E"/>
    <w:rsid w:val="00BA3494"/>
    <w:rsid w:val="00BA508A"/>
    <w:rsid w:val="00BA5BEA"/>
    <w:rsid w:val="00BF0930"/>
    <w:rsid w:val="00BF76AE"/>
    <w:rsid w:val="00C14E1D"/>
    <w:rsid w:val="00C77579"/>
    <w:rsid w:val="00C8083E"/>
    <w:rsid w:val="00C80945"/>
    <w:rsid w:val="00C87AF2"/>
    <w:rsid w:val="00C954CE"/>
    <w:rsid w:val="00CA2A55"/>
    <w:rsid w:val="00CA2F7A"/>
    <w:rsid w:val="00CA6102"/>
    <w:rsid w:val="00CD0B70"/>
    <w:rsid w:val="00CD6A51"/>
    <w:rsid w:val="00CD708E"/>
    <w:rsid w:val="00CE0E38"/>
    <w:rsid w:val="00CE2E8C"/>
    <w:rsid w:val="00D019C2"/>
    <w:rsid w:val="00D02DA1"/>
    <w:rsid w:val="00D07F71"/>
    <w:rsid w:val="00D102BC"/>
    <w:rsid w:val="00D12210"/>
    <w:rsid w:val="00D15D68"/>
    <w:rsid w:val="00D34CFC"/>
    <w:rsid w:val="00D36657"/>
    <w:rsid w:val="00D428AC"/>
    <w:rsid w:val="00D45FA1"/>
    <w:rsid w:val="00D553BB"/>
    <w:rsid w:val="00D62447"/>
    <w:rsid w:val="00D6526D"/>
    <w:rsid w:val="00D7309B"/>
    <w:rsid w:val="00D838C8"/>
    <w:rsid w:val="00D87D57"/>
    <w:rsid w:val="00D91C74"/>
    <w:rsid w:val="00DA424C"/>
    <w:rsid w:val="00DA4921"/>
    <w:rsid w:val="00DB0BB4"/>
    <w:rsid w:val="00DB3559"/>
    <w:rsid w:val="00DC530D"/>
    <w:rsid w:val="00DF3414"/>
    <w:rsid w:val="00E4084E"/>
    <w:rsid w:val="00E62D57"/>
    <w:rsid w:val="00E86BA3"/>
    <w:rsid w:val="00E9580F"/>
    <w:rsid w:val="00E9761B"/>
    <w:rsid w:val="00EE7FF7"/>
    <w:rsid w:val="00F06D66"/>
    <w:rsid w:val="00F2182B"/>
    <w:rsid w:val="00F22839"/>
    <w:rsid w:val="00F2761E"/>
    <w:rsid w:val="00F33475"/>
    <w:rsid w:val="00F6761F"/>
    <w:rsid w:val="00F9144F"/>
    <w:rsid w:val="00F92CEB"/>
    <w:rsid w:val="00FC07D3"/>
    <w:rsid w:val="00FE0268"/>
    <w:rsid w:val="00FF495B"/>
    <w:rsid w:val="00FF5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3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DC530D"/>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239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23916"/>
    <w:rPr>
      <w:sz w:val="18"/>
      <w:szCs w:val="18"/>
    </w:rPr>
  </w:style>
  <w:style w:type="paragraph" w:styleId="a4">
    <w:name w:val="footer"/>
    <w:basedOn w:val="a"/>
    <w:link w:val="Char0"/>
    <w:uiPriority w:val="99"/>
    <w:unhideWhenUsed/>
    <w:rsid w:val="00923916"/>
    <w:pPr>
      <w:tabs>
        <w:tab w:val="center" w:pos="4153"/>
        <w:tab w:val="right" w:pos="8306"/>
      </w:tabs>
      <w:snapToGrid w:val="0"/>
    </w:pPr>
    <w:rPr>
      <w:sz w:val="18"/>
      <w:szCs w:val="18"/>
    </w:rPr>
  </w:style>
  <w:style w:type="character" w:customStyle="1" w:styleId="Char0">
    <w:name w:val="页脚 Char"/>
    <w:basedOn w:val="a0"/>
    <w:link w:val="a4"/>
    <w:uiPriority w:val="99"/>
    <w:rsid w:val="00923916"/>
    <w:rPr>
      <w:sz w:val="18"/>
      <w:szCs w:val="18"/>
    </w:rPr>
  </w:style>
  <w:style w:type="paragraph" w:styleId="a5">
    <w:name w:val="Balloon Text"/>
    <w:basedOn w:val="a"/>
    <w:link w:val="Char1"/>
    <w:rsid w:val="00A1245C"/>
    <w:rPr>
      <w:sz w:val="18"/>
      <w:szCs w:val="18"/>
    </w:rPr>
  </w:style>
  <w:style w:type="character" w:customStyle="1" w:styleId="Char1">
    <w:name w:val="批注框文本 Char"/>
    <w:basedOn w:val="a0"/>
    <w:link w:val="a5"/>
    <w:rsid w:val="00A1245C"/>
    <w:rPr>
      <w:sz w:val="18"/>
      <w:szCs w:val="18"/>
    </w:rPr>
  </w:style>
  <w:style w:type="character" w:customStyle="1" w:styleId="1Char">
    <w:name w:val="标题 1 Char"/>
    <w:basedOn w:val="a0"/>
    <w:link w:val="1"/>
    <w:uiPriority w:val="9"/>
    <w:rsid w:val="00DC530D"/>
    <w:rPr>
      <w:rFonts w:asciiTheme="minorHAnsi" w:hAnsiTheme="minorHAnsi" w:cstheme="minorBidi"/>
      <w:b/>
      <w:bCs/>
      <w:kern w:val="44"/>
      <w:sz w:val="44"/>
      <w:szCs w:val="44"/>
      <w:lang w:eastAsia="zh-CN"/>
    </w:rPr>
  </w:style>
  <w:style w:type="character" w:customStyle="1" w:styleId="tgt">
    <w:name w:val="tgt"/>
    <w:basedOn w:val="a0"/>
    <w:rsid w:val="00DC530D"/>
  </w:style>
  <w:style w:type="table" w:styleId="a6">
    <w:name w:val="Table Grid"/>
    <w:basedOn w:val="a1"/>
    <w:uiPriority w:val="39"/>
    <w:rsid w:val="00DC530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DC530D"/>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239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23916"/>
    <w:rPr>
      <w:sz w:val="18"/>
      <w:szCs w:val="18"/>
    </w:rPr>
  </w:style>
  <w:style w:type="paragraph" w:styleId="a4">
    <w:name w:val="footer"/>
    <w:basedOn w:val="a"/>
    <w:link w:val="Char0"/>
    <w:uiPriority w:val="99"/>
    <w:unhideWhenUsed/>
    <w:rsid w:val="00923916"/>
    <w:pPr>
      <w:tabs>
        <w:tab w:val="center" w:pos="4153"/>
        <w:tab w:val="right" w:pos="8306"/>
      </w:tabs>
      <w:snapToGrid w:val="0"/>
    </w:pPr>
    <w:rPr>
      <w:sz w:val="18"/>
      <w:szCs w:val="18"/>
    </w:rPr>
  </w:style>
  <w:style w:type="character" w:customStyle="1" w:styleId="Char0">
    <w:name w:val="页脚 Char"/>
    <w:basedOn w:val="a0"/>
    <w:link w:val="a4"/>
    <w:uiPriority w:val="99"/>
    <w:rsid w:val="00923916"/>
    <w:rPr>
      <w:sz w:val="18"/>
      <w:szCs w:val="18"/>
    </w:rPr>
  </w:style>
  <w:style w:type="paragraph" w:styleId="a5">
    <w:name w:val="Balloon Text"/>
    <w:basedOn w:val="a"/>
    <w:link w:val="Char1"/>
    <w:rsid w:val="00A1245C"/>
    <w:rPr>
      <w:sz w:val="18"/>
      <w:szCs w:val="18"/>
    </w:rPr>
  </w:style>
  <w:style w:type="character" w:customStyle="1" w:styleId="Char1">
    <w:name w:val="批注框文本 Char"/>
    <w:basedOn w:val="a0"/>
    <w:link w:val="a5"/>
    <w:rsid w:val="00A1245C"/>
    <w:rPr>
      <w:sz w:val="18"/>
      <w:szCs w:val="18"/>
    </w:rPr>
  </w:style>
  <w:style w:type="character" w:customStyle="1" w:styleId="1Char">
    <w:name w:val="标题 1 Char"/>
    <w:basedOn w:val="a0"/>
    <w:link w:val="1"/>
    <w:uiPriority w:val="9"/>
    <w:rsid w:val="00DC530D"/>
    <w:rPr>
      <w:rFonts w:asciiTheme="minorHAnsi" w:hAnsiTheme="minorHAnsi" w:cstheme="minorBidi"/>
      <w:b/>
      <w:bCs/>
      <w:kern w:val="44"/>
      <w:sz w:val="44"/>
      <w:szCs w:val="44"/>
      <w:lang w:eastAsia="zh-CN"/>
    </w:rPr>
  </w:style>
  <w:style w:type="character" w:customStyle="1" w:styleId="tgt">
    <w:name w:val="tgt"/>
    <w:basedOn w:val="a0"/>
    <w:rsid w:val="00DC530D"/>
  </w:style>
  <w:style w:type="table" w:styleId="a6">
    <w:name w:val="Table Grid"/>
    <w:basedOn w:val="a1"/>
    <w:uiPriority w:val="39"/>
    <w:rsid w:val="00DC530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clincancerres.aacrjournals.org/lookup/external-ref?link_type=CLINTRIALGOV&amp;access_num=NCT02340975&amp;atom=%2Fclincanres%2F26%2F4%2F846.at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medicine-and-dentistry/nivolumab" TargetMode="External"/><Relationship Id="rId14" Type="http://schemas.openxmlformats.org/officeDocument/2006/relationships/image" Target="media/image5.tiff"/><Relationship Id="rId22" Type="http://schemas.openxmlformats.org/officeDocument/2006/relationships/hyperlink" Target="https://clinicaltrials.gov/ct2/show/NCT025596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BAB01-05EA-4222-B7F1-D2168F7E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44</Pages>
  <Words>7579</Words>
  <Characters>43203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29</cp:revision>
  <dcterms:created xsi:type="dcterms:W3CDTF">2020-10-07T02:35:00Z</dcterms:created>
  <dcterms:modified xsi:type="dcterms:W3CDTF">2020-11-10T03:12:00Z</dcterms:modified>
</cp:coreProperties>
</file>