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E29B8"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 xml:space="preserve">Name of Journal: </w:t>
      </w:r>
      <w:r w:rsidRPr="00816982">
        <w:rPr>
          <w:rFonts w:ascii="Book Antiqua" w:eastAsia="Book Antiqua" w:hAnsi="Book Antiqua" w:cs="Book Antiqua"/>
          <w:i/>
          <w:color w:val="000000"/>
        </w:rPr>
        <w:t>World Journal of Hepatology</w:t>
      </w:r>
    </w:p>
    <w:p w14:paraId="36037340"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 xml:space="preserve">Manuscript NO: </w:t>
      </w:r>
      <w:r w:rsidRPr="00816982">
        <w:rPr>
          <w:rFonts w:ascii="Book Antiqua" w:eastAsia="Book Antiqua" w:hAnsi="Book Antiqua" w:cs="Book Antiqua"/>
          <w:color w:val="000000"/>
        </w:rPr>
        <w:t>57441</w:t>
      </w:r>
    </w:p>
    <w:p w14:paraId="3D693E62"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 xml:space="preserve">Manuscript Type: </w:t>
      </w:r>
      <w:r w:rsidRPr="00816982">
        <w:rPr>
          <w:rFonts w:ascii="Book Antiqua" w:eastAsia="Book Antiqua" w:hAnsi="Book Antiqua" w:cs="Book Antiqua"/>
          <w:color w:val="000000"/>
        </w:rPr>
        <w:t>ORIGINAL ARTICLE</w:t>
      </w:r>
    </w:p>
    <w:p w14:paraId="098B112B" w14:textId="77777777" w:rsidR="00A77B3E" w:rsidRPr="00816982" w:rsidRDefault="00A77B3E" w:rsidP="00816982">
      <w:pPr>
        <w:adjustRightInd w:val="0"/>
        <w:snapToGrid w:val="0"/>
        <w:spacing w:line="360" w:lineRule="auto"/>
        <w:jc w:val="both"/>
        <w:rPr>
          <w:rFonts w:ascii="Book Antiqua" w:hAnsi="Book Antiqua"/>
        </w:rPr>
      </w:pPr>
    </w:p>
    <w:p w14:paraId="371E50C0"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Case Control Study</w:t>
      </w:r>
    </w:p>
    <w:p w14:paraId="210C9D15" w14:textId="1CB0674C" w:rsidR="00A77B3E" w:rsidRPr="00816982" w:rsidRDefault="006128DC" w:rsidP="00816982">
      <w:pPr>
        <w:adjustRightInd w:val="0"/>
        <w:snapToGrid w:val="0"/>
        <w:spacing w:line="360" w:lineRule="auto"/>
        <w:jc w:val="both"/>
        <w:rPr>
          <w:rFonts w:ascii="Book Antiqua" w:hAnsi="Book Antiqua"/>
        </w:rPr>
      </w:pPr>
      <w:bookmarkStart w:id="0" w:name="OLE_LINK17"/>
      <w:bookmarkStart w:id="1" w:name="OLE_LINK21"/>
      <w:r w:rsidRPr="00816982">
        <w:rPr>
          <w:rFonts w:ascii="Book Antiqua" w:eastAsia="Book Antiqua" w:hAnsi="Book Antiqua" w:cs="Book Antiqua"/>
          <w:b/>
          <w:color w:val="000000"/>
        </w:rPr>
        <w:t xml:space="preserve">Association of </w:t>
      </w:r>
      <w:r w:rsidR="007E7795" w:rsidRPr="00816982">
        <w:rPr>
          <w:rFonts w:ascii="Book Antiqua" w:eastAsia="Book Antiqua" w:hAnsi="Book Antiqua" w:cs="Book Antiqua"/>
          <w:b/>
          <w:bCs/>
          <w:color w:val="000000"/>
        </w:rPr>
        <w:t>interferon lambda-4</w:t>
      </w:r>
      <w:r w:rsidRPr="00816982">
        <w:rPr>
          <w:rFonts w:ascii="Book Antiqua" w:eastAsia="Book Antiqua" w:hAnsi="Book Antiqua" w:cs="Book Antiqua"/>
          <w:b/>
          <w:color w:val="000000"/>
        </w:rPr>
        <w:t xml:space="preserve"> rs12979860 polymorphism with hepatocellular carcinoma in patients with chronic hepatitis C infection</w:t>
      </w:r>
    </w:p>
    <w:bookmarkEnd w:id="0"/>
    <w:bookmarkEnd w:id="1"/>
    <w:p w14:paraId="7BF30578" w14:textId="77777777" w:rsidR="00A77B3E" w:rsidRPr="00816982" w:rsidRDefault="00A77B3E" w:rsidP="00816982">
      <w:pPr>
        <w:adjustRightInd w:val="0"/>
        <w:snapToGrid w:val="0"/>
        <w:spacing w:line="360" w:lineRule="auto"/>
        <w:jc w:val="both"/>
        <w:rPr>
          <w:rFonts w:ascii="Book Antiqua" w:hAnsi="Book Antiqua"/>
        </w:rPr>
      </w:pPr>
    </w:p>
    <w:p w14:paraId="3525BA71" w14:textId="483338BE" w:rsidR="00A77B3E" w:rsidRPr="00816982" w:rsidRDefault="007E7795"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de Bitencorte JT </w:t>
      </w:r>
      <w:r w:rsidRPr="00816982">
        <w:rPr>
          <w:rFonts w:ascii="Book Antiqua" w:eastAsia="Book Antiqua" w:hAnsi="Book Antiqua" w:cs="Book Antiqua"/>
          <w:i/>
          <w:iCs/>
          <w:color w:val="000000"/>
        </w:rPr>
        <w:t>et al.</w:t>
      </w:r>
      <w:r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i/>
          <w:iCs/>
          <w:color w:val="000000"/>
        </w:rPr>
        <w:t>IFNL4</w:t>
      </w:r>
      <w:r w:rsidR="006128DC" w:rsidRPr="00816982">
        <w:rPr>
          <w:rFonts w:ascii="Book Antiqua" w:eastAsia="Book Antiqua" w:hAnsi="Book Antiqua" w:cs="Book Antiqua"/>
          <w:color w:val="000000"/>
        </w:rPr>
        <w:t xml:space="preserve"> polymorphism in liver disease progression</w:t>
      </w:r>
    </w:p>
    <w:p w14:paraId="036E3F9F" w14:textId="77777777" w:rsidR="00A77B3E" w:rsidRPr="00816982" w:rsidRDefault="00A77B3E" w:rsidP="00816982">
      <w:pPr>
        <w:adjustRightInd w:val="0"/>
        <w:snapToGrid w:val="0"/>
        <w:spacing w:line="360" w:lineRule="auto"/>
        <w:jc w:val="both"/>
        <w:rPr>
          <w:rFonts w:ascii="Book Antiqua" w:hAnsi="Book Antiqua"/>
        </w:rPr>
      </w:pPr>
    </w:p>
    <w:p w14:paraId="378B5D93" w14:textId="769C3432" w:rsidR="00A77B3E" w:rsidRPr="00816982" w:rsidRDefault="007F58A9"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Jóice </w:t>
      </w:r>
      <w:r w:rsidR="006128DC" w:rsidRPr="00816982">
        <w:rPr>
          <w:rFonts w:ascii="Book Antiqua" w:eastAsia="Book Antiqua" w:hAnsi="Book Antiqua" w:cs="Book Antiqua"/>
          <w:color w:val="000000"/>
        </w:rPr>
        <w:t>Teixeira de Bitencorte, Tássia Flores Rech, Vagner Ricardo Lunge, Deivid Cruz dos Santos, Mário Reis Álvares-da-Silva, Daniel Simon</w:t>
      </w:r>
    </w:p>
    <w:p w14:paraId="7891ADAF" w14:textId="77777777" w:rsidR="00A77B3E" w:rsidRPr="00816982" w:rsidRDefault="00A77B3E" w:rsidP="00816982">
      <w:pPr>
        <w:adjustRightInd w:val="0"/>
        <w:snapToGrid w:val="0"/>
        <w:spacing w:line="360" w:lineRule="auto"/>
        <w:jc w:val="both"/>
        <w:rPr>
          <w:rFonts w:ascii="Book Antiqua" w:hAnsi="Book Antiqua"/>
        </w:rPr>
      </w:pPr>
    </w:p>
    <w:p w14:paraId="07C11840" w14:textId="419006E6" w:rsidR="00A77B3E" w:rsidRPr="00816982" w:rsidRDefault="007F58A9"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Jóice </w:t>
      </w:r>
      <w:r w:rsidR="006128DC" w:rsidRPr="00816982">
        <w:rPr>
          <w:rFonts w:ascii="Book Antiqua" w:eastAsia="Book Antiqua" w:hAnsi="Book Antiqua" w:cs="Book Antiqua"/>
          <w:b/>
          <w:bCs/>
          <w:color w:val="000000"/>
        </w:rPr>
        <w:t xml:space="preserve">Teixeira de Bitencorte, Tássia Flores Rech, Vagner Ricardo Lunge, Daniel Simon, </w:t>
      </w:r>
      <w:bookmarkStart w:id="2" w:name="OLE_LINK1"/>
      <w:bookmarkStart w:id="3" w:name="OLE_LINK2"/>
      <w:r w:rsidR="006128DC" w:rsidRPr="00816982">
        <w:rPr>
          <w:rFonts w:ascii="Book Antiqua" w:eastAsia="Book Antiqua" w:hAnsi="Book Antiqua" w:cs="Book Antiqua"/>
          <w:color w:val="000000"/>
        </w:rPr>
        <w:t>PPG Biologia Celular e Molecular Aplicada à Saúde, Universidade Luterana do Brasil,</w:t>
      </w:r>
      <w:bookmarkEnd w:id="2"/>
      <w:bookmarkEnd w:id="3"/>
      <w:r w:rsidR="006128DC" w:rsidRPr="00816982">
        <w:rPr>
          <w:rFonts w:ascii="Book Antiqua" w:eastAsia="Book Antiqua" w:hAnsi="Book Antiqua" w:cs="Book Antiqua"/>
          <w:color w:val="000000"/>
        </w:rPr>
        <w:t xml:space="preserve"> Canoas 92425-900, Rio Grande do Sul, Brazil</w:t>
      </w:r>
    </w:p>
    <w:p w14:paraId="15CC0487" w14:textId="77777777" w:rsidR="00A77B3E" w:rsidRPr="00816982" w:rsidRDefault="00A77B3E" w:rsidP="00816982">
      <w:pPr>
        <w:adjustRightInd w:val="0"/>
        <w:snapToGrid w:val="0"/>
        <w:spacing w:line="360" w:lineRule="auto"/>
        <w:jc w:val="both"/>
        <w:rPr>
          <w:rFonts w:ascii="Book Antiqua" w:hAnsi="Book Antiqua"/>
        </w:rPr>
      </w:pPr>
    </w:p>
    <w:p w14:paraId="4ED66823" w14:textId="59D3027C"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Deivid Cruz dos Santos, Mário Reis Álvares-da-Silva, </w:t>
      </w:r>
      <w:r w:rsidRPr="00816982">
        <w:rPr>
          <w:rFonts w:ascii="Book Antiqua" w:eastAsia="Book Antiqua" w:hAnsi="Book Antiqua" w:cs="Book Antiqua"/>
          <w:color w:val="000000"/>
        </w:rPr>
        <w:t xml:space="preserve">Division of Gastroenterology, Hospital de Clínicas de Porto Alegre, Porto Alegre 90035-903, </w:t>
      </w:r>
      <w:r w:rsidR="00FD2B77" w:rsidRPr="00816982">
        <w:rPr>
          <w:rFonts w:ascii="Book Antiqua" w:eastAsia="Book Antiqua" w:hAnsi="Book Antiqua" w:cs="Book Antiqua"/>
          <w:color w:val="000000"/>
        </w:rPr>
        <w:t>Rio Grande do Sul</w:t>
      </w:r>
      <w:r w:rsidRPr="00816982">
        <w:rPr>
          <w:rFonts w:ascii="Book Antiqua" w:eastAsia="Book Antiqua" w:hAnsi="Book Antiqua" w:cs="Book Antiqua"/>
          <w:color w:val="000000"/>
        </w:rPr>
        <w:t>, Brazil</w:t>
      </w:r>
    </w:p>
    <w:p w14:paraId="1265F04B" w14:textId="77777777" w:rsidR="00A77B3E" w:rsidRPr="00816982" w:rsidRDefault="00A77B3E" w:rsidP="00816982">
      <w:pPr>
        <w:adjustRightInd w:val="0"/>
        <w:snapToGrid w:val="0"/>
        <w:spacing w:line="360" w:lineRule="auto"/>
        <w:jc w:val="both"/>
        <w:rPr>
          <w:rFonts w:ascii="Book Antiqua" w:hAnsi="Book Antiqua"/>
        </w:rPr>
      </w:pPr>
    </w:p>
    <w:p w14:paraId="6BC01E19" w14:textId="2F334663"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Author contributions: </w:t>
      </w:r>
      <w:bookmarkStart w:id="4" w:name="OLE_LINK22"/>
      <w:bookmarkStart w:id="5" w:name="OLE_LINK23"/>
      <w:bookmarkStart w:id="6" w:name="OLE_LINK30"/>
      <w:r w:rsidRPr="00816982">
        <w:rPr>
          <w:rFonts w:ascii="Book Antiqua" w:eastAsia="Book Antiqua" w:hAnsi="Book Antiqua" w:cs="Book Antiqua"/>
          <w:color w:val="000000"/>
        </w:rPr>
        <w:t>de Bitencorte</w:t>
      </w:r>
      <w:r w:rsidR="007E7795" w:rsidRPr="00816982">
        <w:rPr>
          <w:rFonts w:ascii="Book Antiqua" w:eastAsia="Book Antiqua" w:hAnsi="Book Antiqua" w:cs="Book Antiqua"/>
          <w:color w:val="000000"/>
        </w:rPr>
        <w:t xml:space="preserve"> JT</w:t>
      </w:r>
      <w:r w:rsidRPr="00816982">
        <w:rPr>
          <w:rFonts w:ascii="Book Antiqua" w:eastAsia="Book Antiqua" w:hAnsi="Book Antiqua" w:cs="Book Antiqua"/>
          <w:color w:val="000000"/>
        </w:rPr>
        <w:t>, Álvares-da-Silva</w:t>
      </w:r>
      <w:r w:rsidR="007E7795" w:rsidRPr="00816982">
        <w:rPr>
          <w:rFonts w:ascii="Book Antiqua" w:eastAsia="Book Antiqua" w:hAnsi="Book Antiqua" w:cs="Book Antiqua"/>
          <w:color w:val="000000"/>
        </w:rPr>
        <w:t xml:space="preserve"> MR</w:t>
      </w:r>
      <w:r w:rsidRPr="00816982">
        <w:rPr>
          <w:rFonts w:ascii="Book Antiqua" w:eastAsia="Book Antiqua" w:hAnsi="Book Antiqua" w:cs="Book Antiqua"/>
          <w:color w:val="000000"/>
        </w:rPr>
        <w:t>, and Simon</w:t>
      </w:r>
      <w:r w:rsidR="007E7795" w:rsidRPr="00816982">
        <w:rPr>
          <w:rFonts w:ascii="Book Antiqua" w:eastAsia="Book Antiqua" w:hAnsi="Book Antiqua" w:cs="Book Antiqua"/>
          <w:color w:val="000000"/>
        </w:rPr>
        <w:t xml:space="preserve"> D</w:t>
      </w:r>
      <w:r w:rsidRPr="00816982">
        <w:rPr>
          <w:rFonts w:ascii="Book Antiqua" w:eastAsia="Book Antiqua" w:hAnsi="Book Antiqua" w:cs="Book Antiqua"/>
          <w:color w:val="000000"/>
        </w:rPr>
        <w:t xml:space="preserve"> were involved with conception and design of the study</w:t>
      </w:r>
      <w:r w:rsidR="007E7795"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 de Bitencorte</w:t>
      </w:r>
      <w:r w:rsidR="007E7795" w:rsidRPr="00816982">
        <w:rPr>
          <w:rFonts w:ascii="Book Antiqua" w:eastAsia="Book Antiqua" w:hAnsi="Book Antiqua" w:cs="Book Antiqua"/>
          <w:color w:val="000000"/>
        </w:rPr>
        <w:t xml:space="preserve"> JT</w:t>
      </w:r>
      <w:r w:rsidRPr="00816982">
        <w:rPr>
          <w:rFonts w:ascii="Book Antiqua" w:eastAsia="Book Antiqua" w:hAnsi="Book Antiqua" w:cs="Book Antiqua"/>
          <w:color w:val="000000"/>
        </w:rPr>
        <w:t>, Rech</w:t>
      </w:r>
      <w:r w:rsidR="007E7795" w:rsidRPr="00816982">
        <w:rPr>
          <w:rFonts w:ascii="Book Antiqua" w:eastAsia="Book Antiqua" w:hAnsi="Book Antiqua" w:cs="Book Antiqua"/>
          <w:color w:val="000000"/>
        </w:rPr>
        <w:t xml:space="preserve"> TF</w:t>
      </w:r>
      <w:r w:rsidRPr="00816982">
        <w:rPr>
          <w:rFonts w:ascii="Book Antiqua" w:eastAsia="Book Antiqua" w:hAnsi="Book Antiqua" w:cs="Book Antiqua"/>
          <w:color w:val="000000"/>
        </w:rPr>
        <w:t>, and dos Santos</w:t>
      </w:r>
      <w:r w:rsidR="007E7795" w:rsidRPr="00816982">
        <w:rPr>
          <w:rFonts w:ascii="Book Antiqua" w:eastAsia="Book Antiqua" w:hAnsi="Book Antiqua" w:cs="Book Antiqua"/>
          <w:color w:val="000000"/>
        </w:rPr>
        <w:t xml:space="preserve"> DC</w:t>
      </w:r>
      <w:r w:rsidRPr="00816982">
        <w:rPr>
          <w:rFonts w:ascii="Book Antiqua" w:eastAsia="Book Antiqua" w:hAnsi="Book Antiqua" w:cs="Book Antiqua"/>
          <w:color w:val="000000"/>
        </w:rPr>
        <w:t xml:space="preserve"> were involved with acquisition of the samples and data</w:t>
      </w:r>
      <w:r w:rsidR="007E7795"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 </w:t>
      </w:r>
      <w:r w:rsidR="007E7795" w:rsidRPr="00816982">
        <w:rPr>
          <w:rFonts w:ascii="Book Antiqua" w:eastAsia="Book Antiqua" w:hAnsi="Book Antiqua" w:cs="Book Antiqua"/>
          <w:color w:val="000000"/>
        </w:rPr>
        <w:t>de Bitencorte JT</w:t>
      </w:r>
      <w:r w:rsidRPr="00816982">
        <w:rPr>
          <w:rFonts w:ascii="Book Antiqua" w:eastAsia="Book Antiqua" w:hAnsi="Book Antiqua" w:cs="Book Antiqua"/>
          <w:color w:val="000000"/>
        </w:rPr>
        <w:t xml:space="preserve"> performed the molecular analysis</w:t>
      </w:r>
      <w:r w:rsidR="007E7795" w:rsidRPr="00816982">
        <w:rPr>
          <w:rFonts w:ascii="Book Antiqua" w:eastAsia="Book Antiqua" w:hAnsi="Book Antiqua" w:cs="Book Antiqua"/>
          <w:color w:val="000000"/>
        </w:rPr>
        <w:t>; de Bitencorte JT</w:t>
      </w:r>
      <w:r w:rsidRPr="00816982">
        <w:rPr>
          <w:rFonts w:ascii="Book Antiqua" w:eastAsia="Book Antiqua" w:hAnsi="Book Antiqua" w:cs="Book Antiqua"/>
          <w:color w:val="000000"/>
        </w:rPr>
        <w:t>, Rech</w:t>
      </w:r>
      <w:r w:rsidR="007E7795" w:rsidRPr="00816982">
        <w:rPr>
          <w:rFonts w:ascii="Book Antiqua" w:eastAsia="Book Antiqua" w:hAnsi="Book Antiqua" w:cs="Book Antiqua"/>
          <w:color w:val="000000"/>
        </w:rPr>
        <w:t xml:space="preserve"> TF</w:t>
      </w:r>
      <w:r w:rsidRPr="00816982">
        <w:rPr>
          <w:rFonts w:ascii="Book Antiqua" w:eastAsia="Book Antiqua" w:hAnsi="Book Antiqua" w:cs="Book Antiqua"/>
          <w:color w:val="000000"/>
        </w:rPr>
        <w:t>, Lunge</w:t>
      </w:r>
      <w:r w:rsidR="007E7795" w:rsidRPr="00816982">
        <w:rPr>
          <w:rFonts w:ascii="Book Antiqua" w:eastAsia="Book Antiqua" w:hAnsi="Book Antiqua" w:cs="Book Antiqua"/>
          <w:color w:val="000000"/>
        </w:rPr>
        <w:t xml:space="preserve"> VR</w:t>
      </w:r>
      <w:r w:rsidRPr="00816982">
        <w:rPr>
          <w:rFonts w:ascii="Book Antiqua" w:eastAsia="Book Antiqua" w:hAnsi="Book Antiqua" w:cs="Book Antiqua"/>
          <w:color w:val="000000"/>
        </w:rPr>
        <w:t>, and Simon</w:t>
      </w:r>
      <w:r w:rsidR="007E7795" w:rsidRPr="00816982">
        <w:rPr>
          <w:rFonts w:ascii="Book Antiqua" w:eastAsia="Book Antiqua" w:hAnsi="Book Antiqua" w:cs="Book Antiqua"/>
          <w:color w:val="000000"/>
        </w:rPr>
        <w:t xml:space="preserve"> D</w:t>
      </w:r>
      <w:r w:rsidRPr="00816982">
        <w:rPr>
          <w:rFonts w:ascii="Book Antiqua" w:eastAsia="Book Antiqua" w:hAnsi="Book Antiqua" w:cs="Book Antiqua"/>
          <w:color w:val="000000"/>
        </w:rPr>
        <w:t xml:space="preserve"> performed the statistical analysis and interpretation of data</w:t>
      </w:r>
      <w:r w:rsidR="007E7795"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 </w:t>
      </w:r>
      <w:r w:rsidR="007E7795" w:rsidRPr="00816982">
        <w:rPr>
          <w:rFonts w:ascii="Book Antiqua" w:eastAsia="Book Antiqua" w:hAnsi="Book Antiqua" w:cs="Book Antiqua"/>
          <w:color w:val="000000"/>
        </w:rPr>
        <w:t>de Bitencorte JT</w:t>
      </w:r>
      <w:r w:rsidRPr="00816982">
        <w:rPr>
          <w:rFonts w:ascii="Book Antiqua" w:eastAsia="Book Antiqua" w:hAnsi="Book Antiqua" w:cs="Book Antiqua"/>
          <w:color w:val="000000"/>
        </w:rPr>
        <w:t>, Rech</w:t>
      </w:r>
      <w:r w:rsidR="007E7795" w:rsidRPr="00816982">
        <w:rPr>
          <w:rFonts w:ascii="Book Antiqua" w:eastAsia="Book Antiqua" w:hAnsi="Book Antiqua" w:cs="Book Antiqua"/>
          <w:color w:val="000000"/>
        </w:rPr>
        <w:t xml:space="preserve"> TF</w:t>
      </w:r>
      <w:r w:rsidRPr="00816982">
        <w:rPr>
          <w:rFonts w:ascii="Book Antiqua" w:eastAsia="Book Antiqua" w:hAnsi="Book Antiqua" w:cs="Book Antiqua"/>
          <w:color w:val="000000"/>
        </w:rPr>
        <w:t>, and Simon</w:t>
      </w:r>
      <w:r w:rsidR="007E7795" w:rsidRPr="00816982">
        <w:rPr>
          <w:rFonts w:ascii="Book Antiqua" w:eastAsia="Book Antiqua" w:hAnsi="Book Antiqua" w:cs="Book Antiqua"/>
          <w:color w:val="000000"/>
        </w:rPr>
        <w:t xml:space="preserve"> D</w:t>
      </w:r>
      <w:r w:rsidRPr="00816982">
        <w:rPr>
          <w:rFonts w:ascii="Book Antiqua" w:eastAsia="Book Antiqua" w:hAnsi="Book Antiqua" w:cs="Book Antiqua"/>
          <w:color w:val="000000"/>
        </w:rPr>
        <w:t xml:space="preserve"> drafted the manuscript</w:t>
      </w:r>
      <w:r w:rsidR="00735D7A" w:rsidRPr="00816982">
        <w:rPr>
          <w:rFonts w:ascii="Book Antiqua" w:eastAsia="Book Antiqua" w:hAnsi="Book Antiqua" w:cs="Book Antiqua"/>
          <w:color w:val="000000"/>
        </w:rPr>
        <w:t xml:space="preserve">; </w:t>
      </w:r>
      <w:r w:rsidR="00B83C87">
        <w:rPr>
          <w:rFonts w:ascii="Book Antiqua" w:eastAsia="Book Antiqua" w:hAnsi="Book Antiqua" w:cs="Book Antiqua"/>
          <w:color w:val="000000"/>
        </w:rPr>
        <w:t>A</w:t>
      </w:r>
      <w:r w:rsidRPr="00816982">
        <w:rPr>
          <w:rFonts w:ascii="Book Antiqua" w:eastAsia="Book Antiqua" w:hAnsi="Book Antiqua" w:cs="Book Antiqua"/>
          <w:color w:val="000000"/>
        </w:rPr>
        <w:t>ll authors read and approved the final version of the manuscript.</w:t>
      </w:r>
    </w:p>
    <w:bookmarkEnd w:id="4"/>
    <w:bookmarkEnd w:id="5"/>
    <w:bookmarkEnd w:id="6"/>
    <w:p w14:paraId="444F8F68" w14:textId="77777777" w:rsidR="00A77B3E" w:rsidRPr="00816982" w:rsidRDefault="00A77B3E" w:rsidP="00816982">
      <w:pPr>
        <w:adjustRightInd w:val="0"/>
        <w:snapToGrid w:val="0"/>
        <w:spacing w:line="360" w:lineRule="auto"/>
        <w:jc w:val="both"/>
        <w:rPr>
          <w:rFonts w:ascii="Book Antiqua" w:hAnsi="Book Antiqua"/>
        </w:rPr>
      </w:pPr>
    </w:p>
    <w:p w14:paraId="3B3D5908" w14:textId="45D4B45E"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lastRenderedPageBreak/>
        <w:t xml:space="preserve">Supported by </w:t>
      </w:r>
      <w:bookmarkStart w:id="7" w:name="OLE_LINK24"/>
      <w:bookmarkStart w:id="8" w:name="OLE_LINK25"/>
      <w:bookmarkStart w:id="9" w:name="OLE_LINK29"/>
      <w:r w:rsidRPr="00816982">
        <w:rPr>
          <w:rFonts w:ascii="Book Antiqua" w:eastAsia="Book Antiqua" w:hAnsi="Book Antiqua" w:cs="Book Antiqua"/>
          <w:color w:val="000000"/>
        </w:rPr>
        <w:t>the Coordenação de Aperfeiçoamento de Pessoal de Nível Superior-Brasil (CAPES)</w:t>
      </w:r>
      <w:bookmarkStart w:id="10" w:name="OLE_LINK13"/>
      <w:bookmarkStart w:id="11" w:name="OLE_LINK14"/>
      <w:r w:rsidR="00E10241" w:rsidRPr="00816982">
        <w:rPr>
          <w:rFonts w:ascii="Book Antiqua" w:eastAsia="Book Antiqua" w:hAnsi="Book Antiqua" w:cs="Book Antiqua"/>
          <w:color w:val="000000"/>
        </w:rPr>
        <w:t>, N</w:t>
      </w:r>
      <w:r w:rsidR="00B86AE9" w:rsidRPr="00816982">
        <w:rPr>
          <w:rFonts w:ascii="Book Antiqua" w:hAnsi="Book Antiqua" w:cs="Book Antiqua"/>
          <w:color w:val="000000"/>
          <w:lang w:eastAsia="zh-CN"/>
        </w:rPr>
        <w:t>o</w:t>
      </w:r>
      <w:r w:rsidR="00E10241"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 001.</w:t>
      </w:r>
      <w:bookmarkEnd w:id="10"/>
      <w:bookmarkEnd w:id="11"/>
    </w:p>
    <w:bookmarkEnd w:id="7"/>
    <w:bookmarkEnd w:id="8"/>
    <w:bookmarkEnd w:id="9"/>
    <w:p w14:paraId="3B8D4FFD" w14:textId="77777777" w:rsidR="00A77B3E" w:rsidRPr="00816982" w:rsidRDefault="00A77B3E" w:rsidP="00816982">
      <w:pPr>
        <w:adjustRightInd w:val="0"/>
        <w:snapToGrid w:val="0"/>
        <w:spacing w:line="360" w:lineRule="auto"/>
        <w:jc w:val="both"/>
        <w:rPr>
          <w:rFonts w:ascii="Book Antiqua" w:hAnsi="Book Antiqua"/>
        </w:rPr>
      </w:pPr>
    </w:p>
    <w:p w14:paraId="37426CB6" w14:textId="1B890FC2"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Corresponding author: Daniel Simon, PhD, Adjunct Professor, </w:t>
      </w:r>
      <w:r w:rsidRPr="00816982">
        <w:rPr>
          <w:rFonts w:ascii="Book Antiqua" w:eastAsia="Book Antiqua" w:hAnsi="Book Antiqua" w:cs="Book Antiqua"/>
          <w:color w:val="000000"/>
        </w:rPr>
        <w:t>PPG Biologia Celular e Molecular Aplicada à Saúde, Universidade Luterana do Brasil, Av. Farroupilha, 8001 – Prédio 22–5° andar, Canoas 92425-900, Rio Grande do Sul, Brazil. daniel.simon@ulbra.br</w:t>
      </w:r>
    </w:p>
    <w:p w14:paraId="0A5146C1" w14:textId="77777777" w:rsidR="00A77B3E" w:rsidRPr="00816982" w:rsidRDefault="00A77B3E" w:rsidP="00816982">
      <w:pPr>
        <w:adjustRightInd w:val="0"/>
        <w:snapToGrid w:val="0"/>
        <w:spacing w:line="360" w:lineRule="auto"/>
        <w:jc w:val="both"/>
        <w:rPr>
          <w:rFonts w:ascii="Book Antiqua" w:hAnsi="Book Antiqua"/>
        </w:rPr>
      </w:pPr>
    </w:p>
    <w:p w14:paraId="6B141C46"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Received: </w:t>
      </w:r>
      <w:r w:rsidRPr="00816982">
        <w:rPr>
          <w:rFonts w:ascii="Book Antiqua" w:eastAsia="Book Antiqua" w:hAnsi="Book Antiqua" w:cs="Book Antiqua"/>
          <w:color w:val="000000"/>
        </w:rPr>
        <w:t>July 31, 2020</w:t>
      </w:r>
    </w:p>
    <w:p w14:paraId="7D8D922D" w14:textId="425B37DD"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Revised: </w:t>
      </w:r>
      <w:r w:rsidR="007E7795" w:rsidRPr="00816982">
        <w:rPr>
          <w:rStyle w:val="dxebaseoffice2010blue"/>
          <w:rFonts w:ascii="Book Antiqua" w:hAnsi="Book Antiqua"/>
        </w:rPr>
        <w:t>November 9, 2020</w:t>
      </w:r>
    </w:p>
    <w:p w14:paraId="3B2DC627" w14:textId="4C4C6576"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Accepted: </w:t>
      </w:r>
      <w:r w:rsidR="00934F8D" w:rsidRPr="00816982">
        <w:rPr>
          <w:rFonts w:ascii="Book Antiqua" w:eastAsia="Book Antiqua" w:hAnsi="Book Antiqua" w:cs="Book Antiqua"/>
          <w:bCs/>
          <w:color w:val="000000"/>
        </w:rPr>
        <w:t>November 17, 2020</w:t>
      </w:r>
    </w:p>
    <w:p w14:paraId="1CC65E39" w14:textId="0798317F" w:rsidR="00B86AE9" w:rsidRPr="00816982" w:rsidRDefault="006128DC" w:rsidP="00816982">
      <w:pPr>
        <w:snapToGrid w:val="0"/>
        <w:spacing w:line="360" w:lineRule="auto"/>
        <w:jc w:val="both"/>
        <w:rPr>
          <w:rFonts w:ascii="Book Antiqua" w:eastAsia="Book Antiqua" w:hAnsi="Book Antiqua" w:cs="Book Antiqua"/>
          <w:b/>
          <w:color w:val="000000"/>
        </w:rPr>
      </w:pPr>
      <w:r w:rsidRPr="00816982">
        <w:rPr>
          <w:rFonts w:ascii="Book Antiqua" w:eastAsia="Book Antiqua" w:hAnsi="Book Antiqua" w:cs="Book Antiqua"/>
          <w:b/>
          <w:bCs/>
          <w:color w:val="000000"/>
        </w:rPr>
        <w:t>Published online:</w:t>
      </w:r>
      <w:r w:rsidR="00B86AE9" w:rsidRPr="00816982">
        <w:rPr>
          <w:rFonts w:ascii="Book Antiqua" w:eastAsia="Book Antiqua" w:hAnsi="Book Antiqua" w:cs="Book Antiqua"/>
          <w:b/>
          <w:color w:val="000000"/>
        </w:rPr>
        <w:br w:type="page"/>
      </w:r>
    </w:p>
    <w:p w14:paraId="2FB3B1C2" w14:textId="3A59A972"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lastRenderedPageBreak/>
        <w:t>Abstract</w:t>
      </w:r>
    </w:p>
    <w:p w14:paraId="1BB72935"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BACKGROUND</w:t>
      </w:r>
    </w:p>
    <w:p w14:paraId="5CB4A5E7" w14:textId="350B18E9" w:rsidR="00A77B3E" w:rsidRPr="00816982" w:rsidRDefault="006128DC" w:rsidP="00816982">
      <w:pPr>
        <w:adjustRightInd w:val="0"/>
        <w:snapToGrid w:val="0"/>
        <w:spacing w:line="360" w:lineRule="auto"/>
        <w:jc w:val="both"/>
        <w:rPr>
          <w:rFonts w:ascii="Book Antiqua" w:hAnsi="Book Antiqua"/>
        </w:rPr>
      </w:pPr>
      <w:bookmarkStart w:id="12" w:name="OLE_LINK31"/>
      <w:bookmarkStart w:id="13" w:name="OLE_LINK32"/>
      <w:r w:rsidRPr="00816982">
        <w:rPr>
          <w:rFonts w:ascii="Book Antiqua" w:eastAsia="Book Antiqua" w:hAnsi="Book Antiqua" w:cs="Book Antiqua"/>
          <w:color w:val="000000"/>
        </w:rPr>
        <w:t xml:space="preserve">Hepatitis C virus (HCV) infection is a public health concern worldwide. Several factors, including genetic polymorphisms, may be evolved in the progression of HCV infection to liver diseases. Interferon lambdas (IFNLs) modulate the immune response during viral infections. IFNLs induce antiviral activity, interfering in the viral replication by promoting the expression of several genes that regulate immunological functions. The </w:t>
      </w:r>
      <w:r w:rsidR="00F31FEC" w:rsidRPr="00816982">
        <w:rPr>
          <w:rFonts w:ascii="Book Antiqua" w:eastAsia="Book Antiqua" w:hAnsi="Book Antiqua" w:cs="Book Antiqua"/>
          <w:color w:val="000000"/>
        </w:rPr>
        <w:t>interferon lambda-4</w:t>
      </w:r>
      <w:r w:rsidR="00F31FEC" w:rsidRPr="00816982">
        <w:rPr>
          <w:rFonts w:ascii="Book Antiqua" w:eastAsia="Book Antiqua" w:hAnsi="Book Antiqua" w:cs="Book Antiqua"/>
          <w:b/>
          <w:bCs/>
          <w:color w:val="000000"/>
        </w:rPr>
        <w:t xml:space="preserve"> </w:t>
      </w:r>
      <w:r w:rsidR="00F31FEC" w:rsidRPr="008359DB">
        <w:rPr>
          <w:rFonts w:ascii="Book Antiqua" w:eastAsia="Book Antiqua" w:hAnsi="Book Antiqua" w:cs="Book Antiqua"/>
          <w:color w:val="000000"/>
        </w:rPr>
        <w:t>(</w:t>
      </w:r>
      <w:r w:rsidRPr="00816982">
        <w:rPr>
          <w:rFonts w:ascii="Book Antiqua" w:eastAsia="Book Antiqua" w:hAnsi="Book Antiqua" w:cs="Book Antiqua"/>
          <w:i/>
          <w:iCs/>
          <w:color w:val="000000"/>
        </w:rPr>
        <w:t>IFNL4</w:t>
      </w:r>
      <w:r w:rsidR="00F31FEC" w:rsidRPr="00816982">
        <w:rPr>
          <w:rFonts w:ascii="Book Antiqua" w:eastAsia="Book Antiqua" w:hAnsi="Book Antiqua" w:cs="Book Antiqua"/>
          <w:color w:val="000000"/>
        </w:rPr>
        <w:t>)</w:t>
      </w:r>
      <w:r w:rsidRPr="00816982">
        <w:rPr>
          <w:rFonts w:ascii="Book Antiqua" w:eastAsia="Book Antiqua" w:hAnsi="Book Antiqua" w:cs="Book Antiqua"/>
          <w:i/>
          <w:iCs/>
          <w:color w:val="000000"/>
        </w:rPr>
        <w:t xml:space="preserve"> </w:t>
      </w:r>
      <w:r w:rsidRPr="00816982">
        <w:rPr>
          <w:rFonts w:ascii="Book Antiqua" w:eastAsia="Book Antiqua" w:hAnsi="Book Antiqua" w:cs="Book Antiqua"/>
          <w:color w:val="000000"/>
        </w:rPr>
        <w:t xml:space="preserve">rs12979860 polymorphism, which is characterized by a C to T transition in intron 1, is associated with spontaneous and treatment-induced clearance of HCV infection and may play a role in the development of HCV-associated liver diseases, including hepatocellular carcinoma (HCC). </w:t>
      </w:r>
    </w:p>
    <w:bookmarkEnd w:id="12"/>
    <w:bookmarkEnd w:id="13"/>
    <w:p w14:paraId="194D6BFB" w14:textId="77777777" w:rsidR="00A77B3E" w:rsidRPr="00816982" w:rsidRDefault="00A77B3E" w:rsidP="00816982">
      <w:pPr>
        <w:adjustRightInd w:val="0"/>
        <w:snapToGrid w:val="0"/>
        <w:spacing w:line="360" w:lineRule="auto"/>
        <w:jc w:val="both"/>
        <w:rPr>
          <w:rFonts w:ascii="Book Antiqua" w:hAnsi="Book Antiqua"/>
        </w:rPr>
      </w:pPr>
    </w:p>
    <w:p w14:paraId="4A344696"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AIM</w:t>
      </w:r>
    </w:p>
    <w:p w14:paraId="5284D07E" w14:textId="77777777" w:rsidR="00A77B3E" w:rsidRPr="00816982" w:rsidRDefault="006128DC" w:rsidP="00816982">
      <w:pPr>
        <w:adjustRightInd w:val="0"/>
        <w:snapToGrid w:val="0"/>
        <w:spacing w:line="360" w:lineRule="auto"/>
        <w:jc w:val="both"/>
        <w:rPr>
          <w:rFonts w:ascii="Book Antiqua" w:hAnsi="Book Antiqua"/>
        </w:rPr>
      </w:pPr>
      <w:bookmarkStart w:id="14" w:name="OLE_LINK33"/>
      <w:bookmarkStart w:id="15" w:name="OLE_LINK34"/>
      <w:r w:rsidRPr="00816982">
        <w:rPr>
          <w:rFonts w:ascii="Book Antiqua" w:eastAsia="Book Antiqua" w:hAnsi="Book Antiqua" w:cs="Book Antiqua"/>
          <w:color w:val="000000"/>
        </w:rPr>
        <w:t xml:space="preserve">To investigate the association of </w:t>
      </w:r>
      <w:r w:rsidRPr="00816982">
        <w:rPr>
          <w:rFonts w:ascii="Book Antiqua" w:eastAsia="Book Antiqua" w:hAnsi="Book Antiqua" w:cs="Book Antiqua"/>
          <w:i/>
          <w:iCs/>
          <w:color w:val="000000"/>
        </w:rPr>
        <w:t xml:space="preserve">IFNL4 </w:t>
      </w:r>
      <w:r w:rsidRPr="00816982">
        <w:rPr>
          <w:rFonts w:ascii="Book Antiqua" w:eastAsia="Book Antiqua" w:hAnsi="Book Antiqua" w:cs="Book Antiqua"/>
          <w:color w:val="000000"/>
        </w:rPr>
        <w:t>rs12979860 polymorphism with fibrosis, cirrhosis, and HCC in patients with chronic HCV infection.</w:t>
      </w:r>
    </w:p>
    <w:bookmarkEnd w:id="14"/>
    <w:bookmarkEnd w:id="15"/>
    <w:p w14:paraId="4C3F501C" w14:textId="77777777" w:rsidR="00A77B3E" w:rsidRPr="00816982" w:rsidRDefault="00A77B3E" w:rsidP="00816982">
      <w:pPr>
        <w:adjustRightInd w:val="0"/>
        <w:snapToGrid w:val="0"/>
        <w:spacing w:line="360" w:lineRule="auto"/>
        <w:jc w:val="both"/>
        <w:rPr>
          <w:rFonts w:ascii="Book Antiqua" w:hAnsi="Book Antiqua"/>
        </w:rPr>
      </w:pPr>
    </w:p>
    <w:p w14:paraId="33F10FF3"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METHODS</w:t>
      </w:r>
    </w:p>
    <w:p w14:paraId="41FDA595" w14:textId="74AF8AA2" w:rsidR="00A77B3E" w:rsidRPr="00816982" w:rsidRDefault="006128DC" w:rsidP="00816982">
      <w:pPr>
        <w:adjustRightInd w:val="0"/>
        <w:snapToGrid w:val="0"/>
        <w:spacing w:line="360" w:lineRule="auto"/>
        <w:jc w:val="both"/>
        <w:rPr>
          <w:rFonts w:ascii="Book Antiqua" w:hAnsi="Book Antiqua"/>
        </w:rPr>
      </w:pPr>
      <w:bookmarkStart w:id="16" w:name="OLE_LINK35"/>
      <w:bookmarkStart w:id="17" w:name="OLE_LINK36"/>
      <w:r w:rsidRPr="00816982">
        <w:rPr>
          <w:rFonts w:ascii="Book Antiqua" w:eastAsia="Book Antiqua" w:hAnsi="Book Antiqua" w:cs="Book Antiqua"/>
          <w:color w:val="000000"/>
        </w:rPr>
        <w:t>This study</w:t>
      </w:r>
      <w:r w:rsidR="00026009">
        <w:rPr>
          <w:rFonts w:ascii="Book Antiqua" w:eastAsia="Book Antiqua" w:hAnsi="Book Antiqua" w:cs="Book Antiqua"/>
          <w:color w:val="000000"/>
        </w:rPr>
        <w:t xml:space="preserve"> was</w:t>
      </w:r>
      <w:r w:rsidRPr="00816982">
        <w:rPr>
          <w:rFonts w:ascii="Book Antiqua" w:eastAsia="Book Antiqua" w:hAnsi="Book Antiqua" w:cs="Book Antiqua"/>
          <w:color w:val="000000"/>
        </w:rPr>
        <w:t xml:space="preserve"> comprised </w:t>
      </w:r>
      <w:r w:rsidR="00026009">
        <w:rPr>
          <w:rFonts w:ascii="Book Antiqua" w:eastAsia="Book Antiqua" w:hAnsi="Book Antiqua" w:cs="Book Antiqua"/>
          <w:color w:val="000000"/>
        </w:rPr>
        <w:t xml:space="preserve">of </w:t>
      </w:r>
      <w:r w:rsidRPr="00816982">
        <w:rPr>
          <w:rFonts w:ascii="Book Antiqua" w:eastAsia="Book Antiqua" w:hAnsi="Book Antiqua" w:cs="Book Antiqua"/>
          <w:color w:val="000000"/>
        </w:rPr>
        <w:t xml:space="preserve">305 chronic HCV-infected patients (53 fibrosis, 154 cirrhosis, and 98 HCC cases). The control group </w:t>
      </w:r>
      <w:r w:rsidR="00026009">
        <w:rPr>
          <w:rFonts w:ascii="Book Antiqua" w:eastAsia="Book Antiqua" w:hAnsi="Book Antiqua" w:cs="Book Antiqua"/>
          <w:color w:val="000000"/>
        </w:rPr>
        <w:t xml:space="preserve">was </w:t>
      </w:r>
      <w:r w:rsidRPr="00816982">
        <w:rPr>
          <w:rFonts w:ascii="Book Antiqua" w:eastAsia="Book Antiqua" w:hAnsi="Book Antiqua" w:cs="Book Antiqua"/>
          <w:color w:val="000000"/>
        </w:rPr>
        <w:t xml:space="preserve">comprised </w:t>
      </w:r>
      <w:r w:rsidR="00026009">
        <w:rPr>
          <w:rFonts w:ascii="Book Antiqua" w:eastAsia="Book Antiqua" w:hAnsi="Book Antiqua" w:cs="Book Antiqua"/>
          <w:color w:val="000000"/>
        </w:rPr>
        <w:t xml:space="preserve">of </w:t>
      </w:r>
      <w:r w:rsidRPr="00816982">
        <w:rPr>
          <w:rFonts w:ascii="Book Antiqua" w:eastAsia="Book Antiqua" w:hAnsi="Book Antiqua" w:cs="Book Antiqua"/>
          <w:color w:val="000000"/>
        </w:rPr>
        <w:t xml:space="preserve">260 HCV-negative healthy individuals. The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was genotyped using the TaqMan assay. Fibrosis was diagnosed based on liver biopsy findings, while cirrhosis was diagnosed through clinical, laboratory</w:t>
      </w:r>
      <w:r w:rsidR="003B4C19">
        <w:rPr>
          <w:rFonts w:ascii="Book Antiqua" w:eastAsia="Book Antiqua" w:hAnsi="Book Antiqua" w:cs="Book Antiqua"/>
          <w:color w:val="000000"/>
        </w:rPr>
        <w:t>,</w:t>
      </w:r>
      <w:r w:rsidRPr="00816982">
        <w:rPr>
          <w:rFonts w:ascii="Book Antiqua" w:eastAsia="Book Antiqua" w:hAnsi="Book Antiqua" w:cs="Book Antiqua"/>
          <w:color w:val="000000"/>
        </w:rPr>
        <w:t xml:space="preserve"> anatomopathological</w:t>
      </w:r>
      <w:r w:rsidR="003B4C19">
        <w:rPr>
          <w:rFonts w:ascii="Book Antiqua" w:eastAsia="Book Antiqua" w:hAnsi="Book Antiqua" w:cs="Book Antiqua"/>
          <w:color w:val="000000"/>
        </w:rPr>
        <w:t>,</w:t>
      </w:r>
      <w:r w:rsidRPr="00816982">
        <w:rPr>
          <w:rFonts w:ascii="Book Antiqua" w:eastAsia="Book Antiqua" w:hAnsi="Book Antiqua" w:cs="Book Antiqua"/>
          <w:color w:val="000000"/>
        </w:rPr>
        <w:t xml:space="preserve"> and/or imaging data. HCC was diagnosed through imaging tests, tumor</w:t>
      </w:r>
      <w:r w:rsidR="003B4C19">
        <w:rPr>
          <w:rFonts w:ascii="Book Antiqua" w:eastAsia="Book Antiqua" w:hAnsi="Book Antiqua" w:cs="Book Antiqua"/>
          <w:color w:val="000000"/>
        </w:rPr>
        <w:t>,</w:t>
      </w:r>
      <w:r w:rsidRPr="00816982">
        <w:rPr>
          <w:rFonts w:ascii="Book Antiqua" w:eastAsia="Book Antiqua" w:hAnsi="Book Antiqua" w:cs="Book Antiqua"/>
          <w:color w:val="000000"/>
        </w:rPr>
        <w:t xml:space="preserve"> and/or anatomopathological markers.</w:t>
      </w:r>
    </w:p>
    <w:bookmarkEnd w:id="16"/>
    <w:bookmarkEnd w:id="17"/>
    <w:p w14:paraId="3AC629D5" w14:textId="77777777" w:rsidR="00A77B3E" w:rsidRPr="00816982" w:rsidRDefault="00A77B3E" w:rsidP="00816982">
      <w:pPr>
        <w:adjustRightInd w:val="0"/>
        <w:snapToGrid w:val="0"/>
        <w:spacing w:line="360" w:lineRule="auto"/>
        <w:jc w:val="both"/>
        <w:rPr>
          <w:rFonts w:ascii="Book Antiqua" w:hAnsi="Book Antiqua"/>
        </w:rPr>
      </w:pPr>
    </w:p>
    <w:p w14:paraId="5F3FAF03"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RESULTS</w:t>
      </w:r>
    </w:p>
    <w:p w14:paraId="2929EFBE" w14:textId="3E0C551E" w:rsidR="00A77B3E" w:rsidRPr="00816982" w:rsidRDefault="003B4C19" w:rsidP="00816982">
      <w:pPr>
        <w:adjustRightInd w:val="0"/>
        <w:snapToGrid w:val="0"/>
        <w:spacing w:line="360" w:lineRule="auto"/>
        <w:jc w:val="both"/>
        <w:rPr>
          <w:rFonts w:ascii="Book Antiqua" w:hAnsi="Book Antiqua"/>
        </w:rPr>
      </w:pPr>
      <w:bookmarkStart w:id="18" w:name="OLE_LINK37"/>
      <w:bookmarkStart w:id="19" w:name="OLE_LINK38"/>
      <w:r>
        <w:rPr>
          <w:rFonts w:ascii="Book Antiqua" w:eastAsia="Book Antiqua" w:hAnsi="Book Antiqua" w:cs="Book Antiqua"/>
          <w:color w:val="000000"/>
        </w:rPr>
        <w:t>T</w:t>
      </w:r>
      <w:r w:rsidR="006128DC" w:rsidRPr="00816982">
        <w:rPr>
          <w:rFonts w:ascii="Book Antiqua" w:eastAsia="Book Antiqua" w:hAnsi="Book Antiqua" w:cs="Book Antiqua"/>
          <w:color w:val="000000"/>
        </w:rPr>
        <w:t>he T allele was observed in the three groups of patients (fibrosis, cirrhosis, and HCC)</w:t>
      </w:r>
      <w:r w:rsidRPr="003B4C19">
        <w:rPr>
          <w:rFonts w:ascii="Book Antiqua" w:eastAsia="Book Antiqua" w:hAnsi="Book Antiqua" w:cs="Book Antiqua"/>
          <w:color w:val="000000"/>
        </w:rPr>
        <w:t xml:space="preserve"> </w:t>
      </w:r>
      <w:r>
        <w:rPr>
          <w:rFonts w:ascii="Book Antiqua" w:eastAsia="Book Antiqua" w:hAnsi="Book Antiqua" w:cs="Book Antiqua"/>
          <w:color w:val="000000"/>
        </w:rPr>
        <w:t>at a</w:t>
      </w:r>
      <w:r w:rsidRPr="00816982">
        <w:rPr>
          <w:rFonts w:ascii="Book Antiqua" w:eastAsia="Book Antiqua" w:hAnsi="Book Antiqua" w:cs="Book Antiqua"/>
          <w:color w:val="000000"/>
        </w:rPr>
        <w:t xml:space="preserve"> significant</w:t>
      </w:r>
      <w:r>
        <w:rPr>
          <w:rFonts w:ascii="Book Antiqua" w:eastAsia="Book Antiqua" w:hAnsi="Book Antiqua" w:cs="Book Antiqua"/>
          <w:color w:val="000000"/>
        </w:rPr>
        <w:t>ly</w:t>
      </w:r>
      <w:r w:rsidRPr="00816982">
        <w:rPr>
          <w:rFonts w:ascii="Book Antiqua" w:eastAsia="Book Antiqua" w:hAnsi="Book Antiqua" w:cs="Book Antiqua"/>
          <w:color w:val="000000"/>
        </w:rPr>
        <w:t xml:space="preserve"> higher frequency </w:t>
      </w:r>
      <w:r w:rsidR="006128DC" w:rsidRPr="00816982">
        <w:rPr>
          <w:rFonts w:ascii="Book Antiqua" w:eastAsia="Book Antiqua" w:hAnsi="Book Antiqua" w:cs="Book Antiqua"/>
          <w:color w:val="000000"/>
        </w:rPr>
        <w:t xml:space="preserve">when compared with </w:t>
      </w:r>
      <w:r>
        <w:rPr>
          <w:rFonts w:ascii="Book Antiqua" w:eastAsia="Book Antiqua" w:hAnsi="Book Antiqua" w:cs="Book Antiqua"/>
          <w:color w:val="000000"/>
        </w:rPr>
        <w:t xml:space="preserve">the </w:t>
      </w:r>
      <w:r w:rsidR="006128DC" w:rsidRPr="00816982">
        <w:rPr>
          <w:rFonts w:ascii="Book Antiqua" w:eastAsia="Book Antiqua" w:hAnsi="Book Antiqua" w:cs="Book Antiqua"/>
          <w:color w:val="000000"/>
        </w:rPr>
        <w:t>control group (</w:t>
      </w:r>
      <w:r w:rsidR="006128DC" w:rsidRPr="00816982">
        <w:rPr>
          <w:rFonts w:ascii="Book Antiqua" w:eastAsia="Book Antiqua" w:hAnsi="Book Antiqua" w:cs="Book Antiqua"/>
          <w:i/>
          <w:iCs/>
          <w:color w:val="000000"/>
        </w:rPr>
        <w:t>P</w:t>
      </w:r>
      <w:r w:rsidR="006128DC" w:rsidRPr="00816982">
        <w:rPr>
          <w:rFonts w:ascii="Book Antiqua" w:eastAsia="Book Antiqua" w:hAnsi="Book Antiqua" w:cs="Book Antiqua"/>
          <w:color w:val="000000"/>
        </w:rPr>
        <w:t xml:space="preserve"> = 0.047, </w:t>
      </w:r>
      <w:r w:rsidR="006128DC" w:rsidRPr="00816982">
        <w:rPr>
          <w:rFonts w:ascii="Book Antiqua" w:eastAsia="Book Antiqua" w:hAnsi="Book Antiqua" w:cs="Book Antiqua"/>
          <w:i/>
          <w:iCs/>
          <w:color w:val="000000"/>
        </w:rPr>
        <w:t>P</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&lt;</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 xml:space="preserve">0.001, and </w:t>
      </w:r>
      <w:r w:rsidR="006128DC" w:rsidRPr="00816982">
        <w:rPr>
          <w:rFonts w:ascii="Book Antiqua" w:eastAsia="Book Antiqua" w:hAnsi="Book Antiqua" w:cs="Book Antiqua"/>
          <w:i/>
          <w:iCs/>
          <w:color w:val="000000"/>
        </w:rPr>
        <w:t>P</w:t>
      </w:r>
      <w:r w:rsidR="006128DC" w:rsidRPr="00816982">
        <w:rPr>
          <w:rFonts w:ascii="Book Antiqua" w:eastAsia="Book Antiqua" w:hAnsi="Book Antiqua" w:cs="Book Antiqua"/>
          <w:color w:val="000000"/>
        </w:rPr>
        <w:t xml:space="preserve"> = 0.01, respectively). Also, genotype frequencies presented significant differences between </w:t>
      </w:r>
      <w:r>
        <w:rPr>
          <w:rFonts w:ascii="Book Antiqua" w:eastAsia="Book Antiqua" w:hAnsi="Book Antiqua" w:cs="Book Antiqua"/>
          <w:color w:val="000000"/>
        </w:rPr>
        <w:t xml:space="preserve">the </w:t>
      </w:r>
      <w:r w:rsidR="006128DC" w:rsidRPr="00816982">
        <w:rPr>
          <w:rFonts w:ascii="Book Antiqua" w:eastAsia="Book Antiqua" w:hAnsi="Book Antiqua" w:cs="Book Antiqua"/>
          <w:color w:val="000000"/>
        </w:rPr>
        <w:t>control group and cirrhosis patients (</w:t>
      </w:r>
      <w:r w:rsidR="007E7795" w:rsidRPr="00816982">
        <w:rPr>
          <w:rFonts w:ascii="Book Antiqua" w:eastAsia="Book Antiqua" w:hAnsi="Book Antiqua" w:cs="Book Antiqua"/>
          <w:i/>
          <w:iCs/>
          <w:color w:val="000000"/>
        </w:rPr>
        <w:t>P</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&lt;</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 xml:space="preserve">0.001) as well as HCC </w:t>
      </w:r>
      <w:r w:rsidR="006128DC" w:rsidRPr="00816982">
        <w:rPr>
          <w:rFonts w:ascii="Book Antiqua" w:eastAsia="Book Antiqua" w:hAnsi="Book Antiqua" w:cs="Book Antiqua"/>
          <w:color w:val="000000"/>
        </w:rPr>
        <w:lastRenderedPageBreak/>
        <w:t>patients (</w:t>
      </w:r>
      <w:r w:rsidR="006128DC" w:rsidRPr="00816982">
        <w:rPr>
          <w:rFonts w:ascii="Book Antiqua" w:eastAsia="Book Antiqua" w:hAnsi="Book Antiqua" w:cs="Book Antiqua"/>
          <w:i/>
          <w:iCs/>
          <w:color w:val="000000"/>
        </w:rPr>
        <w:t>P</w:t>
      </w:r>
      <w:r w:rsidR="006128DC" w:rsidRPr="00816982">
        <w:rPr>
          <w:rFonts w:ascii="Book Antiqua" w:eastAsia="Book Antiqua" w:hAnsi="Book Antiqua" w:cs="Book Antiqua"/>
          <w:color w:val="000000"/>
        </w:rPr>
        <w:t xml:space="preserve"> = 0.002). The risk analysis was performed using the codominant and dominant T allele models. In the codominant model, it was observed that the CT genotype showed an increased risk of developing cirrhosis in comparison with </w:t>
      </w:r>
      <w:r>
        <w:rPr>
          <w:rFonts w:ascii="Book Antiqua" w:eastAsia="Book Antiqua" w:hAnsi="Book Antiqua" w:cs="Book Antiqua"/>
          <w:color w:val="000000"/>
        </w:rPr>
        <w:t xml:space="preserve">the </w:t>
      </w:r>
      <w:r w:rsidR="006128DC" w:rsidRPr="00816982">
        <w:rPr>
          <w:rFonts w:ascii="Book Antiqua" w:eastAsia="Book Antiqua" w:hAnsi="Book Antiqua" w:cs="Book Antiqua"/>
          <w:color w:val="000000"/>
        </w:rPr>
        <w:t xml:space="preserve">CC genotype </w:t>
      </w:r>
      <w:r w:rsidR="005C3632" w:rsidRPr="00816982">
        <w:rPr>
          <w:rFonts w:ascii="Book Antiqua" w:eastAsia="Book Antiqua" w:hAnsi="Book Antiqua" w:cs="Book Antiqua"/>
          <w:color w:val="000000"/>
        </w:rPr>
        <w:t>[</w:t>
      </w:r>
      <w:r w:rsidR="00AA0CDC">
        <w:rPr>
          <w:rFonts w:ascii="Book Antiqua" w:eastAsia="Book Antiqua" w:hAnsi="Book Antiqua" w:cs="Book Antiqua"/>
          <w:color w:val="000000"/>
        </w:rPr>
        <w:t>o</w:t>
      </w:r>
      <w:r w:rsidR="005C3632" w:rsidRPr="00816982">
        <w:rPr>
          <w:rFonts w:ascii="Book Antiqua" w:eastAsia="Book Antiqua" w:hAnsi="Book Antiqua" w:cs="Book Antiqua"/>
          <w:color w:val="000000"/>
        </w:rPr>
        <w:t>dds ratio (</w:t>
      </w:r>
      <w:r w:rsidR="006128DC" w:rsidRPr="00816982">
        <w:rPr>
          <w:rFonts w:ascii="Book Antiqua" w:eastAsia="Book Antiqua" w:hAnsi="Book Antiqua" w:cs="Book Antiqua"/>
          <w:color w:val="000000"/>
        </w:rPr>
        <w:t>OR</w:t>
      </w:r>
      <w:r w:rsidR="005C3632" w:rsidRPr="00816982">
        <w:rPr>
          <w:rFonts w:ascii="Book Antiqua" w:eastAsia="Book Antiqua" w:hAnsi="Book Antiqua" w:cs="Book Antiqua"/>
          <w:color w:val="000000"/>
        </w:rPr>
        <w:t>)</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2.53; 95%</w:t>
      </w:r>
      <w:r w:rsidR="00B17DB0" w:rsidRPr="00816982">
        <w:rPr>
          <w:rFonts w:ascii="Book Antiqua" w:eastAsia="Book Antiqua" w:hAnsi="Book Antiqua" w:cs="Book Antiqua"/>
          <w:color w:val="000000"/>
        </w:rPr>
        <w:t xml:space="preserve"> confidence interval (</w:t>
      </w:r>
      <w:r w:rsidR="006128DC" w:rsidRPr="00816982">
        <w:rPr>
          <w:rFonts w:ascii="Book Antiqua" w:eastAsia="Book Antiqua" w:hAnsi="Book Antiqua" w:cs="Book Antiqua"/>
          <w:color w:val="000000"/>
        </w:rPr>
        <w:t>CI</w:t>
      </w:r>
      <w:r w:rsidR="00B17DB0" w:rsidRPr="00816982">
        <w:rPr>
          <w:rFonts w:ascii="Book Antiqua" w:eastAsia="Book Antiqua" w:hAnsi="Book Antiqua" w:cs="Book Antiqua"/>
          <w:color w:val="000000"/>
        </w:rPr>
        <w:t>)</w:t>
      </w:r>
      <w:r w:rsidR="006128DC" w:rsidRPr="00816982">
        <w:rPr>
          <w:rFonts w:ascii="Book Antiqua" w:eastAsia="Book Antiqua" w:hAnsi="Book Antiqua" w:cs="Book Antiqua"/>
          <w:color w:val="000000"/>
        </w:rPr>
        <w:t>: 1.55</w:t>
      </w:r>
      <w:r w:rsidR="00433064" w:rsidRPr="00816982">
        <w:rPr>
          <w:rFonts w:ascii="Book Antiqua" w:eastAsia="Book Antiqua" w:hAnsi="Book Antiqua" w:cs="Book Antiqua"/>
          <w:color w:val="000000"/>
        </w:rPr>
        <w:t>-</w:t>
      </w:r>
      <w:r w:rsidR="006128DC" w:rsidRPr="00816982">
        <w:rPr>
          <w:rFonts w:ascii="Book Antiqua" w:eastAsia="Book Antiqua" w:hAnsi="Book Antiqua" w:cs="Book Antiqua"/>
          <w:color w:val="000000"/>
        </w:rPr>
        <w:t xml:space="preserve">4.15; </w:t>
      </w:r>
      <w:r w:rsidR="006128DC" w:rsidRPr="00816982">
        <w:rPr>
          <w:rFonts w:ascii="Book Antiqua" w:eastAsia="Book Antiqua" w:hAnsi="Book Antiqua" w:cs="Book Antiqua"/>
          <w:i/>
          <w:iCs/>
          <w:color w:val="000000"/>
        </w:rPr>
        <w:t>P</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&lt;</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0.001</w:t>
      </w:r>
      <w:r w:rsidR="005C3632" w:rsidRPr="00816982">
        <w:rPr>
          <w:rFonts w:ascii="Book Antiqua" w:eastAsia="Book Antiqua" w:hAnsi="Book Antiqua" w:cs="Book Antiqua"/>
          <w:color w:val="000000"/>
        </w:rPr>
        <w:t>]</w:t>
      </w:r>
      <w:r w:rsidR="006128DC" w:rsidRPr="00816982">
        <w:rPr>
          <w:rFonts w:ascii="Book Antiqua" w:eastAsia="Book Antiqua" w:hAnsi="Book Antiqua" w:cs="Book Antiqua"/>
          <w:color w:val="000000"/>
        </w:rPr>
        <w:t xml:space="preserve"> as well as with HCC (OR</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w:t>
      </w:r>
      <w:r w:rsidR="007E7795"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2.54; 95%CI: 1.44</w:t>
      </w:r>
      <w:r w:rsidR="00433064" w:rsidRPr="00816982">
        <w:rPr>
          <w:rFonts w:ascii="Book Antiqua" w:eastAsia="Book Antiqua" w:hAnsi="Book Antiqua" w:cs="Book Antiqua"/>
          <w:color w:val="000000"/>
        </w:rPr>
        <w:t>-</w:t>
      </w:r>
      <w:r w:rsidR="006128DC" w:rsidRPr="00816982">
        <w:rPr>
          <w:rFonts w:ascii="Book Antiqua" w:eastAsia="Book Antiqua" w:hAnsi="Book Antiqua" w:cs="Book Antiqua"/>
          <w:color w:val="000000"/>
        </w:rPr>
        <w:t xml:space="preserve">4.56; </w:t>
      </w:r>
      <w:r w:rsidR="006128DC" w:rsidRPr="00816982">
        <w:rPr>
          <w:rFonts w:ascii="Book Antiqua" w:eastAsia="Book Antiqua" w:hAnsi="Book Antiqua" w:cs="Book Antiqua"/>
          <w:i/>
          <w:iCs/>
          <w:color w:val="000000"/>
        </w:rPr>
        <w:t>P</w:t>
      </w:r>
      <w:r w:rsidR="006128DC" w:rsidRPr="00816982">
        <w:rPr>
          <w:rFonts w:ascii="Book Antiqua" w:eastAsia="Book Antiqua" w:hAnsi="Book Antiqua" w:cs="Book Antiqua"/>
          <w:color w:val="000000"/>
        </w:rPr>
        <w:t xml:space="preserve"> = 0.001). A similar result was observed in the comparison of the TT </w:t>
      </w:r>
      <w:r w:rsidR="006128DC" w:rsidRPr="00816982">
        <w:rPr>
          <w:rFonts w:ascii="Book Antiqua" w:eastAsia="Book Antiqua" w:hAnsi="Book Antiqua" w:cs="Book Antiqua"/>
          <w:i/>
          <w:iCs/>
          <w:color w:val="000000"/>
        </w:rPr>
        <w:t>vs</w:t>
      </w:r>
      <w:r w:rsidR="006128DC" w:rsidRPr="00816982">
        <w:rPr>
          <w:rFonts w:ascii="Book Antiqua" w:eastAsia="Book Antiqua" w:hAnsi="Book Antiqua" w:cs="Book Antiqua"/>
          <w:color w:val="000000"/>
        </w:rPr>
        <w:t xml:space="preserve"> CC genotype between </w:t>
      </w:r>
      <w:r>
        <w:rPr>
          <w:rFonts w:ascii="Book Antiqua" w:eastAsia="Book Antiqua" w:hAnsi="Book Antiqua" w:cs="Book Antiqua"/>
          <w:color w:val="000000"/>
        </w:rPr>
        <w:t xml:space="preserve">the </w:t>
      </w:r>
      <w:r w:rsidR="006128DC" w:rsidRPr="00816982">
        <w:rPr>
          <w:rFonts w:ascii="Book Antiqua" w:eastAsia="Book Antiqua" w:hAnsi="Book Antiqua" w:cs="Book Antiqua"/>
          <w:color w:val="000000"/>
        </w:rPr>
        <w:t>control group and cirrhosis</w:t>
      </w:r>
      <w:r>
        <w:rPr>
          <w:rFonts w:ascii="Book Antiqua" w:eastAsia="Book Antiqua" w:hAnsi="Book Antiqua" w:cs="Book Antiqua"/>
          <w:color w:val="000000"/>
        </w:rPr>
        <w:t xml:space="preserve"> group</w:t>
      </w:r>
      <w:r w:rsidR="006128DC" w:rsidRPr="00816982">
        <w:rPr>
          <w:rFonts w:ascii="Book Antiqua" w:eastAsia="Book Antiqua" w:hAnsi="Book Antiqua" w:cs="Book Antiqua"/>
          <w:color w:val="000000"/>
        </w:rPr>
        <w:t xml:space="preserve"> (OR</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2.88; 95%CI: 1.44</w:t>
      </w:r>
      <w:r w:rsidR="00433064" w:rsidRPr="00816982">
        <w:rPr>
          <w:rFonts w:ascii="Book Antiqua" w:eastAsia="Book Antiqua" w:hAnsi="Book Antiqua" w:cs="Book Antiqua"/>
          <w:color w:val="000000"/>
        </w:rPr>
        <w:t>-</w:t>
      </w:r>
      <w:r w:rsidR="006128DC" w:rsidRPr="00816982">
        <w:rPr>
          <w:rFonts w:ascii="Book Antiqua" w:eastAsia="Book Antiqua" w:hAnsi="Book Antiqua" w:cs="Book Antiqua"/>
          <w:color w:val="000000"/>
        </w:rPr>
        <w:t xml:space="preserve">5.77; </w:t>
      </w:r>
      <w:r w:rsidR="006128DC" w:rsidRPr="00816982">
        <w:rPr>
          <w:rFonts w:ascii="Book Antiqua" w:eastAsia="Book Antiqua" w:hAnsi="Book Antiqua" w:cs="Book Antiqua"/>
          <w:i/>
          <w:iCs/>
          <w:color w:val="000000"/>
        </w:rPr>
        <w:t>P</w:t>
      </w:r>
      <w:r w:rsidR="006128DC" w:rsidRPr="00816982">
        <w:rPr>
          <w:rFonts w:ascii="Book Antiqua" w:eastAsia="Book Antiqua" w:hAnsi="Book Antiqua" w:cs="Book Antiqua"/>
          <w:color w:val="000000"/>
        </w:rPr>
        <w:t xml:space="preserve"> = 0.001) but not </w:t>
      </w:r>
      <w:r>
        <w:rPr>
          <w:rFonts w:ascii="Book Antiqua" w:eastAsia="Book Antiqua" w:hAnsi="Book Antiqua" w:cs="Book Antiqua"/>
          <w:color w:val="000000"/>
        </w:rPr>
        <w:t>for</w:t>
      </w:r>
      <w:r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HCC patients. In the dominant T allele model, the CT</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TT genotypes were associated with an increased risk for progression to cirrhosis (OR</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2.60; 95%CI: 1.63</w:t>
      </w:r>
      <w:r w:rsidR="00155C40" w:rsidRPr="00816982">
        <w:rPr>
          <w:rFonts w:ascii="Book Antiqua" w:eastAsia="Book Antiqua" w:hAnsi="Book Antiqua" w:cs="Book Antiqua"/>
          <w:color w:val="000000"/>
        </w:rPr>
        <w:t>-</w:t>
      </w:r>
      <w:r w:rsidR="006128DC" w:rsidRPr="00816982">
        <w:rPr>
          <w:rFonts w:ascii="Book Antiqua" w:eastAsia="Book Antiqua" w:hAnsi="Book Antiqua" w:cs="Book Antiqua"/>
          <w:color w:val="000000"/>
        </w:rPr>
        <w:t xml:space="preserve">4.19; </w:t>
      </w:r>
      <w:r w:rsidR="006128DC" w:rsidRPr="00816982">
        <w:rPr>
          <w:rFonts w:ascii="Book Antiqua" w:eastAsia="Book Antiqua" w:hAnsi="Book Antiqua" w:cs="Book Antiqua"/>
          <w:i/>
          <w:iCs/>
          <w:color w:val="000000"/>
        </w:rPr>
        <w:t>P</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&lt;</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0.001) and HCC (OR</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2.45; 95%CI: 1.42</w:t>
      </w:r>
      <w:r w:rsidR="00433064" w:rsidRPr="00816982">
        <w:rPr>
          <w:rFonts w:ascii="Book Antiqua" w:eastAsia="Book Antiqua" w:hAnsi="Book Antiqua" w:cs="Book Antiqua"/>
          <w:color w:val="000000"/>
        </w:rPr>
        <w:t>-</w:t>
      </w:r>
      <w:r w:rsidR="006128DC" w:rsidRPr="00816982">
        <w:rPr>
          <w:rFonts w:ascii="Book Antiqua" w:eastAsia="Book Antiqua" w:hAnsi="Book Antiqua" w:cs="Book Antiqua"/>
          <w:color w:val="000000"/>
        </w:rPr>
        <w:t xml:space="preserve">4.31; </w:t>
      </w:r>
      <w:r w:rsidR="006128DC" w:rsidRPr="00816982">
        <w:rPr>
          <w:rFonts w:ascii="Book Antiqua" w:eastAsia="Book Antiqua" w:hAnsi="Book Antiqua" w:cs="Book Antiqua"/>
          <w:i/>
          <w:iCs/>
          <w:color w:val="000000"/>
        </w:rPr>
        <w:t>P</w:t>
      </w:r>
      <w:r w:rsidR="006128DC" w:rsidRPr="00816982">
        <w:rPr>
          <w:rFonts w:ascii="Book Antiqua" w:eastAsia="Book Antiqua" w:hAnsi="Book Antiqua" w:cs="Book Antiqua"/>
          <w:color w:val="000000"/>
        </w:rPr>
        <w:t xml:space="preserve"> = 0.001).</w:t>
      </w:r>
    </w:p>
    <w:bookmarkEnd w:id="18"/>
    <w:bookmarkEnd w:id="19"/>
    <w:p w14:paraId="48DF03D8" w14:textId="77777777" w:rsidR="00A77B3E" w:rsidRPr="00816982" w:rsidRDefault="00A77B3E" w:rsidP="00816982">
      <w:pPr>
        <w:adjustRightInd w:val="0"/>
        <w:snapToGrid w:val="0"/>
        <w:spacing w:line="360" w:lineRule="auto"/>
        <w:jc w:val="both"/>
        <w:rPr>
          <w:rFonts w:ascii="Book Antiqua" w:hAnsi="Book Antiqua"/>
        </w:rPr>
      </w:pPr>
    </w:p>
    <w:p w14:paraId="2EA35BAC"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CONCLUSION</w:t>
      </w:r>
    </w:p>
    <w:p w14:paraId="4C00A608" w14:textId="77777777" w:rsidR="00A77B3E" w:rsidRPr="00816982" w:rsidRDefault="006128DC" w:rsidP="00816982">
      <w:pPr>
        <w:adjustRightInd w:val="0"/>
        <w:snapToGrid w:val="0"/>
        <w:spacing w:line="360" w:lineRule="auto"/>
        <w:jc w:val="both"/>
        <w:rPr>
          <w:rFonts w:ascii="Book Antiqua" w:hAnsi="Book Antiqua"/>
        </w:rPr>
      </w:pPr>
      <w:bookmarkStart w:id="20" w:name="OLE_LINK39"/>
      <w:bookmarkStart w:id="21" w:name="OLE_LINK40"/>
      <w:r w:rsidRPr="00816982">
        <w:rPr>
          <w:rFonts w:ascii="Book Antiqua" w:eastAsia="Book Antiqua" w:hAnsi="Book Antiqua" w:cs="Book Antiqua"/>
          <w:color w:val="000000"/>
        </w:rPr>
        <w:t xml:space="preserve">These findings suggest that the T allele of </w:t>
      </w:r>
      <w:r w:rsidRPr="00816982">
        <w:rPr>
          <w:rFonts w:ascii="Book Antiqua" w:eastAsia="Book Antiqua" w:hAnsi="Book Antiqua" w:cs="Book Antiqua"/>
          <w:i/>
          <w:iCs/>
          <w:color w:val="000000"/>
        </w:rPr>
        <w:t xml:space="preserve">IFNL4 </w:t>
      </w:r>
      <w:r w:rsidRPr="00816982">
        <w:rPr>
          <w:rFonts w:ascii="Book Antiqua" w:eastAsia="Book Antiqua" w:hAnsi="Book Antiqua" w:cs="Book Antiqua"/>
          <w:color w:val="000000"/>
        </w:rPr>
        <w:t>rs12979860 polymorphism is associated with the development of cirrhosis and HCC in chronic HCV-infected patients.</w:t>
      </w:r>
    </w:p>
    <w:bookmarkEnd w:id="20"/>
    <w:bookmarkEnd w:id="21"/>
    <w:p w14:paraId="4FEE64DC" w14:textId="77777777" w:rsidR="00A77B3E" w:rsidRPr="00816982" w:rsidRDefault="00A77B3E" w:rsidP="00816982">
      <w:pPr>
        <w:adjustRightInd w:val="0"/>
        <w:snapToGrid w:val="0"/>
        <w:spacing w:line="360" w:lineRule="auto"/>
        <w:jc w:val="both"/>
        <w:rPr>
          <w:rFonts w:ascii="Book Antiqua" w:hAnsi="Book Antiqua"/>
        </w:rPr>
      </w:pPr>
    </w:p>
    <w:p w14:paraId="07A0319A" w14:textId="5AC7F091"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Key Words: </w:t>
      </w:r>
      <w:bookmarkStart w:id="22" w:name="OLE_LINK15"/>
      <w:bookmarkStart w:id="23" w:name="OLE_LINK16"/>
      <w:bookmarkStart w:id="24" w:name="OLE_LINK5"/>
      <w:bookmarkStart w:id="25" w:name="OLE_LINK6"/>
      <w:bookmarkStart w:id="26" w:name="OLE_LINK26"/>
      <w:bookmarkStart w:id="27" w:name="OLE_LINK27"/>
      <w:bookmarkStart w:id="28" w:name="OLE_LINK28"/>
      <w:r w:rsidRPr="00816982">
        <w:rPr>
          <w:rFonts w:ascii="Book Antiqua" w:eastAsia="Book Antiqua" w:hAnsi="Book Antiqua" w:cs="Book Antiqua"/>
          <w:color w:val="000000"/>
        </w:rPr>
        <w:t xml:space="preserve">Hepatitis C; </w:t>
      </w:r>
      <w:r w:rsidR="00F31FEC" w:rsidRPr="00816982">
        <w:rPr>
          <w:rFonts w:ascii="Book Antiqua" w:eastAsia="Book Antiqua" w:hAnsi="Book Antiqua" w:cs="Book Antiqua"/>
          <w:color w:val="000000"/>
        </w:rPr>
        <w:t>Hepatitis C virus</w:t>
      </w:r>
      <w:bookmarkEnd w:id="22"/>
      <w:bookmarkEnd w:id="23"/>
      <w:r w:rsidRPr="00816982">
        <w:rPr>
          <w:rFonts w:ascii="Book Antiqua" w:eastAsia="Book Antiqua" w:hAnsi="Book Antiqua" w:cs="Book Antiqua"/>
          <w:color w:val="000000"/>
        </w:rPr>
        <w:t>; Cirrhosis; Hepatocellular carcinoma; Genetic polymorphism; Interferon-lambda</w:t>
      </w:r>
      <w:bookmarkEnd w:id="24"/>
      <w:bookmarkEnd w:id="25"/>
    </w:p>
    <w:bookmarkEnd w:id="26"/>
    <w:bookmarkEnd w:id="27"/>
    <w:bookmarkEnd w:id="28"/>
    <w:p w14:paraId="279BA714" w14:textId="77777777" w:rsidR="00A77B3E" w:rsidRPr="00816982" w:rsidRDefault="00A77B3E" w:rsidP="00816982">
      <w:pPr>
        <w:adjustRightInd w:val="0"/>
        <w:snapToGrid w:val="0"/>
        <w:spacing w:line="360" w:lineRule="auto"/>
        <w:jc w:val="both"/>
        <w:rPr>
          <w:rFonts w:ascii="Book Antiqua" w:hAnsi="Book Antiqua"/>
        </w:rPr>
      </w:pPr>
    </w:p>
    <w:p w14:paraId="196584B5" w14:textId="37643CFF" w:rsidR="00A77B3E" w:rsidRPr="00816982" w:rsidRDefault="006128DC" w:rsidP="00816982">
      <w:pPr>
        <w:adjustRightInd w:val="0"/>
        <w:snapToGrid w:val="0"/>
        <w:spacing w:line="360" w:lineRule="auto"/>
        <w:jc w:val="both"/>
        <w:rPr>
          <w:rFonts w:ascii="Book Antiqua" w:eastAsia="Book Antiqua" w:hAnsi="Book Antiqua" w:cs="Book Antiqua"/>
          <w:color w:val="000000"/>
        </w:rPr>
      </w:pPr>
      <w:bookmarkStart w:id="29" w:name="OLE_LINK18"/>
      <w:bookmarkStart w:id="30" w:name="OLE_LINK19"/>
      <w:r w:rsidRPr="00816982">
        <w:rPr>
          <w:rFonts w:ascii="Book Antiqua" w:eastAsia="Book Antiqua" w:hAnsi="Book Antiqua" w:cs="Book Antiqua"/>
          <w:color w:val="000000"/>
        </w:rPr>
        <w:t>de Bitencorte JT, Rech TF, Lunge VR, dos Santos DC, Álvares-da-Silva MR, Simon D.</w:t>
      </w:r>
      <w:r w:rsidR="00C9708B" w:rsidRPr="00816982">
        <w:rPr>
          <w:rFonts w:ascii="Book Antiqua" w:eastAsia="Book Antiqua" w:hAnsi="Book Antiqua" w:cs="Book Antiqua"/>
          <w:color w:val="000000"/>
        </w:rPr>
        <w:t xml:space="preserve"> Association of interferon lambda-4 rs12979860 polymorphism with hepatocellular carcinoma in patients with chronic hepatitis C infection</w:t>
      </w:r>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World J Hepatol</w:t>
      </w:r>
      <w:r w:rsidRPr="00816982">
        <w:rPr>
          <w:rFonts w:ascii="Book Antiqua" w:eastAsia="Book Antiqua" w:hAnsi="Book Antiqua" w:cs="Book Antiqua"/>
          <w:color w:val="000000"/>
        </w:rPr>
        <w:t xml:space="preserve"> 2020; In press</w:t>
      </w:r>
    </w:p>
    <w:bookmarkEnd w:id="29"/>
    <w:bookmarkEnd w:id="30"/>
    <w:p w14:paraId="66A0D072" w14:textId="77777777" w:rsidR="00A77B3E" w:rsidRPr="00816982" w:rsidRDefault="00A77B3E" w:rsidP="00816982">
      <w:pPr>
        <w:adjustRightInd w:val="0"/>
        <w:snapToGrid w:val="0"/>
        <w:spacing w:line="360" w:lineRule="auto"/>
        <w:jc w:val="both"/>
        <w:rPr>
          <w:rFonts w:ascii="Book Antiqua" w:hAnsi="Book Antiqua"/>
        </w:rPr>
      </w:pPr>
    </w:p>
    <w:p w14:paraId="42698433" w14:textId="3DAE7F18"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Core Tip: </w:t>
      </w:r>
      <w:bookmarkStart w:id="31" w:name="OLE_LINK7"/>
      <w:bookmarkStart w:id="32" w:name="OLE_LINK8"/>
      <w:bookmarkStart w:id="33" w:name="OLE_LINK20"/>
      <w:r w:rsidRPr="00816982">
        <w:rPr>
          <w:rFonts w:ascii="Book Antiqua" w:eastAsia="Book Antiqua" w:hAnsi="Book Antiqua" w:cs="Book Antiqua"/>
          <w:color w:val="000000"/>
        </w:rPr>
        <w:t xml:space="preserve">Hepatitis C virus (HCV) infection is a major public health problem worldwide as the infection progresses to severe chronic liver diseases in many patients. Interferon lambdas modulate the immune responses against infections, including the antiviral activity by promoting the expression of several genes related to immunological functions. The </w:t>
      </w:r>
      <w:r w:rsidR="00F31FEC" w:rsidRPr="00816982">
        <w:rPr>
          <w:rFonts w:ascii="Book Antiqua" w:eastAsia="Book Antiqua" w:hAnsi="Book Antiqua" w:cs="Book Antiqua"/>
          <w:color w:val="000000"/>
        </w:rPr>
        <w:t>interferon lambda-4</w:t>
      </w:r>
      <w:r w:rsidRPr="00816982">
        <w:rPr>
          <w:rFonts w:ascii="Book Antiqua" w:eastAsia="Book Antiqua" w:hAnsi="Book Antiqua" w:cs="Book Antiqua"/>
          <w:color w:val="000000"/>
        </w:rPr>
        <w:t xml:space="preserve"> rs12979860 (C/T) polymorphism, which is associated with spontaneous and treatment-induced clearance of HCV, plays a pivotal role in the host response to HCV-associated liver diseases. In this case-control study, the rs12979860 T </w:t>
      </w:r>
      <w:r w:rsidRPr="00816982">
        <w:rPr>
          <w:rFonts w:ascii="Book Antiqua" w:eastAsia="Book Antiqua" w:hAnsi="Book Antiqua" w:cs="Book Antiqua"/>
          <w:color w:val="000000"/>
        </w:rPr>
        <w:lastRenderedPageBreak/>
        <w:t>allele was found to be associated with the development of cirrhosis and hepatocellular carcinoma in chronic HCV-infected patients.</w:t>
      </w:r>
    </w:p>
    <w:bookmarkEnd w:id="31"/>
    <w:bookmarkEnd w:id="32"/>
    <w:bookmarkEnd w:id="33"/>
    <w:p w14:paraId="0242C0B2" w14:textId="4B8DB1C3" w:rsidR="00A77B3E" w:rsidRPr="00816982" w:rsidRDefault="00F31FEC" w:rsidP="00816982">
      <w:pPr>
        <w:adjustRightInd w:val="0"/>
        <w:snapToGrid w:val="0"/>
        <w:spacing w:line="360" w:lineRule="auto"/>
        <w:jc w:val="both"/>
        <w:rPr>
          <w:rFonts w:ascii="Book Antiqua" w:hAnsi="Book Antiqua"/>
        </w:rPr>
      </w:pPr>
      <w:r w:rsidRPr="00816982">
        <w:rPr>
          <w:rFonts w:ascii="Book Antiqua" w:hAnsi="Book Antiqua"/>
        </w:rPr>
        <w:br w:type="page"/>
      </w:r>
      <w:r w:rsidR="006128DC" w:rsidRPr="00816982">
        <w:rPr>
          <w:rFonts w:ascii="Book Antiqua" w:eastAsia="Book Antiqua" w:hAnsi="Book Antiqua" w:cs="Book Antiqua"/>
          <w:b/>
          <w:caps/>
          <w:color w:val="000000"/>
          <w:u w:val="single"/>
        </w:rPr>
        <w:lastRenderedPageBreak/>
        <w:t>INTRODUCTION</w:t>
      </w:r>
    </w:p>
    <w:p w14:paraId="55E72D40" w14:textId="0600DF9C" w:rsidR="00A77B3E" w:rsidRPr="00816982" w:rsidRDefault="006128DC" w:rsidP="00816982">
      <w:pPr>
        <w:adjustRightInd w:val="0"/>
        <w:snapToGrid w:val="0"/>
        <w:spacing w:line="360" w:lineRule="auto"/>
        <w:jc w:val="both"/>
        <w:rPr>
          <w:rFonts w:ascii="Book Antiqua" w:hAnsi="Book Antiqua"/>
        </w:rPr>
      </w:pPr>
      <w:bookmarkStart w:id="34" w:name="OLE_LINK9"/>
      <w:bookmarkStart w:id="35" w:name="OLE_LINK10"/>
      <w:bookmarkStart w:id="36" w:name="OLE_LINK41"/>
      <w:r w:rsidRPr="00816982">
        <w:rPr>
          <w:rFonts w:ascii="Book Antiqua" w:eastAsia="Book Antiqua" w:hAnsi="Book Antiqua" w:cs="Book Antiqua"/>
          <w:color w:val="000000"/>
        </w:rPr>
        <w:t>Hepatitis C virus (HCV) infection is a public health concern worldwide as it is associated with increased morbidity and mortality</w:t>
      </w:r>
      <w:r w:rsidRPr="00816982">
        <w:rPr>
          <w:rFonts w:ascii="Book Antiqua" w:eastAsia="Book Antiqua" w:hAnsi="Book Antiqua" w:cs="Book Antiqua"/>
          <w:color w:val="000000"/>
          <w:vertAlign w:val="superscript"/>
        </w:rPr>
        <w:t>[1,2]</w:t>
      </w:r>
      <w:r w:rsidRPr="00816982">
        <w:rPr>
          <w:rFonts w:ascii="Book Antiqua" w:eastAsia="Book Antiqua" w:hAnsi="Book Antiqua" w:cs="Book Antiqua"/>
          <w:color w:val="000000"/>
        </w:rPr>
        <w:t>. HCV, a hepatotrophic virus, is the etiological factor for chronic hepatitis C. Patients with HCV infection can develop cirrhosis and hepatocellular carcinoma (HCC) and may need liver transplantation</w:t>
      </w:r>
      <w:r w:rsidRPr="00816982">
        <w:rPr>
          <w:rFonts w:ascii="Book Antiqua" w:eastAsia="Book Antiqua" w:hAnsi="Book Antiqua" w:cs="Book Antiqua"/>
          <w:color w:val="000000"/>
          <w:vertAlign w:val="superscript"/>
        </w:rPr>
        <w:t>[2</w:t>
      </w:r>
      <w:r w:rsidR="00433064" w:rsidRPr="00816982">
        <w:rPr>
          <w:rFonts w:ascii="Book Antiqua" w:eastAsia="Book Antiqua" w:hAnsi="Book Antiqua" w:cs="Book Antiqua"/>
          <w:color w:val="000000"/>
          <w:vertAlign w:val="superscript"/>
        </w:rPr>
        <w:t>-</w:t>
      </w:r>
      <w:r w:rsidRPr="00816982">
        <w:rPr>
          <w:rFonts w:ascii="Book Antiqua" w:eastAsia="Book Antiqua" w:hAnsi="Book Antiqua" w:cs="Book Antiqua"/>
          <w:color w:val="000000"/>
          <w:vertAlign w:val="superscript"/>
        </w:rPr>
        <w:t>4]</w:t>
      </w:r>
      <w:r w:rsidRPr="00816982">
        <w:rPr>
          <w:rFonts w:ascii="Book Antiqua" w:eastAsia="Book Antiqua" w:hAnsi="Book Antiqua" w:cs="Book Antiqua"/>
          <w:color w:val="000000"/>
        </w:rPr>
        <w:t>. According to the World Health Organization report on viral hepatitis, 71 million people were infected with hepatitis C in 2015</w:t>
      </w:r>
      <w:r w:rsidRPr="00816982">
        <w:rPr>
          <w:rFonts w:ascii="Book Antiqua" w:eastAsia="Book Antiqua" w:hAnsi="Book Antiqua" w:cs="Book Antiqua"/>
          <w:color w:val="000000"/>
          <w:vertAlign w:val="superscript"/>
        </w:rPr>
        <w:t>[2]</w:t>
      </w:r>
      <w:r w:rsidRPr="00816982">
        <w:rPr>
          <w:rFonts w:ascii="Book Antiqua" w:eastAsia="Book Antiqua" w:hAnsi="Book Antiqua" w:cs="Book Antiqua"/>
          <w:color w:val="000000"/>
        </w:rPr>
        <w:t xml:space="preserve">. </w:t>
      </w:r>
    </w:p>
    <w:p w14:paraId="20BFE01F" w14:textId="65DD48D3"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Generally, acute HCV infections are clinically silent infections. Among the patients with HCV infection, 15</w:t>
      </w:r>
      <w:r w:rsidR="00F31FEC" w:rsidRPr="00816982">
        <w:rPr>
          <w:rFonts w:ascii="Book Antiqua" w:eastAsia="Book Antiqua" w:hAnsi="Book Antiqua" w:cs="Book Antiqua"/>
          <w:color w:val="000000"/>
        </w:rPr>
        <w:t>%</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45% can eliminate the virus spontaneously, with the highest recovery rates observed in children and young women</w:t>
      </w:r>
      <w:r w:rsidRPr="00816982">
        <w:rPr>
          <w:rFonts w:ascii="Book Antiqua" w:eastAsia="Book Antiqua" w:hAnsi="Book Antiqua" w:cs="Book Antiqua"/>
          <w:color w:val="000000"/>
          <w:vertAlign w:val="superscript"/>
        </w:rPr>
        <w:t>[5]</w:t>
      </w:r>
      <w:r w:rsidRPr="00816982">
        <w:rPr>
          <w:rFonts w:ascii="Book Antiqua" w:eastAsia="Book Antiqua" w:hAnsi="Book Antiqua" w:cs="Book Antiqua"/>
          <w:color w:val="000000"/>
        </w:rPr>
        <w:t>. H</w:t>
      </w:r>
      <w:r w:rsidRPr="00816982">
        <w:rPr>
          <w:rFonts w:ascii="Book Antiqua" w:eastAsia="Book Antiqua" w:hAnsi="Book Antiqua" w:cs="Book Antiqua"/>
          <w:color w:val="000000"/>
          <w:shd w:val="clear" w:color="auto" w:fill="FFFFFF"/>
        </w:rPr>
        <w:t>owever,</w:t>
      </w:r>
      <w:r w:rsidRPr="00816982">
        <w:rPr>
          <w:rFonts w:ascii="Book Antiqua" w:eastAsia="Book Antiqua" w:hAnsi="Book Antiqua" w:cs="Book Antiqua"/>
          <w:color w:val="000000"/>
        </w:rPr>
        <w:t xml:space="preserve"> a vast majority of infected patients develop chronic hepatitis C, which is characterized by the persistence of HCV in the serum for more than </w:t>
      </w:r>
      <w:r w:rsidR="00690CD9">
        <w:rPr>
          <w:rFonts w:ascii="Book Antiqua" w:eastAsia="Book Antiqua" w:hAnsi="Book Antiqua" w:cs="Book Antiqua"/>
          <w:color w:val="000000"/>
        </w:rPr>
        <w:t>6 mo</w:t>
      </w:r>
      <w:r w:rsidRPr="00816982">
        <w:rPr>
          <w:rFonts w:ascii="Book Antiqua" w:eastAsia="Book Antiqua" w:hAnsi="Book Antiqua" w:cs="Book Antiqua"/>
          <w:color w:val="000000"/>
        </w:rPr>
        <w:t>. Chronic HCV infection is associated with slow progression</w:t>
      </w:r>
      <w:r w:rsidR="00914CB2">
        <w:rPr>
          <w:rFonts w:ascii="Book Antiqua" w:eastAsia="Book Antiqua" w:hAnsi="Book Antiqua" w:cs="Book Antiqua"/>
          <w:color w:val="000000"/>
        </w:rPr>
        <w:t>,</w:t>
      </w:r>
      <w:r w:rsidRPr="00816982">
        <w:rPr>
          <w:rFonts w:ascii="Book Antiqua" w:eastAsia="Book Antiqua" w:hAnsi="Book Antiqua" w:cs="Book Antiqua"/>
          <w:color w:val="000000"/>
        </w:rPr>
        <w:t xml:space="preserve"> and the patients may remain asymptomatic for several decades. Thus, the persistence of HCV in the organism can cause continuous damage to the liver and can progress to fibrosis, cirrhosis, and HCC</w:t>
      </w:r>
      <w:r w:rsidRPr="00816982">
        <w:rPr>
          <w:rFonts w:ascii="Book Antiqua" w:eastAsia="Book Antiqua" w:hAnsi="Book Antiqua" w:cs="Book Antiqua"/>
          <w:color w:val="000000"/>
          <w:vertAlign w:val="superscript"/>
        </w:rPr>
        <w:t>[5,6]</w:t>
      </w:r>
      <w:r w:rsidRPr="00816982">
        <w:rPr>
          <w:rFonts w:ascii="Book Antiqua" w:eastAsia="Book Antiqua" w:hAnsi="Book Antiqua" w:cs="Book Antiqua"/>
          <w:color w:val="000000"/>
        </w:rPr>
        <w:t>.</w:t>
      </w:r>
    </w:p>
    <w:p w14:paraId="7C05D701" w14:textId="7DA3852C"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HCC, which accounts for 80% of all primary liver cancers, is associated with high mortality rates. Globally, HCC is the third leading cause of cancer-related deaths. HCC is a complex disease with a variety of etiologies and may be associated with different risk factors, such as chronic hepatitis B virus (HBV) and HCV infections, alcoholic liver disease, and nonalcoholic steatohepatitis</w:t>
      </w:r>
      <w:r w:rsidRPr="00816982">
        <w:rPr>
          <w:rFonts w:ascii="Book Antiqua" w:eastAsia="Book Antiqua" w:hAnsi="Book Antiqua" w:cs="Book Antiqua"/>
          <w:color w:val="000000"/>
          <w:vertAlign w:val="superscript"/>
        </w:rPr>
        <w:t>[7,8]</w:t>
      </w:r>
      <w:r w:rsidRPr="00816982">
        <w:rPr>
          <w:rFonts w:ascii="Book Antiqua" w:eastAsia="Book Antiqua" w:hAnsi="Book Antiqua" w:cs="Book Antiqua"/>
          <w:color w:val="000000"/>
        </w:rPr>
        <w:t>. HCV infection, which is the second most common risk factor for HCC, accounts for 10</w:t>
      </w:r>
      <w:r w:rsidR="00F31FEC" w:rsidRPr="00816982">
        <w:rPr>
          <w:rFonts w:ascii="Book Antiqua" w:eastAsia="Book Antiqua" w:hAnsi="Book Antiqua" w:cs="Book Antiqua"/>
          <w:color w:val="000000"/>
        </w:rPr>
        <w:t>%</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25% of all HCC cases. Additionally, 80</w:t>
      </w:r>
      <w:r w:rsidR="00F31FEC" w:rsidRPr="00816982">
        <w:rPr>
          <w:rFonts w:ascii="Book Antiqua" w:eastAsia="Book Antiqua" w:hAnsi="Book Antiqua" w:cs="Book Antiqua"/>
          <w:color w:val="000000"/>
        </w:rPr>
        <w:t>%</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90% of HCC cases are reported in patients with cirrhosis</w:t>
      </w:r>
      <w:r w:rsidRPr="00816982">
        <w:rPr>
          <w:rFonts w:ascii="Book Antiqua" w:eastAsia="Book Antiqua" w:hAnsi="Book Antiqua" w:cs="Book Antiqua"/>
          <w:color w:val="000000"/>
          <w:vertAlign w:val="superscript"/>
        </w:rPr>
        <w:t>[9,10]</w:t>
      </w:r>
      <w:r w:rsidRPr="00816982">
        <w:rPr>
          <w:rFonts w:ascii="Book Antiqua" w:eastAsia="Book Antiqua" w:hAnsi="Book Antiqua" w:cs="Book Antiqua"/>
          <w:color w:val="000000"/>
        </w:rPr>
        <w:t>.</w:t>
      </w:r>
    </w:p>
    <w:p w14:paraId="07164817" w14:textId="744DDD0F"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The pathogenesis of HCV infection and its progression to chronic liver disease vary among individuals. Several factors, including viral, environmental, and host characteristics, such as age, sex, ethnicity, and genetic factors, contribute to the pathogenesis of HCV</w:t>
      </w:r>
      <w:r w:rsidRPr="00816982">
        <w:rPr>
          <w:rFonts w:ascii="Book Antiqua" w:eastAsia="Book Antiqua" w:hAnsi="Book Antiqua" w:cs="Book Antiqua"/>
          <w:color w:val="000000"/>
          <w:vertAlign w:val="superscript"/>
        </w:rPr>
        <w:t>[11]</w:t>
      </w:r>
      <w:r w:rsidRPr="00816982">
        <w:rPr>
          <w:rFonts w:ascii="Book Antiqua" w:eastAsia="Book Antiqua" w:hAnsi="Book Antiqua" w:cs="Book Antiqua"/>
          <w:color w:val="000000"/>
        </w:rPr>
        <w:t xml:space="preserve">. The immune system-related genes, such as interferon lambdas (IFN-λs), are directly related to modulate viral infections with the ability to induce antiviral activity in target cells and interfere with HCV replication within the host cells. The binding of IFN-λ to its receptor activates the signal transducer and activator of </w:t>
      </w:r>
      <w:r w:rsidRPr="00816982">
        <w:rPr>
          <w:rFonts w:ascii="Book Antiqua" w:eastAsia="Book Antiqua" w:hAnsi="Book Antiqua" w:cs="Book Antiqua"/>
          <w:color w:val="000000"/>
        </w:rPr>
        <w:lastRenderedPageBreak/>
        <w:t>transcription</w:t>
      </w:r>
      <w:r w:rsidR="00FD2B7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phosphorylation-dependent signaling cascade, inducing hundreds of IFN-stimulated genes and consequently regulating various immune functions</w:t>
      </w:r>
      <w:r w:rsidRPr="00816982">
        <w:rPr>
          <w:rFonts w:ascii="Book Antiqua" w:eastAsia="Book Antiqua" w:hAnsi="Book Antiqua" w:cs="Book Antiqua"/>
          <w:color w:val="000000"/>
          <w:vertAlign w:val="superscript"/>
        </w:rPr>
        <w:t>[12</w:t>
      </w:r>
      <w:r w:rsidR="00433064" w:rsidRPr="00816982">
        <w:rPr>
          <w:rFonts w:ascii="Book Antiqua" w:eastAsia="Book Antiqua" w:hAnsi="Book Antiqua" w:cs="Book Antiqua"/>
          <w:color w:val="000000"/>
          <w:vertAlign w:val="superscript"/>
        </w:rPr>
        <w:t>-</w:t>
      </w:r>
      <w:r w:rsidRPr="00816982">
        <w:rPr>
          <w:rFonts w:ascii="Book Antiqua" w:eastAsia="Book Antiqua" w:hAnsi="Book Antiqua" w:cs="Book Antiqua"/>
          <w:color w:val="000000"/>
          <w:vertAlign w:val="superscript"/>
        </w:rPr>
        <w:t>14]</w:t>
      </w:r>
      <w:r w:rsidRPr="00816982">
        <w:rPr>
          <w:rFonts w:ascii="Book Antiqua" w:eastAsia="Book Antiqua" w:hAnsi="Book Antiqua" w:cs="Book Antiqua"/>
          <w:color w:val="000000"/>
        </w:rPr>
        <w:t xml:space="preserve">. </w:t>
      </w:r>
    </w:p>
    <w:p w14:paraId="7CD83E3E" w14:textId="62F0A4DD" w:rsidR="00A77B3E" w:rsidRPr="00816982" w:rsidRDefault="006E34D9" w:rsidP="008169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i</w:t>
      </w:r>
      <w:r w:rsidR="006128DC" w:rsidRPr="00816982">
        <w:rPr>
          <w:rFonts w:ascii="Book Antiqua" w:eastAsia="Book Antiqua" w:hAnsi="Book Antiqua" w:cs="Book Antiqua"/>
          <w:color w:val="000000"/>
        </w:rPr>
        <w:t>nterferon lambda-3 gene (</w:t>
      </w:r>
      <w:r w:rsidR="006128DC" w:rsidRPr="00816982">
        <w:rPr>
          <w:rFonts w:ascii="Book Antiqua" w:eastAsia="Book Antiqua" w:hAnsi="Book Antiqua" w:cs="Book Antiqua"/>
          <w:i/>
          <w:iCs/>
          <w:color w:val="000000"/>
        </w:rPr>
        <w:t>IFNL3</w:t>
      </w:r>
      <w:r w:rsidR="006128DC" w:rsidRPr="00816982">
        <w:rPr>
          <w:rFonts w:ascii="Book Antiqua" w:eastAsia="Book Antiqua" w:hAnsi="Book Antiqua" w:cs="Book Antiqua"/>
          <w:color w:val="000000"/>
        </w:rPr>
        <w:t>), which is located on chromosome 19q13.13, encodes IFN-λ3 protein, a cytokine with antiviral properties. Genome-wide association studies</w:t>
      </w:r>
      <w:r w:rsidR="00F31FEC" w:rsidRPr="00816982">
        <w:rPr>
          <w:rFonts w:ascii="Book Antiqua" w:eastAsia="Book Antiqua" w:hAnsi="Book Antiqua" w:cs="Book Antiqua"/>
          <w:color w:val="000000"/>
        </w:rPr>
        <w:t xml:space="preserve"> </w:t>
      </w:r>
      <w:r w:rsidR="006128DC" w:rsidRPr="00816982">
        <w:rPr>
          <w:rFonts w:ascii="Book Antiqua" w:eastAsia="Book Antiqua" w:hAnsi="Book Antiqua" w:cs="Book Antiqua"/>
          <w:color w:val="000000"/>
        </w:rPr>
        <w:t xml:space="preserve">have demonstrated the association of single nucleotide polymorphisms, such as rs12979860 and rs8099917, near the </w:t>
      </w:r>
      <w:r w:rsidR="006128DC" w:rsidRPr="00816982">
        <w:rPr>
          <w:rFonts w:ascii="Book Antiqua" w:eastAsia="Book Antiqua" w:hAnsi="Book Antiqua" w:cs="Book Antiqua"/>
          <w:i/>
          <w:iCs/>
          <w:color w:val="000000"/>
        </w:rPr>
        <w:t xml:space="preserve">IFNL3 </w:t>
      </w:r>
      <w:r w:rsidR="006128DC" w:rsidRPr="00816982">
        <w:rPr>
          <w:rFonts w:ascii="Book Antiqua" w:eastAsia="Book Antiqua" w:hAnsi="Book Antiqua" w:cs="Book Antiqua"/>
          <w:color w:val="000000"/>
        </w:rPr>
        <w:t>gene (forme</w:t>
      </w:r>
      <w:r w:rsidR="0073177B">
        <w:rPr>
          <w:rFonts w:ascii="Book Antiqua" w:eastAsia="Book Antiqua" w:hAnsi="Book Antiqua" w:cs="Book Antiqua"/>
          <w:color w:val="000000"/>
        </w:rPr>
        <w:t>r</w:t>
      </w:r>
      <w:r w:rsidR="006128DC" w:rsidRPr="00816982">
        <w:rPr>
          <w:rFonts w:ascii="Book Antiqua" w:eastAsia="Book Antiqua" w:hAnsi="Book Antiqua" w:cs="Book Antiqua"/>
          <w:color w:val="000000"/>
        </w:rPr>
        <w:t xml:space="preserve">ly known as interleukin-28B gene; </w:t>
      </w:r>
      <w:r w:rsidR="006128DC" w:rsidRPr="00816982">
        <w:rPr>
          <w:rFonts w:ascii="Book Antiqua" w:eastAsia="Book Antiqua" w:hAnsi="Book Antiqua" w:cs="Book Antiqua"/>
          <w:i/>
          <w:iCs/>
          <w:color w:val="000000"/>
        </w:rPr>
        <w:t>IL28B</w:t>
      </w:r>
      <w:r w:rsidR="006128DC" w:rsidRPr="00816982">
        <w:rPr>
          <w:rFonts w:ascii="Book Antiqua" w:eastAsia="Book Antiqua" w:hAnsi="Book Antiqua" w:cs="Book Antiqua"/>
          <w:color w:val="000000"/>
        </w:rPr>
        <w:t>), both with spontaneous virus elimination after acute infection and with sustained virological response in patients with chronic hepatitis C treated with pegylated interferon plus ribavirin combination therapy</w:t>
      </w:r>
      <w:r w:rsidR="006128DC" w:rsidRPr="00816982">
        <w:rPr>
          <w:rFonts w:ascii="Book Antiqua" w:eastAsia="Book Antiqua" w:hAnsi="Book Antiqua" w:cs="Book Antiqua"/>
          <w:color w:val="000000"/>
          <w:vertAlign w:val="superscript"/>
        </w:rPr>
        <w:t>[15</w:t>
      </w:r>
      <w:r w:rsidR="00433064" w:rsidRPr="00816982">
        <w:rPr>
          <w:rFonts w:ascii="Book Antiqua" w:eastAsia="Book Antiqua" w:hAnsi="Book Antiqua" w:cs="Book Antiqua"/>
          <w:color w:val="000000"/>
          <w:vertAlign w:val="superscript"/>
        </w:rPr>
        <w:t>-</w:t>
      </w:r>
      <w:r w:rsidR="006128DC" w:rsidRPr="00816982">
        <w:rPr>
          <w:rFonts w:ascii="Book Antiqua" w:eastAsia="Book Antiqua" w:hAnsi="Book Antiqua" w:cs="Book Antiqua"/>
          <w:color w:val="000000"/>
          <w:vertAlign w:val="superscript"/>
        </w:rPr>
        <w:t>18]</w:t>
      </w:r>
      <w:r w:rsidR="006128DC" w:rsidRPr="00816982">
        <w:rPr>
          <w:rFonts w:ascii="Book Antiqua" w:eastAsia="Book Antiqua" w:hAnsi="Book Antiqua" w:cs="Book Antiqua"/>
          <w:color w:val="000000"/>
        </w:rPr>
        <w:t xml:space="preserve">. </w:t>
      </w:r>
    </w:p>
    <w:p w14:paraId="0ED8D0F4" w14:textId="05E667C5"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Prokunina-Olsson </w:t>
      </w:r>
      <w:r w:rsidRPr="00816982">
        <w:rPr>
          <w:rFonts w:ascii="Book Antiqua" w:eastAsia="Book Antiqua" w:hAnsi="Book Antiqua" w:cs="Book Antiqua"/>
          <w:i/>
          <w:iCs/>
          <w:color w:val="000000"/>
        </w:rPr>
        <w:t>et al</w:t>
      </w:r>
      <w:r w:rsidRPr="00816982">
        <w:rPr>
          <w:rFonts w:ascii="Book Antiqua" w:eastAsia="Book Antiqua" w:hAnsi="Book Antiqua" w:cs="Book Antiqua"/>
          <w:color w:val="000000"/>
          <w:vertAlign w:val="superscript"/>
        </w:rPr>
        <w:t>[19]</w:t>
      </w:r>
      <w:r w:rsidRPr="00816982">
        <w:rPr>
          <w:rFonts w:ascii="Book Antiqua" w:eastAsia="Book Antiqua" w:hAnsi="Book Antiqua" w:cs="Book Antiqua"/>
          <w:color w:val="000000"/>
        </w:rPr>
        <w:t xml:space="preserve"> demonstrated that </w:t>
      </w:r>
      <w:r w:rsidR="008723AB">
        <w:rPr>
          <w:rFonts w:ascii="Book Antiqua" w:eastAsia="Book Antiqua" w:hAnsi="Book Antiqua" w:cs="Book Antiqua"/>
          <w:color w:val="000000"/>
        </w:rPr>
        <w:t xml:space="preserve">the </w:t>
      </w:r>
      <w:r w:rsidRPr="00816982">
        <w:rPr>
          <w:rFonts w:ascii="Book Antiqua" w:eastAsia="Book Antiqua" w:hAnsi="Book Antiqua" w:cs="Book Antiqua"/>
          <w:color w:val="000000"/>
        </w:rPr>
        <w:t xml:space="preserve">rs12979860 polymorphism, commonly referred as an </w:t>
      </w:r>
      <w:r w:rsidRPr="00816982">
        <w:rPr>
          <w:rFonts w:ascii="Book Antiqua" w:eastAsia="Book Antiqua" w:hAnsi="Book Antiqua" w:cs="Book Antiqua"/>
          <w:i/>
          <w:iCs/>
          <w:color w:val="000000"/>
        </w:rPr>
        <w:t>IL28B</w:t>
      </w:r>
      <w:r w:rsidRPr="00816982">
        <w:rPr>
          <w:rFonts w:ascii="Book Antiqua" w:eastAsia="Book Antiqua" w:hAnsi="Book Antiqua" w:cs="Book Antiqua"/>
          <w:color w:val="000000"/>
        </w:rPr>
        <w:t xml:space="preserve"> or </w:t>
      </w:r>
      <w:r w:rsidRPr="00816982">
        <w:rPr>
          <w:rFonts w:ascii="Book Antiqua" w:eastAsia="Book Antiqua" w:hAnsi="Book Antiqua" w:cs="Book Antiqua"/>
          <w:i/>
          <w:iCs/>
          <w:color w:val="000000"/>
        </w:rPr>
        <w:t>IFNL3</w:t>
      </w:r>
      <w:r w:rsidRPr="00816982">
        <w:rPr>
          <w:rFonts w:ascii="Book Antiqua" w:eastAsia="Book Antiqua" w:hAnsi="Book Antiqua" w:cs="Book Antiqua"/>
          <w:color w:val="000000"/>
        </w:rPr>
        <w:t xml:space="preserve"> variant, is in an independent loci and should be called </w:t>
      </w:r>
      <w:r w:rsidR="008723AB">
        <w:rPr>
          <w:rFonts w:ascii="Book Antiqua" w:eastAsia="Book Antiqua" w:hAnsi="Book Antiqua" w:cs="Book Antiqua"/>
          <w:color w:val="000000"/>
        </w:rPr>
        <w:t xml:space="preserve">an </w:t>
      </w:r>
      <w:r w:rsidRPr="00816982">
        <w:rPr>
          <w:rFonts w:ascii="Book Antiqua" w:eastAsia="Book Antiqua" w:hAnsi="Book Antiqua" w:cs="Book Antiqua"/>
          <w:color w:val="000000"/>
        </w:rPr>
        <w:t>interferon lambda-4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variant. The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gene is controlled by rs368234815 ∆G-TT polymorphism, in which the ∆G allele creates an open reading frame for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while </w:t>
      </w:r>
      <w:r w:rsidR="008723AB">
        <w:rPr>
          <w:rFonts w:ascii="Book Antiqua" w:eastAsia="Book Antiqua" w:hAnsi="Book Antiqua" w:cs="Book Antiqua"/>
          <w:color w:val="000000"/>
        </w:rPr>
        <w:t xml:space="preserve">the </w:t>
      </w:r>
      <w:r w:rsidRPr="00816982">
        <w:rPr>
          <w:rFonts w:ascii="Book Antiqua" w:eastAsia="Book Antiqua" w:hAnsi="Book Antiqua" w:cs="Book Antiqua"/>
          <w:color w:val="000000"/>
        </w:rPr>
        <w:t>TT allele does not. Furthermore, the ∆G allele (rs368234815) is reported to be in linkage disequilibrium with the T allele of rs12979860 polymorphism</w:t>
      </w:r>
      <w:r w:rsidRPr="00816982">
        <w:rPr>
          <w:rFonts w:ascii="Book Antiqua" w:eastAsia="Book Antiqua" w:hAnsi="Book Antiqua" w:cs="Book Antiqua"/>
          <w:color w:val="000000"/>
          <w:vertAlign w:val="superscript"/>
        </w:rPr>
        <w:t>[13,19]</w:t>
      </w:r>
      <w:r w:rsidRPr="00816982">
        <w:rPr>
          <w:rFonts w:ascii="Book Antiqua" w:eastAsia="Book Antiqua" w:hAnsi="Book Antiqua" w:cs="Book Antiqua"/>
          <w:color w:val="000000"/>
        </w:rPr>
        <w:t>.</w:t>
      </w:r>
    </w:p>
    <w:p w14:paraId="2ED4E101" w14:textId="77777777"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The rs12979860 polymorphism has a relevant and well-known role in the spontaneous and treatment-induced clearance of HCV infection</w:t>
      </w:r>
      <w:r w:rsidRPr="00816982">
        <w:rPr>
          <w:rFonts w:ascii="Book Antiqua" w:eastAsia="Book Antiqua" w:hAnsi="Book Antiqua" w:cs="Book Antiqua"/>
          <w:color w:val="000000"/>
          <w:vertAlign w:val="superscript"/>
        </w:rPr>
        <w:t>[20]</w:t>
      </w:r>
      <w:r w:rsidRPr="00816982">
        <w:rPr>
          <w:rFonts w:ascii="Book Antiqua" w:eastAsia="Book Antiqua" w:hAnsi="Book Antiqua" w:cs="Book Antiqua"/>
          <w:color w:val="000000"/>
        </w:rPr>
        <w:t xml:space="preserve">. However, the importance of this polymorphism in the progression of HCV-associated liver diseases is still unclear. Therefore, the objective of our study was to investigate the potential role of the variants from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in the progression to hepatic fibrosis, cirrhosis, and HCC in chronic HCV-infected patients. </w:t>
      </w:r>
    </w:p>
    <w:bookmarkEnd w:id="34"/>
    <w:bookmarkEnd w:id="35"/>
    <w:bookmarkEnd w:id="36"/>
    <w:p w14:paraId="37C8BE54" w14:textId="77777777" w:rsidR="00A77B3E" w:rsidRPr="00816982" w:rsidRDefault="00A77B3E" w:rsidP="00816982">
      <w:pPr>
        <w:adjustRightInd w:val="0"/>
        <w:snapToGrid w:val="0"/>
        <w:spacing w:line="360" w:lineRule="auto"/>
        <w:jc w:val="both"/>
        <w:rPr>
          <w:rFonts w:ascii="Book Antiqua" w:hAnsi="Book Antiqua"/>
        </w:rPr>
      </w:pPr>
    </w:p>
    <w:p w14:paraId="2B3A63A0"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aps/>
          <w:color w:val="000000"/>
          <w:u w:val="single"/>
        </w:rPr>
        <w:t>MATERIALS AND METHODS</w:t>
      </w:r>
    </w:p>
    <w:p w14:paraId="7A0CB30F" w14:textId="0E812B41" w:rsidR="00A77B3E" w:rsidRPr="00816982" w:rsidRDefault="006128DC" w:rsidP="00816982">
      <w:pPr>
        <w:adjustRightInd w:val="0"/>
        <w:snapToGrid w:val="0"/>
        <w:spacing w:line="360" w:lineRule="auto"/>
        <w:jc w:val="both"/>
        <w:rPr>
          <w:rFonts w:ascii="Book Antiqua" w:hAnsi="Book Antiqua"/>
          <w:b/>
          <w:bCs/>
        </w:rPr>
      </w:pPr>
      <w:bookmarkStart w:id="37" w:name="OLE_LINK42"/>
      <w:r w:rsidRPr="00816982">
        <w:rPr>
          <w:rFonts w:ascii="Book Antiqua" w:eastAsia="Book Antiqua" w:hAnsi="Book Antiqua" w:cs="Book Antiqua"/>
          <w:b/>
          <w:bCs/>
          <w:i/>
          <w:iCs/>
          <w:color w:val="000000"/>
        </w:rPr>
        <w:t xml:space="preserve">Study </w:t>
      </w:r>
      <w:r w:rsidR="00C9708B" w:rsidRPr="00816982">
        <w:rPr>
          <w:rFonts w:ascii="Book Antiqua" w:eastAsia="Book Antiqua" w:hAnsi="Book Antiqua" w:cs="Book Antiqua"/>
          <w:b/>
          <w:bCs/>
          <w:i/>
          <w:iCs/>
          <w:color w:val="000000"/>
        </w:rPr>
        <w:t>p</w:t>
      </w:r>
      <w:r w:rsidRPr="00816982">
        <w:rPr>
          <w:rFonts w:ascii="Book Antiqua" w:eastAsia="Book Antiqua" w:hAnsi="Book Antiqua" w:cs="Book Antiqua"/>
          <w:b/>
          <w:bCs/>
          <w:i/>
          <w:iCs/>
          <w:color w:val="000000"/>
        </w:rPr>
        <w:t>opulation</w:t>
      </w:r>
    </w:p>
    <w:p w14:paraId="543E40A8" w14:textId="286B0E76"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This case-control study was conducted using a convenience sampling strategy. The case group </w:t>
      </w:r>
      <w:r w:rsidR="00B05FEF">
        <w:rPr>
          <w:rFonts w:ascii="Book Antiqua" w:eastAsia="Book Antiqua" w:hAnsi="Book Antiqua" w:cs="Book Antiqua"/>
          <w:color w:val="000000"/>
        </w:rPr>
        <w:t xml:space="preserve">was </w:t>
      </w:r>
      <w:r w:rsidRPr="00816982">
        <w:rPr>
          <w:rFonts w:ascii="Book Antiqua" w:eastAsia="Book Antiqua" w:hAnsi="Book Antiqua" w:cs="Book Antiqua"/>
          <w:color w:val="000000"/>
        </w:rPr>
        <w:t xml:space="preserve">comprised </w:t>
      </w:r>
      <w:r w:rsidR="00B05FEF">
        <w:rPr>
          <w:rFonts w:ascii="Book Antiqua" w:eastAsia="Book Antiqua" w:hAnsi="Book Antiqua" w:cs="Book Antiqua"/>
          <w:color w:val="000000"/>
        </w:rPr>
        <w:t xml:space="preserve">of </w:t>
      </w:r>
      <w:r w:rsidRPr="00816982">
        <w:rPr>
          <w:rFonts w:ascii="Book Antiqua" w:eastAsia="Book Antiqua" w:hAnsi="Book Antiqua" w:cs="Book Antiqua"/>
          <w:color w:val="000000"/>
        </w:rPr>
        <w:t xml:space="preserve">305 patients who visited the outpatient clinic of the Gastroenterology-Hepatology Service of the Hospital de Clínicas de Porto Alegre </w:t>
      </w:r>
      <w:r w:rsidR="00820BE3">
        <w:rPr>
          <w:rFonts w:ascii="Book Antiqua" w:eastAsia="Book Antiqua" w:hAnsi="Book Antiqua" w:cs="Book Antiqua"/>
          <w:color w:val="000000"/>
        </w:rPr>
        <w:t xml:space="preserve">in </w:t>
      </w:r>
      <w:r w:rsidRPr="00816982">
        <w:rPr>
          <w:rFonts w:ascii="Book Antiqua" w:eastAsia="Book Antiqua" w:hAnsi="Book Antiqua" w:cs="Book Antiqua"/>
          <w:color w:val="000000"/>
        </w:rPr>
        <w:t xml:space="preserve">Brazil. HCV-positive patients diagnosed with fibrosis, cirrhosis, or HCC were included in the case group. Fibrosis (METAVIR F1-F3) was diagnosed based on liver biopsy </w:t>
      </w:r>
      <w:r w:rsidRPr="00816982">
        <w:rPr>
          <w:rFonts w:ascii="Book Antiqua" w:eastAsia="Book Antiqua" w:hAnsi="Book Antiqua" w:cs="Book Antiqua"/>
          <w:color w:val="000000"/>
        </w:rPr>
        <w:lastRenderedPageBreak/>
        <w:t>findings, while cirrhosis was diagnosed based on liver biopsy or clinical evidence, such as liver imaging (abdominal ultrasonography, computed tomography</w:t>
      </w:r>
      <w:r w:rsidR="00820BE3">
        <w:rPr>
          <w:rFonts w:ascii="Book Antiqua" w:eastAsia="Book Antiqua" w:hAnsi="Book Antiqua" w:cs="Book Antiqua"/>
          <w:color w:val="000000"/>
        </w:rPr>
        <w:t>,</w:t>
      </w:r>
      <w:r w:rsidRPr="00816982">
        <w:rPr>
          <w:rFonts w:ascii="Book Antiqua" w:eastAsia="Book Antiqua" w:hAnsi="Book Antiqua" w:cs="Book Antiqua"/>
          <w:color w:val="000000"/>
        </w:rPr>
        <w:t xml:space="preserve"> and magnetic resonance) abnormalities or endoscopic findings as well as current or past clinical evidence of decompensation, including Child</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Pugh B or C classification (score of &gt;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6), ascites on physical examination, hepatic encephalopathy, or variceal bleeding. HCC was diagnosed through liver biopsy (64/98; 65.3%) or in cirrhotic patients through dynamic computed tomography or magnetic resonance by the presence of a nodule of at least 1 cm featuring arterial phase enhancement with decreased enhancement during the portal venous phase as recommended by international guidelines. Patients with HCV/human immunodeficiency virus and/or HCV/HBV coinfection were excluded as well as patients with other causes of liver diseases such as HBV, metabolic associated fatty liver disease, alcohol abuse (more than 20 or 30</w:t>
      </w:r>
      <w:r w:rsidR="00C9708B"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g daily consumption of ethanol for females and males, respectively), and/or hemochromatosis. The control group</w:t>
      </w:r>
      <w:r w:rsidR="00107E3E">
        <w:rPr>
          <w:rFonts w:ascii="Book Antiqua" w:eastAsia="Book Antiqua" w:hAnsi="Book Antiqua" w:cs="Book Antiqua"/>
          <w:color w:val="000000"/>
        </w:rPr>
        <w:t xml:space="preserve"> was</w:t>
      </w:r>
      <w:r w:rsidRPr="00816982">
        <w:rPr>
          <w:rFonts w:ascii="Book Antiqua" w:eastAsia="Book Antiqua" w:hAnsi="Book Antiqua" w:cs="Book Antiqua"/>
          <w:color w:val="000000"/>
        </w:rPr>
        <w:t xml:space="preserve"> comprised </w:t>
      </w:r>
      <w:r w:rsidR="00107E3E">
        <w:rPr>
          <w:rFonts w:ascii="Book Antiqua" w:eastAsia="Book Antiqua" w:hAnsi="Book Antiqua" w:cs="Book Antiqua"/>
          <w:color w:val="000000"/>
        </w:rPr>
        <w:t xml:space="preserve">of </w:t>
      </w:r>
      <w:r w:rsidRPr="00816982">
        <w:rPr>
          <w:rFonts w:ascii="Book Antiqua" w:eastAsia="Book Antiqua" w:hAnsi="Book Antiqua" w:cs="Book Antiqua"/>
          <w:color w:val="000000"/>
        </w:rPr>
        <w:t xml:space="preserve">260 samples obtained from the donors at the </w:t>
      </w:r>
      <w:r w:rsidR="00820BE3" w:rsidRPr="00816982">
        <w:rPr>
          <w:rFonts w:ascii="Book Antiqua" w:eastAsia="Book Antiqua" w:hAnsi="Book Antiqua" w:cs="Book Antiqua"/>
          <w:color w:val="000000"/>
        </w:rPr>
        <w:t>Hospital de Clínicas de Porto Alegre</w:t>
      </w:r>
      <w:r w:rsidRPr="00816982">
        <w:rPr>
          <w:rFonts w:ascii="Book Antiqua" w:eastAsia="Book Antiqua" w:hAnsi="Book Antiqua" w:cs="Book Antiqua"/>
          <w:color w:val="000000"/>
        </w:rPr>
        <w:t xml:space="preserve"> blood bank. As Brazilian laws for blood donation requires, all have been tested negative for HBV, HCV, </w:t>
      </w:r>
      <w:r w:rsidR="00900380" w:rsidRPr="00816982">
        <w:rPr>
          <w:rFonts w:ascii="Book Antiqua" w:eastAsia="Book Antiqua" w:hAnsi="Book Antiqua" w:cs="Book Antiqua"/>
          <w:color w:val="000000"/>
        </w:rPr>
        <w:t>human immunodeficiency virus</w:t>
      </w:r>
      <w:r w:rsidRPr="00816982">
        <w:rPr>
          <w:rFonts w:ascii="Book Antiqua" w:eastAsia="Book Antiqua" w:hAnsi="Book Antiqua" w:cs="Book Antiqua"/>
          <w:color w:val="000000"/>
        </w:rPr>
        <w:t>, syphilis</w:t>
      </w:r>
      <w:r w:rsidR="00107E3E">
        <w:rPr>
          <w:rFonts w:ascii="Book Antiqua" w:eastAsia="Book Antiqua" w:hAnsi="Book Antiqua" w:cs="Book Antiqua"/>
          <w:color w:val="000000"/>
        </w:rPr>
        <w:t>,</w:t>
      </w:r>
      <w:r w:rsidRPr="00816982">
        <w:rPr>
          <w:rFonts w:ascii="Book Antiqua" w:eastAsia="Book Antiqua" w:hAnsi="Book Antiqua" w:cs="Book Antiqua"/>
          <w:color w:val="000000"/>
        </w:rPr>
        <w:t xml:space="preserve"> and Chagas disease. This study was approved by the Research Ethics Committee of </w:t>
      </w:r>
      <w:r w:rsidR="00107E3E">
        <w:rPr>
          <w:rFonts w:ascii="Book Antiqua" w:eastAsia="Book Antiqua" w:hAnsi="Book Antiqua" w:cs="Book Antiqua"/>
          <w:color w:val="000000"/>
        </w:rPr>
        <w:t xml:space="preserve">the </w:t>
      </w:r>
      <w:r w:rsidR="00820BE3" w:rsidRPr="00816982">
        <w:rPr>
          <w:rFonts w:ascii="Book Antiqua" w:eastAsia="Book Antiqua" w:hAnsi="Book Antiqua" w:cs="Book Antiqua"/>
          <w:color w:val="000000"/>
        </w:rPr>
        <w:t>Hospital de Clínicas de Porto Alegre</w:t>
      </w:r>
      <w:r w:rsidRPr="00816982">
        <w:rPr>
          <w:rFonts w:ascii="Book Antiqua" w:eastAsia="Book Antiqua" w:hAnsi="Book Antiqua" w:cs="Book Antiqua"/>
          <w:color w:val="000000"/>
        </w:rPr>
        <w:t xml:space="preserve"> (protocol number: 15</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0126). All participants provided their written informed consent to participate in the study. </w:t>
      </w:r>
    </w:p>
    <w:p w14:paraId="734350C2" w14:textId="77777777" w:rsidR="00A77B3E" w:rsidRPr="00816982" w:rsidRDefault="00A77B3E" w:rsidP="00816982">
      <w:pPr>
        <w:adjustRightInd w:val="0"/>
        <w:snapToGrid w:val="0"/>
        <w:spacing w:line="360" w:lineRule="auto"/>
        <w:jc w:val="both"/>
        <w:rPr>
          <w:rFonts w:ascii="Book Antiqua" w:hAnsi="Book Antiqua"/>
        </w:rPr>
      </w:pPr>
    </w:p>
    <w:p w14:paraId="787E199C" w14:textId="57090341" w:rsidR="00A77B3E" w:rsidRPr="00816982" w:rsidRDefault="006128DC" w:rsidP="00816982">
      <w:pPr>
        <w:adjustRightInd w:val="0"/>
        <w:snapToGrid w:val="0"/>
        <w:spacing w:line="360" w:lineRule="auto"/>
        <w:jc w:val="both"/>
        <w:rPr>
          <w:rFonts w:ascii="Book Antiqua" w:hAnsi="Book Antiqua"/>
          <w:b/>
          <w:bCs/>
        </w:rPr>
      </w:pPr>
      <w:r w:rsidRPr="00816982">
        <w:rPr>
          <w:rFonts w:ascii="Book Antiqua" w:eastAsia="Book Antiqua" w:hAnsi="Book Antiqua" w:cs="Book Antiqua"/>
          <w:b/>
          <w:bCs/>
          <w:i/>
          <w:iCs/>
          <w:color w:val="000000"/>
        </w:rPr>
        <w:t xml:space="preserve">Molecular </w:t>
      </w:r>
      <w:r w:rsidR="00C9708B" w:rsidRPr="00816982">
        <w:rPr>
          <w:rFonts w:ascii="Book Antiqua" w:eastAsia="Book Antiqua" w:hAnsi="Book Antiqua" w:cs="Book Antiqua"/>
          <w:b/>
          <w:bCs/>
          <w:i/>
          <w:iCs/>
          <w:color w:val="000000"/>
        </w:rPr>
        <w:t>a</w:t>
      </w:r>
      <w:r w:rsidRPr="00816982">
        <w:rPr>
          <w:rFonts w:ascii="Book Antiqua" w:eastAsia="Book Antiqua" w:hAnsi="Book Antiqua" w:cs="Book Antiqua"/>
          <w:b/>
          <w:bCs/>
          <w:i/>
          <w:iCs/>
          <w:color w:val="000000"/>
        </w:rPr>
        <w:t>nalysis</w:t>
      </w:r>
    </w:p>
    <w:p w14:paraId="18A96EAF" w14:textId="17411FD2" w:rsidR="00A77B3E" w:rsidRPr="00816982" w:rsidRDefault="006128DC" w:rsidP="00816982">
      <w:pPr>
        <w:shd w:val="clear" w:color="auto" w:fill="FFFFFF"/>
        <w:adjustRightInd w:val="0"/>
        <w:snapToGrid w:val="0"/>
        <w:spacing w:line="360" w:lineRule="auto"/>
        <w:jc w:val="both"/>
        <w:rPr>
          <w:rFonts w:ascii="Book Antiqua" w:eastAsia="宋体" w:hAnsi="Book Antiqua" w:cs="Arial"/>
          <w:color w:val="2E3033"/>
          <w:lang w:eastAsia="zh-CN"/>
        </w:rPr>
      </w:pPr>
      <w:r w:rsidRPr="00816982">
        <w:rPr>
          <w:rFonts w:ascii="Book Antiqua" w:eastAsia="Book Antiqua" w:hAnsi="Book Antiqua" w:cs="Book Antiqua"/>
          <w:color w:val="000000"/>
        </w:rPr>
        <w:t>DNA was extracted from the blood samples using the salting-out method as described previously</w:t>
      </w:r>
      <w:r w:rsidRPr="00816982">
        <w:rPr>
          <w:rFonts w:ascii="Book Antiqua" w:eastAsia="Book Antiqua" w:hAnsi="Book Antiqua" w:cs="Book Antiqua"/>
          <w:color w:val="000000"/>
          <w:vertAlign w:val="superscript"/>
        </w:rPr>
        <w:t>[21]</w:t>
      </w:r>
      <w:r w:rsidRPr="00816982">
        <w:rPr>
          <w:rFonts w:ascii="Book Antiqua" w:eastAsia="Book Antiqua" w:hAnsi="Book Antiqua" w:cs="Book Antiqua"/>
          <w:color w:val="000000"/>
        </w:rPr>
        <w:t xml:space="preserve">. </w:t>
      </w:r>
      <w:r w:rsidR="0055273A">
        <w:rPr>
          <w:rFonts w:ascii="Book Antiqua" w:eastAsia="Book Antiqua" w:hAnsi="Book Antiqua" w:cs="Book Antiqua"/>
          <w:color w:val="000000"/>
        </w:rPr>
        <w:t>The p</w:t>
      </w:r>
      <w:r w:rsidRPr="00816982">
        <w:rPr>
          <w:rFonts w:ascii="Book Antiqua" w:eastAsia="Book Antiqua" w:hAnsi="Book Antiqua" w:cs="Book Antiqua"/>
          <w:color w:val="000000"/>
        </w:rPr>
        <w:t>olymorphism was genotyped using the validated pre-designed real-time</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PCR TaqMan® Assays (Applied Biosystems Inc</w:t>
      </w:r>
      <w:r w:rsidR="0055273A">
        <w:rPr>
          <w:rFonts w:ascii="Book Antiqua" w:eastAsia="Book Antiqua" w:hAnsi="Book Antiqua" w:cs="Book Antiqua"/>
          <w:color w:val="000000"/>
        </w:rPr>
        <w:t>.</w:t>
      </w:r>
      <w:r w:rsidRPr="00816982">
        <w:rPr>
          <w:rFonts w:ascii="Book Antiqua" w:eastAsia="Book Antiqua" w:hAnsi="Book Antiqua" w:cs="Book Antiqua"/>
          <w:color w:val="000000"/>
        </w:rPr>
        <w:t xml:space="preserve">, Foster City, </w:t>
      </w:r>
      <w:r w:rsidR="0055273A">
        <w:rPr>
          <w:rFonts w:ascii="Book Antiqua" w:eastAsia="Book Antiqua" w:hAnsi="Book Antiqua" w:cs="Book Antiqua"/>
          <w:color w:val="000000"/>
        </w:rPr>
        <w:t xml:space="preserve">CA, </w:t>
      </w:r>
      <w:r w:rsidR="005C3632" w:rsidRPr="00816982">
        <w:rPr>
          <w:rFonts w:ascii="Book Antiqua" w:eastAsia="Book Antiqua" w:hAnsi="Book Antiqua" w:cs="Book Antiqua"/>
          <w:color w:val="000000"/>
        </w:rPr>
        <w:t>United States</w:t>
      </w:r>
      <w:r w:rsidRPr="00816982">
        <w:rPr>
          <w:rFonts w:ascii="Book Antiqua" w:eastAsia="Book Antiqua" w:hAnsi="Book Antiqua" w:cs="Book Antiqua"/>
          <w:color w:val="000000"/>
        </w:rPr>
        <w:t>; catalog 4351376, assay ID: C___7820464_10) in the StepOnePlusTM Real-Time PCR Systems (Applied Biosystems Inc</w:t>
      </w:r>
      <w:r w:rsidR="0055273A">
        <w:rPr>
          <w:rFonts w:ascii="Book Antiqua" w:eastAsia="Book Antiqua" w:hAnsi="Book Antiqua" w:cs="Book Antiqua"/>
          <w:color w:val="000000"/>
        </w:rPr>
        <w:t>.</w:t>
      </w:r>
      <w:r w:rsidRPr="00816982">
        <w:rPr>
          <w:rFonts w:ascii="Book Antiqua" w:eastAsia="Book Antiqua" w:hAnsi="Book Antiqua" w:cs="Book Antiqua"/>
          <w:color w:val="000000"/>
        </w:rPr>
        <w:t>). PCR was performed in an 18</w:t>
      </w:r>
      <w:r w:rsidR="0055273A">
        <w:rPr>
          <w:rFonts w:ascii="Book Antiqua" w:eastAsia="Book Antiqua" w:hAnsi="Book Antiqua" w:cs="Book Antiqua"/>
          <w:color w:val="000000"/>
        </w:rPr>
        <w:t xml:space="preserve"> </w:t>
      </w:r>
      <w:r w:rsidRPr="00816982">
        <w:rPr>
          <w:rFonts w:ascii="Book Antiqua" w:eastAsia="Book Antiqua" w:hAnsi="Book Antiqua" w:cs="Book Antiqua"/>
          <w:color w:val="000000"/>
        </w:rPr>
        <w:t>μL reaction volume containing 10 mmol/L Tris-HCl (pH 8.5), 50 mmol/L KCl, 1.5 mmol/L MgCl</w:t>
      </w:r>
      <w:r w:rsidRPr="00816982">
        <w:rPr>
          <w:rFonts w:ascii="Book Antiqua" w:eastAsia="Book Antiqua" w:hAnsi="Book Antiqua" w:cs="Book Antiqua"/>
          <w:color w:val="000000"/>
          <w:vertAlign w:val="subscript"/>
        </w:rPr>
        <w:t>2</w:t>
      </w:r>
      <w:r w:rsidRPr="00816982">
        <w:rPr>
          <w:rFonts w:ascii="Book Antiqua" w:eastAsia="Book Antiqua" w:hAnsi="Book Antiqua" w:cs="Book Antiqua"/>
          <w:color w:val="000000"/>
        </w:rPr>
        <w:t>, 0.0625 mmol/L dNTPs, 0.25 μM of each primer, 0.045 μM of each probe, 1 U Taq DNA polymerase (Cenbiot Enzimas, Porto Alegre, Brazil), and 1 μL extracted DNA (10</w:t>
      </w:r>
      <w:r w:rsidR="006A5523"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200 ng). </w:t>
      </w:r>
      <w:r w:rsidRPr="00816982">
        <w:rPr>
          <w:rFonts w:ascii="Book Antiqua" w:eastAsia="Book Antiqua" w:hAnsi="Book Antiqua" w:cs="Book Antiqua"/>
          <w:color w:val="000000"/>
        </w:rPr>
        <w:lastRenderedPageBreak/>
        <w:t>The PCR conditions were as follows: 95</w:t>
      </w:r>
      <w:r w:rsidR="00C9708B"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°C for 10 min (initial DNA denaturation), followed by 40 cycles of 95</w:t>
      </w:r>
      <w:r w:rsidR="00C9708B"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°C for 15 s (denaturation) and 60</w:t>
      </w:r>
      <w:r w:rsidR="00C9708B"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°C for 1 min (annealing and extension).</w:t>
      </w:r>
    </w:p>
    <w:p w14:paraId="3707F08A" w14:textId="77777777" w:rsidR="00A77B3E" w:rsidRPr="00816982" w:rsidRDefault="00A77B3E" w:rsidP="00816982">
      <w:pPr>
        <w:adjustRightInd w:val="0"/>
        <w:snapToGrid w:val="0"/>
        <w:spacing w:line="360" w:lineRule="auto"/>
        <w:jc w:val="both"/>
        <w:rPr>
          <w:rFonts w:ascii="Book Antiqua" w:hAnsi="Book Antiqua"/>
        </w:rPr>
      </w:pPr>
    </w:p>
    <w:p w14:paraId="46A3A41E" w14:textId="4665889D" w:rsidR="00A77B3E" w:rsidRPr="00816982" w:rsidRDefault="006128DC" w:rsidP="00816982">
      <w:pPr>
        <w:adjustRightInd w:val="0"/>
        <w:snapToGrid w:val="0"/>
        <w:spacing w:line="360" w:lineRule="auto"/>
        <w:jc w:val="both"/>
        <w:rPr>
          <w:rFonts w:ascii="Book Antiqua" w:hAnsi="Book Antiqua"/>
          <w:b/>
          <w:bCs/>
        </w:rPr>
      </w:pPr>
      <w:r w:rsidRPr="00816982">
        <w:rPr>
          <w:rFonts w:ascii="Book Antiqua" w:eastAsia="Book Antiqua" w:hAnsi="Book Antiqua" w:cs="Book Antiqua"/>
          <w:b/>
          <w:bCs/>
          <w:i/>
          <w:iCs/>
          <w:color w:val="000000"/>
        </w:rPr>
        <w:t xml:space="preserve">Statistical </w:t>
      </w:r>
      <w:r w:rsidR="00C9708B" w:rsidRPr="00816982">
        <w:rPr>
          <w:rFonts w:ascii="Book Antiqua" w:eastAsia="Book Antiqua" w:hAnsi="Book Antiqua" w:cs="Book Antiqua"/>
          <w:b/>
          <w:bCs/>
          <w:i/>
          <w:iCs/>
          <w:color w:val="000000"/>
        </w:rPr>
        <w:t>a</w:t>
      </w:r>
      <w:r w:rsidRPr="00816982">
        <w:rPr>
          <w:rFonts w:ascii="Book Antiqua" w:eastAsia="Book Antiqua" w:hAnsi="Book Antiqua" w:cs="Book Antiqua"/>
          <w:b/>
          <w:bCs/>
          <w:i/>
          <w:iCs/>
          <w:color w:val="000000"/>
        </w:rPr>
        <w:t>nalyses</w:t>
      </w:r>
    </w:p>
    <w:p w14:paraId="0EDBDF67" w14:textId="00DE993C"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All statistical analyses were performed using </w:t>
      </w:r>
      <w:r w:rsidRPr="00816982">
        <w:rPr>
          <w:rFonts w:ascii="Book Antiqua" w:eastAsia="Book Antiqua" w:hAnsi="Book Antiqua" w:cs="Book Antiqua"/>
          <w:color w:val="000000"/>
          <w:shd w:val="clear" w:color="auto" w:fill="FFFFFF"/>
        </w:rPr>
        <w:t xml:space="preserve">SPSS® software (Statistical Package for the Social Sciences 17.0 version, Chicago, IL, </w:t>
      </w:r>
      <w:r w:rsidR="005C3632" w:rsidRPr="00816982">
        <w:rPr>
          <w:rFonts w:ascii="Book Antiqua" w:eastAsia="Book Antiqua" w:hAnsi="Book Antiqua" w:cs="Book Antiqua"/>
          <w:color w:val="000000"/>
        </w:rPr>
        <w:t>United States</w:t>
      </w:r>
      <w:r w:rsidRPr="00816982">
        <w:rPr>
          <w:rFonts w:ascii="Book Antiqua" w:eastAsia="Book Antiqua" w:hAnsi="Book Antiqua" w:cs="Book Antiqua"/>
          <w:color w:val="000000"/>
          <w:shd w:val="clear" w:color="auto" w:fill="FFFFFF"/>
        </w:rPr>
        <w:t xml:space="preserve">). The normal distribution of the quantitative variables was examined using the Kolmogorov-Smirnov test with Lilliefors correction. The quantitative variables, which were expressed as mean ± standard deviation, were analyzed using analysis of variance, followed by Tukey post-hoc test. For the categorical variables, the frequencies were calculated and expressed as percentages. Gene frequencies were determined by direct allele counting. Hardy-Weinberg equilibrium (HWE) deviation and the gene frequencies between groups were compared using the Chi-square test. </w:t>
      </w:r>
      <w:r w:rsidRPr="00816982">
        <w:rPr>
          <w:rFonts w:ascii="Book Antiqua" w:eastAsia="Book Antiqua" w:hAnsi="Book Antiqua" w:cs="Book Antiqua"/>
          <w:color w:val="000000"/>
        </w:rPr>
        <w:t>Yates’ correction for continuity was used to analyze the 2</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2 contingency tables. </w:t>
      </w:r>
      <w:r w:rsidR="001D345F">
        <w:rPr>
          <w:rFonts w:ascii="Book Antiqua" w:eastAsia="Book Antiqua" w:hAnsi="Book Antiqua" w:cs="Book Antiqua"/>
          <w:color w:val="000000"/>
        </w:rPr>
        <w:t>Odds ratio (</w:t>
      </w:r>
      <w:r w:rsidRPr="00816982">
        <w:rPr>
          <w:rFonts w:ascii="Book Antiqua" w:eastAsia="Book Antiqua" w:hAnsi="Book Antiqua" w:cs="Book Antiqua"/>
          <w:color w:val="000000"/>
        </w:rPr>
        <w:t>OR</w:t>
      </w:r>
      <w:r w:rsidR="001D345F">
        <w:rPr>
          <w:rFonts w:ascii="Book Antiqua" w:eastAsia="Book Antiqua" w:hAnsi="Book Antiqua" w:cs="Book Antiqua"/>
          <w:color w:val="000000"/>
        </w:rPr>
        <w:t>)</w:t>
      </w:r>
      <w:r w:rsidRPr="00816982">
        <w:rPr>
          <w:rFonts w:ascii="Book Antiqua" w:eastAsia="Book Antiqua" w:hAnsi="Book Antiqua" w:cs="Book Antiqua"/>
          <w:color w:val="000000"/>
        </w:rPr>
        <w:t xml:space="preserve"> was estimated with 95%</w:t>
      </w:r>
      <w:r w:rsidR="001D345F">
        <w:rPr>
          <w:rFonts w:ascii="Book Antiqua" w:eastAsia="Book Antiqua" w:hAnsi="Book Antiqua" w:cs="Book Antiqua"/>
          <w:color w:val="000000"/>
        </w:rPr>
        <w:t xml:space="preserve"> confidence interval (</w:t>
      </w:r>
      <w:r w:rsidR="00B17DB0" w:rsidRPr="00816982">
        <w:rPr>
          <w:rFonts w:ascii="Book Antiqua" w:eastAsia="Book Antiqua" w:hAnsi="Book Antiqua" w:cs="Book Antiqua"/>
          <w:color w:val="000000"/>
        </w:rPr>
        <w:t>CI</w:t>
      </w:r>
      <w:r w:rsidR="001D345F">
        <w:rPr>
          <w:rFonts w:ascii="Book Antiqua" w:eastAsia="Book Antiqua" w:hAnsi="Book Antiqua" w:cs="Book Antiqua"/>
          <w:color w:val="000000"/>
        </w:rPr>
        <w:t>)</w:t>
      </w:r>
      <w:r w:rsidRPr="00816982">
        <w:rPr>
          <w:rFonts w:ascii="Book Antiqua" w:eastAsia="Book Antiqua" w:hAnsi="Book Antiqua" w:cs="Book Antiqua"/>
          <w:color w:val="000000"/>
        </w:rPr>
        <w:t xml:space="preserve">. The differences were considered significant at </w:t>
      </w:r>
      <w:r w:rsidRPr="00816982">
        <w:rPr>
          <w:rFonts w:ascii="Book Antiqua" w:eastAsia="Book Antiqua" w:hAnsi="Book Antiqua" w:cs="Book Antiqua"/>
          <w:i/>
          <w:iCs/>
          <w:color w:val="000000"/>
        </w:rPr>
        <w:t>P</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0.05 (two-tailed). Potential confounding factors were entered in the logistic regression models based on statistical criteria (only if the variable was associated with the study factor and with the outcome at </w:t>
      </w:r>
      <w:r w:rsidR="005C3632" w:rsidRPr="00816982">
        <w:rPr>
          <w:rFonts w:ascii="Book Antiqua" w:eastAsia="Book Antiqua" w:hAnsi="Book Antiqua" w:cs="Book Antiqua"/>
          <w:i/>
          <w:iCs/>
          <w:color w:val="000000"/>
        </w:rPr>
        <w:t>P</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0.20). The statistical methods used in this study were reviewed by Dr. D. Simon from</w:t>
      </w:r>
      <w:r w:rsidR="005651D0">
        <w:rPr>
          <w:rFonts w:ascii="Book Antiqua" w:eastAsia="Book Antiqua" w:hAnsi="Book Antiqua" w:cs="Book Antiqua"/>
          <w:color w:val="000000"/>
        </w:rPr>
        <w:t xml:space="preserve"> the</w:t>
      </w:r>
      <w:r w:rsidRPr="00816982">
        <w:rPr>
          <w:rFonts w:ascii="Book Antiqua" w:eastAsia="Book Antiqua" w:hAnsi="Book Antiqua" w:cs="Book Antiqua"/>
          <w:color w:val="000000"/>
        </w:rPr>
        <w:t xml:space="preserve"> Human Molecular Genetics Laboratory, Universidade Luterana do Brasil (Canoas, Brazil).</w:t>
      </w:r>
      <w:bookmarkEnd w:id="37"/>
      <w:r w:rsidRPr="00816982">
        <w:rPr>
          <w:rFonts w:ascii="Book Antiqua" w:eastAsia="Book Antiqua" w:hAnsi="Book Antiqua" w:cs="Book Antiqua"/>
          <w:color w:val="000000"/>
        </w:rPr>
        <w:t xml:space="preserve"> </w:t>
      </w:r>
    </w:p>
    <w:p w14:paraId="2416375B" w14:textId="77777777" w:rsidR="00A77B3E" w:rsidRPr="00816982" w:rsidRDefault="00A77B3E" w:rsidP="00816982">
      <w:pPr>
        <w:adjustRightInd w:val="0"/>
        <w:snapToGrid w:val="0"/>
        <w:spacing w:line="360" w:lineRule="auto"/>
        <w:jc w:val="both"/>
        <w:rPr>
          <w:rFonts w:ascii="Book Antiqua" w:hAnsi="Book Antiqua"/>
        </w:rPr>
      </w:pPr>
    </w:p>
    <w:p w14:paraId="035655BC"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aps/>
          <w:color w:val="000000"/>
          <w:u w:val="single"/>
        </w:rPr>
        <w:t>RESULTS</w:t>
      </w:r>
    </w:p>
    <w:p w14:paraId="2223BF34" w14:textId="60F73407" w:rsidR="00A77B3E" w:rsidRPr="00816982" w:rsidRDefault="006128DC" w:rsidP="00816982">
      <w:pPr>
        <w:adjustRightInd w:val="0"/>
        <w:snapToGrid w:val="0"/>
        <w:spacing w:line="360" w:lineRule="auto"/>
        <w:jc w:val="both"/>
        <w:rPr>
          <w:rFonts w:ascii="Book Antiqua" w:hAnsi="Book Antiqua"/>
        </w:rPr>
      </w:pPr>
      <w:bookmarkStart w:id="38" w:name="OLE_LINK43"/>
      <w:bookmarkStart w:id="39" w:name="OLE_LINK44"/>
      <w:r w:rsidRPr="00816982">
        <w:rPr>
          <w:rFonts w:ascii="Book Antiqua" w:eastAsia="Book Antiqua" w:hAnsi="Book Antiqua" w:cs="Book Antiqua"/>
          <w:color w:val="000000"/>
        </w:rPr>
        <w:t>The sociodemographic and clinical characteristics of patients are described in Table 1. Patients were stratified into the following three groups: fibrosis (</w:t>
      </w:r>
      <w:r w:rsidRPr="00816982">
        <w:rPr>
          <w:rFonts w:ascii="Book Antiqua" w:eastAsia="Book Antiqua" w:hAnsi="Book Antiqua" w:cs="Book Antiqua"/>
          <w:i/>
          <w:iCs/>
          <w:color w:val="000000"/>
        </w:rPr>
        <w:t>n</w:t>
      </w:r>
      <w:r w:rsidRPr="00816982">
        <w:rPr>
          <w:rFonts w:ascii="Book Antiqua" w:eastAsia="Book Antiqua" w:hAnsi="Book Antiqua" w:cs="Book Antiqua"/>
          <w:color w:val="000000"/>
        </w:rPr>
        <w:t xml:space="preserve"> = 53), cirrhosis (</w:t>
      </w:r>
      <w:r w:rsidRPr="00816982">
        <w:rPr>
          <w:rFonts w:ascii="Book Antiqua" w:eastAsia="Book Antiqua" w:hAnsi="Book Antiqua" w:cs="Book Antiqua"/>
          <w:i/>
          <w:iCs/>
          <w:color w:val="000000"/>
        </w:rPr>
        <w:t>n</w:t>
      </w:r>
      <w:r w:rsidRPr="00816982">
        <w:rPr>
          <w:rFonts w:ascii="Book Antiqua" w:eastAsia="Book Antiqua" w:hAnsi="Book Antiqua" w:cs="Book Antiqua"/>
          <w:color w:val="000000"/>
        </w:rPr>
        <w:t xml:space="preserve"> = 154), and HCC (</w:t>
      </w:r>
      <w:r w:rsidRPr="00816982">
        <w:rPr>
          <w:rFonts w:ascii="Book Antiqua" w:eastAsia="Book Antiqua" w:hAnsi="Book Antiqua" w:cs="Book Antiqua"/>
          <w:i/>
          <w:iCs/>
          <w:color w:val="000000"/>
        </w:rPr>
        <w:t>n</w:t>
      </w:r>
      <w:r w:rsidRPr="00816982">
        <w:rPr>
          <w:rFonts w:ascii="Book Antiqua" w:eastAsia="Book Antiqua" w:hAnsi="Book Antiqua" w:cs="Book Antiqua"/>
          <w:color w:val="000000"/>
        </w:rPr>
        <w:t xml:space="preserve"> = 98). The mean age of the patients was 59.85 ± 8.83 years, with</w:t>
      </w:r>
      <w:r w:rsidR="009C2B01">
        <w:rPr>
          <w:rFonts w:ascii="Book Antiqua" w:eastAsia="Book Antiqua" w:hAnsi="Book Antiqua" w:cs="Book Antiqua"/>
          <w:color w:val="000000"/>
        </w:rPr>
        <w:t xml:space="preserve"> a</w:t>
      </w:r>
      <w:r w:rsidRPr="00816982">
        <w:rPr>
          <w:rFonts w:ascii="Book Antiqua" w:eastAsia="Book Antiqua" w:hAnsi="Book Antiqua" w:cs="Book Antiqua"/>
          <w:color w:val="000000"/>
        </w:rPr>
        <w:t xml:space="preserve"> statistically significant difference among the groups studied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0.019). A significant statistical difference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0.024) was also observed in the frequency of male</w:t>
      </w:r>
      <w:r w:rsidR="009C2B01">
        <w:rPr>
          <w:rFonts w:ascii="Book Antiqua" w:eastAsia="Book Antiqua" w:hAnsi="Book Antiqua" w:cs="Book Antiqua"/>
          <w:color w:val="000000"/>
        </w:rPr>
        <w:t>s</w:t>
      </w:r>
      <w:r w:rsidRPr="00816982">
        <w:rPr>
          <w:rFonts w:ascii="Book Antiqua" w:eastAsia="Book Antiqua" w:hAnsi="Book Antiqua" w:cs="Book Antiqua"/>
          <w:color w:val="000000"/>
        </w:rPr>
        <w:t xml:space="preserve"> in the HCC group (58.2%) when compared to the fibrosis (37.7%) and cirrhosis groups (43.5%). The mean value of body mass index presented a statistically significant difference between </w:t>
      </w:r>
      <w:r w:rsidRPr="00816982">
        <w:rPr>
          <w:rFonts w:ascii="Book Antiqua" w:eastAsia="Book Antiqua" w:hAnsi="Book Antiqua" w:cs="Book Antiqua"/>
          <w:color w:val="000000"/>
        </w:rPr>
        <w:lastRenderedPageBreak/>
        <w:t>the groups with cirrhosis and HCC (27.80 ± 5.39 and 26.34 ± 4.15 kg/m</w:t>
      </w:r>
      <w:r w:rsidRPr="00816982">
        <w:rPr>
          <w:rFonts w:ascii="Book Antiqua" w:eastAsia="Book Antiqua" w:hAnsi="Book Antiqua" w:cs="Book Antiqua"/>
          <w:color w:val="000000"/>
          <w:vertAlign w:val="superscript"/>
        </w:rPr>
        <w:t>2</w:t>
      </w:r>
      <w:r w:rsidRPr="00816982">
        <w:rPr>
          <w:rFonts w:ascii="Book Antiqua" w:eastAsia="Book Antiqua" w:hAnsi="Book Antiqua" w:cs="Book Antiqua"/>
          <w:color w:val="000000"/>
        </w:rPr>
        <w:t xml:space="preserve">, respectively;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0.038). Blood transfusion was the most frequent possible infection source among patients (41.0%). The frequencies of HCV 1 and 3 genotypes, which were the most common, were 40.7% and 36.7%, respectively. </w:t>
      </w:r>
    </w:p>
    <w:p w14:paraId="506AE051" w14:textId="48604106"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Table 2 shows the allele and genotype frequencies of the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rs12979680 polymorphism in the patient and control groups. The success rate for genotyping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rs12979680 polymorphism was 100% in all studied</w:t>
      </w:r>
      <w:r w:rsidRPr="00816982">
        <w:rPr>
          <w:rFonts w:ascii="Book Antiqua" w:eastAsia="Book Antiqua" w:hAnsi="Book Antiqua" w:cs="Book Antiqua"/>
          <w:b/>
          <w:bCs/>
          <w:i/>
          <w:iCs/>
          <w:color w:val="000000"/>
        </w:rPr>
        <w:t xml:space="preserve"> </w:t>
      </w:r>
      <w:r w:rsidRPr="00816982">
        <w:rPr>
          <w:rFonts w:ascii="Book Antiqua" w:eastAsia="Book Antiqua" w:hAnsi="Book Antiqua" w:cs="Book Antiqua"/>
          <w:color w:val="000000"/>
        </w:rPr>
        <w:t xml:space="preserve">groups. Statistically significant differences were observed regarding the allele frequencies, in which the frequency of the T allele was significantly higher in the three groups of patients analyzed when compared to the controls: [fibrosis group </w:t>
      </w:r>
      <w:r w:rsidRPr="00816982">
        <w:rPr>
          <w:rFonts w:ascii="Book Antiqua" w:eastAsia="Book Antiqua" w:hAnsi="Book Antiqua" w:cs="Book Antiqua"/>
          <w:i/>
          <w:iCs/>
          <w:color w:val="000000"/>
        </w:rPr>
        <w:t>vs</w:t>
      </w:r>
      <w:r w:rsidRPr="00816982">
        <w:rPr>
          <w:rFonts w:ascii="Book Antiqua" w:eastAsia="Book Antiqua" w:hAnsi="Book Antiqua" w:cs="Book Antiqua"/>
          <w:color w:val="000000"/>
        </w:rPr>
        <w:t xml:space="preserve"> control group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1.57; 95%CI: 1.03</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1.68;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0.047), cirrhosis group </w:t>
      </w:r>
      <w:r w:rsidRPr="00816982">
        <w:rPr>
          <w:rFonts w:ascii="Book Antiqua" w:eastAsia="Book Antiqua" w:hAnsi="Book Antiqua" w:cs="Book Antiqua"/>
          <w:i/>
          <w:iCs/>
          <w:color w:val="000000"/>
        </w:rPr>
        <w:t>vs</w:t>
      </w:r>
      <w:r w:rsidRPr="00816982">
        <w:rPr>
          <w:rFonts w:ascii="Book Antiqua" w:eastAsia="Book Antiqua" w:hAnsi="Book Antiqua" w:cs="Book Antiqua"/>
          <w:color w:val="000000"/>
        </w:rPr>
        <w:t xml:space="preserve"> control group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1.75; 95%CI: 1.30</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2.36; </w:t>
      </w:r>
      <w:r w:rsidRPr="00816982">
        <w:rPr>
          <w:rFonts w:ascii="Book Antiqua" w:eastAsia="Book Antiqua" w:hAnsi="Book Antiqua" w:cs="Book Antiqua"/>
          <w:i/>
          <w:iCs/>
          <w:color w:val="000000"/>
        </w:rPr>
        <w:t>P</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0.001), and HCC group </w:t>
      </w:r>
      <w:r w:rsidRPr="00816982">
        <w:rPr>
          <w:rFonts w:ascii="Book Antiqua" w:eastAsia="Book Antiqua" w:hAnsi="Book Antiqua" w:cs="Book Antiqua"/>
          <w:i/>
          <w:iCs/>
          <w:color w:val="000000"/>
        </w:rPr>
        <w:t>vs</w:t>
      </w:r>
      <w:r w:rsidRPr="00816982">
        <w:rPr>
          <w:rFonts w:ascii="Book Antiqua" w:eastAsia="Book Antiqua" w:hAnsi="Book Antiqua" w:cs="Book Antiqua"/>
          <w:color w:val="000000"/>
        </w:rPr>
        <w:t xml:space="preserve"> control group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1.57, 95%CI: 1.11</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2.23; </w:t>
      </w:r>
      <w:r w:rsidRPr="00816982">
        <w:rPr>
          <w:rFonts w:ascii="Book Antiqua" w:eastAsia="Book Antiqua" w:hAnsi="Book Antiqua" w:cs="Book Antiqua"/>
          <w:i/>
          <w:iCs/>
          <w:color w:val="000000"/>
        </w:rPr>
        <w:t>P</w:t>
      </w:r>
      <w:r w:rsidR="00C9708B" w:rsidRPr="00816982">
        <w:rPr>
          <w:rFonts w:ascii="Book Antiqua" w:eastAsia="Book Antiqua" w:hAnsi="Book Antiqua" w:cs="Book Antiqua"/>
          <w:color w:val="000000"/>
        </w:rPr>
        <w:t xml:space="preserve"> = 0.01)</w:t>
      </w:r>
      <w:r w:rsidR="00223EE6"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 </w:t>
      </w:r>
    </w:p>
    <w:p w14:paraId="2F2C66A2" w14:textId="34A5CB68"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Compared with those in the control group, the </w:t>
      </w:r>
      <w:r w:rsidRPr="00816982">
        <w:rPr>
          <w:rFonts w:ascii="Book Antiqua" w:eastAsia="Book Antiqua" w:hAnsi="Book Antiqua" w:cs="Book Antiqua"/>
          <w:i/>
          <w:iCs/>
          <w:color w:val="000000"/>
        </w:rPr>
        <w:t xml:space="preserve">IFNL4 </w:t>
      </w:r>
      <w:r w:rsidRPr="00816982">
        <w:rPr>
          <w:rFonts w:ascii="Book Antiqua" w:eastAsia="Book Antiqua" w:hAnsi="Book Antiqua" w:cs="Book Antiqua"/>
          <w:color w:val="000000"/>
        </w:rPr>
        <w:t>genotype frequencies were significantly higher in the cirrhotic and (</w:t>
      </w:r>
      <w:r w:rsidRPr="00816982">
        <w:rPr>
          <w:rFonts w:ascii="Book Antiqua" w:eastAsia="Book Antiqua" w:hAnsi="Book Antiqua" w:cs="Book Antiqua"/>
          <w:i/>
          <w:iCs/>
          <w:color w:val="000000"/>
        </w:rPr>
        <w:t>P</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0.001) HCC groups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0.002). The genotype distribution in the control and fibrosis groups was in agreement with those expected from HWE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0.81 and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0.88, respectively). In contrast, the genotype frequencies in the cirrhosis and HCC groups deviated from those expected from HWE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0.02 and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0.01, respectively). When the genotype distribution was analyzed in the total sample of patients (</w:t>
      </w:r>
      <w:r w:rsidRPr="00816982">
        <w:rPr>
          <w:rFonts w:ascii="Book Antiqua" w:eastAsia="Book Antiqua" w:hAnsi="Book Antiqua" w:cs="Book Antiqua"/>
          <w:i/>
          <w:iCs/>
          <w:color w:val="000000"/>
        </w:rPr>
        <w:t>n</w:t>
      </w:r>
      <w:r w:rsidRPr="00816982">
        <w:rPr>
          <w:rFonts w:ascii="Book Antiqua" w:eastAsia="Book Antiqua" w:hAnsi="Book Antiqua" w:cs="Book Antiqua"/>
          <w:color w:val="000000"/>
        </w:rPr>
        <w:t xml:space="preserve"> = 305), deviations from HWE were maintained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0.001).</w:t>
      </w:r>
    </w:p>
    <w:p w14:paraId="556A1B35" w14:textId="2D923D8B"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The risk of developing fibrosis, cirrhosis, and HCC was calculated using the following two genetic models: codominant and dominant T allele models (Table 3). In the codominant model, it was observed that the CT </w:t>
      </w:r>
      <w:r w:rsidRPr="00816982">
        <w:rPr>
          <w:rFonts w:ascii="Book Antiqua" w:eastAsia="Book Antiqua" w:hAnsi="Book Antiqua" w:cs="Book Antiqua"/>
          <w:i/>
          <w:iCs/>
          <w:color w:val="000000"/>
        </w:rPr>
        <w:t>vs</w:t>
      </w:r>
      <w:r w:rsidRPr="00816982">
        <w:rPr>
          <w:rFonts w:ascii="Book Antiqua" w:eastAsia="Book Antiqua" w:hAnsi="Book Antiqua" w:cs="Book Antiqua"/>
          <w:color w:val="000000"/>
        </w:rPr>
        <w:t xml:space="preserve"> CC genotype conferred an increased risk of developing cirrhosis in HCV patients when compared with the control group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2.53; 95%CI: 1.55</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4.15; </w:t>
      </w:r>
      <w:r w:rsidRPr="00816982">
        <w:rPr>
          <w:rFonts w:ascii="Book Antiqua" w:eastAsia="Book Antiqua" w:hAnsi="Book Antiqua" w:cs="Book Antiqua"/>
          <w:i/>
          <w:iCs/>
          <w:color w:val="000000"/>
        </w:rPr>
        <w:t>P</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0.001). Additionally, the CT </w:t>
      </w:r>
      <w:r w:rsidRPr="00816982">
        <w:rPr>
          <w:rFonts w:ascii="Book Antiqua" w:eastAsia="Book Antiqua" w:hAnsi="Book Antiqua" w:cs="Book Antiqua"/>
          <w:i/>
          <w:iCs/>
          <w:color w:val="000000"/>
        </w:rPr>
        <w:t>vs</w:t>
      </w:r>
      <w:r w:rsidRPr="00816982">
        <w:rPr>
          <w:rFonts w:ascii="Book Antiqua" w:eastAsia="Book Antiqua" w:hAnsi="Book Antiqua" w:cs="Book Antiqua"/>
          <w:color w:val="000000"/>
        </w:rPr>
        <w:t xml:space="preserve"> CC genotype conferred an increased risk for HCC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2.54; 95%CI: 1.44</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4.56;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0.001). A similar result was observed in the comparison of the TT </w:t>
      </w:r>
      <w:r w:rsidRPr="00816982">
        <w:rPr>
          <w:rFonts w:ascii="Book Antiqua" w:eastAsia="Book Antiqua" w:hAnsi="Book Antiqua" w:cs="Book Antiqua"/>
          <w:i/>
          <w:iCs/>
          <w:color w:val="000000"/>
        </w:rPr>
        <w:t>vs</w:t>
      </w:r>
      <w:r w:rsidRPr="00816982">
        <w:rPr>
          <w:rFonts w:ascii="Book Antiqua" w:eastAsia="Book Antiqua" w:hAnsi="Book Antiqua" w:cs="Book Antiqua"/>
          <w:color w:val="000000"/>
        </w:rPr>
        <w:t xml:space="preserve"> CC genotype between cirrhosis patients and controls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2.88; 95%CI: 1.44</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5.77;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0.001) but not for HCC. In the dominant T allele model, the CT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TT genotypes conferred an increased risk of developing cirrhosis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2.60; 95%CI: 1.63</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4.19; </w:t>
      </w:r>
      <w:r w:rsidRPr="00816982">
        <w:rPr>
          <w:rFonts w:ascii="Book Antiqua" w:eastAsia="Book Antiqua" w:hAnsi="Book Antiqua" w:cs="Book Antiqua"/>
          <w:i/>
          <w:iCs/>
          <w:color w:val="000000"/>
        </w:rPr>
        <w:t>P</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0.001) and HCC (OR</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2.45; 95%CI: 1.42</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4.31;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0.001) when </w:t>
      </w:r>
      <w:r w:rsidRPr="00816982">
        <w:rPr>
          <w:rFonts w:ascii="Book Antiqua" w:eastAsia="Book Antiqua" w:hAnsi="Book Antiqua" w:cs="Book Antiqua"/>
          <w:color w:val="000000"/>
        </w:rPr>
        <w:lastRenderedPageBreak/>
        <w:t>compared with the CC genotype. The observed associations remained significant when logistic regression models were analyzed controlling for potential confounding factors (data not shown).</w:t>
      </w:r>
    </w:p>
    <w:p w14:paraId="62A2AF98" w14:textId="02A06219"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Table 4 presents the distribution of the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rs12979680 polymorphism genotypes regarding clinical features of HCC patients. A significant</w:t>
      </w:r>
      <w:r w:rsidR="00FC2365">
        <w:rPr>
          <w:rFonts w:ascii="Book Antiqua" w:eastAsia="Book Antiqua" w:hAnsi="Book Antiqua" w:cs="Book Antiqua"/>
          <w:color w:val="000000"/>
        </w:rPr>
        <w:t>ly</w:t>
      </w:r>
      <w:r w:rsidRPr="00816982">
        <w:rPr>
          <w:rFonts w:ascii="Book Antiqua" w:eastAsia="Book Antiqua" w:hAnsi="Book Antiqua" w:cs="Book Antiqua"/>
          <w:color w:val="000000"/>
        </w:rPr>
        <w:t xml:space="preserve"> higher frequency of the T allele in the dominant T allele model was observed among patients with HCV genotypes 1 and 3 with a frequency of 92% and 67%, respectively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0.017). In addition, a higher frequency of </w:t>
      </w:r>
      <w:r w:rsidR="00FC2365">
        <w:rPr>
          <w:rFonts w:ascii="Book Antiqua" w:eastAsia="Book Antiqua" w:hAnsi="Book Antiqua" w:cs="Book Antiqua"/>
          <w:color w:val="000000"/>
        </w:rPr>
        <w:t xml:space="preserve">the </w:t>
      </w:r>
      <w:r w:rsidRPr="00816982">
        <w:rPr>
          <w:rFonts w:ascii="Book Antiqua" w:eastAsia="Book Antiqua" w:hAnsi="Book Antiqua" w:cs="Book Antiqua"/>
          <w:color w:val="000000"/>
        </w:rPr>
        <w:t>TT genotype was observed among patients with hepatic encephalopathy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0.03).</w:t>
      </w:r>
    </w:p>
    <w:bookmarkEnd w:id="38"/>
    <w:bookmarkEnd w:id="39"/>
    <w:p w14:paraId="16375747" w14:textId="77777777" w:rsidR="00A77B3E" w:rsidRPr="00816982" w:rsidRDefault="00A77B3E" w:rsidP="00816982">
      <w:pPr>
        <w:adjustRightInd w:val="0"/>
        <w:snapToGrid w:val="0"/>
        <w:spacing w:line="360" w:lineRule="auto"/>
        <w:ind w:firstLine="709"/>
        <w:jc w:val="both"/>
        <w:rPr>
          <w:rFonts w:ascii="Book Antiqua" w:hAnsi="Book Antiqua"/>
        </w:rPr>
      </w:pPr>
    </w:p>
    <w:p w14:paraId="641BF856"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aps/>
          <w:color w:val="000000"/>
          <w:u w:val="single"/>
        </w:rPr>
        <w:t>DISCUSSION</w:t>
      </w:r>
    </w:p>
    <w:p w14:paraId="2012E844" w14:textId="5DE00D9B" w:rsidR="00A77B3E" w:rsidRPr="00816982" w:rsidRDefault="006128DC" w:rsidP="00816982">
      <w:pPr>
        <w:adjustRightInd w:val="0"/>
        <w:snapToGrid w:val="0"/>
        <w:spacing w:line="360" w:lineRule="auto"/>
        <w:jc w:val="both"/>
        <w:rPr>
          <w:rFonts w:ascii="Book Antiqua" w:hAnsi="Book Antiqua"/>
        </w:rPr>
      </w:pPr>
      <w:bookmarkStart w:id="40" w:name="OLE_LINK45"/>
      <w:r w:rsidRPr="00816982">
        <w:rPr>
          <w:rFonts w:ascii="Book Antiqua" w:eastAsia="Book Antiqua" w:hAnsi="Book Antiqua" w:cs="Book Antiqua"/>
          <w:color w:val="000000"/>
        </w:rPr>
        <w:t>This study investigated the association of</w:t>
      </w:r>
      <w:r w:rsidR="00A742AC">
        <w:rPr>
          <w:rFonts w:ascii="Book Antiqua" w:eastAsia="Book Antiqua" w:hAnsi="Book Antiqua" w:cs="Book Antiqua"/>
          <w:color w:val="000000"/>
        </w:rPr>
        <w:t xml:space="preserve"> the</w:t>
      </w:r>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with the development of fibrosis, cirrhosis, and HCC among patients with chronic HCV infection. The frequency of</w:t>
      </w:r>
      <w:r w:rsidR="00A742AC">
        <w:rPr>
          <w:rFonts w:ascii="Book Antiqua" w:eastAsia="Book Antiqua" w:hAnsi="Book Antiqua" w:cs="Book Antiqua"/>
          <w:color w:val="000000"/>
        </w:rPr>
        <w:t xml:space="preserve"> the</w:t>
      </w:r>
      <w:r w:rsidRPr="00816982">
        <w:rPr>
          <w:rFonts w:ascii="Book Antiqua" w:eastAsia="Book Antiqua" w:hAnsi="Book Antiqua" w:cs="Book Antiqua"/>
          <w:color w:val="000000"/>
        </w:rPr>
        <w:t xml:space="preserve"> T allele in the case group was higher than that in the control group. Additionally, the risk analyses indicated that patients with HCV infection harboring the T allele </w:t>
      </w:r>
      <w:r w:rsidR="00A742AC">
        <w:rPr>
          <w:rFonts w:ascii="Book Antiqua" w:eastAsia="Book Antiqua" w:hAnsi="Book Antiqua" w:cs="Book Antiqua"/>
          <w:color w:val="000000"/>
        </w:rPr>
        <w:t>we</w:t>
      </w:r>
      <w:r w:rsidRPr="00816982">
        <w:rPr>
          <w:rFonts w:ascii="Book Antiqua" w:eastAsia="Book Antiqua" w:hAnsi="Book Antiqua" w:cs="Book Antiqua"/>
          <w:color w:val="000000"/>
        </w:rPr>
        <w:t>re more susceptible to develop cirrhosis and HCC.</w:t>
      </w:r>
    </w:p>
    <w:p w14:paraId="10653732" w14:textId="7776D9CF"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The studies on the role of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in HCV-related liver diseases have yielded controversial results. A recent meta-analysis of 18 studies involving different ethnicities attempted to elucidate the global association of this polymorphism with HCV and HBV</w:t>
      </w:r>
      <w:r w:rsidRPr="00816982">
        <w:rPr>
          <w:rFonts w:ascii="Book Antiqua" w:eastAsia="Book Antiqua" w:hAnsi="Book Antiqua" w:cs="Book Antiqua"/>
          <w:color w:val="000000"/>
          <w:vertAlign w:val="superscript"/>
        </w:rPr>
        <w:t>[22]</w:t>
      </w:r>
      <w:r w:rsidRPr="00816982">
        <w:rPr>
          <w:rFonts w:ascii="Book Antiqua" w:eastAsia="Book Antiqua" w:hAnsi="Book Antiqua" w:cs="Book Antiqua"/>
          <w:color w:val="000000"/>
        </w:rPr>
        <w:t xml:space="preserve">. The meta-analysis revealed that the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is a risk factor for both HCV-and HBV-related HCC. Although the meta-analysis enhanced our understanding of the role of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in the outcomes of liver diseases with viral etiologies, the results must be carefully analyzed. Some limiting factors, such as ethnic differences, discrepancies in clinical characteristics among different studies, genotyping methods, HCV genotypes, nonuniform controls in case-control studies, and the influence of confounding factors should be considered. </w:t>
      </w:r>
    </w:p>
    <w:p w14:paraId="16033F60" w14:textId="74D90DAD"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Various studies have evaluated the role of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in the development of HCC.</w:t>
      </w:r>
      <w:r w:rsidRPr="00816982">
        <w:rPr>
          <w:rFonts w:ascii="Book Antiqua" w:eastAsia="Book Antiqua" w:hAnsi="Book Antiqua" w:cs="Book Antiqua"/>
          <w:b/>
          <w:bCs/>
          <w:color w:val="000000"/>
        </w:rPr>
        <w:t xml:space="preserve"> </w:t>
      </w:r>
      <w:r w:rsidRPr="00816982">
        <w:rPr>
          <w:rFonts w:ascii="Book Antiqua" w:eastAsia="Book Antiqua" w:hAnsi="Book Antiqua" w:cs="Book Antiqua"/>
          <w:color w:val="000000"/>
        </w:rPr>
        <w:t xml:space="preserve">De la Fuente </w:t>
      </w:r>
      <w:r w:rsidRPr="00816982">
        <w:rPr>
          <w:rFonts w:ascii="Book Antiqua" w:eastAsia="Book Antiqua" w:hAnsi="Book Antiqua" w:cs="Book Antiqua"/>
          <w:i/>
          <w:iCs/>
          <w:color w:val="000000"/>
        </w:rPr>
        <w:t>et al</w:t>
      </w:r>
      <w:r w:rsidR="005C3632" w:rsidRPr="00816982">
        <w:rPr>
          <w:rFonts w:ascii="Book Antiqua" w:eastAsia="Book Antiqua" w:hAnsi="Book Antiqua" w:cs="Book Antiqua"/>
          <w:color w:val="000000"/>
          <w:vertAlign w:val="superscript"/>
        </w:rPr>
        <w:t>[23]</w:t>
      </w:r>
      <w:r w:rsidRPr="00816982">
        <w:rPr>
          <w:rFonts w:ascii="Book Antiqua" w:eastAsia="Book Antiqua" w:hAnsi="Book Antiqua" w:cs="Book Antiqua"/>
          <w:color w:val="000000"/>
        </w:rPr>
        <w:t xml:space="preserve"> examined the association of rs12979860 polymorphism with the development of HCC in both chronic HCV infection and nonviral </w:t>
      </w:r>
      <w:r w:rsidRPr="00816982">
        <w:rPr>
          <w:rFonts w:ascii="Book Antiqua" w:eastAsia="Book Antiqua" w:hAnsi="Book Antiqua" w:cs="Book Antiqua"/>
          <w:color w:val="000000"/>
        </w:rPr>
        <w:lastRenderedPageBreak/>
        <w:t>cirrhosis. The authors reported that the TT genotype is highly prevalent in cirrhotic patients infected with HCV genotype 1 who were subjected to liver transplantation. However, there was no significant association</w:t>
      </w:r>
      <w:r w:rsidR="00366ADA">
        <w:rPr>
          <w:rFonts w:ascii="Book Antiqua" w:eastAsia="Book Antiqua" w:hAnsi="Book Antiqua" w:cs="Book Antiqua"/>
          <w:color w:val="000000"/>
        </w:rPr>
        <w:t xml:space="preserve"> </w:t>
      </w:r>
      <w:r w:rsidRPr="00816982">
        <w:rPr>
          <w:rFonts w:ascii="Book Antiqua" w:eastAsia="Book Antiqua" w:hAnsi="Book Antiqua" w:cs="Book Antiqua"/>
          <w:color w:val="000000"/>
        </w:rPr>
        <w:t>between polymorphism variants and hepatocarcinogenesis.</w:t>
      </w:r>
    </w:p>
    <w:p w14:paraId="15A300EC" w14:textId="0FD69ACE"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The risk of developing HCC in patients responding to </w:t>
      </w:r>
      <w:r w:rsidR="0073177B" w:rsidRPr="00816982">
        <w:rPr>
          <w:rFonts w:ascii="Book Antiqua" w:eastAsia="Book Antiqua" w:hAnsi="Book Antiqua" w:cs="Book Antiqua"/>
          <w:color w:val="000000"/>
        </w:rPr>
        <w:t>pegylated interferon plus ribavirin</w:t>
      </w:r>
      <w:r w:rsidR="0073177B" w:rsidRPr="00816982" w:rsidDel="0073177B">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treatment is lower than that in nonresponders. Chang </w:t>
      </w:r>
      <w:r w:rsidRPr="00816982">
        <w:rPr>
          <w:rFonts w:ascii="Book Antiqua" w:eastAsia="Book Antiqua" w:hAnsi="Book Antiqua" w:cs="Book Antiqua"/>
          <w:i/>
          <w:iCs/>
          <w:color w:val="000000"/>
        </w:rPr>
        <w:t>et al</w:t>
      </w:r>
      <w:r w:rsidRPr="00816982">
        <w:rPr>
          <w:rFonts w:ascii="Book Antiqua" w:eastAsia="Book Antiqua" w:hAnsi="Book Antiqua" w:cs="Book Antiqua"/>
          <w:color w:val="000000"/>
          <w:vertAlign w:val="superscript"/>
        </w:rPr>
        <w:t>[24]</w:t>
      </w:r>
      <w:r w:rsidRPr="00816982">
        <w:rPr>
          <w:rFonts w:ascii="Book Antiqua" w:eastAsia="Book Antiqua" w:hAnsi="Book Antiqua" w:cs="Book Antiqua"/>
          <w:color w:val="000000"/>
        </w:rPr>
        <w:t xml:space="preserve"> evaluated 800 patients who received </w:t>
      </w:r>
      <w:r w:rsidR="0073177B" w:rsidRPr="00816982">
        <w:rPr>
          <w:rFonts w:ascii="Book Antiqua" w:eastAsia="Book Antiqua" w:hAnsi="Book Antiqua" w:cs="Book Antiqua"/>
          <w:color w:val="000000"/>
        </w:rPr>
        <w:t>pegylated interferon plus ribavirin</w:t>
      </w:r>
      <w:r w:rsidR="0073177B" w:rsidRPr="00816982" w:rsidDel="0073177B">
        <w:rPr>
          <w:rFonts w:ascii="Book Antiqua" w:eastAsia="Book Antiqua" w:hAnsi="Book Antiqua" w:cs="Book Antiqua"/>
          <w:color w:val="000000"/>
        </w:rPr>
        <w:t xml:space="preserve"> </w:t>
      </w:r>
      <w:r w:rsidRPr="00816982">
        <w:rPr>
          <w:rFonts w:ascii="Book Antiqua" w:eastAsia="Book Antiqua" w:hAnsi="Book Antiqua" w:cs="Book Antiqua"/>
          <w:color w:val="000000"/>
        </w:rPr>
        <w:t>combination therapy but did not respond to treatment to evaluate the risk factors for HCC. The CT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5C3632"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TT genotypes of rs12979860 polymorphism were an independent risk factor for the development of HCC in these patients, which further indicated the importance of this polymorphism in the progression to HCC. Similarly, a study on 200 patients with advanced fibrosis revealed that the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TT genotype was significantly associated with HCC development after direct-acting antiviral therapy for chronic hepatitis C</w:t>
      </w:r>
      <w:r w:rsidRPr="00816982">
        <w:rPr>
          <w:rFonts w:ascii="Book Antiqua" w:eastAsia="Book Antiqua" w:hAnsi="Book Antiqua" w:cs="Book Antiqua"/>
          <w:color w:val="000000"/>
          <w:vertAlign w:val="superscript"/>
        </w:rPr>
        <w:t>[25]</w:t>
      </w:r>
      <w:r w:rsidRPr="00816982">
        <w:rPr>
          <w:rFonts w:ascii="Book Antiqua" w:eastAsia="Book Antiqua" w:hAnsi="Book Antiqua" w:cs="Book Antiqua"/>
          <w:color w:val="000000"/>
        </w:rPr>
        <w:t>.</w:t>
      </w:r>
    </w:p>
    <w:p w14:paraId="2967164F" w14:textId="0032E107"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A large international study involving 2916 patients, mostly the European Caucasian population, revealed that the increased number of </w:t>
      </w:r>
      <w:r w:rsidR="00F91A06">
        <w:rPr>
          <w:rFonts w:ascii="Book Antiqua" w:eastAsia="Book Antiqua" w:hAnsi="Book Antiqua" w:cs="Book Antiqua"/>
          <w:color w:val="000000"/>
        </w:rPr>
        <w:t xml:space="preserve">the </w:t>
      </w:r>
      <w:r w:rsidRPr="00816982">
        <w:rPr>
          <w:rFonts w:ascii="Book Antiqua" w:eastAsia="Book Antiqua" w:hAnsi="Book Antiqua" w:cs="Book Antiqua"/>
          <w:color w:val="000000"/>
        </w:rPr>
        <w:t>T allele was significantly associated with the prevalence of cirrhosis/transition to cirrhosis in patients infected with HCV genotype 1. This association was evident in Caucasian European patients but not in Asian, Latin American, or Middle Eastern patients infected with HCV genotype 1</w:t>
      </w:r>
      <w:r w:rsidRPr="00816982">
        <w:rPr>
          <w:rFonts w:ascii="Book Antiqua" w:eastAsia="Book Antiqua" w:hAnsi="Book Antiqua" w:cs="Book Antiqua"/>
          <w:color w:val="000000"/>
          <w:vertAlign w:val="superscript"/>
        </w:rPr>
        <w:t>[26]</w:t>
      </w:r>
      <w:r w:rsidRPr="00816982">
        <w:rPr>
          <w:rFonts w:ascii="Book Antiqua" w:eastAsia="Book Antiqua" w:hAnsi="Book Antiqua" w:cs="Book Antiqua"/>
          <w:color w:val="000000"/>
        </w:rPr>
        <w:t>.</w:t>
      </w:r>
    </w:p>
    <w:p w14:paraId="72CF8D7E" w14:textId="46792CA2"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The genetic background of populations can contribute to variable results among different studies as the allele frequencies of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vary among populations. In this study, the minor allele frequencies of the </w:t>
      </w:r>
      <w:r w:rsidRPr="00816982">
        <w:rPr>
          <w:rFonts w:ascii="Book Antiqua" w:eastAsia="Book Antiqua" w:hAnsi="Book Antiqua" w:cs="Book Antiqua"/>
          <w:i/>
          <w:iCs/>
          <w:color w:val="000000"/>
        </w:rPr>
        <w:t xml:space="preserve">IFNL4 </w:t>
      </w:r>
      <w:r w:rsidRPr="00816982">
        <w:rPr>
          <w:rFonts w:ascii="Book Antiqua" w:eastAsia="Book Antiqua" w:hAnsi="Book Antiqua" w:cs="Book Antiqua"/>
          <w:color w:val="000000"/>
        </w:rPr>
        <w:t>rs12979860</w:t>
      </w:r>
      <w:r w:rsidRPr="00816982">
        <w:rPr>
          <w:rFonts w:ascii="Book Antiqua" w:eastAsia="Book Antiqua" w:hAnsi="Book Antiqua" w:cs="Book Antiqua"/>
          <w:i/>
          <w:iCs/>
          <w:color w:val="000000"/>
        </w:rPr>
        <w:t xml:space="preserve"> </w:t>
      </w:r>
      <w:r w:rsidRPr="00816982">
        <w:rPr>
          <w:rFonts w:ascii="Book Antiqua" w:eastAsia="Book Antiqua" w:hAnsi="Book Antiqua" w:cs="Book Antiqua"/>
          <w:color w:val="000000"/>
        </w:rPr>
        <w:t xml:space="preserve">polymorphism, represented by </w:t>
      </w:r>
      <w:r w:rsidR="00D64B8A">
        <w:rPr>
          <w:rFonts w:ascii="Book Antiqua" w:eastAsia="Book Antiqua" w:hAnsi="Book Antiqua" w:cs="Book Antiqua"/>
          <w:color w:val="000000"/>
        </w:rPr>
        <w:t xml:space="preserve">the </w:t>
      </w:r>
      <w:r w:rsidRPr="00816982">
        <w:rPr>
          <w:rFonts w:ascii="Book Antiqua" w:eastAsia="Book Antiqua" w:hAnsi="Book Antiqua" w:cs="Book Antiqua"/>
          <w:color w:val="000000"/>
        </w:rPr>
        <w:t xml:space="preserve">T allele, in the case and control groups were 0.46 and 0.34, respectively. The </w:t>
      </w:r>
      <w:r w:rsidR="00E45727" w:rsidRPr="00816982">
        <w:rPr>
          <w:rFonts w:ascii="Book Antiqua" w:eastAsia="Book Antiqua" w:hAnsi="Book Antiqua" w:cs="Book Antiqua"/>
          <w:color w:val="000000"/>
        </w:rPr>
        <w:t>minor allele frequencies</w:t>
      </w:r>
      <w:r w:rsidRPr="00816982">
        <w:rPr>
          <w:rFonts w:ascii="Book Antiqua" w:eastAsia="Book Antiqua" w:hAnsi="Book Antiqua" w:cs="Book Antiqua"/>
          <w:color w:val="000000"/>
        </w:rPr>
        <w:t xml:space="preserve"> reported for European, Japanese, and Chinese populations in the 1000 Genomes database were 0.28, 0.10, and 0.06, respectively.</w:t>
      </w:r>
    </w:p>
    <w:p w14:paraId="1F740ED7" w14:textId="3227EF61"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The role of IFN-λ4 in the pathophysiology of chronic HCV infection-mediated liver diseases is still under investigation. IFN-λ4 activates interferon-stimulated genes, induces cell death, and inhibits cell proliferation</w:t>
      </w:r>
      <w:r w:rsidRPr="00816982">
        <w:rPr>
          <w:rFonts w:ascii="Book Antiqua" w:eastAsia="Book Antiqua" w:hAnsi="Book Antiqua" w:cs="Book Antiqua"/>
          <w:color w:val="000000"/>
          <w:vertAlign w:val="superscript"/>
        </w:rPr>
        <w:t>[27]</w:t>
      </w:r>
      <w:r w:rsidRPr="00816982">
        <w:rPr>
          <w:rFonts w:ascii="Book Antiqua" w:eastAsia="Book Antiqua" w:hAnsi="Book Antiqua" w:cs="Book Antiqua"/>
          <w:color w:val="000000"/>
        </w:rPr>
        <w:t>. In the IFN-λ4-expressing cells, enhanced cell death may cause tissue inflammation, while the antiproliferative effect of IFN-λ4 could decrease the capacity of tissue remodeling</w:t>
      </w:r>
      <w:r w:rsidRPr="00816982">
        <w:rPr>
          <w:rFonts w:ascii="Book Antiqua" w:eastAsia="Book Antiqua" w:hAnsi="Book Antiqua" w:cs="Book Antiqua"/>
          <w:color w:val="000000"/>
          <w:vertAlign w:val="superscript"/>
        </w:rPr>
        <w:t>[27,28]</w:t>
      </w:r>
      <w:r w:rsidRPr="00816982">
        <w:rPr>
          <w:rFonts w:ascii="Book Antiqua" w:eastAsia="Book Antiqua" w:hAnsi="Book Antiqua" w:cs="Book Antiqua"/>
          <w:color w:val="000000"/>
        </w:rPr>
        <w:t xml:space="preserve">. In this sense, our study may provide </w:t>
      </w:r>
      <w:r w:rsidRPr="00816982">
        <w:rPr>
          <w:rFonts w:ascii="Book Antiqua" w:eastAsia="Book Antiqua" w:hAnsi="Book Antiqua" w:cs="Book Antiqua"/>
          <w:color w:val="000000"/>
        </w:rPr>
        <w:lastRenderedPageBreak/>
        <w:t>significant information about the association of the genetic variants of</w:t>
      </w:r>
      <w:r w:rsidR="001C7DEB">
        <w:rPr>
          <w:rFonts w:ascii="Book Antiqua" w:eastAsia="Book Antiqua" w:hAnsi="Book Antiqua" w:cs="Book Antiqua"/>
          <w:color w:val="000000"/>
        </w:rPr>
        <w:t xml:space="preserve"> the</w:t>
      </w:r>
      <w:r w:rsidRPr="00816982">
        <w:rPr>
          <w:rFonts w:ascii="Book Antiqua" w:eastAsia="Book Antiqua" w:hAnsi="Book Antiqua" w:cs="Book Antiqua"/>
          <w:color w:val="000000"/>
        </w:rPr>
        <w:t xml:space="preserve"> </w:t>
      </w:r>
      <w:r w:rsidRPr="00816982">
        <w:rPr>
          <w:rFonts w:ascii="Book Antiqua" w:eastAsia="Book Antiqua" w:hAnsi="Book Antiqua" w:cs="Book Antiqua"/>
          <w:i/>
          <w:iCs/>
          <w:color w:val="000000"/>
        </w:rPr>
        <w:t xml:space="preserve">IFNL4 </w:t>
      </w:r>
      <w:r w:rsidRPr="00816982">
        <w:rPr>
          <w:rFonts w:ascii="Book Antiqua" w:eastAsia="Book Antiqua" w:hAnsi="Book Antiqua" w:cs="Book Antiqua"/>
          <w:color w:val="000000"/>
        </w:rPr>
        <w:t>rs12979860 polymorphism with disease progression and clinical features of hepatitis C, demonstrating that this polymorphism has relevance in the HCV spontaneous and treatment-induced clearance of HCV infection. Also, the present study can stimulate the clarification of this issue by the analyses of large samples as well as the correlation of genetic variants with gene expression and protein interactions.</w:t>
      </w:r>
    </w:p>
    <w:p w14:paraId="426A0F85" w14:textId="2FF60FF5" w:rsidR="00A77B3E" w:rsidRPr="00816982" w:rsidRDefault="006128DC" w:rsidP="00816982">
      <w:pPr>
        <w:adjustRightInd w:val="0"/>
        <w:snapToGrid w:val="0"/>
        <w:spacing w:line="360" w:lineRule="auto"/>
        <w:ind w:firstLineChars="100" w:firstLine="240"/>
        <w:jc w:val="both"/>
        <w:rPr>
          <w:rFonts w:ascii="Book Antiqua" w:hAnsi="Book Antiqua"/>
        </w:rPr>
      </w:pPr>
      <w:r w:rsidRPr="00816982">
        <w:rPr>
          <w:rFonts w:ascii="Book Antiqua" w:eastAsia="Book Antiqua" w:hAnsi="Book Antiqua" w:cs="Book Antiqua"/>
          <w:color w:val="000000"/>
        </w:rPr>
        <w:t xml:space="preserve">This study has some limitations. The sample size of this study is relatively small. A more representative sample could enhance the statistical power to detect genetic differences. In this study, the fibrosis group, which had the lowest sample number, exhibited a trend of association with the TT genotype and the T allele when compared with the control group. A larger sample size could clarify the role of this polymorphism in the development of fibrosis. In addition, some data are missing in the liver fibrosis group (such as HCV </w:t>
      </w:r>
      <w:r w:rsidR="00270B33">
        <w:rPr>
          <w:rFonts w:ascii="Book Antiqua" w:eastAsia="Book Antiqua" w:hAnsi="Book Antiqua" w:cs="Book Antiqua"/>
          <w:color w:val="000000"/>
        </w:rPr>
        <w:t>RNA</w:t>
      </w:r>
      <w:r w:rsidRPr="00816982">
        <w:rPr>
          <w:rFonts w:ascii="Book Antiqua" w:eastAsia="Book Antiqua" w:hAnsi="Book Antiqua" w:cs="Book Antiqua"/>
          <w:color w:val="000000"/>
        </w:rPr>
        <w:t>, HCV genotype, number of patients on antiviral treatment, diabetes, and steatosis), which precluded a more detailed comparison with the other groups. Besides, the analysis of a nonfibrotic (F0) HCV-infected group would be important because it make</w:t>
      </w:r>
      <w:r w:rsidR="00270B33">
        <w:rPr>
          <w:rFonts w:ascii="Book Antiqua" w:eastAsia="Book Antiqua" w:hAnsi="Book Antiqua" w:cs="Book Antiqua"/>
          <w:color w:val="000000"/>
        </w:rPr>
        <w:t>s</w:t>
      </w:r>
      <w:r w:rsidRPr="00816982">
        <w:rPr>
          <w:rFonts w:ascii="Book Antiqua" w:eastAsia="Book Antiqua" w:hAnsi="Book Antiqua" w:cs="Book Antiqua"/>
          <w:color w:val="000000"/>
        </w:rPr>
        <w:t xml:space="preserve"> the study more comprehensive. The analysis of a single polymorphism is insufficient to fully explain the genetic basis of HCC. In the cirrhosis and HCC groups, the genotype frequencies of the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did not concur with those expected from HWE. The deviations from HWE can be due to the population stratification and selection or may indicate disease association</w:t>
      </w:r>
      <w:r w:rsidRPr="00816982">
        <w:rPr>
          <w:rFonts w:ascii="Book Antiqua" w:eastAsia="Book Antiqua" w:hAnsi="Book Antiqua" w:cs="Book Antiqua"/>
          <w:color w:val="000000"/>
          <w:vertAlign w:val="superscript"/>
        </w:rPr>
        <w:t>[29,30]</w:t>
      </w:r>
      <w:r w:rsidRPr="00816982">
        <w:rPr>
          <w:rFonts w:ascii="Book Antiqua" w:eastAsia="Book Antiqua" w:hAnsi="Book Antiqua" w:cs="Book Antiqua"/>
          <w:color w:val="000000"/>
        </w:rPr>
        <w:t xml:space="preserve">. As population stratification may have caused disequilibrium among the cirrhosis and HCC groups, HWE analysis was performed on the case group. However, the genotype frequency in the case group deviated from that expected from HWE. Thus, the observed imbalance </w:t>
      </w:r>
      <w:r w:rsidR="008F1AAF">
        <w:rPr>
          <w:rFonts w:ascii="Book Antiqua" w:eastAsia="Book Antiqua" w:hAnsi="Book Antiqua" w:cs="Book Antiqua"/>
          <w:color w:val="000000"/>
        </w:rPr>
        <w:t>c</w:t>
      </w:r>
      <w:r w:rsidRPr="00816982">
        <w:rPr>
          <w:rFonts w:ascii="Book Antiqua" w:eastAsia="Book Antiqua" w:hAnsi="Book Antiqua" w:cs="Book Antiqua"/>
          <w:color w:val="000000"/>
        </w:rPr>
        <w:t>ould be explained by the effective role of this polymorphism in the sample of patients with HCV-related liver diseases.</w:t>
      </w:r>
    </w:p>
    <w:bookmarkEnd w:id="40"/>
    <w:p w14:paraId="79E22ABE" w14:textId="77777777" w:rsidR="00A77B3E" w:rsidRPr="00816982" w:rsidRDefault="00A77B3E" w:rsidP="00816982">
      <w:pPr>
        <w:adjustRightInd w:val="0"/>
        <w:snapToGrid w:val="0"/>
        <w:spacing w:line="360" w:lineRule="auto"/>
        <w:jc w:val="both"/>
        <w:rPr>
          <w:rFonts w:ascii="Book Antiqua" w:hAnsi="Book Antiqua"/>
        </w:rPr>
      </w:pPr>
    </w:p>
    <w:p w14:paraId="748EBB86"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aps/>
          <w:color w:val="000000"/>
          <w:u w:val="single"/>
        </w:rPr>
        <w:t>CONCLUSION</w:t>
      </w:r>
    </w:p>
    <w:p w14:paraId="22BCF14D" w14:textId="77777777" w:rsidR="00A77B3E" w:rsidRPr="00816982" w:rsidRDefault="006128DC" w:rsidP="00816982">
      <w:pPr>
        <w:adjustRightInd w:val="0"/>
        <w:snapToGrid w:val="0"/>
        <w:spacing w:line="360" w:lineRule="auto"/>
        <w:jc w:val="both"/>
        <w:rPr>
          <w:rFonts w:ascii="Book Antiqua" w:hAnsi="Book Antiqua"/>
        </w:rPr>
      </w:pPr>
      <w:bookmarkStart w:id="41" w:name="OLE_LINK11"/>
      <w:bookmarkStart w:id="42" w:name="OLE_LINK12"/>
      <w:bookmarkStart w:id="43" w:name="OLE_LINK46"/>
      <w:r w:rsidRPr="00816982">
        <w:rPr>
          <w:rFonts w:ascii="Book Antiqua" w:eastAsia="Book Antiqua" w:hAnsi="Book Antiqua" w:cs="Book Antiqua"/>
          <w:color w:val="000000"/>
        </w:rPr>
        <w:lastRenderedPageBreak/>
        <w:t xml:space="preserve">The findings of this study suggest that the T allele of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rs12979860 polymorphism is a potential genetic factor that determines the susceptibility to cirrhosis and HCC development among patients with chronic HCV.</w:t>
      </w:r>
    </w:p>
    <w:bookmarkEnd w:id="41"/>
    <w:bookmarkEnd w:id="42"/>
    <w:bookmarkEnd w:id="43"/>
    <w:p w14:paraId="4581E6EC" w14:textId="77777777" w:rsidR="00A77B3E" w:rsidRPr="00816982" w:rsidRDefault="00A77B3E" w:rsidP="00816982">
      <w:pPr>
        <w:adjustRightInd w:val="0"/>
        <w:snapToGrid w:val="0"/>
        <w:spacing w:line="360" w:lineRule="auto"/>
        <w:jc w:val="both"/>
        <w:rPr>
          <w:rFonts w:ascii="Book Antiqua" w:hAnsi="Book Antiqua"/>
        </w:rPr>
      </w:pPr>
    </w:p>
    <w:p w14:paraId="2384BE4F"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aps/>
          <w:color w:val="000000"/>
          <w:u w:val="single"/>
        </w:rPr>
        <w:t>ARTICLE HIGHLIGHTS</w:t>
      </w:r>
    </w:p>
    <w:p w14:paraId="3685969F"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Research background</w:t>
      </w:r>
    </w:p>
    <w:p w14:paraId="3DF014E6" w14:textId="0DCEFFCD"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As </w:t>
      </w:r>
      <w:r w:rsidR="008F1AAF">
        <w:rPr>
          <w:rFonts w:ascii="Book Antiqua" w:eastAsia="Book Antiqua" w:hAnsi="Book Antiqua" w:cs="Book Antiqua"/>
          <w:color w:val="000000"/>
        </w:rPr>
        <w:t xml:space="preserve">a </w:t>
      </w:r>
      <w:r w:rsidRPr="00816982">
        <w:rPr>
          <w:rFonts w:ascii="Book Antiqua" w:eastAsia="Book Antiqua" w:hAnsi="Book Antiqua" w:cs="Book Antiqua"/>
          <w:color w:val="000000"/>
        </w:rPr>
        <w:t>serious public health problem worldwide, hepatitis C virus (HCV) infection ha</w:t>
      </w:r>
      <w:r w:rsidR="008F1AAF">
        <w:rPr>
          <w:rFonts w:ascii="Book Antiqua" w:eastAsia="Book Antiqua" w:hAnsi="Book Antiqua" w:cs="Book Antiqua"/>
          <w:color w:val="000000"/>
        </w:rPr>
        <w:t>s</w:t>
      </w:r>
      <w:r w:rsidRPr="00816982">
        <w:rPr>
          <w:rFonts w:ascii="Book Antiqua" w:eastAsia="Book Antiqua" w:hAnsi="Book Antiqua" w:cs="Book Antiqua"/>
          <w:color w:val="000000"/>
        </w:rPr>
        <w:t xml:space="preserve"> unfavorable trends in morbidity and mortality. Due to high hepatotrophic potential, HCV may cause chronic complications, such as fibrosis, cirrhosis, and hepatocellular carcinoma (HCC). Progression to chronic liver disease usually varies and is influenced by different factors, including genetic factors. The </w:t>
      </w:r>
      <w:r w:rsidR="00E45727" w:rsidRPr="00816982">
        <w:rPr>
          <w:rFonts w:ascii="Book Antiqua" w:eastAsia="Book Antiqua" w:hAnsi="Book Antiqua" w:cs="Book Antiqua"/>
          <w:color w:val="000000"/>
        </w:rPr>
        <w:t>interferon lambda-4 (</w:t>
      </w:r>
      <w:r w:rsidRPr="00816982">
        <w:rPr>
          <w:rFonts w:ascii="Book Antiqua" w:eastAsia="Book Antiqua" w:hAnsi="Book Antiqua" w:cs="Book Antiqua"/>
          <w:i/>
          <w:iCs/>
          <w:color w:val="000000"/>
        </w:rPr>
        <w:t>IFNL4</w:t>
      </w:r>
      <w:r w:rsidR="00E45727" w:rsidRPr="00816982">
        <w:rPr>
          <w:rFonts w:ascii="Book Antiqua" w:eastAsia="Book Antiqua" w:hAnsi="Book Antiqua" w:cs="Book Antiqua"/>
          <w:color w:val="000000"/>
        </w:rPr>
        <w:t>)</w:t>
      </w:r>
      <w:r w:rsidRPr="00816982">
        <w:rPr>
          <w:rFonts w:ascii="Book Antiqua" w:eastAsia="Book Antiqua" w:hAnsi="Book Antiqua" w:cs="Book Antiqua"/>
          <w:i/>
          <w:iCs/>
          <w:color w:val="000000"/>
        </w:rPr>
        <w:t xml:space="preserve"> </w:t>
      </w:r>
      <w:r w:rsidRPr="00816982">
        <w:rPr>
          <w:rFonts w:ascii="Book Antiqua" w:eastAsia="Book Antiqua" w:hAnsi="Book Antiqua" w:cs="Book Antiqua"/>
          <w:color w:val="000000"/>
        </w:rPr>
        <w:t xml:space="preserve">rs12979860 polymorphism, characterized by a C to T transition in the intron 1, has been associated with spontaneous and treatment-induced clearance of HCV infection and may play a role in HCV-associated liver diseases, including HCC. </w:t>
      </w:r>
    </w:p>
    <w:p w14:paraId="3E5E8BCE" w14:textId="77777777" w:rsidR="00A77B3E" w:rsidRPr="00816982" w:rsidRDefault="00A77B3E" w:rsidP="00816982">
      <w:pPr>
        <w:adjustRightInd w:val="0"/>
        <w:snapToGrid w:val="0"/>
        <w:spacing w:line="360" w:lineRule="auto"/>
        <w:jc w:val="both"/>
        <w:rPr>
          <w:rFonts w:ascii="Book Antiqua" w:hAnsi="Book Antiqua"/>
        </w:rPr>
      </w:pPr>
    </w:p>
    <w:p w14:paraId="4C2625EB"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Research motivation</w:t>
      </w:r>
    </w:p>
    <w:p w14:paraId="6E89782B" w14:textId="6F7FEC38"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Although </w:t>
      </w:r>
      <w:r w:rsidR="008D4120">
        <w:rPr>
          <w:rFonts w:ascii="Book Antiqua" w:eastAsia="Book Antiqua" w:hAnsi="Book Antiqua" w:cs="Book Antiqua"/>
          <w:color w:val="000000"/>
        </w:rPr>
        <w:t xml:space="preserve">the </w:t>
      </w:r>
      <w:r w:rsidRPr="00816982">
        <w:rPr>
          <w:rFonts w:ascii="Book Antiqua" w:eastAsia="Book Antiqua" w:hAnsi="Book Antiqua" w:cs="Book Antiqua"/>
          <w:color w:val="000000"/>
        </w:rPr>
        <w:t xml:space="preserve">rs12979860 polymorphism has a relevant and well-known role in the spontaneous and treatment-induced clearance of HCV infection, the importance of genetic variants of this polymorphism in the progression of HCV-associated liver diseases is still unclear. </w:t>
      </w:r>
    </w:p>
    <w:p w14:paraId="2AD3F49F" w14:textId="77777777" w:rsidR="00A77B3E" w:rsidRPr="00816982" w:rsidRDefault="00A77B3E" w:rsidP="00816982">
      <w:pPr>
        <w:adjustRightInd w:val="0"/>
        <w:snapToGrid w:val="0"/>
        <w:spacing w:line="360" w:lineRule="auto"/>
        <w:jc w:val="both"/>
        <w:rPr>
          <w:rFonts w:ascii="Book Antiqua" w:hAnsi="Book Antiqua"/>
        </w:rPr>
      </w:pPr>
    </w:p>
    <w:p w14:paraId="205C39ED"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Research objectives</w:t>
      </w:r>
    </w:p>
    <w:p w14:paraId="0D26FB7D" w14:textId="59380E1F"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We aimed to investigate the potential role of the variants in the progression to hepatic fibrosis, cirrhosis, and HCC in chronic HCV-infected patients. In addition, the distribution of the rs12979860 </w:t>
      </w:r>
      <w:r w:rsidRPr="00816982">
        <w:rPr>
          <w:rFonts w:ascii="Book Antiqua" w:eastAsia="Book Antiqua" w:hAnsi="Book Antiqua" w:cs="Book Antiqua"/>
          <w:i/>
          <w:iCs/>
          <w:color w:val="000000"/>
        </w:rPr>
        <w:t>IFNL4</w:t>
      </w:r>
      <w:r w:rsidRPr="00816982">
        <w:rPr>
          <w:rFonts w:ascii="Book Antiqua" w:eastAsia="Book Antiqua" w:hAnsi="Book Antiqua" w:cs="Book Antiqua"/>
          <w:color w:val="000000"/>
        </w:rPr>
        <w:t xml:space="preserve"> genetic variants was analyzed in accordance with clinical features of patients.</w:t>
      </w:r>
    </w:p>
    <w:p w14:paraId="2B8A9B57" w14:textId="77777777" w:rsidR="00A77B3E" w:rsidRPr="00816982" w:rsidRDefault="00A77B3E" w:rsidP="00816982">
      <w:pPr>
        <w:adjustRightInd w:val="0"/>
        <w:snapToGrid w:val="0"/>
        <w:spacing w:line="360" w:lineRule="auto"/>
        <w:jc w:val="both"/>
        <w:rPr>
          <w:rFonts w:ascii="Book Antiqua" w:hAnsi="Book Antiqua"/>
        </w:rPr>
      </w:pPr>
    </w:p>
    <w:p w14:paraId="7F762388"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Research methods</w:t>
      </w:r>
    </w:p>
    <w:p w14:paraId="723E0AD2" w14:textId="7B15F609"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lastRenderedPageBreak/>
        <w:t>This case-control study included 305 patients with chronic HCV infection patients (53 with fibrosis, 154 with cirrhosis, and 98 with HCC), and 260 HCV-negative healthy individuals as controls. Diagnosis of fibrosis (METAVIR F1-F3) was performed by liver biopsy findings, while the diagnosis of cirrhosis was performed through clinical, laboratorial</w:t>
      </w:r>
      <w:r w:rsidR="008D4120">
        <w:rPr>
          <w:rFonts w:ascii="Book Antiqua" w:eastAsia="Book Antiqua" w:hAnsi="Book Antiqua" w:cs="Book Antiqua"/>
          <w:color w:val="000000"/>
        </w:rPr>
        <w:t>,</w:t>
      </w:r>
      <w:r w:rsidRPr="00816982">
        <w:rPr>
          <w:rFonts w:ascii="Book Antiqua" w:eastAsia="Book Antiqua" w:hAnsi="Book Antiqua" w:cs="Book Antiqua"/>
          <w:color w:val="000000"/>
        </w:rPr>
        <w:t xml:space="preserve"> anatomopathological</w:t>
      </w:r>
      <w:r w:rsidR="008D4120">
        <w:rPr>
          <w:rFonts w:ascii="Book Antiqua" w:eastAsia="Book Antiqua" w:hAnsi="Book Antiqua" w:cs="Book Antiqua"/>
          <w:color w:val="000000"/>
        </w:rPr>
        <w:t>,</w:t>
      </w:r>
      <w:r w:rsidRPr="00816982">
        <w:rPr>
          <w:rFonts w:ascii="Book Antiqua" w:eastAsia="Book Antiqua" w:hAnsi="Book Antiqua" w:cs="Book Antiqua"/>
          <w:color w:val="000000"/>
        </w:rPr>
        <w:t xml:space="preserve"> and/or imaging data. Lastly, diagnosis of HCC was performed through dynamic imaging tests, and/or anatomopathological markers. Patients with HCV/human immunodeficiency virus and/or HCV/</w:t>
      </w:r>
      <w:r w:rsidR="00846C5D" w:rsidRPr="00816982">
        <w:rPr>
          <w:rFonts w:ascii="Book Antiqua" w:eastAsia="Book Antiqua" w:hAnsi="Book Antiqua" w:cs="Book Antiqua"/>
          <w:color w:val="000000"/>
        </w:rPr>
        <w:t xml:space="preserve"> hepatitis B virus</w:t>
      </w:r>
      <w:r w:rsidRPr="00816982">
        <w:rPr>
          <w:rFonts w:ascii="Book Antiqua" w:eastAsia="Book Antiqua" w:hAnsi="Book Antiqua" w:cs="Book Antiqua"/>
          <w:color w:val="000000"/>
        </w:rPr>
        <w:t xml:space="preserve"> coinfection were excluded. Molecular analysis was performed using validated pre-designed real-time</w:t>
      </w:r>
      <w:r w:rsidRPr="00816982">
        <w:rPr>
          <w:rFonts w:ascii="Book Antiqua" w:eastAsia="Book Antiqua" w:hAnsi="Book Antiqua" w:cs="Book Antiqua"/>
          <w:b/>
          <w:bCs/>
          <w:i/>
          <w:iCs/>
          <w:color w:val="000000"/>
        </w:rPr>
        <w:t xml:space="preserve"> </w:t>
      </w:r>
      <w:r w:rsidR="001E1FE0">
        <w:rPr>
          <w:rFonts w:ascii="Book Antiqua" w:eastAsia="Book Antiqua" w:hAnsi="Book Antiqua" w:cs="Book Antiqua"/>
          <w:color w:val="000000"/>
        </w:rPr>
        <w:t>PCR</w:t>
      </w:r>
      <w:r w:rsidRPr="00816982">
        <w:rPr>
          <w:rFonts w:ascii="Book Antiqua" w:eastAsia="Book Antiqua" w:hAnsi="Book Antiqua" w:cs="Book Antiqua"/>
          <w:color w:val="000000"/>
        </w:rPr>
        <w:t xml:space="preserve"> TaqMan® Assays. </w:t>
      </w:r>
    </w:p>
    <w:p w14:paraId="51320237" w14:textId="77777777" w:rsidR="00A77B3E" w:rsidRPr="00816982" w:rsidRDefault="00A77B3E" w:rsidP="00816982">
      <w:pPr>
        <w:adjustRightInd w:val="0"/>
        <w:snapToGrid w:val="0"/>
        <w:spacing w:line="360" w:lineRule="auto"/>
        <w:jc w:val="both"/>
        <w:rPr>
          <w:rFonts w:ascii="Book Antiqua" w:hAnsi="Book Antiqua"/>
        </w:rPr>
      </w:pPr>
    </w:p>
    <w:p w14:paraId="068BCF6D"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Research results</w:t>
      </w:r>
    </w:p>
    <w:p w14:paraId="3CA13B1A" w14:textId="4DD07B60"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A higher frequency of</w:t>
      </w:r>
      <w:r w:rsidR="001E1FE0">
        <w:rPr>
          <w:rFonts w:ascii="Book Antiqua" w:eastAsia="Book Antiqua" w:hAnsi="Book Antiqua" w:cs="Book Antiqua"/>
          <w:color w:val="000000"/>
        </w:rPr>
        <w:t xml:space="preserve"> the</w:t>
      </w:r>
      <w:r w:rsidRPr="00816982">
        <w:rPr>
          <w:rFonts w:ascii="Book Antiqua" w:eastAsia="Book Antiqua" w:hAnsi="Book Antiqua" w:cs="Book Antiqua"/>
          <w:color w:val="000000"/>
        </w:rPr>
        <w:t xml:space="preserve"> T allele was observed among the groups of patients (fibrosis, cirrhosis, and HCC) as compared to the controls: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0.047; </w:t>
      </w:r>
      <w:r w:rsidRPr="00816982">
        <w:rPr>
          <w:rFonts w:ascii="Book Antiqua" w:eastAsia="Book Antiqua" w:hAnsi="Book Antiqua" w:cs="Book Antiqua"/>
          <w:i/>
          <w:iCs/>
          <w:color w:val="000000"/>
        </w:rPr>
        <w:t>P</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0.001; and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0.01, respectively). Also, significant differences were observed concerning genotype frequencies between HCC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0.002) and cirrhosis patients (</w:t>
      </w:r>
      <w:r w:rsidRPr="00816982">
        <w:rPr>
          <w:rFonts w:ascii="Book Antiqua" w:eastAsia="Book Antiqua" w:hAnsi="Book Antiqua" w:cs="Book Antiqua"/>
          <w:i/>
          <w:iCs/>
          <w:color w:val="000000"/>
        </w:rPr>
        <w:t>P</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 xml:space="preserve">0.001) in comparison with controls. Two genetic models were tested in the risk analysis: codominant model and dominant T allele model. In the codominant model, it was observed that </w:t>
      </w:r>
      <w:r w:rsidR="00B80A82">
        <w:rPr>
          <w:rFonts w:ascii="Book Antiqua" w:eastAsia="Book Antiqua" w:hAnsi="Book Antiqua" w:cs="Book Antiqua"/>
          <w:color w:val="000000"/>
        </w:rPr>
        <w:t xml:space="preserve">the </w:t>
      </w:r>
      <w:r w:rsidRPr="00816982">
        <w:rPr>
          <w:rFonts w:ascii="Book Antiqua" w:eastAsia="Book Antiqua" w:hAnsi="Book Antiqua" w:cs="Book Antiqua"/>
          <w:color w:val="000000"/>
        </w:rPr>
        <w:t xml:space="preserve">CT genotype </w:t>
      </w:r>
      <w:r w:rsidR="00B80A82">
        <w:rPr>
          <w:rFonts w:ascii="Book Antiqua" w:eastAsia="Book Antiqua" w:hAnsi="Book Antiqua" w:cs="Book Antiqua"/>
          <w:color w:val="000000"/>
        </w:rPr>
        <w:t>wa</w:t>
      </w:r>
      <w:r w:rsidRPr="00816982">
        <w:rPr>
          <w:rFonts w:ascii="Book Antiqua" w:eastAsia="Book Antiqua" w:hAnsi="Book Antiqua" w:cs="Book Antiqua"/>
          <w:color w:val="000000"/>
        </w:rPr>
        <w:t xml:space="preserve">s related to an increased risk of cirrhosis </w:t>
      </w:r>
      <w:r w:rsidR="00B80A82">
        <w:rPr>
          <w:rFonts w:ascii="Book Antiqua" w:eastAsia="Book Antiqua" w:hAnsi="Book Antiqua" w:cs="Book Antiqua"/>
          <w:color w:val="000000"/>
        </w:rPr>
        <w:t>[odds ratio (</w:t>
      </w:r>
      <w:r w:rsidRPr="00816982">
        <w:rPr>
          <w:rFonts w:ascii="Book Antiqua" w:eastAsia="Book Antiqua" w:hAnsi="Book Antiqua" w:cs="Book Antiqua"/>
          <w:color w:val="000000"/>
        </w:rPr>
        <w:t>OR</w:t>
      </w:r>
      <w:r w:rsidR="00B80A82">
        <w:rPr>
          <w:rFonts w:ascii="Book Antiqua" w:eastAsia="Book Antiqua" w:hAnsi="Book Antiqua" w:cs="Book Antiqua"/>
          <w:color w:val="000000"/>
        </w:rPr>
        <w: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2.53; 95%</w:t>
      </w:r>
      <w:r w:rsidR="00B80A82">
        <w:rPr>
          <w:rFonts w:ascii="Book Antiqua" w:eastAsia="Book Antiqua" w:hAnsi="Book Antiqua" w:cs="Book Antiqua"/>
          <w:color w:val="000000"/>
        </w:rPr>
        <w:t xml:space="preserve"> confidence interval (</w:t>
      </w:r>
      <w:r w:rsidRPr="00816982">
        <w:rPr>
          <w:rFonts w:ascii="Book Antiqua" w:eastAsia="Book Antiqua" w:hAnsi="Book Antiqua" w:cs="Book Antiqua"/>
          <w:color w:val="000000"/>
        </w:rPr>
        <w:t>CI</w:t>
      </w:r>
      <w:r w:rsidR="00B80A82">
        <w:rPr>
          <w:rFonts w:ascii="Book Antiqua" w:eastAsia="Book Antiqua" w:hAnsi="Book Antiqua" w:cs="Book Antiqua"/>
          <w:color w:val="000000"/>
        </w:rPr>
        <w:t>)</w:t>
      </w:r>
      <w:r w:rsidRPr="00816982">
        <w:rPr>
          <w:rFonts w:ascii="Book Antiqua" w:eastAsia="Book Antiqua" w:hAnsi="Book Antiqua" w:cs="Book Antiqua"/>
          <w:color w:val="000000"/>
        </w:rPr>
        <w:t>: 1.55</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4.15; </w:t>
      </w:r>
      <w:r w:rsidRPr="00816982">
        <w:rPr>
          <w:rFonts w:ascii="Book Antiqua" w:eastAsia="Book Antiqua" w:hAnsi="Book Antiqua" w:cs="Book Antiqua"/>
          <w:i/>
          <w:iCs/>
          <w:color w:val="000000"/>
        </w:rPr>
        <w:t>P</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0.001</w:t>
      </w:r>
      <w:r w:rsidR="00B80A82">
        <w:rPr>
          <w:rFonts w:ascii="Book Antiqua" w:eastAsia="Book Antiqua" w:hAnsi="Book Antiqua" w:cs="Book Antiqua"/>
          <w:color w:val="000000"/>
        </w:rPr>
        <w:t>]</w:t>
      </w:r>
      <w:r w:rsidRPr="00816982">
        <w:rPr>
          <w:rFonts w:ascii="Book Antiqua" w:eastAsia="Book Antiqua" w:hAnsi="Book Antiqua" w:cs="Book Antiqua"/>
          <w:color w:val="000000"/>
        </w:rPr>
        <w:t xml:space="preserve"> and HCC (OR</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2.54; 95%CI: 1.44</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4.56;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0.001) as compared to CC genotype. In the comparison of the TT </w:t>
      </w:r>
      <w:r w:rsidRPr="00816982">
        <w:rPr>
          <w:rFonts w:ascii="Book Antiqua" w:eastAsia="Book Antiqua" w:hAnsi="Book Antiqua" w:cs="Book Antiqua"/>
          <w:i/>
          <w:iCs/>
          <w:color w:val="000000"/>
        </w:rPr>
        <w:t>vs</w:t>
      </w:r>
      <w:r w:rsidRPr="00816982">
        <w:rPr>
          <w:rFonts w:ascii="Book Antiqua" w:eastAsia="Book Antiqua" w:hAnsi="Book Antiqua" w:cs="Book Antiqua"/>
          <w:color w:val="000000"/>
        </w:rPr>
        <w:t xml:space="preserve"> CC genotype, a significant difference </w:t>
      </w:r>
      <w:r w:rsidR="00442625">
        <w:rPr>
          <w:rFonts w:ascii="Book Antiqua" w:eastAsia="Book Antiqua" w:hAnsi="Book Antiqua" w:cs="Book Antiqua"/>
          <w:color w:val="000000"/>
        </w:rPr>
        <w:t xml:space="preserve">was observed </w:t>
      </w:r>
      <w:r w:rsidRPr="00816982">
        <w:rPr>
          <w:rFonts w:ascii="Book Antiqua" w:eastAsia="Book Antiqua" w:hAnsi="Book Antiqua" w:cs="Book Antiqua"/>
          <w:color w:val="000000"/>
        </w:rPr>
        <w:t xml:space="preserve">between </w:t>
      </w:r>
      <w:r w:rsidR="00442625">
        <w:rPr>
          <w:rFonts w:ascii="Book Antiqua" w:eastAsia="Book Antiqua" w:hAnsi="Book Antiqua" w:cs="Book Antiqua"/>
          <w:color w:val="000000"/>
        </w:rPr>
        <w:t xml:space="preserve">the </w:t>
      </w:r>
      <w:r w:rsidRPr="00816982">
        <w:rPr>
          <w:rFonts w:ascii="Book Antiqua" w:eastAsia="Book Antiqua" w:hAnsi="Book Antiqua" w:cs="Book Antiqua"/>
          <w:color w:val="000000"/>
        </w:rPr>
        <w:t xml:space="preserve">control </w:t>
      </w:r>
      <w:r w:rsidR="00442625">
        <w:rPr>
          <w:rFonts w:ascii="Book Antiqua" w:eastAsia="Book Antiqua" w:hAnsi="Book Antiqua" w:cs="Book Antiqua"/>
          <w:color w:val="000000"/>
        </w:rPr>
        <w:t xml:space="preserve">group </w:t>
      </w:r>
      <w:r w:rsidRPr="00816982">
        <w:rPr>
          <w:rFonts w:ascii="Book Antiqua" w:eastAsia="Book Antiqua" w:hAnsi="Book Antiqua" w:cs="Book Antiqua"/>
          <w:color w:val="000000"/>
        </w:rPr>
        <w:t>and cirrhosis</w:t>
      </w:r>
      <w:r w:rsidR="00442625">
        <w:rPr>
          <w:rFonts w:ascii="Book Antiqua" w:eastAsia="Book Antiqua" w:hAnsi="Book Antiqua" w:cs="Book Antiqua"/>
          <w:color w:val="000000"/>
        </w:rPr>
        <w:t xml:space="preserve"> group</w:t>
      </w:r>
      <w:r w:rsidRPr="00816982">
        <w:rPr>
          <w:rFonts w:ascii="Book Antiqua" w:eastAsia="Book Antiqua" w:hAnsi="Book Antiqua" w:cs="Book Antiqua"/>
          <w:color w:val="000000"/>
        </w:rPr>
        <w:t xml:space="preserve"> (OR</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2.88; 95%CI: 1.44</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5.77;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0.001) but not </w:t>
      </w:r>
      <w:r w:rsidR="00442625">
        <w:rPr>
          <w:rFonts w:ascii="Book Antiqua" w:eastAsia="Book Antiqua" w:hAnsi="Book Antiqua" w:cs="Book Antiqua"/>
          <w:color w:val="000000"/>
        </w:rPr>
        <w:t xml:space="preserve">the </w:t>
      </w:r>
      <w:r w:rsidRPr="00816982">
        <w:rPr>
          <w:rFonts w:ascii="Book Antiqua" w:eastAsia="Book Antiqua" w:hAnsi="Book Antiqua" w:cs="Book Antiqua"/>
          <w:color w:val="000000"/>
        </w:rPr>
        <w:t>HCC</w:t>
      </w:r>
      <w:r w:rsidR="00442625">
        <w:rPr>
          <w:rFonts w:ascii="Book Antiqua" w:eastAsia="Book Antiqua" w:hAnsi="Book Antiqua" w:cs="Book Antiqua"/>
          <w:color w:val="000000"/>
        </w:rPr>
        <w:t xml:space="preserve"> group</w:t>
      </w:r>
      <w:r w:rsidRPr="00816982">
        <w:rPr>
          <w:rFonts w:ascii="Book Antiqua" w:eastAsia="Book Antiqua" w:hAnsi="Book Antiqua" w:cs="Book Antiqua"/>
          <w:color w:val="000000"/>
        </w:rPr>
        <w:t>. In the dominant T allele model, the CT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TT genotypes confer an increased risk for the progression to cirrhosis (OR</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2.60; 95%CI: 1.63</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4.19; </w:t>
      </w:r>
      <w:r w:rsidRPr="00816982">
        <w:rPr>
          <w:rFonts w:ascii="Book Antiqua" w:eastAsia="Book Antiqua" w:hAnsi="Book Antiqua" w:cs="Book Antiqua"/>
          <w:i/>
          <w:iCs/>
          <w:color w:val="000000"/>
        </w:rPr>
        <w:t>P</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&lt;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0.001) and HCC (OR</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w:t>
      </w:r>
      <w:r w:rsidR="00E45727" w:rsidRPr="00816982">
        <w:rPr>
          <w:rFonts w:ascii="Book Antiqua" w:eastAsia="Book Antiqua" w:hAnsi="Book Antiqua" w:cs="Book Antiqua"/>
          <w:color w:val="000000"/>
        </w:rPr>
        <w:t xml:space="preserve"> </w:t>
      </w:r>
      <w:r w:rsidRPr="00816982">
        <w:rPr>
          <w:rFonts w:ascii="Book Antiqua" w:eastAsia="Book Antiqua" w:hAnsi="Book Antiqua" w:cs="Book Antiqua"/>
          <w:color w:val="000000"/>
        </w:rPr>
        <w:t>2.45; 95%CI: 1.42</w:t>
      </w:r>
      <w:r w:rsidR="00433064" w:rsidRPr="00816982">
        <w:rPr>
          <w:rFonts w:ascii="Book Antiqua" w:eastAsia="Book Antiqua" w:hAnsi="Book Antiqua" w:cs="Book Antiqua"/>
          <w:color w:val="000000"/>
        </w:rPr>
        <w:t>-</w:t>
      </w:r>
      <w:r w:rsidRPr="00816982">
        <w:rPr>
          <w:rFonts w:ascii="Book Antiqua" w:eastAsia="Book Antiqua" w:hAnsi="Book Antiqua" w:cs="Book Antiqua"/>
          <w:color w:val="000000"/>
        </w:rPr>
        <w:t xml:space="preserve">4.31;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0.001). Finally, a significant higher frequency of the T allele among patients with HCV genotypes 1 and 3 (92% and 67%, respectively;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0.017) and a higher frequency of TT genotype among patients with hepatic encephalopathy (</w:t>
      </w:r>
      <w:r w:rsidRPr="00816982">
        <w:rPr>
          <w:rFonts w:ascii="Book Antiqua" w:eastAsia="Book Antiqua" w:hAnsi="Book Antiqua" w:cs="Book Antiqua"/>
          <w:i/>
          <w:iCs/>
          <w:color w:val="000000"/>
        </w:rPr>
        <w:t>P</w:t>
      </w:r>
      <w:r w:rsidRPr="00816982">
        <w:rPr>
          <w:rFonts w:ascii="Book Antiqua" w:eastAsia="Book Antiqua" w:hAnsi="Book Antiqua" w:cs="Book Antiqua"/>
          <w:color w:val="000000"/>
        </w:rPr>
        <w:t xml:space="preserve"> = 0.03)</w:t>
      </w:r>
      <w:r w:rsidR="00442625" w:rsidRPr="00816982">
        <w:rPr>
          <w:rFonts w:ascii="Book Antiqua" w:eastAsia="Book Antiqua" w:hAnsi="Book Antiqua" w:cs="Book Antiqua"/>
          <w:color w:val="000000"/>
        </w:rPr>
        <w:t xml:space="preserve"> was observed</w:t>
      </w:r>
      <w:r w:rsidRPr="00816982">
        <w:rPr>
          <w:rFonts w:ascii="Book Antiqua" w:eastAsia="Book Antiqua" w:hAnsi="Book Antiqua" w:cs="Book Antiqua"/>
          <w:color w:val="000000"/>
        </w:rPr>
        <w:t>.</w:t>
      </w:r>
    </w:p>
    <w:p w14:paraId="10651842" w14:textId="77777777" w:rsidR="00A77B3E" w:rsidRPr="00816982" w:rsidRDefault="00A77B3E" w:rsidP="00816982">
      <w:pPr>
        <w:adjustRightInd w:val="0"/>
        <w:snapToGrid w:val="0"/>
        <w:spacing w:line="360" w:lineRule="auto"/>
        <w:jc w:val="both"/>
        <w:rPr>
          <w:rFonts w:ascii="Book Antiqua" w:hAnsi="Book Antiqua"/>
        </w:rPr>
      </w:pPr>
    </w:p>
    <w:p w14:paraId="11605E37"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Research conclusions</w:t>
      </w:r>
    </w:p>
    <w:p w14:paraId="390B2D56"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lastRenderedPageBreak/>
        <w:t xml:space="preserve">This study suggests that the T allele from </w:t>
      </w:r>
      <w:r w:rsidRPr="00816982">
        <w:rPr>
          <w:rFonts w:ascii="Book Antiqua" w:eastAsia="Book Antiqua" w:hAnsi="Book Antiqua" w:cs="Book Antiqua"/>
          <w:i/>
          <w:iCs/>
          <w:color w:val="000000"/>
        </w:rPr>
        <w:t xml:space="preserve">IFNL4 </w:t>
      </w:r>
      <w:r w:rsidRPr="00816982">
        <w:rPr>
          <w:rFonts w:ascii="Book Antiqua" w:eastAsia="Book Antiqua" w:hAnsi="Book Antiqua" w:cs="Book Antiqua"/>
          <w:color w:val="000000"/>
        </w:rPr>
        <w:t>rs12979860 polymorphism is associated with the development of cirrhosis and HCC in chronic HCV-infected patients.</w:t>
      </w:r>
    </w:p>
    <w:p w14:paraId="7CD70F69" w14:textId="77777777" w:rsidR="00A77B3E" w:rsidRPr="00816982" w:rsidRDefault="00A77B3E" w:rsidP="00816982">
      <w:pPr>
        <w:adjustRightInd w:val="0"/>
        <w:snapToGrid w:val="0"/>
        <w:spacing w:line="360" w:lineRule="auto"/>
        <w:jc w:val="both"/>
        <w:rPr>
          <w:rFonts w:ascii="Book Antiqua" w:hAnsi="Book Antiqua"/>
        </w:rPr>
      </w:pPr>
    </w:p>
    <w:p w14:paraId="617720CF"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i/>
          <w:color w:val="000000"/>
        </w:rPr>
        <w:t>Research perspectives</w:t>
      </w:r>
    </w:p>
    <w:p w14:paraId="3232942B" w14:textId="5219EBF0"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As an important factor related to spontaneous and treatment-induced clearance of HCV infection, the analysis of </w:t>
      </w:r>
      <w:r w:rsidRPr="00816982">
        <w:rPr>
          <w:rFonts w:ascii="Book Antiqua" w:eastAsia="Book Antiqua" w:hAnsi="Book Antiqua" w:cs="Book Antiqua"/>
          <w:i/>
          <w:iCs/>
          <w:color w:val="000000"/>
        </w:rPr>
        <w:t xml:space="preserve">IFNL4 </w:t>
      </w:r>
      <w:r w:rsidRPr="00816982">
        <w:rPr>
          <w:rFonts w:ascii="Book Antiqua" w:eastAsia="Book Antiqua" w:hAnsi="Book Antiqua" w:cs="Book Antiqua"/>
          <w:color w:val="000000"/>
        </w:rPr>
        <w:t>rs12979860 polymorphism in the present study may provide a better understanding of the genetic variants with disease progression and clinical features. In order to clarify this issue, large samples are needed to verify the association of genetic polymorphism</w:t>
      </w:r>
      <w:r w:rsidR="00442625">
        <w:rPr>
          <w:rFonts w:ascii="Book Antiqua" w:eastAsia="Book Antiqua" w:hAnsi="Book Antiqua" w:cs="Book Antiqua"/>
          <w:color w:val="000000"/>
        </w:rPr>
        <w:t>s</w:t>
      </w:r>
      <w:r w:rsidRPr="00816982">
        <w:rPr>
          <w:rFonts w:ascii="Book Antiqua" w:eastAsia="Book Antiqua" w:hAnsi="Book Antiqua" w:cs="Book Antiqua"/>
          <w:color w:val="000000"/>
        </w:rPr>
        <w:t xml:space="preserve"> with hepatitis C as well as the correlation of genetic variants with gene expression and protein interactions.</w:t>
      </w:r>
    </w:p>
    <w:p w14:paraId="596B0FD5" w14:textId="77777777" w:rsidR="00A77B3E" w:rsidRPr="00816982" w:rsidRDefault="00A77B3E" w:rsidP="00816982">
      <w:pPr>
        <w:adjustRightInd w:val="0"/>
        <w:snapToGrid w:val="0"/>
        <w:spacing w:line="360" w:lineRule="auto"/>
        <w:jc w:val="both"/>
        <w:rPr>
          <w:rFonts w:ascii="Book Antiqua" w:hAnsi="Book Antiqua"/>
        </w:rPr>
      </w:pPr>
    </w:p>
    <w:p w14:paraId="7B4B52E4"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REFERENCES</w:t>
      </w:r>
    </w:p>
    <w:p w14:paraId="0BA1375D"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 </w:t>
      </w:r>
      <w:r w:rsidRPr="00816982">
        <w:rPr>
          <w:rFonts w:ascii="Book Antiqua" w:eastAsia="Book Antiqua" w:hAnsi="Book Antiqua" w:cs="Book Antiqua"/>
          <w:b/>
          <w:bCs/>
          <w:color w:val="000000"/>
        </w:rPr>
        <w:t>Petruzziello A</w:t>
      </w:r>
      <w:r w:rsidRPr="00816982">
        <w:rPr>
          <w:rFonts w:ascii="Book Antiqua" w:eastAsia="Book Antiqua" w:hAnsi="Book Antiqua" w:cs="Book Antiqua"/>
          <w:color w:val="000000"/>
        </w:rPr>
        <w:t xml:space="preserve">, Marigliano S, Loquercio G, Cozzolino A, Cacciapuoti C. Global epidemiology of hepatitis C virus infection: An up-date of the distribution and circulation of hepatitis C virus genotypes. </w:t>
      </w:r>
      <w:r w:rsidRPr="00816982">
        <w:rPr>
          <w:rFonts w:ascii="Book Antiqua" w:eastAsia="Book Antiqua" w:hAnsi="Book Antiqua" w:cs="Book Antiqua"/>
          <w:i/>
          <w:iCs/>
          <w:color w:val="000000"/>
        </w:rPr>
        <w:t>World J Gastroenterol</w:t>
      </w:r>
      <w:r w:rsidRPr="00816982">
        <w:rPr>
          <w:rFonts w:ascii="Book Antiqua" w:eastAsia="Book Antiqua" w:hAnsi="Book Antiqua" w:cs="Book Antiqua"/>
          <w:color w:val="000000"/>
        </w:rPr>
        <w:t xml:space="preserve"> 2016; </w:t>
      </w:r>
      <w:r w:rsidRPr="00816982">
        <w:rPr>
          <w:rFonts w:ascii="Book Antiqua" w:eastAsia="Book Antiqua" w:hAnsi="Book Antiqua" w:cs="Book Antiqua"/>
          <w:b/>
          <w:bCs/>
          <w:color w:val="000000"/>
        </w:rPr>
        <w:t>22</w:t>
      </w:r>
      <w:r w:rsidRPr="00816982">
        <w:rPr>
          <w:rFonts w:ascii="Book Antiqua" w:eastAsia="Book Antiqua" w:hAnsi="Book Antiqua" w:cs="Book Antiqua"/>
          <w:color w:val="000000"/>
        </w:rPr>
        <w:t>: 7824-7840 [PMID: 27678366 DOI: 10.3748/wjg.v22.i34.7824]</w:t>
      </w:r>
    </w:p>
    <w:p w14:paraId="42D59A84" w14:textId="03469195"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highlight w:val="yellow"/>
        </w:rPr>
        <w:t xml:space="preserve">2 </w:t>
      </w:r>
      <w:r w:rsidR="00C96A38" w:rsidRPr="00816982">
        <w:rPr>
          <w:rFonts w:ascii="Book Antiqua" w:eastAsia="Book Antiqua" w:hAnsi="Book Antiqua" w:cs="Book Antiqua"/>
          <w:b/>
          <w:color w:val="000000"/>
          <w:highlight w:val="yellow"/>
        </w:rPr>
        <w:t>World Health Organization</w:t>
      </w:r>
      <w:r w:rsidRPr="00816982">
        <w:rPr>
          <w:rFonts w:ascii="Book Antiqua" w:eastAsia="Book Antiqua" w:hAnsi="Book Antiqua" w:cs="Book Antiqua"/>
          <w:b/>
          <w:bCs/>
          <w:color w:val="000000"/>
          <w:highlight w:val="yellow"/>
        </w:rPr>
        <w:t xml:space="preserve">. </w:t>
      </w:r>
      <w:r w:rsidRPr="00816982">
        <w:rPr>
          <w:rFonts w:ascii="Book Antiqua" w:eastAsia="Book Antiqua" w:hAnsi="Book Antiqua" w:cs="Book Antiqua"/>
          <w:bCs/>
          <w:color w:val="000000"/>
          <w:highlight w:val="yellow"/>
        </w:rPr>
        <w:t>Global hepatitis report,</w:t>
      </w:r>
      <w:r w:rsidRPr="00816982">
        <w:rPr>
          <w:rFonts w:ascii="Book Antiqua" w:eastAsia="Book Antiqua" w:hAnsi="Book Antiqua" w:cs="Book Antiqua"/>
          <w:color w:val="000000"/>
          <w:highlight w:val="yellow"/>
        </w:rPr>
        <w:t xml:space="preserve"> 2017</w:t>
      </w:r>
      <w:r w:rsidR="00C96A38" w:rsidRPr="00816982">
        <w:rPr>
          <w:rFonts w:ascii="Book Antiqua" w:hAnsi="Book Antiqua"/>
          <w:highlight w:val="yellow"/>
        </w:rPr>
        <w:t xml:space="preserve"> </w:t>
      </w:r>
      <w:r w:rsidR="00C96A38" w:rsidRPr="00816982">
        <w:rPr>
          <w:rFonts w:ascii="Book Antiqua" w:eastAsia="Book Antiqua" w:hAnsi="Book Antiqua" w:cs="Book Antiqua"/>
          <w:color w:val="000000"/>
          <w:highlight w:val="yellow"/>
        </w:rPr>
        <w:t>[Internet]</w:t>
      </w:r>
      <w:r w:rsidRPr="00816982">
        <w:rPr>
          <w:rFonts w:ascii="Book Antiqua" w:eastAsia="Book Antiqua" w:hAnsi="Book Antiqua" w:cs="Book Antiqua"/>
          <w:color w:val="000000"/>
          <w:highlight w:val="yellow"/>
        </w:rPr>
        <w:t xml:space="preserve">. </w:t>
      </w:r>
      <w:r w:rsidR="00C96A38" w:rsidRPr="00816982">
        <w:rPr>
          <w:rFonts w:ascii="Book Antiqua" w:eastAsia="Book Antiqua" w:hAnsi="Book Antiqua" w:cs="Book Antiqua"/>
          <w:color w:val="000000"/>
          <w:highlight w:val="yellow"/>
        </w:rPr>
        <w:t xml:space="preserve">[cited 6 July 2020]. </w:t>
      </w:r>
      <w:r w:rsidRPr="00816982">
        <w:rPr>
          <w:rFonts w:ascii="Book Antiqua" w:eastAsia="Book Antiqua" w:hAnsi="Book Antiqua" w:cs="Book Antiqua"/>
          <w:color w:val="000000"/>
          <w:highlight w:val="yellow"/>
        </w:rPr>
        <w:t>Available from: https://www.who.int/hepatitis/publications/global-hepatitis-report2017/en/</w:t>
      </w:r>
    </w:p>
    <w:p w14:paraId="1795887B"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3 </w:t>
      </w:r>
      <w:r w:rsidRPr="00816982">
        <w:rPr>
          <w:rFonts w:ascii="Book Antiqua" w:eastAsia="Book Antiqua" w:hAnsi="Book Antiqua" w:cs="Book Antiqua"/>
          <w:b/>
          <w:bCs/>
          <w:color w:val="000000"/>
        </w:rPr>
        <w:t>Webster DP</w:t>
      </w:r>
      <w:r w:rsidRPr="00816982">
        <w:rPr>
          <w:rFonts w:ascii="Book Antiqua" w:eastAsia="Book Antiqua" w:hAnsi="Book Antiqua" w:cs="Book Antiqua"/>
          <w:color w:val="000000"/>
        </w:rPr>
        <w:t xml:space="preserve">, Klenerman P, Dusheiko GM. Hepatitis C. </w:t>
      </w:r>
      <w:r w:rsidRPr="00816982">
        <w:rPr>
          <w:rFonts w:ascii="Book Antiqua" w:eastAsia="Book Antiqua" w:hAnsi="Book Antiqua" w:cs="Book Antiqua"/>
          <w:i/>
          <w:iCs/>
          <w:color w:val="000000"/>
        </w:rPr>
        <w:t>Lancet</w:t>
      </w:r>
      <w:r w:rsidRPr="00816982">
        <w:rPr>
          <w:rFonts w:ascii="Book Antiqua" w:eastAsia="Book Antiqua" w:hAnsi="Book Antiqua" w:cs="Book Antiqua"/>
          <w:color w:val="000000"/>
        </w:rPr>
        <w:t xml:space="preserve"> 2015; </w:t>
      </w:r>
      <w:r w:rsidRPr="00816982">
        <w:rPr>
          <w:rFonts w:ascii="Book Antiqua" w:eastAsia="Book Antiqua" w:hAnsi="Book Antiqua" w:cs="Book Antiqua"/>
          <w:b/>
          <w:bCs/>
          <w:color w:val="000000"/>
        </w:rPr>
        <w:t>385</w:t>
      </w:r>
      <w:r w:rsidRPr="00816982">
        <w:rPr>
          <w:rFonts w:ascii="Book Antiqua" w:eastAsia="Book Antiqua" w:hAnsi="Book Antiqua" w:cs="Book Antiqua"/>
          <w:color w:val="000000"/>
        </w:rPr>
        <w:t>: 1124-1135 [PMID: 25687730 DOI: 10.1016/S0140-6736(14)62401-6]</w:t>
      </w:r>
    </w:p>
    <w:p w14:paraId="5EA197F2"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4 </w:t>
      </w:r>
      <w:r w:rsidRPr="00816982">
        <w:rPr>
          <w:rFonts w:ascii="Book Antiqua" w:eastAsia="Book Antiqua" w:hAnsi="Book Antiqua" w:cs="Book Antiqua"/>
          <w:b/>
          <w:bCs/>
          <w:color w:val="000000"/>
        </w:rPr>
        <w:t>Westbrook RH</w:t>
      </w:r>
      <w:r w:rsidRPr="00816982">
        <w:rPr>
          <w:rFonts w:ascii="Book Antiqua" w:eastAsia="Book Antiqua" w:hAnsi="Book Antiqua" w:cs="Book Antiqua"/>
          <w:color w:val="000000"/>
        </w:rPr>
        <w:t xml:space="preserve">, Dusheiko G. Natural history of hepatitis C. </w:t>
      </w:r>
      <w:r w:rsidRPr="00816982">
        <w:rPr>
          <w:rFonts w:ascii="Book Antiqua" w:eastAsia="Book Antiqua" w:hAnsi="Book Antiqua" w:cs="Book Antiqua"/>
          <w:i/>
          <w:iCs/>
          <w:color w:val="000000"/>
        </w:rPr>
        <w:t>J Hepatol</w:t>
      </w:r>
      <w:r w:rsidRPr="00816982">
        <w:rPr>
          <w:rFonts w:ascii="Book Antiqua" w:eastAsia="Book Antiqua" w:hAnsi="Book Antiqua" w:cs="Book Antiqua"/>
          <w:color w:val="000000"/>
        </w:rPr>
        <w:t xml:space="preserve"> 2014; </w:t>
      </w:r>
      <w:r w:rsidRPr="00816982">
        <w:rPr>
          <w:rFonts w:ascii="Book Antiqua" w:eastAsia="Book Antiqua" w:hAnsi="Book Antiqua" w:cs="Book Antiqua"/>
          <w:b/>
          <w:bCs/>
          <w:color w:val="000000"/>
        </w:rPr>
        <w:t>61</w:t>
      </w:r>
      <w:r w:rsidRPr="00816982">
        <w:rPr>
          <w:rFonts w:ascii="Book Antiqua" w:eastAsia="Book Antiqua" w:hAnsi="Book Antiqua" w:cs="Book Antiqua"/>
          <w:color w:val="000000"/>
        </w:rPr>
        <w:t>: S58-S68 [PMID: 25443346 DOI: 10.1016/j.jhep.2014.07.012]</w:t>
      </w:r>
    </w:p>
    <w:p w14:paraId="784F00C4"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5 </w:t>
      </w:r>
      <w:r w:rsidRPr="00816982">
        <w:rPr>
          <w:rFonts w:ascii="Book Antiqua" w:eastAsia="Book Antiqua" w:hAnsi="Book Antiqua" w:cs="Book Antiqua"/>
          <w:b/>
          <w:bCs/>
          <w:color w:val="000000"/>
        </w:rPr>
        <w:t>Lingala S</w:t>
      </w:r>
      <w:r w:rsidRPr="00816982">
        <w:rPr>
          <w:rFonts w:ascii="Book Antiqua" w:eastAsia="Book Antiqua" w:hAnsi="Book Antiqua" w:cs="Book Antiqua"/>
          <w:color w:val="000000"/>
        </w:rPr>
        <w:t xml:space="preserve">, Ghany MG. Natural History of Hepatitis C. </w:t>
      </w:r>
      <w:r w:rsidRPr="00816982">
        <w:rPr>
          <w:rFonts w:ascii="Book Antiqua" w:eastAsia="Book Antiqua" w:hAnsi="Book Antiqua" w:cs="Book Antiqua"/>
          <w:i/>
          <w:iCs/>
          <w:color w:val="000000"/>
        </w:rPr>
        <w:t>Gastroenterol Clin North Am</w:t>
      </w:r>
      <w:r w:rsidRPr="00816982">
        <w:rPr>
          <w:rFonts w:ascii="Book Antiqua" w:eastAsia="Book Antiqua" w:hAnsi="Book Antiqua" w:cs="Book Antiqua"/>
          <w:color w:val="000000"/>
        </w:rPr>
        <w:t xml:space="preserve"> 2015; </w:t>
      </w:r>
      <w:r w:rsidRPr="00816982">
        <w:rPr>
          <w:rFonts w:ascii="Book Antiqua" w:eastAsia="Book Antiqua" w:hAnsi="Book Antiqua" w:cs="Book Antiqua"/>
          <w:b/>
          <w:bCs/>
          <w:color w:val="000000"/>
        </w:rPr>
        <w:t>44</w:t>
      </w:r>
      <w:r w:rsidRPr="00816982">
        <w:rPr>
          <w:rFonts w:ascii="Book Antiqua" w:eastAsia="Book Antiqua" w:hAnsi="Book Antiqua" w:cs="Book Antiqua"/>
          <w:color w:val="000000"/>
        </w:rPr>
        <w:t>: 717-734 [PMID: 26600216 DOI: 10.1016/j.gtc.2015.07.003]</w:t>
      </w:r>
    </w:p>
    <w:p w14:paraId="09DD67F3"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6 </w:t>
      </w:r>
      <w:r w:rsidRPr="00816982">
        <w:rPr>
          <w:rFonts w:ascii="Book Antiqua" w:eastAsia="Book Antiqua" w:hAnsi="Book Antiqua" w:cs="Book Antiqua"/>
          <w:b/>
          <w:bCs/>
          <w:color w:val="000000"/>
        </w:rPr>
        <w:t>Maasoumy B</w:t>
      </w:r>
      <w:r w:rsidRPr="00816982">
        <w:rPr>
          <w:rFonts w:ascii="Book Antiqua" w:eastAsia="Book Antiqua" w:hAnsi="Book Antiqua" w:cs="Book Antiqua"/>
          <w:color w:val="000000"/>
        </w:rPr>
        <w:t xml:space="preserve">, Wedemeyer H. Natural history of acute and chronic hepatitis C. </w:t>
      </w:r>
      <w:r w:rsidRPr="00816982">
        <w:rPr>
          <w:rFonts w:ascii="Book Antiqua" w:eastAsia="Book Antiqua" w:hAnsi="Book Antiqua" w:cs="Book Antiqua"/>
          <w:i/>
          <w:iCs/>
          <w:color w:val="000000"/>
        </w:rPr>
        <w:t>Best Pract Res Clin Gastroenterol</w:t>
      </w:r>
      <w:r w:rsidRPr="00816982">
        <w:rPr>
          <w:rFonts w:ascii="Book Antiqua" w:eastAsia="Book Antiqua" w:hAnsi="Book Antiqua" w:cs="Book Antiqua"/>
          <w:color w:val="000000"/>
        </w:rPr>
        <w:t xml:space="preserve"> 2012; </w:t>
      </w:r>
      <w:r w:rsidRPr="00816982">
        <w:rPr>
          <w:rFonts w:ascii="Book Antiqua" w:eastAsia="Book Antiqua" w:hAnsi="Book Antiqua" w:cs="Book Antiqua"/>
          <w:b/>
          <w:bCs/>
          <w:color w:val="000000"/>
        </w:rPr>
        <w:t>26</w:t>
      </w:r>
      <w:r w:rsidRPr="00816982">
        <w:rPr>
          <w:rFonts w:ascii="Book Antiqua" w:eastAsia="Book Antiqua" w:hAnsi="Book Antiqua" w:cs="Book Antiqua"/>
          <w:color w:val="000000"/>
        </w:rPr>
        <w:t>: 401-412 [PMID: 23199500 DOI: 10.1016/j.bpg.2012.09.009]</w:t>
      </w:r>
    </w:p>
    <w:p w14:paraId="0DE99BCA"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lastRenderedPageBreak/>
        <w:t xml:space="preserve">7 </w:t>
      </w:r>
      <w:r w:rsidRPr="00816982">
        <w:rPr>
          <w:rFonts w:ascii="Book Antiqua" w:eastAsia="Book Antiqua" w:hAnsi="Book Antiqua" w:cs="Book Antiqua"/>
          <w:b/>
          <w:bCs/>
          <w:color w:val="000000"/>
        </w:rPr>
        <w:t>Makarova-Rusher OV</w:t>
      </w:r>
      <w:r w:rsidRPr="00816982">
        <w:rPr>
          <w:rFonts w:ascii="Book Antiqua" w:eastAsia="Book Antiqua" w:hAnsi="Book Antiqua" w:cs="Book Antiqua"/>
          <w:color w:val="000000"/>
        </w:rPr>
        <w:t xml:space="preserve">, Altekruse SF, McNeel TS, Ulahannan S, Duffy AG, Graubard BI, Greten TF, McGlynn KA. Population attributable fractions of risk factors for hepatocellular carcinoma in the United States. </w:t>
      </w:r>
      <w:r w:rsidRPr="00816982">
        <w:rPr>
          <w:rFonts w:ascii="Book Antiqua" w:eastAsia="Book Antiqua" w:hAnsi="Book Antiqua" w:cs="Book Antiqua"/>
          <w:i/>
          <w:iCs/>
          <w:color w:val="000000"/>
        </w:rPr>
        <w:t>Cancer</w:t>
      </w:r>
      <w:r w:rsidRPr="00816982">
        <w:rPr>
          <w:rFonts w:ascii="Book Antiqua" w:eastAsia="Book Antiqua" w:hAnsi="Book Antiqua" w:cs="Book Antiqua"/>
          <w:color w:val="000000"/>
        </w:rPr>
        <w:t xml:space="preserve"> 2016; </w:t>
      </w:r>
      <w:r w:rsidRPr="00816982">
        <w:rPr>
          <w:rFonts w:ascii="Book Antiqua" w:eastAsia="Book Antiqua" w:hAnsi="Book Antiqua" w:cs="Book Antiqua"/>
          <w:b/>
          <w:bCs/>
          <w:color w:val="000000"/>
        </w:rPr>
        <w:t>122</w:t>
      </w:r>
      <w:r w:rsidRPr="00816982">
        <w:rPr>
          <w:rFonts w:ascii="Book Antiqua" w:eastAsia="Book Antiqua" w:hAnsi="Book Antiqua" w:cs="Book Antiqua"/>
          <w:color w:val="000000"/>
        </w:rPr>
        <w:t>: 1757-1765 [PMID: 26998818 DOI: 10.1002/cncr.29971]</w:t>
      </w:r>
    </w:p>
    <w:p w14:paraId="560A44EF"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8 </w:t>
      </w:r>
      <w:r w:rsidRPr="00816982">
        <w:rPr>
          <w:rFonts w:ascii="Book Antiqua" w:eastAsia="Book Antiqua" w:hAnsi="Book Antiqua" w:cs="Book Antiqua"/>
          <w:b/>
          <w:bCs/>
          <w:color w:val="000000"/>
        </w:rPr>
        <w:t>Zhu RX</w:t>
      </w:r>
      <w:r w:rsidRPr="00816982">
        <w:rPr>
          <w:rFonts w:ascii="Book Antiqua" w:eastAsia="Book Antiqua" w:hAnsi="Book Antiqua" w:cs="Book Antiqua"/>
          <w:color w:val="000000"/>
        </w:rPr>
        <w:t xml:space="preserve">, Seto WK, Lai CL, Yuen MF. Epidemiology of Hepatocellular Carcinoma in the Asia-Pacific Region. </w:t>
      </w:r>
      <w:r w:rsidRPr="00816982">
        <w:rPr>
          <w:rFonts w:ascii="Book Antiqua" w:eastAsia="Book Antiqua" w:hAnsi="Book Antiqua" w:cs="Book Antiqua"/>
          <w:i/>
          <w:iCs/>
          <w:color w:val="000000"/>
        </w:rPr>
        <w:t>Gut Liver</w:t>
      </w:r>
      <w:r w:rsidRPr="00816982">
        <w:rPr>
          <w:rFonts w:ascii="Book Antiqua" w:eastAsia="Book Antiqua" w:hAnsi="Book Antiqua" w:cs="Book Antiqua"/>
          <w:color w:val="000000"/>
        </w:rPr>
        <w:t xml:space="preserve"> 2016; </w:t>
      </w:r>
      <w:r w:rsidRPr="00816982">
        <w:rPr>
          <w:rFonts w:ascii="Book Antiqua" w:eastAsia="Book Antiqua" w:hAnsi="Book Antiqua" w:cs="Book Antiqua"/>
          <w:b/>
          <w:bCs/>
          <w:color w:val="000000"/>
        </w:rPr>
        <w:t>10</w:t>
      </w:r>
      <w:r w:rsidRPr="00816982">
        <w:rPr>
          <w:rFonts w:ascii="Book Antiqua" w:eastAsia="Book Antiqua" w:hAnsi="Book Antiqua" w:cs="Book Antiqua"/>
          <w:color w:val="000000"/>
        </w:rPr>
        <w:t>: 332-339 [PMID: 27114433 DOI: 10.5009/gnl15257]</w:t>
      </w:r>
    </w:p>
    <w:p w14:paraId="630379A3"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9 </w:t>
      </w:r>
      <w:r w:rsidRPr="00816982">
        <w:rPr>
          <w:rFonts w:ascii="Book Antiqua" w:eastAsia="Book Antiqua" w:hAnsi="Book Antiqua" w:cs="Book Antiqua"/>
          <w:b/>
          <w:bCs/>
          <w:color w:val="000000"/>
        </w:rPr>
        <w:t>Bertuccio P</w:t>
      </w:r>
      <w:r w:rsidRPr="00816982">
        <w:rPr>
          <w:rFonts w:ascii="Book Antiqua" w:eastAsia="Book Antiqua" w:hAnsi="Book Antiqua" w:cs="Book Antiqua"/>
          <w:color w:val="000000"/>
        </w:rPr>
        <w:t xml:space="preserve">, Turati F, Carioli G, Rodriguez T, La Vecchia C, Malvezzi M, Negri E. Global trends and predictions in hepatocellular carcinoma mortality. </w:t>
      </w:r>
      <w:r w:rsidRPr="00816982">
        <w:rPr>
          <w:rFonts w:ascii="Book Antiqua" w:eastAsia="Book Antiqua" w:hAnsi="Book Antiqua" w:cs="Book Antiqua"/>
          <w:i/>
          <w:iCs/>
          <w:color w:val="000000"/>
        </w:rPr>
        <w:t>J Hepatol</w:t>
      </w:r>
      <w:r w:rsidRPr="00816982">
        <w:rPr>
          <w:rFonts w:ascii="Book Antiqua" w:eastAsia="Book Antiqua" w:hAnsi="Book Antiqua" w:cs="Book Antiqua"/>
          <w:color w:val="000000"/>
        </w:rPr>
        <w:t xml:space="preserve"> 2017; </w:t>
      </w:r>
      <w:r w:rsidRPr="00816982">
        <w:rPr>
          <w:rFonts w:ascii="Book Antiqua" w:eastAsia="Book Antiqua" w:hAnsi="Book Antiqua" w:cs="Book Antiqua"/>
          <w:b/>
          <w:bCs/>
          <w:color w:val="000000"/>
        </w:rPr>
        <w:t>67</w:t>
      </w:r>
      <w:r w:rsidRPr="00816982">
        <w:rPr>
          <w:rFonts w:ascii="Book Antiqua" w:eastAsia="Book Antiqua" w:hAnsi="Book Antiqua" w:cs="Book Antiqua"/>
          <w:color w:val="000000"/>
        </w:rPr>
        <w:t>: 302-309 [PMID: 28336466 DOI: 10.1016/j.jhep.2017.03.011]</w:t>
      </w:r>
    </w:p>
    <w:p w14:paraId="175E42E0"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10 </w:t>
      </w:r>
      <w:r w:rsidRPr="00816982">
        <w:rPr>
          <w:rFonts w:ascii="Book Antiqua" w:eastAsia="Book Antiqua" w:hAnsi="Book Antiqua" w:cs="Book Antiqua"/>
          <w:b/>
          <w:bCs/>
          <w:color w:val="000000"/>
        </w:rPr>
        <w:t>Bosetti C</w:t>
      </w:r>
      <w:r w:rsidRPr="00816982">
        <w:rPr>
          <w:rFonts w:ascii="Book Antiqua" w:eastAsia="Book Antiqua" w:hAnsi="Book Antiqua" w:cs="Book Antiqua"/>
          <w:color w:val="000000"/>
        </w:rPr>
        <w:t xml:space="preserve">, Turati F, La Vecchia C. Hepatocellular carcinoma epidemiology. </w:t>
      </w:r>
      <w:r w:rsidRPr="00816982">
        <w:rPr>
          <w:rFonts w:ascii="Book Antiqua" w:eastAsia="Book Antiqua" w:hAnsi="Book Antiqua" w:cs="Book Antiqua"/>
          <w:i/>
          <w:iCs/>
          <w:color w:val="000000"/>
        </w:rPr>
        <w:t>Best Pract Res Clin Gastroenterol</w:t>
      </w:r>
      <w:r w:rsidRPr="00816982">
        <w:rPr>
          <w:rFonts w:ascii="Book Antiqua" w:eastAsia="Book Antiqua" w:hAnsi="Book Antiqua" w:cs="Book Antiqua"/>
          <w:color w:val="000000"/>
        </w:rPr>
        <w:t xml:space="preserve"> 2014; </w:t>
      </w:r>
      <w:r w:rsidRPr="00816982">
        <w:rPr>
          <w:rFonts w:ascii="Book Antiqua" w:eastAsia="Book Antiqua" w:hAnsi="Book Antiqua" w:cs="Book Antiqua"/>
          <w:b/>
          <w:bCs/>
          <w:color w:val="000000"/>
        </w:rPr>
        <w:t>28</w:t>
      </w:r>
      <w:r w:rsidRPr="00816982">
        <w:rPr>
          <w:rFonts w:ascii="Book Antiqua" w:eastAsia="Book Antiqua" w:hAnsi="Book Antiqua" w:cs="Book Antiqua"/>
          <w:color w:val="000000"/>
        </w:rPr>
        <w:t>: 753-770 [PMID: 25260306 DOI: 10.1016/j.bpg.2014.08.007]</w:t>
      </w:r>
    </w:p>
    <w:p w14:paraId="16384AFE"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11 </w:t>
      </w:r>
      <w:r w:rsidRPr="00816982">
        <w:rPr>
          <w:rFonts w:ascii="Book Antiqua" w:eastAsia="Book Antiqua" w:hAnsi="Book Antiqua" w:cs="Book Antiqua"/>
          <w:b/>
          <w:bCs/>
          <w:color w:val="000000"/>
        </w:rPr>
        <w:t>Matsuura K</w:t>
      </w:r>
      <w:r w:rsidRPr="00816982">
        <w:rPr>
          <w:rFonts w:ascii="Book Antiqua" w:eastAsia="Book Antiqua" w:hAnsi="Book Antiqua" w:cs="Book Antiqua"/>
          <w:color w:val="000000"/>
        </w:rPr>
        <w:t xml:space="preserve">, Tanaka Y. Host genetic variants influencing the clinical course of hepatitis C virus infection. </w:t>
      </w:r>
      <w:r w:rsidRPr="00816982">
        <w:rPr>
          <w:rFonts w:ascii="Book Antiqua" w:eastAsia="Book Antiqua" w:hAnsi="Book Antiqua" w:cs="Book Antiqua"/>
          <w:i/>
          <w:iCs/>
          <w:color w:val="000000"/>
        </w:rPr>
        <w:t>J Med Virol</w:t>
      </w:r>
      <w:r w:rsidRPr="00816982">
        <w:rPr>
          <w:rFonts w:ascii="Book Antiqua" w:eastAsia="Book Antiqua" w:hAnsi="Book Antiqua" w:cs="Book Antiqua"/>
          <w:color w:val="000000"/>
        </w:rPr>
        <w:t xml:space="preserve"> 2016; </w:t>
      </w:r>
      <w:r w:rsidRPr="00816982">
        <w:rPr>
          <w:rFonts w:ascii="Book Antiqua" w:eastAsia="Book Antiqua" w:hAnsi="Book Antiqua" w:cs="Book Antiqua"/>
          <w:b/>
          <w:bCs/>
          <w:color w:val="000000"/>
        </w:rPr>
        <w:t>88</w:t>
      </w:r>
      <w:r w:rsidRPr="00816982">
        <w:rPr>
          <w:rFonts w:ascii="Book Antiqua" w:eastAsia="Book Antiqua" w:hAnsi="Book Antiqua" w:cs="Book Antiqua"/>
          <w:color w:val="000000"/>
        </w:rPr>
        <w:t>: 185-195 [PMID: 26211651 DOI: 10.1002/jmv.24334]</w:t>
      </w:r>
    </w:p>
    <w:p w14:paraId="08A1ADEC"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12 </w:t>
      </w:r>
      <w:r w:rsidRPr="00816982">
        <w:rPr>
          <w:rFonts w:ascii="Book Antiqua" w:eastAsia="Book Antiqua" w:hAnsi="Book Antiqua" w:cs="Book Antiqua"/>
          <w:b/>
          <w:bCs/>
          <w:color w:val="000000"/>
        </w:rPr>
        <w:t>Hemann EA</w:t>
      </w:r>
      <w:r w:rsidRPr="00816982">
        <w:rPr>
          <w:rFonts w:ascii="Book Antiqua" w:eastAsia="Book Antiqua" w:hAnsi="Book Antiqua" w:cs="Book Antiqua"/>
          <w:color w:val="000000"/>
        </w:rPr>
        <w:t xml:space="preserve">, Gale M Jr, Savan R. Interferon Lambda Genetics and Biology in Regulation of Viral Control. </w:t>
      </w:r>
      <w:r w:rsidRPr="00816982">
        <w:rPr>
          <w:rFonts w:ascii="Book Antiqua" w:eastAsia="Book Antiqua" w:hAnsi="Book Antiqua" w:cs="Book Antiqua"/>
          <w:i/>
          <w:iCs/>
          <w:color w:val="000000"/>
        </w:rPr>
        <w:t>Front Immunol</w:t>
      </w:r>
      <w:r w:rsidRPr="00816982">
        <w:rPr>
          <w:rFonts w:ascii="Book Antiqua" w:eastAsia="Book Antiqua" w:hAnsi="Book Antiqua" w:cs="Book Antiqua"/>
          <w:color w:val="000000"/>
        </w:rPr>
        <w:t xml:space="preserve"> 2017; </w:t>
      </w:r>
      <w:r w:rsidRPr="00816982">
        <w:rPr>
          <w:rFonts w:ascii="Book Antiqua" w:eastAsia="Book Antiqua" w:hAnsi="Book Antiqua" w:cs="Book Antiqua"/>
          <w:b/>
          <w:bCs/>
          <w:color w:val="000000"/>
        </w:rPr>
        <w:t>8</w:t>
      </w:r>
      <w:r w:rsidRPr="00816982">
        <w:rPr>
          <w:rFonts w:ascii="Book Antiqua" w:eastAsia="Book Antiqua" w:hAnsi="Book Antiqua" w:cs="Book Antiqua"/>
          <w:color w:val="000000"/>
        </w:rPr>
        <w:t>: 1707 [PMID: 29270173 DOI: 10.3389/fimmu.2017.01707]</w:t>
      </w:r>
    </w:p>
    <w:p w14:paraId="3D99DA53"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13 </w:t>
      </w:r>
      <w:r w:rsidRPr="00816982">
        <w:rPr>
          <w:rFonts w:ascii="Book Antiqua" w:eastAsia="Book Antiqua" w:hAnsi="Book Antiqua" w:cs="Book Antiqua"/>
          <w:b/>
          <w:bCs/>
          <w:color w:val="000000"/>
        </w:rPr>
        <w:t>O'Brien TR</w:t>
      </w:r>
      <w:r w:rsidRPr="00816982">
        <w:rPr>
          <w:rFonts w:ascii="Book Antiqua" w:eastAsia="Book Antiqua" w:hAnsi="Book Antiqua" w:cs="Book Antiqua"/>
          <w:color w:val="000000"/>
        </w:rPr>
        <w:t xml:space="preserve">, Prokunina-Olsson L, Donnelly RP. IFN-λ4: the paradoxical new member of the interferon lambda family. </w:t>
      </w:r>
      <w:r w:rsidRPr="00816982">
        <w:rPr>
          <w:rFonts w:ascii="Book Antiqua" w:eastAsia="Book Antiqua" w:hAnsi="Book Antiqua" w:cs="Book Antiqua"/>
          <w:i/>
          <w:iCs/>
          <w:color w:val="000000"/>
        </w:rPr>
        <w:t>J Interferon Cytokine Res</w:t>
      </w:r>
      <w:r w:rsidRPr="00816982">
        <w:rPr>
          <w:rFonts w:ascii="Book Antiqua" w:eastAsia="Book Antiqua" w:hAnsi="Book Antiqua" w:cs="Book Antiqua"/>
          <w:color w:val="000000"/>
        </w:rPr>
        <w:t xml:space="preserve"> 2014; </w:t>
      </w:r>
      <w:r w:rsidRPr="00816982">
        <w:rPr>
          <w:rFonts w:ascii="Book Antiqua" w:eastAsia="Book Antiqua" w:hAnsi="Book Antiqua" w:cs="Book Antiqua"/>
          <w:b/>
          <w:bCs/>
          <w:color w:val="000000"/>
        </w:rPr>
        <w:t>34</w:t>
      </w:r>
      <w:r w:rsidRPr="00816982">
        <w:rPr>
          <w:rFonts w:ascii="Book Antiqua" w:eastAsia="Book Antiqua" w:hAnsi="Book Antiqua" w:cs="Book Antiqua"/>
          <w:color w:val="000000"/>
        </w:rPr>
        <w:t>: 829-838 [PMID: 24786669 DOI: 10.1089/jir.2013.0136]</w:t>
      </w:r>
    </w:p>
    <w:p w14:paraId="525986B5"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14 </w:t>
      </w:r>
      <w:r w:rsidRPr="00816982">
        <w:rPr>
          <w:rFonts w:ascii="Book Antiqua" w:eastAsia="Book Antiqua" w:hAnsi="Book Antiqua" w:cs="Book Antiqua"/>
          <w:b/>
          <w:bCs/>
          <w:color w:val="000000"/>
        </w:rPr>
        <w:t>Syedbasha M</w:t>
      </w:r>
      <w:r w:rsidRPr="00816982">
        <w:rPr>
          <w:rFonts w:ascii="Book Antiqua" w:eastAsia="Book Antiqua" w:hAnsi="Book Antiqua" w:cs="Book Antiqua"/>
          <w:color w:val="000000"/>
        </w:rPr>
        <w:t xml:space="preserve">, Egli A. Interferon Lambda: Modulating Immunity in Infectious Diseases. </w:t>
      </w:r>
      <w:r w:rsidRPr="00816982">
        <w:rPr>
          <w:rFonts w:ascii="Book Antiqua" w:eastAsia="Book Antiqua" w:hAnsi="Book Antiqua" w:cs="Book Antiqua"/>
          <w:i/>
          <w:iCs/>
          <w:color w:val="000000"/>
        </w:rPr>
        <w:t>Front Immunol</w:t>
      </w:r>
      <w:r w:rsidRPr="00816982">
        <w:rPr>
          <w:rFonts w:ascii="Book Antiqua" w:eastAsia="Book Antiqua" w:hAnsi="Book Antiqua" w:cs="Book Antiqua"/>
          <w:color w:val="000000"/>
        </w:rPr>
        <w:t xml:space="preserve"> 2017; </w:t>
      </w:r>
      <w:r w:rsidRPr="00816982">
        <w:rPr>
          <w:rFonts w:ascii="Book Antiqua" w:eastAsia="Book Antiqua" w:hAnsi="Book Antiqua" w:cs="Book Antiqua"/>
          <w:b/>
          <w:bCs/>
          <w:color w:val="000000"/>
        </w:rPr>
        <w:t>8</w:t>
      </w:r>
      <w:r w:rsidRPr="00816982">
        <w:rPr>
          <w:rFonts w:ascii="Book Antiqua" w:eastAsia="Book Antiqua" w:hAnsi="Book Antiqua" w:cs="Book Antiqua"/>
          <w:color w:val="000000"/>
        </w:rPr>
        <w:t>: 119 [PMID: 28293236 DOI: 10.3389/fimmu.2017.00119]</w:t>
      </w:r>
    </w:p>
    <w:p w14:paraId="4F919E73"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15 </w:t>
      </w:r>
      <w:r w:rsidRPr="00816982">
        <w:rPr>
          <w:rFonts w:ascii="Book Antiqua" w:eastAsia="Book Antiqua" w:hAnsi="Book Antiqua" w:cs="Book Antiqua"/>
          <w:b/>
          <w:bCs/>
          <w:color w:val="000000"/>
        </w:rPr>
        <w:t>Ge D</w:t>
      </w:r>
      <w:r w:rsidRPr="00816982">
        <w:rPr>
          <w:rFonts w:ascii="Book Antiqua" w:eastAsia="Book Antiqua" w:hAnsi="Book Antiqua" w:cs="Book Antiqua"/>
          <w:color w:val="000000"/>
        </w:rPr>
        <w:t xml:space="preserve">, Fellay J, Thompson AJ, Simon JS, Shianna KV, Urban TJ, Heinzen EL, Qiu P, Bertelsen AH, Muir AJ, Sulkowski M, McHutchison JG, Goldstein DB. Genetic variation in IL28B predicts hepatitis C treatment-induced viral clearance. </w:t>
      </w:r>
      <w:r w:rsidRPr="00816982">
        <w:rPr>
          <w:rFonts w:ascii="Book Antiqua" w:eastAsia="Book Antiqua" w:hAnsi="Book Antiqua" w:cs="Book Antiqua"/>
          <w:i/>
          <w:iCs/>
          <w:color w:val="000000"/>
        </w:rPr>
        <w:t>Nature</w:t>
      </w:r>
      <w:r w:rsidRPr="00816982">
        <w:rPr>
          <w:rFonts w:ascii="Book Antiqua" w:eastAsia="Book Antiqua" w:hAnsi="Book Antiqua" w:cs="Book Antiqua"/>
          <w:color w:val="000000"/>
        </w:rPr>
        <w:t xml:space="preserve"> 2009; </w:t>
      </w:r>
      <w:r w:rsidRPr="00816982">
        <w:rPr>
          <w:rFonts w:ascii="Book Antiqua" w:eastAsia="Book Antiqua" w:hAnsi="Book Antiqua" w:cs="Book Antiqua"/>
          <w:b/>
          <w:bCs/>
          <w:color w:val="000000"/>
        </w:rPr>
        <w:t>461</w:t>
      </w:r>
      <w:r w:rsidRPr="00816982">
        <w:rPr>
          <w:rFonts w:ascii="Book Antiqua" w:eastAsia="Book Antiqua" w:hAnsi="Book Antiqua" w:cs="Book Antiqua"/>
          <w:color w:val="000000"/>
        </w:rPr>
        <w:t>: 399-401 [PMID: 19684573 DOI: 10.1038/nature08309]</w:t>
      </w:r>
    </w:p>
    <w:p w14:paraId="207893AC"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16 </w:t>
      </w:r>
      <w:r w:rsidRPr="00816982">
        <w:rPr>
          <w:rFonts w:ascii="Book Antiqua" w:eastAsia="Book Antiqua" w:hAnsi="Book Antiqua" w:cs="Book Antiqua"/>
          <w:b/>
          <w:bCs/>
          <w:color w:val="000000"/>
        </w:rPr>
        <w:t>Rauch A</w:t>
      </w:r>
      <w:r w:rsidRPr="00816982">
        <w:rPr>
          <w:rFonts w:ascii="Book Antiqua" w:eastAsia="Book Antiqua" w:hAnsi="Book Antiqua" w:cs="Book Antiqua"/>
          <w:color w:val="000000"/>
        </w:rPr>
        <w:t xml:space="preserve">, Kutalik Z, Descombes P, Cai T, Di Iulio J, Mueller T, Bochud M, Battegay M, Bernasconi E, Borovicka J, Colombo S, Cerny A, Dufour JF, Furrer H, Günthard HF, Heim M, Hirschel B, Malinverni R, Moradpour D, Müllhaupt B, Witteck A, Beckmann JS, Berg </w:t>
      </w:r>
      <w:r w:rsidRPr="00816982">
        <w:rPr>
          <w:rFonts w:ascii="Book Antiqua" w:eastAsia="Book Antiqua" w:hAnsi="Book Antiqua" w:cs="Book Antiqua"/>
          <w:color w:val="000000"/>
        </w:rPr>
        <w:lastRenderedPageBreak/>
        <w:t xml:space="preserve">T, Bergmann S, Negro F, Telenti A, Bochud PY; Swiss Hepatitis C Cohort Study; Swiss HIV Cohort Study. Genetic variation in IL28B is associated with chronic hepatitis C and treatment failure: a genome-wide association study. </w:t>
      </w:r>
      <w:r w:rsidRPr="00816982">
        <w:rPr>
          <w:rFonts w:ascii="Book Antiqua" w:eastAsia="Book Antiqua" w:hAnsi="Book Antiqua" w:cs="Book Antiqua"/>
          <w:i/>
          <w:iCs/>
          <w:color w:val="000000"/>
        </w:rPr>
        <w:t>Gastroenterology</w:t>
      </w:r>
      <w:r w:rsidRPr="00816982">
        <w:rPr>
          <w:rFonts w:ascii="Book Antiqua" w:eastAsia="Book Antiqua" w:hAnsi="Book Antiqua" w:cs="Book Antiqua"/>
          <w:color w:val="000000"/>
        </w:rPr>
        <w:t xml:space="preserve"> 2010; </w:t>
      </w:r>
      <w:r w:rsidRPr="00816982">
        <w:rPr>
          <w:rFonts w:ascii="Book Antiqua" w:eastAsia="Book Antiqua" w:hAnsi="Book Antiqua" w:cs="Book Antiqua"/>
          <w:b/>
          <w:bCs/>
          <w:color w:val="000000"/>
        </w:rPr>
        <w:t>138</w:t>
      </w:r>
      <w:r w:rsidRPr="00816982">
        <w:rPr>
          <w:rFonts w:ascii="Book Antiqua" w:eastAsia="Book Antiqua" w:hAnsi="Book Antiqua" w:cs="Book Antiqua"/>
          <w:color w:val="000000"/>
        </w:rPr>
        <w:t>: 1338-1345, 1345.e1-1345.e7 [PMID: 20060832 DOI: 10.1053/j.gastro.2009.12.056]</w:t>
      </w:r>
    </w:p>
    <w:p w14:paraId="4CC5E48E"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17 </w:t>
      </w:r>
      <w:r w:rsidRPr="00816982">
        <w:rPr>
          <w:rFonts w:ascii="Book Antiqua" w:eastAsia="Book Antiqua" w:hAnsi="Book Antiqua" w:cs="Book Antiqua"/>
          <w:b/>
          <w:bCs/>
          <w:color w:val="000000"/>
        </w:rPr>
        <w:t>Suppiah V</w:t>
      </w:r>
      <w:r w:rsidRPr="00816982">
        <w:rPr>
          <w:rFonts w:ascii="Book Antiqua" w:eastAsia="Book Antiqua" w:hAnsi="Book Antiqua" w:cs="Book Antiqua"/>
          <w:color w:val="000000"/>
        </w:rPr>
        <w:t xml:space="preserve">, Moldovan M, Ahlenstiel G, Berg T, Weltman M, Abate ML, Bassendine M, Spengler U, Dore GJ, Powell E, Riordan S, Sheridan D, Smedile A, Fragomeli V, Müller T, Bahlo M, Stewart GJ, Booth DR, George J. IL28B is associated with response to chronic hepatitis C interferon-alpha and ribavirin therapy. </w:t>
      </w:r>
      <w:r w:rsidRPr="00816982">
        <w:rPr>
          <w:rFonts w:ascii="Book Antiqua" w:eastAsia="Book Antiqua" w:hAnsi="Book Antiqua" w:cs="Book Antiqua"/>
          <w:i/>
          <w:iCs/>
          <w:color w:val="000000"/>
        </w:rPr>
        <w:t>Nat Genet</w:t>
      </w:r>
      <w:r w:rsidRPr="00816982">
        <w:rPr>
          <w:rFonts w:ascii="Book Antiqua" w:eastAsia="Book Antiqua" w:hAnsi="Book Antiqua" w:cs="Book Antiqua"/>
          <w:color w:val="000000"/>
        </w:rPr>
        <w:t xml:space="preserve"> 2009; </w:t>
      </w:r>
      <w:r w:rsidRPr="00816982">
        <w:rPr>
          <w:rFonts w:ascii="Book Antiqua" w:eastAsia="Book Antiqua" w:hAnsi="Book Antiqua" w:cs="Book Antiqua"/>
          <w:b/>
          <w:bCs/>
          <w:color w:val="000000"/>
        </w:rPr>
        <w:t>41</w:t>
      </w:r>
      <w:r w:rsidRPr="00816982">
        <w:rPr>
          <w:rFonts w:ascii="Book Antiqua" w:eastAsia="Book Antiqua" w:hAnsi="Book Antiqua" w:cs="Book Antiqua"/>
          <w:color w:val="000000"/>
        </w:rPr>
        <w:t>: 1100-1104 [PMID: 19749758 DOI: 10.1038/ng.447]</w:t>
      </w:r>
    </w:p>
    <w:p w14:paraId="5EDE08D4"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18 </w:t>
      </w:r>
      <w:r w:rsidRPr="00816982">
        <w:rPr>
          <w:rFonts w:ascii="Book Antiqua" w:eastAsia="Book Antiqua" w:hAnsi="Book Antiqua" w:cs="Book Antiqua"/>
          <w:b/>
          <w:bCs/>
          <w:color w:val="000000"/>
        </w:rPr>
        <w:t>Tanaka Y</w:t>
      </w:r>
      <w:r w:rsidRPr="00816982">
        <w:rPr>
          <w:rFonts w:ascii="Book Antiqua" w:eastAsia="Book Antiqua" w:hAnsi="Book Antiqua" w:cs="Book Antiqua"/>
          <w:color w:val="000000"/>
        </w:rPr>
        <w:t xml:space="preserve">,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interferon-alpha and ribavirin therapy for chronic hepatitis C. </w:t>
      </w:r>
      <w:r w:rsidRPr="00816982">
        <w:rPr>
          <w:rFonts w:ascii="Book Antiqua" w:eastAsia="Book Antiqua" w:hAnsi="Book Antiqua" w:cs="Book Antiqua"/>
          <w:i/>
          <w:iCs/>
          <w:color w:val="000000"/>
        </w:rPr>
        <w:t>Nat Genet</w:t>
      </w:r>
      <w:r w:rsidRPr="00816982">
        <w:rPr>
          <w:rFonts w:ascii="Book Antiqua" w:eastAsia="Book Antiqua" w:hAnsi="Book Antiqua" w:cs="Book Antiqua"/>
          <w:color w:val="000000"/>
        </w:rPr>
        <w:t xml:space="preserve"> 2009; </w:t>
      </w:r>
      <w:r w:rsidRPr="00816982">
        <w:rPr>
          <w:rFonts w:ascii="Book Antiqua" w:eastAsia="Book Antiqua" w:hAnsi="Book Antiqua" w:cs="Book Antiqua"/>
          <w:b/>
          <w:bCs/>
          <w:color w:val="000000"/>
        </w:rPr>
        <w:t>41</w:t>
      </w:r>
      <w:r w:rsidRPr="00816982">
        <w:rPr>
          <w:rFonts w:ascii="Book Antiqua" w:eastAsia="Book Antiqua" w:hAnsi="Book Antiqua" w:cs="Book Antiqua"/>
          <w:color w:val="000000"/>
        </w:rPr>
        <w:t>: 1105-1109 [PMID: 19749757 DOI: 10.1038/ng.449]</w:t>
      </w:r>
    </w:p>
    <w:p w14:paraId="0705A6C7"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19 </w:t>
      </w:r>
      <w:r w:rsidRPr="00816982">
        <w:rPr>
          <w:rFonts w:ascii="Book Antiqua" w:eastAsia="Book Antiqua" w:hAnsi="Book Antiqua" w:cs="Book Antiqua"/>
          <w:b/>
          <w:bCs/>
          <w:color w:val="000000"/>
        </w:rPr>
        <w:t>Prokunina-Olsson L</w:t>
      </w:r>
      <w:r w:rsidRPr="00816982">
        <w:rPr>
          <w:rFonts w:ascii="Book Antiqua" w:eastAsia="Book Antiqua" w:hAnsi="Book Antiqua" w:cs="Book Antiqua"/>
          <w:color w:val="000000"/>
        </w:rPr>
        <w:t xml:space="preserve">, Muchmore B, Tang W, Pfeiffer RM, Park H, Dickensheets H, Hergott D, Porter-Gill P, Mumy A, Kohaar I, Chen S, Brand N, Tarway M, Liu L, Sheikh F, Astemborski J, Bonkovsky HL, Edlin BR, Howell CD, Morgan TR, Thomas DL, Rehermann B, Donnelly RP, O'Brien TR. A variant upstream of IFNL3 (IL28B) creating a new interferon gene IFNL4 is associated with impaired clearance of hepatitis C virus. </w:t>
      </w:r>
      <w:r w:rsidRPr="00816982">
        <w:rPr>
          <w:rFonts w:ascii="Book Antiqua" w:eastAsia="Book Antiqua" w:hAnsi="Book Antiqua" w:cs="Book Antiqua"/>
          <w:i/>
          <w:iCs/>
          <w:color w:val="000000"/>
        </w:rPr>
        <w:t>Nat Genet</w:t>
      </w:r>
      <w:r w:rsidRPr="00816982">
        <w:rPr>
          <w:rFonts w:ascii="Book Antiqua" w:eastAsia="Book Antiqua" w:hAnsi="Book Antiqua" w:cs="Book Antiqua"/>
          <w:color w:val="000000"/>
        </w:rPr>
        <w:t xml:space="preserve"> 2013; </w:t>
      </w:r>
      <w:r w:rsidRPr="00816982">
        <w:rPr>
          <w:rFonts w:ascii="Book Antiqua" w:eastAsia="Book Antiqua" w:hAnsi="Book Antiqua" w:cs="Book Antiqua"/>
          <w:b/>
          <w:bCs/>
          <w:color w:val="000000"/>
        </w:rPr>
        <w:t>45</w:t>
      </w:r>
      <w:r w:rsidRPr="00816982">
        <w:rPr>
          <w:rFonts w:ascii="Book Antiqua" w:eastAsia="Book Antiqua" w:hAnsi="Book Antiqua" w:cs="Book Antiqua"/>
          <w:color w:val="000000"/>
        </w:rPr>
        <w:t>: 164-171 [PMID: 23291588 DOI: 10.1038/ng.2521]</w:t>
      </w:r>
    </w:p>
    <w:p w14:paraId="7EDBDA22"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20 </w:t>
      </w:r>
      <w:r w:rsidRPr="00816982">
        <w:rPr>
          <w:rFonts w:ascii="Book Antiqua" w:eastAsia="Book Antiqua" w:hAnsi="Book Antiqua" w:cs="Book Antiqua"/>
          <w:b/>
          <w:bCs/>
          <w:color w:val="000000"/>
        </w:rPr>
        <w:t>Matsuura K</w:t>
      </w:r>
      <w:r w:rsidRPr="00816982">
        <w:rPr>
          <w:rFonts w:ascii="Book Antiqua" w:eastAsia="Book Antiqua" w:hAnsi="Book Antiqua" w:cs="Book Antiqua"/>
          <w:color w:val="000000"/>
        </w:rPr>
        <w:t xml:space="preserve">, Watanabe T, Tanaka Y. Role of IL28B for chronic hepatitis C treatment toward personalized medicine. </w:t>
      </w:r>
      <w:r w:rsidRPr="00816982">
        <w:rPr>
          <w:rFonts w:ascii="Book Antiqua" w:eastAsia="Book Antiqua" w:hAnsi="Book Antiqua" w:cs="Book Antiqua"/>
          <w:i/>
          <w:iCs/>
          <w:color w:val="000000"/>
        </w:rPr>
        <w:t>J Gastroenterol Hepatol</w:t>
      </w:r>
      <w:r w:rsidRPr="00816982">
        <w:rPr>
          <w:rFonts w:ascii="Book Antiqua" w:eastAsia="Book Antiqua" w:hAnsi="Book Antiqua" w:cs="Book Antiqua"/>
          <w:color w:val="000000"/>
        </w:rPr>
        <w:t xml:space="preserve"> 2014; </w:t>
      </w:r>
      <w:r w:rsidRPr="00816982">
        <w:rPr>
          <w:rFonts w:ascii="Book Antiqua" w:eastAsia="Book Antiqua" w:hAnsi="Book Antiqua" w:cs="Book Antiqua"/>
          <w:b/>
          <w:bCs/>
          <w:color w:val="000000"/>
        </w:rPr>
        <w:t>29</w:t>
      </w:r>
      <w:r w:rsidRPr="00816982">
        <w:rPr>
          <w:rFonts w:ascii="Book Antiqua" w:eastAsia="Book Antiqua" w:hAnsi="Book Antiqua" w:cs="Book Antiqua"/>
          <w:color w:val="000000"/>
        </w:rPr>
        <w:t>: 241-249 [PMID: 24325405 DOI: 10.1111/jgh.12475]</w:t>
      </w:r>
    </w:p>
    <w:p w14:paraId="534C533F"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21 </w:t>
      </w:r>
      <w:r w:rsidRPr="00816982">
        <w:rPr>
          <w:rFonts w:ascii="Book Antiqua" w:eastAsia="Book Antiqua" w:hAnsi="Book Antiqua" w:cs="Book Antiqua"/>
          <w:b/>
          <w:bCs/>
          <w:color w:val="000000"/>
        </w:rPr>
        <w:t>Lahiri DK</w:t>
      </w:r>
      <w:r w:rsidRPr="00816982">
        <w:rPr>
          <w:rFonts w:ascii="Book Antiqua" w:eastAsia="Book Antiqua" w:hAnsi="Book Antiqua" w:cs="Book Antiqua"/>
          <w:color w:val="000000"/>
        </w:rPr>
        <w:t xml:space="preserve">, Nurnberger JI Jr. A rapid non-enzymatic method for the preparation of HMW DNA from blood for RFLP studies. </w:t>
      </w:r>
      <w:r w:rsidRPr="00816982">
        <w:rPr>
          <w:rFonts w:ascii="Book Antiqua" w:eastAsia="Book Antiqua" w:hAnsi="Book Antiqua" w:cs="Book Antiqua"/>
          <w:i/>
          <w:iCs/>
          <w:color w:val="000000"/>
        </w:rPr>
        <w:t>Nucleic Acids Res</w:t>
      </w:r>
      <w:r w:rsidRPr="00816982">
        <w:rPr>
          <w:rFonts w:ascii="Book Antiqua" w:eastAsia="Book Antiqua" w:hAnsi="Book Antiqua" w:cs="Book Antiqua"/>
          <w:color w:val="000000"/>
        </w:rPr>
        <w:t xml:space="preserve"> 1991; </w:t>
      </w:r>
      <w:r w:rsidRPr="00816982">
        <w:rPr>
          <w:rFonts w:ascii="Book Antiqua" w:eastAsia="Book Antiqua" w:hAnsi="Book Antiqua" w:cs="Book Antiqua"/>
          <w:b/>
          <w:bCs/>
          <w:color w:val="000000"/>
        </w:rPr>
        <w:t>19</w:t>
      </w:r>
      <w:r w:rsidRPr="00816982">
        <w:rPr>
          <w:rFonts w:ascii="Book Antiqua" w:eastAsia="Book Antiqua" w:hAnsi="Book Antiqua" w:cs="Book Antiqua"/>
          <w:color w:val="000000"/>
        </w:rPr>
        <w:t>: 5444 [PMID: 1681511 DOI: 10.1093/nar/19.19.5444]</w:t>
      </w:r>
    </w:p>
    <w:p w14:paraId="32226C55"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22 </w:t>
      </w:r>
      <w:r w:rsidRPr="00816982">
        <w:rPr>
          <w:rFonts w:ascii="Book Antiqua" w:eastAsia="Book Antiqua" w:hAnsi="Book Antiqua" w:cs="Book Antiqua"/>
          <w:b/>
          <w:bCs/>
          <w:color w:val="000000"/>
        </w:rPr>
        <w:t>Qin S</w:t>
      </w:r>
      <w:r w:rsidRPr="00816982">
        <w:rPr>
          <w:rFonts w:ascii="Book Antiqua" w:eastAsia="Book Antiqua" w:hAnsi="Book Antiqua" w:cs="Book Antiqua"/>
          <w:color w:val="000000"/>
        </w:rPr>
        <w:t xml:space="preserve">, Wang J, Zhou C, Xu Y, Zhang Y, Wang X, Wang S. The influence of interleukin 28B polymorphisms on the risk of hepatocellular carcinoma among patients with HBV or </w:t>
      </w:r>
      <w:r w:rsidRPr="00816982">
        <w:rPr>
          <w:rFonts w:ascii="Book Antiqua" w:eastAsia="Book Antiqua" w:hAnsi="Book Antiqua" w:cs="Book Antiqua"/>
          <w:color w:val="000000"/>
        </w:rPr>
        <w:lastRenderedPageBreak/>
        <w:t xml:space="preserve">HCV infection: An updated meta-analysis. </w:t>
      </w:r>
      <w:r w:rsidRPr="00816982">
        <w:rPr>
          <w:rFonts w:ascii="Book Antiqua" w:eastAsia="Book Antiqua" w:hAnsi="Book Antiqua" w:cs="Book Antiqua"/>
          <w:i/>
          <w:iCs/>
          <w:color w:val="000000"/>
        </w:rPr>
        <w:t>Medicine (Baltimore)</w:t>
      </w:r>
      <w:r w:rsidRPr="00816982">
        <w:rPr>
          <w:rFonts w:ascii="Book Antiqua" w:eastAsia="Book Antiqua" w:hAnsi="Book Antiqua" w:cs="Book Antiqua"/>
          <w:color w:val="000000"/>
        </w:rPr>
        <w:t xml:space="preserve"> 2019; </w:t>
      </w:r>
      <w:r w:rsidRPr="00816982">
        <w:rPr>
          <w:rFonts w:ascii="Book Antiqua" w:eastAsia="Book Antiqua" w:hAnsi="Book Antiqua" w:cs="Book Antiqua"/>
          <w:b/>
          <w:bCs/>
          <w:color w:val="000000"/>
        </w:rPr>
        <w:t>98</w:t>
      </w:r>
      <w:r w:rsidRPr="00816982">
        <w:rPr>
          <w:rFonts w:ascii="Book Antiqua" w:eastAsia="Book Antiqua" w:hAnsi="Book Antiqua" w:cs="Book Antiqua"/>
          <w:color w:val="000000"/>
        </w:rPr>
        <w:t>: e17275 [PMID: 31568008 DOI: 10.1097/MD.0000000000017275]</w:t>
      </w:r>
    </w:p>
    <w:p w14:paraId="6DA2C78D"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23 </w:t>
      </w:r>
      <w:r w:rsidRPr="00816982">
        <w:rPr>
          <w:rFonts w:ascii="Book Antiqua" w:eastAsia="Book Antiqua" w:hAnsi="Book Antiqua" w:cs="Book Antiqua"/>
          <w:b/>
          <w:bCs/>
          <w:color w:val="000000"/>
        </w:rPr>
        <w:t>de la Fuente S</w:t>
      </w:r>
      <w:r w:rsidRPr="00816982">
        <w:rPr>
          <w:rFonts w:ascii="Book Antiqua" w:eastAsia="Book Antiqua" w:hAnsi="Book Antiqua" w:cs="Book Antiqua"/>
          <w:color w:val="000000"/>
        </w:rPr>
        <w:t xml:space="preserve">, Citores MJ, Duca A, Cisneros E, Baños I, Vilches C, Cuervas-Mons V. Interleukin-28B TT genotype is frequently found in patients with hepatitis C virus cirrhosis but does not influence hepatocarcinogenesis. </w:t>
      </w:r>
      <w:r w:rsidRPr="00816982">
        <w:rPr>
          <w:rFonts w:ascii="Book Antiqua" w:eastAsia="Book Antiqua" w:hAnsi="Book Antiqua" w:cs="Book Antiqua"/>
          <w:i/>
          <w:iCs/>
          <w:color w:val="000000"/>
        </w:rPr>
        <w:t>Clin Exp Med</w:t>
      </w:r>
      <w:r w:rsidRPr="00816982">
        <w:rPr>
          <w:rFonts w:ascii="Book Antiqua" w:eastAsia="Book Antiqua" w:hAnsi="Book Antiqua" w:cs="Book Antiqua"/>
          <w:color w:val="000000"/>
        </w:rPr>
        <w:t xml:space="preserve"> 2017; </w:t>
      </w:r>
      <w:r w:rsidRPr="00816982">
        <w:rPr>
          <w:rFonts w:ascii="Book Antiqua" w:eastAsia="Book Antiqua" w:hAnsi="Book Antiqua" w:cs="Book Antiqua"/>
          <w:b/>
          <w:bCs/>
          <w:color w:val="000000"/>
        </w:rPr>
        <w:t>17</w:t>
      </w:r>
      <w:r w:rsidRPr="00816982">
        <w:rPr>
          <w:rFonts w:ascii="Book Antiqua" w:eastAsia="Book Antiqua" w:hAnsi="Book Antiqua" w:cs="Book Antiqua"/>
          <w:color w:val="000000"/>
        </w:rPr>
        <w:t>: 217-223 [PMID: 27083168 DOI: 10.1007/s10238-016-0418-1]</w:t>
      </w:r>
    </w:p>
    <w:p w14:paraId="18CE61CA"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24 </w:t>
      </w:r>
      <w:r w:rsidRPr="00816982">
        <w:rPr>
          <w:rFonts w:ascii="Book Antiqua" w:eastAsia="Book Antiqua" w:hAnsi="Book Antiqua" w:cs="Book Antiqua"/>
          <w:b/>
          <w:bCs/>
          <w:color w:val="000000"/>
        </w:rPr>
        <w:t>Chang KC</w:t>
      </w:r>
      <w:r w:rsidRPr="00816982">
        <w:rPr>
          <w:rFonts w:ascii="Book Antiqua" w:eastAsia="Book Antiqua" w:hAnsi="Book Antiqua" w:cs="Book Antiqua"/>
          <w:color w:val="000000"/>
        </w:rPr>
        <w:t xml:space="preserve">, Ye YH, Wu CK, Lin MT, Tsai MC, Tseng PL, Hu TH. Risk factors for development of hepatocellular carcinoma in patients with chronic hepatitis C without sustained response to combination therapy. </w:t>
      </w:r>
      <w:r w:rsidRPr="00816982">
        <w:rPr>
          <w:rFonts w:ascii="Book Antiqua" w:eastAsia="Book Antiqua" w:hAnsi="Book Antiqua" w:cs="Book Antiqua"/>
          <w:i/>
          <w:iCs/>
          <w:color w:val="000000"/>
        </w:rPr>
        <w:t>J Formos Med Assoc</w:t>
      </w:r>
      <w:r w:rsidRPr="00816982">
        <w:rPr>
          <w:rFonts w:ascii="Book Antiqua" w:eastAsia="Book Antiqua" w:hAnsi="Book Antiqua" w:cs="Book Antiqua"/>
          <w:color w:val="000000"/>
        </w:rPr>
        <w:t xml:space="preserve"> 2018; </w:t>
      </w:r>
      <w:r w:rsidRPr="00816982">
        <w:rPr>
          <w:rFonts w:ascii="Book Antiqua" w:eastAsia="Book Antiqua" w:hAnsi="Book Antiqua" w:cs="Book Antiqua"/>
          <w:b/>
          <w:bCs/>
          <w:color w:val="000000"/>
        </w:rPr>
        <w:t>117</w:t>
      </w:r>
      <w:r w:rsidRPr="00816982">
        <w:rPr>
          <w:rFonts w:ascii="Book Antiqua" w:eastAsia="Book Antiqua" w:hAnsi="Book Antiqua" w:cs="Book Antiqua"/>
          <w:color w:val="000000"/>
        </w:rPr>
        <w:t>: 1011-1018 [PMID: 29254684 DOI: 10.1016/j.jfma.2017.11.008]</w:t>
      </w:r>
    </w:p>
    <w:p w14:paraId="408A35B6"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25 </w:t>
      </w:r>
      <w:r w:rsidRPr="00816982">
        <w:rPr>
          <w:rFonts w:ascii="Book Antiqua" w:eastAsia="Book Antiqua" w:hAnsi="Book Antiqua" w:cs="Book Antiqua"/>
          <w:b/>
          <w:bCs/>
          <w:color w:val="000000"/>
        </w:rPr>
        <w:t>Simili A</w:t>
      </w:r>
      <w:r w:rsidRPr="00816982">
        <w:rPr>
          <w:rFonts w:ascii="Book Antiqua" w:eastAsia="Book Antiqua" w:hAnsi="Book Antiqua" w:cs="Book Antiqua"/>
          <w:color w:val="000000"/>
        </w:rPr>
        <w:t xml:space="preserve">, Mazzella G, Ravaioli F, Festi D, Bacchi-Reggiani ML, Porro A, Bazzoli F, Azzaroli F. Interleukin 28 Polymorphisms and Hepatocellular Carcinoma Development after Direct Acting Antiviral Therapy for Chronic Hepatitis C. </w:t>
      </w:r>
      <w:r w:rsidRPr="00816982">
        <w:rPr>
          <w:rFonts w:ascii="Book Antiqua" w:eastAsia="Book Antiqua" w:hAnsi="Book Antiqua" w:cs="Book Antiqua"/>
          <w:i/>
          <w:iCs/>
          <w:color w:val="000000"/>
        </w:rPr>
        <w:t>J Gastrointestin Liver Dis</w:t>
      </w:r>
      <w:r w:rsidRPr="00816982">
        <w:rPr>
          <w:rFonts w:ascii="Book Antiqua" w:eastAsia="Book Antiqua" w:hAnsi="Book Antiqua" w:cs="Book Antiqua"/>
          <w:color w:val="000000"/>
        </w:rPr>
        <w:t xml:space="preserve"> 2019; </w:t>
      </w:r>
      <w:r w:rsidRPr="00816982">
        <w:rPr>
          <w:rFonts w:ascii="Book Antiqua" w:eastAsia="Book Antiqua" w:hAnsi="Book Antiqua" w:cs="Book Antiqua"/>
          <w:b/>
          <w:bCs/>
          <w:color w:val="000000"/>
        </w:rPr>
        <w:t>28</w:t>
      </w:r>
      <w:r w:rsidRPr="00816982">
        <w:rPr>
          <w:rFonts w:ascii="Book Antiqua" w:eastAsia="Book Antiqua" w:hAnsi="Book Antiqua" w:cs="Book Antiqua"/>
          <w:color w:val="000000"/>
        </w:rPr>
        <w:t>: 449-456 [PMID: 31826071 DOI: 10.15403/jgld-309]</w:t>
      </w:r>
    </w:p>
    <w:p w14:paraId="113B4ADB"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26 </w:t>
      </w:r>
      <w:r w:rsidRPr="00816982">
        <w:rPr>
          <w:rFonts w:ascii="Book Antiqua" w:eastAsia="Book Antiqua" w:hAnsi="Book Antiqua" w:cs="Book Antiqua"/>
          <w:b/>
          <w:bCs/>
          <w:color w:val="000000"/>
        </w:rPr>
        <w:t>Mangia A</w:t>
      </w:r>
      <w:r w:rsidRPr="00816982">
        <w:rPr>
          <w:rFonts w:ascii="Book Antiqua" w:eastAsia="Book Antiqua" w:hAnsi="Book Antiqua" w:cs="Book Antiqua"/>
          <w:color w:val="000000"/>
        </w:rPr>
        <w:t xml:space="preserve">, De Ledinghen V, Bailly F, Brahm J, Keiss J, Valantinas J, Rasmann N, Messinger D, Tatsch F, Bakalos G, Foster GR; Gen-C study group. </w:t>
      </w:r>
      <w:r w:rsidRPr="00816982">
        <w:rPr>
          <w:rFonts w:ascii="Book Antiqua" w:eastAsia="Book Antiqua" w:hAnsi="Book Antiqua" w:cs="Book Antiqua"/>
          <w:i/>
          <w:iCs/>
          <w:color w:val="000000"/>
        </w:rPr>
        <w:t>IL28B</w:t>
      </w:r>
      <w:r w:rsidRPr="00816982">
        <w:rPr>
          <w:rFonts w:ascii="Book Antiqua" w:eastAsia="Book Antiqua" w:hAnsi="Book Antiqua" w:cs="Book Antiqua"/>
          <w:color w:val="000000"/>
        </w:rPr>
        <w:t xml:space="preserve"> genotype is associated with cirrhosis or transition to cirrhosis in treatment-naive patients with chronic HCV genotype 1 infection: the international observational Gen-C study. </w:t>
      </w:r>
      <w:r w:rsidRPr="00816982">
        <w:rPr>
          <w:rFonts w:ascii="Book Antiqua" w:eastAsia="Book Antiqua" w:hAnsi="Book Antiqua" w:cs="Book Antiqua"/>
          <w:i/>
          <w:iCs/>
          <w:color w:val="000000"/>
        </w:rPr>
        <w:t>Springerplus</w:t>
      </w:r>
      <w:r w:rsidRPr="00816982">
        <w:rPr>
          <w:rFonts w:ascii="Book Antiqua" w:eastAsia="Book Antiqua" w:hAnsi="Book Antiqua" w:cs="Book Antiqua"/>
          <w:color w:val="000000"/>
        </w:rPr>
        <w:t xml:space="preserve"> 2016; </w:t>
      </w:r>
      <w:r w:rsidRPr="00816982">
        <w:rPr>
          <w:rFonts w:ascii="Book Antiqua" w:eastAsia="Book Antiqua" w:hAnsi="Book Antiqua" w:cs="Book Antiqua"/>
          <w:b/>
          <w:bCs/>
          <w:color w:val="000000"/>
        </w:rPr>
        <w:t>5</w:t>
      </w:r>
      <w:r w:rsidRPr="00816982">
        <w:rPr>
          <w:rFonts w:ascii="Book Antiqua" w:eastAsia="Book Antiqua" w:hAnsi="Book Antiqua" w:cs="Book Antiqua"/>
          <w:color w:val="000000"/>
        </w:rPr>
        <w:t>: 1990 [PMID: 27917361 DOI: 10.1186/s40064-016-3663-6]</w:t>
      </w:r>
    </w:p>
    <w:p w14:paraId="2AB36ED4"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27 </w:t>
      </w:r>
      <w:r w:rsidRPr="00816982">
        <w:rPr>
          <w:rFonts w:ascii="Book Antiqua" w:eastAsia="Book Antiqua" w:hAnsi="Book Antiqua" w:cs="Book Antiqua"/>
          <w:b/>
          <w:bCs/>
          <w:color w:val="000000"/>
        </w:rPr>
        <w:t>Bantel H</w:t>
      </w:r>
      <w:r w:rsidRPr="00816982">
        <w:rPr>
          <w:rFonts w:ascii="Book Antiqua" w:eastAsia="Book Antiqua" w:hAnsi="Book Antiqua" w:cs="Book Antiqua"/>
          <w:color w:val="000000"/>
        </w:rPr>
        <w:t xml:space="preserve">, Schulze-Osthoff K. Apoptosis in hepatitis C virus infection. </w:t>
      </w:r>
      <w:r w:rsidRPr="00816982">
        <w:rPr>
          <w:rFonts w:ascii="Book Antiqua" w:eastAsia="Book Antiqua" w:hAnsi="Book Antiqua" w:cs="Book Antiqua"/>
          <w:i/>
          <w:iCs/>
          <w:color w:val="000000"/>
        </w:rPr>
        <w:t>Cell Death Differ</w:t>
      </w:r>
      <w:r w:rsidRPr="00816982">
        <w:rPr>
          <w:rFonts w:ascii="Book Antiqua" w:eastAsia="Book Antiqua" w:hAnsi="Book Antiqua" w:cs="Book Antiqua"/>
          <w:color w:val="000000"/>
        </w:rPr>
        <w:t xml:space="preserve"> 2003; </w:t>
      </w:r>
      <w:r w:rsidRPr="00816982">
        <w:rPr>
          <w:rFonts w:ascii="Book Antiqua" w:eastAsia="Book Antiqua" w:hAnsi="Book Antiqua" w:cs="Book Antiqua"/>
          <w:b/>
          <w:bCs/>
          <w:color w:val="000000"/>
        </w:rPr>
        <w:t>10 Suppl 1</w:t>
      </w:r>
      <w:r w:rsidRPr="00816982">
        <w:rPr>
          <w:rFonts w:ascii="Book Antiqua" w:eastAsia="Book Antiqua" w:hAnsi="Book Antiqua" w:cs="Book Antiqua"/>
          <w:color w:val="000000"/>
        </w:rPr>
        <w:t>: S48-S58 [PMID: 12655346 DOI: 10.1038/sj.cdd.4401119]</w:t>
      </w:r>
    </w:p>
    <w:p w14:paraId="40AF887E"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28 </w:t>
      </w:r>
      <w:r w:rsidRPr="00816982">
        <w:rPr>
          <w:rFonts w:ascii="Book Antiqua" w:eastAsia="Book Antiqua" w:hAnsi="Book Antiqua" w:cs="Book Antiqua"/>
          <w:b/>
          <w:bCs/>
          <w:color w:val="000000"/>
        </w:rPr>
        <w:t>Eslam M</w:t>
      </w:r>
      <w:r w:rsidRPr="00816982">
        <w:rPr>
          <w:rFonts w:ascii="Book Antiqua" w:eastAsia="Book Antiqua" w:hAnsi="Book Antiqua" w:cs="Book Antiqua"/>
          <w:color w:val="000000"/>
        </w:rPr>
        <w:t xml:space="preserve">, Hashem AM, Leung R, Romero-Gomez M, Berg T, Dore GJ, Chan HL, Irving WL, Sheridan D, Abate ML, Adams LA, Mangia A, Weltman M, Bugianesi E, Spengler U, Shaker O, Fischer J, Mollison L, Cheng W, Powell E, Nattermann J, Riordan S, McLeod D, Armstrong NJ, Douglas MW, Liddle C, Booth DR, George J, Ahlenstiel G; International Hepatitis C Genetics Consortium (IHCGC). Interferon-λ rs12979860 genotype and liver fibrosis in viral and non-viral chronic liver disease. </w:t>
      </w:r>
      <w:r w:rsidRPr="00816982">
        <w:rPr>
          <w:rFonts w:ascii="Book Antiqua" w:eastAsia="Book Antiqua" w:hAnsi="Book Antiqua" w:cs="Book Antiqua"/>
          <w:i/>
          <w:iCs/>
          <w:color w:val="000000"/>
        </w:rPr>
        <w:t>Nat Commun</w:t>
      </w:r>
      <w:r w:rsidRPr="00816982">
        <w:rPr>
          <w:rFonts w:ascii="Book Antiqua" w:eastAsia="Book Antiqua" w:hAnsi="Book Antiqua" w:cs="Book Antiqua"/>
          <w:color w:val="000000"/>
        </w:rPr>
        <w:t xml:space="preserve"> 2015; </w:t>
      </w:r>
      <w:r w:rsidRPr="00816982">
        <w:rPr>
          <w:rFonts w:ascii="Book Antiqua" w:eastAsia="Book Antiqua" w:hAnsi="Book Antiqua" w:cs="Book Antiqua"/>
          <w:b/>
          <w:bCs/>
          <w:color w:val="000000"/>
        </w:rPr>
        <w:t>6</w:t>
      </w:r>
      <w:r w:rsidRPr="00816982">
        <w:rPr>
          <w:rFonts w:ascii="Book Antiqua" w:eastAsia="Book Antiqua" w:hAnsi="Book Antiqua" w:cs="Book Antiqua"/>
          <w:color w:val="000000"/>
        </w:rPr>
        <w:t>: 6422 [PMID: 25740255 DOI: 10.1038/ncomms7422]</w:t>
      </w:r>
    </w:p>
    <w:p w14:paraId="29141C92"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lastRenderedPageBreak/>
        <w:t xml:space="preserve">29 </w:t>
      </w:r>
      <w:r w:rsidRPr="00816982">
        <w:rPr>
          <w:rFonts w:ascii="Book Antiqua" w:eastAsia="Book Antiqua" w:hAnsi="Book Antiqua" w:cs="Book Antiqua"/>
          <w:b/>
          <w:bCs/>
          <w:color w:val="000000"/>
        </w:rPr>
        <w:t>Balding DJ</w:t>
      </w:r>
      <w:r w:rsidRPr="00816982">
        <w:rPr>
          <w:rFonts w:ascii="Book Antiqua" w:eastAsia="Book Antiqua" w:hAnsi="Book Antiqua" w:cs="Book Antiqua"/>
          <w:color w:val="000000"/>
        </w:rPr>
        <w:t xml:space="preserve">. A tutorial on statistical methods for population association studies. </w:t>
      </w:r>
      <w:r w:rsidRPr="00816982">
        <w:rPr>
          <w:rFonts w:ascii="Book Antiqua" w:eastAsia="Book Antiqua" w:hAnsi="Book Antiqua" w:cs="Book Antiqua"/>
          <w:i/>
          <w:iCs/>
          <w:color w:val="000000"/>
        </w:rPr>
        <w:t>Nat Rev Genet</w:t>
      </w:r>
      <w:r w:rsidRPr="00816982">
        <w:rPr>
          <w:rFonts w:ascii="Book Antiqua" w:eastAsia="Book Antiqua" w:hAnsi="Book Antiqua" w:cs="Book Antiqua"/>
          <w:color w:val="000000"/>
        </w:rPr>
        <w:t xml:space="preserve"> 2006; </w:t>
      </w:r>
      <w:r w:rsidRPr="00816982">
        <w:rPr>
          <w:rFonts w:ascii="Book Antiqua" w:eastAsia="Book Antiqua" w:hAnsi="Book Antiqua" w:cs="Book Antiqua"/>
          <w:b/>
          <w:bCs/>
          <w:color w:val="000000"/>
        </w:rPr>
        <w:t>7</w:t>
      </w:r>
      <w:r w:rsidRPr="00816982">
        <w:rPr>
          <w:rFonts w:ascii="Book Antiqua" w:eastAsia="Book Antiqua" w:hAnsi="Book Antiqua" w:cs="Book Antiqua"/>
          <w:color w:val="000000"/>
        </w:rPr>
        <w:t>: 781-791 [PMID: 16983374 DOI: 10.1038/nrg1916]</w:t>
      </w:r>
    </w:p>
    <w:p w14:paraId="0398DBDE" w14:textId="77777777" w:rsidR="008419BB" w:rsidRPr="00816982" w:rsidRDefault="008419BB"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 xml:space="preserve">30 </w:t>
      </w:r>
      <w:r w:rsidRPr="00816982">
        <w:rPr>
          <w:rFonts w:ascii="Book Antiqua" w:eastAsia="Book Antiqua" w:hAnsi="Book Antiqua" w:cs="Book Antiqua"/>
          <w:b/>
          <w:bCs/>
          <w:color w:val="000000"/>
        </w:rPr>
        <w:t>Wittke-Thompson JK</w:t>
      </w:r>
      <w:r w:rsidRPr="00816982">
        <w:rPr>
          <w:rFonts w:ascii="Book Antiqua" w:eastAsia="Book Antiqua" w:hAnsi="Book Antiqua" w:cs="Book Antiqua"/>
          <w:color w:val="000000"/>
        </w:rPr>
        <w:t xml:space="preserve">, Pluzhnikov A, Cox NJ. Rational inferences about departures from Hardy-Weinberg equilibrium. </w:t>
      </w:r>
      <w:r w:rsidRPr="00816982">
        <w:rPr>
          <w:rFonts w:ascii="Book Antiqua" w:eastAsia="Book Antiqua" w:hAnsi="Book Antiqua" w:cs="Book Antiqua"/>
          <w:i/>
          <w:iCs/>
          <w:color w:val="000000"/>
        </w:rPr>
        <w:t>Am J Hum Genet</w:t>
      </w:r>
      <w:r w:rsidRPr="00816982">
        <w:rPr>
          <w:rFonts w:ascii="Book Antiqua" w:eastAsia="Book Antiqua" w:hAnsi="Book Antiqua" w:cs="Book Antiqua"/>
          <w:color w:val="000000"/>
        </w:rPr>
        <w:t xml:space="preserve"> 2005; </w:t>
      </w:r>
      <w:r w:rsidRPr="00816982">
        <w:rPr>
          <w:rFonts w:ascii="Book Antiqua" w:eastAsia="Book Antiqua" w:hAnsi="Book Antiqua" w:cs="Book Antiqua"/>
          <w:b/>
          <w:bCs/>
          <w:color w:val="000000"/>
        </w:rPr>
        <w:t>76</w:t>
      </w:r>
      <w:r w:rsidRPr="00816982">
        <w:rPr>
          <w:rFonts w:ascii="Book Antiqua" w:eastAsia="Book Antiqua" w:hAnsi="Book Antiqua" w:cs="Book Antiqua"/>
          <w:color w:val="000000"/>
        </w:rPr>
        <w:t>: 967-986 [PMID: 15834813 DOI: 10.1086/430507]</w:t>
      </w:r>
    </w:p>
    <w:p w14:paraId="75AAFBCE" w14:textId="77777777" w:rsidR="00846C5D" w:rsidRPr="00816982" w:rsidRDefault="00846C5D" w:rsidP="00816982">
      <w:pPr>
        <w:snapToGrid w:val="0"/>
        <w:spacing w:line="360" w:lineRule="auto"/>
        <w:jc w:val="both"/>
        <w:rPr>
          <w:rFonts w:ascii="Book Antiqua" w:eastAsia="Book Antiqua" w:hAnsi="Book Antiqua" w:cs="Book Antiqua"/>
          <w:b/>
          <w:color w:val="000000"/>
        </w:rPr>
      </w:pPr>
      <w:r w:rsidRPr="00816982">
        <w:rPr>
          <w:rFonts w:ascii="Book Antiqua" w:eastAsia="Book Antiqua" w:hAnsi="Book Antiqua" w:cs="Book Antiqua"/>
          <w:b/>
          <w:color w:val="000000"/>
        </w:rPr>
        <w:br w:type="page"/>
      </w:r>
    </w:p>
    <w:p w14:paraId="196EB9ED" w14:textId="191FD7EA"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lastRenderedPageBreak/>
        <w:t>Footnotes</w:t>
      </w:r>
    </w:p>
    <w:p w14:paraId="47DF80BB"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Institutional review board statement: </w:t>
      </w:r>
      <w:r w:rsidRPr="00816982">
        <w:rPr>
          <w:rFonts w:ascii="Book Antiqua" w:eastAsia="Book Antiqua" w:hAnsi="Book Antiqua" w:cs="Book Antiqua"/>
          <w:color w:val="000000"/>
        </w:rPr>
        <w:t xml:space="preserve">This study was approved by the Research Ethics Committee of Hospital de Clínicas de Porto Alegre under the protocol 15-0126. </w:t>
      </w:r>
    </w:p>
    <w:p w14:paraId="645A5249" w14:textId="77777777" w:rsidR="00A77B3E" w:rsidRPr="00816982" w:rsidRDefault="00A77B3E" w:rsidP="00816982">
      <w:pPr>
        <w:adjustRightInd w:val="0"/>
        <w:snapToGrid w:val="0"/>
        <w:spacing w:line="360" w:lineRule="auto"/>
        <w:jc w:val="both"/>
        <w:rPr>
          <w:rFonts w:ascii="Book Antiqua" w:hAnsi="Book Antiqua"/>
        </w:rPr>
      </w:pPr>
    </w:p>
    <w:p w14:paraId="781397E1"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Informed consent statement: </w:t>
      </w:r>
      <w:r w:rsidRPr="00816982">
        <w:rPr>
          <w:rFonts w:ascii="Book Antiqua" w:eastAsia="Book Antiqua" w:hAnsi="Book Antiqua" w:cs="Book Antiqua"/>
          <w:color w:val="000000"/>
        </w:rPr>
        <w:t xml:space="preserve">All patients and controls gave informed consent. </w:t>
      </w:r>
    </w:p>
    <w:p w14:paraId="22B67904" w14:textId="77777777" w:rsidR="00A77B3E" w:rsidRPr="00816982" w:rsidRDefault="00A77B3E" w:rsidP="00816982">
      <w:pPr>
        <w:adjustRightInd w:val="0"/>
        <w:snapToGrid w:val="0"/>
        <w:spacing w:line="360" w:lineRule="auto"/>
        <w:jc w:val="both"/>
        <w:rPr>
          <w:rFonts w:ascii="Book Antiqua" w:hAnsi="Book Antiqua"/>
        </w:rPr>
      </w:pPr>
    </w:p>
    <w:p w14:paraId="4D4D660B"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Conflict-of-interest statement: </w:t>
      </w:r>
      <w:r w:rsidRPr="00816982">
        <w:rPr>
          <w:rFonts w:ascii="Book Antiqua" w:eastAsia="Book Antiqua" w:hAnsi="Book Antiqua" w:cs="Book Antiqua"/>
          <w:color w:val="000000"/>
        </w:rPr>
        <w:t>The authors declare no conflicts of interest.</w:t>
      </w:r>
    </w:p>
    <w:p w14:paraId="2D509ACD" w14:textId="77777777" w:rsidR="00A77B3E" w:rsidRPr="00816982" w:rsidRDefault="00A77B3E" w:rsidP="00816982">
      <w:pPr>
        <w:adjustRightInd w:val="0"/>
        <w:snapToGrid w:val="0"/>
        <w:spacing w:line="360" w:lineRule="auto"/>
        <w:jc w:val="both"/>
        <w:rPr>
          <w:rFonts w:ascii="Book Antiqua" w:hAnsi="Book Antiqua"/>
        </w:rPr>
      </w:pPr>
    </w:p>
    <w:p w14:paraId="084F660B"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Data sharing statement: </w:t>
      </w:r>
      <w:bookmarkStart w:id="44" w:name="OLE_LINK47"/>
      <w:bookmarkStart w:id="45" w:name="OLE_LINK48"/>
      <w:r w:rsidRPr="00816982">
        <w:rPr>
          <w:rFonts w:ascii="Book Antiqua" w:eastAsia="Book Antiqua" w:hAnsi="Book Antiqua" w:cs="Book Antiqua"/>
          <w:color w:val="000000"/>
          <w:shd w:val="clear" w:color="auto" w:fill="FFFFFF"/>
        </w:rPr>
        <w:t>No additional data are available.</w:t>
      </w:r>
      <w:bookmarkEnd w:id="44"/>
      <w:bookmarkEnd w:id="45"/>
    </w:p>
    <w:p w14:paraId="690A76FB" w14:textId="77777777" w:rsidR="00A77B3E" w:rsidRPr="00816982" w:rsidRDefault="00A77B3E" w:rsidP="00816982">
      <w:pPr>
        <w:adjustRightInd w:val="0"/>
        <w:snapToGrid w:val="0"/>
        <w:spacing w:line="360" w:lineRule="auto"/>
        <w:jc w:val="both"/>
        <w:rPr>
          <w:rFonts w:ascii="Book Antiqua" w:hAnsi="Book Antiqua"/>
        </w:rPr>
      </w:pPr>
    </w:p>
    <w:p w14:paraId="518363DC"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STROBE statement: </w:t>
      </w:r>
      <w:r w:rsidRPr="00816982">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89ABF3F" w14:textId="77777777" w:rsidR="00A77B3E" w:rsidRPr="00816982" w:rsidRDefault="00A77B3E" w:rsidP="00816982">
      <w:pPr>
        <w:adjustRightInd w:val="0"/>
        <w:snapToGrid w:val="0"/>
        <w:spacing w:line="360" w:lineRule="auto"/>
        <w:jc w:val="both"/>
        <w:rPr>
          <w:rFonts w:ascii="Book Antiqua" w:hAnsi="Book Antiqua"/>
        </w:rPr>
      </w:pPr>
    </w:p>
    <w:p w14:paraId="23A7A2F0"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bCs/>
          <w:color w:val="000000"/>
        </w:rPr>
        <w:t xml:space="preserve">Open-Access: </w:t>
      </w:r>
      <w:r w:rsidRPr="0081698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229CDD" w14:textId="77777777" w:rsidR="00A77B3E" w:rsidRPr="00816982" w:rsidRDefault="00A77B3E" w:rsidP="00816982">
      <w:pPr>
        <w:adjustRightInd w:val="0"/>
        <w:snapToGrid w:val="0"/>
        <w:spacing w:line="360" w:lineRule="auto"/>
        <w:jc w:val="both"/>
        <w:rPr>
          <w:rFonts w:ascii="Book Antiqua" w:hAnsi="Book Antiqua"/>
        </w:rPr>
      </w:pPr>
    </w:p>
    <w:p w14:paraId="57E8B5A8" w14:textId="5D78EBE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 xml:space="preserve">Manuscript source: </w:t>
      </w:r>
      <w:r w:rsidRPr="00816982">
        <w:rPr>
          <w:rFonts w:ascii="Book Antiqua" w:eastAsia="Book Antiqua" w:hAnsi="Book Antiqua" w:cs="Book Antiqua"/>
          <w:color w:val="000000"/>
        </w:rPr>
        <w:t xml:space="preserve">Invited </w:t>
      </w:r>
      <w:r w:rsidR="00846C5D" w:rsidRPr="00816982">
        <w:rPr>
          <w:rFonts w:ascii="Book Antiqua" w:eastAsia="Book Antiqua" w:hAnsi="Book Antiqua" w:cs="Book Antiqua"/>
          <w:color w:val="000000"/>
        </w:rPr>
        <w:t>m</w:t>
      </w:r>
      <w:r w:rsidRPr="00816982">
        <w:rPr>
          <w:rFonts w:ascii="Book Antiqua" w:eastAsia="Book Antiqua" w:hAnsi="Book Antiqua" w:cs="Book Antiqua"/>
          <w:color w:val="000000"/>
        </w:rPr>
        <w:t>anuscript</w:t>
      </w:r>
    </w:p>
    <w:p w14:paraId="158DD31D" w14:textId="77777777" w:rsidR="00A77B3E" w:rsidRPr="00816982" w:rsidRDefault="00A77B3E" w:rsidP="00816982">
      <w:pPr>
        <w:adjustRightInd w:val="0"/>
        <w:snapToGrid w:val="0"/>
        <w:spacing w:line="360" w:lineRule="auto"/>
        <w:jc w:val="both"/>
        <w:rPr>
          <w:rFonts w:ascii="Book Antiqua" w:hAnsi="Book Antiqua"/>
        </w:rPr>
      </w:pPr>
    </w:p>
    <w:p w14:paraId="7CE8B448"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 xml:space="preserve">Peer-review started: </w:t>
      </w:r>
      <w:r w:rsidRPr="00816982">
        <w:rPr>
          <w:rFonts w:ascii="Book Antiqua" w:eastAsia="Book Antiqua" w:hAnsi="Book Antiqua" w:cs="Book Antiqua"/>
          <w:color w:val="000000"/>
        </w:rPr>
        <w:t>July 31, 2020</w:t>
      </w:r>
    </w:p>
    <w:p w14:paraId="06592991"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 xml:space="preserve">First decision: </w:t>
      </w:r>
      <w:r w:rsidRPr="00816982">
        <w:rPr>
          <w:rFonts w:ascii="Book Antiqua" w:eastAsia="Book Antiqua" w:hAnsi="Book Antiqua" w:cs="Book Antiqua"/>
          <w:color w:val="000000"/>
        </w:rPr>
        <w:t>October 23, 2020</w:t>
      </w:r>
    </w:p>
    <w:p w14:paraId="259C5973"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 xml:space="preserve">Article in press: </w:t>
      </w:r>
    </w:p>
    <w:p w14:paraId="7A2045F9" w14:textId="77777777" w:rsidR="00A77B3E" w:rsidRPr="00816982" w:rsidRDefault="00A77B3E" w:rsidP="00816982">
      <w:pPr>
        <w:adjustRightInd w:val="0"/>
        <w:snapToGrid w:val="0"/>
        <w:spacing w:line="360" w:lineRule="auto"/>
        <w:jc w:val="both"/>
        <w:rPr>
          <w:rFonts w:ascii="Book Antiqua" w:hAnsi="Book Antiqua"/>
        </w:rPr>
      </w:pPr>
    </w:p>
    <w:p w14:paraId="43296050" w14:textId="07BDA86B"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 xml:space="preserve">Specialty type: </w:t>
      </w:r>
      <w:r w:rsidRPr="00816982">
        <w:rPr>
          <w:rFonts w:ascii="Book Antiqua" w:eastAsia="Book Antiqua" w:hAnsi="Book Antiqua" w:cs="Book Antiqua"/>
          <w:color w:val="000000"/>
        </w:rPr>
        <w:t xml:space="preserve">Genetics and </w:t>
      </w:r>
      <w:r w:rsidR="00846C5D" w:rsidRPr="00816982">
        <w:rPr>
          <w:rFonts w:ascii="Book Antiqua" w:eastAsia="Book Antiqua" w:hAnsi="Book Antiqua" w:cs="Book Antiqua"/>
          <w:color w:val="000000"/>
        </w:rPr>
        <w:t>h</w:t>
      </w:r>
      <w:r w:rsidRPr="00816982">
        <w:rPr>
          <w:rFonts w:ascii="Book Antiqua" w:eastAsia="Book Antiqua" w:hAnsi="Book Antiqua" w:cs="Book Antiqua"/>
          <w:color w:val="000000"/>
        </w:rPr>
        <w:t>eredity</w:t>
      </w:r>
    </w:p>
    <w:p w14:paraId="2560A479"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t xml:space="preserve">Country/Territory of origin: </w:t>
      </w:r>
      <w:r w:rsidRPr="00816982">
        <w:rPr>
          <w:rFonts w:ascii="Book Antiqua" w:eastAsia="Book Antiqua" w:hAnsi="Book Antiqua" w:cs="Book Antiqua"/>
          <w:color w:val="000000"/>
        </w:rPr>
        <w:t>Brazil</w:t>
      </w:r>
    </w:p>
    <w:p w14:paraId="07926D68"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b/>
          <w:color w:val="000000"/>
        </w:rPr>
        <w:lastRenderedPageBreak/>
        <w:t>Peer-review report’s scientific quality classification</w:t>
      </w:r>
    </w:p>
    <w:p w14:paraId="177BF225"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Grade A (Excellent): 0</w:t>
      </w:r>
    </w:p>
    <w:p w14:paraId="0905343C"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Grade B (Very good): 0</w:t>
      </w:r>
    </w:p>
    <w:p w14:paraId="27B19D84"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Grade C (Good): C, C</w:t>
      </w:r>
    </w:p>
    <w:p w14:paraId="63F4A1E0"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Grade D (Fair): 0</w:t>
      </w:r>
    </w:p>
    <w:p w14:paraId="3AF2EECF" w14:textId="77777777" w:rsidR="00A77B3E" w:rsidRPr="00816982" w:rsidRDefault="006128DC" w:rsidP="00816982">
      <w:pPr>
        <w:adjustRightInd w:val="0"/>
        <w:snapToGrid w:val="0"/>
        <w:spacing w:line="360" w:lineRule="auto"/>
        <w:jc w:val="both"/>
        <w:rPr>
          <w:rFonts w:ascii="Book Antiqua" w:hAnsi="Book Antiqua"/>
        </w:rPr>
      </w:pPr>
      <w:r w:rsidRPr="00816982">
        <w:rPr>
          <w:rFonts w:ascii="Book Antiqua" w:eastAsia="Book Antiqua" w:hAnsi="Book Antiqua" w:cs="Book Antiqua"/>
          <w:color w:val="000000"/>
        </w:rPr>
        <w:t>Grade E (Poor): E</w:t>
      </w:r>
    </w:p>
    <w:p w14:paraId="14C04C46" w14:textId="77777777" w:rsidR="00A77B3E" w:rsidRPr="00816982" w:rsidRDefault="00A77B3E" w:rsidP="00816982">
      <w:pPr>
        <w:adjustRightInd w:val="0"/>
        <w:snapToGrid w:val="0"/>
        <w:spacing w:line="360" w:lineRule="auto"/>
        <w:jc w:val="both"/>
        <w:rPr>
          <w:rFonts w:ascii="Book Antiqua" w:hAnsi="Book Antiqua"/>
        </w:rPr>
      </w:pPr>
    </w:p>
    <w:p w14:paraId="48853B8A" w14:textId="12D38F0F" w:rsidR="00AE5D14" w:rsidRDefault="006128DC" w:rsidP="00816982">
      <w:pPr>
        <w:adjustRightInd w:val="0"/>
        <w:snapToGrid w:val="0"/>
        <w:spacing w:line="360" w:lineRule="auto"/>
        <w:jc w:val="both"/>
        <w:rPr>
          <w:rFonts w:ascii="Book Antiqua" w:eastAsia="Book Antiqua" w:hAnsi="Book Antiqua" w:cs="Book Antiqua"/>
          <w:b/>
          <w:color w:val="000000"/>
        </w:rPr>
      </w:pPr>
      <w:r w:rsidRPr="00816982">
        <w:rPr>
          <w:rFonts w:ascii="Book Antiqua" w:eastAsia="Book Antiqua" w:hAnsi="Book Antiqua" w:cs="Book Antiqua"/>
          <w:b/>
          <w:color w:val="000000"/>
        </w:rPr>
        <w:t xml:space="preserve">P-Reviewer: </w:t>
      </w:r>
      <w:r w:rsidRPr="00816982">
        <w:rPr>
          <w:rFonts w:ascii="Book Antiqua" w:eastAsia="Book Antiqua" w:hAnsi="Book Antiqua" w:cs="Book Antiqua"/>
          <w:color w:val="000000"/>
        </w:rPr>
        <w:t>Feng B, Kishida Y, Tanaka Y</w:t>
      </w:r>
      <w:r w:rsidRPr="00816982">
        <w:rPr>
          <w:rFonts w:ascii="Book Antiqua" w:eastAsia="Book Antiqua" w:hAnsi="Book Antiqua" w:cs="Book Antiqua"/>
          <w:b/>
          <w:color w:val="000000"/>
        </w:rPr>
        <w:t xml:space="preserve"> S-Editor: </w:t>
      </w:r>
      <w:r w:rsidR="00846C5D" w:rsidRPr="00816982">
        <w:rPr>
          <w:rFonts w:ascii="Book Antiqua" w:eastAsia="Book Antiqua" w:hAnsi="Book Antiqua" w:cs="Book Antiqua"/>
          <w:color w:val="000000"/>
        </w:rPr>
        <w:t>Zhang L</w:t>
      </w:r>
      <w:r w:rsidRPr="00816982">
        <w:rPr>
          <w:rFonts w:ascii="Book Antiqua" w:eastAsia="Book Antiqua" w:hAnsi="Book Antiqua" w:cs="Book Antiqua"/>
          <w:b/>
          <w:color w:val="000000"/>
        </w:rPr>
        <w:t xml:space="preserve"> L-Editor: </w:t>
      </w:r>
      <w:r w:rsidR="00683365" w:rsidRPr="00816982">
        <w:rPr>
          <w:rFonts w:ascii="Book Antiqua" w:eastAsia="Book Antiqua" w:hAnsi="Book Antiqua" w:cs="Book Antiqua"/>
          <w:bCs/>
          <w:color w:val="000000"/>
        </w:rPr>
        <w:t xml:space="preserve">Filipodia </w:t>
      </w:r>
      <w:r w:rsidRPr="00816982">
        <w:rPr>
          <w:rFonts w:ascii="Book Antiqua" w:eastAsia="Book Antiqua" w:hAnsi="Book Antiqua" w:cs="Book Antiqua"/>
          <w:b/>
          <w:color w:val="000000"/>
        </w:rPr>
        <w:t xml:space="preserve">P-Editor: </w:t>
      </w:r>
    </w:p>
    <w:p w14:paraId="5923E360" w14:textId="77777777" w:rsidR="00AE5D14" w:rsidRDefault="00AE5D14">
      <w:pPr>
        <w:rPr>
          <w:rFonts w:ascii="Book Antiqua" w:eastAsia="Book Antiqua" w:hAnsi="Book Antiqua" w:cs="Book Antiqua"/>
          <w:b/>
          <w:color w:val="000000"/>
        </w:rPr>
      </w:pPr>
      <w:r>
        <w:rPr>
          <w:rFonts w:ascii="Book Antiqua" w:eastAsia="Book Antiqua" w:hAnsi="Book Antiqua" w:cs="Book Antiqua"/>
          <w:b/>
          <w:color w:val="000000"/>
        </w:rPr>
        <w:br w:type="page"/>
      </w:r>
    </w:p>
    <w:p w14:paraId="70128DB7" w14:textId="77777777" w:rsidR="00E45727" w:rsidRPr="00816982" w:rsidRDefault="00E45727" w:rsidP="00816982">
      <w:pPr>
        <w:adjustRightInd w:val="0"/>
        <w:snapToGrid w:val="0"/>
        <w:spacing w:line="360" w:lineRule="auto"/>
        <w:jc w:val="both"/>
        <w:rPr>
          <w:rFonts w:ascii="Book Antiqua" w:eastAsia="Book Antiqua" w:hAnsi="Book Antiqua" w:cs="Book Antiqua"/>
          <w:b/>
          <w:color w:val="000000"/>
        </w:rPr>
        <w:sectPr w:rsidR="00E45727" w:rsidRPr="00816982" w:rsidSect="00816982">
          <w:footerReference w:type="default" r:id="rId7"/>
          <w:pgSz w:w="12240" w:h="15840"/>
          <w:pgMar w:top="1440" w:right="1440" w:bottom="1440" w:left="1440" w:header="720" w:footer="720" w:gutter="0"/>
          <w:cols w:space="720"/>
          <w:docGrid w:linePitch="360"/>
        </w:sectPr>
      </w:pPr>
    </w:p>
    <w:p w14:paraId="3B4A39B2" w14:textId="0ECB7ECF" w:rsidR="00CB2E16" w:rsidRPr="00816982" w:rsidRDefault="00CB2E16" w:rsidP="00816982">
      <w:pPr>
        <w:adjustRightInd w:val="0"/>
        <w:snapToGrid w:val="0"/>
        <w:spacing w:line="360" w:lineRule="auto"/>
        <w:jc w:val="both"/>
        <w:rPr>
          <w:rFonts w:ascii="Book Antiqua" w:hAnsi="Book Antiqua"/>
          <w:b/>
          <w:bCs/>
        </w:rPr>
      </w:pPr>
      <w:r w:rsidRPr="00816982">
        <w:rPr>
          <w:rFonts w:ascii="Book Antiqua" w:hAnsi="Book Antiqua"/>
          <w:b/>
        </w:rPr>
        <w:lastRenderedPageBreak/>
        <w:t>Table 1</w:t>
      </w:r>
      <w:r w:rsidRPr="00816982">
        <w:rPr>
          <w:rFonts w:ascii="Book Antiqua" w:hAnsi="Book Antiqua"/>
          <w:b/>
          <w:bCs/>
        </w:rPr>
        <w:t xml:space="preserve"> Sociodemographic and clinical features of chronic </w:t>
      </w:r>
      <w:r w:rsidR="00C2545D" w:rsidRPr="00816982">
        <w:rPr>
          <w:rFonts w:ascii="Book Antiqua" w:eastAsia="Book Antiqua" w:hAnsi="Book Antiqua" w:cs="Book Antiqua"/>
          <w:b/>
          <w:bCs/>
          <w:color w:val="000000"/>
        </w:rPr>
        <w:t>hepatitis C virus</w:t>
      </w:r>
      <w:r w:rsidRPr="00816982">
        <w:rPr>
          <w:rFonts w:ascii="Book Antiqua" w:hAnsi="Book Antiqua"/>
          <w:b/>
          <w:bCs/>
        </w:rPr>
        <w:t xml:space="preserve"> positive patients</w:t>
      </w:r>
    </w:p>
    <w:tbl>
      <w:tblPr>
        <w:tblW w:w="13490" w:type="dxa"/>
        <w:tblBorders>
          <w:top w:val="single" w:sz="4" w:space="0" w:color="auto"/>
          <w:bottom w:val="single" w:sz="4" w:space="0" w:color="auto"/>
        </w:tblBorders>
        <w:tblLayout w:type="fixed"/>
        <w:tblLook w:val="0600" w:firstRow="0" w:lastRow="0" w:firstColumn="0" w:lastColumn="0" w:noHBand="1" w:noVBand="1"/>
      </w:tblPr>
      <w:tblGrid>
        <w:gridCol w:w="4361"/>
        <w:gridCol w:w="1843"/>
        <w:gridCol w:w="2126"/>
        <w:gridCol w:w="2268"/>
        <w:gridCol w:w="1703"/>
        <w:gridCol w:w="1189"/>
      </w:tblGrid>
      <w:tr w:rsidR="00CB2E16" w:rsidRPr="00816982" w14:paraId="57661816" w14:textId="77777777" w:rsidTr="002B012C">
        <w:trPr>
          <w:trHeight w:val="221"/>
        </w:trPr>
        <w:tc>
          <w:tcPr>
            <w:tcW w:w="4361" w:type="dxa"/>
            <w:tcBorders>
              <w:top w:val="single" w:sz="4" w:space="0" w:color="auto"/>
              <w:bottom w:val="single" w:sz="4" w:space="0" w:color="auto"/>
            </w:tcBorders>
            <w:shd w:val="clear" w:color="auto" w:fill="auto"/>
          </w:tcPr>
          <w:p w14:paraId="299433DD"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
                <w:bCs/>
              </w:rPr>
              <w:t>Characteristics</w:t>
            </w:r>
          </w:p>
        </w:tc>
        <w:tc>
          <w:tcPr>
            <w:tcW w:w="1843" w:type="dxa"/>
            <w:tcBorders>
              <w:top w:val="single" w:sz="4" w:space="0" w:color="auto"/>
              <w:bottom w:val="single" w:sz="4" w:space="0" w:color="auto"/>
            </w:tcBorders>
            <w:shd w:val="clear" w:color="auto" w:fill="auto"/>
          </w:tcPr>
          <w:p w14:paraId="359662BA" w14:textId="2A90F83B"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
                <w:bCs/>
              </w:rPr>
              <w:t>Total</w:t>
            </w:r>
            <w:r w:rsidR="00B83C87">
              <w:rPr>
                <w:rFonts w:ascii="Book Antiqua" w:eastAsia="Calibri" w:hAnsi="Book Antiqua"/>
                <w:b/>
                <w:bCs/>
              </w:rPr>
              <w:t>,</w:t>
            </w:r>
            <w:r w:rsidR="002B1E15" w:rsidRPr="00816982">
              <w:rPr>
                <w:rFonts w:ascii="Book Antiqua" w:eastAsia="Calibri" w:hAnsi="Book Antiqua"/>
                <w:b/>
                <w:bCs/>
              </w:rPr>
              <w:t xml:space="preserve"> </w:t>
            </w:r>
            <w:r w:rsidR="002B1E15" w:rsidRPr="00816982">
              <w:rPr>
                <w:rFonts w:ascii="Book Antiqua" w:eastAsia="Calibri" w:hAnsi="Book Antiqua"/>
                <w:b/>
                <w:i/>
                <w:iCs/>
              </w:rPr>
              <w:t>n</w:t>
            </w:r>
            <w:r w:rsidR="002B1E15" w:rsidRPr="00816982">
              <w:rPr>
                <w:rFonts w:ascii="Book Antiqua" w:eastAsia="Calibri" w:hAnsi="Book Antiqua"/>
                <w:b/>
              </w:rPr>
              <w:t xml:space="preserve"> = 305</w:t>
            </w:r>
          </w:p>
        </w:tc>
        <w:tc>
          <w:tcPr>
            <w:tcW w:w="2126" w:type="dxa"/>
            <w:tcBorders>
              <w:top w:val="single" w:sz="4" w:space="0" w:color="auto"/>
              <w:bottom w:val="single" w:sz="4" w:space="0" w:color="auto"/>
            </w:tcBorders>
            <w:shd w:val="clear" w:color="auto" w:fill="auto"/>
          </w:tcPr>
          <w:p w14:paraId="6556514F" w14:textId="2396E636"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
                <w:bCs/>
              </w:rPr>
              <w:t>Fibrosis</w:t>
            </w:r>
            <w:r w:rsidR="00B83C87">
              <w:rPr>
                <w:rFonts w:ascii="Book Antiqua" w:eastAsia="Calibri" w:hAnsi="Book Antiqua"/>
                <w:b/>
                <w:bCs/>
              </w:rPr>
              <w:t>,</w:t>
            </w:r>
            <w:r w:rsidR="002B1E15" w:rsidRPr="00816982">
              <w:rPr>
                <w:rFonts w:ascii="Book Antiqua" w:eastAsia="Calibri" w:hAnsi="Book Antiqua"/>
                <w:b/>
                <w:bCs/>
              </w:rPr>
              <w:t xml:space="preserve"> </w:t>
            </w:r>
            <w:r w:rsidR="002B1E15" w:rsidRPr="00816982">
              <w:rPr>
                <w:rFonts w:ascii="Book Antiqua" w:eastAsia="Calibri" w:hAnsi="Book Antiqua"/>
                <w:b/>
                <w:i/>
                <w:iCs/>
              </w:rPr>
              <w:t xml:space="preserve">n </w:t>
            </w:r>
            <w:r w:rsidR="002B1E15" w:rsidRPr="00816982">
              <w:rPr>
                <w:rFonts w:ascii="Book Antiqua" w:eastAsia="Calibri" w:hAnsi="Book Antiqua"/>
                <w:b/>
              </w:rPr>
              <w:t>= 53</w:t>
            </w:r>
          </w:p>
        </w:tc>
        <w:tc>
          <w:tcPr>
            <w:tcW w:w="2268" w:type="dxa"/>
            <w:tcBorders>
              <w:top w:val="single" w:sz="4" w:space="0" w:color="auto"/>
              <w:bottom w:val="single" w:sz="4" w:space="0" w:color="auto"/>
            </w:tcBorders>
            <w:shd w:val="clear" w:color="auto" w:fill="auto"/>
          </w:tcPr>
          <w:p w14:paraId="3B7A3870" w14:textId="7B30FD94"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
                <w:bCs/>
              </w:rPr>
              <w:t>Cirrhosis</w:t>
            </w:r>
            <w:r w:rsidR="00B83C87">
              <w:rPr>
                <w:rFonts w:ascii="Book Antiqua" w:eastAsia="Calibri" w:hAnsi="Book Antiqua"/>
                <w:b/>
                <w:bCs/>
              </w:rPr>
              <w:t>,</w:t>
            </w:r>
            <w:r w:rsidR="002B1E15" w:rsidRPr="00816982">
              <w:rPr>
                <w:rFonts w:ascii="Book Antiqua" w:eastAsia="Calibri" w:hAnsi="Book Antiqua"/>
                <w:b/>
                <w:bCs/>
              </w:rPr>
              <w:t xml:space="preserve"> </w:t>
            </w:r>
            <w:r w:rsidR="002B1E15" w:rsidRPr="00816982">
              <w:rPr>
                <w:rFonts w:ascii="Book Antiqua" w:eastAsia="Calibri" w:hAnsi="Book Antiqua"/>
                <w:b/>
                <w:i/>
                <w:iCs/>
              </w:rPr>
              <w:t xml:space="preserve">n </w:t>
            </w:r>
            <w:r w:rsidR="002B1E15" w:rsidRPr="00816982">
              <w:rPr>
                <w:rFonts w:ascii="Book Antiqua" w:eastAsia="Calibri" w:hAnsi="Book Antiqua"/>
                <w:b/>
              </w:rPr>
              <w:t>= 154</w:t>
            </w:r>
          </w:p>
        </w:tc>
        <w:tc>
          <w:tcPr>
            <w:tcW w:w="1703" w:type="dxa"/>
            <w:tcBorders>
              <w:top w:val="single" w:sz="4" w:space="0" w:color="auto"/>
              <w:bottom w:val="single" w:sz="4" w:space="0" w:color="auto"/>
            </w:tcBorders>
            <w:shd w:val="clear" w:color="auto" w:fill="auto"/>
          </w:tcPr>
          <w:p w14:paraId="5AD3FA60" w14:textId="53F01BFB"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
                <w:bCs/>
              </w:rPr>
              <w:t>HCC</w:t>
            </w:r>
            <w:r w:rsidR="00B83C87">
              <w:rPr>
                <w:rFonts w:ascii="Book Antiqua" w:eastAsia="Calibri" w:hAnsi="Book Antiqua"/>
                <w:b/>
                <w:bCs/>
              </w:rPr>
              <w:t>,</w:t>
            </w:r>
            <w:r w:rsidR="002B1E15" w:rsidRPr="00816982">
              <w:rPr>
                <w:rFonts w:ascii="Book Antiqua" w:eastAsia="Calibri" w:hAnsi="Book Antiqua"/>
                <w:b/>
                <w:bCs/>
              </w:rPr>
              <w:t xml:space="preserve"> </w:t>
            </w:r>
            <w:r w:rsidR="002B1E15" w:rsidRPr="00816982">
              <w:rPr>
                <w:rFonts w:ascii="Book Antiqua" w:eastAsia="Calibri" w:hAnsi="Book Antiqua"/>
                <w:b/>
                <w:i/>
                <w:iCs/>
              </w:rPr>
              <w:t>n</w:t>
            </w:r>
            <w:r w:rsidR="002B1E15" w:rsidRPr="00816982">
              <w:rPr>
                <w:rFonts w:ascii="Book Antiqua" w:eastAsia="Calibri" w:hAnsi="Book Antiqua"/>
                <w:b/>
              </w:rPr>
              <w:t xml:space="preserve"> = 98</w:t>
            </w:r>
          </w:p>
        </w:tc>
        <w:tc>
          <w:tcPr>
            <w:tcW w:w="1189" w:type="dxa"/>
            <w:tcBorders>
              <w:top w:val="single" w:sz="4" w:space="0" w:color="auto"/>
              <w:bottom w:val="single" w:sz="4" w:space="0" w:color="auto"/>
            </w:tcBorders>
            <w:shd w:val="clear" w:color="auto" w:fill="auto"/>
          </w:tcPr>
          <w:p w14:paraId="11391EFA" w14:textId="5C5F659E" w:rsidR="00CB2E16" w:rsidRPr="00816982" w:rsidRDefault="002B1E15"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
                <w:bCs/>
                <w:i/>
                <w:iCs/>
              </w:rPr>
              <w:t>P</w:t>
            </w:r>
            <w:r w:rsidRPr="00816982">
              <w:rPr>
                <w:rFonts w:ascii="Book Antiqua" w:eastAsia="Calibri" w:hAnsi="Book Antiqua"/>
                <w:b/>
                <w:bCs/>
              </w:rPr>
              <w:t xml:space="preserve"> </w:t>
            </w:r>
            <w:r w:rsidR="00CB2E16" w:rsidRPr="00816982">
              <w:rPr>
                <w:rFonts w:ascii="Book Antiqua" w:eastAsia="Calibri" w:hAnsi="Book Antiqua"/>
                <w:b/>
                <w:bCs/>
              </w:rPr>
              <w:t>value</w:t>
            </w:r>
          </w:p>
        </w:tc>
      </w:tr>
      <w:tr w:rsidR="00CB2E16" w:rsidRPr="00816982" w14:paraId="62071689" w14:textId="77777777" w:rsidTr="002B012C">
        <w:trPr>
          <w:trHeight w:val="230"/>
        </w:trPr>
        <w:tc>
          <w:tcPr>
            <w:tcW w:w="4361" w:type="dxa"/>
            <w:tcBorders>
              <w:top w:val="single" w:sz="4" w:space="0" w:color="auto"/>
            </w:tcBorders>
            <w:shd w:val="clear" w:color="auto" w:fill="auto"/>
          </w:tcPr>
          <w:p w14:paraId="3A06C57A" w14:textId="4D8C22CE"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 xml:space="preserve">Age </w:t>
            </w:r>
            <w:r w:rsidR="00B83C87">
              <w:rPr>
                <w:rFonts w:ascii="Book Antiqua" w:eastAsia="Calibri" w:hAnsi="Book Antiqua"/>
                <w:bCs/>
              </w:rPr>
              <w:t xml:space="preserve">in </w:t>
            </w:r>
            <w:r w:rsidRPr="00816982">
              <w:rPr>
                <w:rFonts w:ascii="Book Antiqua" w:eastAsia="Calibri" w:hAnsi="Book Antiqua"/>
                <w:bCs/>
              </w:rPr>
              <w:t>yr</w:t>
            </w:r>
          </w:p>
        </w:tc>
        <w:tc>
          <w:tcPr>
            <w:tcW w:w="1843" w:type="dxa"/>
            <w:tcBorders>
              <w:top w:val="single" w:sz="4" w:space="0" w:color="auto"/>
            </w:tcBorders>
            <w:shd w:val="clear" w:color="auto" w:fill="auto"/>
          </w:tcPr>
          <w:p w14:paraId="30D2B78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59.85 ± 8.83</w:t>
            </w:r>
          </w:p>
        </w:tc>
        <w:tc>
          <w:tcPr>
            <w:tcW w:w="2126" w:type="dxa"/>
            <w:tcBorders>
              <w:top w:val="single" w:sz="4" w:space="0" w:color="auto"/>
            </w:tcBorders>
            <w:shd w:val="clear" w:color="auto" w:fill="auto"/>
          </w:tcPr>
          <w:p w14:paraId="1ED6B61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57.89 ± 10.43</w:t>
            </w:r>
          </w:p>
        </w:tc>
        <w:tc>
          <w:tcPr>
            <w:tcW w:w="2268" w:type="dxa"/>
            <w:tcBorders>
              <w:top w:val="single" w:sz="4" w:space="0" w:color="auto"/>
            </w:tcBorders>
            <w:shd w:val="clear" w:color="auto" w:fill="auto"/>
          </w:tcPr>
          <w:p w14:paraId="2E137AB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59.29 ± 8.43</w:t>
            </w:r>
          </w:p>
        </w:tc>
        <w:tc>
          <w:tcPr>
            <w:tcW w:w="1703" w:type="dxa"/>
            <w:tcBorders>
              <w:top w:val="single" w:sz="4" w:space="0" w:color="auto"/>
            </w:tcBorders>
            <w:shd w:val="clear" w:color="auto" w:fill="auto"/>
          </w:tcPr>
          <w:p w14:paraId="3C57EF2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61.78 ± 8.22</w:t>
            </w:r>
          </w:p>
        </w:tc>
        <w:tc>
          <w:tcPr>
            <w:tcW w:w="1189" w:type="dxa"/>
            <w:tcBorders>
              <w:top w:val="single" w:sz="4" w:space="0" w:color="auto"/>
            </w:tcBorders>
            <w:shd w:val="clear" w:color="auto" w:fill="auto"/>
          </w:tcPr>
          <w:p w14:paraId="147EDD93"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0.019</w:t>
            </w:r>
          </w:p>
        </w:tc>
      </w:tr>
      <w:tr w:rsidR="00CB2E16" w:rsidRPr="00816982" w14:paraId="0A77FFAA" w14:textId="77777777" w:rsidTr="002B012C">
        <w:trPr>
          <w:trHeight w:val="230"/>
        </w:trPr>
        <w:tc>
          <w:tcPr>
            <w:tcW w:w="4361" w:type="dxa"/>
            <w:shd w:val="clear" w:color="auto" w:fill="auto"/>
          </w:tcPr>
          <w:p w14:paraId="44F86035" w14:textId="14200DF5"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Male</w:t>
            </w:r>
          </w:p>
        </w:tc>
        <w:tc>
          <w:tcPr>
            <w:tcW w:w="1843" w:type="dxa"/>
            <w:shd w:val="clear" w:color="auto" w:fill="auto"/>
          </w:tcPr>
          <w:p w14:paraId="078FB45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144 (47.2)</w:t>
            </w:r>
          </w:p>
        </w:tc>
        <w:tc>
          <w:tcPr>
            <w:tcW w:w="2126" w:type="dxa"/>
            <w:shd w:val="clear" w:color="auto" w:fill="auto"/>
          </w:tcPr>
          <w:p w14:paraId="2F05197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20 (37.7)</w:t>
            </w:r>
          </w:p>
        </w:tc>
        <w:tc>
          <w:tcPr>
            <w:tcW w:w="2268" w:type="dxa"/>
            <w:shd w:val="clear" w:color="auto" w:fill="auto"/>
          </w:tcPr>
          <w:p w14:paraId="71AF7B4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67 (43.5)</w:t>
            </w:r>
          </w:p>
        </w:tc>
        <w:tc>
          <w:tcPr>
            <w:tcW w:w="1703" w:type="dxa"/>
            <w:shd w:val="clear" w:color="auto" w:fill="auto"/>
          </w:tcPr>
          <w:p w14:paraId="7418DC0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57 (58.2)</w:t>
            </w:r>
          </w:p>
        </w:tc>
        <w:tc>
          <w:tcPr>
            <w:tcW w:w="1189" w:type="dxa"/>
            <w:shd w:val="clear" w:color="auto" w:fill="auto"/>
          </w:tcPr>
          <w:p w14:paraId="78BD1FC0"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0.024</w:t>
            </w:r>
          </w:p>
        </w:tc>
      </w:tr>
      <w:tr w:rsidR="00CB2E16" w:rsidRPr="00816982" w14:paraId="6E09331C" w14:textId="77777777" w:rsidTr="002B012C">
        <w:trPr>
          <w:trHeight w:val="225"/>
        </w:trPr>
        <w:tc>
          <w:tcPr>
            <w:tcW w:w="4361" w:type="dxa"/>
            <w:shd w:val="clear" w:color="auto" w:fill="auto"/>
          </w:tcPr>
          <w:p w14:paraId="3897DA6D" w14:textId="7D8BE09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Ethnicity</w:t>
            </w:r>
            <w:r w:rsidR="00B83C87">
              <w:rPr>
                <w:rFonts w:ascii="Book Antiqua" w:eastAsia="Calibri" w:hAnsi="Book Antiqua"/>
                <w:bCs/>
              </w:rPr>
              <w:t>,</w:t>
            </w:r>
            <w:r w:rsidRPr="00816982">
              <w:rPr>
                <w:rFonts w:ascii="Book Antiqua" w:eastAsia="Calibri" w:hAnsi="Book Antiqua"/>
                <w:bCs/>
              </w:rPr>
              <w:t xml:space="preserve"> Caucasian</w:t>
            </w:r>
          </w:p>
        </w:tc>
        <w:tc>
          <w:tcPr>
            <w:tcW w:w="1843" w:type="dxa"/>
            <w:shd w:val="clear" w:color="auto" w:fill="auto"/>
          </w:tcPr>
          <w:p w14:paraId="34A34DE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218 (71.5)</w:t>
            </w:r>
          </w:p>
        </w:tc>
        <w:tc>
          <w:tcPr>
            <w:tcW w:w="2126" w:type="dxa"/>
            <w:shd w:val="clear" w:color="auto" w:fill="auto"/>
          </w:tcPr>
          <w:p w14:paraId="77EF991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35 (66.1)</w:t>
            </w:r>
          </w:p>
        </w:tc>
        <w:tc>
          <w:tcPr>
            <w:tcW w:w="2268" w:type="dxa"/>
            <w:shd w:val="clear" w:color="auto" w:fill="auto"/>
          </w:tcPr>
          <w:p w14:paraId="3DD1C85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110 (71.4)</w:t>
            </w:r>
          </w:p>
        </w:tc>
        <w:tc>
          <w:tcPr>
            <w:tcW w:w="1703" w:type="dxa"/>
            <w:shd w:val="clear" w:color="auto" w:fill="auto"/>
          </w:tcPr>
          <w:p w14:paraId="33FFDDD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73 (74.5)</w:t>
            </w:r>
          </w:p>
        </w:tc>
        <w:tc>
          <w:tcPr>
            <w:tcW w:w="1189" w:type="dxa"/>
            <w:shd w:val="clear" w:color="auto" w:fill="auto"/>
          </w:tcPr>
          <w:p w14:paraId="79EF57D3"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0.547</w:t>
            </w:r>
          </w:p>
        </w:tc>
      </w:tr>
      <w:tr w:rsidR="00CB2E16" w:rsidRPr="00816982" w14:paraId="20A870AB" w14:textId="77777777" w:rsidTr="002B012C">
        <w:trPr>
          <w:trHeight w:val="230"/>
        </w:trPr>
        <w:tc>
          <w:tcPr>
            <w:tcW w:w="4361" w:type="dxa"/>
            <w:shd w:val="clear" w:color="auto" w:fill="auto"/>
          </w:tcPr>
          <w:p w14:paraId="71FAA3F1" w14:textId="389228C4"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 xml:space="preserve">BMI </w:t>
            </w:r>
            <w:r w:rsidR="00B83C87">
              <w:rPr>
                <w:rFonts w:ascii="Book Antiqua" w:eastAsia="Calibri" w:hAnsi="Book Antiqua"/>
                <w:bCs/>
              </w:rPr>
              <w:t xml:space="preserve">in </w:t>
            </w:r>
            <w:r w:rsidRPr="00816982">
              <w:rPr>
                <w:rFonts w:ascii="Book Antiqua" w:eastAsia="Calibri" w:hAnsi="Book Antiqua"/>
                <w:bCs/>
              </w:rPr>
              <w:t>kg/m²</w:t>
            </w:r>
          </w:p>
        </w:tc>
        <w:tc>
          <w:tcPr>
            <w:tcW w:w="1843" w:type="dxa"/>
            <w:shd w:val="clear" w:color="auto" w:fill="auto"/>
          </w:tcPr>
          <w:p w14:paraId="37704E9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27.08 ± 4.85</w:t>
            </w:r>
          </w:p>
        </w:tc>
        <w:tc>
          <w:tcPr>
            <w:tcW w:w="2126" w:type="dxa"/>
            <w:shd w:val="clear" w:color="auto" w:fill="auto"/>
          </w:tcPr>
          <w:p w14:paraId="6A848C7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26.39 ± 4.14</w:t>
            </w:r>
          </w:p>
        </w:tc>
        <w:tc>
          <w:tcPr>
            <w:tcW w:w="2268" w:type="dxa"/>
            <w:shd w:val="clear" w:color="auto" w:fill="auto"/>
          </w:tcPr>
          <w:p w14:paraId="7A0D8A3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27.80 ± 5.39</w:t>
            </w:r>
          </w:p>
        </w:tc>
        <w:tc>
          <w:tcPr>
            <w:tcW w:w="1703" w:type="dxa"/>
            <w:shd w:val="clear" w:color="auto" w:fill="auto"/>
          </w:tcPr>
          <w:p w14:paraId="747D64A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26.34 ± 4.15</w:t>
            </w:r>
          </w:p>
        </w:tc>
        <w:tc>
          <w:tcPr>
            <w:tcW w:w="1189" w:type="dxa"/>
            <w:shd w:val="clear" w:color="auto" w:fill="auto"/>
          </w:tcPr>
          <w:p w14:paraId="098A7B4A"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0.038</w:t>
            </w:r>
          </w:p>
        </w:tc>
      </w:tr>
      <w:tr w:rsidR="00CB2E16" w:rsidRPr="00816982" w14:paraId="72BC023D" w14:textId="77777777" w:rsidTr="002B012C">
        <w:trPr>
          <w:trHeight w:val="230"/>
        </w:trPr>
        <w:tc>
          <w:tcPr>
            <w:tcW w:w="4361" w:type="dxa"/>
            <w:shd w:val="clear" w:color="auto" w:fill="auto"/>
          </w:tcPr>
          <w:p w14:paraId="78F71F18"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rPr>
              <w:t>Level of education</w:t>
            </w:r>
          </w:p>
        </w:tc>
        <w:tc>
          <w:tcPr>
            <w:tcW w:w="1843" w:type="dxa"/>
            <w:shd w:val="clear" w:color="auto" w:fill="auto"/>
          </w:tcPr>
          <w:p w14:paraId="3B70C6C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708722F3"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268" w:type="dxa"/>
            <w:shd w:val="clear" w:color="auto" w:fill="auto"/>
          </w:tcPr>
          <w:p w14:paraId="0B54AFE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703" w:type="dxa"/>
            <w:shd w:val="clear" w:color="auto" w:fill="auto"/>
          </w:tcPr>
          <w:p w14:paraId="4AEBF7E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189" w:type="dxa"/>
            <w:shd w:val="clear" w:color="auto" w:fill="auto"/>
          </w:tcPr>
          <w:p w14:paraId="5992E08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0.366</w:t>
            </w:r>
          </w:p>
        </w:tc>
      </w:tr>
      <w:tr w:rsidR="00CB2E16" w:rsidRPr="00816982" w14:paraId="72C80598" w14:textId="77777777" w:rsidTr="002B012C">
        <w:trPr>
          <w:trHeight w:val="286"/>
        </w:trPr>
        <w:tc>
          <w:tcPr>
            <w:tcW w:w="4361" w:type="dxa"/>
            <w:shd w:val="clear" w:color="auto" w:fill="auto"/>
          </w:tcPr>
          <w:p w14:paraId="31AED9A5" w14:textId="6145FEEB"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Cs/>
              </w:rPr>
            </w:pPr>
            <w:r w:rsidRPr="00816982">
              <w:rPr>
                <w:rFonts w:ascii="Book Antiqua" w:eastAsia="Calibri" w:hAnsi="Book Antiqua"/>
              </w:rPr>
              <w:t>Completed primary education or less</w:t>
            </w:r>
          </w:p>
        </w:tc>
        <w:tc>
          <w:tcPr>
            <w:tcW w:w="1843" w:type="dxa"/>
            <w:shd w:val="clear" w:color="auto" w:fill="auto"/>
          </w:tcPr>
          <w:p w14:paraId="1BE04F9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196 (62.0)</w:t>
            </w:r>
          </w:p>
        </w:tc>
        <w:tc>
          <w:tcPr>
            <w:tcW w:w="2126" w:type="dxa"/>
            <w:shd w:val="clear" w:color="auto" w:fill="auto"/>
          </w:tcPr>
          <w:p w14:paraId="075ABDC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31 (56.6)</w:t>
            </w:r>
          </w:p>
        </w:tc>
        <w:tc>
          <w:tcPr>
            <w:tcW w:w="2268" w:type="dxa"/>
            <w:shd w:val="clear" w:color="auto" w:fill="auto"/>
          </w:tcPr>
          <w:p w14:paraId="3F2F7EA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100 (62.3)</w:t>
            </w:r>
          </w:p>
        </w:tc>
        <w:tc>
          <w:tcPr>
            <w:tcW w:w="1703" w:type="dxa"/>
            <w:shd w:val="clear" w:color="auto" w:fill="auto"/>
          </w:tcPr>
          <w:p w14:paraId="1C1A436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65 (64.3)</w:t>
            </w:r>
          </w:p>
        </w:tc>
        <w:tc>
          <w:tcPr>
            <w:tcW w:w="1189" w:type="dxa"/>
            <w:shd w:val="clear" w:color="auto" w:fill="auto"/>
          </w:tcPr>
          <w:p w14:paraId="3697A5F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3332339C" w14:textId="77777777" w:rsidTr="002B012C">
        <w:trPr>
          <w:trHeight w:val="283"/>
        </w:trPr>
        <w:tc>
          <w:tcPr>
            <w:tcW w:w="4361" w:type="dxa"/>
            <w:shd w:val="clear" w:color="auto" w:fill="auto"/>
          </w:tcPr>
          <w:p w14:paraId="7E8B8FE0" w14:textId="7C38E7EC"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Cs/>
              </w:rPr>
            </w:pPr>
            <w:r w:rsidRPr="00816982">
              <w:rPr>
                <w:rFonts w:ascii="Book Antiqua" w:eastAsia="Calibri" w:hAnsi="Book Antiqua"/>
              </w:rPr>
              <w:t>Secondary or higher education</w:t>
            </w:r>
          </w:p>
        </w:tc>
        <w:tc>
          <w:tcPr>
            <w:tcW w:w="1843" w:type="dxa"/>
            <w:shd w:val="clear" w:color="auto" w:fill="auto"/>
          </w:tcPr>
          <w:p w14:paraId="4B1B87B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102 (24.9)</w:t>
            </w:r>
          </w:p>
        </w:tc>
        <w:tc>
          <w:tcPr>
            <w:tcW w:w="2126" w:type="dxa"/>
            <w:shd w:val="clear" w:color="auto" w:fill="auto"/>
          </w:tcPr>
          <w:p w14:paraId="7A32AE1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20 (34.0)</w:t>
            </w:r>
          </w:p>
        </w:tc>
        <w:tc>
          <w:tcPr>
            <w:tcW w:w="2268" w:type="dxa"/>
            <w:shd w:val="clear" w:color="auto" w:fill="auto"/>
          </w:tcPr>
          <w:p w14:paraId="054D285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51 (25.3)</w:t>
            </w:r>
          </w:p>
        </w:tc>
        <w:tc>
          <w:tcPr>
            <w:tcW w:w="1703" w:type="dxa"/>
            <w:shd w:val="clear" w:color="auto" w:fill="auto"/>
          </w:tcPr>
          <w:p w14:paraId="7C1204E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31 (19.4)</w:t>
            </w:r>
          </w:p>
        </w:tc>
        <w:tc>
          <w:tcPr>
            <w:tcW w:w="1189" w:type="dxa"/>
            <w:shd w:val="clear" w:color="auto" w:fill="auto"/>
          </w:tcPr>
          <w:p w14:paraId="5A52BD3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2454A2E7" w14:textId="77777777" w:rsidTr="002B012C">
        <w:trPr>
          <w:trHeight w:val="230"/>
        </w:trPr>
        <w:tc>
          <w:tcPr>
            <w:tcW w:w="4361" w:type="dxa"/>
            <w:shd w:val="clear" w:color="auto" w:fill="auto"/>
          </w:tcPr>
          <w:p w14:paraId="27F2C3D6" w14:textId="77777777" w:rsidR="00CB2E16" w:rsidRPr="00816982" w:rsidRDefault="00CB2E16" w:rsidP="008359DB">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Smoker</w:t>
            </w:r>
          </w:p>
        </w:tc>
        <w:tc>
          <w:tcPr>
            <w:tcW w:w="1843" w:type="dxa"/>
            <w:shd w:val="clear" w:color="auto" w:fill="auto"/>
          </w:tcPr>
          <w:p w14:paraId="274FAC4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59 (19.3)</w:t>
            </w:r>
          </w:p>
        </w:tc>
        <w:tc>
          <w:tcPr>
            <w:tcW w:w="2126" w:type="dxa"/>
            <w:shd w:val="clear" w:color="auto" w:fill="auto"/>
          </w:tcPr>
          <w:p w14:paraId="3690065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16 (30.2)</w:t>
            </w:r>
          </w:p>
        </w:tc>
        <w:tc>
          <w:tcPr>
            <w:tcW w:w="2268" w:type="dxa"/>
            <w:shd w:val="clear" w:color="auto" w:fill="auto"/>
          </w:tcPr>
          <w:p w14:paraId="4E50117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31 (20.1)</w:t>
            </w:r>
          </w:p>
        </w:tc>
        <w:tc>
          <w:tcPr>
            <w:tcW w:w="1703" w:type="dxa"/>
            <w:shd w:val="clear" w:color="auto" w:fill="auto"/>
          </w:tcPr>
          <w:p w14:paraId="70BA141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12 (12.2)</w:t>
            </w:r>
          </w:p>
        </w:tc>
        <w:tc>
          <w:tcPr>
            <w:tcW w:w="1189" w:type="dxa"/>
            <w:shd w:val="clear" w:color="auto" w:fill="auto"/>
          </w:tcPr>
          <w:p w14:paraId="2DA16962"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0.001</w:t>
            </w:r>
          </w:p>
        </w:tc>
      </w:tr>
      <w:tr w:rsidR="00CB2E16" w:rsidRPr="00816982" w14:paraId="20C95585" w14:textId="77777777" w:rsidTr="002B012C">
        <w:trPr>
          <w:trHeight w:val="225"/>
        </w:trPr>
        <w:tc>
          <w:tcPr>
            <w:tcW w:w="4361" w:type="dxa"/>
            <w:shd w:val="clear" w:color="auto" w:fill="auto"/>
          </w:tcPr>
          <w:p w14:paraId="5DFA4AA3"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Alcohol consumption</w:t>
            </w:r>
          </w:p>
        </w:tc>
        <w:tc>
          <w:tcPr>
            <w:tcW w:w="1843" w:type="dxa"/>
            <w:shd w:val="clear" w:color="auto" w:fill="auto"/>
          </w:tcPr>
          <w:p w14:paraId="660E3D6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4B57AC9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268" w:type="dxa"/>
            <w:shd w:val="clear" w:color="auto" w:fill="auto"/>
          </w:tcPr>
          <w:p w14:paraId="7D84A11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703" w:type="dxa"/>
            <w:shd w:val="clear" w:color="auto" w:fill="auto"/>
          </w:tcPr>
          <w:p w14:paraId="64263006"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p>
        </w:tc>
        <w:tc>
          <w:tcPr>
            <w:tcW w:w="1189" w:type="dxa"/>
            <w:shd w:val="clear" w:color="auto" w:fill="auto"/>
          </w:tcPr>
          <w:p w14:paraId="280D497F"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0.004</w:t>
            </w:r>
          </w:p>
        </w:tc>
      </w:tr>
      <w:tr w:rsidR="00CB2E16" w:rsidRPr="00816982" w14:paraId="66F862D4" w14:textId="77777777" w:rsidTr="002B012C">
        <w:trPr>
          <w:trHeight w:val="230"/>
        </w:trPr>
        <w:tc>
          <w:tcPr>
            <w:tcW w:w="4361" w:type="dxa"/>
            <w:shd w:val="clear" w:color="auto" w:fill="auto"/>
          </w:tcPr>
          <w:p w14:paraId="66E2949F" w14:textId="2E264292"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Cs/>
              </w:rPr>
            </w:pPr>
            <w:r w:rsidRPr="00816982">
              <w:rPr>
                <w:rFonts w:ascii="Book Antiqua" w:eastAsia="Calibri" w:hAnsi="Book Antiqua"/>
                <w:bCs/>
              </w:rPr>
              <w:t>No</w:t>
            </w:r>
          </w:p>
        </w:tc>
        <w:tc>
          <w:tcPr>
            <w:tcW w:w="1843" w:type="dxa"/>
            <w:shd w:val="clear" w:color="auto" w:fill="auto"/>
          </w:tcPr>
          <w:p w14:paraId="1D6C98A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260 (85.2)</w:t>
            </w:r>
          </w:p>
        </w:tc>
        <w:tc>
          <w:tcPr>
            <w:tcW w:w="2126" w:type="dxa"/>
            <w:shd w:val="clear" w:color="auto" w:fill="auto"/>
          </w:tcPr>
          <w:p w14:paraId="6A288F3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49 (92.5)</w:t>
            </w:r>
          </w:p>
        </w:tc>
        <w:tc>
          <w:tcPr>
            <w:tcW w:w="2268" w:type="dxa"/>
            <w:shd w:val="clear" w:color="auto" w:fill="auto"/>
          </w:tcPr>
          <w:p w14:paraId="310BF1D3"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137 (89.0)</w:t>
            </w:r>
          </w:p>
        </w:tc>
        <w:tc>
          <w:tcPr>
            <w:tcW w:w="1703" w:type="dxa"/>
            <w:shd w:val="clear" w:color="auto" w:fill="auto"/>
          </w:tcPr>
          <w:p w14:paraId="3248FD4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74 (75.5)</w:t>
            </w:r>
          </w:p>
        </w:tc>
        <w:tc>
          <w:tcPr>
            <w:tcW w:w="1189" w:type="dxa"/>
            <w:shd w:val="clear" w:color="auto" w:fill="auto"/>
          </w:tcPr>
          <w:p w14:paraId="352852A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1780F6E8" w14:textId="77777777" w:rsidTr="002B012C">
        <w:trPr>
          <w:trHeight w:val="230"/>
        </w:trPr>
        <w:tc>
          <w:tcPr>
            <w:tcW w:w="4361" w:type="dxa"/>
            <w:shd w:val="clear" w:color="auto" w:fill="auto"/>
          </w:tcPr>
          <w:p w14:paraId="61F450C1" w14:textId="0CD49C01"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Cs/>
              </w:rPr>
            </w:pPr>
            <w:r w:rsidRPr="00816982">
              <w:rPr>
                <w:rFonts w:ascii="Book Antiqua" w:eastAsia="Calibri" w:hAnsi="Book Antiqua"/>
                <w:bCs/>
              </w:rPr>
              <w:t>Former</w:t>
            </w:r>
          </w:p>
        </w:tc>
        <w:tc>
          <w:tcPr>
            <w:tcW w:w="1843" w:type="dxa"/>
            <w:shd w:val="clear" w:color="auto" w:fill="auto"/>
          </w:tcPr>
          <w:p w14:paraId="74CAF1F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45 (14.8)</w:t>
            </w:r>
          </w:p>
        </w:tc>
        <w:tc>
          <w:tcPr>
            <w:tcW w:w="2126" w:type="dxa"/>
            <w:shd w:val="clear" w:color="auto" w:fill="auto"/>
          </w:tcPr>
          <w:p w14:paraId="28B1D2F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 (7.5)</w:t>
            </w:r>
          </w:p>
        </w:tc>
        <w:tc>
          <w:tcPr>
            <w:tcW w:w="2268" w:type="dxa"/>
            <w:shd w:val="clear" w:color="auto" w:fill="auto"/>
          </w:tcPr>
          <w:p w14:paraId="48F6608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17 (11.0)</w:t>
            </w:r>
          </w:p>
        </w:tc>
        <w:tc>
          <w:tcPr>
            <w:tcW w:w="1703" w:type="dxa"/>
            <w:shd w:val="clear" w:color="auto" w:fill="auto"/>
          </w:tcPr>
          <w:p w14:paraId="2EE3353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24 (24.5)</w:t>
            </w:r>
          </w:p>
        </w:tc>
        <w:tc>
          <w:tcPr>
            <w:tcW w:w="1189" w:type="dxa"/>
            <w:shd w:val="clear" w:color="auto" w:fill="auto"/>
          </w:tcPr>
          <w:p w14:paraId="5D7CCAE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0C86AB69" w14:textId="77777777" w:rsidTr="002B012C">
        <w:trPr>
          <w:trHeight w:val="230"/>
        </w:trPr>
        <w:tc>
          <w:tcPr>
            <w:tcW w:w="4361" w:type="dxa"/>
            <w:shd w:val="clear" w:color="auto" w:fill="auto"/>
          </w:tcPr>
          <w:p w14:paraId="498CE6D7" w14:textId="585C2FD2"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Illicit drug use</w:t>
            </w:r>
          </w:p>
        </w:tc>
        <w:tc>
          <w:tcPr>
            <w:tcW w:w="1843" w:type="dxa"/>
            <w:shd w:val="clear" w:color="auto" w:fill="auto"/>
          </w:tcPr>
          <w:p w14:paraId="3D80A7A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0BACEB4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268" w:type="dxa"/>
            <w:shd w:val="clear" w:color="auto" w:fill="auto"/>
          </w:tcPr>
          <w:p w14:paraId="03CA66A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703" w:type="dxa"/>
            <w:shd w:val="clear" w:color="auto" w:fill="auto"/>
          </w:tcPr>
          <w:p w14:paraId="06CFB03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189" w:type="dxa"/>
            <w:shd w:val="clear" w:color="auto" w:fill="auto"/>
          </w:tcPr>
          <w:p w14:paraId="68A7E84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0.164</w:t>
            </w:r>
          </w:p>
        </w:tc>
      </w:tr>
      <w:tr w:rsidR="00CB2E16" w:rsidRPr="00816982" w14:paraId="1B8CF69C" w14:textId="77777777" w:rsidTr="002B012C">
        <w:trPr>
          <w:trHeight w:val="230"/>
        </w:trPr>
        <w:tc>
          <w:tcPr>
            <w:tcW w:w="4361" w:type="dxa"/>
            <w:shd w:val="clear" w:color="auto" w:fill="auto"/>
          </w:tcPr>
          <w:p w14:paraId="256A96CA" w14:textId="53719858"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Cs/>
              </w:rPr>
            </w:pPr>
            <w:r w:rsidRPr="00816982">
              <w:rPr>
                <w:rFonts w:ascii="Book Antiqua" w:eastAsia="Calibri" w:hAnsi="Book Antiqua"/>
                <w:bCs/>
              </w:rPr>
              <w:t>No</w:t>
            </w:r>
          </w:p>
        </w:tc>
        <w:tc>
          <w:tcPr>
            <w:tcW w:w="1843" w:type="dxa"/>
            <w:shd w:val="clear" w:color="auto" w:fill="auto"/>
          </w:tcPr>
          <w:p w14:paraId="05278D5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243 (79.7)</w:t>
            </w:r>
          </w:p>
        </w:tc>
        <w:tc>
          <w:tcPr>
            <w:tcW w:w="2126" w:type="dxa"/>
            <w:shd w:val="clear" w:color="auto" w:fill="auto"/>
          </w:tcPr>
          <w:p w14:paraId="596600C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43 (81.1)</w:t>
            </w:r>
          </w:p>
        </w:tc>
        <w:tc>
          <w:tcPr>
            <w:tcW w:w="2268" w:type="dxa"/>
            <w:shd w:val="clear" w:color="auto" w:fill="auto"/>
          </w:tcPr>
          <w:p w14:paraId="393962C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122 (79.2)</w:t>
            </w:r>
          </w:p>
        </w:tc>
        <w:tc>
          <w:tcPr>
            <w:tcW w:w="1703" w:type="dxa"/>
            <w:shd w:val="clear" w:color="auto" w:fill="auto"/>
          </w:tcPr>
          <w:p w14:paraId="69906AB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78 (79.6)</w:t>
            </w:r>
          </w:p>
        </w:tc>
        <w:tc>
          <w:tcPr>
            <w:tcW w:w="1189" w:type="dxa"/>
            <w:shd w:val="clear" w:color="auto" w:fill="auto"/>
          </w:tcPr>
          <w:p w14:paraId="645B3F0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5204A389" w14:textId="77777777" w:rsidTr="002B012C">
        <w:trPr>
          <w:trHeight w:val="230"/>
        </w:trPr>
        <w:tc>
          <w:tcPr>
            <w:tcW w:w="4361" w:type="dxa"/>
            <w:shd w:val="clear" w:color="auto" w:fill="auto"/>
          </w:tcPr>
          <w:p w14:paraId="09DD9212" w14:textId="47EE5AD5"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Cs/>
              </w:rPr>
            </w:pPr>
            <w:r w:rsidRPr="00816982">
              <w:rPr>
                <w:rFonts w:ascii="Book Antiqua" w:eastAsia="Calibri" w:hAnsi="Book Antiqua"/>
                <w:bCs/>
              </w:rPr>
              <w:t>Yes</w:t>
            </w:r>
          </w:p>
        </w:tc>
        <w:tc>
          <w:tcPr>
            <w:tcW w:w="1843" w:type="dxa"/>
            <w:shd w:val="clear" w:color="auto" w:fill="auto"/>
          </w:tcPr>
          <w:p w14:paraId="14397663"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9 (3.0)</w:t>
            </w:r>
          </w:p>
        </w:tc>
        <w:tc>
          <w:tcPr>
            <w:tcW w:w="2126" w:type="dxa"/>
            <w:shd w:val="clear" w:color="auto" w:fill="auto"/>
          </w:tcPr>
          <w:p w14:paraId="7B7F702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 (7.5)</w:t>
            </w:r>
          </w:p>
        </w:tc>
        <w:tc>
          <w:tcPr>
            <w:tcW w:w="2268" w:type="dxa"/>
            <w:shd w:val="clear" w:color="auto" w:fill="auto"/>
          </w:tcPr>
          <w:p w14:paraId="62FD9CB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 (2.6)</w:t>
            </w:r>
          </w:p>
        </w:tc>
        <w:tc>
          <w:tcPr>
            <w:tcW w:w="1703" w:type="dxa"/>
            <w:shd w:val="clear" w:color="auto" w:fill="auto"/>
          </w:tcPr>
          <w:p w14:paraId="36722D1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 (1.0)</w:t>
            </w:r>
          </w:p>
        </w:tc>
        <w:tc>
          <w:tcPr>
            <w:tcW w:w="1189" w:type="dxa"/>
            <w:shd w:val="clear" w:color="auto" w:fill="auto"/>
          </w:tcPr>
          <w:p w14:paraId="5537A01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25CA8B70" w14:textId="77777777" w:rsidTr="002B012C">
        <w:trPr>
          <w:trHeight w:val="225"/>
        </w:trPr>
        <w:tc>
          <w:tcPr>
            <w:tcW w:w="4361" w:type="dxa"/>
            <w:shd w:val="clear" w:color="auto" w:fill="auto"/>
          </w:tcPr>
          <w:p w14:paraId="1702A62C" w14:textId="1E1F88AE" w:rsidR="00CB2E16" w:rsidRPr="00816982" w:rsidRDefault="00CB2E16" w:rsidP="008359DB">
            <w:pPr>
              <w:shd w:val="clear" w:color="auto" w:fill="FFFFFF"/>
              <w:adjustRightInd w:val="0"/>
              <w:snapToGrid w:val="0"/>
              <w:spacing w:line="360" w:lineRule="auto"/>
              <w:ind w:firstLine="156"/>
              <w:rPr>
                <w:rFonts w:ascii="Book Antiqua" w:eastAsia="Calibri" w:hAnsi="Book Antiqua"/>
                <w:bCs/>
              </w:rPr>
            </w:pPr>
            <w:r w:rsidRPr="00816982">
              <w:rPr>
                <w:rFonts w:ascii="Book Antiqua" w:eastAsia="Calibri" w:hAnsi="Book Antiqua"/>
                <w:bCs/>
              </w:rPr>
              <w:t>Former user</w:t>
            </w:r>
          </w:p>
        </w:tc>
        <w:tc>
          <w:tcPr>
            <w:tcW w:w="1843" w:type="dxa"/>
            <w:shd w:val="clear" w:color="auto" w:fill="auto"/>
          </w:tcPr>
          <w:p w14:paraId="5BADB2E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53 (17.4)</w:t>
            </w:r>
          </w:p>
        </w:tc>
        <w:tc>
          <w:tcPr>
            <w:tcW w:w="2126" w:type="dxa"/>
            <w:shd w:val="clear" w:color="auto" w:fill="auto"/>
          </w:tcPr>
          <w:p w14:paraId="31B6699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 (1.1)</w:t>
            </w:r>
          </w:p>
        </w:tc>
        <w:tc>
          <w:tcPr>
            <w:tcW w:w="2268" w:type="dxa"/>
            <w:shd w:val="clear" w:color="auto" w:fill="auto"/>
          </w:tcPr>
          <w:p w14:paraId="3DFCCB5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28 (18.2)</w:t>
            </w:r>
          </w:p>
        </w:tc>
        <w:tc>
          <w:tcPr>
            <w:tcW w:w="1703" w:type="dxa"/>
            <w:shd w:val="clear" w:color="auto" w:fill="auto"/>
          </w:tcPr>
          <w:p w14:paraId="2611EFD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19 (19.4)</w:t>
            </w:r>
          </w:p>
        </w:tc>
        <w:tc>
          <w:tcPr>
            <w:tcW w:w="1189" w:type="dxa"/>
            <w:shd w:val="clear" w:color="auto" w:fill="auto"/>
          </w:tcPr>
          <w:p w14:paraId="192B1B7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21806D71" w14:textId="77777777" w:rsidTr="002B012C">
        <w:trPr>
          <w:trHeight w:val="230"/>
        </w:trPr>
        <w:tc>
          <w:tcPr>
            <w:tcW w:w="4361" w:type="dxa"/>
            <w:shd w:val="clear" w:color="auto" w:fill="auto"/>
          </w:tcPr>
          <w:p w14:paraId="66541948"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Coffee drinker</w:t>
            </w:r>
          </w:p>
        </w:tc>
        <w:tc>
          <w:tcPr>
            <w:tcW w:w="1843" w:type="dxa"/>
            <w:shd w:val="clear" w:color="auto" w:fill="auto"/>
          </w:tcPr>
          <w:p w14:paraId="435AD7F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213 (69.8)</w:t>
            </w:r>
          </w:p>
        </w:tc>
        <w:tc>
          <w:tcPr>
            <w:tcW w:w="2126" w:type="dxa"/>
            <w:shd w:val="clear" w:color="auto" w:fill="auto"/>
          </w:tcPr>
          <w:p w14:paraId="0F1B0AE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39 (73.6)</w:t>
            </w:r>
          </w:p>
        </w:tc>
        <w:tc>
          <w:tcPr>
            <w:tcW w:w="2268" w:type="dxa"/>
            <w:shd w:val="clear" w:color="auto" w:fill="auto"/>
          </w:tcPr>
          <w:p w14:paraId="1B7DE4E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112 (72.7)</w:t>
            </w:r>
          </w:p>
        </w:tc>
        <w:tc>
          <w:tcPr>
            <w:tcW w:w="1703" w:type="dxa"/>
            <w:shd w:val="clear" w:color="auto" w:fill="auto"/>
          </w:tcPr>
          <w:p w14:paraId="47C47453"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62 (63.3)</w:t>
            </w:r>
          </w:p>
        </w:tc>
        <w:tc>
          <w:tcPr>
            <w:tcW w:w="1189" w:type="dxa"/>
            <w:shd w:val="clear" w:color="auto" w:fill="auto"/>
          </w:tcPr>
          <w:p w14:paraId="56AF634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0.226</w:t>
            </w:r>
          </w:p>
        </w:tc>
      </w:tr>
      <w:tr w:rsidR="00CB2E16" w:rsidRPr="00816982" w14:paraId="5A96E427" w14:textId="77777777" w:rsidTr="002B012C">
        <w:trPr>
          <w:trHeight w:val="356"/>
        </w:trPr>
        <w:tc>
          <w:tcPr>
            <w:tcW w:w="4361" w:type="dxa"/>
            <w:shd w:val="clear" w:color="auto" w:fill="auto"/>
          </w:tcPr>
          <w:p w14:paraId="56F348F0" w14:textId="66306B2B" w:rsidR="00CB2E16" w:rsidRPr="00816982" w:rsidRDefault="002B1E15"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 xml:space="preserve">Age at infection of HCV </w:t>
            </w:r>
            <w:r w:rsidR="00B83C87">
              <w:rPr>
                <w:rFonts w:ascii="Book Antiqua" w:eastAsia="Calibri" w:hAnsi="Book Antiqua"/>
                <w:bCs/>
              </w:rPr>
              <w:t xml:space="preserve">in </w:t>
            </w:r>
            <w:r w:rsidRPr="00816982">
              <w:rPr>
                <w:rFonts w:ascii="Book Antiqua" w:eastAsia="Calibri" w:hAnsi="Book Antiqua"/>
                <w:bCs/>
              </w:rPr>
              <w:t>yr</w:t>
            </w:r>
          </w:p>
        </w:tc>
        <w:tc>
          <w:tcPr>
            <w:tcW w:w="1843" w:type="dxa"/>
            <w:shd w:val="clear" w:color="auto" w:fill="auto"/>
          </w:tcPr>
          <w:p w14:paraId="4E42049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27.43 ± 9.75</w:t>
            </w:r>
          </w:p>
        </w:tc>
        <w:tc>
          <w:tcPr>
            <w:tcW w:w="2126" w:type="dxa"/>
            <w:shd w:val="clear" w:color="auto" w:fill="auto"/>
          </w:tcPr>
          <w:p w14:paraId="55B5FF4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28.47 ± 9.12</w:t>
            </w:r>
          </w:p>
        </w:tc>
        <w:tc>
          <w:tcPr>
            <w:tcW w:w="2268" w:type="dxa"/>
            <w:shd w:val="clear" w:color="auto" w:fill="auto"/>
          </w:tcPr>
          <w:p w14:paraId="420FF18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27.48 ± 9.77</w:t>
            </w:r>
          </w:p>
        </w:tc>
        <w:tc>
          <w:tcPr>
            <w:tcW w:w="1703" w:type="dxa"/>
            <w:shd w:val="clear" w:color="auto" w:fill="auto"/>
          </w:tcPr>
          <w:p w14:paraId="78B1CFF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26.64 ± 10.26</w:t>
            </w:r>
          </w:p>
        </w:tc>
        <w:tc>
          <w:tcPr>
            <w:tcW w:w="1189" w:type="dxa"/>
            <w:shd w:val="clear" w:color="auto" w:fill="auto"/>
          </w:tcPr>
          <w:p w14:paraId="5883FD3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0.735</w:t>
            </w:r>
          </w:p>
        </w:tc>
      </w:tr>
      <w:tr w:rsidR="00CB2E16" w:rsidRPr="00816982" w14:paraId="35467554" w14:textId="77777777" w:rsidTr="002B012C">
        <w:trPr>
          <w:trHeight w:val="263"/>
        </w:trPr>
        <w:tc>
          <w:tcPr>
            <w:tcW w:w="4361" w:type="dxa"/>
            <w:shd w:val="clear" w:color="auto" w:fill="auto"/>
          </w:tcPr>
          <w:p w14:paraId="69BB8196" w14:textId="222E1589" w:rsidR="00CB2E16" w:rsidRPr="00816982" w:rsidRDefault="002B1E15"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 xml:space="preserve">Age at diagnosis of HCV </w:t>
            </w:r>
            <w:r w:rsidR="00B83C87">
              <w:rPr>
                <w:rFonts w:ascii="Book Antiqua" w:eastAsia="Calibri" w:hAnsi="Book Antiqua"/>
                <w:bCs/>
              </w:rPr>
              <w:t xml:space="preserve">in </w:t>
            </w:r>
            <w:r w:rsidRPr="00816982">
              <w:rPr>
                <w:rFonts w:ascii="Book Antiqua" w:eastAsia="Calibri" w:hAnsi="Book Antiqua"/>
                <w:bCs/>
              </w:rPr>
              <w:t>yr</w:t>
            </w:r>
          </w:p>
        </w:tc>
        <w:tc>
          <w:tcPr>
            <w:tcW w:w="1843" w:type="dxa"/>
            <w:shd w:val="clear" w:color="auto" w:fill="auto"/>
          </w:tcPr>
          <w:p w14:paraId="5967340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49.11 ± 11.11</w:t>
            </w:r>
          </w:p>
        </w:tc>
        <w:tc>
          <w:tcPr>
            <w:tcW w:w="2126" w:type="dxa"/>
            <w:shd w:val="clear" w:color="auto" w:fill="auto"/>
          </w:tcPr>
          <w:p w14:paraId="6743D6E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46.88 ± 12.99</w:t>
            </w:r>
          </w:p>
        </w:tc>
        <w:tc>
          <w:tcPr>
            <w:tcW w:w="2268" w:type="dxa"/>
            <w:shd w:val="clear" w:color="auto" w:fill="auto"/>
          </w:tcPr>
          <w:p w14:paraId="3097EDA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49.17 ± 10.97</w:t>
            </w:r>
          </w:p>
        </w:tc>
        <w:tc>
          <w:tcPr>
            <w:tcW w:w="1703" w:type="dxa"/>
            <w:shd w:val="clear" w:color="auto" w:fill="auto"/>
          </w:tcPr>
          <w:p w14:paraId="4F85E18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50.24 ± 10.11</w:t>
            </w:r>
          </w:p>
        </w:tc>
        <w:tc>
          <w:tcPr>
            <w:tcW w:w="1189" w:type="dxa"/>
            <w:shd w:val="clear" w:color="auto" w:fill="auto"/>
          </w:tcPr>
          <w:p w14:paraId="5E2B116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0.223</w:t>
            </w:r>
          </w:p>
        </w:tc>
      </w:tr>
      <w:tr w:rsidR="00CB2E16" w:rsidRPr="00816982" w14:paraId="10540580" w14:textId="77777777" w:rsidTr="002B012C">
        <w:trPr>
          <w:trHeight w:val="172"/>
        </w:trPr>
        <w:tc>
          <w:tcPr>
            <w:tcW w:w="4361" w:type="dxa"/>
            <w:shd w:val="clear" w:color="auto" w:fill="auto"/>
          </w:tcPr>
          <w:p w14:paraId="6B0FEF1B" w14:textId="77777777"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lastRenderedPageBreak/>
              <w:t xml:space="preserve">HCV infection </w:t>
            </w:r>
            <w:r w:rsidRPr="00816982">
              <w:rPr>
                <w:rFonts w:ascii="Book Antiqua" w:eastAsia="Calibri" w:hAnsi="Book Antiqua"/>
                <w:bCs/>
                <w:i/>
                <w:iCs/>
              </w:rPr>
              <w:t>via</w:t>
            </w:r>
            <w:r w:rsidRPr="00816982">
              <w:rPr>
                <w:rFonts w:ascii="Book Antiqua" w:eastAsia="Calibri" w:hAnsi="Book Antiqua"/>
                <w:bCs/>
              </w:rPr>
              <w:t xml:space="preserve"> blood transfusion</w:t>
            </w:r>
          </w:p>
        </w:tc>
        <w:tc>
          <w:tcPr>
            <w:tcW w:w="1843" w:type="dxa"/>
            <w:shd w:val="clear" w:color="auto" w:fill="auto"/>
          </w:tcPr>
          <w:p w14:paraId="5D54C59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125 (41.0)</w:t>
            </w:r>
          </w:p>
        </w:tc>
        <w:tc>
          <w:tcPr>
            <w:tcW w:w="2126" w:type="dxa"/>
            <w:shd w:val="clear" w:color="auto" w:fill="auto"/>
          </w:tcPr>
          <w:p w14:paraId="182DD39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24 (45.3)</w:t>
            </w:r>
          </w:p>
        </w:tc>
        <w:tc>
          <w:tcPr>
            <w:tcW w:w="2268" w:type="dxa"/>
            <w:shd w:val="clear" w:color="auto" w:fill="auto"/>
          </w:tcPr>
          <w:p w14:paraId="311BA44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64 (41.6)</w:t>
            </w:r>
          </w:p>
        </w:tc>
        <w:tc>
          <w:tcPr>
            <w:tcW w:w="1703" w:type="dxa"/>
            <w:shd w:val="clear" w:color="auto" w:fill="auto"/>
          </w:tcPr>
          <w:p w14:paraId="0C7AB9E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37 (37.8)</w:t>
            </w:r>
          </w:p>
        </w:tc>
        <w:tc>
          <w:tcPr>
            <w:tcW w:w="1189" w:type="dxa"/>
            <w:shd w:val="clear" w:color="auto" w:fill="auto"/>
          </w:tcPr>
          <w:p w14:paraId="5B3B630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0.706</w:t>
            </w:r>
          </w:p>
        </w:tc>
      </w:tr>
      <w:tr w:rsidR="00CB2E16" w:rsidRPr="00816982" w14:paraId="5C8F42CC" w14:textId="77777777" w:rsidTr="002B012C">
        <w:trPr>
          <w:trHeight w:val="230"/>
        </w:trPr>
        <w:tc>
          <w:tcPr>
            <w:tcW w:w="4361" w:type="dxa"/>
            <w:shd w:val="clear" w:color="auto" w:fill="auto"/>
          </w:tcPr>
          <w:p w14:paraId="0263CB2F" w14:textId="6F1546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 xml:space="preserve">HCV-RNA </w:t>
            </w:r>
            <w:r w:rsidR="00B83C87">
              <w:rPr>
                <w:rFonts w:ascii="Book Antiqua" w:eastAsia="Calibri" w:hAnsi="Book Antiqua"/>
                <w:bCs/>
              </w:rPr>
              <w:t xml:space="preserve">as </w:t>
            </w:r>
            <w:r w:rsidRPr="00816982">
              <w:rPr>
                <w:rFonts w:ascii="Book Antiqua" w:eastAsia="Calibri" w:hAnsi="Book Antiqua"/>
                <w:bCs/>
              </w:rPr>
              <w:t>log</w:t>
            </w:r>
            <w:r w:rsidRPr="00816982">
              <w:rPr>
                <w:rFonts w:ascii="Book Antiqua" w:eastAsia="Calibri" w:hAnsi="Book Antiqua"/>
                <w:bCs/>
                <w:vertAlign w:val="subscript"/>
              </w:rPr>
              <w:t>10</w:t>
            </w:r>
            <w:r w:rsidRPr="00816982">
              <w:rPr>
                <w:rFonts w:ascii="Book Antiqua" w:eastAsia="Calibri" w:hAnsi="Book Antiqua"/>
                <w:bCs/>
              </w:rPr>
              <w:t>UI/m</w:t>
            </w:r>
            <w:r w:rsidR="002B1E15" w:rsidRPr="00816982">
              <w:rPr>
                <w:rFonts w:ascii="Book Antiqua" w:eastAsia="Calibri" w:hAnsi="Book Antiqua"/>
                <w:bCs/>
              </w:rPr>
              <w:t>L</w:t>
            </w:r>
          </w:p>
        </w:tc>
        <w:tc>
          <w:tcPr>
            <w:tcW w:w="1843" w:type="dxa"/>
            <w:shd w:val="clear" w:color="auto" w:fill="auto"/>
          </w:tcPr>
          <w:p w14:paraId="497668B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6.05 ± 0.86</w:t>
            </w:r>
          </w:p>
        </w:tc>
        <w:tc>
          <w:tcPr>
            <w:tcW w:w="2126" w:type="dxa"/>
            <w:shd w:val="clear" w:color="auto" w:fill="auto"/>
          </w:tcPr>
          <w:p w14:paraId="5E9C3FD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2B4A52F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6.11 ± 0.87</w:t>
            </w:r>
          </w:p>
        </w:tc>
        <w:tc>
          <w:tcPr>
            <w:tcW w:w="1703" w:type="dxa"/>
            <w:shd w:val="clear" w:color="auto" w:fill="auto"/>
          </w:tcPr>
          <w:p w14:paraId="5D5E374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5.86 ± 0.78</w:t>
            </w:r>
          </w:p>
        </w:tc>
        <w:tc>
          <w:tcPr>
            <w:tcW w:w="1189" w:type="dxa"/>
            <w:shd w:val="clear" w:color="auto" w:fill="auto"/>
          </w:tcPr>
          <w:p w14:paraId="027BA5A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0.141</w:t>
            </w:r>
          </w:p>
        </w:tc>
      </w:tr>
      <w:tr w:rsidR="00CB2E16" w:rsidRPr="00816982" w14:paraId="1B12DEDD" w14:textId="77777777" w:rsidTr="002B012C">
        <w:trPr>
          <w:trHeight w:val="230"/>
        </w:trPr>
        <w:tc>
          <w:tcPr>
            <w:tcW w:w="4361" w:type="dxa"/>
            <w:shd w:val="clear" w:color="auto" w:fill="auto"/>
          </w:tcPr>
          <w:p w14:paraId="7F02765B"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HCV genotypes</w:t>
            </w:r>
          </w:p>
        </w:tc>
        <w:tc>
          <w:tcPr>
            <w:tcW w:w="1843" w:type="dxa"/>
            <w:shd w:val="clear" w:color="auto" w:fill="auto"/>
          </w:tcPr>
          <w:p w14:paraId="1C8387A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7CF70E0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268" w:type="dxa"/>
            <w:shd w:val="clear" w:color="auto" w:fill="auto"/>
          </w:tcPr>
          <w:p w14:paraId="2CE1AA3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703" w:type="dxa"/>
            <w:shd w:val="clear" w:color="auto" w:fill="auto"/>
          </w:tcPr>
          <w:p w14:paraId="684ABB4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189" w:type="dxa"/>
            <w:shd w:val="clear" w:color="auto" w:fill="auto"/>
          </w:tcPr>
          <w:p w14:paraId="16000D8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0.060</w:t>
            </w:r>
          </w:p>
        </w:tc>
      </w:tr>
      <w:tr w:rsidR="00CB2E16" w:rsidRPr="00816982" w14:paraId="7CC4063E" w14:textId="77777777" w:rsidTr="002B012C">
        <w:trPr>
          <w:trHeight w:val="230"/>
        </w:trPr>
        <w:tc>
          <w:tcPr>
            <w:tcW w:w="4361" w:type="dxa"/>
            <w:shd w:val="clear" w:color="auto" w:fill="auto"/>
          </w:tcPr>
          <w:p w14:paraId="3DFC8553" w14:textId="3ACB32E2"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t>1</w:t>
            </w:r>
          </w:p>
        </w:tc>
        <w:tc>
          <w:tcPr>
            <w:tcW w:w="1843" w:type="dxa"/>
            <w:shd w:val="clear" w:color="auto" w:fill="auto"/>
          </w:tcPr>
          <w:p w14:paraId="1B938E1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124 (40.7)</w:t>
            </w:r>
          </w:p>
        </w:tc>
        <w:tc>
          <w:tcPr>
            <w:tcW w:w="2126" w:type="dxa"/>
            <w:shd w:val="clear" w:color="auto" w:fill="auto"/>
          </w:tcPr>
          <w:p w14:paraId="06BF6A3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78599F1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86 (55.8)</w:t>
            </w:r>
          </w:p>
        </w:tc>
        <w:tc>
          <w:tcPr>
            <w:tcW w:w="1703" w:type="dxa"/>
            <w:shd w:val="clear" w:color="auto" w:fill="auto"/>
          </w:tcPr>
          <w:p w14:paraId="2139CFB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38 (38.8)</w:t>
            </w:r>
          </w:p>
        </w:tc>
        <w:tc>
          <w:tcPr>
            <w:tcW w:w="1189" w:type="dxa"/>
            <w:shd w:val="clear" w:color="auto" w:fill="auto"/>
          </w:tcPr>
          <w:p w14:paraId="41E1569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17C3A454" w14:textId="77777777" w:rsidTr="002B012C">
        <w:trPr>
          <w:trHeight w:val="230"/>
        </w:trPr>
        <w:tc>
          <w:tcPr>
            <w:tcW w:w="4361" w:type="dxa"/>
            <w:shd w:val="clear" w:color="auto" w:fill="auto"/>
          </w:tcPr>
          <w:p w14:paraId="0730707D" w14:textId="206BE05F"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t>2</w:t>
            </w:r>
          </w:p>
        </w:tc>
        <w:tc>
          <w:tcPr>
            <w:tcW w:w="1843" w:type="dxa"/>
            <w:shd w:val="clear" w:color="auto" w:fill="auto"/>
          </w:tcPr>
          <w:p w14:paraId="6858178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 (2.3)</w:t>
            </w:r>
          </w:p>
        </w:tc>
        <w:tc>
          <w:tcPr>
            <w:tcW w:w="2126" w:type="dxa"/>
            <w:shd w:val="clear" w:color="auto" w:fill="auto"/>
          </w:tcPr>
          <w:p w14:paraId="168C08D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153ADAD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 (2.6)</w:t>
            </w:r>
          </w:p>
        </w:tc>
        <w:tc>
          <w:tcPr>
            <w:tcW w:w="1703" w:type="dxa"/>
            <w:shd w:val="clear" w:color="auto" w:fill="auto"/>
          </w:tcPr>
          <w:p w14:paraId="0DE97A2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 (3.1)</w:t>
            </w:r>
          </w:p>
        </w:tc>
        <w:tc>
          <w:tcPr>
            <w:tcW w:w="1189" w:type="dxa"/>
            <w:shd w:val="clear" w:color="auto" w:fill="auto"/>
          </w:tcPr>
          <w:p w14:paraId="510068D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1D913590" w14:textId="77777777" w:rsidTr="002B012C">
        <w:trPr>
          <w:trHeight w:val="230"/>
        </w:trPr>
        <w:tc>
          <w:tcPr>
            <w:tcW w:w="4361" w:type="dxa"/>
            <w:shd w:val="clear" w:color="auto" w:fill="auto"/>
          </w:tcPr>
          <w:p w14:paraId="4783ED47" w14:textId="658B4EF0"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t>3</w:t>
            </w:r>
          </w:p>
        </w:tc>
        <w:tc>
          <w:tcPr>
            <w:tcW w:w="1843" w:type="dxa"/>
            <w:shd w:val="clear" w:color="auto" w:fill="auto"/>
          </w:tcPr>
          <w:p w14:paraId="2B32909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112 (36.7)</w:t>
            </w:r>
          </w:p>
        </w:tc>
        <w:tc>
          <w:tcPr>
            <w:tcW w:w="2126" w:type="dxa"/>
            <w:shd w:val="clear" w:color="auto" w:fill="auto"/>
          </w:tcPr>
          <w:p w14:paraId="4DE0C10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4258EAE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61 (39.6)</w:t>
            </w:r>
          </w:p>
        </w:tc>
        <w:tc>
          <w:tcPr>
            <w:tcW w:w="1703" w:type="dxa"/>
            <w:shd w:val="clear" w:color="auto" w:fill="auto"/>
          </w:tcPr>
          <w:p w14:paraId="68395C5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51 (52.0)</w:t>
            </w:r>
          </w:p>
        </w:tc>
        <w:tc>
          <w:tcPr>
            <w:tcW w:w="1189" w:type="dxa"/>
            <w:shd w:val="clear" w:color="auto" w:fill="auto"/>
          </w:tcPr>
          <w:p w14:paraId="7B98521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44D6C9ED" w14:textId="77777777" w:rsidTr="002B012C">
        <w:trPr>
          <w:trHeight w:val="225"/>
        </w:trPr>
        <w:tc>
          <w:tcPr>
            <w:tcW w:w="4361" w:type="dxa"/>
            <w:shd w:val="clear" w:color="auto" w:fill="auto"/>
          </w:tcPr>
          <w:p w14:paraId="66C091A1"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Antiviral treatment</w:t>
            </w:r>
          </w:p>
        </w:tc>
        <w:tc>
          <w:tcPr>
            <w:tcW w:w="1843" w:type="dxa"/>
            <w:shd w:val="clear" w:color="auto" w:fill="auto"/>
          </w:tcPr>
          <w:p w14:paraId="049FAFC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178 (58.4)</w:t>
            </w:r>
          </w:p>
        </w:tc>
        <w:tc>
          <w:tcPr>
            <w:tcW w:w="2126" w:type="dxa"/>
            <w:shd w:val="clear" w:color="auto" w:fill="auto"/>
          </w:tcPr>
          <w:p w14:paraId="7D27E49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7E78AF7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115 (74.7)</w:t>
            </w:r>
          </w:p>
        </w:tc>
        <w:tc>
          <w:tcPr>
            <w:tcW w:w="1703" w:type="dxa"/>
            <w:shd w:val="clear" w:color="auto" w:fill="auto"/>
          </w:tcPr>
          <w:p w14:paraId="76F0874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63 (64.3)</w:t>
            </w:r>
          </w:p>
        </w:tc>
        <w:tc>
          <w:tcPr>
            <w:tcW w:w="1189" w:type="dxa"/>
            <w:shd w:val="clear" w:color="auto" w:fill="auto"/>
          </w:tcPr>
          <w:p w14:paraId="048386C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0.077</w:t>
            </w:r>
          </w:p>
        </w:tc>
      </w:tr>
      <w:tr w:rsidR="00CB2E16" w:rsidRPr="00816982" w14:paraId="2652B8D6" w14:textId="77777777" w:rsidTr="002B012C">
        <w:trPr>
          <w:trHeight w:val="230"/>
        </w:trPr>
        <w:tc>
          <w:tcPr>
            <w:tcW w:w="4361" w:type="dxa"/>
            <w:shd w:val="clear" w:color="auto" w:fill="auto"/>
          </w:tcPr>
          <w:p w14:paraId="7F0D5B11"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Diabetes</w:t>
            </w:r>
          </w:p>
        </w:tc>
        <w:tc>
          <w:tcPr>
            <w:tcW w:w="1843" w:type="dxa"/>
            <w:shd w:val="clear" w:color="auto" w:fill="auto"/>
          </w:tcPr>
          <w:p w14:paraId="3E6B907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85 (27.9)</w:t>
            </w:r>
          </w:p>
        </w:tc>
        <w:tc>
          <w:tcPr>
            <w:tcW w:w="2126" w:type="dxa"/>
            <w:shd w:val="clear" w:color="auto" w:fill="auto"/>
          </w:tcPr>
          <w:p w14:paraId="3F90FCD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3841A4D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50 (32.5)</w:t>
            </w:r>
          </w:p>
        </w:tc>
        <w:tc>
          <w:tcPr>
            <w:tcW w:w="1703" w:type="dxa"/>
            <w:shd w:val="clear" w:color="auto" w:fill="auto"/>
          </w:tcPr>
          <w:p w14:paraId="495EB8C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35 (35.7)</w:t>
            </w:r>
          </w:p>
        </w:tc>
        <w:tc>
          <w:tcPr>
            <w:tcW w:w="1189" w:type="dxa"/>
            <w:shd w:val="clear" w:color="auto" w:fill="auto"/>
          </w:tcPr>
          <w:p w14:paraId="51E3AC3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0.595</w:t>
            </w:r>
          </w:p>
        </w:tc>
      </w:tr>
      <w:tr w:rsidR="00CB2E16" w:rsidRPr="00816982" w14:paraId="5D93D742" w14:textId="77777777" w:rsidTr="002B012C">
        <w:trPr>
          <w:trHeight w:val="230"/>
        </w:trPr>
        <w:tc>
          <w:tcPr>
            <w:tcW w:w="4361" w:type="dxa"/>
            <w:shd w:val="clear" w:color="auto" w:fill="auto"/>
          </w:tcPr>
          <w:p w14:paraId="4E89B113"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Steatosis</w:t>
            </w:r>
          </w:p>
        </w:tc>
        <w:tc>
          <w:tcPr>
            <w:tcW w:w="1843" w:type="dxa"/>
            <w:shd w:val="clear" w:color="auto" w:fill="auto"/>
          </w:tcPr>
          <w:p w14:paraId="135AFCB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24 (7.9)</w:t>
            </w:r>
          </w:p>
        </w:tc>
        <w:tc>
          <w:tcPr>
            <w:tcW w:w="2126" w:type="dxa"/>
            <w:shd w:val="clear" w:color="auto" w:fill="auto"/>
          </w:tcPr>
          <w:p w14:paraId="249EF2D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00D8136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13 (8.4)</w:t>
            </w:r>
          </w:p>
        </w:tc>
        <w:tc>
          <w:tcPr>
            <w:tcW w:w="1703" w:type="dxa"/>
            <w:shd w:val="clear" w:color="auto" w:fill="auto"/>
          </w:tcPr>
          <w:p w14:paraId="7C6E223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11 (11.2)</w:t>
            </w:r>
          </w:p>
        </w:tc>
        <w:tc>
          <w:tcPr>
            <w:tcW w:w="1189" w:type="dxa"/>
            <w:shd w:val="clear" w:color="auto" w:fill="auto"/>
          </w:tcPr>
          <w:p w14:paraId="2822E40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0.431</w:t>
            </w:r>
          </w:p>
        </w:tc>
      </w:tr>
      <w:tr w:rsidR="00CB2E16" w:rsidRPr="00816982" w14:paraId="66924CF9" w14:textId="77777777" w:rsidTr="002B012C">
        <w:trPr>
          <w:trHeight w:val="230"/>
        </w:trPr>
        <w:tc>
          <w:tcPr>
            <w:tcW w:w="4361" w:type="dxa"/>
            <w:shd w:val="clear" w:color="auto" w:fill="auto"/>
          </w:tcPr>
          <w:p w14:paraId="0BB5E794"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Ascites</w:t>
            </w:r>
          </w:p>
        </w:tc>
        <w:tc>
          <w:tcPr>
            <w:tcW w:w="1843" w:type="dxa"/>
            <w:shd w:val="clear" w:color="auto" w:fill="auto"/>
          </w:tcPr>
          <w:p w14:paraId="5C81E21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66 (21.6)</w:t>
            </w:r>
          </w:p>
        </w:tc>
        <w:tc>
          <w:tcPr>
            <w:tcW w:w="2126" w:type="dxa"/>
            <w:shd w:val="clear" w:color="auto" w:fill="auto"/>
          </w:tcPr>
          <w:p w14:paraId="7DCC926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2C1A77A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31 (20.1)</w:t>
            </w:r>
          </w:p>
        </w:tc>
        <w:tc>
          <w:tcPr>
            <w:tcW w:w="1703" w:type="dxa"/>
            <w:shd w:val="clear" w:color="auto" w:fill="auto"/>
          </w:tcPr>
          <w:p w14:paraId="0E6C241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35 (35.7)</w:t>
            </w:r>
          </w:p>
        </w:tc>
        <w:tc>
          <w:tcPr>
            <w:tcW w:w="1189" w:type="dxa"/>
            <w:shd w:val="clear" w:color="auto" w:fill="auto"/>
          </w:tcPr>
          <w:p w14:paraId="65B186E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0.005</w:t>
            </w:r>
          </w:p>
        </w:tc>
      </w:tr>
      <w:tr w:rsidR="00CB2E16" w:rsidRPr="00816982" w14:paraId="3EC08959" w14:textId="77777777" w:rsidTr="002B012C">
        <w:trPr>
          <w:trHeight w:val="225"/>
        </w:trPr>
        <w:tc>
          <w:tcPr>
            <w:tcW w:w="4361" w:type="dxa"/>
            <w:shd w:val="clear" w:color="auto" w:fill="auto"/>
          </w:tcPr>
          <w:p w14:paraId="159FD79B"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Portal hypertension</w:t>
            </w:r>
          </w:p>
        </w:tc>
        <w:tc>
          <w:tcPr>
            <w:tcW w:w="1843" w:type="dxa"/>
            <w:shd w:val="clear" w:color="auto" w:fill="auto"/>
          </w:tcPr>
          <w:p w14:paraId="301F256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146 (47.9)</w:t>
            </w:r>
          </w:p>
        </w:tc>
        <w:tc>
          <w:tcPr>
            <w:tcW w:w="2126" w:type="dxa"/>
            <w:shd w:val="clear" w:color="auto" w:fill="auto"/>
          </w:tcPr>
          <w:p w14:paraId="35EAE74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0FB7D9E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72 (46.8)</w:t>
            </w:r>
          </w:p>
        </w:tc>
        <w:tc>
          <w:tcPr>
            <w:tcW w:w="1703" w:type="dxa"/>
            <w:shd w:val="clear" w:color="auto" w:fill="auto"/>
          </w:tcPr>
          <w:p w14:paraId="1B301CF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74 (75.5)</w:t>
            </w:r>
          </w:p>
        </w:tc>
        <w:tc>
          <w:tcPr>
            <w:tcW w:w="1189" w:type="dxa"/>
            <w:shd w:val="clear" w:color="auto" w:fill="auto"/>
          </w:tcPr>
          <w:p w14:paraId="1FD4B8C1" w14:textId="2BC999F2"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cs="Arial"/>
                <w:bCs/>
              </w:rPr>
              <w:t>&lt;</w:t>
            </w:r>
            <w:r w:rsidR="00C2545D" w:rsidRPr="00816982">
              <w:rPr>
                <w:rFonts w:ascii="Book Antiqua" w:eastAsia="Calibri" w:hAnsi="Book Antiqua" w:cs="Arial"/>
                <w:bCs/>
              </w:rPr>
              <w:t xml:space="preserve"> </w:t>
            </w:r>
            <w:r w:rsidRPr="00816982">
              <w:rPr>
                <w:rFonts w:ascii="Book Antiqua" w:eastAsia="Calibri" w:hAnsi="Book Antiqua"/>
                <w:bCs/>
              </w:rPr>
              <w:t>0.001</w:t>
            </w:r>
          </w:p>
        </w:tc>
      </w:tr>
      <w:tr w:rsidR="00CB2E16" w:rsidRPr="00816982" w14:paraId="6D32AB82" w14:textId="77777777" w:rsidTr="002B012C">
        <w:trPr>
          <w:trHeight w:val="230"/>
        </w:trPr>
        <w:tc>
          <w:tcPr>
            <w:tcW w:w="4361" w:type="dxa"/>
            <w:shd w:val="clear" w:color="auto" w:fill="auto"/>
          </w:tcPr>
          <w:p w14:paraId="7B61EEE0"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Esophageal varices</w:t>
            </w:r>
          </w:p>
        </w:tc>
        <w:tc>
          <w:tcPr>
            <w:tcW w:w="1843" w:type="dxa"/>
            <w:shd w:val="clear" w:color="auto" w:fill="auto"/>
          </w:tcPr>
          <w:p w14:paraId="7715F58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156 (51.1)</w:t>
            </w:r>
          </w:p>
        </w:tc>
        <w:tc>
          <w:tcPr>
            <w:tcW w:w="2126" w:type="dxa"/>
            <w:shd w:val="clear" w:color="auto" w:fill="auto"/>
          </w:tcPr>
          <w:p w14:paraId="2078C9C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54E0D43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91 (59.0)</w:t>
            </w:r>
          </w:p>
        </w:tc>
        <w:tc>
          <w:tcPr>
            <w:tcW w:w="1703" w:type="dxa"/>
            <w:shd w:val="clear" w:color="auto" w:fill="auto"/>
          </w:tcPr>
          <w:p w14:paraId="503B344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65 (66.3)</w:t>
            </w:r>
          </w:p>
        </w:tc>
        <w:tc>
          <w:tcPr>
            <w:tcW w:w="1189" w:type="dxa"/>
            <w:shd w:val="clear" w:color="auto" w:fill="auto"/>
          </w:tcPr>
          <w:p w14:paraId="0A5154E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0.231</w:t>
            </w:r>
          </w:p>
        </w:tc>
      </w:tr>
      <w:tr w:rsidR="00CB2E16" w:rsidRPr="00816982" w14:paraId="463A24FD" w14:textId="77777777" w:rsidTr="002B012C">
        <w:trPr>
          <w:trHeight w:val="221"/>
        </w:trPr>
        <w:tc>
          <w:tcPr>
            <w:tcW w:w="4361" w:type="dxa"/>
            <w:shd w:val="clear" w:color="auto" w:fill="auto"/>
          </w:tcPr>
          <w:p w14:paraId="4BEA7DA8"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Upper gastrointestinal bleeding</w:t>
            </w:r>
          </w:p>
        </w:tc>
        <w:tc>
          <w:tcPr>
            <w:tcW w:w="1843" w:type="dxa"/>
            <w:shd w:val="clear" w:color="auto" w:fill="auto"/>
          </w:tcPr>
          <w:p w14:paraId="7DE3715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49 (16.0)</w:t>
            </w:r>
          </w:p>
        </w:tc>
        <w:tc>
          <w:tcPr>
            <w:tcW w:w="2126" w:type="dxa"/>
            <w:shd w:val="clear" w:color="auto" w:fill="auto"/>
          </w:tcPr>
          <w:p w14:paraId="19810D1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06E04BE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26 (16.9)</w:t>
            </w:r>
          </w:p>
        </w:tc>
        <w:tc>
          <w:tcPr>
            <w:tcW w:w="1703" w:type="dxa"/>
            <w:shd w:val="clear" w:color="auto" w:fill="auto"/>
          </w:tcPr>
          <w:p w14:paraId="65CDA6C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23 (23.5)</w:t>
            </w:r>
          </w:p>
        </w:tc>
        <w:tc>
          <w:tcPr>
            <w:tcW w:w="1189" w:type="dxa"/>
            <w:shd w:val="clear" w:color="auto" w:fill="auto"/>
          </w:tcPr>
          <w:p w14:paraId="1D8303E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0.184</w:t>
            </w:r>
          </w:p>
        </w:tc>
      </w:tr>
      <w:tr w:rsidR="00CB2E16" w:rsidRPr="00816982" w14:paraId="37C8686C" w14:textId="77777777" w:rsidTr="002B012C">
        <w:trPr>
          <w:trHeight w:val="224"/>
        </w:trPr>
        <w:tc>
          <w:tcPr>
            <w:tcW w:w="4361" w:type="dxa"/>
            <w:shd w:val="clear" w:color="auto" w:fill="auto"/>
          </w:tcPr>
          <w:p w14:paraId="3FA9D6DA"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Spontaneous bacterial peritonitis</w:t>
            </w:r>
          </w:p>
        </w:tc>
        <w:tc>
          <w:tcPr>
            <w:tcW w:w="1843" w:type="dxa"/>
            <w:shd w:val="clear" w:color="auto" w:fill="auto"/>
          </w:tcPr>
          <w:p w14:paraId="71A433F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13 (4.3)</w:t>
            </w:r>
          </w:p>
        </w:tc>
        <w:tc>
          <w:tcPr>
            <w:tcW w:w="2126" w:type="dxa"/>
            <w:shd w:val="clear" w:color="auto" w:fill="auto"/>
          </w:tcPr>
          <w:p w14:paraId="436ABBF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70B8AFF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 (4.5)</w:t>
            </w:r>
          </w:p>
        </w:tc>
        <w:tc>
          <w:tcPr>
            <w:tcW w:w="1703" w:type="dxa"/>
            <w:shd w:val="clear" w:color="auto" w:fill="auto"/>
          </w:tcPr>
          <w:p w14:paraId="784479E3"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 (6.1)</w:t>
            </w:r>
          </w:p>
        </w:tc>
        <w:tc>
          <w:tcPr>
            <w:tcW w:w="1189" w:type="dxa"/>
            <w:shd w:val="clear" w:color="auto" w:fill="auto"/>
          </w:tcPr>
          <w:p w14:paraId="7604F8C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0.568</w:t>
            </w:r>
          </w:p>
        </w:tc>
      </w:tr>
      <w:tr w:rsidR="00CB2E16" w:rsidRPr="00816982" w14:paraId="7D10B878" w14:textId="77777777" w:rsidTr="002B012C">
        <w:trPr>
          <w:trHeight w:val="230"/>
        </w:trPr>
        <w:tc>
          <w:tcPr>
            <w:tcW w:w="4361" w:type="dxa"/>
            <w:shd w:val="clear" w:color="auto" w:fill="auto"/>
          </w:tcPr>
          <w:p w14:paraId="1E5ABC65"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Hepatic encephalopathy</w:t>
            </w:r>
          </w:p>
        </w:tc>
        <w:tc>
          <w:tcPr>
            <w:tcW w:w="1843" w:type="dxa"/>
            <w:shd w:val="clear" w:color="auto" w:fill="auto"/>
          </w:tcPr>
          <w:p w14:paraId="19FA3B4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24 (7.9)</w:t>
            </w:r>
          </w:p>
        </w:tc>
        <w:tc>
          <w:tcPr>
            <w:tcW w:w="2126" w:type="dxa"/>
            <w:shd w:val="clear" w:color="auto" w:fill="auto"/>
          </w:tcPr>
          <w:p w14:paraId="2FC091F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09ACB103"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13 (8.4)</w:t>
            </w:r>
          </w:p>
        </w:tc>
        <w:tc>
          <w:tcPr>
            <w:tcW w:w="1703" w:type="dxa"/>
            <w:shd w:val="clear" w:color="auto" w:fill="auto"/>
          </w:tcPr>
          <w:p w14:paraId="410F725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11 (11.2)</w:t>
            </w:r>
          </w:p>
        </w:tc>
        <w:tc>
          <w:tcPr>
            <w:tcW w:w="1189" w:type="dxa"/>
            <w:shd w:val="clear" w:color="auto" w:fill="auto"/>
          </w:tcPr>
          <w:p w14:paraId="08A3556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0.431</w:t>
            </w:r>
          </w:p>
        </w:tc>
      </w:tr>
      <w:tr w:rsidR="00CB2E16" w:rsidRPr="00816982" w14:paraId="4E8612DF" w14:textId="77777777" w:rsidTr="002B012C">
        <w:trPr>
          <w:trHeight w:val="230"/>
        </w:trPr>
        <w:tc>
          <w:tcPr>
            <w:tcW w:w="4361" w:type="dxa"/>
            <w:shd w:val="clear" w:color="auto" w:fill="auto"/>
          </w:tcPr>
          <w:p w14:paraId="0581C231"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Child-Pugh</w:t>
            </w:r>
          </w:p>
        </w:tc>
        <w:tc>
          <w:tcPr>
            <w:tcW w:w="1843" w:type="dxa"/>
            <w:shd w:val="clear" w:color="auto" w:fill="auto"/>
          </w:tcPr>
          <w:p w14:paraId="5E03892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48B23FB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268" w:type="dxa"/>
            <w:shd w:val="clear" w:color="auto" w:fill="auto"/>
          </w:tcPr>
          <w:p w14:paraId="79441EE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703" w:type="dxa"/>
            <w:shd w:val="clear" w:color="auto" w:fill="auto"/>
          </w:tcPr>
          <w:p w14:paraId="4563988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189" w:type="dxa"/>
            <w:shd w:val="clear" w:color="auto" w:fill="auto"/>
          </w:tcPr>
          <w:p w14:paraId="18DF6DD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0.083</w:t>
            </w:r>
          </w:p>
        </w:tc>
      </w:tr>
      <w:tr w:rsidR="00CB2E16" w:rsidRPr="00816982" w14:paraId="7398A578" w14:textId="77777777" w:rsidTr="002B012C">
        <w:trPr>
          <w:trHeight w:val="230"/>
        </w:trPr>
        <w:tc>
          <w:tcPr>
            <w:tcW w:w="4361" w:type="dxa"/>
            <w:shd w:val="clear" w:color="auto" w:fill="auto"/>
          </w:tcPr>
          <w:p w14:paraId="088EC437" w14:textId="2C603065"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t>A</w:t>
            </w:r>
          </w:p>
        </w:tc>
        <w:tc>
          <w:tcPr>
            <w:tcW w:w="1843" w:type="dxa"/>
            <w:shd w:val="clear" w:color="auto" w:fill="auto"/>
          </w:tcPr>
          <w:p w14:paraId="680A253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137 (44.9)</w:t>
            </w:r>
          </w:p>
        </w:tc>
        <w:tc>
          <w:tcPr>
            <w:tcW w:w="2126" w:type="dxa"/>
            <w:shd w:val="clear" w:color="auto" w:fill="auto"/>
          </w:tcPr>
          <w:p w14:paraId="68432B9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73EB191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95 (61.7)</w:t>
            </w:r>
          </w:p>
        </w:tc>
        <w:tc>
          <w:tcPr>
            <w:tcW w:w="1703" w:type="dxa"/>
            <w:shd w:val="clear" w:color="auto" w:fill="auto"/>
          </w:tcPr>
          <w:p w14:paraId="1D2D6E4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42 (42.9)</w:t>
            </w:r>
          </w:p>
        </w:tc>
        <w:tc>
          <w:tcPr>
            <w:tcW w:w="1189" w:type="dxa"/>
            <w:shd w:val="clear" w:color="auto" w:fill="auto"/>
          </w:tcPr>
          <w:p w14:paraId="72EC702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6F572583" w14:textId="77777777" w:rsidTr="002B012C">
        <w:trPr>
          <w:trHeight w:val="225"/>
        </w:trPr>
        <w:tc>
          <w:tcPr>
            <w:tcW w:w="4361" w:type="dxa"/>
            <w:shd w:val="clear" w:color="auto" w:fill="auto"/>
          </w:tcPr>
          <w:p w14:paraId="4210EA19" w14:textId="012D590E"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t>B</w:t>
            </w:r>
          </w:p>
        </w:tc>
        <w:tc>
          <w:tcPr>
            <w:tcW w:w="1843" w:type="dxa"/>
            <w:shd w:val="clear" w:color="auto" w:fill="auto"/>
          </w:tcPr>
          <w:p w14:paraId="1DF1A48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43 (14.1)</w:t>
            </w:r>
          </w:p>
        </w:tc>
        <w:tc>
          <w:tcPr>
            <w:tcW w:w="2126" w:type="dxa"/>
            <w:shd w:val="clear" w:color="auto" w:fill="auto"/>
          </w:tcPr>
          <w:p w14:paraId="5A4110D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0D305E2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28 (18.2)</w:t>
            </w:r>
          </w:p>
        </w:tc>
        <w:tc>
          <w:tcPr>
            <w:tcW w:w="1703" w:type="dxa"/>
            <w:shd w:val="clear" w:color="auto" w:fill="auto"/>
          </w:tcPr>
          <w:p w14:paraId="1399BC2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15 (15.3)</w:t>
            </w:r>
          </w:p>
        </w:tc>
        <w:tc>
          <w:tcPr>
            <w:tcW w:w="1189" w:type="dxa"/>
            <w:shd w:val="clear" w:color="auto" w:fill="auto"/>
          </w:tcPr>
          <w:p w14:paraId="0BD46C9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1005528F" w14:textId="77777777" w:rsidTr="002B012C">
        <w:trPr>
          <w:trHeight w:val="230"/>
        </w:trPr>
        <w:tc>
          <w:tcPr>
            <w:tcW w:w="4361" w:type="dxa"/>
            <w:shd w:val="clear" w:color="auto" w:fill="auto"/>
          </w:tcPr>
          <w:p w14:paraId="7D46FD0F" w14:textId="43BE10B4"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t>C</w:t>
            </w:r>
          </w:p>
        </w:tc>
        <w:tc>
          <w:tcPr>
            <w:tcW w:w="1843" w:type="dxa"/>
            <w:shd w:val="clear" w:color="auto" w:fill="auto"/>
          </w:tcPr>
          <w:p w14:paraId="27672D0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9 (3.0)</w:t>
            </w:r>
          </w:p>
        </w:tc>
        <w:tc>
          <w:tcPr>
            <w:tcW w:w="2126" w:type="dxa"/>
            <w:shd w:val="clear" w:color="auto" w:fill="auto"/>
          </w:tcPr>
          <w:p w14:paraId="3C3618E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0266A08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3 (1.9)</w:t>
            </w:r>
          </w:p>
        </w:tc>
        <w:tc>
          <w:tcPr>
            <w:tcW w:w="1703" w:type="dxa"/>
            <w:shd w:val="clear" w:color="auto" w:fill="auto"/>
          </w:tcPr>
          <w:p w14:paraId="3629148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 (6.1)</w:t>
            </w:r>
          </w:p>
        </w:tc>
        <w:tc>
          <w:tcPr>
            <w:tcW w:w="1189" w:type="dxa"/>
            <w:shd w:val="clear" w:color="auto" w:fill="auto"/>
          </w:tcPr>
          <w:p w14:paraId="6104CBA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59BCA90B" w14:textId="77777777" w:rsidTr="002B012C">
        <w:trPr>
          <w:trHeight w:val="230"/>
        </w:trPr>
        <w:tc>
          <w:tcPr>
            <w:tcW w:w="4361" w:type="dxa"/>
            <w:shd w:val="clear" w:color="auto" w:fill="auto"/>
          </w:tcPr>
          <w:p w14:paraId="373CF4B8"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Number of tumors</w:t>
            </w:r>
          </w:p>
        </w:tc>
        <w:tc>
          <w:tcPr>
            <w:tcW w:w="1843" w:type="dxa"/>
            <w:shd w:val="clear" w:color="auto" w:fill="auto"/>
          </w:tcPr>
          <w:p w14:paraId="3884F63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5FE728E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268" w:type="dxa"/>
            <w:shd w:val="clear" w:color="auto" w:fill="auto"/>
          </w:tcPr>
          <w:p w14:paraId="4218D5D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703" w:type="dxa"/>
            <w:shd w:val="clear" w:color="auto" w:fill="auto"/>
          </w:tcPr>
          <w:p w14:paraId="4DD1AF7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1189" w:type="dxa"/>
            <w:shd w:val="clear" w:color="auto" w:fill="auto"/>
          </w:tcPr>
          <w:p w14:paraId="00445D5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7704CB6A" w14:textId="77777777" w:rsidTr="002B012C">
        <w:trPr>
          <w:trHeight w:val="230"/>
        </w:trPr>
        <w:tc>
          <w:tcPr>
            <w:tcW w:w="4361" w:type="dxa"/>
            <w:shd w:val="clear" w:color="auto" w:fill="auto"/>
          </w:tcPr>
          <w:p w14:paraId="35ADE2D1" w14:textId="2A85A024"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lastRenderedPageBreak/>
              <w:t>1</w:t>
            </w:r>
          </w:p>
        </w:tc>
        <w:tc>
          <w:tcPr>
            <w:tcW w:w="1843" w:type="dxa"/>
            <w:shd w:val="clear" w:color="auto" w:fill="auto"/>
          </w:tcPr>
          <w:p w14:paraId="6AE3294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27B3F30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3D7ED97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1703" w:type="dxa"/>
            <w:shd w:val="clear" w:color="auto" w:fill="auto"/>
          </w:tcPr>
          <w:p w14:paraId="46696B1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62 (63.37)</w:t>
            </w:r>
          </w:p>
        </w:tc>
        <w:tc>
          <w:tcPr>
            <w:tcW w:w="1189" w:type="dxa"/>
            <w:shd w:val="clear" w:color="auto" w:fill="auto"/>
          </w:tcPr>
          <w:p w14:paraId="553F434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15D1CA23" w14:textId="77777777" w:rsidTr="002B012C">
        <w:trPr>
          <w:trHeight w:val="230"/>
        </w:trPr>
        <w:tc>
          <w:tcPr>
            <w:tcW w:w="4361" w:type="dxa"/>
            <w:shd w:val="clear" w:color="auto" w:fill="auto"/>
          </w:tcPr>
          <w:p w14:paraId="0DFC8C6F" w14:textId="04223424"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rPr>
              <w:t>2</w:t>
            </w:r>
          </w:p>
        </w:tc>
        <w:tc>
          <w:tcPr>
            <w:tcW w:w="1843" w:type="dxa"/>
            <w:shd w:val="clear" w:color="auto" w:fill="auto"/>
          </w:tcPr>
          <w:p w14:paraId="2CA4399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334249B2"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1112047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1703" w:type="dxa"/>
            <w:shd w:val="clear" w:color="auto" w:fill="auto"/>
          </w:tcPr>
          <w:p w14:paraId="7B41F1B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17 (17.35)</w:t>
            </w:r>
          </w:p>
        </w:tc>
        <w:tc>
          <w:tcPr>
            <w:tcW w:w="1189" w:type="dxa"/>
            <w:shd w:val="clear" w:color="auto" w:fill="auto"/>
          </w:tcPr>
          <w:p w14:paraId="2BE1F070"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6FC27417" w14:textId="77777777" w:rsidTr="002B012C">
        <w:trPr>
          <w:trHeight w:val="230"/>
        </w:trPr>
        <w:tc>
          <w:tcPr>
            <w:tcW w:w="4361" w:type="dxa"/>
            <w:shd w:val="clear" w:color="auto" w:fill="auto"/>
          </w:tcPr>
          <w:p w14:paraId="2C446533" w14:textId="2F36FD3B" w:rsidR="00CB2E16" w:rsidRPr="00816982" w:rsidRDefault="00CB2E16" w:rsidP="00783FB3">
            <w:pPr>
              <w:shd w:val="clear" w:color="auto" w:fill="FFFFFF"/>
              <w:adjustRightInd w:val="0"/>
              <w:snapToGrid w:val="0"/>
              <w:spacing w:line="360" w:lineRule="auto"/>
              <w:ind w:firstLineChars="50" w:firstLine="120"/>
              <w:rPr>
                <w:rFonts w:ascii="Book Antiqua" w:eastAsia="Calibri" w:hAnsi="Book Antiqua"/>
                <w:b/>
                <w:bCs/>
              </w:rPr>
            </w:pPr>
            <w:r w:rsidRPr="00816982">
              <w:rPr>
                <w:rFonts w:ascii="Book Antiqua" w:eastAsia="Calibri" w:hAnsi="Book Antiqua"/>
                <w:bCs/>
                <w:shd w:val="clear" w:color="auto" w:fill="F8F9FA"/>
              </w:rPr>
              <w:t>≥ 3</w:t>
            </w:r>
          </w:p>
        </w:tc>
        <w:tc>
          <w:tcPr>
            <w:tcW w:w="1843" w:type="dxa"/>
            <w:shd w:val="clear" w:color="auto" w:fill="auto"/>
          </w:tcPr>
          <w:p w14:paraId="56EB301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17A1B98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3257469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1703" w:type="dxa"/>
            <w:shd w:val="clear" w:color="auto" w:fill="auto"/>
          </w:tcPr>
          <w:p w14:paraId="593BBA76"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18 (18.37)</w:t>
            </w:r>
          </w:p>
        </w:tc>
        <w:tc>
          <w:tcPr>
            <w:tcW w:w="1189" w:type="dxa"/>
            <w:shd w:val="clear" w:color="auto" w:fill="auto"/>
          </w:tcPr>
          <w:p w14:paraId="636D362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5555152B" w14:textId="77777777" w:rsidTr="002B012C">
        <w:trPr>
          <w:trHeight w:val="225"/>
        </w:trPr>
        <w:tc>
          <w:tcPr>
            <w:tcW w:w="4361" w:type="dxa"/>
            <w:shd w:val="clear" w:color="auto" w:fill="auto"/>
          </w:tcPr>
          <w:p w14:paraId="11EC89F9" w14:textId="2D84DFC4" w:rsidR="00CB2E16" w:rsidRPr="00816982" w:rsidRDefault="00CB2E16" w:rsidP="00783FB3">
            <w:pPr>
              <w:shd w:val="clear" w:color="auto" w:fill="FFFFFF"/>
              <w:adjustRightInd w:val="0"/>
              <w:snapToGrid w:val="0"/>
              <w:spacing w:line="360" w:lineRule="auto"/>
              <w:rPr>
                <w:rFonts w:ascii="Book Antiqua" w:eastAsia="Calibri" w:hAnsi="Book Antiqua"/>
                <w:bCs/>
              </w:rPr>
            </w:pPr>
            <w:r w:rsidRPr="00816982">
              <w:rPr>
                <w:rFonts w:ascii="Book Antiqua" w:eastAsia="Calibri" w:hAnsi="Book Antiqua"/>
                <w:bCs/>
              </w:rPr>
              <w:t xml:space="preserve">Tumor size </w:t>
            </w:r>
            <w:r w:rsidR="00383FA0">
              <w:rPr>
                <w:rFonts w:ascii="Book Antiqua" w:eastAsia="Calibri" w:hAnsi="Book Antiqua"/>
                <w:bCs/>
              </w:rPr>
              <w:t xml:space="preserve">in </w:t>
            </w:r>
            <w:r w:rsidRPr="00816982">
              <w:rPr>
                <w:rFonts w:ascii="Book Antiqua" w:eastAsia="Calibri" w:hAnsi="Book Antiqua"/>
                <w:bCs/>
              </w:rPr>
              <w:t>cm</w:t>
            </w:r>
          </w:p>
        </w:tc>
        <w:tc>
          <w:tcPr>
            <w:tcW w:w="1843" w:type="dxa"/>
            <w:shd w:val="clear" w:color="auto" w:fill="auto"/>
          </w:tcPr>
          <w:p w14:paraId="3A75D36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553CB86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157AAC3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1703" w:type="dxa"/>
            <w:shd w:val="clear" w:color="auto" w:fill="auto"/>
          </w:tcPr>
          <w:p w14:paraId="1E2DBCA8"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2.8 ± 1.81</w:t>
            </w:r>
          </w:p>
        </w:tc>
        <w:tc>
          <w:tcPr>
            <w:tcW w:w="1189" w:type="dxa"/>
            <w:shd w:val="clear" w:color="auto" w:fill="auto"/>
          </w:tcPr>
          <w:p w14:paraId="5BAB4A7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4A988150" w14:textId="77777777" w:rsidTr="002B012C">
        <w:trPr>
          <w:trHeight w:val="230"/>
        </w:trPr>
        <w:tc>
          <w:tcPr>
            <w:tcW w:w="4361" w:type="dxa"/>
            <w:shd w:val="clear" w:color="auto" w:fill="auto"/>
          </w:tcPr>
          <w:p w14:paraId="3C19ED36"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Portal vein thrombosis</w:t>
            </w:r>
          </w:p>
        </w:tc>
        <w:tc>
          <w:tcPr>
            <w:tcW w:w="1843" w:type="dxa"/>
            <w:shd w:val="clear" w:color="auto" w:fill="auto"/>
          </w:tcPr>
          <w:p w14:paraId="49ADFB3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328C766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51A82BE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1703" w:type="dxa"/>
            <w:shd w:val="clear" w:color="auto" w:fill="auto"/>
          </w:tcPr>
          <w:p w14:paraId="3BAA3EB9"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10 (10.20)</w:t>
            </w:r>
          </w:p>
        </w:tc>
        <w:tc>
          <w:tcPr>
            <w:tcW w:w="1189" w:type="dxa"/>
            <w:shd w:val="clear" w:color="auto" w:fill="auto"/>
          </w:tcPr>
          <w:p w14:paraId="0D352351"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3C749F46" w14:textId="77777777" w:rsidTr="002B012C">
        <w:trPr>
          <w:trHeight w:val="230"/>
        </w:trPr>
        <w:tc>
          <w:tcPr>
            <w:tcW w:w="4361" w:type="dxa"/>
            <w:shd w:val="clear" w:color="auto" w:fill="auto"/>
          </w:tcPr>
          <w:p w14:paraId="57A5BE51"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Extrahepatic metastases</w:t>
            </w:r>
          </w:p>
        </w:tc>
        <w:tc>
          <w:tcPr>
            <w:tcW w:w="1843" w:type="dxa"/>
            <w:shd w:val="clear" w:color="auto" w:fill="auto"/>
          </w:tcPr>
          <w:p w14:paraId="0C83049E"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1954D70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66CAC34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1703" w:type="dxa"/>
            <w:shd w:val="clear" w:color="auto" w:fill="auto"/>
          </w:tcPr>
          <w:p w14:paraId="0BB30F9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7 (7.14)</w:t>
            </w:r>
          </w:p>
        </w:tc>
        <w:tc>
          <w:tcPr>
            <w:tcW w:w="1189" w:type="dxa"/>
            <w:shd w:val="clear" w:color="auto" w:fill="auto"/>
          </w:tcPr>
          <w:p w14:paraId="6F6979D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7015ADED" w14:textId="77777777" w:rsidTr="002B012C">
        <w:trPr>
          <w:trHeight w:val="230"/>
        </w:trPr>
        <w:tc>
          <w:tcPr>
            <w:tcW w:w="4361" w:type="dxa"/>
            <w:shd w:val="clear" w:color="auto" w:fill="auto"/>
          </w:tcPr>
          <w:p w14:paraId="610F1CAA"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Liver transplantation</w:t>
            </w:r>
          </w:p>
        </w:tc>
        <w:tc>
          <w:tcPr>
            <w:tcW w:w="1843" w:type="dxa"/>
            <w:shd w:val="clear" w:color="auto" w:fill="auto"/>
          </w:tcPr>
          <w:p w14:paraId="1BCB969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c>
          <w:tcPr>
            <w:tcW w:w="2126" w:type="dxa"/>
            <w:shd w:val="clear" w:color="auto" w:fill="auto"/>
          </w:tcPr>
          <w:p w14:paraId="6C5D5A8C"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5467AD6F"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1703" w:type="dxa"/>
            <w:shd w:val="clear" w:color="auto" w:fill="auto"/>
          </w:tcPr>
          <w:p w14:paraId="28756FD7"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47 (47.96)</w:t>
            </w:r>
          </w:p>
        </w:tc>
        <w:tc>
          <w:tcPr>
            <w:tcW w:w="1189" w:type="dxa"/>
            <w:shd w:val="clear" w:color="auto" w:fill="auto"/>
          </w:tcPr>
          <w:p w14:paraId="3C504FE4"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p>
        </w:tc>
      </w:tr>
      <w:tr w:rsidR="00CB2E16" w:rsidRPr="00816982" w14:paraId="59F0336E" w14:textId="77777777" w:rsidTr="002B012C">
        <w:trPr>
          <w:trHeight w:val="230"/>
        </w:trPr>
        <w:tc>
          <w:tcPr>
            <w:tcW w:w="4361" w:type="dxa"/>
            <w:shd w:val="clear" w:color="auto" w:fill="auto"/>
          </w:tcPr>
          <w:p w14:paraId="0ABE3D9C" w14:textId="77777777" w:rsidR="00CB2E16" w:rsidRPr="00816982" w:rsidRDefault="00CB2E16" w:rsidP="00783FB3">
            <w:pPr>
              <w:shd w:val="clear" w:color="auto" w:fill="FFFFFF"/>
              <w:adjustRightInd w:val="0"/>
              <w:snapToGrid w:val="0"/>
              <w:spacing w:line="360" w:lineRule="auto"/>
              <w:rPr>
                <w:rFonts w:ascii="Book Antiqua" w:eastAsia="Calibri" w:hAnsi="Book Antiqua"/>
                <w:b/>
                <w:bCs/>
              </w:rPr>
            </w:pPr>
            <w:r w:rsidRPr="00816982">
              <w:rPr>
                <w:rFonts w:ascii="Book Antiqua" w:eastAsia="Calibri" w:hAnsi="Book Antiqua"/>
                <w:bCs/>
              </w:rPr>
              <w:t>Deaths</w:t>
            </w:r>
          </w:p>
        </w:tc>
        <w:tc>
          <w:tcPr>
            <w:tcW w:w="1843" w:type="dxa"/>
            <w:shd w:val="clear" w:color="auto" w:fill="auto"/>
          </w:tcPr>
          <w:p w14:paraId="3F4E3B5A"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14 (4.59)</w:t>
            </w:r>
          </w:p>
        </w:tc>
        <w:tc>
          <w:tcPr>
            <w:tcW w:w="2126" w:type="dxa"/>
            <w:shd w:val="clear" w:color="auto" w:fill="auto"/>
          </w:tcPr>
          <w:p w14:paraId="3747AF9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w:t>
            </w:r>
          </w:p>
        </w:tc>
        <w:tc>
          <w:tcPr>
            <w:tcW w:w="2268" w:type="dxa"/>
            <w:shd w:val="clear" w:color="auto" w:fill="auto"/>
          </w:tcPr>
          <w:p w14:paraId="5427B055"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8 (5.19)</w:t>
            </w:r>
          </w:p>
        </w:tc>
        <w:tc>
          <w:tcPr>
            <w:tcW w:w="1703" w:type="dxa"/>
            <w:shd w:val="clear" w:color="auto" w:fill="auto"/>
          </w:tcPr>
          <w:p w14:paraId="11A4987B"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6 (6.12)</w:t>
            </w:r>
          </w:p>
        </w:tc>
        <w:tc>
          <w:tcPr>
            <w:tcW w:w="1189" w:type="dxa"/>
            <w:shd w:val="clear" w:color="auto" w:fill="auto"/>
          </w:tcPr>
          <w:p w14:paraId="727A53DD" w14:textId="77777777" w:rsidR="00CB2E16" w:rsidRPr="00816982" w:rsidRDefault="00CB2E16" w:rsidP="00783FB3">
            <w:pPr>
              <w:shd w:val="clear" w:color="auto" w:fill="FFFFFF"/>
              <w:adjustRightInd w:val="0"/>
              <w:snapToGrid w:val="0"/>
              <w:spacing w:line="360" w:lineRule="auto"/>
              <w:rPr>
                <w:rFonts w:ascii="Book Antiqua" w:eastAsia="Calibri" w:hAnsi="Book Antiqua"/>
              </w:rPr>
            </w:pPr>
            <w:r w:rsidRPr="00816982">
              <w:rPr>
                <w:rFonts w:ascii="Book Antiqua" w:eastAsia="Calibri" w:hAnsi="Book Antiqua"/>
              </w:rPr>
              <w:t>0.754</w:t>
            </w:r>
          </w:p>
        </w:tc>
      </w:tr>
    </w:tbl>
    <w:p w14:paraId="14E16763" w14:textId="4B71965B" w:rsidR="002B1E15" w:rsidRPr="00816982" w:rsidRDefault="00CB2E16" w:rsidP="00816982">
      <w:pPr>
        <w:snapToGrid w:val="0"/>
        <w:spacing w:line="360" w:lineRule="auto"/>
        <w:jc w:val="both"/>
        <w:rPr>
          <w:rFonts w:ascii="Book Antiqua" w:hAnsi="Book Antiqua"/>
          <w:b/>
        </w:rPr>
      </w:pPr>
      <w:r w:rsidRPr="00816982">
        <w:rPr>
          <w:rFonts w:ascii="Book Antiqua" w:hAnsi="Book Antiqua"/>
        </w:rPr>
        <w:t>Characteristics expressed as number and percentage or mean ± standard deviation</w:t>
      </w:r>
      <w:r w:rsidR="00821972" w:rsidRPr="00816982">
        <w:rPr>
          <w:rFonts w:ascii="Book Antiqua" w:hAnsi="Book Antiqua"/>
        </w:rPr>
        <w:t>.</w:t>
      </w:r>
      <w:r w:rsidR="00821972" w:rsidRPr="00816982">
        <w:rPr>
          <w:rFonts w:ascii="Book Antiqua" w:hAnsi="Book Antiqua"/>
          <w:lang w:eastAsia="zh-CN"/>
        </w:rPr>
        <w:t xml:space="preserve"> </w:t>
      </w:r>
      <w:r w:rsidR="00383FA0" w:rsidRPr="00816982">
        <w:rPr>
          <w:rFonts w:ascii="Book Antiqua" w:hAnsi="Book Antiqua"/>
        </w:rPr>
        <w:t>BMI: Body mass index</w:t>
      </w:r>
      <w:r w:rsidR="00383FA0">
        <w:rPr>
          <w:rFonts w:ascii="Book Antiqua" w:hAnsi="Book Antiqua"/>
        </w:rPr>
        <w:t>;</w:t>
      </w:r>
      <w:r w:rsidR="00383FA0" w:rsidRPr="00816982">
        <w:rPr>
          <w:rFonts w:ascii="Book Antiqua" w:hAnsi="Book Antiqua"/>
        </w:rPr>
        <w:t xml:space="preserve"> HCC: Hepatocellular carcinoma;</w:t>
      </w:r>
      <w:r w:rsidR="00383FA0">
        <w:rPr>
          <w:rFonts w:ascii="Book Antiqua" w:hAnsi="Book Antiqua"/>
        </w:rPr>
        <w:t xml:space="preserve"> </w:t>
      </w:r>
      <w:r w:rsidRPr="00816982">
        <w:rPr>
          <w:rFonts w:ascii="Book Antiqua" w:hAnsi="Book Antiqua"/>
        </w:rPr>
        <w:t>HCV</w:t>
      </w:r>
      <w:r w:rsidR="00C2545D" w:rsidRPr="00816982">
        <w:rPr>
          <w:rFonts w:ascii="Book Antiqua" w:hAnsi="Book Antiqua"/>
        </w:rPr>
        <w:t>:</w:t>
      </w:r>
      <w:r w:rsidRPr="00816982">
        <w:rPr>
          <w:rFonts w:ascii="Book Antiqua" w:hAnsi="Book Antiqua"/>
        </w:rPr>
        <w:t xml:space="preserve"> </w:t>
      </w:r>
      <w:r w:rsidR="00C2545D" w:rsidRPr="00816982">
        <w:rPr>
          <w:rFonts w:ascii="Book Antiqua" w:hAnsi="Book Antiqua"/>
        </w:rPr>
        <w:t>H</w:t>
      </w:r>
      <w:r w:rsidRPr="00816982">
        <w:rPr>
          <w:rFonts w:ascii="Book Antiqua" w:hAnsi="Book Antiqua"/>
        </w:rPr>
        <w:t>epatitis C virus</w:t>
      </w:r>
      <w:r w:rsidR="00821972" w:rsidRPr="00816982">
        <w:rPr>
          <w:rFonts w:ascii="Book Antiqua" w:hAnsi="Book Antiqua"/>
        </w:rPr>
        <w:t>.</w:t>
      </w:r>
      <w:r w:rsidR="002B1E15" w:rsidRPr="00816982">
        <w:rPr>
          <w:rFonts w:ascii="Book Antiqua" w:hAnsi="Book Antiqua"/>
          <w:b/>
        </w:rPr>
        <w:br w:type="page"/>
      </w:r>
    </w:p>
    <w:p w14:paraId="31E4921B" w14:textId="6B9D8417" w:rsidR="00CB2E16" w:rsidRPr="00816982" w:rsidRDefault="00CB2E16" w:rsidP="00816982">
      <w:pPr>
        <w:tabs>
          <w:tab w:val="left" w:pos="1052"/>
        </w:tabs>
        <w:adjustRightInd w:val="0"/>
        <w:snapToGrid w:val="0"/>
        <w:spacing w:line="360" w:lineRule="auto"/>
        <w:jc w:val="both"/>
        <w:rPr>
          <w:rFonts w:ascii="Book Antiqua" w:hAnsi="Book Antiqua"/>
          <w:b/>
          <w:bCs/>
        </w:rPr>
      </w:pPr>
      <w:r w:rsidRPr="00816982">
        <w:rPr>
          <w:rFonts w:ascii="Book Antiqua" w:hAnsi="Book Antiqua"/>
          <w:b/>
        </w:rPr>
        <w:lastRenderedPageBreak/>
        <w:t xml:space="preserve">Table 2 </w:t>
      </w:r>
      <w:r w:rsidRPr="00816982">
        <w:rPr>
          <w:rFonts w:ascii="Book Antiqua" w:hAnsi="Book Antiqua"/>
          <w:b/>
          <w:bCs/>
        </w:rPr>
        <w:t xml:space="preserve">Allele and genotype frequencies of </w:t>
      </w:r>
      <w:r w:rsidR="00C2545D" w:rsidRPr="00816982">
        <w:rPr>
          <w:rFonts w:ascii="Book Antiqua" w:eastAsia="Book Antiqua" w:hAnsi="Book Antiqua" w:cs="Book Antiqua"/>
          <w:b/>
          <w:bCs/>
          <w:color w:val="000000"/>
        </w:rPr>
        <w:t>interferon lambda-4</w:t>
      </w:r>
      <w:r w:rsidRPr="00816982">
        <w:rPr>
          <w:rFonts w:ascii="Book Antiqua" w:hAnsi="Book Antiqua"/>
          <w:b/>
          <w:bCs/>
        </w:rPr>
        <w:t xml:space="preserve"> rs12979860 polymorphism in patients with </w:t>
      </w:r>
      <w:r w:rsidR="00C2545D" w:rsidRPr="00816982">
        <w:rPr>
          <w:rFonts w:ascii="Book Antiqua" w:eastAsia="Book Antiqua" w:hAnsi="Book Antiqua" w:cs="Book Antiqua"/>
          <w:b/>
          <w:bCs/>
          <w:color w:val="000000"/>
        </w:rPr>
        <w:t>hepatitis C virus</w:t>
      </w:r>
      <w:r w:rsidRPr="00816982">
        <w:rPr>
          <w:rFonts w:ascii="Book Antiqua" w:hAnsi="Book Antiqua"/>
          <w:b/>
          <w:bCs/>
        </w:rPr>
        <w:t>-associated liver diseases and healthy control subjects</w:t>
      </w:r>
    </w:p>
    <w:tbl>
      <w:tblPr>
        <w:tblW w:w="5479" w:type="pct"/>
        <w:tblBorders>
          <w:top w:val="single" w:sz="4" w:space="0" w:color="auto"/>
          <w:bottom w:val="single" w:sz="4" w:space="0" w:color="auto"/>
        </w:tblBorders>
        <w:tblLook w:val="04A0" w:firstRow="1" w:lastRow="0" w:firstColumn="1" w:lastColumn="0" w:noHBand="0" w:noVBand="1"/>
      </w:tblPr>
      <w:tblGrid>
        <w:gridCol w:w="1598"/>
        <w:gridCol w:w="1297"/>
        <w:gridCol w:w="1331"/>
        <w:gridCol w:w="1331"/>
        <w:gridCol w:w="1426"/>
        <w:gridCol w:w="1236"/>
        <w:gridCol w:w="1364"/>
        <w:gridCol w:w="1517"/>
        <w:gridCol w:w="1242"/>
        <w:gridCol w:w="1441"/>
        <w:gridCol w:w="1514"/>
      </w:tblGrid>
      <w:tr w:rsidR="00370A7D" w:rsidRPr="00816982" w14:paraId="62D2DE71" w14:textId="77777777" w:rsidTr="008359DB">
        <w:trPr>
          <w:trHeight w:val="579"/>
        </w:trPr>
        <w:tc>
          <w:tcPr>
            <w:tcW w:w="522" w:type="pct"/>
            <w:tcBorders>
              <w:top w:val="single" w:sz="4" w:space="0" w:color="auto"/>
              <w:bottom w:val="nil"/>
            </w:tcBorders>
            <w:shd w:val="clear" w:color="auto" w:fill="FFFFFF"/>
          </w:tcPr>
          <w:p w14:paraId="587E1CDF" w14:textId="0E9F37B7" w:rsidR="00370A7D" w:rsidRPr="00816982" w:rsidRDefault="00370A7D" w:rsidP="00370A7D">
            <w:pPr>
              <w:adjustRightInd w:val="0"/>
              <w:snapToGrid w:val="0"/>
              <w:spacing w:line="360" w:lineRule="auto"/>
              <w:rPr>
                <w:rFonts w:ascii="Book Antiqua" w:hAnsi="Book Antiqua"/>
                <w:b/>
                <w:bCs/>
              </w:rPr>
            </w:pPr>
            <w:r w:rsidRPr="00816982">
              <w:rPr>
                <w:rFonts w:ascii="Book Antiqua" w:hAnsi="Book Antiqua"/>
                <w:b/>
                <w:bCs/>
              </w:rPr>
              <w:t>rs12979860</w:t>
            </w:r>
          </w:p>
        </w:tc>
        <w:tc>
          <w:tcPr>
            <w:tcW w:w="424" w:type="pct"/>
            <w:tcBorders>
              <w:top w:val="single" w:sz="4" w:space="0" w:color="auto"/>
              <w:bottom w:val="nil"/>
            </w:tcBorders>
            <w:shd w:val="clear" w:color="auto" w:fill="FFFFFF"/>
          </w:tcPr>
          <w:p w14:paraId="792675A5" w14:textId="17689B26" w:rsidR="00370A7D" w:rsidRPr="00816982" w:rsidRDefault="00370A7D" w:rsidP="00370A7D">
            <w:pPr>
              <w:adjustRightInd w:val="0"/>
              <w:snapToGrid w:val="0"/>
              <w:spacing w:line="360" w:lineRule="auto"/>
              <w:rPr>
                <w:rFonts w:ascii="Book Antiqua" w:hAnsi="Book Antiqua"/>
                <w:b/>
                <w:bCs/>
              </w:rPr>
            </w:pPr>
            <w:r w:rsidRPr="00816982">
              <w:rPr>
                <w:rFonts w:ascii="Book Antiqua" w:hAnsi="Book Antiqua"/>
                <w:b/>
                <w:bCs/>
              </w:rPr>
              <w:t>Control</w:t>
            </w:r>
            <w:r>
              <w:rPr>
                <w:rFonts w:ascii="Book Antiqua" w:hAnsi="Book Antiqua"/>
                <w:b/>
                <w:bCs/>
              </w:rPr>
              <w:t>,</w:t>
            </w:r>
            <w:r w:rsidRPr="00816982">
              <w:rPr>
                <w:rFonts w:ascii="Book Antiqua" w:hAnsi="Book Antiqua"/>
                <w:b/>
                <w:bCs/>
                <w:lang w:eastAsia="zh-CN"/>
              </w:rPr>
              <w:t xml:space="preserve"> </w:t>
            </w:r>
            <w:r w:rsidRPr="00816982">
              <w:rPr>
                <w:rFonts w:ascii="Book Antiqua" w:hAnsi="Book Antiqua"/>
                <w:b/>
                <w:bCs/>
                <w:i/>
                <w:iCs/>
              </w:rPr>
              <w:t>n</w:t>
            </w:r>
            <w:r>
              <w:rPr>
                <w:rFonts w:ascii="Book Antiqua" w:hAnsi="Book Antiqua"/>
                <w:b/>
                <w:bCs/>
                <w:i/>
                <w:iCs/>
              </w:rPr>
              <w:t xml:space="preserve"> </w:t>
            </w:r>
            <w:r w:rsidRPr="00816982">
              <w:rPr>
                <w:rFonts w:ascii="Book Antiqua" w:hAnsi="Book Antiqua"/>
                <w:b/>
                <w:bCs/>
              </w:rPr>
              <w:t>= 260</w:t>
            </w:r>
          </w:p>
        </w:tc>
        <w:tc>
          <w:tcPr>
            <w:tcW w:w="435" w:type="pct"/>
            <w:tcBorders>
              <w:top w:val="single" w:sz="4" w:space="0" w:color="auto"/>
              <w:bottom w:val="nil"/>
            </w:tcBorders>
            <w:shd w:val="clear" w:color="auto" w:fill="FFFFFF"/>
          </w:tcPr>
          <w:p w14:paraId="537C2497" w14:textId="5305C328" w:rsidR="00370A7D" w:rsidRPr="00816982" w:rsidRDefault="00370A7D" w:rsidP="00370A7D">
            <w:pPr>
              <w:adjustRightInd w:val="0"/>
              <w:snapToGrid w:val="0"/>
              <w:spacing w:line="360" w:lineRule="auto"/>
              <w:rPr>
                <w:rFonts w:ascii="Book Antiqua" w:hAnsi="Book Antiqua"/>
                <w:b/>
                <w:bCs/>
              </w:rPr>
            </w:pPr>
            <w:r w:rsidRPr="00816982">
              <w:rPr>
                <w:rFonts w:ascii="Book Antiqua" w:hAnsi="Book Antiqua"/>
                <w:b/>
                <w:bCs/>
              </w:rPr>
              <w:t>Total patients</w:t>
            </w:r>
            <w:r>
              <w:rPr>
                <w:rFonts w:ascii="Book Antiqua" w:hAnsi="Book Antiqua"/>
                <w:b/>
                <w:bCs/>
              </w:rPr>
              <w:t>,</w:t>
            </w:r>
            <w:r w:rsidRPr="00816982">
              <w:rPr>
                <w:rFonts w:ascii="Book Antiqua" w:hAnsi="Book Antiqua"/>
                <w:b/>
                <w:bCs/>
                <w:lang w:eastAsia="zh-CN"/>
              </w:rPr>
              <w:t xml:space="preserve"> </w:t>
            </w:r>
            <w:r w:rsidRPr="00816982">
              <w:rPr>
                <w:rFonts w:ascii="Book Antiqua" w:hAnsi="Book Antiqua"/>
                <w:b/>
                <w:bCs/>
                <w:i/>
                <w:iCs/>
              </w:rPr>
              <w:t>n</w:t>
            </w:r>
            <w:r>
              <w:rPr>
                <w:rFonts w:ascii="Book Antiqua" w:hAnsi="Book Antiqua"/>
                <w:b/>
                <w:bCs/>
                <w:i/>
                <w:iCs/>
              </w:rPr>
              <w:t xml:space="preserve"> </w:t>
            </w:r>
            <w:r w:rsidRPr="00816982">
              <w:rPr>
                <w:rFonts w:ascii="Book Antiqua" w:hAnsi="Book Antiqua"/>
                <w:b/>
                <w:bCs/>
              </w:rPr>
              <w:t>= 305</w:t>
            </w:r>
          </w:p>
        </w:tc>
        <w:tc>
          <w:tcPr>
            <w:tcW w:w="435" w:type="pct"/>
            <w:tcBorders>
              <w:top w:val="single" w:sz="4" w:space="0" w:color="auto"/>
              <w:bottom w:val="nil"/>
            </w:tcBorders>
            <w:shd w:val="clear" w:color="auto" w:fill="FFFFFF"/>
          </w:tcPr>
          <w:p w14:paraId="5C949330" w14:textId="5B9C96B1" w:rsidR="00370A7D" w:rsidRPr="00816982" w:rsidRDefault="00370A7D" w:rsidP="00370A7D">
            <w:pPr>
              <w:adjustRightInd w:val="0"/>
              <w:snapToGrid w:val="0"/>
              <w:spacing w:line="360" w:lineRule="auto"/>
              <w:rPr>
                <w:rFonts w:ascii="Book Antiqua" w:hAnsi="Book Antiqua"/>
                <w:b/>
                <w:bCs/>
              </w:rPr>
            </w:pPr>
            <w:r w:rsidRPr="00816982">
              <w:rPr>
                <w:rFonts w:ascii="Book Antiqua" w:hAnsi="Book Antiqua"/>
                <w:b/>
                <w:bCs/>
              </w:rPr>
              <w:t>Fibrosis</w:t>
            </w:r>
            <w:r>
              <w:rPr>
                <w:rFonts w:ascii="Book Antiqua" w:hAnsi="Book Antiqua"/>
                <w:b/>
                <w:bCs/>
              </w:rPr>
              <w:t>,</w:t>
            </w:r>
            <w:r w:rsidRPr="00816982">
              <w:rPr>
                <w:rFonts w:ascii="Book Antiqua" w:hAnsi="Book Antiqua"/>
                <w:b/>
                <w:bCs/>
                <w:lang w:eastAsia="zh-CN"/>
              </w:rPr>
              <w:t xml:space="preserve"> </w:t>
            </w:r>
            <w:r w:rsidRPr="00816982">
              <w:rPr>
                <w:rFonts w:ascii="Book Antiqua" w:hAnsi="Book Antiqua"/>
                <w:b/>
                <w:bCs/>
                <w:i/>
                <w:iCs/>
              </w:rPr>
              <w:t>n</w:t>
            </w:r>
            <w:r w:rsidRPr="00816982">
              <w:rPr>
                <w:rFonts w:ascii="Book Antiqua" w:hAnsi="Book Antiqua"/>
                <w:b/>
                <w:bCs/>
              </w:rPr>
              <w:t xml:space="preserve"> = 53</w:t>
            </w:r>
          </w:p>
        </w:tc>
        <w:tc>
          <w:tcPr>
            <w:tcW w:w="466" w:type="pct"/>
            <w:tcBorders>
              <w:top w:val="single" w:sz="4" w:space="0" w:color="auto"/>
              <w:bottom w:val="nil"/>
            </w:tcBorders>
            <w:shd w:val="clear" w:color="auto" w:fill="FFFFFF"/>
          </w:tcPr>
          <w:p w14:paraId="4ADF8C93" w14:textId="58B30373" w:rsidR="00370A7D" w:rsidRPr="00816982" w:rsidRDefault="00370A7D" w:rsidP="00370A7D">
            <w:pPr>
              <w:adjustRightInd w:val="0"/>
              <w:snapToGrid w:val="0"/>
              <w:spacing w:line="360" w:lineRule="auto"/>
              <w:rPr>
                <w:rFonts w:ascii="Book Antiqua" w:hAnsi="Book Antiqua"/>
                <w:b/>
                <w:bCs/>
              </w:rPr>
            </w:pPr>
            <w:r w:rsidRPr="00816982">
              <w:rPr>
                <w:rFonts w:ascii="Book Antiqua" w:hAnsi="Book Antiqua"/>
                <w:b/>
                <w:bCs/>
              </w:rPr>
              <w:t>Cirrhosis</w:t>
            </w:r>
            <w:r>
              <w:rPr>
                <w:rFonts w:ascii="Book Antiqua" w:hAnsi="Book Antiqua"/>
                <w:b/>
                <w:bCs/>
              </w:rPr>
              <w:t>,</w:t>
            </w:r>
            <w:r w:rsidRPr="00816982">
              <w:rPr>
                <w:rFonts w:ascii="Book Antiqua" w:hAnsi="Book Antiqua"/>
                <w:b/>
                <w:bCs/>
                <w:lang w:eastAsia="zh-CN"/>
              </w:rPr>
              <w:t xml:space="preserve"> </w:t>
            </w:r>
            <w:r w:rsidRPr="00816982">
              <w:rPr>
                <w:rFonts w:ascii="Book Antiqua" w:hAnsi="Book Antiqua"/>
                <w:b/>
                <w:bCs/>
                <w:i/>
                <w:iCs/>
              </w:rPr>
              <w:t>n</w:t>
            </w:r>
            <w:r w:rsidRPr="00816982">
              <w:rPr>
                <w:rFonts w:ascii="Book Antiqua" w:hAnsi="Book Antiqua"/>
                <w:b/>
                <w:bCs/>
              </w:rPr>
              <w:t xml:space="preserve"> = 154</w:t>
            </w:r>
          </w:p>
        </w:tc>
        <w:tc>
          <w:tcPr>
            <w:tcW w:w="404" w:type="pct"/>
            <w:tcBorders>
              <w:top w:val="single" w:sz="4" w:space="0" w:color="auto"/>
              <w:bottom w:val="nil"/>
            </w:tcBorders>
            <w:shd w:val="clear" w:color="auto" w:fill="FFFFFF"/>
          </w:tcPr>
          <w:p w14:paraId="7D20D211" w14:textId="33AC8C60" w:rsidR="00370A7D" w:rsidRPr="00816982" w:rsidRDefault="00370A7D" w:rsidP="00370A7D">
            <w:pPr>
              <w:adjustRightInd w:val="0"/>
              <w:snapToGrid w:val="0"/>
              <w:spacing w:line="360" w:lineRule="auto"/>
              <w:rPr>
                <w:rFonts w:ascii="Book Antiqua" w:hAnsi="Book Antiqua"/>
                <w:b/>
                <w:bCs/>
              </w:rPr>
            </w:pPr>
            <w:r w:rsidRPr="00816982">
              <w:rPr>
                <w:rFonts w:ascii="Book Antiqua" w:hAnsi="Book Antiqua"/>
                <w:b/>
                <w:bCs/>
              </w:rPr>
              <w:t>HCC</w:t>
            </w:r>
            <w:r>
              <w:rPr>
                <w:rFonts w:ascii="Book Antiqua" w:hAnsi="Book Antiqua"/>
                <w:b/>
                <w:bCs/>
              </w:rPr>
              <w:t>,</w:t>
            </w:r>
            <w:r w:rsidRPr="00816982">
              <w:rPr>
                <w:rFonts w:ascii="Book Antiqua" w:hAnsi="Book Antiqua"/>
                <w:b/>
                <w:bCs/>
              </w:rPr>
              <w:t xml:space="preserve"> </w:t>
            </w:r>
            <w:r w:rsidRPr="00816982">
              <w:rPr>
                <w:rFonts w:ascii="Book Antiqua" w:hAnsi="Book Antiqua"/>
                <w:b/>
                <w:bCs/>
                <w:i/>
                <w:iCs/>
              </w:rPr>
              <w:t xml:space="preserve">n </w:t>
            </w:r>
            <w:r w:rsidRPr="00816982">
              <w:rPr>
                <w:rFonts w:ascii="Book Antiqua" w:hAnsi="Book Antiqua"/>
                <w:b/>
                <w:bCs/>
              </w:rPr>
              <w:t>= 98</w:t>
            </w:r>
          </w:p>
        </w:tc>
        <w:tc>
          <w:tcPr>
            <w:tcW w:w="2314" w:type="pct"/>
            <w:gridSpan w:val="5"/>
            <w:tcBorders>
              <w:top w:val="single" w:sz="4" w:space="0" w:color="auto"/>
              <w:bottom w:val="nil"/>
            </w:tcBorders>
            <w:shd w:val="clear" w:color="auto" w:fill="FFFFFF"/>
            <w:vAlign w:val="center"/>
          </w:tcPr>
          <w:p w14:paraId="2B1BC149" w14:textId="4794408E" w:rsidR="00370A7D" w:rsidRPr="00816982" w:rsidRDefault="00370A7D" w:rsidP="008359DB">
            <w:pPr>
              <w:adjustRightInd w:val="0"/>
              <w:snapToGrid w:val="0"/>
              <w:spacing w:line="360" w:lineRule="auto"/>
              <w:ind w:left="120" w:hangingChars="50" w:hanging="120"/>
              <w:jc w:val="center"/>
              <w:rPr>
                <w:rFonts w:ascii="Book Antiqua" w:hAnsi="Book Antiqua"/>
                <w:b/>
                <w:i/>
                <w:iCs/>
              </w:rPr>
            </w:pPr>
            <w:r w:rsidRPr="00816982">
              <w:rPr>
                <w:rFonts w:ascii="Book Antiqua" w:hAnsi="Book Antiqua"/>
                <w:b/>
                <w:i/>
                <w:iCs/>
              </w:rPr>
              <w:t>P</w:t>
            </w:r>
            <w:r w:rsidRPr="00816982">
              <w:rPr>
                <w:rFonts w:ascii="Book Antiqua" w:hAnsi="Book Antiqua"/>
                <w:b/>
              </w:rPr>
              <w:t xml:space="preserve"> value</w:t>
            </w:r>
          </w:p>
        </w:tc>
      </w:tr>
      <w:tr w:rsidR="00370A7D" w:rsidRPr="00816982" w14:paraId="203919EA" w14:textId="77777777" w:rsidTr="008359DB">
        <w:trPr>
          <w:trHeight w:val="579"/>
        </w:trPr>
        <w:tc>
          <w:tcPr>
            <w:tcW w:w="522" w:type="pct"/>
            <w:tcBorders>
              <w:top w:val="nil"/>
              <w:bottom w:val="single" w:sz="4" w:space="0" w:color="auto"/>
            </w:tcBorders>
            <w:shd w:val="clear" w:color="auto" w:fill="FFFFFF"/>
          </w:tcPr>
          <w:p w14:paraId="4D539BCB" w14:textId="77777777" w:rsidR="00370A7D" w:rsidRPr="00816982" w:rsidRDefault="00370A7D" w:rsidP="00370A7D">
            <w:pPr>
              <w:adjustRightInd w:val="0"/>
              <w:snapToGrid w:val="0"/>
              <w:spacing w:line="360" w:lineRule="auto"/>
              <w:rPr>
                <w:rFonts w:ascii="Book Antiqua" w:hAnsi="Book Antiqua"/>
                <w:b/>
                <w:bCs/>
              </w:rPr>
            </w:pPr>
            <w:bookmarkStart w:id="46" w:name="_Hlk41778685"/>
          </w:p>
        </w:tc>
        <w:tc>
          <w:tcPr>
            <w:tcW w:w="424" w:type="pct"/>
            <w:tcBorders>
              <w:top w:val="nil"/>
              <w:bottom w:val="single" w:sz="4" w:space="0" w:color="auto"/>
            </w:tcBorders>
            <w:shd w:val="clear" w:color="auto" w:fill="FFFFFF"/>
          </w:tcPr>
          <w:p w14:paraId="7D40D83C" w14:textId="1E510B89" w:rsidR="00370A7D" w:rsidRPr="00816982" w:rsidRDefault="00370A7D" w:rsidP="00370A7D">
            <w:pPr>
              <w:adjustRightInd w:val="0"/>
              <w:snapToGrid w:val="0"/>
              <w:spacing w:line="360" w:lineRule="auto"/>
              <w:rPr>
                <w:rFonts w:ascii="Book Antiqua" w:hAnsi="Book Antiqua"/>
                <w:b/>
                <w:bCs/>
              </w:rPr>
            </w:pPr>
          </w:p>
        </w:tc>
        <w:tc>
          <w:tcPr>
            <w:tcW w:w="435" w:type="pct"/>
            <w:tcBorders>
              <w:top w:val="nil"/>
              <w:bottom w:val="single" w:sz="4" w:space="0" w:color="auto"/>
            </w:tcBorders>
            <w:shd w:val="clear" w:color="auto" w:fill="FFFFFF"/>
          </w:tcPr>
          <w:p w14:paraId="15C94832" w14:textId="6AB84F5F" w:rsidR="00370A7D" w:rsidRPr="00816982" w:rsidRDefault="00370A7D" w:rsidP="00370A7D">
            <w:pPr>
              <w:adjustRightInd w:val="0"/>
              <w:snapToGrid w:val="0"/>
              <w:spacing w:line="360" w:lineRule="auto"/>
              <w:rPr>
                <w:rFonts w:ascii="Book Antiqua" w:hAnsi="Book Antiqua"/>
                <w:b/>
                <w:bCs/>
              </w:rPr>
            </w:pPr>
          </w:p>
        </w:tc>
        <w:tc>
          <w:tcPr>
            <w:tcW w:w="435" w:type="pct"/>
            <w:tcBorders>
              <w:top w:val="nil"/>
              <w:bottom w:val="single" w:sz="4" w:space="0" w:color="auto"/>
            </w:tcBorders>
            <w:shd w:val="clear" w:color="auto" w:fill="FFFFFF"/>
          </w:tcPr>
          <w:p w14:paraId="5E06D958" w14:textId="7C7904B1" w:rsidR="00370A7D" w:rsidRPr="00816982" w:rsidRDefault="00370A7D" w:rsidP="00370A7D">
            <w:pPr>
              <w:adjustRightInd w:val="0"/>
              <w:snapToGrid w:val="0"/>
              <w:spacing w:line="360" w:lineRule="auto"/>
              <w:rPr>
                <w:rFonts w:ascii="Book Antiqua" w:hAnsi="Book Antiqua"/>
                <w:b/>
                <w:bCs/>
              </w:rPr>
            </w:pPr>
          </w:p>
        </w:tc>
        <w:tc>
          <w:tcPr>
            <w:tcW w:w="466" w:type="pct"/>
            <w:tcBorders>
              <w:top w:val="nil"/>
              <w:bottom w:val="single" w:sz="4" w:space="0" w:color="auto"/>
            </w:tcBorders>
            <w:shd w:val="clear" w:color="auto" w:fill="FFFFFF"/>
          </w:tcPr>
          <w:p w14:paraId="1AE84D3A" w14:textId="133327B7" w:rsidR="00370A7D" w:rsidRPr="00816982" w:rsidRDefault="00370A7D" w:rsidP="00370A7D">
            <w:pPr>
              <w:adjustRightInd w:val="0"/>
              <w:snapToGrid w:val="0"/>
              <w:spacing w:line="360" w:lineRule="auto"/>
              <w:rPr>
                <w:rFonts w:ascii="Book Antiqua" w:hAnsi="Book Antiqua"/>
                <w:b/>
                <w:bCs/>
              </w:rPr>
            </w:pPr>
          </w:p>
        </w:tc>
        <w:tc>
          <w:tcPr>
            <w:tcW w:w="404" w:type="pct"/>
            <w:tcBorders>
              <w:top w:val="nil"/>
              <w:bottom w:val="single" w:sz="4" w:space="0" w:color="auto"/>
            </w:tcBorders>
            <w:shd w:val="clear" w:color="auto" w:fill="FFFFFF"/>
          </w:tcPr>
          <w:p w14:paraId="5CE75D2C" w14:textId="01FD9196" w:rsidR="00370A7D" w:rsidRPr="00816982" w:rsidRDefault="00370A7D" w:rsidP="00370A7D">
            <w:pPr>
              <w:adjustRightInd w:val="0"/>
              <w:snapToGrid w:val="0"/>
              <w:spacing w:line="360" w:lineRule="auto"/>
              <w:rPr>
                <w:rFonts w:ascii="Book Antiqua" w:hAnsi="Book Antiqua"/>
                <w:b/>
                <w:bCs/>
              </w:rPr>
            </w:pPr>
          </w:p>
        </w:tc>
        <w:tc>
          <w:tcPr>
            <w:tcW w:w="446" w:type="pct"/>
            <w:tcBorders>
              <w:top w:val="nil"/>
              <w:bottom w:val="single" w:sz="4" w:space="0" w:color="auto"/>
            </w:tcBorders>
            <w:shd w:val="clear" w:color="auto" w:fill="FFFFFF"/>
          </w:tcPr>
          <w:p w14:paraId="32EE362E" w14:textId="29483E75" w:rsidR="00370A7D" w:rsidRPr="00816982" w:rsidRDefault="00370A7D" w:rsidP="008359DB">
            <w:pPr>
              <w:adjustRightInd w:val="0"/>
              <w:snapToGrid w:val="0"/>
              <w:spacing w:line="360" w:lineRule="auto"/>
              <w:rPr>
                <w:rFonts w:ascii="Book Antiqua" w:hAnsi="Book Antiqua"/>
                <w:b/>
                <w:bCs/>
              </w:rPr>
            </w:pPr>
            <w:r w:rsidRPr="00816982">
              <w:rPr>
                <w:rFonts w:ascii="Book Antiqua" w:hAnsi="Book Antiqua"/>
                <w:b/>
                <w:bCs/>
              </w:rPr>
              <w:t xml:space="preserve">Fibrosis </w:t>
            </w:r>
            <w:r w:rsidRPr="00816982">
              <w:rPr>
                <w:rFonts w:ascii="Book Antiqua" w:hAnsi="Book Antiqua"/>
                <w:b/>
                <w:bCs/>
                <w:i/>
                <w:iCs/>
              </w:rPr>
              <w:t xml:space="preserve">vs </w:t>
            </w:r>
            <w:r w:rsidRPr="00816982">
              <w:rPr>
                <w:rFonts w:ascii="Book Antiqua" w:hAnsi="Book Antiqua"/>
                <w:b/>
                <w:bCs/>
              </w:rPr>
              <w:t>control</w:t>
            </w:r>
          </w:p>
        </w:tc>
        <w:tc>
          <w:tcPr>
            <w:tcW w:w="496" w:type="pct"/>
            <w:tcBorders>
              <w:top w:val="nil"/>
              <w:bottom w:val="single" w:sz="4" w:space="0" w:color="auto"/>
            </w:tcBorders>
            <w:shd w:val="clear" w:color="auto" w:fill="FFFFFF"/>
          </w:tcPr>
          <w:p w14:paraId="77A14A57" w14:textId="4A786E9C" w:rsidR="00370A7D" w:rsidRPr="00816982" w:rsidRDefault="00370A7D" w:rsidP="008359DB">
            <w:pPr>
              <w:adjustRightInd w:val="0"/>
              <w:snapToGrid w:val="0"/>
              <w:spacing w:line="360" w:lineRule="auto"/>
              <w:rPr>
                <w:rFonts w:ascii="Book Antiqua" w:hAnsi="Book Antiqua"/>
                <w:b/>
                <w:bCs/>
              </w:rPr>
            </w:pPr>
            <w:r w:rsidRPr="00816982">
              <w:rPr>
                <w:rFonts w:ascii="Book Antiqua" w:hAnsi="Book Antiqua"/>
                <w:b/>
                <w:bCs/>
              </w:rPr>
              <w:t xml:space="preserve">Cirrhosis </w:t>
            </w:r>
            <w:r w:rsidRPr="00816982">
              <w:rPr>
                <w:rFonts w:ascii="Book Antiqua" w:hAnsi="Book Antiqua"/>
                <w:b/>
                <w:bCs/>
                <w:i/>
                <w:iCs/>
              </w:rPr>
              <w:t xml:space="preserve">vs </w:t>
            </w:r>
            <w:r w:rsidRPr="00816982">
              <w:rPr>
                <w:rFonts w:ascii="Book Antiqua" w:hAnsi="Book Antiqua"/>
                <w:b/>
                <w:bCs/>
              </w:rPr>
              <w:t>control</w:t>
            </w:r>
          </w:p>
        </w:tc>
        <w:tc>
          <w:tcPr>
            <w:tcW w:w="406" w:type="pct"/>
            <w:tcBorders>
              <w:top w:val="nil"/>
              <w:bottom w:val="single" w:sz="4" w:space="0" w:color="auto"/>
            </w:tcBorders>
            <w:shd w:val="clear" w:color="auto" w:fill="FFFFFF"/>
          </w:tcPr>
          <w:p w14:paraId="01ADDE53" w14:textId="38F220E8" w:rsidR="00370A7D" w:rsidRPr="00816982" w:rsidRDefault="00370A7D" w:rsidP="008359DB">
            <w:pPr>
              <w:adjustRightInd w:val="0"/>
              <w:snapToGrid w:val="0"/>
              <w:spacing w:line="360" w:lineRule="auto"/>
              <w:rPr>
                <w:rFonts w:ascii="Book Antiqua" w:hAnsi="Book Antiqua"/>
                <w:b/>
                <w:bCs/>
              </w:rPr>
            </w:pPr>
            <w:r w:rsidRPr="00816982">
              <w:rPr>
                <w:rFonts w:ascii="Book Antiqua" w:hAnsi="Book Antiqua"/>
                <w:b/>
                <w:bCs/>
              </w:rPr>
              <w:t xml:space="preserve">HCC </w:t>
            </w:r>
            <w:r w:rsidRPr="00816982">
              <w:rPr>
                <w:rFonts w:ascii="Book Antiqua" w:hAnsi="Book Antiqua"/>
                <w:b/>
                <w:bCs/>
                <w:i/>
                <w:iCs/>
              </w:rPr>
              <w:t xml:space="preserve">vs </w:t>
            </w:r>
            <w:r w:rsidRPr="00816982">
              <w:rPr>
                <w:rFonts w:ascii="Book Antiqua" w:hAnsi="Book Antiqua"/>
                <w:b/>
                <w:bCs/>
              </w:rPr>
              <w:t>control</w:t>
            </w:r>
          </w:p>
        </w:tc>
        <w:tc>
          <w:tcPr>
            <w:tcW w:w="471" w:type="pct"/>
            <w:tcBorders>
              <w:top w:val="nil"/>
              <w:bottom w:val="single" w:sz="4" w:space="0" w:color="auto"/>
            </w:tcBorders>
            <w:shd w:val="clear" w:color="auto" w:fill="FFFFFF"/>
          </w:tcPr>
          <w:p w14:paraId="0636CD3A" w14:textId="39436214" w:rsidR="00370A7D" w:rsidRPr="00816982" w:rsidRDefault="00370A7D" w:rsidP="008359DB">
            <w:pPr>
              <w:adjustRightInd w:val="0"/>
              <w:snapToGrid w:val="0"/>
              <w:spacing w:line="360" w:lineRule="auto"/>
              <w:rPr>
                <w:rFonts w:ascii="Book Antiqua" w:hAnsi="Book Antiqua"/>
                <w:b/>
                <w:bCs/>
              </w:rPr>
            </w:pPr>
            <w:r w:rsidRPr="00816982">
              <w:rPr>
                <w:rFonts w:ascii="Book Antiqua" w:hAnsi="Book Antiqua"/>
                <w:b/>
                <w:bCs/>
              </w:rPr>
              <w:t xml:space="preserve">Fibrosis </w:t>
            </w:r>
            <w:r w:rsidRPr="00816982">
              <w:rPr>
                <w:rFonts w:ascii="Book Antiqua" w:hAnsi="Book Antiqua"/>
                <w:b/>
                <w:bCs/>
                <w:i/>
                <w:iCs/>
              </w:rPr>
              <w:t xml:space="preserve">vs </w:t>
            </w:r>
            <w:r w:rsidRPr="00816982">
              <w:rPr>
                <w:rFonts w:ascii="Book Antiqua" w:hAnsi="Book Antiqua"/>
                <w:b/>
                <w:bCs/>
              </w:rPr>
              <w:t>cirrhosis</w:t>
            </w:r>
          </w:p>
        </w:tc>
        <w:tc>
          <w:tcPr>
            <w:tcW w:w="495" w:type="pct"/>
            <w:tcBorders>
              <w:top w:val="nil"/>
              <w:bottom w:val="single" w:sz="4" w:space="0" w:color="auto"/>
            </w:tcBorders>
            <w:shd w:val="clear" w:color="auto" w:fill="FFFFFF"/>
          </w:tcPr>
          <w:p w14:paraId="6B07AB07" w14:textId="2420751A" w:rsidR="00370A7D" w:rsidRPr="00816982" w:rsidRDefault="00370A7D" w:rsidP="008359DB">
            <w:pPr>
              <w:adjustRightInd w:val="0"/>
              <w:snapToGrid w:val="0"/>
              <w:spacing w:line="360" w:lineRule="auto"/>
              <w:rPr>
                <w:rFonts w:ascii="Book Antiqua" w:hAnsi="Book Antiqua"/>
                <w:b/>
                <w:bCs/>
              </w:rPr>
            </w:pPr>
            <w:r w:rsidRPr="00816982">
              <w:rPr>
                <w:rFonts w:ascii="Book Antiqua" w:hAnsi="Book Antiqua"/>
                <w:b/>
                <w:bCs/>
              </w:rPr>
              <w:t xml:space="preserve">Cirrhosis </w:t>
            </w:r>
            <w:r w:rsidRPr="00816982">
              <w:rPr>
                <w:rFonts w:ascii="Book Antiqua" w:hAnsi="Book Antiqua"/>
                <w:b/>
                <w:bCs/>
                <w:i/>
                <w:iCs/>
              </w:rPr>
              <w:t xml:space="preserve">vs </w:t>
            </w:r>
            <w:r w:rsidRPr="00816982">
              <w:rPr>
                <w:rFonts w:ascii="Book Antiqua" w:hAnsi="Book Antiqua"/>
                <w:b/>
                <w:bCs/>
              </w:rPr>
              <w:t>HCC</w:t>
            </w:r>
          </w:p>
        </w:tc>
      </w:tr>
      <w:tr w:rsidR="00370A7D" w:rsidRPr="00816982" w14:paraId="2E8E5917" w14:textId="77777777" w:rsidTr="00370A7D">
        <w:trPr>
          <w:trHeight w:val="199"/>
        </w:trPr>
        <w:tc>
          <w:tcPr>
            <w:tcW w:w="522" w:type="pct"/>
            <w:tcBorders>
              <w:top w:val="single" w:sz="4" w:space="0" w:color="auto"/>
            </w:tcBorders>
            <w:shd w:val="clear" w:color="auto" w:fill="auto"/>
          </w:tcPr>
          <w:p w14:paraId="5DC07FE5"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Allele</w:t>
            </w:r>
          </w:p>
        </w:tc>
        <w:tc>
          <w:tcPr>
            <w:tcW w:w="424" w:type="pct"/>
            <w:tcBorders>
              <w:top w:val="single" w:sz="4" w:space="0" w:color="auto"/>
            </w:tcBorders>
          </w:tcPr>
          <w:p w14:paraId="3CF74EA1" w14:textId="77777777" w:rsidR="00370A7D" w:rsidRPr="00816982" w:rsidRDefault="00370A7D" w:rsidP="00370A7D">
            <w:pPr>
              <w:adjustRightInd w:val="0"/>
              <w:snapToGrid w:val="0"/>
              <w:spacing w:line="360" w:lineRule="auto"/>
              <w:rPr>
                <w:rFonts w:ascii="Book Antiqua" w:hAnsi="Book Antiqua"/>
              </w:rPr>
            </w:pPr>
          </w:p>
        </w:tc>
        <w:tc>
          <w:tcPr>
            <w:tcW w:w="435" w:type="pct"/>
            <w:tcBorders>
              <w:top w:val="single" w:sz="4" w:space="0" w:color="auto"/>
            </w:tcBorders>
          </w:tcPr>
          <w:p w14:paraId="7690598A" w14:textId="77777777" w:rsidR="00370A7D" w:rsidRPr="00816982" w:rsidRDefault="00370A7D" w:rsidP="00370A7D">
            <w:pPr>
              <w:adjustRightInd w:val="0"/>
              <w:snapToGrid w:val="0"/>
              <w:spacing w:line="360" w:lineRule="auto"/>
              <w:rPr>
                <w:rFonts w:ascii="Book Antiqua" w:hAnsi="Book Antiqua"/>
              </w:rPr>
            </w:pPr>
          </w:p>
        </w:tc>
        <w:tc>
          <w:tcPr>
            <w:tcW w:w="435" w:type="pct"/>
            <w:tcBorders>
              <w:top w:val="single" w:sz="4" w:space="0" w:color="auto"/>
            </w:tcBorders>
            <w:shd w:val="clear" w:color="auto" w:fill="auto"/>
          </w:tcPr>
          <w:p w14:paraId="1AC80848" w14:textId="77777777" w:rsidR="00370A7D" w:rsidRPr="00816982" w:rsidRDefault="00370A7D" w:rsidP="00370A7D">
            <w:pPr>
              <w:adjustRightInd w:val="0"/>
              <w:snapToGrid w:val="0"/>
              <w:spacing w:line="360" w:lineRule="auto"/>
              <w:rPr>
                <w:rFonts w:ascii="Book Antiqua" w:hAnsi="Book Antiqua"/>
              </w:rPr>
            </w:pPr>
          </w:p>
        </w:tc>
        <w:tc>
          <w:tcPr>
            <w:tcW w:w="466" w:type="pct"/>
            <w:tcBorders>
              <w:top w:val="single" w:sz="4" w:space="0" w:color="auto"/>
            </w:tcBorders>
            <w:shd w:val="clear" w:color="auto" w:fill="auto"/>
          </w:tcPr>
          <w:p w14:paraId="06F28375" w14:textId="77777777" w:rsidR="00370A7D" w:rsidRPr="00816982" w:rsidRDefault="00370A7D" w:rsidP="00370A7D">
            <w:pPr>
              <w:adjustRightInd w:val="0"/>
              <w:snapToGrid w:val="0"/>
              <w:spacing w:line="360" w:lineRule="auto"/>
              <w:rPr>
                <w:rFonts w:ascii="Book Antiqua" w:hAnsi="Book Antiqua"/>
              </w:rPr>
            </w:pPr>
          </w:p>
        </w:tc>
        <w:tc>
          <w:tcPr>
            <w:tcW w:w="404" w:type="pct"/>
            <w:tcBorders>
              <w:top w:val="single" w:sz="4" w:space="0" w:color="auto"/>
            </w:tcBorders>
            <w:shd w:val="clear" w:color="auto" w:fill="auto"/>
          </w:tcPr>
          <w:p w14:paraId="20A9D60E" w14:textId="77777777" w:rsidR="00370A7D" w:rsidRPr="00816982" w:rsidRDefault="00370A7D" w:rsidP="00370A7D">
            <w:pPr>
              <w:adjustRightInd w:val="0"/>
              <w:snapToGrid w:val="0"/>
              <w:spacing w:line="360" w:lineRule="auto"/>
              <w:rPr>
                <w:rFonts w:ascii="Book Antiqua" w:hAnsi="Book Antiqua"/>
              </w:rPr>
            </w:pPr>
          </w:p>
        </w:tc>
        <w:tc>
          <w:tcPr>
            <w:tcW w:w="446" w:type="pct"/>
            <w:tcBorders>
              <w:top w:val="single" w:sz="4" w:space="0" w:color="auto"/>
            </w:tcBorders>
          </w:tcPr>
          <w:p w14:paraId="2E85938E"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0.047</w:t>
            </w:r>
          </w:p>
        </w:tc>
        <w:tc>
          <w:tcPr>
            <w:tcW w:w="496" w:type="pct"/>
            <w:tcBorders>
              <w:top w:val="single" w:sz="4" w:space="0" w:color="auto"/>
            </w:tcBorders>
          </w:tcPr>
          <w:p w14:paraId="557A7877"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&lt; 0.001</w:t>
            </w:r>
          </w:p>
        </w:tc>
        <w:tc>
          <w:tcPr>
            <w:tcW w:w="406" w:type="pct"/>
            <w:tcBorders>
              <w:top w:val="single" w:sz="4" w:space="0" w:color="auto"/>
            </w:tcBorders>
          </w:tcPr>
          <w:p w14:paraId="566C4AD1"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0.010</w:t>
            </w:r>
          </w:p>
        </w:tc>
        <w:tc>
          <w:tcPr>
            <w:tcW w:w="471" w:type="pct"/>
            <w:tcBorders>
              <w:top w:val="single" w:sz="4" w:space="0" w:color="auto"/>
            </w:tcBorders>
          </w:tcPr>
          <w:p w14:paraId="137F08BF"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0.708</w:t>
            </w:r>
          </w:p>
        </w:tc>
        <w:tc>
          <w:tcPr>
            <w:tcW w:w="495" w:type="pct"/>
            <w:tcBorders>
              <w:top w:val="single" w:sz="4" w:space="0" w:color="auto"/>
            </w:tcBorders>
          </w:tcPr>
          <w:p w14:paraId="0B7F528B"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0.618</w:t>
            </w:r>
          </w:p>
        </w:tc>
      </w:tr>
      <w:tr w:rsidR="00370A7D" w:rsidRPr="00816982" w14:paraId="69C4F2B6" w14:textId="77777777" w:rsidTr="00370A7D">
        <w:trPr>
          <w:trHeight w:val="399"/>
        </w:trPr>
        <w:tc>
          <w:tcPr>
            <w:tcW w:w="522" w:type="pct"/>
            <w:shd w:val="clear" w:color="auto" w:fill="auto"/>
          </w:tcPr>
          <w:p w14:paraId="25FCA2D8"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C</w:t>
            </w:r>
          </w:p>
        </w:tc>
        <w:tc>
          <w:tcPr>
            <w:tcW w:w="424" w:type="pct"/>
          </w:tcPr>
          <w:p w14:paraId="680009FD"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345 (66.3)</w:t>
            </w:r>
          </w:p>
        </w:tc>
        <w:tc>
          <w:tcPr>
            <w:tcW w:w="435" w:type="pct"/>
          </w:tcPr>
          <w:p w14:paraId="648C20B9"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331 (54.3)</w:t>
            </w:r>
          </w:p>
        </w:tc>
        <w:tc>
          <w:tcPr>
            <w:tcW w:w="435" w:type="pct"/>
            <w:shd w:val="clear" w:color="auto" w:fill="auto"/>
          </w:tcPr>
          <w:p w14:paraId="6ED05609"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59 (55.7)</w:t>
            </w:r>
          </w:p>
        </w:tc>
        <w:tc>
          <w:tcPr>
            <w:tcW w:w="466" w:type="pct"/>
            <w:shd w:val="clear" w:color="auto" w:fill="auto"/>
          </w:tcPr>
          <w:p w14:paraId="498188A3"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163 (52.9)</w:t>
            </w:r>
          </w:p>
        </w:tc>
        <w:tc>
          <w:tcPr>
            <w:tcW w:w="404" w:type="pct"/>
            <w:shd w:val="clear" w:color="auto" w:fill="auto"/>
          </w:tcPr>
          <w:p w14:paraId="0963A850"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109 (55.6)</w:t>
            </w:r>
          </w:p>
        </w:tc>
        <w:tc>
          <w:tcPr>
            <w:tcW w:w="446" w:type="pct"/>
            <w:shd w:val="clear" w:color="auto" w:fill="FFFFFF"/>
          </w:tcPr>
          <w:p w14:paraId="4F3CC966" w14:textId="77777777" w:rsidR="00370A7D" w:rsidRPr="00816982" w:rsidRDefault="00370A7D" w:rsidP="00370A7D">
            <w:pPr>
              <w:adjustRightInd w:val="0"/>
              <w:snapToGrid w:val="0"/>
              <w:spacing w:line="360" w:lineRule="auto"/>
              <w:rPr>
                <w:rFonts w:ascii="Book Antiqua" w:hAnsi="Book Antiqua"/>
                <w:bCs/>
              </w:rPr>
            </w:pPr>
          </w:p>
        </w:tc>
        <w:tc>
          <w:tcPr>
            <w:tcW w:w="496" w:type="pct"/>
            <w:shd w:val="clear" w:color="auto" w:fill="FFFFFF"/>
          </w:tcPr>
          <w:p w14:paraId="6A071AB4" w14:textId="77777777" w:rsidR="00370A7D" w:rsidRPr="00816982" w:rsidRDefault="00370A7D" w:rsidP="00370A7D">
            <w:pPr>
              <w:adjustRightInd w:val="0"/>
              <w:snapToGrid w:val="0"/>
              <w:spacing w:line="360" w:lineRule="auto"/>
              <w:rPr>
                <w:rFonts w:ascii="Book Antiqua" w:hAnsi="Book Antiqua"/>
                <w:bCs/>
              </w:rPr>
            </w:pPr>
          </w:p>
        </w:tc>
        <w:tc>
          <w:tcPr>
            <w:tcW w:w="406" w:type="pct"/>
            <w:shd w:val="clear" w:color="auto" w:fill="FFFFFF"/>
          </w:tcPr>
          <w:p w14:paraId="2D9864A0" w14:textId="77777777" w:rsidR="00370A7D" w:rsidRPr="00816982" w:rsidRDefault="00370A7D" w:rsidP="00370A7D">
            <w:pPr>
              <w:adjustRightInd w:val="0"/>
              <w:snapToGrid w:val="0"/>
              <w:spacing w:line="360" w:lineRule="auto"/>
              <w:rPr>
                <w:rFonts w:ascii="Book Antiqua" w:hAnsi="Book Antiqua"/>
                <w:bCs/>
              </w:rPr>
            </w:pPr>
          </w:p>
        </w:tc>
        <w:tc>
          <w:tcPr>
            <w:tcW w:w="471" w:type="pct"/>
            <w:shd w:val="clear" w:color="auto" w:fill="FFFFFF"/>
          </w:tcPr>
          <w:p w14:paraId="4A5923EB" w14:textId="77777777" w:rsidR="00370A7D" w:rsidRPr="00816982" w:rsidRDefault="00370A7D" w:rsidP="00370A7D">
            <w:pPr>
              <w:adjustRightInd w:val="0"/>
              <w:snapToGrid w:val="0"/>
              <w:spacing w:line="360" w:lineRule="auto"/>
              <w:rPr>
                <w:rFonts w:ascii="Book Antiqua" w:hAnsi="Book Antiqua"/>
                <w:bCs/>
              </w:rPr>
            </w:pPr>
          </w:p>
        </w:tc>
        <w:tc>
          <w:tcPr>
            <w:tcW w:w="495" w:type="pct"/>
            <w:shd w:val="clear" w:color="auto" w:fill="FFFFFF"/>
          </w:tcPr>
          <w:p w14:paraId="58C3C762" w14:textId="77777777" w:rsidR="00370A7D" w:rsidRPr="00816982" w:rsidRDefault="00370A7D" w:rsidP="00370A7D">
            <w:pPr>
              <w:adjustRightInd w:val="0"/>
              <w:snapToGrid w:val="0"/>
              <w:spacing w:line="360" w:lineRule="auto"/>
              <w:rPr>
                <w:rFonts w:ascii="Book Antiqua" w:hAnsi="Book Antiqua"/>
                <w:bCs/>
              </w:rPr>
            </w:pPr>
          </w:p>
        </w:tc>
      </w:tr>
      <w:tr w:rsidR="00370A7D" w:rsidRPr="00816982" w14:paraId="358CE58B" w14:textId="77777777" w:rsidTr="00370A7D">
        <w:trPr>
          <w:trHeight w:val="395"/>
        </w:trPr>
        <w:tc>
          <w:tcPr>
            <w:tcW w:w="522" w:type="pct"/>
            <w:shd w:val="clear" w:color="auto" w:fill="auto"/>
          </w:tcPr>
          <w:p w14:paraId="43A0107A"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T</w:t>
            </w:r>
          </w:p>
        </w:tc>
        <w:tc>
          <w:tcPr>
            <w:tcW w:w="424" w:type="pct"/>
          </w:tcPr>
          <w:p w14:paraId="6EA4E26C"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175 (33.7)</w:t>
            </w:r>
          </w:p>
        </w:tc>
        <w:tc>
          <w:tcPr>
            <w:tcW w:w="435" w:type="pct"/>
          </w:tcPr>
          <w:p w14:paraId="468F3BBA"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279 (45.7)</w:t>
            </w:r>
          </w:p>
        </w:tc>
        <w:tc>
          <w:tcPr>
            <w:tcW w:w="435" w:type="pct"/>
            <w:shd w:val="clear" w:color="auto" w:fill="auto"/>
          </w:tcPr>
          <w:p w14:paraId="7FF31706"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47 (44.3)</w:t>
            </w:r>
          </w:p>
        </w:tc>
        <w:tc>
          <w:tcPr>
            <w:tcW w:w="466" w:type="pct"/>
            <w:shd w:val="clear" w:color="auto" w:fill="auto"/>
          </w:tcPr>
          <w:p w14:paraId="2BC733D2"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145 (47.1)</w:t>
            </w:r>
          </w:p>
        </w:tc>
        <w:tc>
          <w:tcPr>
            <w:tcW w:w="404" w:type="pct"/>
            <w:shd w:val="clear" w:color="auto" w:fill="auto"/>
          </w:tcPr>
          <w:p w14:paraId="141BD5D6"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87 (44.4)</w:t>
            </w:r>
          </w:p>
        </w:tc>
        <w:tc>
          <w:tcPr>
            <w:tcW w:w="446" w:type="pct"/>
            <w:shd w:val="clear" w:color="auto" w:fill="FFFFFF"/>
          </w:tcPr>
          <w:p w14:paraId="0AE71E5B" w14:textId="77777777" w:rsidR="00370A7D" w:rsidRPr="00816982" w:rsidRDefault="00370A7D" w:rsidP="00370A7D">
            <w:pPr>
              <w:adjustRightInd w:val="0"/>
              <w:snapToGrid w:val="0"/>
              <w:spacing w:line="360" w:lineRule="auto"/>
              <w:rPr>
                <w:rFonts w:ascii="Book Antiqua" w:hAnsi="Book Antiqua"/>
                <w:bCs/>
              </w:rPr>
            </w:pPr>
          </w:p>
        </w:tc>
        <w:tc>
          <w:tcPr>
            <w:tcW w:w="496" w:type="pct"/>
            <w:shd w:val="clear" w:color="auto" w:fill="FFFFFF"/>
          </w:tcPr>
          <w:p w14:paraId="5F843198" w14:textId="77777777" w:rsidR="00370A7D" w:rsidRPr="00816982" w:rsidRDefault="00370A7D" w:rsidP="00370A7D">
            <w:pPr>
              <w:adjustRightInd w:val="0"/>
              <w:snapToGrid w:val="0"/>
              <w:spacing w:line="360" w:lineRule="auto"/>
              <w:rPr>
                <w:rFonts w:ascii="Book Antiqua" w:hAnsi="Book Antiqua"/>
                <w:bCs/>
              </w:rPr>
            </w:pPr>
          </w:p>
        </w:tc>
        <w:tc>
          <w:tcPr>
            <w:tcW w:w="406" w:type="pct"/>
            <w:shd w:val="clear" w:color="auto" w:fill="FFFFFF"/>
          </w:tcPr>
          <w:p w14:paraId="6D6F7852" w14:textId="77777777" w:rsidR="00370A7D" w:rsidRPr="00816982" w:rsidRDefault="00370A7D" w:rsidP="00370A7D">
            <w:pPr>
              <w:adjustRightInd w:val="0"/>
              <w:snapToGrid w:val="0"/>
              <w:spacing w:line="360" w:lineRule="auto"/>
              <w:rPr>
                <w:rFonts w:ascii="Book Antiqua" w:hAnsi="Book Antiqua"/>
                <w:bCs/>
              </w:rPr>
            </w:pPr>
          </w:p>
        </w:tc>
        <w:tc>
          <w:tcPr>
            <w:tcW w:w="471" w:type="pct"/>
            <w:shd w:val="clear" w:color="auto" w:fill="FFFFFF"/>
          </w:tcPr>
          <w:p w14:paraId="6867D567" w14:textId="77777777" w:rsidR="00370A7D" w:rsidRPr="00816982" w:rsidRDefault="00370A7D" w:rsidP="00370A7D">
            <w:pPr>
              <w:adjustRightInd w:val="0"/>
              <w:snapToGrid w:val="0"/>
              <w:spacing w:line="360" w:lineRule="auto"/>
              <w:rPr>
                <w:rFonts w:ascii="Book Antiqua" w:hAnsi="Book Antiqua"/>
                <w:bCs/>
              </w:rPr>
            </w:pPr>
          </w:p>
        </w:tc>
        <w:tc>
          <w:tcPr>
            <w:tcW w:w="495" w:type="pct"/>
            <w:shd w:val="clear" w:color="auto" w:fill="FFFFFF"/>
          </w:tcPr>
          <w:p w14:paraId="7272B4BF" w14:textId="77777777" w:rsidR="00370A7D" w:rsidRPr="00816982" w:rsidRDefault="00370A7D" w:rsidP="00370A7D">
            <w:pPr>
              <w:adjustRightInd w:val="0"/>
              <w:snapToGrid w:val="0"/>
              <w:spacing w:line="360" w:lineRule="auto"/>
              <w:rPr>
                <w:rFonts w:ascii="Book Antiqua" w:hAnsi="Book Antiqua"/>
                <w:bCs/>
              </w:rPr>
            </w:pPr>
          </w:p>
        </w:tc>
      </w:tr>
      <w:tr w:rsidR="00370A7D" w:rsidRPr="00816982" w14:paraId="1BDDF8FD" w14:textId="77777777" w:rsidTr="00370A7D">
        <w:trPr>
          <w:trHeight w:val="199"/>
        </w:trPr>
        <w:tc>
          <w:tcPr>
            <w:tcW w:w="522" w:type="pct"/>
            <w:shd w:val="clear" w:color="auto" w:fill="FFFFFF"/>
          </w:tcPr>
          <w:p w14:paraId="794EDD89"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Genotype</w:t>
            </w:r>
          </w:p>
        </w:tc>
        <w:tc>
          <w:tcPr>
            <w:tcW w:w="424" w:type="pct"/>
            <w:shd w:val="clear" w:color="auto" w:fill="FFFFFF"/>
          </w:tcPr>
          <w:p w14:paraId="6195BB04" w14:textId="77777777" w:rsidR="00370A7D" w:rsidRPr="00816982" w:rsidRDefault="00370A7D" w:rsidP="00370A7D">
            <w:pPr>
              <w:adjustRightInd w:val="0"/>
              <w:snapToGrid w:val="0"/>
              <w:spacing w:line="360" w:lineRule="auto"/>
              <w:rPr>
                <w:rFonts w:ascii="Book Antiqua" w:hAnsi="Book Antiqua"/>
              </w:rPr>
            </w:pPr>
          </w:p>
        </w:tc>
        <w:tc>
          <w:tcPr>
            <w:tcW w:w="435" w:type="pct"/>
            <w:shd w:val="clear" w:color="auto" w:fill="FFFFFF"/>
          </w:tcPr>
          <w:p w14:paraId="4834782C" w14:textId="77777777" w:rsidR="00370A7D" w:rsidRPr="00816982" w:rsidRDefault="00370A7D" w:rsidP="00370A7D">
            <w:pPr>
              <w:adjustRightInd w:val="0"/>
              <w:snapToGrid w:val="0"/>
              <w:spacing w:line="360" w:lineRule="auto"/>
              <w:rPr>
                <w:rFonts w:ascii="Book Antiqua" w:hAnsi="Book Antiqua"/>
              </w:rPr>
            </w:pPr>
          </w:p>
        </w:tc>
        <w:tc>
          <w:tcPr>
            <w:tcW w:w="435" w:type="pct"/>
            <w:shd w:val="clear" w:color="auto" w:fill="FFFFFF"/>
          </w:tcPr>
          <w:p w14:paraId="1FF30328" w14:textId="77777777" w:rsidR="00370A7D" w:rsidRPr="00816982" w:rsidRDefault="00370A7D" w:rsidP="00370A7D">
            <w:pPr>
              <w:adjustRightInd w:val="0"/>
              <w:snapToGrid w:val="0"/>
              <w:spacing w:line="360" w:lineRule="auto"/>
              <w:rPr>
                <w:rFonts w:ascii="Book Antiqua" w:hAnsi="Book Antiqua"/>
              </w:rPr>
            </w:pPr>
          </w:p>
        </w:tc>
        <w:tc>
          <w:tcPr>
            <w:tcW w:w="466" w:type="pct"/>
            <w:shd w:val="clear" w:color="auto" w:fill="FFFFFF"/>
          </w:tcPr>
          <w:p w14:paraId="48CCE0D5" w14:textId="77777777" w:rsidR="00370A7D" w:rsidRPr="00816982" w:rsidRDefault="00370A7D" w:rsidP="00370A7D">
            <w:pPr>
              <w:adjustRightInd w:val="0"/>
              <w:snapToGrid w:val="0"/>
              <w:spacing w:line="360" w:lineRule="auto"/>
              <w:rPr>
                <w:rFonts w:ascii="Book Antiqua" w:hAnsi="Book Antiqua"/>
              </w:rPr>
            </w:pPr>
          </w:p>
        </w:tc>
        <w:tc>
          <w:tcPr>
            <w:tcW w:w="404" w:type="pct"/>
            <w:shd w:val="clear" w:color="auto" w:fill="FFFFFF"/>
          </w:tcPr>
          <w:p w14:paraId="76DA3A45" w14:textId="77777777" w:rsidR="00370A7D" w:rsidRPr="00816982" w:rsidRDefault="00370A7D" w:rsidP="00370A7D">
            <w:pPr>
              <w:adjustRightInd w:val="0"/>
              <w:snapToGrid w:val="0"/>
              <w:spacing w:line="360" w:lineRule="auto"/>
              <w:rPr>
                <w:rFonts w:ascii="Book Antiqua" w:hAnsi="Book Antiqua"/>
              </w:rPr>
            </w:pPr>
          </w:p>
        </w:tc>
        <w:tc>
          <w:tcPr>
            <w:tcW w:w="446" w:type="pct"/>
            <w:shd w:val="clear" w:color="auto" w:fill="FFFFFF"/>
          </w:tcPr>
          <w:p w14:paraId="2CFA62AD"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0.113</w:t>
            </w:r>
          </w:p>
        </w:tc>
        <w:tc>
          <w:tcPr>
            <w:tcW w:w="496" w:type="pct"/>
            <w:shd w:val="clear" w:color="auto" w:fill="FFFFFF"/>
          </w:tcPr>
          <w:p w14:paraId="1CA85932"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&lt; 0.001</w:t>
            </w:r>
          </w:p>
        </w:tc>
        <w:tc>
          <w:tcPr>
            <w:tcW w:w="406" w:type="pct"/>
            <w:shd w:val="clear" w:color="auto" w:fill="FFFFFF"/>
          </w:tcPr>
          <w:p w14:paraId="01729E8C"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0.002</w:t>
            </w:r>
          </w:p>
        </w:tc>
        <w:tc>
          <w:tcPr>
            <w:tcW w:w="471" w:type="pct"/>
            <w:shd w:val="clear" w:color="auto" w:fill="FFFFFF"/>
          </w:tcPr>
          <w:p w14:paraId="253909FF"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0.541</w:t>
            </w:r>
          </w:p>
        </w:tc>
        <w:tc>
          <w:tcPr>
            <w:tcW w:w="495" w:type="pct"/>
            <w:shd w:val="clear" w:color="auto" w:fill="FFFFFF"/>
          </w:tcPr>
          <w:p w14:paraId="18414AC4"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0.665</w:t>
            </w:r>
          </w:p>
        </w:tc>
      </w:tr>
      <w:tr w:rsidR="00370A7D" w:rsidRPr="00816982" w14:paraId="2EF7B8F3" w14:textId="77777777" w:rsidTr="00370A7D">
        <w:trPr>
          <w:trHeight w:val="395"/>
        </w:trPr>
        <w:tc>
          <w:tcPr>
            <w:tcW w:w="522" w:type="pct"/>
            <w:shd w:val="clear" w:color="auto" w:fill="auto"/>
          </w:tcPr>
          <w:p w14:paraId="2DA5D173"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CC</w:t>
            </w:r>
          </w:p>
        </w:tc>
        <w:tc>
          <w:tcPr>
            <w:tcW w:w="424" w:type="pct"/>
          </w:tcPr>
          <w:p w14:paraId="4D60E834"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115 (44.2)</w:t>
            </w:r>
          </w:p>
        </w:tc>
        <w:tc>
          <w:tcPr>
            <w:tcW w:w="435" w:type="pct"/>
          </w:tcPr>
          <w:p w14:paraId="19B8F6A9"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76 (24.9)</w:t>
            </w:r>
          </w:p>
        </w:tc>
        <w:tc>
          <w:tcPr>
            <w:tcW w:w="435" w:type="pct"/>
            <w:shd w:val="clear" w:color="auto" w:fill="auto"/>
          </w:tcPr>
          <w:p w14:paraId="67DB726E"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16 (30.2)</w:t>
            </w:r>
          </w:p>
        </w:tc>
        <w:tc>
          <w:tcPr>
            <w:tcW w:w="466" w:type="pct"/>
            <w:shd w:val="clear" w:color="auto" w:fill="auto"/>
          </w:tcPr>
          <w:p w14:paraId="68C1D946"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36 (23.4)</w:t>
            </w:r>
          </w:p>
        </w:tc>
        <w:tc>
          <w:tcPr>
            <w:tcW w:w="404" w:type="pct"/>
            <w:shd w:val="clear" w:color="auto" w:fill="auto"/>
          </w:tcPr>
          <w:p w14:paraId="6FB9412C"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24 (24.5)</w:t>
            </w:r>
          </w:p>
        </w:tc>
        <w:tc>
          <w:tcPr>
            <w:tcW w:w="446" w:type="pct"/>
          </w:tcPr>
          <w:p w14:paraId="310620A8" w14:textId="77777777" w:rsidR="00370A7D" w:rsidRPr="00816982" w:rsidRDefault="00370A7D" w:rsidP="00370A7D">
            <w:pPr>
              <w:adjustRightInd w:val="0"/>
              <w:snapToGrid w:val="0"/>
              <w:spacing w:line="360" w:lineRule="auto"/>
              <w:rPr>
                <w:rFonts w:ascii="Book Antiqua" w:hAnsi="Book Antiqua"/>
                <w:bCs/>
              </w:rPr>
            </w:pPr>
          </w:p>
        </w:tc>
        <w:tc>
          <w:tcPr>
            <w:tcW w:w="496" w:type="pct"/>
          </w:tcPr>
          <w:p w14:paraId="531FA79E" w14:textId="77777777" w:rsidR="00370A7D" w:rsidRPr="00816982" w:rsidRDefault="00370A7D" w:rsidP="00370A7D">
            <w:pPr>
              <w:adjustRightInd w:val="0"/>
              <w:snapToGrid w:val="0"/>
              <w:spacing w:line="360" w:lineRule="auto"/>
              <w:rPr>
                <w:rFonts w:ascii="Book Antiqua" w:hAnsi="Book Antiqua"/>
                <w:bCs/>
              </w:rPr>
            </w:pPr>
          </w:p>
        </w:tc>
        <w:tc>
          <w:tcPr>
            <w:tcW w:w="406" w:type="pct"/>
          </w:tcPr>
          <w:p w14:paraId="006E4965" w14:textId="77777777" w:rsidR="00370A7D" w:rsidRPr="00816982" w:rsidRDefault="00370A7D" w:rsidP="00370A7D">
            <w:pPr>
              <w:adjustRightInd w:val="0"/>
              <w:snapToGrid w:val="0"/>
              <w:spacing w:line="360" w:lineRule="auto"/>
              <w:rPr>
                <w:rFonts w:ascii="Book Antiqua" w:hAnsi="Book Antiqua"/>
                <w:bCs/>
              </w:rPr>
            </w:pPr>
          </w:p>
        </w:tc>
        <w:tc>
          <w:tcPr>
            <w:tcW w:w="471" w:type="pct"/>
          </w:tcPr>
          <w:p w14:paraId="220257DF" w14:textId="77777777" w:rsidR="00370A7D" w:rsidRPr="00816982" w:rsidRDefault="00370A7D" w:rsidP="00370A7D">
            <w:pPr>
              <w:adjustRightInd w:val="0"/>
              <w:snapToGrid w:val="0"/>
              <w:spacing w:line="360" w:lineRule="auto"/>
              <w:rPr>
                <w:rFonts w:ascii="Book Antiqua" w:hAnsi="Book Antiqua"/>
                <w:bCs/>
              </w:rPr>
            </w:pPr>
          </w:p>
        </w:tc>
        <w:tc>
          <w:tcPr>
            <w:tcW w:w="495" w:type="pct"/>
          </w:tcPr>
          <w:p w14:paraId="4EF1D7FC" w14:textId="77777777" w:rsidR="00370A7D" w:rsidRPr="00816982" w:rsidRDefault="00370A7D" w:rsidP="00370A7D">
            <w:pPr>
              <w:adjustRightInd w:val="0"/>
              <w:snapToGrid w:val="0"/>
              <w:spacing w:line="360" w:lineRule="auto"/>
              <w:rPr>
                <w:rFonts w:ascii="Book Antiqua" w:hAnsi="Book Antiqua"/>
                <w:bCs/>
              </w:rPr>
            </w:pPr>
          </w:p>
        </w:tc>
      </w:tr>
      <w:tr w:rsidR="00370A7D" w:rsidRPr="00816982" w14:paraId="11B99F97" w14:textId="77777777" w:rsidTr="00370A7D">
        <w:trPr>
          <w:trHeight w:val="78"/>
        </w:trPr>
        <w:tc>
          <w:tcPr>
            <w:tcW w:w="522" w:type="pct"/>
            <w:shd w:val="clear" w:color="auto" w:fill="auto"/>
          </w:tcPr>
          <w:p w14:paraId="707F0EB4"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CT</w:t>
            </w:r>
          </w:p>
        </w:tc>
        <w:tc>
          <w:tcPr>
            <w:tcW w:w="424" w:type="pct"/>
          </w:tcPr>
          <w:p w14:paraId="5563F3B8"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115 (44.2)</w:t>
            </w:r>
          </w:p>
        </w:tc>
        <w:tc>
          <w:tcPr>
            <w:tcW w:w="435" w:type="pct"/>
          </w:tcPr>
          <w:p w14:paraId="7689BC12"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179 (58.7)</w:t>
            </w:r>
          </w:p>
        </w:tc>
        <w:tc>
          <w:tcPr>
            <w:tcW w:w="435" w:type="pct"/>
            <w:shd w:val="clear" w:color="auto" w:fill="auto"/>
          </w:tcPr>
          <w:p w14:paraId="1D0103C4"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27 (50.9)</w:t>
            </w:r>
          </w:p>
        </w:tc>
        <w:tc>
          <w:tcPr>
            <w:tcW w:w="466" w:type="pct"/>
            <w:shd w:val="clear" w:color="auto" w:fill="auto"/>
          </w:tcPr>
          <w:p w14:paraId="4AFA282E"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91 (59.1)</w:t>
            </w:r>
          </w:p>
        </w:tc>
        <w:tc>
          <w:tcPr>
            <w:tcW w:w="404" w:type="pct"/>
            <w:shd w:val="clear" w:color="auto" w:fill="auto"/>
          </w:tcPr>
          <w:p w14:paraId="79E44C77"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61 (62.2)</w:t>
            </w:r>
          </w:p>
        </w:tc>
        <w:tc>
          <w:tcPr>
            <w:tcW w:w="446" w:type="pct"/>
            <w:shd w:val="clear" w:color="auto" w:fill="FFFFFF"/>
          </w:tcPr>
          <w:p w14:paraId="465676AD" w14:textId="77777777" w:rsidR="00370A7D" w:rsidRPr="00816982" w:rsidRDefault="00370A7D" w:rsidP="00370A7D">
            <w:pPr>
              <w:adjustRightInd w:val="0"/>
              <w:snapToGrid w:val="0"/>
              <w:spacing w:line="360" w:lineRule="auto"/>
              <w:rPr>
                <w:rFonts w:ascii="Book Antiqua" w:hAnsi="Book Antiqua"/>
                <w:bCs/>
              </w:rPr>
            </w:pPr>
          </w:p>
        </w:tc>
        <w:tc>
          <w:tcPr>
            <w:tcW w:w="496" w:type="pct"/>
            <w:shd w:val="clear" w:color="auto" w:fill="FFFFFF"/>
          </w:tcPr>
          <w:p w14:paraId="7E13B804" w14:textId="77777777" w:rsidR="00370A7D" w:rsidRPr="00816982" w:rsidRDefault="00370A7D" w:rsidP="00370A7D">
            <w:pPr>
              <w:adjustRightInd w:val="0"/>
              <w:snapToGrid w:val="0"/>
              <w:spacing w:line="360" w:lineRule="auto"/>
              <w:rPr>
                <w:rFonts w:ascii="Book Antiqua" w:hAnsi="Book Antiqua"/>
                <w:bCs/>
              </w:rPr>
            </w:pPr>
          </w:p>
        </w:tc>
        <w:tc>
          <w:tcPr>
            <w:tcW w:w="406" w:type="pct"/>
            <w:shd w:val="clear" w:color="auto" w:fill="FFFFFF"/>
          </w:tcPr>
          <w:p w14:paraId="5587643E" w14:textId="77777777" w:rsidR="00370A7D" w:rsidRPr="00816982" w:rsidRDefault="00370A7D" w:rsidP="00370A7D">
            <w:pPr>
              <w:adjustRightInd w:val="0"/>
              <w:snapToGrid w:val="0"/>
              <w:spacing w:line="360" w:lineRule="auto"/>
              <w:rPr>
                <w:rFonts w:ascii="Book Antiqua" w:hAnsi="Book Antiqua"/>
                <w:bCs/>
              </w:rPr>
            </w:pPr>
          </w:p>
        </w:tc>
        <w:tc>
          <w:tcPr>
            <w:tcW w:w="471" w:type="pct"/>
            <w:shd w:val="clear" w:color="auto" w:fill="FFFFFF"/>
          </w:tcPr>
          <w:p w14:paraId="461D82DA" w14:textId="77777777" w:rsidR="00370A7D" w:rsidRPr="00816982" w:rsidRDefault="00370A7D" w:rsidP="00370A7D">
            <w:pPr>
              <w:adjustRightInd w:val="0"/>
              <w:snapToGrid w:val="0"/>
              <w:spacing w:line="360" w:lineRule="auto"/>
              <w:rPr>
                <w:rFonts w:ascii="Book Antiqua" w:hAnsi="Book Antiqua"/>
                <w:bCs/>
              </w:rPr>
            </w:pPr>
          </w:p>
        </w:tc>
        <w:tc>
          <w:tcPr>
            <w:tcW w:w="495" w:type="pct"/>
            <w:shd w:val="clear" w:color="auto" w:fill="FFFFFF"/>
          </w:tcPr>
          <w:p w14:paraId="7531C759" w14:textId="77777777" w:rsidR="00370A7D" w:rsidRPr="00816982" w:rsidRDefault="00370A7D" w:rsidP="00370A7D">
            <w:pPr>
              <w:adjustRightInd w:val="0"/>
              <w:snapToGrid w:val="0"/>
              <w:spacing w:line="360" w:lineRule="auto"/>
              <w:rPr>
                <w:rFonts w:ascii="Book Antiqua" w:hAnsi="Book Antiqua"/>
                <w:bCs/>
              </w:rPr>
            </w:pPr>
          </w:p>
        </w:tc>
      </w:tr>
      <w:tr w:rsidR="00370A7D" w:rsidRPr="00816982" w14:paraId="0EBC3E95" w14:textId="77777777" w:rsidTr="00370A7D">
        <w:trPr>
          <w:trHeight w:val="399"/>
        </w:trPr>
        <w:tc>
          <w:tcPr>
            <w:tcW w:w="522" w:type="pct"/>
            <w:shd w:val="clear" w:color="auto" w:fill="auto"/>
          </w:tcPr>
          <w:p w14:paraId="192C19E2" w14:textId="77777777" w:rsidR="00370A7D" w:rsidRPr="00816982" w:rsidRDefault="00370A7D" w:rsidP="00370A7D">
            <w:pPr>
              <w:adjustRightInd w:val="0"/>
              <w:snapToGrid w:val="0"/>
              <w:spacing w:line="360" w:lineRule="auto"/>
              <w:rPr>
                <w:rFonts w:ascii="Book Antiqua" w:hAnsi="Book Antiqua"/>
                <w:bCs/>
              </w:rPr>
            </w:pPr>
            <w:r w:rsidRPr="00816982">
              <w:rPr>
                <w:rFonts w:ascii="Book Antiqua" w:hAnsi="Book Antiqua"/>
                <w:bCs/>
              </w:rPr>
              <w:t>TT</w:t>
            </w:r>
          </w:p>
        </w:tc>
        <w:tc>
          <w:tcPr>
            <w:tcW w:w="424" w:type="pct"/>
          </w:tcPr>
          <w:p w14:paraId="4BE9A527"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30 (11.6)</w:t>
            </w:r>
          </w:p>
        </w:tc>
        <w:tc>
          <w:tcPr>
            <w:tcW w:w="435" w:type="pct"/>
          </w:tcPr>
          <w:p w14:paraId="5D71AFE5"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50 (16.4)</w:t>
            </w:r>
          </w:p>
        </w:tc>
        <w:tc>
          <w:tcPr>
            <w:tcW w:w="435" w:type="pct"/>
            <w:shd w:val="clear" w:color="auto" w:fill="auto"/>
          </w:tcPr>
          <w:p w14:paraId="6D75BF27"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10 (18.9)</w:t>
            </w:r>
          </w:p>
        </w:tc>
        <w:tc>
          <w:tcPr>
            <w:tcW w:w="466" w:type="pct"/>
            <w:shd w:val="clear" w:color="auto" w:fill="auto"/>
          </w:tcPr>
          <w:p w14:paraId="593328A3"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27 (17.5)</w:t>
            </w:r>
          </w:p>
        </w:tc>
        <w:tc>
          <w:tcPr>
            <w:tcW w:w="404" w:type="pct"/>
            <w:shd w:val="clear" w:color="auto" w:fill="auto"/>
          </w:tcPr>
          <w:p w14:paraId="1AAADD98" w14:textId="77777777" w:rsidR="00370A7D" w:rsidRPr="00816982" w:rsidRDefault="00370A7D" w:rsidP="00370A7D">
            <w:pPr>
              <w:adjustRightInd w:val="0"/>
              <w:snapToGrid w:val="0"/>
              <w:spacing w:line="360" w:lineRule="auto"/>
              <w:rPr>
                <w:rFonts w:ascii="Book Antiqua" w:hAnsi="Book Antiqua"/>
              </w:rPr>
            </w:pPr>
            <w:r w:rsidRPr="00816982">
              <w:rPr>
                <w:rFonts w:ascii="Book Antiqua" w:hAnsi="Book Antiqua"/>
              </w:rPr>
              <w:t>13 (13.3)</w:t>
            </w:r>
          </w:p>
        </w:tc>
        <w:tc>
          <w:tcPr>
            <w:tcW w:w="446" w:type="pct"/>
          </w:tcPr>
          <w:p w14:paraId="2803C4AC" w14:textId="77777777" w:rsidR="00370A7D" w:rsidRPr="00816982" w:rsidRDefault="00370A7D" w:rsidP="00370A7D">
            <w:pPr>
              <w:adjustRightInd w:val="0"/>
              <w:snapToGrid w:val="0"/>
              <w:spacing w:line="360" w:lineRule="auto"/>
              <w:rPr>
                <w:rFonts w:ascii="Book Antiqua" w:hAnsi="Book Antiqua"/>
              </w:rPr>
            </w:pPr>
          </w:p>
        </w:tc>
        <w:tc>
          <w:tcPr>
            <w:tcW w:w="496" w:type="pct"/>
          </w:tcPr>
          <w:p w14:paraId="339CB3A8" w14:textId="77777777" w:rsidR="00370A7D" w:rsidRPr="00816982" w:rsidRDefault="00370A7D" w:rsidP="00370A7D">
            <w:pPr>
              <w:adjustRightInd w:val="0"/>
              <w:snapToGrid w:val="0"/>
              <w:spacing w:line="360" w:lineRule="auto"/>
              <w:rPr>
                <w:rFonts w:ascii="Book Antiqua" w:hAnsi="Book Antiqua"/>
              </w:rPr>
            </w:pPr>
          </w:p>
        </w:tc>
        <w:tc>
          <w:tcPr>
            <w:tcW w:w="406" w:type="pct"/>
          </w:tcPr>
          <w:p w14:paraId="1DA4FE36" w14:textId="77777777" w:rsidR="00370A7D" w:rsidRPr="00816982" w:rsidRDefault="00370A7D" w:rsidP="00370A7D">
            <w:pPr>
              <w:adjustRightInd w:val="0"/>
              <w:snapToGrid w:val="0"/>
              <w:spacing w:line="360" w:lineRule="auto"/>
              <w:rPr>
                <w:rFonts w:ascii="Book Antiqua" w:hAnsi="Book Antiqua"/>
              </w:rPr>
            </w:pPr>
          </w:p>
        </w:tc>
        <w:tc>
          <w:tcPr>
            <w:tcW w:w="471" w:type="pct"/>
          </w:tcPr>
          <w:p w14:paraId="5DB930B6" w14:textId="77777777" w:rsidR="00370A7D" w:rsidRPr="00816982" w:rsidRDefault="00370A7D" w:rsidP="00370A7D">
            <w:pPr>
              <w:adjustRightInd w:val="0"/>
              <w:snapToGrid w:val="0"/>
              <w:spacing w:line="360" w:lineRule="auto"/>
              <w:rPr>
                <w:rFonts w:ascii="Book Antiqua" w:hAnsi="Book Antiqua"/>
              </w:rPr>
            </w:pPr>
          </w:p>
        </w:tc>
        <w:tc>
          <w:tcPr>
            <w:tcW w:w="495" w:type="pct"/>
          </w:tcPr>
          <w:p w14:paraId="248EA0D1" w14:textId="77777777" w:rsidR="00370A7D" w:rsidRPr="00816982" w:rsidRDefault="00370A7D" w:rsidP="00370A7D">
            <w:pPr>
              <w:adjustRightInd w:val="0"/>
              <w:snapToGrid w:val="0"/>
              <w:spacing w:line="360" w:lineRule="auto"/>
              <w:rPr>
                <w:rFonts w:ascii="Book Antiqua" w:hAnsi="Book Antiqua"/>
              </w:rPr>
            </w:pPr>
          </w:p>
        </w:tc>
      </w:tr>
    </w:tbl>
    <w:bookmarkEnd w:id="46"/>
    <w:p w14:paraId="66B986A2" w14:textId="3E3DFDE3" w:rsidR="00CB2E16" w:rsidRPr="00816982" w:rsidRDefault="00CB2E16" w:rsidP="00816982">
      <w:pPr>
        <w:adjustRightInd w:val="0"/>
        <w:snapToGrid w:val="0"/>
        <w:spacing w:line="360" w:lineRule="auto"/>
        <w:jc w:val="both"/>
        <w:rPr>
          <w:rFonts w:ascii="Book Antiqua" w:hAnsi="Book Antiqua"/>
        </w:rPr>
      </w:pPr>
      <w:r w:rsidRPr="00816982">
        <w:rPr>
          <w:rFonts w:ascii="Book Antiqua" w:hAnsi="Book Antiqua"/>
        </w:rPr>
        <w:t>Variables expressed as number (percentage). HCC</w:t>
      </w:r>
      <w:r w:rsidR="00C2545D" w:rsidRPr="00816982">
        <w:rPr>
          <w:rFonts w:ascii="Book Antiqua" w:hAnsi="Book Antiqua"/>
        </w:rPr>
        <w:t>:</w:t>
      </w:r>
      <w:r w:rsidRPr="00816982">
        <w:rPr>
          <w:rFonts w:ascii="Book Antiqua" w:hAnsi="Book Antiqua"/>
        </w:rPr>
        <w:t xml:space="preserve"> </w:t>
      </w:r>
      <w:r w:rsidR="00821972" w:rsidRPr="00816982">
        <w:rPr>
          <w:rFonts w:ascii="Book Antiqua" w:hAnsi="Book Antiqua"/>
        </w:rPr>
        <w:t>H</w:t>
      </w:r>
      <w:r w:rsidRPr="00816982">
        <w:rPr>
          <w:rFonts w:ascii="Book Antiqua" w:hAnsi="Book Antiqua"/>
        </w:rPr>
        <w:t>epatocellular carcinoma; HCV</w:t>
      </w:r>
      <w:r w:rsidR="00C2545D" w:rsidRPr="00816982">
        <w:rPr>
          <w:rFonts w:ascii="Book Antiqua" w:hAnsi="Book Antiqua"/>
        </w:rPr>
        <w:t>:</w:t>
      </w:r>
      <w:r w:rsidRPr="00816982">
        <w:rPr>
          <w:rFonts w:ascii="Book Antiqua" w:hAnsi="Book Antiqua"/>
        </w:rPr>
        <w:t xml:space="preserve"> </w:t>
      </w:r>
      <w:r w:rsidR="00821972" w:rsidRPr="00816982">
        <w:rPr>
          <w:rFonts w:ascii="Book Antiqua" w:hAnsi="Book Antiqua"/>
        </w:rPr>
        <w:t>H</w:t>
      </w:r>
      <w:r w:rsidRPr="00816982">
        <w:rPr>
          <w:rFonts w:ascii="Book Antiqua" w:hAnsi="Book Antiqua"/>
        </w:rPr>
        <w:t>epatitis C virus.</w:t>
      </w:r>
    </w:p>
    <w:p w14:paraId="766EF101" w14:textId="42CCE9D5" w:rsidR="00CB2E16" w:rsidRPr="00816982" w:rsidRDefault="00CB2E16" w:rsidP="00816982">
      <w:pPr>
        <w:adjustRightInd w:val="0"/>
        <w:snapToGrid w:val="0"/>
        <w:spacing w:line="360" w:lineRule="auto"/>
        <w:jc w:val="both"/>
        <w:rPr>
          <w:rFonts w:ascii="Book Antiqua" w:hAnsi="Book Antiqua"/>
        </w:rPr>
      </w:pPr>
      <w:r w:rsidRPr="00816982">
        <w:rPr>
          <w:rFonts w:ascii="Book Antiqua" w:hAnsi="Book Antiqua"/>
          <w:b/>
        </w:rPr>
        <w:br w:type="page"/>
      </w:r>
      <w:r w:rsidRPr="00816982">
        <w:rPr>
          <w:rFonts w:ascii="Book Antiqua" w:hAnsi="Book Antiqua"/>
          <w:b/>
        </w:rPr>
        <w:lastRenderedPageBreak/>
        <w:t>Table 3</w:t>
      </w:r>
      <w:r w:rsidRPr="00816982">
        <w:rPr>
          <w:rFonts w:ascii="Book Antiqua" w:hAnsi="Book Antiqua"/>
          <w:b/>
          <w:bCs/>
        </w:rPr>
        <w:t xml:space="preserve"> Genetic models of association between </w:t>
      </w:r>
      <w:r w:rsidR="00C2545D" w:rsidRPr="00816982">
        <w:rPr>
          <w:rFonts w:ascii="Book Antiqua" w:eastAsia="Book Antiqua" w:hAnsi="Book Antiqua" w:cs="Book Antiqua"/>
          <w:b/>
          <w:bCs/>
          <w:color w:val="000000"/>
        </w:rPr>
        <w:t>interferon lambda-4</w:t>
      </w:r>
      <w:r w:rsidRPr="00816982">
        <w:rPr>
          <w:rFonts w:ascii="Book Antiqua" w:hAnsi="Book Antiqua"/>
          <w:b/>
          <w:bCs/>
        </w:rPr>
        <w:t xml:space="preserve"> rs12979860 polymorphism and </w:t>
      </w:r>
      <w:r w:rsidR="00C2545D" w:rsidRPr="00816982">
        <w:rPr>
          <w:rFonts w:ascii="Book Antiqua" w:eastAsia="Book Antiqua" w:hAnsi="Book Antiqua" w:cs="Book Antiqua"/>
          <w:b/>
          <w:bCs/>
          <w:color w:val="000000"/>
        </w:rPr>
        <w:t>hepatitis C virus</w:t>
      </w:r>
      <w:r w:rsidR="00C2545D" w:rsidRPr="00816982">
        <w:rPr>
          <w:rFonts w:ascii="Book Antiqua" w:hAnsi="Book Antiqua"/>
          <w:b/>
          <w:bCs/>
        </w:rPr>
        <w:t>-</w:t>
      </w:r>
      <w:r w:rsidRPr="00816982">
        <w:rPr>
          <w:rFonts w:ascii="Book Antiqua" w:hAnsi="Book Antiqua"/>
          <w:b/>
          <w:bCs/>
        </w:rPr>
        <w:t>associated liver diseases</w:t>
      </w:r>
    </w:p>
    <w:tbl>
      <w:tblPr>
        <w:tblW w:w="5473" w:type="pct"/>
        <w:tblBorders>
          <w:top w:val="single" w:sz="4" w:space="0" w:color="auto"/>
          <w:bottom w:val="single" w:sz="4" w:space="0" w:color="auto"/>
        </w:tblBorders>
        <w:tblLook w:val="04A0" w:firstRow="1" w:lastRow="0" w:firstColumn="1" w:lastColumn="0" w:noHBand="0" w:noVBand="1"/>
      </w:tblPr>
      <w:tblGrid>
        <w:gridCol w:w="1960"/>
        <w:gridCol w:w="1849"/>
        <w:gridCol w:w="990"/>
        <w:gridCol w:w="1708"/>
        <w:gridCol w:w="874"/>
        <w:gridCol w:w="1708"/>
        <w:gridCol w:w="1064"/>
        <w:gridCol w:w="1580"/>
        <w:gridCol w:w="929"/>
        <w:gridCol w:w="1711"/>
        <w:gridCol w:w="908"/>
      </w:tblGrid>
      <w:tr w:rsidR="00C92C70" w:rsidRPr="00816982" w14:paraId="3E5B1FB5" w14:textId="77777777" w:rsidTr="008359DB">
        <w:trPr>
          <w:trHeight w:val="114"/>
        </w:trPr>
        <w:tc>
          <w:tcPr>
            <w:tcW w:w="641" w:type="pct"/>
            <w:tcBorders>
              <w:top w:val="single" w:sz="4" w:space="0" w:color="auto"/>
              <w:bottom w:val="nil"/>
            </w:tcBorders>
            <w:shd w:val="clear" w:color="auto" w:fill="auto"/>
            <w:vAlign w:val="center"/>
          </w:tcPr>
          <w:p w14:paraId="1920B2BE" w14:textId="77777777" w:rsidR="00CB2E16" w:rsidRPr="00816982" w:rsidRDefault="00CB2E16" w:rsidP="00912DF8">
            <w:pPr>
              <w:adjustRightInd w:val="0"/>
              <w:snapToGrid w:val="0"/>
              <w:spacing w:line="360" w:lineRule="auto"/>
              <w:rPr>
                <w:rFonts w:ascii="Book Antiqua" w:hAnsi="Book Antiqua"/>
                <w:b/>
                <w:bCs/>
              </w:rPr>
            </w:pPr>
            <w:r w:rsidRPr="00816982">
              <w:rPr>
                <w:rFonts w:ascii="Book Antiqua" w:hAnsi="Book Antiqua"/>
                <w:b/>
                <w:bCs/>
              </w:rPr>
              <w:t>rs12979860</w:t>
            </w:r>
          </w:p>
        </w:tc>
        <w:tc>
          <w:tcPr>
            <w:tcW w:w="929" w:type="pct"/>
            <w:gridSpan w:val="2"/>
            <w:tcBorders>
              <w:top w:val="single" w:sz="4" w:space="0" w:color="auto"/>
              <w:bottom w:val="nil"/>
            </w:tcBorders>
            <w:shd w:val="clear" w:color="auto" w:fill="auto"/>
          </w:tcPr>
          <w:p w14:paraId="1675F4C6" w14:textId="5BA4F450" w:rsidR="00CB2E16" w:rsidRPr="00816982" w:rsidRDefault="00CB2E16" w:rsidP="00912DF8">
            <w:pPr>
              <w:adjustRightInd w:val="0"/>
              <w:snapToGrid w:val="0"/>
              <w:spacing w:line="360" w:lineRule="auto"/>
              <w:rPr>
                <w:rFonts w:ascii="Book Antiqua" w:hAnsi="Book Antiqua"/>
                <w:b/>
                <w:bCs/>
                <w:i/>
                <w:iCs/>
              </w:rPr>
            </w:pPr>
            <w:r w:rsidRPr="00816982">
              <w:rPr>
                <w:rFonts w:ascii="Book Antiqua" w:hAnsi="Book Antiqua"/>
                <w:b/>
                <w:bCs/>
              </w:rPr>
              <w:t>Fibrosis</w:t>
            </w:r>
            <w:r w:rsidR="00C92C70" w:rsidRPr="00816982">
              <w:rPr>
                <w:rFonts w:ascii="Book Antiqua" w:hAnsi="Book Antiqua"/>
                <w:b/>
                <w:bCs/>
                <w:i/>
                <w:iCs/>
              </w:rPr>
              <w:t xml:space="preserve"> vs</w:t>
            </w:r>
            <w:r w:rsidRPr="00816982">
              <w:rPr>
                <w:rFonts w:ascii="Book Antiqua" w:hAnsi="Book Antiqua"/>
                <w:b/>
                <w:bCs/>
                <w:i/>
                <w:iCs/>
              </w:rPr>
              <w:t xml:space="preserve"> </w:t>
            </w:r>
            <w:r w:rsidR="00C92C70" w:rsidRPr="00816982">
              <w:rPr>
                <w:rFonts w:ascii="Book Antiqua" w:hAnsi="Book Antiqua"/>
                <w:b/>
                <w:bCs/>
              </w:rPr>
              <w:t>c</w:t>
            </w:r>
            <w:r w:rsidRPr="00816982">
              <w:rPr>
                <w:rFonts w:ascii="Book Antiqua" w:hAnsi="Book Antiqua"/>
                <w:b/>
                <w:bCs/>
              </w:rPr>
              <w:t>ontrol</w:t>
            </w:r>
          </w:p>
        </w:tc>
        <w:tc>
          <w:tcPr>
            <w:tcW w:w="845" w:type="pct"/>
            <w:gridSpan w:val="2"/>
            <w:tcBorders>
              <w:top w:val="single" w:sz="4" w:space="0" w:color="auto"/>
              <w:bottom w:val="nil"/>
            </w:tcBorders>
            <w:shd w:val="clear" w:color="auto" w:fill="auto"/>
          </w:tcPr>
          <w:p w14:paraId="463C09ED" w14:textId="6B338680" w:rsidR="00CB2E16" w:rsidRPr="00816982" w:rsidRDefault="00CB2E16" w:rsidP="00912DF8">
            <w:pPr>
              <w:adjustRightInd w:val="0"/>
              <w:snapToGrid w:val="0"/>
              <w:spacing w:line="360" w:lineRule="auto"/>
              <w:rPr>
                <w:rFonts w:ascii="Book Antiqua" w:hAnsi="Book Antiqua"/>
                <w:b/>
                <w:bCs/>
              </w:rPr>
            </w:pPr>
            <w:r w:rsidRPr="00816982">
              <w:rPr>
                <w:rFonts w:ascii="Book Antiqua" w:hAnsi="Book Antiqua"/>
                <w:b/>
                <w:bCs/>
              </w:rPr>
              <w:t xml:space="preserve">Cirrhosis </w:t>
            </w:r>
            <w:r w:rsidR="00C92C70" w:rsidRPr="00816982">
              <w:rPr>
                <w:rFonts w:ascii="Book Antiqua" w:hAnsi="Book Antiqua"/>
                <w:b/>
                <w:bCs/>
                <w:i/>
                <w:iCs/>
              </w:rPr>
              <w:t>vs</w:t>
            </w:r>
            <w:r w:rsidRPr="00816982">
              <w:rPr>
                <w:rFonts w:ascii="Book Antiqua" w:hAnsi="Book Antiqua"/>
                <w:b/>
                <w:bCs/>
                <w:i/>
                <w:iCs/>
              </w:rPr>
              <w:t xml:space="preserve"> </w:t>
            </w:r>
            <w:r w:rsidR="00C92C70" w:rsidRPr="00816982">
              <w:rPr>
                <w:rFonts w:ascii="Book Antiqua" w:hAnsi="Book Antiqua"/>
                <w:b/>
                <w:bCs/>
              </w:rPr>
              <w:t>c</w:t>
            </w:r>
            <w:r w:rsidRPr="00816982">
              <w:rPr>
                <w:rFonts w:ascii="Book Antiqua" w:hAnsi="Book Antiqua"/>
                <w:b/>
                <w:bCs/>
              </w:rPr>
              <w:t>ontrol</w:t>
            </w:r>
          </w:p>
        </w:tc>
        <w:tc>
          <w:tcPr>
            <w:tcW w:w="907" w:type="pct"/>
            <w:gridSpan w:val="2"/>
            <w:tcBorders>
              <w:top w:val="single" w:sz="4" w:space="0" w:color="auto"/>
              <w:bottom w:val="nil"/>
            </w:tcBorders>
            <w:shd w:val="clear" w:color="auto" w:fill="auto"/>
          </w:tcPr>
          <w:p w14:paraId="08559335" w14:textId="6C76327B" w:rsidR="00CB2E16" w:rsidRPr="00816982" w:rsidRDefault="00CB2E16" w:rsidP="00912DF8">
            <w:pPr>
              <w:adjustRightInd w:val="0"/>
              <w:snapToGrid w:val="0"/>
              <w:spacing w:line="360" w:lineRule="auto"/>
              <w:rPr>
                <w:rFonts w:ascii="Book Antiqua" w:hAnsi="Book Antiqua"/>
                <w:b/>
                <w:bCs/>
              </w:rPr>
            </w:pPr>
            <w:r w:rsidRPr="00816982">
              <w:rPr>
                <w:rFonts w:ascii="Book Antiqua" w:hAnsi="Book Antiqua"/>
                <w:b/>
                <w:bCs/>
              </w:rPr>
              <w:t xml:space="preserve">HCC </w:t>
            </w:r>
            <w:r w:rsidRPr="00816982">
              <w:rPr>
                <w:rFonts w:ascii="Book Antiqua" w:hAnsi="Book Antiqua"/>
                <w:b/>
                <w:bCs/>
                <w:i/>
                <w:iCs/>
              </w:rPr>
              <w:t>vs</w:t>
            </w:r>
            <w:r w:rsidRPr="00816982">
              <w:rPr>
                <w:rFonts w:ascii="Book Antiqua" w:hAnsi="Book Antiqua"/>
                <w:b/>
                <w:bCs/>
              </w:rPr>
              <w:t xml:space="preserve"> </w:t>
            </w:r>
            <w:r w:rsidR="00C92C70" w:rsidRPr="00816982">
              <w:rPr>
                <w:rFonts w:ascii="Book Antiqua" w:hAnsi="Book Antiqua"/>
                <w:b/>
                <w:bCs/>
              </w:rPr>
              <w:t>c</w:t>
            </w:r>
            <w:r w:rsidRPr="00816982">
              <w:rPr>
                <w:rFonts w:ascii="Book Antiqua" w:hAnsi="Book Antiqua"/>
                <w:b/>
                <w:bCs/>
              </w:rPr>
              <w:t>ontrol</w:t>
            </w:r>
          </w:p>
        </w:tc>
        <w:tc>
          <w:tcPr>
            <w:tcW w:w="821" w:type="pct"/>
            <w:gridSpan w:val="2"/>
            <w:tcBorders>
              <w:top w:val="single" w:sz="4" w:space="0" w:color="auto"/>
              <w:bottom w:val="nil"/>
            </w:tcBorders>
            <w:shd w:val="clear" w:color="auto" w:fill="auto"/>
          </w:tcPr>
          <w:p w14:paraId="55FCFE04" w14:textId="55A2DC74" w:rsidR="00CB2E16" w:rsidRPr="00816982" w:rsidRDefault="00CB2E16" w:rsidP="00912DF8">
            <w:pPr>
              <w:adjustRightInd w:val="0"/>
              <w:snapToGrid w:val="0"/>
              <w:spacing w:line="360" w:lineRule="auto"/>
              <w:rPr>
                <w:rFonts w:ascii="Book Antiqua" w:hAnsi="Book Antiqua"/>
                <w:b/>
                <w:bCs/>
                <w:i/>
                <w:iCs/>
              </w:rPr>
            </w:pPr>
            <w:r w:rsidRPr="00816982">
              <w:rPr>
                <w:rFonts w:ascii="Book Antiqua" w:hAnsi="Book Antiqua"/>
                <w:b/>
                <w:bCs/>
              </w:rPr>
              <w:t>Fibrosis</w:t>
            </w:r>
            <w:r w:rsidR="00C92C70" w:rsidRPr="00816982">
              <w:rPr>
                <w:rFonts w:ascii="Book Antiqua" w:hAnsi="Book Antiqua"/>
                <w:b/>
                <w:bCs/>
                <w:i/>
                <w:iCs/>
              </w:rPr>
              <w:t xml:space="preserve"> vs</w:t>
            </w:r>
            <w:r w:rsidRPr="00816982">
              <w:rPr>
                <w:rFonts w:ascii="Book Antiqua" w:hAnsi="Book Antiqua"/>
                <w:b/>
                <w:bCs/>
                <w:i/>
                <w:iCs/>
              </w:rPr>
              <w:t xml:space="preserve"> </w:t>
            </w:r>
            <w:r w:rsidR="00C92C70" w:rsidRPr="00816982">
              <w:rPr>
                <w:rFonts w:ascii="Book Antiqua" w:hAnsi="Book Antiqua"/>
                <w:b/>
                <w:bCs/>
              </w:rPr>
              <w:t>c</w:t>
            </w:r>
            <w:r w:rsidRPr="00816982">
              <w:rPr>
                <w:rFonts w:ascii="Book Antiqua" w:hAnsi="Book Antiqua"/>
                <w:b/>
                <w:bCs/>
              </w:rPr>
              <w:t>irrhosis</w:t>
            </w:r>
          </w:p>
        </w:tc>
        <w:tc>
          <w:tcPr>
            <w:tcW w:w="857" w:type="pct"/>
            <w:gridSpan w:val="2"/>
            <w:tcBorders>
              <w:top w:val="single" w:sz="4" w:space="0" w:color="auto"/>
              <w:bottom w:val="nil"/>
            </w:tcBorders>
            <w:shd w:val="clear" w:color="auto" w:fill="auto"/>
          </w:tcPr>
          <w:p w14:paraId="65A9CE45" w14:textId="15BBCAFA" w:rsidR="00CB2E16" w:rsidRPr="00816982" w:rsidRDefault="00CB2E16" w:rsidP="00912DF8">
            <w:pPr>
              <w:adjustRightInd w:val="0"/>
              <w:snapToGrid w:val="0"/>
              <w:spacing w:line="360" w:lineRule="auto"/>
              <w:rPr>
                <w:rFonts w:ascii="Book Antiqua" w:hAnsi="Book Antiqua"/>
                <w:b/>
                <w:bCs/>
              </w:rPr>
            </w:pPr>
            <w:r w:rsidRPr="00816982">
              <w:rPr>
                <w:rFonts w:ascii="Book Antiqua" w:hAnsi="Book Antiqua"/>
                <w:b/>
                <w:bCs/>
              </w:rPr>
              <w:t xml:space="preserve">Cirrhosis </w:t>
            </w:r>
            <w:r w:rsidRPr="00816982">
              <w:rPr>
                <w:rFonts w:ascii="Book Antiqua" w:hAnsi="Book Antiqua"/>
                <w:b/>
                <w:bCs/>
                <w:i/>
                <w:iCs/>
              </w:rPr>
              <w:t>vs</w:t>
            </w:r>
            <w:r w:rsidRPr="00816982">
              <w:rPr>
                <w:rFonts w:ascii="Book Antiqua" w:hAnsi="Book Antiqua"/>
                <w:b/>
                <w:bCs/>
              </w:rPr>
              <w:t xml:space="preserve"> HCC</w:t>
            </w:r>
          </w:p>
        </w:tc>
      </w:tr>
      <w:tr w:rsidR="00FF2561" w:rsidRPr="00816982" w14:paraId="6D755E74" w14:textId="77777777" w:rsidTr="008359DB">
        <w:trPr>
          <w:trHeight w:val="833"/>
        </w:trPr>
        <w:tc>
          <w:tcPr>
            <w:tcW w:w="641" w:type="pct"/>
            <w:tcBorders>
              <w:top w:val="nil"/>
              <w:bottom w:val="single" w:sz="4" w:space="0" w:color="auto"/>
            </w:tcBorders>
            <w:shd w:val="clear" w:color="auto" w:fill="auto"/>
          </w:tcPr>
          <w:p w14:paraId="48DC3925" w14:textId="77777777" w:rsidR="00CB2E16" w:rsidRPr="00816982" w:rsidRDefault="00CB2E16" w:rsidP="00912DF8">
            <w:pPr>
              <w:adjustRightInd w:val="0"/>
              <w:snapToGrid w:val="0"/>
              <w:spacing w:line="360" w:lineRule="auto"/>
              <w:rPr>
                <w:rFonts w:ascii="Book Antiqua" w:hAnsi="Book Antiqua"/>
                <w:b/>
                <w:bCs/>
              </w:rPr>
            </w:pPr>
          </w:p>
        </w:tc>
        <w:tc>
          <w:tcPr>
            <w:tcW w:w="605" w:type="pct"/>
            <w:tcBorders>
              <w:top w:val="nil"/>
              <w:bottom w:val="single" w:sz="4" w:space="0" w:color="auto"/>
            </w:tcBorders>
            <w:shd w:val="clear" w:color="auto" w:fill="auto"/>
          </w:tcPr>
          <w:p w14:paraId="43892AD7" w14:textId="1727C436" w:rsidR="00CB2E16" w:rsidRPr="00816982" w:rsidRDefault="00CB2E16" w:rsidP="00912DF8">
            <w:pPr>
              <w:adjustRightInd w:val="0"/>
              <w:snapToGrid w:val="0"/>
              <w:spacing w:line="360" w:lineRule="auto"/>
              <w:rPr>
                <w:rFonts w:ascii="Book Antiqua" w:hAnsi="Book Antiqua"/>
                <w:b/>
              </w:rPr>
            </w:pPr>
            <w:r w:rsidRPr="00816982">
              <w:rPr>
                <w:rFonts w:ascii="Book Antiqua" w:hAnsi="Book Antiqua"/>
                <w:b/>
              </w:rPr>
              <w:t>OR (95%CI)</w:t>
            </w:r>
          </w:p>
        </w:tc>
        <w:tc>
          <w:tcPr>
            <w:tcW w:w="324" w:type="pct"/>
            <w:tcBorders>
              <w:top w:val="nil"/>
              <w:bottom w:val="single" w:sz="4" w:space="0" w:color="auto"/>
            </w:tcBorders>
            <w:shd w:val="clear" w:color="auto" w:fill="auto"/>
          </w:tcPr>
          <w:p w14:paraId="003D5140" w14:textId="2AB91ECB" w:rsidR="00CB2E16" w:rsidRPr="00816982" w:rsidRDefault="00C92C70" w:rsidP="00912DF8">
            <w:pPr>
              <w:adjustRightInd w:val="0"/>
              <w:snapToGrid w:val="0"/>
              <w:spacing w:line="360" w:lineRule="auto"/>
              <w:rPr>
                <w:rFonts w:ascii="Book Antiqua" w:hAnsi="Book Antiqua"/>
                <w:b/>
                <w:spacing w:val="-20"/>
              </w:rPr>
            </w:pPr>
            <w:r w:rsidRPr="00816982">
              <w:rPr>
                <w:rFonts w:ascii="Book Antiqua" w:hAnsi="Book Antiqua"/>
                <w:b/>
                <w:i/>
                <w:iCs/>
                <w:spacing w:val="-20"/>
              </w:rPr>
              <w:t>P</w:t>
            </w:r>
            <w:r w:rsidRPr="00816982">
              <w:rPr>
                <w:rFonts w:ascii="Book Antiqua" w:hAnsi="Book Antiqua"/>
                <w:b/>
                <w:spacing w:val="-20"/>
              </w:rPr>
              <w:t xml:space="preserve"> </w:t>
            </w:r>
            <w:r w:rsidR="00CB2E16" w:rsidRPr="00816982">
              <w:rPr>
                <w:rFonts w:ascii="Book Antiqua" w:hAnsi="Book Antiqua"/>
                <w:b/>
                <w:spacing w:val="-20"/>
              </w:rPr>
              <w:t>value</w:t>
            </w:r>
          </w:p>
        </w:tc>
        <w:tc>
          <w:tcPr>
            <w:tcW w:w="559" w:type="pct"/>
            <w:tcBorders>
              <w:top w:val="nil"/>
              <w:bottom w:val="single" w:sz="4" w:space="0" w:color="auto"/>
            </w:tcBorders>
            <w:shd w:val="clear" w:color="auto" w:fill="auto"/>
          </w:tcPr>
          <w:p w14:paraId="4B62C13E" w14:textId="6089C119" w:rsidR="00CB2E16" w:rsidRPr="00816982" w:rsidRDefault="00C92C70" w:rsidP="00912DF8">
            <w:pPr>
              <w:adjustRightInd w:val="0"/>
              <w:snapToGrid w:val="0"/>
              <w:spacing w:line="360" w:lineRule="auto"/>
              <w:rPr>
                <w:rFonts w:ascii="Book Antiqua" w:hAnsi="Book Antiqua"/>
                <w:b/>
              </w:rPr>
            </w:pPr>
            <w:r w:rsidRPr="00816982">
              <w:rPr>
                <w:rFonts w:ascii="Book Antiqua" w:hAnsi="Book Antiqua"/>
                <w:b/>
              </w:rPr>
              <w:t xml:space="preserve">OR </w:t>
            </w:r>
            <w:r w:rsidR="00CB2E16" w:rsidRPr="00816982">
              <w:rPr>
                <w:rFonts w:ascii="Book Antiqua" w:hAnsi="Book Antiqua"/>
                <w:b/>
              </w:rPr>
              <w:t>(95%CI)</w:t>
            </w:r>
          </w:p>
        </w:tc>
        <w:tc>
          <w:tcPr>
            <w:tcW w:w="286" w:type="pct"/>
            <w:tcBorders>
              <w:top w:val="nil"/>
              <w:bottom w:val="single" w:sz="4" w:space="0" w:color="auto"/>
            </w:tcBorders>
            <w:shd w:val="clear" w:color="auto" w:fill="auto"/>
          </w:tcPr>
          <w:p w14:paraId="269C3BD2" w14:textId="6E358324" w:rsidR="00CB2E16" w:rsidRPr="00816982" w:rsidRDefault="00C92C70" w:rsidP="00912DF8">
            <w:pPr>
              <w:adjustRightInd w:val="0"/>
              <w:snapToGrid w:val="0"/>
              <w:spacing w:line="360" w:lineRule="auto"/>
              <w:rPr>
                <w:rFonts w:ascii="Book Antiqua" w:hAnsi="Book Antiqua"/>
                <w:b/>
              </w:rPr>
            </w:pPr>
            <w:r w:rsidRPr="00816982">
              <w:rPr>
                <w:rFonts w:ascii="Book Antiqua" w:hAnsi="Book Antiqua"/>
                <w:b/>
                <w:i/>
                <w:iCs/>
                <w:spacing w:val="-20"/>
              </w:rPr>
              <w:t xml:space="preserve">P </w:t>
            </w:r>
            <w:r w:rsidR="00CB2E16" w:rsidRPr="00816982">
              <w:rPr>
                <w:rFonts w:ascii="Book Antiqua" w:hAnsi="Book Antiqua"/>
                <w:b/>
                <w:spacing w:val="-20"/>
              </w:rPr>
              <w:t>value</w:t>
            </w:r>
          </w:p>
        </w:tc>
        <w:tc>
          <w:tcPr>
            <w:tcW w:w="559" w:type="pct"/>
            <w:tcBorders>
              <w:top w:val="nil"/>
              <w:bottom w:val="single" w:sz="4" w:space="0" w:color="auto"/>
            </w:tcBorders>
            <w:shd w:val="clear" w:color="auto" w:fill="auto"/>
          </w:tcPr>
          <w:p w14:paraId="52AFB66A" w14:textId="37F907FF" w:rsidR="00CB2E16" w:rsidRPr="00816982" w:rsidRDefault="00CB2E16" w:rsidP="00912DF8">
            <w:pPr>
              <w:adjustRightInd w:val="0"/>
              <w:snapToGrid w:val="0"/>
              <w:spacing w:line="360" w:lineRule="auto"/>
              <w:rPr>
                <w:rFonts w:ascii="Book Antiqua" w:hAnsi="Book Antiqua"/>
                <w:b/>
              </w:rPr>
            </w:pPr>
            <w:r w:rsidRPr="00816982">
              <w:rPr>
                <w:rFonts w:ascii="Book Antiqua" w:hAnsi="Book Antiqua"/>
                <w:b/>
              </w:rPr>
              <w:t>OR (95%CI)</w:t>
            </w:r>
          </w:p>
        </w:tc>
        <w:tc>
          <w:tcPr>
            <w:tcW w:w="348" w:type="pct"/>
            <w:tcBorders>
              <w:top w:val="nil"/>
              <w:bottom w:val="single" w:sz="4" w:space="0" w:color="auto"/>
            </w:tcBorders>
            <w:shd w:val="clear" w:color="auto" w:fill="auto"/>
          </w:tcPr>
          <w:p w14:paraId="39F5D328" w14:textId="1ADF17F5" w:rsidR="00CB2E16" w:rsidRPr="00816982" w:rsidRDefault="00C92C70" w:rsidP="00912DF8">
            <w:pPr>
              <w:adjustRightInd w:val="0"/>
              <w:snapToGrid w:val="0"/>
              <w:spacing w:line="360" w:lineRule="auto"/>
              <w:rPr>
                <w:rFonts w:ascii="Book Antiqua" w:hAnsi="Book Antiqua"/>
                <w:b/>
              </w:rPr>
            </w:pPr>
            <w:r w:rsidRPr="00816982">
              <w:rPr>
                <w:rFonts w:ascii="Book Antiqua" w:hAnsi="Book Antiqua"/>
                <w:b/>
                <w:i/>
                <w:iCs/>
                <w:spacing w:val="-20"/>
              </w:rPr>
              <w:t>P</w:t>
            </w:r>
            <w:r w:rsidRPr="00816982">
              <w:rPr>
                <w:rFonts w:ascii="Book Antiqua" w:hAnsi="Book Antiqua"/>
                <w:b/>
                <w:spacing w:val="-20"/>
              </w:rPr>
              <w:t xml:space="preserve"> </w:t>
            </w:r>
            <w:r w:rsidR="00CB2E16" w:rsidRPr="00816982">
              <w:rPr>
                <w:rFonts w:ascii="Book Antiqua" w:hAnsi="Book Antiqua"/>
                <w:b/>
                <w:spacing w:val="-20"/>
              </w:rPr>
              <w:t>value</w:t>
            </w:r>
          </w:p>
        </w:tc>
        <w:tc>
          <w:tcPr>
            <w:tcW w:w="517" w:type="pct"/>
            <w:tcBorders>
              <w:top w:val="nil"/>
              <w:bottom w:val="single" w:sz="4" w:space="0" w:color="auto"/>
            </w:tcBorders>
            <w:shd w:val="clear" w:color="auto" w:fill="auto"/>
          </w:tcPr>
          <w:p w14:paraId="26B2666C" w14:textId="02529658" w:rsidR="00CB2E16" w:rsidRPr="00816982" w:rsidRDefault="00C92C70" w:rsidP="00912DF8">
            <w:pPr>
              <w:adjustRightInd w:val="0"/>
              <w:snapToGrid w:val="0"/>
              <w:spacing w:line="360" w:lineRule="auto"/>
              <w:rPr>
                <w:rFonts w:ascii="Book Antiqua" w:hAnsi="Book Antiqua"/>
                <w:b/>
              </w:rPr>
            </w:pPr>
            <w:r w:rsidRPr="00816982">
              <w:rPr>
                <w:rFonts w:ascii="Book Antiqua" w:hAnsi="Book Antiqua"/>
                <w:b/>
              </w:rPr>
              <w:t xml:space="preserve">OR </w:t>
            </w:r>
            <w:r w:rsidR="00CB2E16" w:rsidRPr="00816982">
              <w:rPr>
                <w:rFonts w:ascii="Book Antiqua" w:hAnsi="Book Antiqua"/>
                <w:b/>
              </w:rPr>
              <w:t>(95%CI)</w:t>
            </w:r>
          </w:p>
        </w:tc>
        <w:tc>
          <w:tcPr>
            <w:tcW w:w="304" w:type="pct"/>
            <w:tcBorders>
              <w:top w:val="nil"/>
              <w:bottom w:val="single" w:sz="4" w:space="0" w:color="auto"/>
            </w:tcBorders>
            <w:shd w:val="clear" w:color="auto" w:fill="auto"/>
          </w:tcPr>
          <w:p w14:paraId="250FFC40" w14:textId="6C3E0EED" w:rsidR="00CB2E16" w:rsidRPr="00816982" w:rsidRDefault="00C92C70" w:rsidP="00912DF8">
            <w:pPr>
              <w:adjustRightInd w:val="0"/>
              <w:snapToGrid w:val="0"/>
              <w:spacing w:line="360" w:lineRule="auto"/>
              <w:rPr>
                <w:rFonts w:ascii="Book Antiqua" w:hAnsi="Book Antiqua"/>
                <w:b/>
              </w:rPr>
            </w:pPr>
            <w:r w:rsidRPr="00816982">
              <w:rPr>
                <w:rFonts w:ascii="Book Antiqua" w:hAnsi="Book Antiqua"/>
                <w:b/>
                <w:i/>
                <w:iCs/>
                <w:spacing w:val="-20"/>
              </w:rPr>
              <w:t>P</w:t>
            </w:r>
            <w:r w:rsidRPr="00816982">
              <w:rPr>
                <w:rFonts w:ascii="Book Antiqua" w:hAnsi="Book Antiqua"/>
                <w:b/>
                <w:spacing w:val="-20"/>
              </w:rPr>
              <w:t xml:space="preserve"> </w:t>
            </w:r>
            <w:r w:rsidR="00CB2E16" w:rsidRPr="00816982">
              <w:rPr>
                <w:rFonts w:ascii="Book Antiqua" w:hAnsi="Book Antiqua"/>
                <w:b/>
                <w:spacing w:val="-20"/>
              </w:rPr>
              <w:t>value</w:t>
            </w:r>
          </w:p>
        </w:tc>
        <w:tc>
          <w:tcPr>
            <w:tcW w:w="560" w:type="pct"/>
            <w:tcBorders>
              <w:top w:val="nil"/>
              <w:bottom w:val="single" w:sz="4" w:space="0" w:color="auto"/>
            </w:tcBorders>
            <w:shd w:val="clear" w:color="auto" w:fill="auto"/>
          </w:tcPr>
          <w:p w14:paraId="714CF3DF" w14:textId="07A4BE43" w:rsidR="00CB2E16" w:rsidRPr="00816982" w:rsidRDefault="00CB2E16" w:rsidP="00912DF8">
            <w:pPr>
              <w:adjustRightInd w:val="0"/>
              <w:snapToGrid w:val="0"/>
              <w:spacing w:line="360" w:lineRule="auto"/>
              <w:rPr>
                <w:rFonts w:ascii="Book Antiqua" w:hAnsi="Book Antiqua"/>
                <w:b/>
              </w:rPr>
            </w:pPr>
            <w:r w:rsidRPr="00816982">
              <w:rPr>
                <w:rFonts w:ascii="Book Antiqua" w:hAnsi="Book Antiqua"/>
                <w:b/>
              </w:rPr>
              <w:t>OR (95%CI)</w:t>
            </w:r>
          </w:p>
        </w:tc>
        <w:tc>
          <w:tcPr>
            <w:tcW w:w="297" w:type="pct"/>
            <w:tcBorders>
              <w:top w:val="nil"/>
              <w:bottom w:val="single" w:sz="4" w:space="0" w:color="auto"/>
            </w:tcBorders>
            <w:shd w:val="clear" w:color="auto" w:fill="auto"/>
          </w:tcPr>
          <w:p w14:paraId="30349CF0" w14:textId="69C7A2B0" w:rsidR="00CB2E16" w:rsidRPr="00816982" w:rsidRDefault="00C92C70" w:rsidP="00912DF8">
            <w:pPr>
              <w:adjustRightInd w:val="0"/>
              <w:snapToGrid w:val="0"/>
              <w:spacing w:line="360" w:lineRule="auto"/>
              <w:rPr>
                <w:rFonts w:ascii="Book Antiqua" w:hAnsi="Book Antiqua"/>
                <w:b/>
              </w:rPr>
            </w:pPr>
            <w:r w:rsidRPr="00816982">
              <w:rPr>
                <w:rFonts w:ascii="Book Antiqua" w:hAnsi="Book Antiqua"/>
                <w:b/>
                <w:i/>
                <w:iCs/>
                <w:spacing w:val="-20"/>
              </w:rPr>
              <w:t>P</w:t>
            </w:r>
            <w:r w:rsidRPr="00816982">
              <w:rPr>
                <w:rFonts w:ascii="Book Antiqua" w:hAnsi="Book Antiqua"/>
                <w:b/>
                <w:spacing w:val="-20"/>
              </w:rPr>
              <w:t xml:space="preserve"> </w:t>
            </w:r>
            <w:r w:rsidR="00CB2E16" w:rsidRPr="00816982">
              <w:rPr>
                <w:rFonts w:ascii="Book Antiqua" w:hAnsi="Book Antiqua"/>
                <w:b/>
                <w:spacing w:val="-20"/>
              </w:rPr>
              <w:t>value</w:t>
            </w:r>
          </w:p>
        </w:tc>
      </w:tr>
      <w:tr w:rsidR="00FF2561" w:rsidRPr="00816982" w14:paraId="3D1898BC" w14:textId="77777777" w:rsidTr="00FF2561">
        <w:trPr>
          <w:trHeight w:val="857"/>
        </w:trPr>
        <w:tc>
          <w:tcPr>
            <w:tcW w:w="641" w:type="pct"/>
            <w:tcBorders>
              <w:top w:val="single" w:sz="4" w:space="0" w:color="auto"/>
            </w:tcBorders>
            <w:shd w:val="clear" w:color="auto" w:fill="auto"/>
          </w:tcPr>
          <w:p w14:paraId="4AB57BFB" w14:textId="0C392BFB" w:rsidR="00CB2E16" w:rsidRPr="00816982" w:rsidRDefault="00CB2E16" w:rsidP="00912DF8">
            <w:pPr>
              <w:adjustRightInd w:val="0"/>
              <w:snapToGrid w:val="0"/>
              <w:spacing w:line="360" w:lineRule="auto"/>
              <w:rPr>
                <w:rFonts w:ascii="Book Antiqua" w:hAnsi="Book Antiqua"/>
                <w:b/>
                <w:bCs/>
              </w:rPr>
            </w:pPr>
            <w:r w:rsidRPr="00816982">
              <w:rPr>
                <w:rFonts w:ascii="Book Antiqua" w:hAnsi="Book Antiqua"/>
                <w:bCs/>
              </w:rPr>
              <w:t>Codominant model</w:t>
            </w:r>
          </w:p>
        </w:tc>
        <w:tc>
          <w:tcPr>
            <w:tcW w:w="605" w:type="pct"/>
            <w:tcBorders>
              <w:top w:val="single" w:sz="4" w:space="0" w:color="auto"/>
            </w:tcBorders>
            <w:shd w:val="clear" w:color="auto" w:fill="auto"/>
          </w:tcPr>
          <w:p w14:paraId="2F621F21" w14:textId="77777777" w:rsidR="00CB2E16" w:rsidRPr="00816982" w:rsidRDefault="00CB2E16" w:rsidP="00912DF8">
            <w:pPr>
              <w:adjustRightInd w:val="0"/>
              <w:snapToGrid w:val="0"/>
              <w:spacing w:line="360" w:lineRule="auto"/>
              <w:rPr>
                <w:rFonts w:ascii="Book Antiqua" w:hAnsi="Book Antiqua"/>
              </w:rPr>
            </w:pPr>
          </w:p>
        </w:tc>
        <w:tc>
          <w:tcPr>
            <w:tcW w:w="324" w:type="pct"/>
            <w:tcBorders>
              <w:top w:val="single" w:sz="4" w:space="0" w:color="auto"/>
            </w:tcBorders>
            <w:shd w:val="clear" w:color="auto" w:fill="auto"/>
          </w:tcPr>
          <w:p w14:paraId="625111BF" w14:textId="77777777" w:rsidR="00CB2E16" w:rsidRPr="00816982" w:rsidRDefault="00CB2E16" w:rsidP="00912DF8">
            <w:pPr>
              <w:adjustRightInd w:val="0"/>
              <w:snapToGrid w:val="0"/>
              <w:spacing w:line="360" w:lineRule="auto"/>
              <w:rPr>
                <w:rFonts w:ascii="Book Antiqua" w:hAnsi="Book Antiqua"/>
              </w:rPr>
            </w:pPr>
          </w:p>
        </w:tc>
        <w:tc>
          <w:tcPr>
            <w:tcW w:w="559" w:type="pct"/>
            <w:tcBorders>
              <w:top w:val="single" w:sz="4" w:space="0" w:color="auto"/>
            </w:tcBorders>
            <w:shd w:val="clear" w:color="auto" w:fill="auto"/>
          </w:tcPr>
          <w:p w14:paraId="5B22C7A4" w14:textId="77777777" w:rsidR="00CB2E16" w:rsidRPr="00816982" w:rsidRDefault="00CB2E16" w:rsidP="00912DF8">
            <w:pPr>
              <w:adjustRightInd w:val="0"/>
              <w:snapToGrid w:val="0"/>
              <w:spacing w:line="360" w:lineRule="auto"/>
              <w:rPr>
                <w:rFonts w:ascii="Book Antiqua" w:hAnsi="Book Antiqua"/>
              </w:rPr>
            </w:pPr>
          </w:p>
        </w:tc>
        <w:tc>
          <w:tcPr>
            <w:tcW w:w="286" w:type="pct"/>
            <w:tcBorders>
              <w:top w:val="single" w:sz="4" w:space="0" w:color="auto"/>
            </w:tcBorders>
            <w:shd w:val="clear" w:color="auto" w:fill="auto"/>
          </w:tcPr>
          <w:p w14:paraId="6051D710" w14:textId="77777777" w:rsidR="00CB2E16" w:rsidRPr="00816982" w:rsidRDefault="00CB2E16" w:rsidP="00912DF8">
            <w:pPr>
              <w:adjustRightInd w:val="0"/>
              <w:snapToGrid w:val="0"/>
              <w:spacing w:line="360" w:lineRule="auto"/>
              <w:rPr>
                <w:rFonts w:ascii="Book Antiqua" w:hAnsi="Book Antiqua"/>
              </w:rPr>
            </w:pPr>
          </w:p>
        </w:tc>
        <w:tc>
          <w:tcPr>
            <w:tcW w:w="559" w:type="pct"/>
            <w:tcBorders>
              <w:top w:val="single" w:sz="4" w:space="0" w:color="auto"/>
            </w:tcBorders>
            <w:shd w:val="clear" w:color="auto" w:fill="auto"/>
          </w:tcPr>
          <w:p w14:paraId="3EB45DA6" w14:textId="77777777" w:rsidR="00CB2E16" w:rsidRPr="00816982" w:rsidRDefault="00CB2E16" w:rsidP="00912DF8">
            <w:pPr>
              <w:adjustRightInd w:val="0"/>
              <w:snapToGrid w:val="0"/>
              <w:spacing w:line="360" w:lineRule="auto"/>
              <w:rPr>
                <w:rFonts w:ascii="Book Antiqua" w:hAnsi="Book Antiqua"/>
              </w:rPr>
            </w:pPr>
          </w:p>
        </w:tc>
        <w:tc>
          <w:tcPr>
            <w:tcW w:w="348" w:type="pct"/>
            <w:tcBorders>
              <w:top w:val="single" w:sz="4" w:space="0" w:color="auto"/>
            </w:tcBorders>
            <w:shd w:val="clear" w:color="auto" w:fill="auto"/>
          </w:tcPr>
          <w:p w14:paraId="2879852B" w14:textId="77777777" w:rsidR="00CB2E16" w:rsidRPr="00816982" w:rsidRDefault="00CB2E16" w:rsidP="00912DF8">
            <w:pPr>
              <w:adjustRightInd w:val="0"/>
              <w:snapToGrid w:val="0"/>
              <w:spacing w:line="360" w:lineRule="auto"/>
              <w:rPr>
                <w:rFonts w:ascii="Book Antiqua" w:hAnsi="Book Antiqua"/>
              </w:rPr>
            </w:pPr>
          </w:p>
        </w:tc>
        <w:tc>
          <w:tcPr>
            <w:tcW w:w="517" w:type="pct"/>
            <w:tcBorders>
              <w:top w:val="single" w:sz="4" w:space="0" w:color="auto"/>
            </w:tcBorders>
            <w:shd w:val="clear" w:color="auto" w:fill="auto"/>
          </w:tcPr>
          <w:p w14:paraId="58F6909F" w14:textId="77777777" w:rsidR="00CB2E16" w:rsidRPr="00816982" w:rsidRDefault="00CB2E16" w:rsidP="00912DF8">
            <w:pPr>
              <w:adjustRightInd w:val="0"/>
              <w:snapToGrid w:val="0"/>
              <w:spacing w:line="360" w:lineRule="auto"/>
              <w:rPr>
                <w:rFonts w:ascii="Book Antiqua" w:hAnsi="Book Antiqua"/>
              </w:rPr>
            </w:pPr>
          </w:p>
        </w:tc>
        <w:tc>
          <w:tcPr>
            <w:tcW w:w="304" w:type="pct"/>
            <w:tcBorders>
              <w:top w:val="single" w:sz="4" w:space="0" w:color="auto"/>
            </w:tcBorders>
            <w:shd w:val="clear" w:color="auto" w:fill="auto"/>
          </w:tcPr>
          <w:p w14:paraId="061700FA" w14:textId="77777777" w:rsidR="00CB2E16" w:rsidRPr="00816982" w:rsidRDefault="00CB2E16" w:rsidP="00912DF8">
            <w:pPr>
              <w:adjustRightInd w:val="0"/>
              <w:snapToGrid w:val="0"/>
              <w:spacing w:line="360" w:lineRule="auto"/>
              <w:rPr>
                <w:rFonts w:ascii="Book Antiqua" w:hAnsi="Book Antiqua"/>
              </w:rPr>
            </w:pPr>
          </w:p>
        </w:tc>
        <w:tc>
          <w:tcPr>
            <w:tcW w:w="560" w:type="pct"/>
            <w:tcBorders>
              <w:top w:val="single" w:sz="4" w:space="0" w:color="auto"/>
            </w:tcBorders>
            <w:shd w:val="clear" w:color="auto" w:fill="auto"/>
          </w:tcPr>
          <w:p w14:paraId="3B8D28CC" w14:textId="77777777" w:rsidR="00CB2E16" w:rsidRPr="00816982" w:rsidRDefault="00CB2E16" w:rsidP="00912DF8">
            <w:pPr>
              <w:adjustRightInd w:val="0"/>
              <w:snapToGrid w:val="0"/>
              <w:spacing w:line="360" w:lineRule="auto"/>
              <w:rPr>
                <w:rFonts w:ascii="Book Antiqua" w:hAnsi="Book Antiqua"/>
              </w:rPr>
            </w:pPr>
          </w:p>
        </w:tc>
        <w:tc>
          <w:tcPr>
            <w:tcW w:w="297" w:type="pct"/>
            <w:tcBorders>
              <w:top w:val="single" w:sz="4" w:space="0" w:color="auto"/>
            </w:tcBorders>
            <w:shd w:val="clear" w:color="auto" w:fill="auto"/>
          </w:tcPr>
          <w:p w14:paraId="3162F9DE" w14:textId="77777777" w:rsidR="00CB2E16" w:rsidRPr="00816982" w:rsidRDefault="00CB2E16" w:rsidP="00912DF8">
            <w:pPr>
              <w:adjustRightInd w:val="0"/>
              <w:snapToGrid w:val="0"/>
              <w:spacing w:line="360" w:lineRule="auto"/>
              <w:rPr>
                <w:rFonts w:ascii="Book Antiqua" w:hAnsi="Book Antiqua"/>
              </w:rPr>
            </w:pPr>
          </w:p>
        </w:tc>
      </w:tr>
      <w:tr w:rsidR="00FF2561" w:rsidRPr="00816982" w14:paraId="6D88723A" w14:textId="77777777" w:rsidTr="00FF2561">
        <w:trPr>
          <w:trHeight w:val="435"/>
        </w:trPr>
        <w:tc>
          <w:tcPr>
            <w:tcW w:w="641" w:type="pct"/>
            <w:shd w:val="clear" w:color="auto" w:fill="FFFFFF"/>
          </w:tcPr>
          <w:p w14:paraId="73A82B07" w14:textId="04BE76D1" w:rsidR="00CB2E16" w:rsidRPr="00816982" w:rsidRDefault="00CB2E16" w:rsidP="00912DF8">
            <w:pPr>
              <w:adjustRightInd w:val="0"/>
              <w:snapToGrid w:val="0"/>
              <w:spacing w:line="360" w:lineRule="auto"/>
              <w:ind w:firstLineChars="50" w:firstLine="120"/>
              <w:rPr>
                <w:rFonts w:ascii="Book Antiqua" w:hAnsi="Book Antiqua"/>
                <w:bCs/>
              </w:rPr>
            </w:pPr>
            <w:r w:rsidRPr="00816982">
              <w:rPr>
                <w:rFonts w:ascii="Book Antiqua" w:hAnsi="Book Antiqua"/>
                <w:bCs/>
              </w:rPr>
              <w:t>CC</w:t>
            </w:r>
          </w:p>
        </w:tc>
        <w:tc>
          <w:tcPr>
            <w:tcW w:w="605" w:type="pct"/>
            <w:shd w:val="clear" w:color="auto" w:fill="FFFFFF"/>
          </w:tcPr>
          <w:p w14:paraId="1587975E"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1.00 (Ref.)</w:t>
            </w:r>
          </w:p>
        </w:tc>
        <w:tc>
          <w:tcPr>
            <w:tcW w:w="324" w:type="pct"/>
            <w:shd w:val="clear" w:color="auto" w:fill="FFFFFF"/>
          </w:tcPr>
          <w:p w14:paraId="0DC6B350"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w:t>
            </w:r>
          </w:p>
        </w:tc>
        <w:tc>
          <w:tcPr>
            <w:tcW w:w="559" w:type="pct"/>
            <w:shd w:val="clear" w:color="auto" w:fill="FFFFFF"/>
          </w:tcPr>
          <w:p w14:paraId="1AD9C674"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1.00 (Ref.)</w:t>
            </w:r>
          </w:p>
        </w:tc>
        <w:tc>
          <w:tcPr>
            <w:tcW w:w="286" w:type="pct"/>
            <w:shd w:val="clear" w:color="auto" w:fill="FFFFFF"/>
          </w:tcPr>
          <w:p w14:paraId="2F9F0112"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w:t>
            </w:r>
          </w:p>
        </w:tc>
        <w:tc>
          <w:tcPr>
            <w:tcW w:w="559" w:type="pct"/>
            <w:shd w:val="clear" w:color="auto" w:fill="FFFFFF"/>
          </w:tcPr>
          <w:p w14:paraId="01F8DA79"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1.00 (Ref.)</w:t>
            </w:r>
          </w:p>
        </w:tc>
        <w:tc>
          <w:tcPr>
            <w:tcW w:w="348" w:type="pct"/>
            <w:shd w:val="clear" w:color="auto" w:fill="FFFFFF"/>
          </w:tcPr>
          <w:p w14:paraId="42E1F9A5"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w:t>
            </w:r>
          </w:p>
        </w:tc>
        <w:tc>
          <w:tcPr>
            <w:tcW w:w="517" w:type="pct"/>
            <w:shd w:val="clear" w:color="auto" w:fill="FFFFFF"/>
          </w:tcPr>
          <w:p w14:paraId="723316CB"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1.00 (Ref.)</w:t>
            </w:r>
          </w:p>
        </w:tc>
        <w:tc>
          <w:tcPr>
            <w:tcW w:w="304" w:type="pct"/>
            <w:shd w:val="clear" w:color="auto" w:fill="FFFFFF"/>
          </w:tcPr>
          <w:p w14:paraId="2CFE5126"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w:t>
            </w:r>
          </w:p>
        </w:tc>
        <w:tc>
          <w:tcPr>
            <w:tcW w:w="560" w:type="pct"/>
            <w:shd w:val="clear" w:color="auto" w:fill="FFFFFF"/>
          </w:tcPr>
          <w:p w14:paraId="337BEBC2"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1.00 (Ref.)</w:t>
            </w:r>
          </w:p>
        </w:tc>
        <w:tc>
          <w:tcPr>
            <w:tcW w:w="297" w:type="pct"/>
            <w:shd w:val="clear" w:color="auto" w:fill="FFFFFF"/>
          </w:tcPr>
          <w:p w14:paraId="341039DC"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w:t>
            </w:r>
          </w:p>
        </w:tc>
      </w:tr>
      <w:tr w:rsidR="00FF2561" w:rsidRPr="00816982" w14:paraId="77CC51B2" w14:textId="77777777" w:rsidTr="00FF2561">
        <w:trPr>
          <w:trHeight w:val="857"/>
        </w:trPr>
        <w:tc>
          <w:tcPr>
            <w:tcW w:w="641" w:type="pct"/>
            <w:shd w:val="clear" w:color="auto" w:fill="FFFFFF"/>
          </w:tcPr>
          <w:p w14:paraId="26931BF3" w14:textId="19E0D458" w:rsidR="00CB2E16" w:rsidRPr="00816982" w:rsidRDefault="00CB2E16" w:rsidP="00912DF8">
            <w:pPr>
              <w:adjustRightInd w:val="0"/>
              <w:snapToGrid w:val="0"/>
              <w:spacing w:line="360" w:lineRule="auto"/>
              <w:ind w:firstLineChars="50" w:firstLine="120"/>
              <w:rPr>
                <w:rFonts w:ascii="Book Antiqua" w:hAnsi="Book Antiqua"/>
                <w:bCs/>
              </w:rPr>
            </w:pPr>
            <w:r w:rsidRPr="00816982">
              <w:rPr>
                <w:rFonts w:ascii="Book Antiqua" w:hAnsi="Book Antiqua"/>
                <w:bCs/>
              </w:rPr>
              <w:t>CT</w:t>
            </w:r>
          </w:p>
        </w:tc>
        <w:tc>
          <w:tcPr>
            <w:tcW w:w="605" w:type="pct"/>
            <w:shd w:val="clear" w:color="auto" w:fill="FFFFFF"/>
          </w:tcPr>
          <w:p w14:paraId="74A3FCEF"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1.69 (0.82-3.54)</w:t>
            </w:r>
          </w:p>
        </w:tc>
        <w:tc>
          <w:tcPr>
            <w:tcW w:w="324" w:type="pct"/>
            <w:shd w:val="clear" w:color="auto" w:fill="FFFFFF"/>
          </w:tcPr>
          <w:p w14:paraId="522B5DDA"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0.126</w:t>
            </w:r>
          </w:p>
        </w:tc>
        <w:tc>
          <w:tcPr>
            <w:tcW w:w="559" w:type="pct"/>
            <w:shd w:val="clear" w:color="auto" w:fill="FFFFFF"/>
          </w:tcPr>
          <w:p w14:paraId="64BC45F1"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2.53 (1.55-4.15)</w:t>
            </w:r>
          </w:p>
        </w:tc>
        <w:tc>
          <w:tcPr>
            <w:tcW w:w="286" w:type="pct"/>
            <w:shd w:val="clear" w:color="auto" w:fill="FFFFFF"/>
          </w:tcPr>
          <w:p w14:paraId="25D40EE9" w14:textId="7930DAC6"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&lt;</w:t>
            </w:r>
            <w:r w:rsidR="00C2545D" w:rsidRPr="00816982">
              <w:rPr>
                <w:rFonts w:ascii="Book Antiqua" w:hAnsi="Book Antiqua"/>
                <w:bCs/>
              </w:rPr>
              <w:t xml:space="preserve"> </w:t>
            </w:r>
            <w:r w:rsidRPr="00816982">
              <w:rPr>
                <w:rFonts w:ascii="Book Antiqua" w:hAnsi="Book Antiqua"/>
                <w:bCs/>
              </w:rPr>
              <w:t>0.001</w:t>
            </w:r>
          </w:p>
        </w:tc>
        <w:tc>
          <w:tcPr>
            <w:tcW w:w="559" w:type="pct"/>
            <w:shd w:val="clear" w:color="auto" w:fill="FFFFFF"/>
          </w:tcPr>
          <w:p w14:paraId="534CCABF"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2.54 (1.44-4.56)</w:t>
            </w:r>
          </w:p>
        </w:tc>
        <w:tc>
          <w:tcPr>
            <w:tcW w:w="348" w:type="pct"/>
            <w:shd w:val="clear" w:color="auto" w:fill="FFFFFF"/>
          </w:tcPr>
          <w:p w14:paraId="440AF3E1"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0.001</w:t>
            </w:r>
          </w:p>
        </w:tc>
        <w:tc>
          <w:tcPr>
            <w:tcW w:w="517" w:type="pct"/>
            <w:shd w:val="clear" w:color="auto" w:fill="FFFFFF"/>
          </w:tcPr>
          <w:p w14:paraId="733AC731"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1.50 (0.67-3.28)</w:t>
            </w:r>
          </w:p>
        </w:tc>
        <w:tc>
          <w:tcPr>
            <w:tcW w:w="304" w:type="pct"/>
            <w:shd w:val="clear" w:color="auto" w:fill="FFFFFF"/>
          </w:tcPr>
          <w:p w14:paraId="30F89571"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0.277</w:t>
            </w:r>
          </w:p>
        </w:tc>
        <w:tc>
          <w:tcPr>
            <w:tcW w:w="560" w:type="pct"/>
            <w:shd w:val="clear" w:color="auto" w:fill="FFFFFF"/>
          </w:tcPr>
          <w:p w14:paraId="4B89E698"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1.01 (0.52-1.95)</w:t>
            </w:r>
          </w:p>
        </w:tc>
        <w:tc>
          <w:tcPr>
            <w:tcW w:w="297" w:type="pct"/>
            <w:shd w:val="clear" w:color="auto" w:fill="FFFFFF"/>
          </w:tcPr>
          <w:p w14:paraId="04602732"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0.986</w:t>
            </w:r>
          </w:p>
        </w:tc>
      </w:tr>
      <w:tr w:rsidR="00FF2561" w:rsidRPr="00816982" w14:paraId="64991539" w14:textId="77777777" w:rsidTr="00FF2561">
        <w:trPr>
          <w:trHeight w:val="870"/>
        </w:trPr>
        <w:tc>
          <w:tcPr>
            <w:tcW w:w="641" w:type="pct"/>
            <w:shd w:val="clear" w:color="auto" w:fill="FFFFFF"/>
          </w:tcPr>
          <w:p w14:paraId="74672421" w14:textId="7D6E1DC0" w:rsidR="00CB2E16" w:rsidRPr="00816982" w:rsidRDefault="00CB2E16" w:rsidP="00912DF8">
            <w:pPr>
              <w:adjustRightInd w:val="0"/>
              <w:snapToGrid w:val="0"/>
              <w:spacing w:line="360" w:lineRule="auto"/>
              <w:ind w:firstLineChars="50" w:firstLine="120"/>
              <w:rPr>
                <w:rFonts w:ascii="Book Antiqua" w:hAnsi="Book Antiqua"/>
                <w:bCs/>
              </w:rPr>
            </w:pPr>
            <w:r w:rsidRPr="00816982">
              <w:rPr>
                <w:rFonts w:ascii="Book Antiqua" w:hAnsi="Book Antiqua"/>
                <w:bCs/>
              </w:rPr>
              <w:t>TT</w:t>
            </w:r>
          </w:p>
        </w:tc>
        <w:tc>
          <w:tcPr>
            <w:tcW w:w="605" w:type="pct"/>
            <w:shd w:val="clear" w:color="auto" w:fill="FFFFFF"/>
          </w:tcPr>
          <w:p w14:paraId="33E1F99B"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2.40 (0.87-6.27)</w:t>
            </w:r>
          </w:p>
        </w:tc>
        <w:tc>
          <w:tcPr>
            <w:tcW w:w="324" w:type="pct"/>
            <w:shd w:val="clear" w:color="auto" w:fill="FFFFFF"/>
          </w:tcPr>
          <w:p w14:paraId="7F316D45"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0.053</w:t>
            </w:r>
          </w:p>
        </w:tc>
        <w:tc>
          <w:tcPr>
            <w:tcW w:w="559" w:type="pct"/>
            <w:shd w:val="clear" w:color="auto" w:fill="FFFFFF"/>
          </w:tcPr>
          <w:p w14:paraId="2639F896"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2.88 (1.44-5.77)</w:t>
            </w:r>
          </w:p>
        </w:tc>
        <w:tc>
          <w:tcPr>
            <w:tcW w:w="286" w:type="pct"/>
            <w:shd w:val="clear" w:color="auto" w:fill="FFFFFF"/>
          </w:tcPr>
          <w:p w14:paraId="19026A89" w14:textId="170F31AA"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0.001</w:t>
            </w:r>
          </w:p>
        </w:tc>
        <w:tc>
          <w:tcPr>
            <w:tcW w:w="559" w:type="pct"/>
            <w:shd w:val="clear" w:color="auto" w:fill="FFFFFF"/>
          </w:tcPr>
          <w:p w14:paraId="0CBDCDA8"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2.08 (0.86-4.83)</w:t>
            </w:r>
          </w:p>
        </w:tc>
        <w:tc>
          <w:tcPr>
            <w:tcW w:w="348" w:type="pct"/>
            <w:shd w:val="clear" w:color="auto" w:fill="FFFFFF"/>
          </w:tcPr>
          <w:p w14:paraId="68876F3C"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0.068</w:t>
            </w:r>
          </w:p>
        </w:tc>
        <w:tc>
          <w:tcPr>
            <w:tcW w:w="517" w:type="pct"/>
            <w:shd w:val="clear" w:color="auto" w:fill="FFFFFF"/>
          </w:tcPr>
          <w:p w14:paraId="2EC33C65"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1.20 (0.43-3.45)</w:t>
            </w:r>
          </w:p>
        </w:tc>
        <w:tc>
          <w:tcPr>
            <w:tcW w:w="304" w:type="pct"/>
            <w:shd w:val="clear" w:color="auto" w:fill="FFFFFF"/>
          </w:tcPr>
          <w:p w14:paraId="12F0C23D"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0.702</w:t>
            </w:r>
          </w:p>
        </w:tc>
        <w:tc>
          <w:tcPr>
            <w:tcW w:w="560" w:type="pct"/>
            <w:shd w:val="clear" w:color="auto" w:fill="FFFFFF"/>
          </w:tcPr>
          <w:p w14:paraId="395865F1"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0.72 (0.28-1.80)</w:t>
            </w:r>
          </w:p>
        </w:tc>
        <w:tc>
          <w:tcPr>
            <w:tcW w:w="297" w:type="pct"/>
            <w:shd w:val="clear" w:color="auto" w:fill="FFFFFF"/>
          </w:tcPr>
          <w:p w14:paraId="0F4BA8D8"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0.447</w:t>
            </w:r>
          </w:p>
        </w:tc>
      </w:tr>
      <w:tr w:rsidR="00FF2561" w:rsidRPr="00816982" w14:paraId="4AE903CB" w14:textId="77777777" w:rsidTr="00FF2561">
        <w:trPr>
          <w:trHeight w:val="1292"/>
        </w:trPr>
        <w:tc>
          <w:tcPr>
            <w:tcW w:w="641" w:type="pct"/>
            <w:shd w:val="clear" w:color="auto" w:fill="auto"/>
          </w:tcPr>
          <w:p w14:paraId="5FD012BB"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T allele dominant model</w:t>
            </w:r>
          </w:p>
        </w:tc>
        <w:tc>
          <w:tcPr>
            <w:tcW w:w="605" w:type="pct"/>
            <w:shd w:val="clear" w:color="auto" w:fill="auto"/>
          </w:tcPr>
          <w:p w14:paraId="4C6B86C5" w14:textId="77777777" w:rsidR="00CB2E16" w:rsidRPr="00816982" w:rsidRDefault="00CB2E16" w:rsidP="00912DF8">
            <w:pPr>
              <w:adjustRightInd w:val="0"/>
              <w:snapToGrid w:val="0"/>
              <w:spacing w:line="360" w:lineRule="auto"/>
              <w:rPr>
                <w:rFonts w:ascii="Book Antiqua" w:hAnsi="Book Antiqua"/>
              </w:rPr>
            </w:pPr>
          </w:p>
        </w:tc>
        <w:tc>
          <w:tcPr>
            <w:tcW w:w="324" w:type="pct"/>
            <w:shd w:val="clear" w:color="auto" w:fill="auto"/>
          </w:tcPr>
          <w:p w14:paraId="541E108D" w14:textId="77777777" w:rsidR="00CB2E16" w:rsidRPr="00816982" w:rsidRDefault="00CB2E16" w:rsidP="00912DF8">
            <w:pPr>
              <w:adjustRightInd w:val="0"/>
              <w:snapToGrid w:val="0"/>
              <w:spacing w:line="360" w:lineRule="auto"/>
              <w:rPr>
                <w:rFonts w:ascii="Book Antiqua" w:hAnsi="Book Antiqua"/>
              </w:rPr>
            </w:pPr>
          </w:p>
        </w:tc>
        <w:tc>
          <w:tcPr>
            <w:tcW w:w="559" w:type="pct"/>
            <w:shd w:val="clear" w:color="auto" w:fill="auto"/>
          </w:tcPr>
          <w:p w14:paraId="206DDB06" w14:textId="77777777" w:rsidR="00CB2E16" w:rsidRPr="00816982" w:rsidRDefault="00CB2E16" w:rsidP="00912DF8">
            <w:pPr>
              <w:adjustRightInd w:val="0"/>
              <w:snapToGrid w:val="0"/>
              <w:spacing w:line="360" w:lineRule="auto"/>
              <w:rPr>
                <w:rFonts w:ascii="Book Antiqua" w:hAnsi="Book Antiqua"/>
              </w:rPr>
            </w:pPr>
          </w:p>
        </w:tc>
        <w:tc>
          <w:tcPr>
            <w:tcW w:w="286" w:type="pct"/>
            <w:shd w:val="clear" w:color="auto" w:fill="auto"/>
          </w:tcPr>
          <w:p w14:paraId="31783AF0" w14:textId="77777777" w:rsidR="00CB2E16" w:rsidRPr="00816982" w:rsidRDefault="00CB2E16" w:rsidP="00912DF8">
            <w:pPr>
              <w:adjustRightInd w:val="0"/>
              <w:snapToGrid w:val="0"/>
              <w:spacing w:line="360" w:lineRule="auto"/>
              <w:rPr>
                <w:rFonts w:ascii="Book Antiqua" w:hAnsi="Book Antiqua"/>
                <w:bCs/>
              </w:rPr>
            </w:pPr>
          </w:p>
        </w:tc>
        <w:tc>
          <w:tcPr>
            <w:tcW w:w="559" w:type="pct"/>
            <w:shd w:val="clear" w:color="auto" w:fill="auto"/>
          </w:tcPr>
          <w:p w14:paraId="6C79E725" w14:textId="77777777" w:rsidR="00CB2E16" w:rsidRPr="00816982" w:rsidRDefault="00CB2E16" w:rsidP="00912DF8">
            <w:pPr>
              <w:adjustRightInd w:val="0"/>
              <w:snapToGrid w:val="0"/>
              <w:spacing w:line="360" w:lineRule="auto"/>
              <w:rPr>
                <w:rFonts w:ascii="Book Antiqua" w:hAnsi="Book Antiqua"/>
                <w:bCs/>
              </w:rPr>
            </w:pPr>
          </w:p>
        </w:tc>
        <w:tc>
          <w:tcPr>
            <w:tcW w:w="348" w:type="pct"/>
            <w:shd w:val="clear" w:color="auto" w:fill="auto"/>
          </w:tcPr>
          <w:p w14:paraId="1BA56E1B" w14:textId="77777777" w:rsidR="00CB2E16" w:rsidRPr="00816982" w:rsidRDefault="00CB2E16" w:rsidP="00912DF8">
            <w:pPr>
              <w:adjustRightInd w:val="0"/>
              <w:snapToGrid w:val="0"/>
              <w:spacing w:line="360" w:lineRule="auto"/>
              <w:rPr>
                <w:rFonts w:ascii="Book Antiqua" w:hAnsi="Book Antiqua"/>
                <w:bCs/>
              </w:rPr>
            </w:pPr>
          </w:p>
        </w:tc>
        <w:tc>
          <w:tcPr>
            <w:tcW w:w="517" w:type="pct"/>
            <w:shd w:val="clear" w:color="auto" w:fill="auto"/>
          </w:tcPr>
          <w:p w14:paraId="347DB86F" w14:textId="77777777" w:rsidR="00CB2E16" w:rsidRPr="00816982" w:rsidRDefault="00CB2E16" w:rsidP="00912DF8">
            <w:pPr>
              <w:adjustRightInd w:val="0"/>
              <w:snapToGrid w:val="0"/>
              <w:spacing w:line="360" w:lineRule="auto"/>
              <w:rPr>
                <w:rFonts w:ascii="Book Antiqua" w:hAnsi="Book Antiqua"/>
                <w:bCs/>
              </w:rPr>
            </w:pPr>
          </w:p>
        </w:tc>
        <w:tc>
          <w:tcPr>
            <w:tcW w:w="304" w:type="pct"/>
            <w:shd w:val="clear" w:color="auto" w:fill="auto"/>
          </w:tcPr>
          <w:p w14:paraId="56193DC2" w14:textId="77777777" w:rsidR="00CB2E16" w:rsidRPr="00816982" w:rsidRDefault="00CB2E16" w:rsidP="00912DF8">
            <w:pPr>
              <w:adjustRightInd w:val="0"/>
              <w:snapToGrid w:val="0"/>
              <w:spacing w:line="360" w:lineRule="auto"/>
              <w:rPr>
                <w:rFonts w:ascii="Book Antiqua" w:hAnsi="Book Antiqua"/>
                <w:bCs/>
              </w:rPr>
            </w:pPr>
          </w:p>
        </w:tc>
        <w:tc>
          <w:tcPr>
            <w:tcW w:w="560" w:type="pct"/>
            <w:shd w:val="clear" w:color="auto" w:fill="auto"/>
          </w:tcPr>
          <w:p w14:paraId="2163279A" w14:textId="77777777" w:rsidR="00CB2E16" w:rsidRPr="00816982" w:rsidRDefault="00CB2E16" w:rsidP="00912DF8">
            <w:pPr>
              <w:adjustRightInd w:val="0"/>
              <w:snapToGrid w:val="0"/>
              <w:spacing w:line="360" w:lineRule="auto"/>
              <w:rPr>
                <w:rFonts w:ascii="Book Antiqua" w:hAnsi="Book Antiqua"/>
                <w:bCs/>
              </w:rPr>
            </w:pPr>
          </w:p>
        </w:tc>
        <w:tc>
          <w:tcPr>
            <w:tcW w:w="297" w:type="pct"/>
            <w:shd w:val="clear" w:color="auto" w:fill="auto"/>
          </w:tcPr>
          <w:p w14:paraId="73F2F68A" w14:textId="77777777" w:rsidR="00CB2E16" w:rsidRPr="00816982" w:rsidRDefault="00CB2E16" w:rsidP="00912DF8">
            <w:pPr>
              <w:adjustRightInd w:val="0"/>
              <w:snapToGrid w:val="0"/>
              <w:spacing w:line="360" w:lineRule="auto"/>
              <w:rPr>
                <w:rFonts w:ascii="Book Antiqua" w:hAnsi="Book Antiqua"/>
                <w:bCs/>
              </w:rPr>
            </w:pPr>
          </w:p>
        </w:tc>
      </w:tr>
      <w:tr w:rsidR="00FF2561" w:rsidRPr="00816982" w14:paraId="57A1C419" w14:textId="77777777" w:rsidTr="00FF2561">
        <w:trPr>
          <w:trHeight w:val="435"/>
        </w:trPr>
        <w:tc>
          <w:tcPr>
            <w:tcW w:w="641" w:type="pct"/>
            <w:shd w:val="clear" w:color="auto" w:fill="FFFFFF"/>
          </w:tcPr>
          <w:p w14:paraId="68435FBB" w14:textId="613EF215" w:rsidR="00CB2E16" w:rsidRPr="00816982" w:rsidRDefault="00CB2E16" w:rsidP="00912DF8">
            <w:pPr>
              <w:adjustRightInd w:val="0"/>
              <w:snapToGrid w:val="0"/>
              <w:spacing w:line="360" w:lineRule="auto"/>
              <w:ind w:firstLineChars="50" w:firstLine="120"/>
              <w:rPr>
                <w:rFonts w:ascii="Book Antiqua" w:hAnsi="Book Antiqua"/>
                <w:bCs/>
              </w:rPr>
            </w:pPr>
            <w:r w:rsidRPr="00816982">
              <w:rPr>
                <w:rFonts w:ascii="Book Antiqua" w:hAnsi="Book Antiqua"/>
                <w:bCs/>
              </w:rPr>
              <w:t>CC</w:t>
            </w:r>
          </w:p>
        </w:tc>
        <w:tc>
          <w:tcPr>
            <w:tcW w:w="605" w:type="pct"/>
            <w:shd w:val="clear" w:color="auto" w:fill="FFFFFF"/>
          </w:tcPr>
          <w:p w14:paraId="7BBC72BB"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1.00 (Ref.)</w:t>
            </w:r>
          </w:p>
        </w:tc>
        <w:tc>
          <w:tcPr>
            <w:tcW w:w="324" w:type="pct"/>
            <w:shd w:val="clear" w:color="auto" w:fill="FFFFFF"/>
          </w:tcPr>
          <w:p w14:paraId="078A5C0F"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w:t>
            </w:r>
          </w:p>
        </w:tc>
        <w:tc>
          <w:tcPr>
            <w:tcW w:w="559" w:type="pct"/>
            <w:shd w:val="clear" w:color="auto" w:fill="FFFFFF"/>
          </w:tcPr>
          <w:p w14:paraId="61FA631F"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1.00 (Ref.)</w:t>
            </w:r>
          </w:p>
        </w:tc>
        <w:tc>
          <w:tcPr>
            <w:tcW w:w="286" w:type="pct"/>
            <w:shd w:val="clear" w:color="auto" w:fill="FFFFFF"/>
          </w:tcPr>
          <w:p w14:paraId="5DB97487"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w:t>
            </w:r>
          </w:p>
        </w:tc>
        <w:tc>
          <w:tcPr>
            <w:tcW w:w="559" w:type="pct"/>
            <w:shd w:val="clear" w:color="auto" w:fill="FFFFFF"/>
          </w:tcPr>
          <w:p w14:paraId="2EB837D6"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1.00 (Ref.)</w:t>
            </w:r>
          </w:p>
        </w:tc>
        <w:tc>
          <w:tcPr>
            <w:tcW w:w="348" w:type="pct"/>
            <w:shd w:val="clear" w:color="auto" w:fill="FFFFFF"/>
          </w:tcPr>
          <w:p w14:paraId="6C42C995"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w:t>
            </w:r>
          </w:p>
        </w:tc>
        <w:tc>
          <w:tcPr>
            <w:tcW w:w="517" w:type="pct"/>
            <w:shd w:val="clear" w:color="auto" w:fill="FFFFFF"/>
          </w:tcPr>
          <w:p w14:paraId="593C45D9"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1.00 (Ref.)</w:t>
            </w:r>
          </w:p>
        </w:tc>
        <w:tc>
          <w:tcPr>
            <w:tcW w:w="304" w:type="pct"/>
            <w:shd w:val="clear" w:color="auto" w:fill="FFFFFF"/>
          </w:tcPr>
          <w:p w14:paraId="7850853F"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w:t>
            </w:r>
          </w:p>
        </w:tc>
        <w:tc>
          <w:tcPr>
            <w:tcW w:w="560" w:type="pct"/>
            <w:shd w:val="clear" w:color="auto" w:fill="FFFFFF"/>
          </w:tcPr>
          <w:p w14:paraId="4414C5E9"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1.00 (Ref.)</w:t>
            </w:r>
          </w:p>
        </w:tc>
        <w:tc>
          <w:tcPr>
            <w:tcW w:w="297" w:type="pct"/>
            <w:shd w:val="clear" w:color="auto" w:fill="FFFFFF"/>
          </w:tcPr>
          <w:p w14:paraId="6BF95794"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w:t>
            </w:r>
          </w:p>
        </w:tc>
      </w:tr>
      <w:tr w:rsidR="00FF2561" w:rsidRPr="00816982" w14:paraId="67130406" w14:textId="77777777" w:rsidTr="00FF2561">
        <w:trPr>
          <w:trHeight w:val="870"/>
        </w:trPr>
        <w:tc>
          <w:tcPr>
            <w:tcW w:w="641" w:type="pct"/>
            <w:shd w:val="clear" w:color="auto" w:fill="auto"/>
          </w:tcPr>
          <w:p w14:paraId="73ECCC52" w14:textId="46D9FFB9" w:rsidR="00CB2E16" w:rsidRPr="00816982" w:rsidRDefault="00CB2E16" w:rsidP="00912DF8">
            <w:pPr>
              <w:adjustRightInd w:val="0"/>
              <w:snapToGrid w:val="0"/>
              <w:spacing w:line="360" w:lineRule="auto"/>
              <w:ind w:firstLineChars="50" w:firstLine="120"/>
              <w:rPr>
                <w:rFonts w:ascii="Book Antiqua" w:hAnsi="Book Antiqua"/>
                <w:bCs/>
              </w:rPr>
            </w:pPr>
            <w:r w:rsidRPr="00816982">
              <w:rPr>
                <w:rFonts w:ascii="Book Antiqua" w:hAnsi="Book Antiqua"/>
                <w:bCs/>
              </w:rPr>
              <w:t>CT + TT</w:t>
            </w:r>
          </w:p>
        </w:tc>
        <w:tc>
          <w:tcPr>
            <w:tcW w:w="605" w:type="pct"/>
            <w:shd w:val="clear" w:color="auto" w:fill="auto"/>
          </w:tcPr>
          <w:p w14:paraId="5E674C70"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1.83 (0.94-3.71)</w:t>
            </w:r>
          </w:p>
        </w:tc>
        <w:tc>
          <w:tcPr>
            <w:tcW w:w="324" w:type="pct"/>
            <w:shd w:val="clear" w:color="auto" w:fill="auto"/>
          </w:tcPr>
          <w:p w14:paraId="3BEC5F32"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0.061</w:t>
            </w:r>
          </w:p>
        </w:tc>
        <w:tc>
          <w:tcPr>
            <w:tcW w:w="559" w:type="pct"/>
            <w:shd w:val="clear" w:color="auto" w:fill="auto"/>
          </w:tcPr>
          <w:p w14:paraId="760CDA53" w14:textId="77777777" w:rsidR="00CB2E16" w:rsidRPr="00816982" w:rsidRDefault="00CB2E16" w:rsidP="00912DF8">
            <w:pPr>
              <w:adjustRightInd w:val="0"/>
              <w:snapToGrid w:val="0"/>
              <w:spacing w:line="360" w:lineRule="auto"/>
              <w:rPr>
                <w:rFonts w:ascii="Book Antiqua" w:hAnsi="Book Antiqua"/>
              </w:rPr>
            </w:pPr>
            <w:r w:rsidRPr="00816982">
              <w:rPr>
                <w:rFonts w:ascii="Book Antiqua" w:hAnsi="Book Antiqua"/>
              </w:rPr>
              <w:t>2.60 (1.63-4.19)</w:t>
            </w:r>
          </w:p>
        </w:tc>
        <w:tc>
          <w:tcPr>
            <w:tcW w:w="286" w:type="pct"/>
            <w:shd w:val="clear" w:color="auto" w:fill="auto"/>
          </w:tcPr>
          <w:p w14:paraId="6620A832"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&lt; 0.001</w:t>
            </w:r>
          </w:p>
        </w:tc>
        <w:tc>
          <w:tcPr>
            <w:tcW w:w="559" w:type="pct"/>
            <w:shd w:val="clear" w:color="auto" w:fill="auto"/>
          </w:tcPr>
          <w:p w14:paraId="0DE184B9"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2.45 (1.42-4.31)</w:t>
            </w:r>
          </w:p>
        </w:tc>
        <w:tc>
          <w:tcPr>
            <w:tcW w:w="348" w:type="pct"/>
            <w:shd w:val="clear" w:color="auto" w:fill="auto"/>
          </w:tcPr>
          <w:p w14:paraId="1FAD58AB"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0.001</w:t>
            </w:r>
          </w:p>
        </w:tc>
        <w:tc>
          <w:tcPr>
            <w:tcW w:w="517" w:type="pct"/>
            <w:shd w:val="clear" w:color="auto" w:fill="auto"/>
          </w:tcPr>
          <w:p w14:paraId="582F5915"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1.42 (0.66-2.97)</w:t>
            </w:r>
          </w:p>
        </w:tc>
        <w:tc>
          <w:tcPr>
            <w:tcW w:w="304" w:type="pct"/>
            <w:shd w:val="clear" w:color="auto" w:fill="auto"/>
          </w:tcPr>
          <w:p w14:paraId="2B7966FA"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0.325</w:t>
            </w:r>
          </w:p>
        </w:tc>
        <w:tc>
          <w:tcPr>
            <w:tcW w:w="560" w:type="pct"/>
            <w:shd w:val="clear" w:color="auto" w:fill="auto"/>
          </w:tcPr>
          <w:p w14:paraId="6B705152"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0.94 (0.50-1.79)</w:t>
            </w:r>
          </w:p>
        </w:tc>
        <w:tc>
          <w:tcPr>
            <w:tcW w:w="297" w:type="pct"/>
            <w:shd w:val="clear" w:color="auto" w:fill="auto"/>
          </w:tcPr>
          <w:p w14:paraId="4EECA216" w14:textId="77777777" w:rsidR="00CB2E16" w:rsidRPr="00816982" w:rsidRDefault="00CB2E16" w:rsidP="00912DF8">
            <w:pPr>
              <w:adjustRightInd w:val="0"/>
              <w:snapToGrid w:val="0"/>
              <w:spacing w:line="360" w:lineRule="auto"/>
              <w:rPr>
                <w:rFonts w:ascii="Book Antiqua" w:hAnsi="Book Antiqua"/>
                <w:bCs/>
              </w:rPr>
            </w:pPr>
            <w:r w:rsidRPr="00816982">
              <w:rPr>
                <w:rFonts w:ascii="Book Antiqua" w:hAnsi="Book Antiqua"/>
                <w:bCs/>
              </w:rPr>
              <w:t>0.840</w:t>
            </w:r>
          </w:p>
        </w:tc>
      </w:tr>
    </w:tbl>
    <w:p w14:paraId="5F8E58CF" w14:textId="4474FC09" w:rsidR="00CB2E16" w:rsidRPr="00816982" w:rsidRDefault="00CB2E16" w:rsidP="00816982">
      <w:pPr>
        <w:adjustRightInd w:val="0"/>
        <w:snapToGrid w:val="0"/>
        <w:spacing w:line="360" w:lineRule="auto"/>
        <w:jc w:val="both"/>
        <w:rPr>
          <w:rFonts w:ascii="Book Antiqua" w:hAnsi="Book Antiqua"/>
        </w:rPr>
      </w:pPr>
      <w:r w:rsidRPr="00816982">
        <w:rPr>
          <w:rFonts w:ascii="Book Antiqua" w:hAnsi="Book Antiqua"/>
        </w:rPr>
        <w:t>CI</w:t>
      </w:r>
      <w:r w:rsidR="00C2545D" w:rsidRPr="00816982">
        <w:rPr>
          <w:rFonts w:ascii="Book Antiqua" w:hAnsi="Book Antiqua"/>
        </w:rPr>
        <w:t>:</w:t>
      </w:r>
      <w:r w:rsidRPr="00816982">
        <w:rPr>
          <w:rFonts w:ascii="Book Antiqua" w:hAnsi="Book Antiqua"/>
        </w:rPr>
        <w:t xml:space="preserve"> </w:t>
      </w:r>
      <w:r w:rsidR="00C2545D" w:rsidRPr="00816982">
        <w:rPr>
          <w:rFonts w:ascii="Book Antiqua" w:hAnsi="Book Antiqua"/>
        </w:rPr>
        <w:t>C</w:t>
      </w:r>
      <w:r w:rsidRPr="00816982">
        <w:rPr>
          <w:rFonts w:ascii="Book Antiqua" w:hAnsi="Book Antiqua"/>
        </w:rPr>
        <w:t>onfidence interval; HCC</w:t>
      </w:r>
      <w:r w:rsidR="00C2545D" w:rsidRPr="00816982">
        <w:rPr>
          <w:rFonts w:ascii="Book Antiqua" w:hAnsi="Book Antiqua"/>
        </w:rPr>
        <w:t>:</w:t>
      </w:r>
      <w:r w:rsidRPr="00816982">
        <w:rPr>
          <w:rFonts w:ascii="Book Antiqua" w:hAnsi="Book Antiqua"/>
        </w:rPr>
        <w:t xml:space="preserve"> </w:t>
      </w:r>
      <w:r w:rsidR="00C2545D" w:rsidRPr="00816982">
        <w:rPr>
          <w:rFonts w:ascii="Book Antiqua" w:hAnsi="Book Antiqua"/>
        </w:rPr>
        <w:t>H</w:t>
      </w:r>
      <w:r w:rsidRPr="00816982">
        <w:rPr>
          <w:rFonts w:ascii="Book Antiqua" w:hAnsi="Book Antiqua"/>
        </w:rPr>
        <w:t>epatocellular carcinoma; HCV</w:t>
      </w:r>
      <w:r w:rsidR="00C2545D" w:rsidRPr="00816982">
        <w:rPr>
          <w:rFonts w:ascii="Book Antiqua" w:hAnsi="Book Antiqua"/>
        </w:rPr>
        <w:t>:</w:t>
      </w:r>
      <w:r w:rsidRPr="00816982">
        <w:rPr>
          <w:rFonts w:ascii="Book Antiqua" w:hAnsi="Book Antiqua"/>
        </w:rPr>
        <w:t xml:space="preserve"> </w:t>
      </w:r>
      <w:r w:rsidR="00C2545D" w:rsidRPr="00816982">
        <w:rPr>
          <w:rFonts w:ascii="Book Antiqua" w:hAnsi="Book Antiqua"/>
        </w:rPr>
        <w:t>H</w:t>
      </w:r>
      <w:r w:rsidRPr="00816982">
        <w:rPr>
          <w:rFonts w:ascii="Book Antiqua" w:hAnsi="Book Antiqua"/>
        </w:rPr>
        <w:t>epatitis C virus; OR</w:t>
      </w:r>
      <w:r w:rsidR="00C2545D" w:rsidRPr="00816982">
        <w:rPr>
          <w:rFonts w:ascii="Book Antiqua" w:hAnsi="Book Antiqua"/>
        </w:rPr>
        <w:t>:</w:t>
      </w:r>
      <w:r w:rsidRPr="00816982">
        <w:rPr>
          <w:rFonts w:ascii="Book Antiqua" w:hAnsi="Book Antiqua"/>
        </w:rPr>
        <w:t xml:space="preserve"> </w:t>
      </w:r>
      <w:r w:rsidR="00C2545D" w:rsidRPr="00816982">
        <w:rPr>
          <w:rFonts w:ascii="Book Antiqua" w:hAnsi="Book Antiqua"/>
        </w:rPr>
        <w:t>O</w:t>
      </w:r>
      <w:r w:rsidRPr="00816982">
        <w:rPr>
          <w:rFonts w:ascii="Book Antiqua" w:hAnsi="Book Antiqua"/>
        </w:rPr>
        <w:t>dds ratio</w:t>
      </w:r>
      <w:r w:rsidR="00912DF8">
        <w:rPr>
          <w:rFonts w:ascii="Book Antiqua" w:hAnsi="Book Antiqua"/>
        </w:rPr>
        <w:t>; Ref.: Reference</w:t>
      </w:r>
      <w:r w:rsidRPr="00816982">
        <w:rPr>
          <w:rFonts w:ascii="Book Antiqua" w:hAnsi="Book Antiqua"/>
        </w:rPr>
        <w:t xml:space="preserve">. </w:t>
      </w:r>
    </w:p>
    <w:p w14:paraId="42AB2E1E" w14:textId="5A2AD2D2" w:rsidR="00CB2E16" w:rsidRPr="00816982" w:rsidRDefault="00CB2E16" w:rsidP="00816982">
      <w:pPr>
        <w:pStyle w:val="Default"/>
        <w:snapToGrid w:val="0"/>
        <w:ind w:firstLine="0"/>
        <w:rPr>
          <w:rFonts w:ascii="Book Antiqua" w:hAnsi="Book Antiqua"/>
          <w:b/>
          <w:bCs/>
          <w:color w:val="auto"/>
          <w:lang w:val="en-US"/>
        </w:rPr>
      </w:pPr>
      <w:r w:rsidRPr="00816982">
        <w:rPr>
          <w:rFonts w:ascii="Book Antiqua" w:hAnsi="Book Antiqua"/>
          <w:b/>
          <w:bCs/>
          <w:color w:val="auto"/>
          <w:lang w:val="en-US"/>
        </w:rPr>
        <w:br w:type="page"/>
      </w:r>
      <w:r w:rsidRPr="00816982">
        <w:rPr>
          <w:rFonts w:ascii="Book Antiqua" w:hAnsi="Book Antiqua"/>
          <w:b/>
          <w:bCs/>
          <w:color w:val="auto"/>
          <w:lang w:val="en-US"/>
        </w:rPr>
        <w:lastRenderedPageBreak/>
        <w:t xml:space="preserve">Table 4 Distribution of the </w:t>
      </w:r>
      <w:r w:rsidR="00C2545D" w:rsidRPr="00816982">
        <w:rPr>
          <w:rFonts w:ascii="Book Antiqua" w:eastAsia="Book Antiqua" w:hAnsi="Book Antiqua" w:cs="Book Antiqua"/>
          <w:b/>
          <w:bCs/>
          <w:lang w:val="en-US"/>
        </w:rPr>
        <w:t>interferon lambda-4</w:t>
      </w:r>
      <w:r w:rsidRPr="00816982">
        <w:rPr>
          <w:rFonts w:ascii="Book Antiqua" w:hAnsi="Book Antiqua"/>
          <w:b/>
          <w:bCs/>
          <w:color w:val="auto"/>
          <w:lang w:val="en-US"/>
        </w:rPr>
        <w:t xml:space="preserve"> rs12979860 genotypes based on the clinical features of patients with </w:t>
      </w:r>
      <w:r w:rsidR="00C2545D" w:rsidRPr="00816982">
        <w:rPr>
          <w:rFonts w:ascii="Book Antiqua" w:hAnsi="Book Antiqua"/>
          <w:b/>
          <w:bCs/>
          <w:lang w:val="en-US"/>
        </w:rPr>
        <w:t>hepatocellular carcinoma</w:t>
      </w:r>
      <w:r w:rsidR="00F47610">
        <w:rPr>
          <w:rFonts w:ascii="Book Antiqua" w:hAnsi="Book Antiqua"/>
          <w:b/>
          <w:bCs/>
          <w:lang w:val="en-US"/>
        </w:rPr>
        <w:t>,</w:t>
      </w:r>
      <w:r w:rsidRPr="00816982">
        <w:rPr>
          <w:rFonts w:ascii="Book Antiqua" w:hAnsi="Book Antiqua"/>
          <w:b/>
          <w:bCs/>
          <w:color w:val="auto"/>
          <w:lang w:val="en-US"/>
        </w:rPr>
        <w:t xml:space="preserve"> </w:t>
      </w:r>
      <w:r w:rsidRPr="00816982">
        <w:rPr>
          <w:rFonts w:ascii="Book Antiqua" w:hAnsi="Book Antiqua"/>
          <w:b/>
          <w:bCs/>
          <w:i/>
          <w:iCs/>
          <w:color w:val="auto"/>
          <w:lang w:val="en-US"/>
        </w:rPr>
        <w:t>n</w:t>
      </w:r>
      <w:r w:rsidR="00C2545D" w:rsidRPr="00816982">
        <w:rPr>
          <w:rFonts w:ascii="Book Antiqua" w:hAnsi="Book Antiqua"/>
          <w:b/>
          <w:bCs/>
          <w:color w:val="auto"/>
          <w:lang w:val="en-US"/>
        </w:rPr>
        <w:t xml:space="preserve"> </w:t>
      </w:r>
      <w:r w:rsidRPr="00816982">
        <w:rPr>
          <w:rFonts w:ascii="Book Antiqua" w:hAnsi="Book Antiqua"/>
          <w:b/>
          <w:bCs/>
          <w:color w:val="auto"/>
          <w:lang w:val="en-US"/>
        </w:rPr>
        <w:t>=</w:t>
      </w:r>
      <w:r w:rsidR="00C2545D" w:rsidRPr="00816982">
        <w:rPr>
          <w:rFonts w:ascii="Book Antiqua" w:hAnsi="Book Antiqua"/>
          <w:b/>
          <w:bCs/>
          <w:color w:val="auto"/>
          <w:lang w:val="en-US"/>
        </w:rPr>
        <w:t xml:space="preserve"> </w:t>
      </w:r>
      <w:r w:rsidRPr="00816982">
        <w:rPr>
          <w:rFonts w:ascii="Book Antiqua" w:hAnsi="Book Antiqua"/>
          <w:b/>
          <w:bCs/>
          <w:color w:val="auto"/>
          <w:lang w:val="en-US"/>
        </w:rPr>
        <w:t>98</w:t>
      </w:r>
    </w:p>
    <w:tbl>
      <w:tblPr>
        <w:tblW w:w="13057" w:type="dxa"/>
        <w:jc w:val="center"/>
        <w:tblBorders>
          <w:top w:val="single" w:sz="4" w:space="0" w:color="auto"/>
          <w:bottom w:val="single" w:sz="4" w:space="0" w:color="auto"/>
        </w:tblBorders>
        <w:tblLook w:val="04A0" w:firstRow="1" w:lastRow="0" w:firstColumn="1" w:lastColumn="0" w:noHBand="0" w:noVBand="1"/>
      </w:tblPr>
      <w:tblGrid>
        <w:gridCol w:w="4734"/>
        <w:gridCol w:w="1509"/>
        <w:gridCol w:w="1596"/>
        <w:gridCol w:w="1472"/>
        <w:gridCol w:w="2298"/>
        <w:gridCol w:w="1448"/>
      </w:tblGrid>
      <w:tr w:rsidR="00CB2E16" w:rsidRPr="00816982" w14:paraId="68F8E08B" w14:textId="77777777" w:rsidTr="00667039">
        <w:trPr>
          <w:trHeight w:val="411"/>
          <w:jc w:val="center"/>
        </w:trPr>
        <w:tc>
          <w:tcPr>
            <w:tcW w:w="4734" w:type="dxa"/>
            <w:tcBorders>
              <w:bottom w:val="single" w:sz="4" w:space="0" w:color="auto"/>
            </w:tcBorders>
            <w:shd w:val="clear" w:color="auto" w:fill="auto"/>
          </w:tcPr>
          <w:p w14:paraId="3C14FB42" w14:textId="77777777" w:rsidR="00CB2E16" w:rsidRPr="00816982" w:rsidRDefault="00CB2E16" w:rsidP="00E95FFB">
            <w:pPr>
              <w:adjustRightInd w:val="0"/>
              <w:snapToGrid w:val="0"/>
              <w:spacing w:line="360" w:lineRule="auto"/>
              <w:rPr>
                <w:rFonts w:ascii="Book Antiqua" w:hAnsi="Book Antiqua"/>
                <w:b/>
                <w:bCs/>
              </w:rPr>
            </w:pPr>
          </w:p>
        </w:tc>
        <w:tc>
          <w:tcPr>
            <w:tcW w:w="1509" w:type="dxa"/>
            <w:tcBorders>
              <w:bottom w:val="single" w:sz="4" w:space="0" w:color="auto"/>
            </w:tcBorders>
            <w:shd w:val="clear" w:color="auto" w:fill="auto"/>
          </w:tcPr>
          <w:p w14:paraId="0BF7DBF6" w14:textId="77777777" w:rsidR="00CB2E16" w:rsidRPr="00816982" w:rsidRDefault="00CB2E16" w:rsidP="00E95FFB">
            <w:pPr>
              <w:adjustRightInd w:val="0"/>
              <w:snapToGrid w:val="0"/>
              <w:spacing w:line="360" w:lineRule="auto"/>
              <w:rPr>
                <w:rFonts w:ascii="Book Antiqua" w:hAnsi="Book Antiqua"/>
                <w:b/>
                <w:bCs/>
              </w:rPr>
            </w:pPr>
          </w:p>
        </w:tc>
        <w:tc>
          <w:tcPr>
            <w:tcW w:w="1596" w:type="dxa"/>
            <w:tcBorders>
              <w:bottom w:val="single" w:sz="4" w:space="0" w:color="auto"/>
            </w:tcBorders>
            <w:shd w:val="clear" w:color="auto" w:fill="auto"/>
          </w:tcPr>
          <w:p w14:paraId="3EBE1CB2" w14:textId="77777777" w:rsidR="00CB2E16" w:rsidRPr="00816982" w:rsidRDefault="00CB2E16" w:rsidP="00E95FFB">
            <w:pPr>
              <w:adjustRightInd w:val="0"/>
              <w:snapToGrid w:val="0"/>
              <w:spacing w:line="360" w:lineRule="auto"/>
              <w:rPr>
                <w:rFonts w:ascii="Book Antiqua" w:hAnsi="Book Antiqua"/>
                <w:b/>
                <w:bCs/>
              </w:rPr>
            </w:pPr>
            <w:r w:rsidRPr="00816982">
              <w:rPr>
                <w:rFonts w:ascii="Book Antiqua" w:hAnsi="Book Antiqua"/>
                <w:b/>
                <w:bCs/>
              </w:rPr>
              <w:t>Genotypes</w:t>
            </w:r>
          </w:p>
        </w:tc>
        <w:tc>
          <w:tcPr>
            <w:tcW w:w="1472" w:type="dxa"/>
            <w:tcBorders>
              <w:bottom w:val="single" w:sz="4" w:space="0" w:color="auto"/>
            </w:tcBorders>
            <w:shd w:val="clear" w:color="auto" w:fill="auto"/>
          </w:tcPr>
          <w:p w14:paraId="1E5FB893" w14:textId="77777777" w:rsidR="00CB2E16" w:rsidRPr="00816982" w:rsidRDefault="00CB2E16" w:rsidP="00E95FFB">
            <w:pPr>
              <w:adjustRightInd w:val="0"/>
              <w:snapToGrid w:val="0"/>
              <w:spacing w:line="360" w:lineRule="auto"/>
              <w:rPr>
                <w:rFonts w:ascii="Book Antiqua" w:hAnsi="Book Antiqua"/>
                <w:b/>
                <w:bCs/>
              </w:rPr>
            </w:pPr>
          </w:p>
        </w:tc>
        <w:tc>
          <w:tcPr>
            <w:tcW w:w="2298" w:type="dxa"/>
            <w:tcBorders>
              <w:bottom w:val="single" w:sz="4" w:space="0" w:color="auto"/>
            </w:tcBorders>
            <w:shd w:val="clear" w:color="auto" w:fill="auto"/>
          </w:tcPr>
          <w:p w14:paraId="5938A60F" w14:textId="798DF4CA" w:rsidR="00CB2E16" w:rsidRPr="00816982" w:rsidRDefault="00C92C70" w:rsidP="00E95FFB">
            <w:pPr>
              <w:adjustRightInd w:val="0"/>
              <w:snapToGrid w:val="0"/>
              <w:spacing w:line="360" w:lineRule="auto"/>
              <w:rPr>
                <w:rFonts w:ascii="Book Antiqua" w:hAnsi="Book Antiqua"/>
                <w:b/>
                <w:bCs/>
              </w:rPr>
            </w:pPr>
            <w:r w:rsidRPr="00816982">
              <w:rPr>
                <w:rFonts w:ascii="Book Antiqua" w:hAnsi="Book Antiqua"/>
                <w:b/>
                <w:bCs/>
              </w:rPr>
              <w:t>Codominant model</w:t>
            </w:r>
          </w:p>
        </w:tc>
        <w:tc>
          <w:tcPr>
            <w:tcW w:w="1448" w:type="dxa"/>
            <w:tcBorders>
              <w:bottom w:val="single" w:sz="4" w:space="0" w:color="auto"/>
            </w:tcBorders>
            <w:shd w:val="clear" w:color="auto" w:fill="auto"/>
          </w:tcPr>
          <w:p w14:paraId="6D47724D" w14:textId="77777777" w:rsidR="00CB2E16" w:rsidRPr="00816982" w:rsidRDefault="00CB2E16" w:rsidP="00E95FFB">
            <w:pPr>
              <w:adjustRightInd w:val="0"/>
              <w:snapToGrid w:val="0"/>
              <w:spacing w:line="360" w:lineRule="auto"/>
              <w:rPr>
                <w:rFonts w:ascii="Book Antiqua" w:hAnsi="Book Antiqua"/>
                <w:b/>
                <w:bCs/>
              </w:rPr>
            </w:pPr>
            <w:r w:rsidRPr="00816982">
              <w:rPr>
                <w:rFonts w:ascii="Book Antiqua" w:hAnsi="Book Antiqua"/>
                <w:b/>
                <w:bCs/>
              </w:rPr>
              <w:t>T allele dominant model</w:t>
            </w:r>
          </w:p>
        </w:tc>
      </w:tr>
      <w:tr w:rsidR="00CB2E16" w:rsidRPr="00816982" w14:paraId="3E3FDE66" w14:textId="77777777" w:rsidTr="00667039">
        <w:trPr>
          <w:trHeight w:val="285"/>
          <w:jc w:val="center"/>
        </w:trPr>
        <w:tc>
          <w:tcPr>
            <w:tcW w:w="4734" w:type="dxa"/>
            <w:tcBorders>
              <w:top w:val="single" w:sz="4" w:space="0" w:color="auto"/>
              <w:bottom w:val="single" w:sz="4" w:space="0" w:color="auto"/>
            </w:tcBorders>
            <w:shd w:val="clear" w:color="auto" w:fill="auto"/>
          </w:tcPr>
          <w:p w14:paraId="2ECB15FB" w14:textId="1E86C526" w:rsidR="00CB2E16" w:rsidRPr="00816982" w:rsidRDefault="00C92C70" w:rsidP="00E95FFB">
            <w:pPr>
              <w:adjustRightInd w:val="0"/>
              <w:snapToGrid w:val="0"/>
              <w:spacing w:line="360" w:lineRule="auto"/>
              <w:rPr>
                <w:rFonts w:ascii="Book Antiqua" w:hAnsi="Book Antiqua"/>
                <w:b/>
                <w:bCs/>
              </w:rPr>
            </w:pPr>
            <w:r w:rsidRPr="00816982">
              <w:rPr>
                <w:rFonts w:ascii="Book Antiqua" w:hAnsi="Book Antiqua"/>
                <w:b/>
                <w:bCs/>
              </w:rPr>
              <w:t>Variable</w:t>
            </w:r>
          </w:p>
        </w:tc>
        <w:tc>
          <w:tcPr>
            <w:tcW w:w="1509" w:type="dxa"/>
            <w:tcBorders>
              <w:top w:val="single" w:sz="4" w:space="0" w:color="auto"/>
              <w:bottom w:val="single" w:sz="4" w:space="0" w:color="auto"/>
            </w:tcBorders>
            <w:shd w:val="clear" w:color="auto" w:fill="auto"/>
          </w:tcPr>
          <w:p w14:paraId="4016FDB9" w14:textId="254B2C4D" w:rsidR="00CB2E16" w:rsidRPr="00816982" w:rsidRDefault="00CB2E16" w:rsidP="00E95FFB">
            <w:pPr>
              <w:adjustRightInd w:val="0"/>
              <w:snapToGrid w:val="0"/>
              <w:spacing w:line="360" w:lineRule="auto"/>
              <w:rPr>
                <w:rFonts w:ascii="Book Antiqua" w:hAnsi="Book Antiqua"/>
                <w:b/>
              </w:rPr>
            </w:pPr>
            <w:r w:rsidRPr="00816982">
              <w:rPr>
                <w:rFonts w:ascii="Book Antiqua" w:hAnsi="Book Antiqua"/>
                <w:b/>
              </w:rPr>
              <w:t>CC</w:t>
            </w:r>
            <w:r w:rsidR="00F47610">
              <w:rPr>
                <w:rFonts w:ascii="Book Antiqua" w:hAnsi="Book Antiqua"/>
                <w:b/>
              </w:rPr>
              <w:t>,</w:t>
            </w:r>
            <w:r w:rsidR="00C92C70" w:rsidRPr="00816982">
              <w:rPr>
                <w:rFonts w:ascii="Book Antiqua" w:hAnsi="Book Antiqua"/>
                <w:b/>
              </w:rPr>
              <w:t xml:space="preserve"> </w:t>
            </w:r>
            <w:r w:rsidR="00C92C70" w:rsidRPr="00816982">
              <w:rPr>
                <w:rFonts w:ascii="Book Antiqua" w:hAnsi="Book Antiqua"/>
                <w:b/>
                <w:i/>
                <w:iCs/>
              </w:rPr>
              <w:t>n</w:t>
            </w:r>
            <w:r w:rsidR="00C92C70" w:rsidRPr="00816982">
              <w:rPr>
                <w:rFonts w:ascii="Book Antiqua" w:hAnsi="Book Antiqua"/>
                <w:b/>
              </w:rPr>
              <w:t xml:space="preserve"> = 24</w:t>
            </w:r>
          </w:p>
        </w:tc>
        <w:tc>
          <w:tcPr>
            <w:tcW w:w="1596" w:type="dxa"/>
            <w:tcBorders>
              <w:top w:val="single" w:sz="4" w:space="0" w:color="auto"/>
              <w:bottom w:val="single" w:sz="4" w:space="0" w:color="auto"/>
            </w:tcBorders>
            <w:shd w:val="clear" w:color="auto" w:fill="auto"/>
          </w:tcPr>
          <w:p w14:paraId="4D107D3F" w14:textId="289B3585" w:rsidR="00CB2E16" w:rsidRPr="00816982" w:rsidRDefault="00CB2E16" w:rsidP="00E95FFB">
            <w:pPr>
              <w:adjustRightInd w:val="0"/>
              <w:snapToGrid w:val="0"/>
              <w:spacing w:line="360" w:lineRule="auto"/>
              <w:rPr>
                <w:rFonts w:ascii="Book Antiqua" w:hAnsi="Book Antiqua"/>
                <w:b/>
              </w:rPr>
            </w:pPr>
            <w:r w:rsidRPr="00816982">
              <w:rPr>
                <w:rFonts w:ascii="Book Antiqua" w:hAnsi="Book Antiqua"/>
                <w:b/>
              </w:rPr>
              <w:t>CT</w:t>
            </w:r>
            <w:r w:rsidR="00F47610">
              <w:rPr>
                <w:rFonts w:ascii="Book Antiqua" w:hAnsi="Book Antiqua"/>
                <w:b/>
              </w:rPr>
              <w:t>,</w:t>
            </w:r>
            <w:r w:rsidR="00C92C70" w:rsidRPr="00816982">
              <w:rPr>
                <w:rFonts w:ascii="Book Antiqua" w:hAnsi="Book Antiqua"/>
                <w:b/>
              </w:rPr>
              <w:t xml:space="preserve"> </w:t>
            </w:r>
            <w:r w:rsidR="00C92C70" w:rsidRPr="00816982">
              <w:rPr>
                <w:rFonts w:ascii="Book Antiqua" w:hAnsi="Book Antiqua"/>
                <w:b/>
                <w:i/>
                <w:iCs/>
              </w:rPr>
              <w:t xml:space="preserve">n </w:t>
            </w:r>
            <w:r w:rsidR="00C92C70" w:rsidRPr="00816982">
              <w:rPr>
                <w:rFonts w:ascii="Book Antiqua" w:hAnsi="Book Antiqua"/>
                <w:b/>
              </w:rPr>
              <w:t>= 61</w:t>
            </w:r>
          </w:p>
        </w:tc>
        <w:tc>
          <w:tcPr>
            <w:tcW w:w="1472" w:type="dxa"/>
            <w:tcBorders>
              <w:top w:val="single" w:sz="4" w:space="0" w:color="auto"/>
              <w:bottom w:val="single" w:sz="4" w:space="0" w:color="auto"/>
            </w:tcBorders>
            <w:shd w:val="clear" w:color="auto" w:fill="auto"/>
          </w:tcPr>
          <w:p w14:paraId="0CA1A7F7" w14:textId="5253871F" w:rsidR="00CB2E16" w:rsidRPr="00816982" w:rsidRDefault="00CB2E16" w:rsidP="00E95FFB">
            <w:pPr>
              <w:adjustRightInd w:val="0"/>
              <w:snapToGrid w:val="0"/>
              <w:spacing w:line="360" w:lineRule="auto"/>
              <w:rPr>
                <w:rFonts w:ascii="Book Antiqua" w:hAnsi="Book Antiqua"/>
                <w:b/>
              </w:rPr>
            </w:pPr>
            <w:r w:rsidRPr="00816982">
              <w:rPr>
                <w:rFonts w:ascii="Book Antiqua" w:hAnsi="Book Antiqua"/>
                <w:b/>
              </w:rPr>
              <w:t>TT</w:t>
            </w:r>
            <w:r w:rsidR="00F47610">
              <w:rPr>
                <w:rFonts w:ascii="Book Antiqua" w:hAnsi="Book Antiqua"/>
                <w:b/>
              </w:rPr>
              <w:t>,</w:t>
            </w:r>
            <w:r w:rsidR="00C92C70" w:rsidRPr="00816982">
              <w:rPr>
                <w:rFonts w:ascii="Book Antiqua" w:hAnsi="Book Antiqua"/>
                <w:b/>
              </w:rPr>
              <w:t xml:space="preserve"> </w:t>
            </w:r>
            <w:r w:rsidR="00C92C70" w:rsidRPr="00816982">
              <w:rPr>
                <w:rFonts w:ascii="Book Antiqua" w:hAnsi="Book Antiqua"/>
                <w:b/>
                <w:i/>
                <w:iCs/>
              </w:rPr>
              <w:t>n</w:t>
            </w:r>
            <w:r w:rsidR="00C92C70" w:rsidRPr="00816982">
              <w:rPr>
                <w:rFonts w:ascii="Book Antiqua" w:hAnsi="Book Antiqua"/>
                <w:b/>
              </w:rPr>
              <w:t xml:space="preserve"> = 13</w:t>
            </w:r>
          </w:p>
        </w:tc>
        <w:tc>
          <w:tcPr>
            <w:tcW w:w="2298" w:type="dxa"/>
            <w:tcBorders>
              <w:top w:val="single" w:sz="4" w:space="0" w:color="auto"/>
              <w:bottom w:val="single" w:sz="4" w:space="0" w:color="auto"/>
            </w:tcBorders>
            <w:shd w:val="clear" w:color="auto" w:fill="auto"/>
          </w:tcPr>
          <w:p w14:paraId="30B56C8C" w14:textId="48BA1169" w:rsidR="00CB2E16" w:rsidRPr="00816982" w:rsidRDefault="00C92C70" w:rsidP="00E95FFB">
            <w:pPr>
              <w:adjustRightInd w:val="0"/>
              <w:snapToGrid w:val="0"/>
              <w:spacing w:line="360" w:lineRule="auto"/>
              <w:rPr>
                <w:rFonts w:ascii="Book Antiqua" w:hAnsi="Book Antiqua"/>
                <w:b/>
              </w:rPr>
            </w:pPr>
            <w:r w:rsidRPr="00816982">
              <w:rPr>
                <w:rFonts w:ascii="Book Antiqua" w:hAnsi="Book Antiqua"/>
                <w:b/>
                <w:i/>
                <w:iCs/>
              </w:rPr>
              <w:t>P</w:t>
            </w:r>
            <w:r w:rsidRPr="00816982">
              <w:rPr>
                <w:rFonts w:ascii="Book Antiqua" w:hAnsi="Book Antiqua"/>
                <w:b/>
              </w:rPr>
              <w:t xml:space="preserve"> </w:t>
            </w:r>
            <w:r w:rsidR="00CB2E16" w:rsidRPr="00816982">
              <w:rPr>
                <w:rFonts w:ascii="Book Antiqua" w:hAnsi="Book Antiqua"/>
                <w:b/>
              </w:rPr>
              <w:t>value</w:t>
            </w:r>
          </w:p>
        </w:tc>
        <w:tc>
          <w:tcPr>
            <w:tcW w:w="1448" w:type="dxa"/>
            <w:tcBorders>
              <w:top w:val="single" w:sz="4" w:space="0" w:color="auto"/>
              <w:bottom w:val="single" w:sz="4" w:space="0" w:color="auto"/>
            </w:tcBorders>
            <w:shd w:val="clear" w:color="auto" w:fill="auto"/>
          </w:tcPr>
          <w:p w14:paraId="3B120B14" w14:textId="4CE3377B" w:rsidR="00CB2E16" w:rsidRPr="00816982" w:rsidRDefault="00C92C70" w:rsidP="00E95FFB">
            <w:pPr>
              <w:adjustRightInd w:val="0"/>
              <w:snapToGrid w:val="0"/>
              <w:spacing w:line="360" w:lineRule="auto"/>
              <w:rPr>
                <w:rFonts w:ascii="Book Antiqua" w:hAnsi="Book Antiqua"/>
                <w:b/>
              </w:rPr>
            </w:pPr>
            <w:r w:rsidRPr="00816982">
              <w:rPr>
                <w:rFonts w:ascii="Book Antiqua" w:hAnsi="Book Antiqua"/>
                <w:b/>
                <w:i/>
                <w:iCs/>
              </w:rPr>
              <w:t>P</w:t>
            </w:r>
            <w:r w:rsidRPr="00816982">
              <w:rPr>
                <w:rFonts w:ascii="Book Antiqua" w:hAnsi="Book Antiqua"/>
                <w:b/>
              </w:rPr>
              <w:t xml:space="preserve"> </w:t>
            </w:r>
            <w:r w:rsidR="00CB2E16" w:rsidRPr="00816982">
              <w:rPr>
                <w:rFonts w:ascii="Book Antiqua" w:hAnsi="Book Antiqua"/>
                <w:b/>
              </w:rPr>
              <w:t>value</w:t>
            </w:r>
          </w:p>
        </w:tc>
      </w:tr>
      <w:tr w:rsidR="00CB2E16" w:rsidRPr="00816982" w14:paraId="00C742DB" w14:textId="77777777" w:rsidTr="00667039">
        <w:trPr>
          <w:trHeight w:val="291"/>
          <w:jc w:val="center"/>
        </w:trPr>
        <w:tc>
          <w:tcPr>
            <w:tcW w:w="4734" w:type="dxa"/>
            <w:tcBorders>
              <w:top w:val="single" w:sz="4" w:space="0" w:color="auto"/>
            </w:tcBorders>
            <w:shd w:val="clear" w:color="auto" w:fill="auto"/>
          </w:tcPr>
          <w:p w14:paraId="5766DC6C"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HCV genotypes</w:t>
            </w:r>
          </w:p>
        </w:tc>
        <w:tc>
          <w:tcPr>
            <w:tcW w:w="1509" w:type="dxa"/>
            <w:tcBorders>
              <w:top w:val="single" w:sz="4" w:space="0" w:color="auto"/>
            </w:tcBorders>
            <w:shd w:val="clear" w:color="auto" w:fill="auto"/>
          </w:tcPr>
          <w:p w14:paraId="2022F9CC" w14:textId="77777777" w:rsidR="00CB2E16" w:rsidRPr="00816982" w:rsidRDefault="00CB2E16" w:rsidP="00E95FFB">
            <w:pPr>
              <w:adjustRightInd w:val="0"/>
              <w:snapToGrid w:val="0"/>
              <w:spacing w:line="360" w:lineRule="auto"/>
              <w:rPr>
                <w:rFonts w:ascii="Book Antiqua" w:hAnsi="Book Antiqua"/>
                <w:b/>
              </w:rPr>
            </w:pPr>
          </w:p>
        </w:tc>
        <w:tc>
          <w:tcPr>
            <w:tcW w:w="1596" w:type="dxa"/>
            <w:tcBorders>
              <w:top w:val="single" w:sz="4" w:space="0" w:color="auto"/>
            </w:tcBorders>
            <w:shd w:val="clear" w:color="auto" w:fill="auto"/>
          </w:tcPr>
          <w:p w14:paraId="78D5C36C" w14:textId="77777777" w:rsidR="00CB2E16" w:rsidRPr="00816982" w:rsidRDefault="00CB2E16" w:rsidP="00E95FFB">
            <w:pPr>
              <w:adjustRightInd w:val="0"/>
              <w:snapToGrid w:val="0"/>
              <w:spacing w:line="360" w:lineRule="auto"/>
              <w:rPr>
                <w:rFonts w:ascii="Book Antiqua" w:hAnsi="Book Antiqua"/>
                <w:b/>
              </w:rPr>
            </w:pPr>
          </w:p>
        </w:tc>
        <w:tc>
          <w:tcPr>
            <w:tcW w:w="1472" w:type="dxa"/>
            <w:tcBorders>
              <w:top w:val="single" w:sz="4" w:space="0" w:color="auto"/>
            </w:tcBorders>
            <w:shd w:val="clear" w:color="auto" w:fill="auto"/>
          </w:tcPr>
          <w:p w14:paraId="3BB70EE7" w14:textId="77777777" w:rsidR="00CB2E16" w:rsidRPr="00816982" w:rsidRDefault="00CB2E16" w:rsidP="00E95FFB">
            <w:pPr>
              <w:adjustRightInd w:val="0"/>
              <w:snapToGrid w:val="0"/>
              <w:spacing w:line="360" w:lineRule="auto"/>
              <w:rPr>
                <w:rFonts w:ascii="Book Antiqua" w:hAnsi="Book Antiqua"/>
                <w:b/>
              </w:rPr>
            </w:pPr>
          </w:p>
        </w:tc>
        <w:tc>
          <w:tcPr>
            <w:tcW w:w="2298" w:type="dxa"/>
            <w:tcBorders>
              <w:top w:val="single" w:sz="4" w:space="0" w:color="auto"/>
            </w:tcBorders>
            <w:shd w:val="clear" w:color="auto" w:fill="auto"/>
          </w:tcPr>
          <w:p w14:paraId="78C399BE"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0.052</w:t>
            </w:r>
          </w:p>
        </w:tc>
        <w:tc>
          <w:tcPr>
            <w:tcW w:w="1448" w:type="dxa"/>
            <w:tcBorders>
              <w:top w:val="single" w:sz="4" w:space="0" w:color="auto"/>
            </w:tcBorders>
            <w:shd w:val="clear" w:color="auto" w:fill="auto"/>
          </w:tcPr>
          <w:p w14:paraId="02EE0876"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0.017</w:t>
            </w:r>
          </w:p>
        </w:tc>
      </w:tr>
      <w:tr w:rsidR="00CB2E16" w:rsidRPr="00816982" w14:paraId="5978B1F1" w14:textId="77777777" w:rsidTr="00667039">
        <w:trPr>
          <w:trHeight w:val="298"/>
          <w:jc w:val="center"/>
        </w:trPr>
        <w:tc>
          <w:tcPr>
            <w:tcW w:w="4734" w:type="dxa"/>
            <w:shd w:val="clear" w:color="auto" w:fill="auto"/>
          </w:tcPr>
          <w:p w14:paraId="775C7093" w14:textId="43D443E6"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t>1</w:t>
            </w:r>
          </w:p>
        </w:tc>
        <w:tc>
          <w:tcPr>
            <w:tcW w:w="1509" w:type="dxa"/>
            <w:shd w:val="clear" w:color="auto" w:fill="auto"/>
          </w:tcPr>
          <w:p w14:paraId="30579DE6"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 (14.3)</w:t>
            </w:r>
          </w:p>
        </w:tc>
        <w:tc>
          <w:tcPr>
            <w:tcW w:w="1596" w:type="dxa"/>
            <w:shd w:val="clear" w:color="auto" w:fill="auto"/>
          </w:tcPr>
          <w:p w14:paraId="2C5159F2"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27 (46.6)</w:t>
            </w:r>
          </w:p>
        </w:tc>
        <w:tc>
          <w:tcPr>
            <w:tcW w:w="1472" w:type="dxa"/>
            <w:shd w:val="clear" w:color="auto" w:fill="auto"/>
          </w:tcPr>
          <w:p w14:paraId="47F46724"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8 (61.5)</w:t>
            </w:r>
          </w:p>
        </w:tc>
        <w:tc>
          <w:tcPr>
            <w:tcW w:w="2298" w:type="dxa"/>
            <w:shd w:val="clear" w:color="auto" w:fill="auto"/>
          </w:tcPr>
          <w:p w14:paraId="06259BD6" w14:textId="77777777" w:rsidR="00CB2E16" w:rsidRPr="00816982" w:rsidRDefault="00CB2E16" w:rsidP="00E95FFB">
            <w:pPr>
              <w:adjustRightInd w:val="0"/>
              <w:snapToGrid w:val="0"/>
              <w:spacing w:line="360" w:lineRule="auto"/>
              <w:rPr>
                <w:rFonts w:ascii="Book Antiqua" w:hAnsi="Book Antiqua"/>
                <w:b/>
              </w:rPr>
            </w:pPr>
          </w:p>
        </w:tc>
        <w:tc>
          <w:tcPr>
            <w:tcW w:w="1448" w:type="dxa"/>
            <w:shd w:val="clear" w:color="auto" w:fill="auto"/>
          </w:tcPr>
          <w:p w14:paraId="6BD8065B" w14:textId="77777777" w:rsidR="00CB2E16" w:rsidRPr="00816982" w:rsidRDefault="00CB2E16" w:rsidP="00E95FFB">
            <w:pPr>
              <w:adjustRightInd w:val="0"/>
              <w:snapToGrid w:val="0"/>
              <w:spacing w:line="360" w:lineRule="auto"/>
              <w:rPr>
                <w:rFonts w:ascii="Book Antiqua" w:hAnsi="Book Antiqua"/>
                <w:highlight w:val="yellow"/>
              </w:rPr>
            </w:pPr>
            <w:r w:rsidRPr="00816982">
              <w:rPr>
                <w:rFonts w:ascii="Book Antiqua" w:hAnsi="Book Antiqua"/>
              </w:rPr>
              <w:t>0.004</w:t>
            </w:r>
          </w:p>
        </w:tc>
      </w:tr>
      <w:tr w:rsidR="00CB2E16" w:rsidRPr="00816982" w14:paraId="41696B33" w14:textId="77777777" w:rsidTr="00667039">
        <w:trPr>
          <w:trHeight w:val="298"/>
          <w:jc w:val="center"/>
        </w:trPr>
        <w:tc>
          <w:tcPr>
            <w:tcW w:w="4734" w:type="dxa"/>
            <w:shd w:val="clear" w:color="auto" w:fill="auto"/>
          </w:tcPr>
          <w:p w14:paraId="064F3F26" w14:textId="413D9CB5"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t>2</w:t>
            </w:r>
          </w:p>
        </w:tc>
        <w:tc>
          <w:tcPr>
            <w:tcW w:w="1509" w:type="dxa"/>
            <w:shd w:val="clear" w:color="auto" w:fill="auto"/>
          </w:tcPr>
          <w:p w14:paraId="29364B0E"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1(4.8)</w:t>
            </w:r>
          </w:p>
        </w:tc>
        <w:tc>
          <w:tcPr>
            <w:tcW w:w="1596" w:type="dxa"/>
            <w:shd w:val="clear" w:color="auto" w:fill="auto"/>
          </w:tcPr>
          <w:p w14:paraId="22EA1F0C"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 (3.4)</w:t>
            </w:r>
          </w:p>
        </w:tc>
        <w:tc>
          <w:tcPr>
            <w:tcW w:w="1472" w:type="dxa"/>
            <w:shd w:val="clear" w:color="auto" w:fill="auto"/>
          </w:tcPr>
          <w:p w14:paraId="0AB5C35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w:t>
            </w:r>
          </w:p>
        </w:tc>
        <w:tc>
          <w:tcPr>
            <w:tcW w:w="2298" w:type="dxa"/>
            <w:shd w:val="clear" w:color="auto" w:fill="auto"/>
          </w:tcPr>
          <w:p w14:paraId="7A147C81" w14:textId="77777777" w:rsidR="00CB2E16" w:rsidRPr="00816982" w:rsidRDefault="00CB2E16" w:rsidP="00E95FFB">
            <w:pPr>
              <w:adjustRightInd w:val="0"/>
              <w:snapToGrid w:val="0"/>
              <w:spacing w:line="360" w:lineRule="auto"/>
              <w:rPr>
                <w:rFonts w:ascii="Book Antiqua" w:hAnsi="Book Antiqua"/>
                <w:b/>
              </w:rPr>
            </w:pPr>
          </w:p>
        </w:tc>
        <w:tc>
          <w:tcPr>
            <w:tcW w:w="1448" w:type="dxa"/>
            <w:shd w:val="clear" w:color="auto" w:fill="auto"/>
          </w:tcPr>
          <w:p w14:paraId="7EF96A21" w14:textId="77777777" w:rsidR="00CB2E16" w:rsidRPr="00816982" w:rsidRDefault="00CB2E16" w:rsidP="00E95FFB">
            <w:pPr>
              <w:adjustRightInd w:val="0"/>
              <w:snapToGrid w:val="0"/>
              <w:spacing w:line="360" w:lineRule="auto"/>
              <w:rPr>
                <w:rFonts w:ascii="Book Antiqua" w:hAnsi="Book Antiqua"/>
              </w:rPr>
            </w:pPr>
          </w:p>
        </w:tc>
      </w:tr>
      <w:tr w:rsidR="00CB2E16" w:rsidRPr="00816982" w14:paraId="560938F8" w14:textId="77777777" w:rsidTr="00667039">
        <w:trPr>
          <w:trHeight w:val="298"/>
          <w:jc w:val="center"/>
        </w:trPr>
        <w:tc>
          <w:tcPr>
            <w:tcW w:w="4734" w:type="dxa"/>
            <w:shd w:val="clear" w:color="auto" w:fill="auto"/>
          </w:tcPr>
          <w:p w14:paraId="04425D12" w14:textId="73B19089"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t>3</w:t>
            </w:r>
          </w:p>
        </w:tc>
        <w:tc>
          <w:tcPr>
            <w:tcW w:w="1509" w:type="dxa"/>
            <w:shd w:val="clear" w:color="auto" w:fill="auto"/>
          </w:tcPr>
          <w:p w14:paraId="00F93157"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17 (81.0)</w:t>
            </w:r>
          </w:p>
        </w:tc>
        <w:tc>
          <w:tcPr>
            <w:tcW w:w="1596" w:type="dxa"/>
            <w:shd w:val="clear" w:color="auto" w:fill="auto"/>
          </w:tcPr>
          <w:p w14:paraId="72E69A1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29 (50.0)</w:t>
            </w:r>
          </w:p>
        </w:tc>
        <w:tc>
          <w:tcPr>
            <w:tcW w:w="1472" w:type="dxa"/>
            <w:shd w:val="clear" w:color="auto" w:fill="auto"/>
          </w:tcPr>
          <w:p w14:paraId="13B33DA1"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5 (38.5)</w:t>
            </w:r>
          </w:p>
        </w:tc>
        <w:tc>
          <w:tcPr>
            <w:tcW w:w="2298" w:type="dxa"/>
            <w:shd w:val="clear" w:color="auto" w:fill="auto"/>
          </w:tcPr>
          <w:p w14:paraId="5E500880" w14:textId="77777777" w:rsidR="00CB2E16" w:rsidRPr="00816982" w:rsidRDefault="00CB2E16" w:rsidP="00E95FFB">
            <w:pPr>
              <w:adjustRightInd w:val="0"/>
              <w:snapToGrid w:val="0"/>
              <w:spacing w:line="360" w:lineRule="auto"/>
              <w:rPr>
                <w:rFonts w:ascii="Book Antiqua" w:hAnsi="Book Antiqua"/>
                <w:b/>
              </w:rPr>
            </w:pPr>
          </w:p>
        </w:tc>
        <w:tc>
          <w:tcPr>
            <w:tcW w:w="1448" w:type="dxa"/>
            <w:shd w:val="clear" w:color="auto" w:fill="auto"/>
          </w:tcPr>
          <w:p w14:paraId="3F630D7D" w14:textId="77777777" w:rsidR="00CB2E16" w:rsidRPr="00816982" w:rsidRDefault="00CB2E16" w:rsidP="00E95FFB">
            <w:pPr>
              <w:adjustRightInd w:val="0"/>
              <w:snapToGrid w:val="0"/>
              <w:spacing w:line="360" w:lineRule="auto"/>
              <w:rPr>
                <w:rFonts w:ascii="Book Antiqua" w:hAnsi="Book Antiqua"/>
                <w:highlight w:val="yellow"/>
              </w:rPr>
            </w:pPr>
            <w:r w:rsidRPr="00816982">
              <w:rPr>
                <w:rFonts w:ascii="Book Antiqua" w:hAnsi="Book Antiqua"/>
              </w:rPr>
              <w:t>0.007</w:t>
            </w:r>
          </w:p>
        </w:tc>
      </w:tr>
      <w:tr w:rsidR="00CB2E16" w:rsidRPr="00816982" w14:paraId="62758291" w14:textId="77777777" w:rsidTr="00667039">
        <w:trPr>
          <w:trHeight w:val="298"/>
          <w:jc w:val="center"/>
        </w:trPr>
        <w:tc>
          <w:tcPr>
            <w:tcW w:w="4734" w:type="dxa"/>
            <w:shd w:val="clear" w:color="auto" w:fill="auto"/>
          </w:tcPr>
          <w:p w14:paraId="3ADB63A7"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Diabetes</w:t>
            </w:r>
          </w:p>
        </w:tc>
        <w:tc>
          <w:tcPr>
            <w:tcW w:w="1509" w:type="dxa"/>
            <w:shd w:val="clear" w:color="auto" w:fill="auto"/>
          </w:tcPr>
          <w:p w14:paraId="0D8AC42E"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10 (41.7)</w:t>
            </w:r>
          </w:p>
        </w:tc>
        <w:tc>
          <w:tcPr>
            <w:tcW w:w="1596" w:type="dxa"/>
            <w:shd w:val="clear" w:color="auto" w:fill="auto"/>
          </w:tcPr>
          <w:p w14:paraId="1F94C944"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19 (31.1)</w:t>
            </w:r>
          </w:p>
        </w:tc>
        <w:tc>
          <w:tcPr>
            <w:tcW w:w="1472" w:type="dxa"/>
            <w:shd w:val="clear" w:color="auto" w:fill="auto"/>
          </w:tcPr>
          <w:p w14:paraId="29FA042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6 (46.2)</w:t>
            </w:r>
          </w:p>
        </w:tc>
        <w:tc>
          <w:tcPr>
            <w:tcW w:w="2298" w:type="dxa"/>
            <w:shd w:val="clear" w:color="auto" w:fill="auto"/>
          </w:tcPr>
          <w:p w14:paraId="777E2CD3"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0.463</w:t>
            </w:r>
          </w:p>
        </w:tc>
        <w:tc>
          <w:tcPr>
            <w:tcW w:w="1448" w:type="dxa"/>
            <w:shd w:val="clear" w:color="auto" w:fill="auto"/>
          </w:tcPr>
          <w:p w14:paraId="3E8A80A1"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0.484</w:t>
            </w:r>
          </w:p>
        </w:tc>
      </w:tr>
      <w:tr w:rsidR="00CB2E16" w:rsidRPr="00816982" w14:paraId="0D0F6FD7" w14:textId="77777777" w:rsidTr="00667039">
        <w:trPr>
          <w:trHeight w:val="298"/>
          <w:jc w:val="center"/>
        </w:trPr>
        <w:tc>
          <w:tcPr>
            <w:tcW w:w="4734" w:type="dxa"/>
            <w:shd w:val="clear" w:color="auto" w:fill="auto"/>
          </w:tcPr>
          <w:p w14:paraId="511EEBF6"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Steatosis</w:t>
            </w:r>
          </w:p>
        </w:tc>
        <w:tc>
          <w:tcPr>
            <w:tcW w:w="1509" w:type="dxa"/>
            <w:shd w:val="clear" w:color="auto" w:fill="auto"/>
          </w:tcPr>
          <w:p w14:paraId="2A4F1CC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1(4.2)</w:t>
            </w:r>
          </w:p>
        </w:tc>
        <w:tc>
          <w:tcPr>
            <w:tcW w:w="1596" w:type="dxa"/>
            <w:shd w:val="clear" w:color="auto" w:fill="auto"/>
          </w:tcPr>
          <w:p w14:paraId="3810B58C"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8 (13.3)</w:t>
            </w:r>
          </w:p>
        </w:tc>
        <w:tc>
          <w:tcPr>
            <w:tcW w:w="1472" w:type="dxa"/>
            <w:shd w:val="clear" w:color="auto" w:fill="auto"/>
          </w:tcPr>
          <w:p w14:paraId="741183D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 (16.7)</w:t>
            </w:r>
          </w:p>
        </w:tc>
        <w:tc>
          <w:tcPr>
            <w:tcW w:w="2298" w:type="dxa"/>
            <w:shd w:val="clear" w:color="auto" w:fill="auto"/>
          </w:tcPr>
          <w:p w14:paraId="5EFCA47A"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0.409</w:t>
            </w:r>
          </w:p>
        </w:tc>
        <w:tc>
          <w:tcPr>
            <w:tcW w:w="1448" w:type="dxa"/>
            <w:shd w:val="clear" w:color="auto" w:fill="auto"/>
          </w:tcPr>
          <w:p w14:paraId="1D3ECB71"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0.195</w:t>
            </w:r>
          </w:p>
        </w:tc>
      </w:tr>
      <w:tr w:rsidR="00CB2E16" w:rsidRPr="00816982" w14:paraId="0E7DDACC" w14:textId="77777777" w:rsidTr="00667039">
        <w:trPr>
          <w:trHeight w:val="298"/>
          <w:jc w:val="center"/>
        </w:trPr>
        <w:tc>
          <w:tcPr>
            <w:tcW w:w="4734" w:type="dxa"/>
            <w:shd w:val="clear" w:color="auto" w:fill="auto"/>
          </w:tcPr>
          <w:p w14:paraId="24425104"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Ascites</w:t>
            </w:r>
          </w:p>
        </w:tc>
        <w:tc>
          <w:tcPr>
            <w:tcW w:w="1509" w:type="dxa"/>
            <w:shd w:val="clear" w:color="auto" w:fill="auto"/>
          </w:tcPr>
          <w:p w14:paraId="1F2ACBF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10 (41.7)</w:t>
            </w:r>
          </w:p>
        </w:tc>
        <w:tc>
          <w:tcPr>
            <w:tcW w:w="1596" w:type="dxa"/>
            <w:shd w:val="clear" w:color="auto" w:fill="auto"/>
          </w:tcPr>
          <w:p w14:paraId="47E071F7"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20 (32.8)</w:t>
            </w:r>
          </w:p>
        </w:tc>
        <w:tc>
          <w:tcPr>
            <w:tcW w:w="1472" w:type="dxa"/>
            <w:shd w:val="clear" w:color="auto" w:fill="auto"/>
          </w:tcPr>
          <w:p w14:paraId="0880EE65"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5 (41.7)</w:t>
            </w:r>
          </w:p>
        </w:tc>
        <w:tc>
          <w:tcPr>
            <w:tcW w:w="2298" w:type="dxa"/>
            <w:shd w:val="clear" w:color="auto" w:fill="auto"/>
          </w:tcPr>
          <w:p w14:paraId="55464E1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0.679</w:t>
            </w:r>
          </w:p>
        </w:tc>
        <w:tc>
          <w:tcPr>
            <w:tcW w:w="1448" w:type="dxa"/>
            <w:shd w:val="clear" w:color="auto" w:fill="auto"/>
          </w:tcPr>
          <w:p w14:paraId="052F9BEF"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0.511</w:t>
            </w:r>
          </w:p>
        </w:tc>
      </w:tr>
      <w:tr w:rsidR="00CB2E16" w:rsidRPr="00816982" w14:paraId="1A601BCC" w14:textId="77777777" w:rsidTr="00667039">
        <w:trPr>
          <w:trHeight w:val="291"/>
          <w:jc w:val="center"/>
        </w:trPr>
        <w:tc>
          <w:tcPr>
            <w:tcW w:w="4734" w:type="dxa"/>
            <w:shd w:val="clear" w:color="auto" w:fill="auto"/>
          </w:tcPr>
          <w:p w14:paraId="0D3F75B7"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Portal hypertension</w:t>
            </w:r>
          </w:p>
        </w:tc>
        <w:tc>
          <w:tcPr>
            <w:tcW w:w="1509" w:type="dxa"/>
            <w:shd w:val="clear" w:color="auto" w:fill="auto"/>
          </w:tcPr>
          <w:p w14:paraId="5693AA65"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17 (70.8)</w:t>
            </w:r>
          </w:p>
        </w:tc>
        <w:tc>
          <w:tcPr>
            <w:tcW w:w="1596" w:type="dxa"/>
            <w:shd w:val="clear" w:color="auto" w:fill="auto"/>
          </w:tcPr>
          <w:p w14:paraId="79FCD861"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48 (78.7)</w:t>
            </w:r>
          </w:p>
        </w:tc>
        <w:tc>
          <w:tcPr>
            <w:tcW w:w="1472" w:type="dxa"/>
            <w:shd w:val="clear" w:color="auto" w:fill="auto"/>
          </w:tcPr>
          <w:p w14:paraId="7405EC75"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9 (75.0)</w:t>
            </w:r>
          </w:p>
        </w:tc>
        <w:tc>
          <w:tcPr>
            <w:tcW w:w="2298" w:type="dxa"/>
            <w:shd w:val="clear" w:color="auto" w:fill="auto"/>
          </w:tcPr>
          <w:p w14:paraId="224D4203"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0.741</w:t>
            </w:r>
          </w:p>
        </w:tc>
        <w:tc>
          <w:tcPr>
            <w:tcW w:w="1448" w:type="dxa"/>
            <w:shd w:val="clear" w:color="auto" w:fill="auto"/>
          </w:tcPr>
          <w:p w14:paraId="08EA2A29"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0.469</w:t>
            </w:r>
          </w:p>
        </w:tc>
      </w:tr>
      <w:tr w:rsidR="00CB2E16" w:rsidRPr="00816982" w14:paraId="249F7DBD" w14:textId="77777777" w:rsidTr="00667039">
        <w:trPr>
          <w:trHeight w:val="298"/>
          <w:jc w:val="center"/>
        </w:trPr>
        <w:tc>
          <w:tcPr>
            <w:tcW w:w="4734" w:type="dxa"/>
            <w:shd w:val="clear" w:color="auto" w:fill="auto"/>
          </w:tcPr>
          <w:p w14:paraId="74171DB9"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Esophageal varices</w:t>
            </w:r>
          </w:p>
        </w:tc>
        <w:tc>
          <w:tcPr>
            <w:tcW w:w="1509" w:type="dxa"/>
            <w:shd w:val="clear" w:color="auto" w:fill="auto"/>
          </w:tcPr>
          <w:p w14:paraId="35DC4063"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17 (70.8)</w:t>
            </w:r>
          </w:p>
        </w:tc>
        <w:tc>
          <w:tcPr>
            <w:tcW w:w="1596" w:type="dxa"/>
            <w:shd w:val="clear" w:color="auto" w:fill="auto"/>
          </w:tcPr>
          <w:p w14:paraId="5D9EEB4F"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39 (63.9)</w:t>
            </w:r>
          </w:p>
        </w:tc>
        <w:tc>
          <w:tcPr>
            <w:tcW w:w="1472" w:type="dxa"/>
            <w:shd w:val="clear" w:color="auto" w:fill="auto"/>
          </w:tcPr>
          <w:p w14:paraId="34B60B45"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9 (75.0)</w:t>
            </w:r>
          </w:p>
        </w:tc>
        <w:tc>
          <w:tcPr>
            <w:tcW w:w="2298" w:type="dxa"/>
            <w:shd w:val="clear" w:color="auto" w:fill="auto"/>
          </w:tcPr>
          <w:p w14:paraId="46DB1A2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0.682</w:t>
            </w:r>
          </w:p>
        </w:tc>
        <w:tc>
          <w:tcPr>
            <w:tcW w:w="1448" w:type="dxa"/>
            <w:shd w:val="clear" w:color="auto" w:fill="auto"/>
          </w:tcPr>
          <w:p w14:paraId="5E880E75"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0.646</w:t>
            </w:r>
          </w:p>
        </w:tc>
      </w:tr>
      <w:tr w:rsidR="00CB2E16" w:rsidRPr="00816982" w14:paraId="7190D716" w14:textId="77777777" w:rsidTr="00667039">
        <w:trPr>
          <w:trHeight w:val="298"/>
          <w:jc w:val="center"/>
        </w:trPr>
        <w:tc>
          <w:tcPr>
            <w:tcW w:w="4734" w:type="dxa"/>
            <w:shd w:val="clear" w:color="auto" w:fill="auto"/>
          </w:tcPr>
          <w:p w14:paraId="15A79055"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Upper gastrointestinal bleeding</w:t>
            </w:r>
          </w:p>
        </w:tc>
        <w:tc>
          <w:tcPr>
            <w:tcW w:w="1509" w:type="dxa"/>
            <w:shd w:val="clear" w:color="auto" w:fill="auto"/>
          </w:tcPr>
          <w:p w14:paraId="5858CA1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8 (33.3)</w:t>
            </w:r>
          </w:p>
        </w:tc>
        <w:tc>
          <w:tcPr>
            <w:tcW w:w="1596" w:type="dxa"/>
            <w:shd w:val="clear" w:color="auto" w:fill="auto"/>
          </w:tcPr>
          <w:p w14:paraId="614DE3EB"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10 (16.4)</w:t>
            </w:r>
          </w:p>
        </w:tc>
        <w:tc>
          <w:tcPr>
            <w:tcW w:w="1472" w:type="dxa"/>
            <w:shd w:val="clear" w:color="auto" w:fill="auto"/>
          </w:tcPr>
          <w:p w14:paraId="042D891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5 (41.7)</w:t>
            </w:r>
          </w:p>
        </w:tc>
        <w:tc>
          <w:tcPr>
            <w:tcW w:w="2298" w:type="dxa"/>
            <w:shd w:val="clear" w:color="auto" w:fill="auto"/>
          </w:tcPr>
          <w:p w14:paraId="61F1CFBC"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0.075</w:t>
            </w:r>
          </w:p>
        </w:tc>
        <w:tc>
          <w:tcPr>
            <w:tcW w:w="1448" w:type="dxa"/>
            <w:shd w:val="clear" w:color="auto" w:fill="auto"/>
          </w:tcPr>
          <w:p w14:paraId="14BB53F7"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0.201</w:t>
            </w:r>
          </w:p>
        </w:tc>
      </w:tr>
      <w:tr w:rsidR="00CB2E16" w:rsidRPr="00816982" w14:paraId="6479D9F7" w14:textId="77777777" w:rsidTr="00667039">
        <w:trPr>
          <w:trHeight w:val="298"/>
          <w:jc w:val="center"/>
        </w:trPr>
        <w:tc>
          <w:tcPr>
            <w:tcW w:w="4734" w:type="dxa"/>
            <w:shd w:val="clear" w:color="auto" w:fill="auto"/>
          </w:tcPr>
          <w:p w14:paraId="5C985536"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Spontaneous bacterial peritonitis</w:t>
            </w:r>
          </w:p>
        </w:tc>
        <w:tc>
          <w:tcPr>
            <w:tcW w:w="1509" w:type="dxa"/>
            <w:shd w:val="clear" w:color="auto" w:fill="auto"/>
          </w:tcPr>
          <w:p w14:paraId="5B09D9F3"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 (4.2)</w:t>
            </w:r>
          </w:p>
        </w:tc>
        <w:tc>
          <w:tcPr>
            <w:tcW w:w="1596" w:type="dxa"/>
            <w:shd w:val="clear" w:color="auto" w:fill="auto"/>
          </w:tcPr>
          <w:p w14:paraId="23FB173F"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5 (8.2)</w:t>
            </w:r>
          </w:p>
        </w:tc>
        <w:tc>
          <w:tcPr>
            <w:tcW w:w="1472" w:type="dxa"/>
            <w:shd w:val="clear" w:color="auto" w:fill="auto"/>
          </w:tcPr>
          <w:p w14:paraId="72B788C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w:t>
            </w:r>
          </w:p>
        </w:tc>
        <w:tc>
          <w:tcPr>
            <w:tcW w:w="2298" w:type="dxa"/>
            <w:shd w:val="clear" w:color="auto" w:fill="auto"/>
          </w:tcPr>
          <w:p w14:paraId="0608142A"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0.500</w:t>
            </w:r>
          </w:p>
        </w:tc>
        <w:tc>
          <w:tcPr>
            <w:tcW w:w="1448" w:type="dxa"/>
            <w:shd w:val="clear" w:color="auto" w:fill="auto"/>
          </w:tcPr>
          <w:p w14:paraId="7EFA541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0.636</w:t>
            </w:r>
          </w:p>
        </w:tc>
      </w:tr>
      <w:tr w:rsidR="00CB2E16" w:rsidRPr="00816982" w14:paraId="7375FE02" w14:textId="77777777" w:rsidTr="00667039">
        <w:trPr>
          <w:trHeight w:val="298"/>
          <w:jc w:val="center"/>
        </w:trPr>
        <w:tc>
          <w:tcPr>
            <w:tcW w:w="4734" w:type="dxa"/>
            <w:shd w:val="clear" w:color="auto" w:fill="auto"/>
          </w:tcPr>
          <w:p w14:paraId="31ABB545"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Hepatic encephalopathy</w:t>
            </w:r>
          </w:p>
        </w:tc>
        <w:tc>
          <w:tcPr>
            <w:tcW w:w="1509" w:type="dxa"/>
            <w:shd w:val="clear" w:color="auto" w:fill="auto"/>
          </w:tcPr>
          <w:p w14:paraId="2355D80F"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 (12.5)</w:t>
            </w:r>
          </w:p>
        </w:tc>
        <w:tc>
          <w:tcPr>
            <w:tcW w:w="1596" w:type="dxa"/>
            <w:shd w:val="clear" w:color="auto" w:fill="auto"/>
          </w:tcPr>
          <w:p w14:paraId="2F4E6F92"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 (3.3)</w:t>
            </w:r>
          </w:p>
        </w:tc>
        <w:tc>
          <w:tcPr>
            <w:tcW w:w="1472" w:type="dxa"/>
            <w:shd w:val="clear" w:color="auto" w:fill="auto"/>
          </w:tcPr>
          <w:p w14:paraId="6F1B0FC0"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 (25.0)</w:t>
            </w:r>
          </w:p>
        </w:tc>
        <w:tc>
          <w:tcPr>
            <w:tcW w:w="2298" w:type="dxa"/>
            <w:shd w:val="clear" w:color="auto" w:fill="auto"/>
          </w:tcPr>
          <w:p w14:paraId="7C381F2C" w14:textId="77777777" w:rsidR="00CB2E16" w:rsidRPr="00816982" w:rsidRDefault="00CB2E16" w:rsidP="00E95FFB">
            <w:pPr>
              <w:adjustRightInd w:val="0"/>
              <w:snapToGrid w:val="0"/>
              <w:spacing w:line="360" w:lineRule="auto"/>
              <w:rPr>
                <w:rFonts w:ascii="Book Antiqua" w:hAnsi="Book Antiqua"/>
                <w:b/>
              </w:rPr>
            </w:pPr>
            <w:r w:rsidRPr="00816982">
              <w:rPr>
                <w:rFonts w:ascii="Book Antiqua" w:hAnsi="Book Antiqua"/>
                <w:b/>
              </w:rPr>
              <w:t>0.030</w:t>
            </w:r>
          </w:p>
        </w:tc>
        <w:tc>
          <w:tcPr>
            <w:tcW w:w="1448" w:type="dxa"/>
            <w:shd w:val="clear" w:color="auto" w:fill="auto"/>
          </w:tcPr>
          <w:p w14:paraId="1010E6E1"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0.383</w:t>
            </w:r>
          </w:p>
        </w:tc>
      </w:tr>
      <w:tr w:rsidR="00CB2E16" w:rsidRPr="00816982" w14:paraId="79BD58CE" w14:textId="77777777" w:rsidTr="00667039">
        <w:trPr>
          <w:trHeight w:val="298"/>
          <w:jc w:val="center"/>
        </w:trPr>
        <w:tc>
          <w:tcPr>
            <w:tcW w:w="4734" w:type="dxa"/>
            <w:shd w:val="clear" w:color="auto" w:fill="auto"/>
          </w:tcPr>
          <w:p w14:paraId="109E7C61"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Child-Pugh</w:t>
            </w:r>
          </w:p>
        </w:tc>
        <w:tc>
          <w:tcPr>
            <w:tcW w:w="1509" w:type="dxa"/>
            <w:shd w:val="clear" w:color="auto" w:fill="auto"/>
          </w:tcPr>
          <w:p w14:paraId="2B164D36" w14:textId="77777777" w:rsidR="00CB2E16" w:rsidRPr="00816982" w:rsidRDefault="00CB2E16" w:rsidP="00E95FFB">
            <w:pPr>
              <w:adjustRightInd w:val="0"/>
              <w:snapToGrid w:val="0"/>
              <w:spacing w:line="360" w:lineRule="auto"/>
              <w:rPr>
                <w:rFonts w:ascii="Book Antiqua" w:hAnsi="Book Antiqua"/>
                <w:b/>
              </w:rPr>
            </w:pPr>
          </w:p>
        </w:tc>
        <w:tc>
          <w:tcPr>
            <w:tcW w:w="1596" w:type="dxa"/>
            <w:shd w:val="clear" w:color="auto" w:fill="auto"/>
          </w:tcPr>
          <w:p w14:paraId="119CDE65" w14:textId="77777777" w:rsidR="00CB2E16" w:rsidRPr="00816982" w:rsidRDefault="00CB2E16" w:rsidP="00E95FFB">
            <w:pPr>
              <w:adjustRightInd w:val="0"/>
              <w:snapToGrid w:val="0"/>
              <w:spacing w:line="360" w:lineRule="auto"/>
              <w:rPr>
                <w:rFonts w:ascii="Book Antiqua" w:hAnsi="Book Antiqua"/>
                <w:b/>
              </w:rPr>
            </w:pPr>
          </w:p>
        </w:tc>
        <w:tc>
          <w:tcPr>
            <w:tcW w:w="1472" w:type="dxa"/>
            <w:shd w:val="clear" w:color="auto" w:fill="auto"/>
          </w:tcPr>
          <w:p w14:paraId="4A0C90FF" w14:textId="77777777" w:rsidR="00CB2E16" w:rsidRPr="00816982" w:rsidRDefault="00CB2E16" w:rsidP="00E95FFB">
            <w:pPr>
              <w:adjustRightInd w:val="0"/>
              <w:snapToGrid w:val="0"/>
              <w:spacing w:line="360" w:lineRule="auto"/>
              <w:rPr>
                <w:rFonts w:ascii="Book Antiqua" w:hAnsi="Book Antiqua"/>
                <w:b/>
              </w:rPr>
            </w:pPr>
          </w:p>
        </w:tc>
        <w:tc>
          <w:tcPr>
            <w:tcW w:w="2298" w:type="dxa"/>
            <w:shd w:val="clear" w:color="auto" w:fill="auto"/>
          </w:tcPr>
          <w:p w14:paraId="5F236B57"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0.209</w:t>
            </w:r>
          </w:p>
        </w:tc>
        <w:tc>
          <w:tcPr>
            <w:tcW w:w="1448" w:type="dxa"/>
            <w:shd w:val="clear" w:color="auto" w:fill="auto"/>
          </w:tcPr>
          <w:p w14:paraId="6CD9C73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0.156</w:t>
            </w:r>
          </w:p>
        </w:tc>
      </w:tr>
      <w:tr w:rsidR="00CB2E16" w:rsidRPr="00816982" w14:paraId="631A4BC3" w14:textId="77777777" w:rsidTr="00667039">
        <w:trPr>
          <w:trHeight w:val="291"/>
          <w:jc w:val="center"/>
        </w:trPr>
        <w:tc>
          <w:tcPr>
            <w:tcW w:w="4734" w:type="dxa"/>
            <w:shd w:val="clear" w:color="auto" w:fill="auto"/>
          </w:tcPr>
          <w:p w14:paraId="7004DB88" w14:textId="7E02CE3A"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t>A</w:t>
            </w:r>
          </w:p>
        </w:tc>
        <w:tc>
          <w:tcPr>
            <w:tcW w:w="1509" w:type="dxa"/>
            <w:shd w:val="clear" w:color="auto" w:fill="auto"/>
          </w:tcPr>
          <w:p w14:paraId="0566E4A0"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8 (61.5)</w:t>
            </w:r>
          </w:p>
        </w:tc>
        <w:tc>
          <w:tcPr>
            <w:tcW w:w="1596" w:type="dxa"/>
            <w:shd w:val="clear" w:color="auto" w:fill="auto"/>
          </w:tcPr>
          <w:p w14:paraId="575D771C"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26 (63.4)</w:t>
            </w:r>
          </w:p>
        </w:tc>
        <w:tc>
          <w:tcPr>
            <w:tcW w:w="1472" w:type="dxa"/>
            <w:shd w:val="clear" w:color="auto" w:fill="auto"/>
          </w:tcPr>
          <w:p w14:paraId="37AF54B9"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8 (88.9)</w:t>
            </w:r>
          </w:p>
        </w:tc>
        <w:tc>
          <w:tcPr>
            <w:tcW w:w="2298" w:type="dxa"/>
            <w:shd w:val="clear" w:color="auto" w:fill="auto"/>
          </w:tcPr>
          <w:p w14:paraId="5C521818" w14:textId="77777777" w:rsidR="00CB2E16" w:rsidRPr="00816982" w:rsidRDefault="00CB2E16" w:rsidP="00E95FFB">
            <w:pPr>
              <w:adjustRightInd w:val="0"/>
              <w:snapToGrid w:val="0"/>
              <w:spacing w:line="360" w:lineRule="auto"/>
              <w:rPr>
                <w:rFonts w:ascii="Book Antiqua" w:hAnsi="Book Antiqua"/>
                <w:b/>
              </w:rPr>
            </w:pPr>
          </w:p>
        </w:tc>
        <w:tc>
          <w:tcPr>
            <w:tcW w:w="1448" w:type="dxa"/>
            <w:shd w:val="clear" w:color="auto" w:fill="auto"/>
          </w:tcPr>
          <w:p w14:paraId="54733738" w14:textId="77777777" w:rsidR="00CB2E16" w:rsidRPr="00816982" w:rsidRDefault="00CB2E16" w:rsidP="00E95FFB">
            <w:pPr>
              <w:adjustRightInd w:val="0"/>
              <w:snapToGrid w:val="0"/>
              <w:spacing w:line="360" w:lineRule="auto"/>
              <w:rPr>
                <w:rFonts w:ascii="Book Antiqua" w:hAnsi="Book Antiqua"/>
              </w:rPr>
            </w:pPr>
          </w:p>
        </w:tc>
      </w:tr>
      <w:tr w:rsidR="00CB2E16" w:rsidRPr="00816982" w14:paraId="603C62A4" w14:textId="77777777" w:rsidTr="00667039">
        <w:trPr>
          <w:trHeight w:val="298"/>
          <w:jc w:val="center"/>
        </w:trPr>
        <w:tc>
          <w:tcPr>
            <w:tcW w:w="4734" w:type="dxa"/>
            <w:shd w:val="clear" w:color="auto" w:fill="auto"/>
          </w:tcPr>
          <w:p w14:paraId="02D971AD" w14:textId="4CAE8E04"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lastRenderedPageBreak/>
              <w:t>B</w:t>
            </w:r>
          </w:p>
        </w:tc>
        <w:tc>
          <w:tcPr>
            <w:tcW w:w="1509" w:type="dxa"/>
            <w:shd w:val="clear" w:color="auto" w:fill="auto"/>
          </w:tcPr>
          <w:p w14:paraId="6AEABAA9"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 (15.4)</w:t>
            </w:r>
          </w:p>
        </w:tc>
        <w:tc>
          <w:tcPr>
            <w:tcW w:w="1596" w:type="dxa"/>
            <w:shd w:val="clear" w:color="auto" w:fill="auto"/>
          </w:tcPr>
          <w:p w14:paraId="4A07C3CE"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12 (29.3)</w:t>
            </w:r>
          </w:p>
        </w:tc>
        <w:tc>
          <w:tcPr>
            <w:tcW w:w="1472" w:type="dxa"/>
            <w:shd w:val="clear" w:color="auto" w:fill="auto"/>
          </w:tcPr>
          <w:p w14:paraId="26EFA1A9"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 (11.1)</w:t>
            </w:r>
          </w:p>
        </w:tc>
        <w:tc>
          <w:tcPr>
            <w:tcW w:w="2298" w:type="dxa"/>
            <w:shd w:val="clear" w:color="auto" w:fill="auto"/>
          </w:tcPr>
          <w:p w14:paraId="5219927B" w14:textId="77777777" w:rsidR="00CB2E16" w:rsidRPr="00816982" w:rsidRDefault="00CB2E16" w:rsidP="00E95FFB">
            <w:pPr>
              <w:adjustRightInd w:val="0"/>
              <w:snapToGrid w:val="0"/>
              <w:spacing w:line="360" w:lineRule="auto"/>
              <w:rPr>
                <w:rFonts w:ascii="Book Antiqua" w:hAnsi="Book Antiqua"/>
                <w:b/>
              </w:rPr>
            </w:pPr>
          </w:p>
        </w:tc>
        <w:tc>
          <w:tcPr>
            <w:tcW w:w="1448" w:type="dxa"/>
            <w:shd w:val="clear" w:color="auto" w:fill="auto"/>
          </w:tcPr>
          <w:p w14:paraId="3A155A77" w14:textId="77777777" w:rsidR="00CB2E16" w:rsidRPr="00816982" w:rsidRDefault="00CB2E16" w:rsidP="00E95FFB">
            <w:pPr>
              <w:adjustRightInd w:val="0"/>
              <w:snapToGrid w:val="0"/>
              <w:spacing w:line="360" w:lineRule="auto"/>
              <w:rPr>
                <w:rFonts w:ascii="Book Antiqua" w:hAnsi="Book Antiqua"/>
              </w:rPr>
            </w:pPr>
          </w:p>
        </w:tc>
      </w:tr>
      <w:tr w:rsidR="00CB2E16" w:rsidRPr="00816982" w14:paraId="77945990" w14:textId="77777777" w:rsidTr="00667039">
        <w:trPr>
          <w:trHeight w:val="298"/>
          <w:jc w:val="center"/>
        </w:trPr>
        <w:tc>
          <w:tcPr>
            <w:tcW w:w="4734" w:type="dxa"/>
            <w:shd w:val="clear" w:color="auto" w:fill="auto"/>
          </w:tcPr>
          <w:p w14:paraId="07A11E80" w14:textId="5F8B0E89"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t xml:space="preserve">C </w:t>
            </w:r>
          </w:p>
        </w:tc>
        <w:tc>
          <w:tcPr>
            <w:tcW w:w="1509" w:type="dxa"/>
            <w:shd w:val="clear" w:color="auto" w:fill="auto"/>
          </w:tcPr>
          <w:p w14:paraId="4B1BBDB6"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 (23,1)</w:t>
            </w:r>
          </w:p>
        </w:tc>
        <w:tc>
          <w:tcPr>
            <w:tcW w:w="1596" w:type="dxa"/>
            <w:shd w:val="clear" w:color="auto" w:fill="auto"/>
          </w:tcPr>
          <w:p w14:paraId="0249C537"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 (7.3)</w:t>
            </w:r>
          </w:p>
        </w:tc>
        <w:tc>
          <w:tcPr>
            <w:tcW w:w="1472" w:type="dxa"/>
            <w:shd w:val="clear" w:color="auto" w:fill="auto"/>
          </w:tcPr>
          <w:p w14:paraId="631F7724"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w:t>
            </w:r>
          </w:p>
        </w:tc>
        <w:tc>
          <w:tcPr>
            <w:tcW w:w="2298" w:type="dxa"/>
            <w:shd w:val="clear" w:color="auto" w:fill="auto"/>
          </w:tcPr>
          <w:p w14:paraId="492A87B5" w14:textId="77777777" w:rsidR="00CB2E16" w:rsidRPr="00816982" w:rsidRDefault="00CB2E16" w:rsidP="00E95FFB">
            <w:pPr>
              <w:adjustRightInd w:val="0"/>
              <w:snapToGrid w:val="0"/>
              <w:spacing w:line="360" w:lineRule="auto"/>
              <w:rPr>
                <w:rFonts w:ascii="Book Antiqua" w:hAnsi="Book Antiqua"/>
              </w:rPr>
            </w:pPr>
          </w:p>
        </w:tc>
        <w:tc>
          <w:tcPr>
            <w:tcW w:w="1448" w:type="dxa"/>
            <w:shd w:val="clear" w:color="auto" w:fill="auto"/>
          </w:tcPr>
          <w:p w14:paraId="7FA4FD3F" w14:textId="77777777" w:rsidR="00CB2E16" w:rsidRPr="00816982" w:rsidRDefault="00CB2E16" w:rsidP="00E95FFB">
            <w:pPr>
              <w:adjustRightInd w:val="0"/>
              <w:snapToGrid w:val="0"/>
              <w:spacing w:line="360" w:lineRule="auto"/>
              <w:rPr>
                <w:rFonts w:ascii="Book Antiqua" w:hAnsi="Book Antiqua"/>
              </w:rPr>
            </w:pPr>
          </w:p>
        </w:tc>
      </w:tr>
      <w:tr w:rsidR="00CB2E16" w:rsidRPr="00816982" w14:paraId="666132BC" w14:textId="77777777" w:rsidTr="00667039">
        <w:trPr>
          <w:trHeight w:val="298"/>
          <w:jc w:val="center"/>
        </w:trPr>
        <w:tc>
          <w:tcPr>
            <w:tcW w:w="4734" w:type="dxa"/>
            <w:shd w:val="clear" w:color="auto" w:fill="auto"/>
          </w:tcPr>
          <w:p w14:paraId="113CD6F0"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Number of tumors</w:t>
            </w:r>
          </w:p>
        </w:tc>
        <w:tc>
          <w:tcPr>
            <w:tcW w:w="1509" w:type="dxa"/>
            <w:shd w:val="clear" w:color="auto" w:fill="auto"/>
          </w:tcPr>
          <w:p w14:paraId="660E5EC5" w14:textId="77777777" w:rsidR="00CB2E16" w:rsidRPr="00816982" w:rsidRDefault="00CB2E16" w:rsidP="00E95FFB">
            <w:pPr>
              <w:adjustRightInd w:val="0"/>
              <w:snapToGrid w:val="0"/>
              <w:spacing w:line="360" w:lineRule="auto"/>
              <w:rPr>
                <w:rFonts w:ascii="Book Antiqua" w:hAnsi="Book Antiqua"/>
              </w:rPr>
            </w:pPr>
          </w:p>
        </w:tc>
        <w:tc>
          <w:tcPr>
            <w:tcW w:w="1596" w:type="dxa"/>
            <w:shd w:val="clear" w:color="auto" w:fill="auto"/>
          </w:tcPr>
          <w:p w14:paraId="5056A480" w14:textId="77777777" w:rsidR="00CB2E16" w:rsidRPr="00816982" w:rsidRDefault="00CB2E16" w:rsidP="00E95FFB">
            <w:pPr>
              <w:adjustRightInd w:val="0"/>
              <w:snapToGrid w:val="0"/>
              <w:spacing w:line="360" w:lineRule="auto"/>
              <w:rPr>
                <w:rFonts w:ascii="Book Antiqua" w:hAnsi="Book Antiqua"/>
              </w:rPr>
            </w:pPr>
          </w:p>
        </w:tc>
        <w:tc>
          <w:tcPr>
            <w:tcW w:w="1472" w:type="dxa"/>
            <w:shd w:val="clear" w:color="auto" w:fill="auto"/>
          </w:tcPr>
          <w:p w14:paraId="26F1A2C9" w14:textId="77777777" w:rsidR="00CB2E16" w:rsidRPr="00816982" w:rsidRDefault="00CB2E16" w:rsidP="00E95FFB">
            <w:pPr>
              <w:adjustRightInd w:val="0"/>
              <w:snapToGrid w:val="0"/>
              <w:spacing w:line="360" w:lineRule="auto"/>
              <w:rPr>
                <w:rFonts w:ascii="Book Antiqua" w:hAnsi="Book Antiqua"/>
              </w:rPr>
            </w:pPr>
          </w:p>
        </w:tc>
        <w:tc>
          <w:tcPr>
            <w:tcW w:w="2298" w:type="dxa"/>
            <w:shd w:val="clear" w:color="auto" w:fill="auto"/>
          </w:tcPr>
          <w:p w14:paraId="1EFEBC2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0.325</w:t>
            </w:r>
          </w:p>
        </w:tc>
        <w:tc>
          <w:tcPr>
            <w:tcW w:w="1448" w:type="dxa"/>
            <w:shd w:val="clear" w:color="auto" w:fill="auto"/>
          </w:tcPr>
          <w:p w14:paraId="2D851AC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0.684</w:t>
            </w:r>
          </w:p>
        </w:tc>
      </w:tr>
      <w:tr w:rsidR="00CB2E16" w:rsidRPr="00816982" w14:paraId="5D0DC5EB" w14:textId="77777777" w:rsidTr="00667039">
        <w:trPr>
          <w:trHeight w:val="298"/>
          <w:jc w:val="center"/>
        </w:trPr>
        <w:tc>
          <w:tcPr>
            <w:tcW w:w="4734" w:type="dxa"/>
            <w:shd w:val="clear" w:color="auto" w:fill="auto"/>
          </w:tcPr>
          <w:p w14:paraId="39E44C76" w14:textId="74B98ADD"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t>1</w:t>
            </w:r>
          </w:p>
        </w:tc>
        <w:tc>
          <w:tcPr>
            <w:tcW w:w="1509" w:type="dxa"/>
            <w:shd w:val="clear" w:color="auto" w:fill="auto"/>
          </w:tcPr>
          <w:p w14:paraId="06560F81"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17 (70.8)</w:t>
            </w:r>
          </w:p>
        </w:tc>
        <w:tc>
          <w:tcPr>
            <w:tcW w:w="1596" w:type="dxa"/>
            <w:shd w:val="clear" w:color="auto" w:fill="auto"/>
          </w:tcPr>
          <w:p w14:paraId="2E9D8A07"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39 (65.0)</w:t>
            </w:r>
          </w:p>
        </w:tc>
        <w:tc>
          <w:tcPr>
            <w:tcW w:w="1472" w:type="dxa"/>
            <w:shd w:val="clear" w:color="auto" w:fill="auto"/>
          </w:tcPr>
          <w:p w14:paraId="6CC4F0E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6 (46.2)</w:t>
            </w:r>
          </w:p>
        </w:tc>
        <w:tc>
          <w:tcPr>
            <w:tcW w:w="2298" w:type="dxa"/>
            <w:shd w:val="clear" w:color="auto" w:fill="auto"/>
          </w:tcPr>
          <w:p w14:paraId="5A5BB1C0" w14:textId="77777777" w:rsidR="00CB2E16" w:rsidRPr="00816982" w:rsidRDefault="00CB2E16" w:rsidP="00E95FFB">
            <w:pPr>
              <w:adjustRightInd w:val="0"/>
              <w:snapToGrid w:val="0"/>
              <w:spacing w:line="360" w:lineRule="auto"/>
              <w:rPr>
                <w:rFonts w:ascii="Book Antiqua" w:hAnsi="Book Antiqua"/>
              </w:rPr>
            </w:pPr>
          </w:p>
        </w:tc>
        <w:tc>
          <w:tcPr>
            <w:tcW w:w="1448" w:type="dxa"/>
            <w:shd w:val="clear" w:color="auto" w:fill="auto"/>
          </w:tcPr>
          <w:p w14:paraId="0ABF041F" w14:textId="77777777" w:rsidR="00CB2E16" w:rsidRPr="00816982" w:rsidRDefault="00CB2E16" w:rsidP="00E95FFB">
            <w:pPr>
              <w:adjustRightInd w:val="0"/>
              <w:snapToGrid w:val="0"/>
              <w:spacing w:line="360" w:lineRule="auto"/>
              <w:rPr>
                <w:rFonts w:ascii="Book Antiqua" w:hAnsi="Book Antiqua"/>
              </w:rPr>
            </w:pPr>
          </w:p>
        </w:tc>
      </w:tr>
      <w:tr w:rsidR="00CB2E16" w:rsidRPr="00816982" w14:paraId="40726297" w14:textId="77777777" w:rsidTr="00667039">
        <w:trPr>
          <w:trHeight w:val="298"/>
          <w:jc w:val="center"/>
        </w:trPr>
        <w:tc>
          <w:tcPr>
            <w:tcW w:w="4734" w:type="dxa"/>
            <w:shd w:val="clear" w:color="auto" w:fill="auto"/>
          </w:tcPr>
          <w:p w14:paraId="746EAC19" w14:textId="7F3A7E56"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rPr>
              <w:t>2</w:t>
            </w:r>
          </w:p>
        </w:tc>
        <w:tc>
          <w:tcPr>
            <w:tcW w:w="1509" w:type="dxa"/>
            <w:shd w:val="clear" w:color="auto" w:fill="auto"/>
          </w:tcPr>
          <w:p w14:paraId="54CD323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3 (12.5)</w:t>
            </w:r>
          </w:p>
        </w:tc>
        <w:tc>
          <w:tcPr>
            <w:tcW w:w="1596" w:type="dxa"/>
            <w:shd w:val="clear" w:color="auto" w:fill="auto"/>
          </w:tcPr>
          <w:p w14:paraId="5F0C60FD"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12 (20.0)</w:t>
            </w:r>
          </w:p>
        </w:tc>
        <w:tc>
          <w:tcPr>
            <w:tcW w:w="1472" w:type="dxa"/>
            <w:shd w:val="clear" w:color="auto" w:fill="auto"/>
          </w:tcPr>
          <w:p w14:paraId="78F1B12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 (15.4)</w:t>
            </w:r>
          </w:p>
        </w:tc>
        <w:tc>
          <w:tcPr>
            <w:tcW w:w="2298" w:type="dxa"/>
            <w:shd w:val="clear" w:color="auto" w:fill="auto"/>
          </w:tcPr>
          <w:p w14:paraId="6B265745" w14:textId="77777777" w:rsidR="00CB2E16" w:rsidRPr="00816982" w:rsidRDefault="00CB2E16" w:rsidP="00E95FFB">
            <w:pPr>
              <w:adjustRightInd w:val="0"/>
              <w:snapToGrid w:val="0"/>
              <w:spacing w:line="360" w:lineRule="auto"/>
              <w:rPr>
                <w:rFonts w:ascii="Book Antiqua" w:hAnsi="Book Antiqua"/>
                <w:b/>
              </w:rPr>
            </w:pPr>
          </w:p>
        </w:tc>
        <w:tc>
          <w:tcPr>
            <w:tcW w:w="1448" w:type="dxa"/>
            <w:shd w:val="clear" w:color="auto" w:fill="auto"/>
          </w:tcPr>
          <w:p w14:paraId="38EEE921" w14:textId="77777777" w:rsidR="00CB2E16" w:rsidRPr="00816982" w:rsidRDefault="00CB2E16" w:rsidP="00E95FFB">
            <w:pPr>
              <w:adjustRightInd w:val="0"/>
              <w:snapToGrid w:val="0"/>
              <w:spacing w:line="360" w:lineRule="auto"/>
              <w:rPr>
                <w:rFonts w:ascii="Book Antiqua" w:hAnsi="Book Antiqua"/>
              </w:rPr>
            </w:pPr>
          </w:p>
        </w:tc>
      </w:tr>
      <w:tr w:rsidR="00CB2E16" w:rsidRPr="00816982" w14:paraId="7FB02E8E" w14:textId="77777777" w:rsidTr="00667039">
        <w:trPr>
          <w:trHeight w:val="298"/>
          <w:jc w:val="center"/>
        </w:trPr>
        <w:tc>
          <w:tcPr>
            <w:tcW w:w="4734" w:type="dxa"/>
            <w:shd w:val="clear" w:color="auto" w:fill="auto"/>
          </w:tcPr>
          <w:p w14:paraId="7F3D1F41" w14:textId="0D112C1C" w:rsidR="00CB2E16" w:rsidRPr="00816982" w:rsidRDefault="00CB2E16" w:rsidP="00E95FFB">
            <w:pPr>
              <w:adjustRightInd w:val="0"/>
              <w:snapToGrid w:val="0"/>
              <w:spacing w:line="360" w:lineRule="auto"/>
              <w:ind w:firstLineChars="50" w:firstLine="120"/>
              <w:rPr>
                <w:rFonts w:ascii="Book Antiqua" w:hAnsi="Book Antiqua"/>
                <w:bCs/>
              </w:rPr>
            </w:pPr>
            <w:r w:rsidRPr="00816982">
              <w:rPr>
                <w:rFonts w:ascii="Book Antiqua" w:hAnsi="Book Antiqua"/>
                <w:bCs/>
                <w:shd w:val="clear" w:color="auto" w:fill="F8F9FA"/>
              </w:rPr>
              <w:t>≥ 3</w:t>
            </w:r>
          </w:p>
        </w:tc>
        <w:tc>
          <w:tcPr>
            <w:tcW w:w="1509" w:type="dxa"/>
            <w:shd w:val="clear" w:color="auto" w:fill="auto"/>
          </w:tcPr>
          <w:p w14:paraId="66E51019"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4 (16.7)</w:t>
            </w:r>
          </w:p>
        </w:tc>
        <w:tc>
          <w:tcPr>
            <w:tcW w:w="1596" w:type="dxa"/>
            <w:shd w:val="clear" w:color="auto" w:fill="auto"/>
          </w:tcPr>
          <w:p w14:paraId="7CA78949"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9 (15.0)</w:t>
            </w:r>
          </w:p>
        </w:tc>
        <w:tc>
          <w:tcPr>
            <w:tcW w:w="1472" w:type="dxa"/>
            <w:shd w:val="clear" w:color="auto" w:fill="auto"/>
          </w:tcPr>
          <w:p w14:paraId="424ABF8A"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5 (38.5)</w:t>
            </w:r>
          </w:p>
        </w:tc>
        <w:tc>
          <w:tcPr>
            <w:tcW w:w="2298" w:type="dxa"/>
            <w:shd w:val="clear" w:color="auto" w:fill="auto"/>
          </w:tcPr>
          <w:p w14:paraId="48A2DB16" w14:textId="77777777" w:rsidR="00CB2E16" w:rsidRPr="00816982" w:rsidRDefault="00CB2E16" w:rsidP="00E95FFB">
            <w:pPr>
              <w:adjustRightInd w:val="0"/>
              <w:snapToGrid w:val="0"/>
              <w:spacing w:line="360" w:lineRule="auto"/>
              <w:rPr>
                <w:rFonts w:ascii="Book Antiqua" w:hAnsi="Book Antiqua"/>
                <w:b/>
              </w:rPr>
            </w:pPr>
          </w:p>
        </w:tc>
        <w:tc>
          <w:tcPr>
            <w:tcW w:w="1448" w:type="dxa"/>
            <w:shd w:val="clear" w:color="auto" w:fill="auto"/>
          </w:tcPr>
          <w:p w14:paraId="2ABBBF8C" w14:textId="77777777" w:rsidR="00CB2E16" w:rsidRPr="00816982" w:rsidRDefault="00CB2E16" w:rsidP="00E95FFB">
            <w:pPr>
              <w:adjustRightInd w:val="0"/>
              <w:snapToGrid w:val="0"/>
              <w:spacing w:line="360" w:lineRule="auto"/>
              <w:rPr>
                <w:rFonts w:ascii="Book Antiqua" w:hAnsi="Book Antiqua"/>
              </w:rPr>
            </w:pPr>
          </w:p>
        </w:tc>
      </w:tr>
      <w:tr w:rsidR="00CB2E16" w:rsidRPr="00816982" w14:paraId="739C9378" w14:textId="77777777" w:rsidTr="00667039">
        <w:trPr>
          <w:trHeight w:val="291"/>
          <w:jc w:val="center"/>
        </w:trPr>
        <w:tc>
          <w:tcPr>
            <w:tcW w:w="4734" w:type="dxa"/>
            <w:shd w:val="clear" w:color="auto" w:fill="auto"/>
          </w:tcPr>
          <w:p w14:paraId="24F6EF7B"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Portal vein thrombosis</w:t>
            </w:r>
          </w:p>
        </w:tc>
        <w:tc>
          <w:tcPr>
            <w:tcW w:w="1509" w:type="dxa"/>
            <w:shd w:val="clear" w:color="auto" w:fill="auto"/>
          </w:tcPr>
          <w:p w14:paraId="304DF8C2"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4 (16.7)</w:t>
            </w:r>
          </w:p>
        </w:tc>
        <w:tc>
          <w:tcPr>
            <w:tcW w:w="1596" w:type="dxa"/>
            <w:shd w:val="clear" w:color="auto" w:fill="auto"/>
          </w:tcPr>
          <w:p w14:paraId="3A4CF15C"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4 (6.6)</w:t>
            </w:r>
          </w:p>
        </w:tc>
        <w:tc>
          <w:tcPr>
            <w:tcW w:w="1472" w:type="dxa"/>
            <w:shd w:val="clear" w:color="auto" w:fill="auto"/>
          </w:tcPr>
          <w:p w14:paraId="34D429D1"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2 (16.7)</w:t>
            </w:r>
          </w:p>
        </w:tc>
        <w:tc>
          <w:tcPr>
            <w:tcW w:w="2298" w:type="dxa"/>
            <w:shd w:val="clear" w:color="auto" w:fill="auto"/>
          </w:tcPr>
          <w:p w14:paraId="4A551722"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0.286</w:t>
            </w:r>
          </w:p>
        </w:tc>
        <w:tc>
          <w:tcPr>
            <w:tcW w:w="1448" w:type="dxa"/>
            <w:shd w:val="clear" w:color="auto" w:fill="auto"/>
          </w:tcPr>
          <w:p w14:paraId="3D6555E2"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0.238</w:t>
            </w:r>
          </w:p>
        </w:tc>
      </w:tr>
      <w:tr w:rsidR="00CB2E16" w:rsidRPr="00816982" w14:paraId="1B690BB3" w14:textId="77777777" w:rsidTr="00667039">
        <w:trPr>
          <w:trHeight w:val="305"/>
          <w:jc w:val="center"/>
        </w:trPr>
        <w:tc>
          <w:tcPr>
            <w:tcW w:w="4734" w:type="dxa"/>
            <w:shd w:val="clear" w:color="auto" w:fill="auto"/>
          </w:tcPr>
          <w:p w14:paraId="58D250AA" w14:textId="77777777" w:rsidR="00CB2E16" w:rsidRPr="00816982" w:rsidRDefault="00CB2E16" w:rsidP="00E95FFB">
            <w:pPr>
              <w:adjustRightInd w:val="0"/>
              <w:snapToGrid w:val="0"/>
              <w:spacing w:line="360" w:lineRule="auto"/>
              <w:rPr>
                <w:rFonts w:ascii="Book Antiqua" w:hAnsi="Book Antiqua"/>
                <w:bCs/>
              </w:rPr>
            </w:pPr>
            <w:r w:rsidRPr="00816982">
              <w:rPr>
                <w:rFonts w:ascii="Book Antiqua" w:hAnsi="Book Antiqua"/>
                <w:bCs/>
              </w:rPr>
              <w:t>Extrahepatic metastases</w:t>
            </w:r>
          </w:p>
        </w:tc>
        <w:tc>
          <w:tcPr>
            <w:tcW w:w="1509" w:type="dxa"/>
            <w:shd w:val="clear" w:color="auto" w:fill="auto"/>
          </w:tcPr>
          <w:p w14:paraId="176D5D2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 (4.2)</w:t>
            </w:r>
          </w:p>
        </w:tc>
        <w:tc>
          <w:tcPr>
            <w:tcW w:w="1596" w:type="dxa"/>
            <w:shd w:val="clear" w:color="auto" w:fill="auto"/>
          </w:tcPr>
          <w:p w14:paraId="599B8160"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5 (8.6)</w:t>
            </w:r>
          </w:p>
        </w:tc>
        <w:tc>
          <w:tcPr>
            <w:tcW w:w="1472" w:type="dxa"/>
            <w:shd w:val="clear" w:color="auto" w:fill="auto"/>
          </w:tcPr>
          <w:p w14:paraId="3DBF2268"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1 (7.7)</w:t>
            </w:r>
          </w:p>
        </w:tc>
        <w:tc>
          <w:tcPr>
            <w:tcW w:w="2298" w:type="dxa"/>
            <w:shd w:val="clear" w:color="auto" w:fill="auto"/>
          </w:tcPr>
          <w:p w14:paraId="6897C426"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0.780</w:t>
            </w:r>
          </w:p>
        </w:tc>
        <w:tc>
          <w:tcPr>
            <w:tcW w:w="1448" w:type="dxa"/>
            <w:shd w:val="clear" w:color="auto" w:fill="auto"/>
          </w:tcPr>
          <w:p w14:paraId="214CD3E0" w14:textId="77777777" w:rsidR="00CB2E16" w:rsidRPr="00816982" w:rsidRDefault="00CB2E16" w:rsidP="00E95FFB">
            <w:pPr>
              <w:adjustRightInd w:val="0"/>
              <w:snapToGrid w:val="0"/>
              <w:spacing w:line="360" w:lineRule="auto"/>
              <w:rPr>
                <w:rFonts w:ascii="Book Antiqua" w:hAnsi="Book Antiqua"/>
              </w:rPr>
            </w:pPr>
            <w:r w:rsidRPr="00816982">
              <w:rPr>
                <w:rFonts w:ascii="Book Antiqua" w:hAnsi="Book Antiqua"/>
              </w:rPr>
              <w:t>0.487</w:t>
            </w:r>
          </w:p>
        </w:tc>
      </w:tr>
    </w:tbl>
    <w:p w14:paraId="303AE170" w14:textId="522024AB" w:rsidR="00A77B3E" w:rsidRPr="00816982" w:rsidRDefault="00CB2E16" w:rsidP="00816982">
      <w:pPr>
        <w:adjustRightInd w:val="0"/>
        <w:snapToGrid w:val="0"/>
        <w:spacing w:line="360" w:lineRule="auto"/>
        <w:jc w:val="both"/>
        <w:rPr>
          <w:rFonts w:ascii="Book Antiqua" w:hAnsi="Book Antiqua"/>
        </w:rPr>
      </w:pPr>
      <w:r w:rsidRPr="00816982">
        <w:rPr>
          <w:rFonts w:ascii="Book Antiqua" w:hAnsi="Book Antiqua"/>
        </w:rPr>
        <w:t>Variables expressed as number (percentage). HCC</w:t>
      </w:r>
      <w:r w:rsidR="008A13B0" w:rsidRPr="00816982">
        <w:rPr>
          <w:rFonts w:ascii="Book Antiqua" w:hAnsi="Book Antiqua"/>
        </w:rPr>
        <w:t>:</w:t>
      </w:r>
      <w:r w:rsidRPr="00816982">
        <w:rPr>
          <w:rFonts w:ascii="Book Antiqua" w:hAnsi="Book Antiqua"/>
        </w:rPr>
        <w:t xml:space="preserve"> </w:t>
      </w:r>
      <w:r w:rsidR="008A13B0" w:rsidRPr="00816982">
        <w:rPr>
          <w:rFonts w:ascii="Book Antiqua" w:hAnsi="Book Antiqua"/>
        </w:rPr>
        <w:t>H</w:t>
      </w:r>
      <w:r w:rsidRPr="00816982">
        <w:rPr>
          <w:rFonts w:ascii="Book Antiqua" w:hAnsi="Book Antiqua"/>
        </w:rPr>
        <w:t>epatocellular carcinoma; HCV</w:t>
      </w:r>
      <w:r w:rsidR="008A13B0" w:rsidRPr="00816982">
        <w:rPr>
          <w:rFonts w:ascii="Book Antiqua" w:hAnsi="Book Antiqua"/>
        </w:rPr>
        <w:t>:</w:t>
      </w:r>
      <w:r w:rsidRPr="00816982">
        <w:rPr>
          <w:rFonts w:ascii="Book Antiqua" w:hAnsi="Book Antiqua"/>
        </w:rPr>
        <w:t xml:space="preserve"> </w:t>
      </w:r>
      <w:r w:rsidR="008A13B0" w:rsidRPr="00816982">
        <w:rPr>
          <w:rFonts w:ascii="Book Antiqua" w:hAnsi="Book Antiqua"/>
        </w:rPr>
        <w:t>H</w:t>
      </w:r>
      <w:r w:rsidR="00C92C70" w:rsidRPr="00816982">
        <w:rPr>
          <w:rFonts w:ascii="Book Antiqua" w:hAnsi="Book Antiqua"/>
        </w:rPr>
        <w:t>epatitis C virus.</w:t>
      </w:r>
    </w:p>
    <w:sectPr w:rsidR="00A77B3E" w:rsidRPr="00816982" w:rsidSect="00816982">
      <w:footerReference w:type="default" r:id="rId8"/>
      <w:pgSz w:w="16840" w:h="11907" w:orient="landscape"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5934B" w14:textId="77777777" w:rsidR="00847690" w:rsidRDefault="00847690">
      <w:r>
        <w:separator/>
      </w:r>
    </w:p>
  </w:endnote>
  <w:endnote w:type="continuationSeparator" w:id="0">
    <w:p w14:paraId="414EC7CE" w14:textId="77777777" w:rsidR="00847690" w:rsidRDefault="0084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165975"/>
      <w:docPartObj>
        <w:docPartGallery w:val="Page Numbers (Bottom of Page)"/>
        <w:docPartUnique/>
      </w:docPartObj>
    </w:sdtPr>
    <w:sdtEndPr>
      <w:rPr>
        <w:rFonts w:ascii="Book Antiqua" w:hAnsi="Book Antiqua"/>
        <w:sz w:val="24"/>
        <w:szCs w:val="24"/>
      </w:rPr>
    </w:sdtEndPr>
    <w:sdtContent>
      <w:sdt>
        <w:sdtPr>
          <w:rPr>
            <w:rFonts w:ascii="Book Antiqua" w:hAnsi="Book Antiqua"/>
            <w:sz w:val="24"/>
            <w:szCs w:val="24"/>
          </w:rPr>
          <w:id w:val="-1769616900"/>
          <w:docPartObj>
            <w:docPartGallery w:val="Page Numbers (Top of Page)"/>
            <w:docPartUnique/>
          </w:docPartObj>
        </w:sdtPr>
        <w:sdtEndPr/>
        <w:sdtContent>
          <w:p w14:paraId="2FB76157" w14:textId="006B6E26" w:rsidR="00816982" w:rsidRPr="008359DB" w:rsidRDefault="00816982">
            <w:pPr>
              <w:pStyle w:val="a3"/>
              <w:jc w:val="right"/>
              <w:rPr>
                <w:rFonts w:ascii="Book Antiqua" w:hAnsi="Book Antiqua"/>
                <w:sz w:val="24"/>
                <w:szCs w:val="24"/>
              </w:rPr>
            </w:pPr>
            <w:r w:rsidRPr="008359DB">
              <w:rPr>
                <w:rFonts w:ascii="Book Antiqua" w:hAnsi="Book Antiqua"/>
                <w:sz w:val="24"/>
                <w:szCs w:val="24"/>
                <w:lang w:val="zh-CN" w:eastAsia="zh-CN"/>
              </w:rPr>
              <w:t xml:space="preserve"> </w:t>
            </w:r>
            <w:r w:rsidRPr="008359DB">
              <w:rPr>
                <w:rFonts w:ascii="Book Antiqua" w:hAnsi="Book Antiqua"/>
                <w:sz w:val="24"/>
                <w:szCs w:val="24"/>
              </w:rPr>
              <w:fldChar w:fldCharType="begin"/>
            </w:r>
            <w:r w:rsidRPr="008359DB">
              <w:rPr>
                <w:rFonts w:ascii="Book Antiqua" w:hAnsi="Book Antiqua"/>
                <w:sz w:val="24"/>
                <w:szCs w:val="24"/>
              </w:rPr>
              <w:instrText>PAGE</w:instrText>
            </w:r>
            <w:r w:rsidRPr="008359DB">
              <w:rPr>
                <w:rFonts w:ascii="Book Antiqua" w:hAnsi="Book Antiqua"/>
                <w:sz w:val="24"/>
                <w:szCs w:val="24"/>
              </w:rPr>
              <w:fldChar w:fldCharType="separate"/>
            </w:r>
            <w:r w:rsidRPr="008359DB">
              <w:rPr>
                <w:rFonts w:ascii="Book Antiqua" w:hAnsi="Book Antiqua"/>
                <w:noProof/>
                <w:sz w:val="24"/>
                <w:szCs w:val="24"/>
              </w:rPr>
              <w:t>21</w:t>
            </w:r>
            <w:r w:rsidRPr="008359DB">
              <w:rPr>
                <w:rFonts w:ascii="Book Antiqua" w:hAnsi="Book Antiqua"/>
                <w:sz w:val="24"/>
                <w:szCs w:val="24"/>
              </w:rPr>
              <w:fldChar w:fldCharType="end"/>
            </w:r>
            <w:r w:rsidRPr="008359DB">
              <w:rPr>
                <w:rFonts w:ascii="Book Antiqua" w:hAnsi="Book Antiqua"/>
                <w:sz w:val="24"/>
                <w:szCs w:val="24"/>
                <w:lang w:val="zh-CN" w:eastAsia="zh-CN"/>
              </w:rPr>
              <w:t xml:space="preserve"> / </w:t>
            </w:r>
            <w:r w:rsidRPr="008359DB">
              <w:rPr>
                <w:rFonts w:ascii="Book Antiqua" w:hAnsi="Book Antiqua"/>
                <w:sz w:val="24"/>
                <w:szCs w:val="24"/>
              </w:rPr>
              <w:fldChar w:fldCharType="begin"/>
            </w:r>
            <w:r w:rsidRPr="008359DB">
              <w:rPr>
                <w:rFonts w:ascii="Book Antiqua" w:hAnsi="Book Antiqua"/>
                <w:sz w:val="24"/>
                <w:szCs w:val="24"/>
              </w:rPr>
              <w:instrText>NUMPAGES</w:instrText>
            </w:r>
            <w:r w:rsidRPr="008359DB">
              <w:rPr>
                <w:rFonts w:ascii="Book Antiqua" w:hAnsi="Book Antiqua"/>
                <w:sz w:val="24"/>
                <w:szCs w:val="24"/>
              </w:rPr>
              <w:fldChar w:fldCharType="separate"/>
            </w:r>
            <w:r w:rsidRPr="008359DB">
              <w:rPr>
                <w:rFonts w:ascii="Book Antiqua" w:hAnsi="Book Antiqua"/>
                <w:noProof/>
                <w:sz w:val="24"/>
                <w:szCs w:val="24"/>
              </w:rPr>
              <w:t>30</w:t>
            </w:r>
            <w:r w:rsidRPr="008359DB">
              <w:rPr>
                <w:rFonts w:ascii="Book Antiqua" w:hAnsi="Book Antiqua"/>
                <w:sz w:val="24"/>
                <w:szCs w:val="24"/>
              </w:rPr>
              <w:fldChar w:fldCharType="end"/>
            </w:r>
          </w:p>
        </w:sdtContent>
      </w:sdt>
    </w:sdtContent>
  </w:sdt>
  <w:p w14:paraId="1788F30A" w14:textId="77777777" w:rsidR="00816982" w:rsidRDefault="008169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188939"/>
      <w:docPartObj>
        <w:docPartGallery w:val="Page Numbers (Bottom of Page)"/>
        <w:docPartUnique/>
      </w:docPartObj>
    </w:sdtPr>
    <w:sdtEndPr>
      <w:rPr>
        <w:rFonts w:ascii="Book Antiqua" w:hAnsi="Book Antiqua"/>
        <w:sz w:val="24"/>
        <w:szCs w:val="24"/>
      </w:rPr>
    </w:sdtEndPr>
    <w:sdtContent>
      <w:sdt>
        <w:sdtPr>
          <w:id w:val="449139816"/>
          <w:docPartObj>
            <w:docPartGallery w:val="Page Numbers (Top of Page)"/>
            <w:docPartUnique/>
          </w:docPartObj>
        </w:sdtPr>
        <w:sdtEndPr>
          <w:rPr>
            <w:rFonts w:ascii="Book Antiqua" w:hAnsi="Book Antiqua"/>
            <w:sz w:val="24"/>
            <w:szCs w:val="24"/>
          </w:rPr>
        </w:sdtEndPr>
        <w:sdtContent>
          <w:p w14:paraId="3C06FC88" w14:textId="33FC5BD8" w:rsidR="00816982" w:rsidRPr="008359DB" w:rsidRDefault="00816982">
            <w:pPr>
              <w:pStyle w:val="a3"/>
              <w:jc w:val="right"/>
              <w:rPr>
                <w:rFonts w:ascii="Book Antiqua" w:hAnsi="Book Antiqua"/>
                <w:sz w:val="24"/>
                <w:szCs w:val="24"/>
              </w:rPr>
            </w:pPr>
            <w:r>
              <w:rPr>
                <w:lang w:val="zh-CN" w:eastAsia="zh-CN"/>
              </w:rPr>
              <w:t xml:space="preserve"> </w:t>
            </w:r>
            <w:r w:rsidRPr="008359DB">
              <w:rPr>
                <w:rFonts w:ascii="Book Antiqua" w:hAnsi="Book Antiqua"/>
                <w:sz w:val="24"/>
                <w:szCs w:val="24"/>
              </w:rPr>
              <w:fldChar w:fldCharType="begin"/>
            </w:r>
            <w:r w:rsidRPr="008359DB">
              <w:rPr>
                <w:rFonts w:ascii="Book Antiqua" w:hAnsi="Book Antiqua"/>
                <w:sz w:val="24"/>
                <w:szCs w:val="24"/>
              </w:rPr>
              <w:instrText>PAGE</w:instrText>
            </w:r>
            <w:r w:rsidRPr="008359DB">
              <w:rPr>
                <w:rFonts w:ascii="Book Antiqua" w:hAnsi="Book Antiqua"/>
                <w:sz w:val="24"/>
                <w:szCs w:val="24"/>
              </w:rPr>
              <w:fldChar w:fldCharType="separate"/>
            </w:r>
            <w:r w:rsidRPr="008359DB">
              <w:rPr>
                <w:rFonts w:ascii="Book Antiqua" w:hAnsi="Book Antiqua"/>
                <w:noProof/>
                <w:sz w:val="24"/>
                <w:szCs w:val="24"/>
              </w:rPr>
              <w:t>26</w:t>
            </w:r>
            <w:r w:rsidRPr="008359DB">
              <w:rPr>
                <w:rFonts w:ascii="Book Antiqua" w:hAnsi="Book Antiqua"/>
                <w:sz w:val="24"/>
                <w:szCs w:val="24"/>
              </w:rPr>
              <w:fldChar w:fldCharType="end"/>
            </w:r>
            <w:r w:rsidRPr="008359DB">
              <w:rPr>
                <w:rFonts w:ascii="Book Antiqua" w:hAnsi="Book Antiqua"/>
                <w:sz w:val="24"/>
                <w:szCs w:val="24"/>
                <w:lang w:val="zh-CN" w:eastAsia="zh-CN"/>
              </w:rPr>
              <w:t xml:space="preserve"> / </w:t>
            </w:r>
            <w:r w:rsidRPr="008359DB">
              <w:rPr>
                <w:rFonts w:ascii="Book Antiqua" w:hAnsi="Book Antiqua"/>
                <w:sz w:val="24"/>
                <w:szCs w:val="24"/>
              </w:rPr>
              <w:fldChar w:fldCharType="begin"/>
            </w:r>
            <w:r w:rsidRPr="008359DB">
              <w:rPr>
                <w:rFonts w:ascii="Book Antiqua" w:hAnsi="Book Antiqua"/>
                <w:sz w:val="24"/>
                <w:szCs w:val="24"/>
              </w:rPr>
              <w:instrText>NUMPAGES</w:instrText>
            </w:r>
            <w:r w:rsidRPr="008359DB">
              <w:rPr>
                <w:rFonts w:ascii="Book Antiqua" w:hAnsi="Book Antiqua"/>
                <w:sz w:val="24"/>
                <w:szCs w:val="24"/>
              </w:rPr>
              <w:fldChar w:fldCharType="separate"/>
            </w:r>
            <w:r w:rsidRPr="008359DB">
              <w:rPr>
                <w:rFonts w:ascii="Book Antiqua" w:hAnsi="Book Antiqua"/>
                <w:noProof/>
                <w:sz w:val="24"/>
                <w:szCs w:val="24"/>
              </w:rPr>
              <w:t>30</w:t>
            </w:r>
            <w:r w:rsidRPr="008359DB">
              <w:rPr>
                <w:rFonts w:ascii="Book Antiqua" w:hAnsi="Book Antiqua"/>
                <w:sz w:val="24"/>
                <w:szCs w:val="24"/>
              </w:rPr>
              <w:fldChar w:fldCharType="end"/>
            </w:r>
          </w:p>
        </w:sdtContent>
      </w:sdt>
    </w:sdtContent>
  </w:sdt>
  <w:p w14:paraId="6DDB4D08" w14:textId="77777777" w:rsidR="00816982" w:rsidRDefault="008169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5522F" w14:textId="77777777" w:rsidR="00847690" w:rsidRDefault="00847690">
      <w:r>
        <w:separator/>
      </w:r>
    </w:p>
  </w:footnote>
  <w:footnote w:type="continuationSeparator" w:id="0">
    <w:p w14:paraId="4CFAAEEC" w14:textId="77777777" w:rsidR="00847690" w:rsidRDefault="00847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544B6"/>
    <w:multiLevelType w:val="multilevel"/>
    <w:tmpl w:val="8EDA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9E4"/>
    <w:rsid w:val="00003DA7"/>
    <w:rsid w:val="00012257"/>
    <w:rsid w:val="0002392D"/>
    <w:rsid w:val="00026009"/>
    <w:rsid w:val="00045C1D"/>
    <w:rsid w:val="0008002B"/>
    <w:rsid w:val="000B3889"/>
    <w:rsid w:val="00107E3E"/>
    <w:rsid w:val="00155C40"/>
    <w:rsid w:val="001C7DEB"/>
    <w:rsid w:val="001D345F"/>
    <w:rsid w:val="001E1FE0"/>
    <w:rsid w:val="00223EE6"/>
    <w:rsid w:val="00270B33"/>
    <w:rsid w:val="00286912"/>
    <w:rsid w:val="0029754E"/>
    <w:rsid w:val="002B012C"/>
    <w:rsid w:val="002B0C2F"/>
    <w:rsid w:val="002B1E15"/>
    <w:rsid w:val="002D78ED"/>
    <w:rsid w:val="00307017"/>
    <w:rsid w:val="00313872"/>
    <w:rsid w:val="003460A7"/>
    <w:rsid w:val="003462D3"/>
    <w:rsid w:val="00366ADA"/>
    <w:rsid w:val="00370A7D"/>
    <w:rsid w:val="00383FA0"/>
    <w:rsid w:val="003B4C19"/>
    <w:rsid w:val="003E7A71"/>
    <w:rsid w:val="00433064"/>
    <w:rsid w:val="00442625"/>
    <w:rsid w:val="004D295B"/>
    <w:rsid w:val="004E4A47"/>
    <w:rsid w:val="00513406"/>
    <w:rsid w:val="0051556B"/>
    <w:rsid w:val="00525FC2"/>
    <w:rsid w:val="0055273A"/>
    <w:rsid w:val="005651D0"/>
    <w:rsid w:val="00584C4F"/>
    <w:rsid w:val="005A0E32"/>
    <w:rsid w:val="005A54B1"/>
    <w:rsid w:val="005B4CD9"/>
    <w:rsid w:val="005C3632"/>
    <w:rsid w:val="006128DC"/>
    <w:rsid w:val="006448DD"/>
    <w:rsid w:val="00667039"/>
    <w:rsid w:val="00683365"/>
    <w:rsid w:val="00690CD9"/>
    <w:rsid w:val="006A5523"/>
    <w:rsid w:val="006E34D9"/>
    <w:rsid w:val="0073177B"/>
    <w:rsid w:val="00735D7A"/>
    <w:rsid w:val="00761B91"/>
    <w:rsid w:val="007808CF"/>
    <w:rsid w:val="00783FB3"/>
    <w:rsid w:val="00790CB9"/>
    <w:rsid w:val="007E7795"/>
    <w:rsid w:val="007F58A9"/>
    <w:rsid w:val="00802D9F"/>
    <w:rsid w:val="00816982"/>
    <w:rsid w:val="00820BE3"/>
    <w:rsid w:val="00821972"/>
    <w:rsid w:val="008359DB"/>
    <w:rsid w:val="008419BB"/>
    <w:rsid w:val="00846C5D"/>
    <w:rsid w:val="00847690"/>
    <w:rsid w:val="00851013"/>
    <w:rsid w:val="00860907"/>
    <w:rsid w:val="00864E29"/>
    <w:rsid w:val="00866526"/>
    <w:rsid w:val="008723AB"/>
    <w:rsid w:val="008958B0"/>
    <w:rsid w:val="008A13B0"/>
    <w:rsid w:val="008B1134"/>
    <w:rsid w:val="008D4120"/>
    <w:rsid w:val="008F1AAF"/>
    <w:rsid w:val="00900380"/>
    <w:rsid w:val="00912DF8"/>
    <w:rsid w:val="00914CB2"/>
    <w:rsid w:val="00924757"/>
    <w:rsid w:val="00934F8D"/>
    <w:rsid w:val="00951C27"/>
    <w:rsid w:val="009573AC"/>
    <w:rsid w:val="009759E1"/>
    <w:rsid w:val="009C2B01"/>
    <w:rsid w:val="009E1A92"/>
    <w:rsid w:val="00A25D0D"/>
    <w:rsid w:val="00A742AC"/>
    <w:rsid w:val="00A77B3E"/>
    <w:rsid w:val="00AA0CDC"/>
    <w:rsid w:val="00AE5D14"/>
    <w:rsid w:val="00B05FEF"/>
    <w:rsid w:val="00B17DB0"/>
    <w:rsid w:val="00B55440"/>
    <w:rsid w:val="00B67DA5"/>
    <w:rsid w:val="00B75D8F"/>
    <w:rsid w:val="00B80A82"/>
    <w:rsid w:val="00B83C87"/>
    <w:rsid w:val="00B86AE9"/>
    <w:rsid w:val="00BA5743"/>
    <w:rsid w:val="00BD6C97"/>
    <w:rsid w:val="00BF1FE8"/>
    <w:rsid w:val="00C02146"/>
    <w:rsid w:val="00C2545D"/>
    <w:rsid w:val="00C711C3"/>
    <w:rsid w:val="00C71B4F"/>
    <w:rsid w:val="00C92C70"/>
    <w:rsid w:val="00C96A38"/>
    <w:rsid w:val="00C9708B"/>
    <w:rsid w:val="00CA2A55"/>
    <w:rsid w:val="00CB2E16"/>
    <w:rsid w:val="00CE3C63"/>
    <w:rsid w:val="00CE4420"/>
    <w:rsid w:val="00CF6CC0"/>
    <w:rsid w:val="00D318E8"/>
    <w:rsid w:val="00D37CE7"/>
    <w:rsid w:val="00D427DD"/>
    <w:rsid w:val="00D64B8A"/>
    <w:rsid w:val="00D73D0A"/>
    <w:rsid w:val="00D8589D"/>
    <w:rsid w:val="00DB06E2"/>
    <w:rsid w:val="00DC3D3B"/>
    <w:rsid w:val="00E10241"/>
    <w:rsid w:val="00E45727"/>
    <w:rsid w:val="00E6088A"/>
    <w:rsid w:val="00E95FFB"/>
    <w:rsid w:val="00EB072D"/>
    <w:rsid w:val="00EB76F8"/>
    <w:rsid w:val="00EE38AE"/>
    <w:rsid w:val="00F31FEC"/>
    <w:rsid w:val="00F47610"/>
    <w:rsid w:val="00F7462B"/>
    <w:rsid w:val="00F91A06"/>
    <w:rsid w:val="00FB72E0"/>
    <w:rsid w:val="00FC09AC"/>
    <w:rsid w:val="00FC2365"/>
    <w:rsid w:val="00FD2B77"/>
    <w:rsid w:val="00FF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C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7E7795"/>
  </w:style>
  <w:style w:type="character" w:customStyle="1" w:styleId="apple-converted-space">
    <w:name w:val="apple-converted-space"/>
    <w:basedOn w:val="a0"/>
    <w:rsid w:val="005C3632"/>
  </w:style>
  <w:style w:type="paragraph" w:styleId="a3">
    <w:name w:val="footer"/>
    <w:basedOn w:val="a"/>
    <w:link w:val="a4"/>
    <w:uiPriority w:val="99"/>
    <w:rsid w:val="00CB2E16"/>
    <w:pPr>
      <w:tabs>
        <w:tab w:val="center" w:pos="4419"/>
        <w:tab w:val="right" w:pos="8838"/>
      </w:tabs>
    </w:pPr>
    <w:rPr>
      <w:rFonts w:eastAsia="等线"/>
      <w:sz w:val="20"/>
      <w:szCs w:val="20"/>
      <w:lang w:val="pt-BR" w:eastAsia="pt-BR"/>
    </w:rPr>
  </w:style>
  <w:style w:type="character" w:customStyle="1" w:styleId="a4">
    <w:name w:val="页脚 字符"/>
    <w:basedOn w:val="a0"/>
    <w:link w:val="a3"/>
    <w:uiPriority w:val="99"/>
    <w:rsid w:val="00CB2E16"/>
    <w:rPr>
      <w:rFonts w:eastAsia="等线"/>
      <w:lang w:val="pt-BR" w:eastAsia="pt-BR"/>
    </w:rPr>
  </w:style>
  <w:style w:type="paragraph" w:customStyle="1" w:styleId="Default">
    <w:name w:val="Default"/>
    <w:rsid w:val="00CB2E16"/>
    <w:pPr>
      <w:autoSpaceDE w:val="0"/>
      <w:autoSpaceDN w:val="0"/>
      <w:adjustRightInd w:val="0"/>
      <w:spacing w:line="360" w:lineRule="auto"/>
      <w:ind w:firstLine="709"/>
      <w:jc w:val="both"/>
    </w:pPr>
    <w:rPr>
      <w:rFonts w:eastAsia="Calibri"/>
      <w:color w:val="000000"/>
      <w:sz w:val="24"/>
      <w:szCs w:val="24"/>
      <w:lang w:val="pt-BR"/>
    </w:rPr>
  </w:style>
  <w:style w:type="paragraph" w:styleId="a5">
    <w:name w:val="header"/>
    <w:basedOn w:val="a"/>
    <w:link w:val="a6"/>
    <w:unhideWhenUsed/>
    <w:rsid w:val="008419B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419BB"/>
    <w:rPr>
      <w:sz w:val="18"/>
      <w:szCs w:val="18"/>
    </w:rPr>
  </w:style>
  <w:style w:type="paragraph" w:styleId="a7">
    <w:name w:val="Balloon Text"/>
    <w:basedOn w:val="a"/>
    <w:link w:val="a8"/>
    <w:rsid w:val="00EB76F8"/>
    <w:rPr>
      <w:rFonts w:ascii="Tahoma" w:hAnsi="Tahoma" w:cs="Tahoma"/>
      <w:sz w:val="16"/>
      <w:szCs w:val="16"/>
    </w:rPr>
  </w:style>
  <w:style w:type="character" w:customStyle="1" w:styleId="a8">
    <w:name w:val="批注框文本 字符"/>
    <w:basedOn w:val="a0"/>
    <w:link w:val="a7"/>
    <w:rsid w:val="00EB7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560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6442</Words>
  <Characters>36723</Characters>
  <Application>Microsoft Office Word</Application>
  <DocSecurity>0</DocSecurity>
  <Lines>306</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2020-11-17T22:06:00Z</dcterms:created>
  <dcterms:modified xsi:type="dcterms:W3CDTF">2020-11-24T08:22:00Z</dcterms:modified>
</cp:coreProperties>
</file>