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B89BE" w14:textId="77777777" w:rsidR="009B2E76" w:rsidRDefault="00C46E3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5601683" w14:textId="77777777" w:rsidR="009B2E76" w:rsidRDefault="00C46E3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57442</w:t>
      </w:r>
    </w:p>
    <w:p w14:paraId="024C8D4A" w14:textId="77777777" w:rsidR="009B2E76" w:rsidRDefault="00C46E3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DD5005C" w14:textId="77777777" w:rsidR="009B2E76" w:rsidRDefault="009B2E76">
      <w:pPr>
        <w:spacing w:line="360" w:lineRule="auto"/>
        <w:jc w:val="both"/>
      </w:pPr>
    </w:p>
    <w:p w14:paraId="7F7BB744" w14:textId="77777777" w:rsidR="009B2E76" w:rsidRDefault="00C46E38">
      <w:pPr>
        <w:spacing w:line="360" w:lineRule="auto"/>
        <w:jc w:val="both"/>
      </w:pPr>
      <w:r>
        <w:rPr>
          <w:rFonts w:ascii="Book Antiqua" w:eastAsia="Book Antiqua" w:hAnsi="Book Antiqua" w:cs="Book Antiqua"/>
          <w:b/>
          <w:i/>
          <w:color w:val="000000"/>
        </w:rPr>
        <w:t>Case Control Study</w:t>
      </w:r>
    </w:p>
    <w:p w14:paraId="4832A77C" w14:textId="527EBDB9" w:rsidR="009B2E76" w:rsidRDefault="006072A3">
      <w:pPr>
        <w:spacing w:line="360" w:lineRule="auto"/>
        <w:jc w:val="both"/>
      </w:pPr>
      <w:r>
        <w:rPr>
          <w:rFonts w:ascii="Book Antiqua" w:eastAsia="Book Antiqua" w:hAnsi="Book Antiqua" w:cs="Book Antiqua"/>
          <w:b/>
          <w:color w:val="000000"/>
        </w:rPr>
        <w:t xml:space="preserve">Short- and long-term outcomes associated with </w:t>
      </w:r>
      <w:r w:rsidR="00C46E38">
        <w:rPr>
          <w:rFonts w:ascii="Book Antiqua" w:eastAsia="Book Antiqua" w:hAnsi="Book Antiqua" w:cs="Book Antiqua"/>
          <w:b/>
          <w:color w:val="000000"/>
        </w:rPr>
        <w:t xml:space="preserve">enhanced recovery after surgery protocol </w:t>
      </w:r>
      <w:r w:rsidR="00C46E38" w:rsidRPr="00D51300">
        <w:rPr>
          <w:rFonts w:ascii="Book Antiqua" w:eastAsia="Book Antiqua" w:hAnsi="Book Antiqua" w:cs="Book Antiqua"/>
          <w:b/>
          <w:i/>
          <w:color w:val="000000"/>
        </w:rPr>
        <w:t>vs</w:t>
      </w:r>
      <w:r w:rsidR="00C46E38">
        <w:rPr>
          <w:rFonts w:ascii="Book Antiqua" w:eastAsia="Book Antiqua" w:hAnsi="Book Antiqua" w:cs="Book Antiqua"/>
          <w:b/>
          <w:color w:val="000000"/>
        </w:rPr>
        <w:t xml:space="preserve"> conventional management</w:t>
      </w:r>
      <w:r>
        <w:rPr>
          <w:rFonts w:ascii="Book Antiqua" w:eastAsia="Book Antiqua" w:hAnsi="Book Antiqua" w:cs="Book Antiqua"/>
          <w:b/>
          <w:color w:val="000000"/>
        </w:rPr>
        <w:t xml:space="preserve"> </w:t>
      </w:r>
      <w:r w:rsidR="00C46E38">
        <w:rPr>
          <w:rFonts w:ascii="Book Antiqua" w:eastAsia="Book Antiqua" w:hAnsi="Book Antiqua" w:cs="Book Antiqua"/>
          <w:b/>
          <w:color w:val="000000"/>
        </w:rPr>
        <w:t>in patients undergoing laparoscopic gastrectomy</w:t>
      </w:r>
    </w:p>
    <w:p w14:paraId="5A501C95" w14:textId="77777777" w:rsidR="009B2E76" w:rsidRDefault="009B2E76">
      <w:pPr>
        <w:spacing w:line="360" w:lineRule="auto"/>
        <w:jc w:val="both"/>
      </w:pPr>
    </w:p>
    <w:p w14:paraId="4E65667B" w14:textId="77777777" w:rsidR="009B2E76" w:rsidRDefault="00C46E38">
      <w:pPr>
        <w:spacing w:line="360" w:lineRule="auto"/>
        <w:jc w:val="both"/>
      </w:pPr>
      <w:r>
        <w:rPr>
          <w:rFonts w:ascii="Book Antiqua" w:eastAsia="Book Antiqua" w:hAnsi="Book Antiqua" w:cs="Book Antiqua"/>
          <w:color w:val="000000"/>
        </w:rPr>
        <w:t xml:space="preserve">Tian YL </w:t>
      </w:r>
      <w:r>
        <w:rPr>
          <w:rFonts w:ascii="Book Antiqua" w:eastAsia="Book Antiqua" w:hAnsi="Book Antiqua" w:cs="Book Antiqua"/>
          <w:i/>
          <w:iCs/>
          <w:color w:val="000000"/>
        </w:rPr>
        <w:t>et al</w:t>
      </w:r>
      <w:r>
        <w:rPr>
          <w:rFonts w:ascii="Book Antiqua" w:eastAsia="Book Antiqua" w:hAnsi="Book Antiqua" w:cs="Book Antiqua"/>
          <w:color w:val="000000"/>
        </w:rPr>
        <w:t>. Comparison between ERAS and CM results</w:t>
      </w:r>
    </w:p>
    <w:p w14:paraId="23195B2C" w14:textId="77777777" w:rsidR="009B2E76" w:rsidRDefault="009B2E76">
      <w:pPr>
        <w:spacing w:line="360" w:lineRule="auto"/>
        <w:jc w:val="both"/>
      </w:pPr>
    </w:p>
    <w:p w14:paraId="1ECB5C56" w14:textId="77777777" w:rsidR="009B2E76" w:rsidRDefault="00C46E38">
      <w:pPr>
        <w:spacing w:line="360" w:lineRule="auto"/>
        <w:jc w:val="both"/>
      </w:pPr>
      <w:r>
        <w:rPr>
          <w:rFonts w:ascii="Book Antiqua" w:eastAsia="Book Antiqua" w:hAnsi="Book Antiqua" w:cs="Book Antiqua"/>
          <w:color w:val="000000"/>
        </w:rPr>
        <w:t>Yu-Long Tian, Shou-Gen Cao, Xiao-Dong Liu, Ze-</w:t>
      </w: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Li, Gan Liu, Xing-Qi Zhang, Yu-Qi Sun, Xin Zhou, Dao-Sheng Wang, Yan-Bing Zhou</w:t>
      </w:r>
    </w:p>
    <w:p w14:paraId="7AA20F4D" w14:textId="77777777" w:rsidR="009B2E76" w:rsidRDefault="009B2E76">
      <w:pPr>
        <w:spacing w:line="360" w:lineRule="auto"/>
        <w:jc w:val="both"/>
      </w:pPr>
    </w:p>
    <w:p w14:paraId="363208CA" w14:textId="77777777" w:rsidR="009B2E76" w:rsidRDefault="00C46E38">
      <w:pPr>
        <w:spacing w:line="360" w:lineRule="auto"/>
        <w:jc w:val="both"/>
      </w:pPr>
      <w:r>
        <w:rPr>
          <w:rFonts w:ascii="Book Antiqua" w:eastAsia="Book Antiqua" w:hAnsi="Book Antiqua" w:cs="Book Antiqua"/>
          <w:b/>
          <w:bCs/>
          <w:color w:val="000000"/>
        </w:rPr>
        <w:t>Yu-Long Tian, Shou-Gen Cao, Xiao-Dong Liu, Ze-</w:t>
      </w: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Li, Gan Liu, Xing-Qi Zhang, Yu-Qi Sun, Xin Zhou, Dao-Sheng Wang, Yan-Bing Zhou, </w:t>
      </w:r>
      <w:r>
        <w:rPr>
          <w:rFonts w:ascii="Book Antiqua" w:eastAsia="Book Antiqua" w:hAnsi="Book Antiqua" w:cs="Book Antiqua"/>
          <w:color w:val="000000"/>
        </w:rPr>
        <w:t>Department of Gastrointestinal Surgery, Affiliated Hospital of Qingdao University, Qingdao 266003, Shandong Province, China</w:t>
      </w:r>
    </w:p>
    <w:p w14:paraId="38880520" w14:textId="77777777" w:rsidR="009B2E76" w:rsidRDefault="009B2E76">
      <w:pPr>
        <w:spacing w:line="360" w:lineRule="auto"/>
        <w:jc w:val="both"/>
      </w:pPr>
    </w:p>
    <w:p w14:paraId="55396B00" w14:textId="04DC34A7" w:rsidR="009B2E76" w:rsidRDefault="00C46E38">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18"/>
        </w:rPr>
        <w:t xml:space="preserve">Author contributions: </w:t>
      </w:r>
      <w:r>
        <w:rPr>
          <w:rFonts w:ascii="Book Antiqua" w:eastAsia="Book Antiqua" w:hAnsi="Book Antiqua" w:cs="Book Antiqua"/>
          <w:color w:val="000000"/>
          <w:szCs w:val="21"/>
        </w:rPr>
        <w:t>Zhou YZ and Tian YL conceived and designed the study; Tian YL, Cao SG, Liu XD</w:t>
      </w:r>
      <w:r w:rsidR="006072A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Li ZQ drafted the manuscript; Sun YQ, Zhou X</w:t>
      </w:r>
      <w:r w:rsidR="006072A3">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Wang DS completed data management and statistical analysis; all authors have agreed to be responsible for all aspects of the work.</w:t>
      </w:r>
    </w:p>
    <w:p w14:paraId="16CAB8B1" w14:textId="77777777" w:rsidR="009B2E76" w:rsidRDefault="009B2E76">
      <w:pPr>
        <w:spacing w:line="360" w:lineRule="auto"/>
        <w:jc w:val="both"/>
        <w:rPr>
          <w:rFonts w:ascii="Book Antiqua" w:eastAsia="Book Antiqua" w:hAnsi="Book Antiqua" w:cs="Book Antiqua"/>
          <w:color w:val="000000"/>
          <w:szCs w:val="21"/>
        </w:rPr>
      </w:pPr>
    </w:p>
    <w:p w14:paraId="0F272F79" w14:textId="1C8EE969" w:rsidR="009B2E76" w:rsidRDefault="00C46E38">
      <w:pPr>
        <w:spacing w:line="360" w:lineRule="auto"/>
        <w:jc w:val="both"/>
        <w:rPr>
          <w:rFonts w:eastAsia="宋体"/>
          <w:lang w:eastAsia="zh-CN"/>
        </w:rPr>
      </w:pPr>
      <w:r>
        <w:rPr>
          <w:rFonts w:ascii="Book Antiqua" w:eastAsia="Book Antiqua" w:hAnsi="Book Antiqua" w:cs="Book Antiqua"/>
          <w:b/>
          <w:bCs/>
          <w:color w:val="000000"/>
        </w:rPr>
        <w:t xml:space="preserve">Corresponding author: Yan-Bing Zhou, MD, Professor, </w:t>
      </w:r>
      <w:r>
        <w:rPr>
          <w:rFonts w:ascii="Book Antiqua" w:eastAsia="Book Antiqua" w:hAnsi="Book Antiqua" w:cs="Book Antiqua"/>
          <w:color w:val="000000"/>
        </w:rPr>
        <w:t xml:space="preserve">Department of Gastrointestinal Surgery, Affiliated Hospital of Qingdao University, </w:t>
      </w:r>
      <w:r w:rsidR="006072A3">
        <w:rPr>
          <w:rFonts w:ascii="Book Antiqua" w:eastAsia="Book Antiqua" w:hAnsi="Book Antiqua" w:cs="Book Antiqua"/>
          <w:color w:val="000000"/>
        </w:rPr>
        <w:t>No</w:t>
      </w:r>
      <w:r>
        <w:rPr>
          <w:rFonts w:ascii="Book Antiqua" w:eastAsia="Book Antiqua" w:hAnsi="Book Antiqua" w:cs="Book Antiqua"/>
          <w:color w:val="000000"/>
        </w:rPr>
        <w:t>.</w:t>
      </w:r>
      <w:r w:rsidR="006072A3">
        <w:rPr>
          <w:rFonts w:ascii="Book Antiqua" w:eastAsia="Book Antiqua" w:hAnsi="Book Antiqua" w:cs="Book Antiqua"/>
          <w:color w:val="000000"/>
        </w:rPr>
        <w:t xml:space="preserve"> </w:t>
      </w:r>
      <w:r>
        <w:rPr>
          <w:rFonts w:ascii="Book Antiqua" w:eastAsia="Book Antiqua" w:hAnsi="Book Antiqua" w:cs="Book Antiqua"/>
          <w:color w:val="000000"/>
        </w:rPr>
        <w:t xml:space="preserve">16 Jiangsu Road, </w:t>
      </w:r>
      <w:proofErr w:type="spellStart"/>
      <w:r>
        <w:rPr>
          <w:rFonts w:ascii="Book Antiqua" w:eastAsia="Book Antiqua" w:hAnsi="Book Antiqua" w:cs="Book Antiqua"/>
          <w:color w:val="000000"/>
        </w:rPr>
        <w:t>Shinan</w:t>
      </w:r>
      <w:proofErr w:type="spellEnd"/>
      <w:r>
        <w:rPr>
          <w:rFonts w:ascii="Book Antiqua" w:eastAsia="Book Antiqua" w:hAnsi="Book Antiqua" w:cs="Book Antiqua"/>
          <w:color w:val="000000"/>
        </w:rPr>
        <w:t xml:space="preserve"> District, Qingdao 266003, Shandong Province, China. </w:t>
      </w:r>
      <w:r w:rsidRPr="00DF3A5D">
        <w:rPr>
          <w:rFonts w:ascii="Book Antiqua" w:eastAsia="Book Antiqua" w:hAnsi="Book Antiqua" w:cs="Book Antiqua"/>
        </w:rPr>
        <w:t>zhou_yb2008@126.com</w:t>
      </w:r>
    </w:p>
    <w:p w14:paraId="6D54E85B" w14:textId="77777777" w:rsidR="009B2E76" w:rsidRDefault="009B2E76">
      <w:pPr>
        <w:spacing w:line="360" w:lineRule="auto"/>
        <w:jc w:val="both"/>
      </w:pPr>
    </w:p>
    <w:p w14:paraId="6D62DC1F" w14:textId="77777777" w:rsidR="009B2E76" w:rsidRDefault="00C46E3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9, 2020</w:t>
      </w:r>
    </w:p>
    <w:p w14:paraId="04A39537" w14:textId="77777777" w:rsidR="009B2E76" w:rsidRDefault="00C46E38">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 2020</w:t>
      </w:r>
    </w:p>
    <w:p w14:paraId="12A00D84" w14:textId="2A1DBF7B" w:rsidR="009B2E76" w:rsidRDefault="00C46E38">
      <w:pPr>
        <w:spacing w:line="360" w:lineRule="auto"/>
        <w:jc w:val="both"/>
      </w:pPr>
      <w:r>
        <w:rPr>
          <w:rFonts w:ascii="Book Antiqua" w:eastAsia="Book Antiqua" w:hAnsi="Book Antiqua" w:cs="Book Antiqua"/>
          <w:b/>
          <w:bCs/>
          <w:color w:val="000000"/>
        </w:rPr>
        <w:t>Accepted:</w:t>
      </w:r>
      <w:r w:rsidRPr="004827E8">
        <w:rPr>
          <w:rFonts w:ascii="Book Antiqua" w:eastAsia="Book Antiqua" w:hAnsi="Book Antiqua" w:cs="Book Antiqua"/>
          <w:color w:val="000000"/>
        </w:rPr>
        <w:t xml:space="preserve"> </w:t>
      </w:r>
      <w:r w:rsidR="004827E8" w:rsidRPr="004827E8">
        <w:rPr>
          <w:rFonts w:ascii="Book Antiqua" w:eastAsia="Book Antiqua" w:hAnsi="Book Antiqua" w:cs="Book Antiqua"/>
          <w:color w:val="000000"/>
        </w:rPr>
        <w:t>September 3, 2020</w:t>
      </w:r>
    </w:p>
    <w:p w14:paraId="21332CB7" w14:textId="77777777" w:rsidR="009B2E76" w:rsidRDefault="00C46E38">
      <w:pPr>
        <w:spacing w:line="360" w:lineRule="auto"/>
        <w:jc w:val="both"/>
      </w:pPr>
      <w:r>
        <w:rPr>
          <w:rFonts w:ascii="Book Antiqua" w:eastAsia="Book Antiqua" w:hAnsi="Book Antiqua" w:cs="Book Antiqua"/>
          <w:b/>
          <w:bCs/>
          <w:color w:val="000000"/>
        </w:rPr>
        <w:t xml:space="preserve">Published online: </w:t>
      </w:r>
    </w:p>
    <w:p w14:paraId="43471EF4" w14:textId="77777777" w:rsidR="009B2E76" w:rsidRDefault="009B2E76">
      <w:pPr>
        <w:spacing w:line="360" w:lineRule="auto"/>
        <w:jc w:val="both"/>
        <w:sectPr w:rsidR="009B2E76">
          <w:footerReference w:type="default" r:id="rId7"/>
          <w:pgSz w:w="12240" w:h="15840"/>
          <w:pgMar w:top="1440" w:right="1440" w:bottom="1440" w:left="1440" w:header="720" w:footer="720" w:gutter="0"/>
          <w:cols w:space="720"/>
          <w:docGrid w:linePitch="360"/>
        </w:sectPr>
      </w:pPr>
    </w:p>
    <w:p w14:paraId="1A7B5281" w14:textId="77777777" w:rsidR="009B2E76" w:rsidRDefault="00C46E38">
      <w:pPr>
        <w:spacing w:line="360" w:lineRule="auto"/>
        <w:jc w:val="both"/>
      </w:pPr>
      <w:r>
        <w:rPr>
          <w:rFonts w:ascii="Book Antiqua" w:eastAsia="Book Antiqua" w:hAnsi="Book Antiqua" w:cs="Book Antiqua"/>
          <w:b/>
          <w:color w:val="000000"/>
        </w:rPr>
        <w:lastRenderedPageBreak/>
        <w:t>Abstract</w:t>
      </w:r>
    </w:p>
    <w:p w14:paraId="0818ECDE" w14:textId="77777777" w:rsidR="009B2E76" w:rsidRDefault="00C46E38">
      <w:pPr>
        <w:spacing w:line="360" w:lineRule="auto"/>
        <w:jc w:val="both"/>
      </w:pPr>
      <w:r>
        <w:rPr>
          <w:rFonts w:ascii="Book Antiqua" w:eastAsia="Book Antiqua" w:hAnsi="Book Antiqua" w:cs="Book Antiqua"/>
          <w:color w:val="000000"/>
        </w:rPr>
        <w:t>BACKGROUND</w:t>
      </w:r>
    </w:p>
    <w:p w14:paraId="3F43B77F" w14:textId="77777777" w:rsidR="009B2E76" w:rsidRDefault="00C46E38">
      <w:pPr>
        <w:spacing w:line="360" w:lineRule="auto"/>
        <w:jc w:val="both"/>
      </w:pPr>
      <w:r>
        <w:rPr>
          <w:rFonts w:ascii="Book Antiqua" w:eastAsia="Book Antiqua" w:hAnsi="Book Antiqua" w:cs="Book Antiqua"/>
          <w:color w:val="000000"/>
          <w:szCs w:val="18"/>
        </w:rPr>
        <w:t>At present, the enhanced recovery after surgery (ERAS) protocol is widely implemented in the field of gastric surgery. However, the effect of the ERAS protocol on the long-term prognosis of gastric cancer has not been reported.</w:t>
      </w:r>
    </w:p>
    <w:p w14:paraId="23E35B7B" w14:textId="77777777" w:rsidR="009B2E76" w:rsidRDefault="009B2E76">
      <w:pPr>
        <w:spacing w:line="360" w:lineRule="auto"/>
        <w:jc w:val="both"/>
      </w:pPr>
    </w:p>
    <w:p w14:paraId="64393714" w14:textId="77777777" w:rsidR="009B2E76" w:rsidRDefault="00C46E38">
      <w:pPr>
        <w:spacing w:line="360" w:lineRule="auto"/>
        <w:jc w:val="both"/>
      </w:pPr>
      <w:r>
        <w:rPr>
          <w:rFonts w:ascii="Book Antiqua" w:eastAsia="Book Antiqua" w:hAnsi="Book Antiqua" w:cs="Book Antiqua"/>
          <w:color w:val="000000"/>
        </w:rPr>
        <w:t>AIM</w:t>
      </w:r>
    </w:p>
    <w:p w14:paraId="0202D95B" w14:textId="77777777" w:rsidR="009B2E76" w:rsidRDefault="00C46E38">
      <w:pPr>
        <w:spacing w:line="360" w:lineRule="auto"/>
        <w:jc w:val="both"/>
      </w:pPr>
      <w:r>
        <w:rPr>
          <w:rFonts w:ascii="Book Antiqua" w:eastAsia="Book Antiqua" w:hAnsi="Book Antiqua" w:cs="Book Antiqua"/>
          <w:color w:val="000000"/>
          <w:szCs w:val="18"/>
        </w:rPr>
        <w:t>To compare the effects of ERAS and conventional protocols on short-term outcomes and long-term prognosis after laparoscopic gastrectomy.</w:t>
      </w:r>
    </w:p>
    <w:p w14:paraId="4259186E" w14:textId="77777777" w:rsidR="009B2E76" w:rsidRDefault="009B2E76">
      <w:pPr>
        <w:spacing w:line="360" w:lineRule="auto"/>
        <w:jc w:val="both"/>
      </w:pPr>
    </w:p>
    <w:p w14:paraId="6F0AF96B" w14:textId="77777777" w:rsidR="009B2E76" w:rsidRDefault="00C46E38">
      <w:pPr>
        <w:spacing w:line="360" w:lineRule="auto"/>
        <w:jc w:val="both"/>
      </w:pPr>
      <w:r>
        <w:rPr>
          <w:rFonts w:ascii="Book Antiqua" w:eastAsia="Book Antiqua" w:hAnsi="Book Antiqua" w:cs="Book Antiqua"/>
          <w:color w:val="000000"/>
        </w:rPr>
        <w:t>METHODS</w:t>
      </w:r>
    </w:p>
    <w:p w14:paraId="130F7D54" w14:textId="736BFB13" w:rsidR="009B2E76" w:rsidRDefault="00C46E38">
      <w:pPr>
        <w:spacing w:line="360" w:lineRule="auto"/>
        <w:jc w:val="both"/>
      </w:pPr>
      <w:r>
        <w:rPr>
          <w:rFonts w:ascii="Book Antiqua" w:eastAsia="Book Antiqua" w:hAnsi="Book Antiqua" w:cs="Book Antiqua"/>
          <w:color w:val="000000"/>
          <w:szCs w:val="18"/>
        </w:rPr>
        <w:t xml:space="preserve">We retrospectively analyzed the data of 1026 consecutive patients who underwent laparoscopic gastrectomy between 2012 and 2015. The patients were divided into </w:t>
      </w:r>
      <w:r w:rsidR="006072A3">
        <w:rPr>
          <w:rFonts w:ascii="Book Antiqua" w:eastAsia="Book Antiqua" w:hAnsi="Book Antiqua" w:cs="Book Antiqua"/>
          <w:color w:val="000000"/>
          <w:szCs w:val="18"/>
        </w:rPr>
        <w:t xml:space="preserve">either an </w:t>
      </w:r>
      <w:r>
        <w:rPr>
          <w:rFonts w:ascii="Book Antiqua" w:eastAsia="Book Antiqua" w:hAnsi="Book Antiqua" w:cs="Book Antiqua"/>
          <w:color w:val="000000"/>
          <w:szCs w:val="18"/>
        </w:rPr>
        <w:t xml:space="preserve">ERAS group or </w:t>
      </w:r>
      <w:r w:rsidR="006072A3">
        <w:rPr>
          <w:rFonts w:ascii="Book Antiqua" w:eastAsia="Book Antiqua" w:hAnsi="Book Antiqua" w:cs="Book Antiqua"/>
          <w:color w:val="000000"/>
          <w:szCs w:val="18"/>
        </w:rPr>
        <w:t xml:space="preserve">a </w:t>
      </w:r>
      <w:r>
        <w:rPr>
          <w:rFonts w:ascii="Book Antiqua" w:eastAsia="Book Antiqua" w:hAnsi="Book Antiqua" w:cs="Book Antiqua"/>
          <w:color w:val="000000"/>
          <w:szCs w:val="18"/>
        </w:rPr>
        <w:t>conventional group. The groups were matched in a 1:1 ratio using propensity scores based on covariates that affect cancer survival. The primary outcomes were the 5-year overall and cancer-specific survival rates. The secondary outcomes were the postoperative short-term outcomes and inflammatory indexes.</w:t>
      </w:r>
    </w:p>
    <w:p w14:paraId="5447B1F1" w14:textId="77777777" w:rsidR="009B2E76" w:rsidRDefault="009B2E76">
      <w:pPr>
        <w:spacing w:line="360" w:lineRule="auto"/>
        <w:jc w:val="both"/>
      </w:pPr>
    </w:p>
    <w:p w14:paraId="5D824DC1" w14:textId="77777777" w:rsidR="009B2E76" w:rsidRDefault="00C46E38">
      <w:pPr>
        <w:spacing w:line="360" w:lineRule="auto"/>
        <w:jc w:val="both"/>
      </w:pPr>
      <w:r>
        <w:rPr>
          <w:rFonts w:ascii="Book Antiqua" w:eastAsia="Book Antiqua" w:hAnsi="Book Antiqua" w:cs="Book Antiqua"/>
          <w:color w:val="000000"/>
        </w:rPr>
        <w:t>RESULTS</w:t>
      </w:r>
    </w:p>
    <w:p w14:paraId="6AEDD1D5" w14:textId="6D858CFD" w:rsidR="009B2E76" w:rsidRDefault="00C46E38">
      <w:pPr>
        <w:spacing w:line="360" w:lineRule="auto"/>
        <w:jc w:val="both"/>
      </w:pPr>
      <w:r>
        <w:rPr>
          <w:rFonts w:ascii="Book Antiqua" w:eastAsia="Book Antiqua" w:hAnsi="Book Antiqua" w:cs="Book Antiqua"/>
          <w:color w:val="000000"/>
          <w:szCs w:val="18"/>
        </w:rPr>
        <w:t xml:space="preserve">The patient demographics and baseline characteristics were similar between the two groups after matching. Compared to the conventional group, the ERAS group had a significantly shorter postoperative hospital day (7.09 </w:t>
      </w:r>
      <w:r w:rsidR="0016607F">
        <w:rPr>
          <w:rFonts w:ascii="Book Antiqua" w:eastAsia="Book Antiqua" w:hAnsi="Book Antiqua" w:cs="Book Antiqua"/>
          <w:color w:val="000000"/>
          <w:szCs w:val="18"/>
        </w:rPr>
        <w:t>d</w:t>
      </w:r>
      <w:r w:rsidR="0016607F">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8.67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&lt; 0.001), shorter time to first flatus, liquid intake</w:t>
      </w:r>
      <w:r w:rsidR="006072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ambulation (2.50 </w:t>
      </w:r>
      <w:r w:rsidR="0016607F">
        <w:rPr>
          <w:rFonts w:ascii="Book Antiqua" w:eastAsia="Book Antiqua" w:hAnsi="Book Antiqua" w:cs="Book Antiqua"/>
          <w:color w:val="000000"/>
          <w:szCs w:val="18"/>
        </w:rPr>
        <w:t>d</w:t>
      </w:r>
      <w:r w:rsidR="0016607F">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3.40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1.02 </w:t>
      </w:r>
      <w:r w:rsidR="0016607F">
        <w:rPr>
          <w:rFonts w:ascii="Book Antiqua" w:eastAsia="Book Antiqua" w:hAnsi="Book Antiqua" w:cs="Book Antiqua"/>
          <w:color w:val="000000"/>
          <w:szCs w:val="18"/>
        </w:rPr>
        <w:t>d</w:t>
      </w:r>
      <w:r w:rsidR="0016607F">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3.64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1.47 </w:t>
      </w:r>
      <w:r w:rsidR="0016607F">
        <w:rPr>
          <w:rFonts w:ascii="Book Antiqua" w:eastAsia="Book Antiqua" w:hAnsi="Book Antiqua" w:cs="Book Antiqua"/>
          <w:color w:val="000000"/>
          <w:szCs w:val="18"/>
        </w:rPr>
        <w:t>d</w:t>
      </w:r>
      <w:r w:rsidR="0016607F">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2.99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&lt; 0.001, respectively)</w:t>
      </w:r>
      <w:r w:rsidR="006072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lower medical costs (</w:t>
      </w:r>
      <w:r w:rsidR="0016607F">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7621.75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w:t>
      </w:r>
      <w:r w:rsidR="0016607F">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7814.16,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0.009). There was a significantly higher rate of postoperative complications among patients in the conventional group than among those in the ERAS group (18.1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12.3,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0.030). Regarding inflammatory indexes, the C-reactive protein and procalcitonin levels on postoperative day 3/4 were significantly different between the two groups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and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0.025, respectively). </w:t>
      </w:r>
      <w:r w:rsidR="006072A3">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ERAS protocol</w:t>
      </w:r>
      <w:r w:rsidR="006072A3">
        <w:rPr>
          <w:rFonts w:ascii="Book Antiqua" w:eastAsia="Book Antiqua" w:hAnsi="Book Antiqua" w:cs="Book Antiqua"/>
          <w:color w:val="000000"/>
          <w:szCs w:val="18"/>
        </w:rPr>
        <w:t xml:space="preserve"> was</w:t>
      </w:r>
      <w:r>
        <w:rPr>
          <w:rFonts w:ascii="Book Antiqua" w:eastAsia="Book Antiqua" w:hAnsi="Book Antiqua" w:cs="Book Antiqua"/>
          <w:color w:val="000000"/>
          <w:szCs w:val="18"/>
        </w:rPr>
        <w:t xml:space="preserve"> associated </w:t>
      </w:r>
      <w:r>
        <w:rPr>
          <w:rFonts w:ascii="Book Antiqua" w:eastAsia="Book Antiqua" w:hAnsi="Book Antiqua" w:cs="Book Antiqua"/>
          <w:color w:val="000000"/>
          <w:szCs w:val="18"/>
        </w:rPr>
        <w:lastRenderedPageBreak/>
        <w:t>with significantly improved 5-year overall survival and cancer-specific survival rates compared with conventional protocol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0.013</w:t>
      </w:r>
      <w:r w:rsidR="006072A3">
        <w:rPr>
          <w:rFonts w:ascii="Book Antiqua" w:eastAsia="Book Antiqua" w:hAnsi="Book Antiqua" w:cs="Book Antiqua"/>
          <w:color w:val="000000"/>
          <w:szCs w:val="18"/>
        </w:rPr>
        <w:t xml:space="preserve"> and</w:t>
      </w:r>
      <w:r>
        <w:rPr>
          <w:rFonts w:ascii="Book Antiqua" w:eastAsia="Book Antiqua" w:hAnsi="Book Antiqua" w:cs="Book Antiqua"/>
          <w:color w:val="000000"/>
          <w:szCs w:val="18"/>
        </w:rPr>
        <w:t xml:space="preserve"> 0.032, respectively). When stratified by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stage, only the survival of patients with stage III disease was significantly different between </w:t>
      </w:r>
      <w:r w:rsidR="006072A3">
        <w:rPr>
          <w:rFonts w:ascii="Book Antiqua" w:eastAsia="Book Antiqua" w:hAnsi="Book Antiqua" w:cs="Book Antiqua"/>
          <w:color w:val="000000"/>
          <w:szCs w:val="18"/>
        </w:rPr>
        <w:t xml:space="preserve">the two </w:t>
      </w:r>
      <w:r>
        <w:rPr>
          <w:rFonts w:ascii="Book Antiqua" w:eastAsia="Book Antiqua" w:hAnsi="Book Antiqua" w:cs="Book Antiqua"/>
          <w:color w:val="000000"/>
          <w:szCs w:val="18"/>
        </w:rPr>
        <w:t>groups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0.044).</w:t>
      </w:r>
    </w:p>
    <w:p w14:paraId="4097C7B9" w14:textId="77777777" w:rsidR="009B2E76" w:rsidRDefault="009B2E76">
      <w:pPr>
        <w:spacing w:line="360" w:lineRule="auto"/>
        <w:jc w:val="both"/>
      </w:pPr>
    </w:p>
    <w:p w14:paraId="19D5DB0D" w14:textId="77777777" w:rsidR="009B2E76" w:rsidRDefault="00C46E38">
      <w:pPr>
        <w:spacing w:line="360" w:lineRule="auto"/>
        <w:jc w:val="both"/>
      </w:pPr>
      <w:r>
        <w:rPr>
          <w:rFonts w:ascii="Book Antiqua" w:eastAsia="Book Antiqua" w:hAnsi="Book Antiqua" w:cs="Book Antiqua"/>
          <w:color w:val="000000"/>
        </w:rPr>
        <w:t>CONCLUSION</w:t>
      </w:r>
    </w:p>
    <w:p w14:paraId="3C414934" w14:textId="1612D1D2" w:rsidR="009B2E76" w:rsidRDefault="00C46E38">
      <w:pPr>
        <w:spacing w:line="360" w:lineRule="auto"/>
        <w:jc w:val="both"/>
      </w:pPr>
      <w:r>
        <w:rPr>
          <w:rFonts w:ascii="Book Antiqua" w:eastAsia="Book Antiqua" w:hAnsi="Book Antiqua" w:cs="Book Antiqua"/>
          <w:color w:val="000000"/>
          <w:szCs w:val="18"/>
        </w:rPr>
        <w:t>Adherence to the ERAS protocol</w:t>
      </w:r>
      <w:r w:rsidR="006072A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improve</w:t>
      </w:r>
      <w:r w:rsidR="006072A3">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w:t>
      </w:r>
      <w:r w:rsidR="006072A3">
        <w:rPr>
          <w:rFonts w:ascii="Book Antiqua" w:eastAsia="Book Antiqua" w:hAnsi="Book Antiqua" w:cs="Book Antiqua"/>
          <w:color w:val="000000"/>
          <w:szCs w:val="18"/>
        </w:rPr>
        <w:t xml:space="preserve">both </w:t>
      </w:r>
      <w:r>
        <w:rPr>
          <w:rFonts w:ascii="Book Antiqua" w:eastAsia="Book Antiqua" w:hAnsi="Book Antiqua" w:cs="Book Antiqua"/>
          <w:color w:val="000000"/>
          <w:szCs w:val="18"/>
        </w:rPr>
        <w:t>the short-term outcomes</w:t>
      </w:r>
      <w:r w:rsidR="006072A3">
        <w:rPr>
          <w:rFonts w:ascii="Book Antiqua" w:eastAsia="Book Antiqua" w:hAnsi="Book Antiqua" w:cs="Book Antiqua"/>
          <w:color w:val="000000"/>
          <w:szCs w:val="18"/>
        </w:rPr>
        <w:t xml:space="preserve"> and </w:t>
      </w:r>
      <w:r>
        <w:rPr>
          <w:rFonts w:ascii="Book Antiqua" w:eastAsia="Book Antiqua" w:hAnsi="Book Antiqua" w:cs="Book Antiqua"/>
          <w:color w:val="000000"/>
          <w:szCs w:val="18"/>
        </w:rPr>
        <w:t xml:space="preserve">the 5-year overall survival and cancer-specific survival </w:t>
      </w:r>
      <w:r w:rsidR="006072A3">
        <w:rPr>
          <w:rFonts w:ascii="Book Antiqua" w:eastAsia="Book Antiqua" w:hAnsi="Book Antiqua" w:cs="Book Antiqua"/>
          <w:color w:val="000000"/>
          <w:szCs w:val="18"/>
        </w:rPr>
        <w:t xml:space="preserve">of patients </w:t>
      </w:r>
      <w:r>
        <w:rPr>
          <w:rFonts w:ascii="Book Antiqua" w:eastAsia="Book Antiqua" w:hAnsi="Book Antiqua" w:cs="Book Antiqua"/>
          <w:color w:val="000000"/>
          <w:szCs w:val="18"/>
        </w:rPr>
        <w:t>after laparoscopic gastrectomy.</w:t>
      </w:r>
    </w:p>
    <w:p w14:paraId="2FA234AC" w14:textId="77777777" w:rsidR="009B2E76" w:rsidRDefault="009B2E76">
      <w:pPr>
        <w:spacing w:line="360" w:lineRule="auto"/>
        <w:jc w:val="both"/>
      </w:pPr>
    </w:p>
    <w:p w14:paraId="7CCB69B8" w14:textId="72525785" w:rsidR="009B2E76" w:rsidRDefault="00C46E38">
      <w:pPr>
        <w:spacing w:line="360" w:lineRule="auto"/>
        <w:jc w:val="both"/>
      </w:pPr>
      <w:r>
        <w:rPr>
          <w:rFonts w:ascii="Book Antiqua" w:eastAsia="Book Antiqua" w:hAnsi="Book Antiqua" w:cs="Book Antiqua"/>
          <w:b/>
          <w:bCs/>
          <w:color w:val="000000"/>
          <w:szCs w:val="18"/>
        </w:rPr>
        <w:t xml:space="preserve">Key </w:t>
      </w:r>
      <w:r w:rsidR="000667AF">
        <w:rPr>
          <w:rFonts w:ascii="Book Antiqua" w:eastAsia="Book Antiqua" w:hAnsi="Book Antiqua" w:cs="Book Antiqua"/>
          <w:b/>
          <w:bCs/>
          <w:color w:val="000000"/>
          <w:szCs w:val="18"/>
        </w:rPr>
        <w:t>W</w:t>
      </w:r>
      <w:r>
        <w:rPr>
          <w:rFonts w:ascii="Book Antiqua" w:eastAsia="Book Antiqua" w:hAnsi="Book Antiqua" w:cs="Book Antiqua"/>
          <w:b/>
          <w:bCs/>
          <w:color w:val="000000"/>
          <w:szCs w:val="18"/>
        </w:rPr>
        <w:t xml:space="preserve">ords: </w:t>
      </w:r>
      <w:r>
        <w:rPr>
          <w:rFonts w:ascii="Book Antiqua" w:eastAsia="Book Antiqua" w:hAnsi="Book Antiqua" w:cs="Book Antiqua"/>
          <w:color w:val="000000"/>
          <w:szCs w:val="18"/>
        </w:rPr>
        <w:t>Enhanced recovery after surgery; Conventional management; Laparoscopic gastrectomy; Short-term outcomes; Survival</w:t>
      </w:r>
    </w:p>
    <w:p w14:paraId="22A3C3BD" w14:textId="77777777" w:rsidR="009B2E76" w:rsidRDefault="009B2E76">
      <w:pPr>
        <w:spacing w:line="360" w:lineRule="auto"/>
        <w:jc w:val="both"/>
      </w:pPr>
    </w:p>
    <w:p w14:paraId="7F98E1EE" w14:textId="4BDFCC95" w:rsidR="009B2E76" w:rsidRDefault="00C46E38">
      <w:pPr>
        <w:spacing w:line="360" w:lineRule="auto"/>
        <w:jc w:val="both"/>
      </w:pPr>
      <w:r>
        <w:rPr>
          <w:rFonts w:ascii="Book Antiqua" w:eastAsia="Book Antiqua" w:hAnsi="Book Antiqua" w:cs="Book Antiqua"/>
          <w:color w:val="000000"/>
        </w:rPr>
        <w:t xml:space="preserve">Tian YL, Cao SG, Liu XD, Li ZQ, Liu G, Zhang XQ, Sun YQ, Zhou X, Wang DS, Zhou YB. </w:t>
      </w:r>
      <w:r w:rsidR="006072A3">
        <w:rPr>
          <w:rFonts w:ascii="Book Antiqua" w:eastAsia="Book Antiqua" w:hAnsi="Book Antiqua" w:cs="Book Antiqua"/>
          <w:color w:val="000000"/>
        </w:rPr>
        <w:t>Short- and long-term outcomes</w:t>
      </w:r>
      <w:r w:rsidR="006072A3" w:rsidDel="006072A3">
        <w:rPr>
          <w:rFonts w:ascii="Book Antiqua" w:eastAsia="Book Antiqua" w:hAnsi="Book Antiqua" w:cs="Book Antiqua"/>
          <w:color w:val="000000"/>
        </w:rPr>
        <w:t xml:space="preserve"> </w:t>
      </w:r>
      <w:r w:rsidR="006072A3">
        <w:rPr>
          <w:rFonts w:ascii="Book Antiqua" w:eastAsia="Book Antiqua" w:hAnsi="Book Antiqua" w:cs="Book Antiqua"/>
          <w:color w:val="000000"/>
        </w:rPr>
        <w:t xml:space="preserve">associated with </w:t>
      </w:r>
      <w:r>
        <w:rPr>
          <w:rFonts w:ascii="Book Antiqua" w:eastAsia="Book Antiqua" w:hAnsi="Book Antiqua" w:cs="Book Antiqua"/>
          <w:color w:val="000000"/>
        </w:rPr>
        <w:t xml:space="preserve">enhanced recovery after surgery protocol </w:t>
      </w:r>
      <w:r w:rsidR="00D51300" w:rsidRPr="00E255A9">
        <w:rPr>
          <w:rFonts w:ascii="Book Antiqua" w:eastAsia="Book Antiqua" w:hAnsi="Book Antiqua" w:cs="Book Antiqua"/>
          <w:i/>
          <w:color w:val="000000"/>
        </w:rPr>
        <w:t>vs</w:t>
      </w:r>
      <w:r w:rsidR="00D51300">
        <w:rPr>
          <w:rFonts w:ascii="Book Antiqua" w:eastAsia="Book Antiqua" w:hAnsi="Book Antiqua" w:cs="Book Antiqua"/>
          <w:color w:val="000000"/>
        </w:rPr>
        <w:t xml:space="preserve"> </w:t>
      </w:r>
      <w:r>
        <w:rPr>
          <w:rFonts w:ascii="Book Antiqua" w:eastAsia="Book Antiqua" w:hAnsi="Book Antiqua" w:cs="Book Antiqua"/>
          <w:color w:val="000000"/>
        </w:rPr>
        <w:t>conventional management</w:t>
      </w:r>
      <w:r w:rsidR="006072A3">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undergoing laparoscopic gastrectomy.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2720511D" w14:textId="77777777" w:rsidR="009B2E76" w:rsidRDefault="009B2E76">
      <w:pPr>
        <w:spacing w:line="360" w:lineRule="auto"/>
        <w:jc w:val="both"/>
      </w:pPr>
    </w:p>
    <w:p w14:paraId="1DD47D82" w14:textId="22652025" w:rsidR="009B2E76" w:rsidRDefault="00C46E3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0667AF">
        <w:rPr>
          <w:rFonts w:ascii="Book Antiqua" w:eastAsia="Book Antiqua" w:hAnsi="Book Antiqua" w:cs="Book Antiqua"/>
          <w:b/>
          <w:bC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The results of this retrospective study suggest that </w:t>
      </w:r>
      <w:r>
        <w:rPr>
          <w:rFonts w:ascii="Book Antiqua" w:eastAsia="Book Antiqua" w:hAnsi="Book Antiqua" w:cs="Book Antiqua"/>
          <w:color w:val="000000"/>
          <w:szCs w:val="18"/>
        </w:rPr>
        <w:t>enhanced recovery after surgery</w:t>
      </w:r>
      <w:r>
        <w:rPr>
          <w:rFonts w:ascii="Book Antiqua" w:eastAsia="Book Antiqua" w:hAnsi="Book Antiqua" w:cs="Book Antiqua"/>
          <w:color w:val="000000"/>
        </w:rPr>
        <w:t xml:space="preserve"> might be a promising perioperative management protocol for gastric cancer in terms of short-term and long-term outcomes. To the best of our knowledge, this is the first propensity score-matched study to reveal that the </w:t>
      </w:r>
      <w:r>
        <w:rPr>
          <w:rFonts w:ascii="Book Antiqua" w:eastAsia="Book Antiqua" w:hAnsi="Book Antiqua" w:cs="Book Antiqua"/>
          <w:color w:val="000000"/>
          <w:szCs w:val="18"/>
        </w:rPr>
        <w:t>enhanced recovery after surgery</w:t>
      </w:r>
      <w:r>
        <w:rPr>
          <w:rFonts w:ascii="Book Antiqua" w:eastAsia="Book Antiqua" w:hAnsi="Book Antiqua" w:cs="Book Antiqua"/>
          <w:color w:val="000000"/>
        </w:rPr>
        <w:t xml:space="preserve"> protocol can improve the 5-year </w:t>
      </w:r>
      <w:r>
        <w:rPr>
          <w:rFonts w:ascii="Book Antiqua" w:eastAsia="Book Antiqua" w:hAnsi="Book Antiqua" w:cs="Book Antiqua"/>
          <w:color w:val="000000"/>
          <w:szCs w:val="18"/>
        </w:rPr>
        <w:t>overall survival</w:t>
      </w:r>
      <w:r>
        <w:rPr>
          <w:rFonts w:ascii="Book Antiqua" w:eastAsia="Book Antiqua" w:hAnsi="Book Antiqua" w:cs="Book Antiqua"/>
          <w:color w:val="000000"/>
        </w:rPr>
        <w:t xml:space="preserve"> and cancer-specific survival rates of patients with gastric cancer.</w:t>
      </w:r>
    </w:p>
    <w:p w14:paraId="7BDFB200" w14:textId="77777777" w:rsidR="009B2E76" w:rsidRDefault="00C46E38">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INTRODUCTION</w:t>
      </w:r>
    </w:p>
    <w:p w14:paraId="4FBC98AB" w14:textId="07EC2BCA" w:rsidR="009B2E76" w:rsidRDefault="00C46E38">
      <w:pPr>
        <w:spacing w:line="360" w:lineRule="auto"/>
        <w:jc w:val="both"/>
      </w:pPr>
      <w:r>
        <w:rPr>
          <w:rFonts w:ascii="Book Antiqua" w:eastAsia="Book Antiqua" w:hAnsi="Book Antiqua" w:cs="Book Antiqua"/>
          <w:color w:val="000000"/>
          <w:szCs w:val="18"/>
        </w:rPr>
        <w:t xml:space="preserve">Globally, gastric cancer is a common malignant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and has the third highest mortality rate. In 2018, there were more than 1.3 million new cases of gastric cancer and more than 780000 </w:t>
      </w:r>
      <w:r w:rsidR="006072A3">
        <w:rPr>
          <w:rFonts w:ascii="Book Antiqua" w:eastAsia="Book Antiqua" w:hAnsi="Book Antiqua" w:cs="Book Antiqua"/>
          <w:color w:val="000000"/>
          <w:szCs w:val="18"/>
        </w:rPr>
        <w:t xml:space="preserve">gastric cancer </w:t>
      </w:r>
      <w:r>
        <w:rPr>
          <w:rFonts w:ascii="Book Antiqua" w:eastAsia="Book Antiqua" w:hAnsi="Book Antiqua" w:cs="Book Antiqua"/>
          <w:color w:val="000000"/>
          <w:szCs w:val="18"/>
        </w:rPr>
        <w:t xml:space="preserve">related </w:t>
      </w:r>
      <w:proofErr w:type="gramStart"/>
      <w:r>
        <w:rPr>
          <w:rFonts w:ascii="Book Antiqua" w:eastAsia="Book Antiqua" w:hAnsi="Book Antiqua" w:cs="Book Antiqua"/>
          <w:color w:val="000000"/>
          <w:szCs w:val="18"/>
        </w:rPr>
        <w:t>deaths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1</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The treatments and outcomes of gastric cancer have improved substantially over recent decades because of the introduction of new surgical techniques and chemotherapeutic </w:t>
      </w:r>
      <w:proofErr w:type="gramStart"/>
      <w:r>
        <w:rPr>
          <w:rFonts w:ascii="Book Antiqua" w:eastAsia="Book Antiqua" w:hAnsi="Book Antiqua" w:cs="Book Antiqua"/>
          <w:color w:val="000000"/>
          <w:szCs w:val="18"/>
        </w:rPr>
        <w:t>drugs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2-5</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Enhanced recovery after surgery (ERAS) pathways have been proven to improve postoperative recovery and reduce postoperative complications, the length of hospital stay</w:t>
      </w:r>
      <w:r w:rsidR="006072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medical costs after gastric cancer </w:t>
      </w:r>
      <w:proofErr w:type="gramStart"/>
      <w:r>
        <w:rPr>
          <w:rFonts w:ascii="Book Antiqua" w:eastAsia="Book Antiqua" w:hAnsi="Book Antiqua" w:cs="Book Antiqua"/>
          <w:color w:val="000000"/>
          <w:szCs w:val="18"/>
        </w:rPr>
        <w:t>surgery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6-8</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In a previously published randomized controlled trial, we investigated the relationship between postoperative compliance to ERAS protocols and short-term postoperative outcomes, and similar results were </w:t>
      </w:r>
      <w:proofErr w:type="gramStart"/>
      <w:r>
        <w:rPr>
          <w:rFonts w:ascii="Book Antiqua" w:eastAsia="Book Antiqua" w:hAnsi="Book Antiqua" w:cs="Book Antiqua"/>
          <w:color w:val="000000"/>
          <w:szCs w:val="18"/>
        </w:rPr>
        <w:t>obtained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Despite the short-term outcomes achieved with the perioperative ERAS protocol, the postoperative complication rate remains at approximately 10% to 30%.</w:t>
      </w:r>
    </w:p>
    <w:p w14:paraId="1139BCE7" w14:textId="2F82D632" w:rsidR="009B2E76" w:rsidRDefault="00C46E38">
      <w:pPr>
        <w:spacing w:line="360" w:lineRule="auto"/>
        <w:ind w:firstLineChars="100" w:firstLine="240"/>
        <w:jc w:val="both"/>
      </w:pPr>
      <w:r>
        <w:rPr>
          <w:rFonts w:ascii="Book Antiqua" w:eastAsia="Book Antiqua" w:hAnsi="Book Antiqua" w:cs="Book Antiqua"/>
          <w:color w:val="000000"/>
          <w:szCs w:val="18"/>
        </w:rPr>
        <w:t xml:space="preserve">Emerging evidence suggests that the ERAS protocol can influence long-term oncological outcomes after colorectal cancer surgery and elective </w:t>
      </w:r>
      <w:proofErr w:type="spellStart"/>
      <w:r>
        <w:rPr>
          <w:rFonts w:ascii="Book Antiqua" w:eastAsia="Book Antiqua" w:hAnsi="Book Antiqua" w:cs="Book Antiqua"/>
          <w:color w:val="000000"/>
          <w:szCs w:val="18"/>
        </w:rPr>
        <w:t>orthopaedic</w:t>
      </w:r>
      <w:proofErr w:type="spellEnd"/>
      <w:r>
        <w:rPr>
          <w:rFonts w:ascii="Book Antiqua" w:eastAsia="Book Antiqua" w:hAnsi="Book Antiqua" w:cs="Book Antiqua"/>
          <w:color w:val="000000"/>
          <w:szCs w:val="18"/>
        </w:rPr>
        <w:t xml:space="preserve"> </w:t>
      </w:r>
      <w:proofErr w:type="gramStart"/>
      <w:r>
        <w:rPr>
          <w:rFonts w:ascii="Book Antiqua" w:eastAsia="Book Antiqua" w:hAnsi="Book Antiqua" w:cs="Book Antiqua"/>
          <w:color w:val="000000"/>
          <w:szCs w:val="18"/>
        </w:rPr>
        <w:t>surgery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8"/>
          <w:vertAlign w:val="superscript"/>
        </w:rPr>
        <w:t>10-12]</w:t>
      </w:r>
      <w:r>
        <w:rPr>
          <w:rFonts w:ascii="Book Antiqua" w:eastAsia="Book Antiqua" w:hAnsi="Book Antiqua" w:cs="Book Antiqua"/>
          <w:color w:val="000000"/>
          <w:szCs w:val="18"/>
        </w:rPr>
        <w:t xml:space="preserve">. The mechanism behind this effect may not only be related to the reduction of complications and immune suppression but also to changes in immune response leading to a higher recurrence rate and distant metastasis </w:t>
      </w:r>
      <w:proofErr w:type="gramStart"/>
      <w:r>
        <w:rPr>
          <w:rFonts w:ascii="Book Antiqua" w:eastAsia="Book Antiqua" w:hAnsi="Book Antiqua" w:cs="Book Antiqua"/>
          <w:color w:val="000000"/>
          <w:szCs w:val="18"/>
        </w:rPr>
        <w:t>rate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8"/>
          <w:vertAlign w:val="superscript"/>
        </w:rPr>
        <w:t>13-16]</w:t>
      </w:r>
      <w:r>
        <w:rPr>
          <w:rFonts w:ascii="Book Antiqua" w:eastAsia="Book Antiqua" w:hAnsi="Book Antiqua" w:cs="Book Antiqua"/>
          <w:color w:val="000000"/>
          <w:szCs w:val="18"/>
        </w:rPr>
        <w:t>. However, it is not clear whether the ERAS regimen can improve the long-term prognosis of gastric cancer. Therefore, the aim of this retrospective study was to determine the effect of the ERAS protocol after laparoscopic gastrectomy on long-term survival. Moreover, short-term clinical outcomes and inflammatory parameters were compared between the</w:t>
      </w:r>
      <w:r w:rsidR="006642D9">
        <w:rPr>
          <w:rFonts w:ascii="Book Antiqua" w:eastAsia="Book Antiqua" w:hAnsi="Book Antiqua" w:cs="Book Antiqua"/>
          <w:color w:val="000000"/>
          <w:szCs w:val="18"/>
        </w:rPr>
        <w:t xml:space="preserve"> ERAS and conventional protocols</w:t>
      </w:r>
      <w:r>
        <w:rPr>
          <w:rFonts w:ascii="Book Antiqua" w:eastAsia="Book Antiqua" w:hAnsi="Book Antiqua" w:cs="Book Antiqua"/>
          <w:color w:val="000000"/>
          <w:szCs w:val="18"/>
        </w:rPr>
        <w:t>.</w:t>
      </w:r>
    </w:p>
    <w:p w14:paraId="6F10A928" w14:textId="77777777" w:rsidR="009B2E76" w:rsidRDefault="009B2E76">
      <w:pPr>
        <w:spacing w:line="360" w:lineRule="auto"/>
        <w:jc w:val="both"/>
      </w:pPr>
    </w:p>
    <w:p w14:paraId="6D36490F" w14:textId="77777777" w:rsidR="009B2E76" w:rsidRDefault="00C46E38">
      <w:pPr>
        <w:spacing w:line="360" w:lineRule="auto"/>
        <w:jc w:val="both"/>
      </w:pPr>
      <w:r>
        <w:rPr>
          <w:rFonts w:ascii="Book Antiqua" w:eastAsia="Book Antiqua" w:hAnsi="Book Antiqua" w:cs="Book Antiqua"/>
          <w:b/>
          <w:caps/>
          <w:color w:val="000000"/>
          <w:u w:val="single"/>
        </w:rPr>
        <w:t>MATERIALS AND METHODS</w:t>
      </w:r>
    </w:p>
    <w:p w14:paraId="569DA315" w14:textId="77777777" w:rsidR="009B2E76" w:rsidRDefault="00C46E38">
      <w:pPr>
        <w:spacing w:line="360" w:lineRule="auto"/>
        <w:jc w:val="both"/>
        <w:rPr>
          <w:b/>
          <w:bCs/>
        </w:rPr>
      </w:pPr>
      <w:r>
        <w:rPr>
          <w:rFonts w:ascii="Book Antiqua" w:eastAsia="Book Antiqua" w:hAnsi="Book Antiqua" w:cs="Book Antiqua"/>
          <w:b/>
          <w:bCs/>
          <w:i/>
          <w:iCs/>
          <w:color w:val="000000"/>
          <w:szCs w:val="18"/>
        </w:rPr>
        <w:t>Study design and participants</w:t>
      </w:r>
    </w:p>
    <w:p w14:paraId="78864659" w14:textId="616A374C" w:rsidR="009B2E76" w:rsidRDefault="00C46E38">
      <w:pPr>
        <w:spacing w:line="360" w:lineRule="auto"/>
        <w:jc w:val="both"/>
      </w:pPr>
      <w:r>
        <w:rPr>
          <w:rFonts w:ascii="Book Antiqua" w:eastAsia="Book Antiqua" w:hAnsi="Book Antiqua" w:cs="Book Antiqua"/>
          <w:color w:val="000000"/>
          <w:szCs w:val="18"/>
        </w:rPr>
        <w:t xml:space="preserve">From January 2012 to December 2015, 1026 consecutive laparoscopic </w:t>
      </w:r>
      <w:proofErr w:type="spellStart"/>
      <w:r w:rsidR="006072A3">
        <w:rPr>
          <w:rFonts w:ascii="Book Antiqua" w:eastAsia="Book Antiqua" w:hAnsi="Book Antiqua" w:cs="Book Antiqua"/>
          <w:color w:val="000000"/>
          <w:szCs w:val="18"/>
        </w:rPr>
        <w:t>gastrectomies</w:t>
      </w:r>
      <w:proofErr w:type="spellEnd"/>
      <w:r w:rsidR="006072A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were performed </w:t>
      </w:r>
      <w:r w:rsidR="006072A3">
        <w:rPr>
          <w:rFonts w:ascii="Book Antiqua" w:eastAsia="Book Antiqua" w:hAnsi="Book Antiqua" w:cs="Book Antiqua"/>
          <w:color w:val="000000"/>
          <w:szCs w:val="18"/>
        </w:rPr>
        <w:t xml:space="preserve">at </w:t>
      </w:r>
      <w:r>
        <w:rPr>
          <w:rFonts w:ascii="Book Antiqua" w:eastAsia="Book Antiqua" w:hAnsi="Book Antiqua" w:cs="Book Antiqua"/>
          <w:color w:val="000000"/>
          <w:szCs w:val="18"/>
        </w:rPr>
        <w:t xml:space="preserve">the Department of General Surgery </w:t>
      </w:r>
      <w:r w:rsidR="006072A3">
        <w:rPr>
          <w:rFonts w:ascii="Book Antiqua" w:eastAsia="Book Antiqua" w:hAnsi="Book Antiqua" w:cs="Book Antiqua"/>
          <w:color w:val="000000"/>
          <w:szCs w:val="18"/>
        </w:rPr>
        <w:t xml:space="preserve">of </w:t>
      </w:r>
      <w:r>
        <w:rPr>
          <w:rFonts w:ascii="Book Antiqua" w:eastAsia="Book Antiqua" w:hAnsi="Book Antiqua" w:cs="Book Antiqua"/>
          <w:color w:val="000000"/>
          <w:szCs w:val="18"/>
        </w:rPr>
        <w:t xml:space="preserve">the Affiliated Hospital of Qingdao University, China. Data from these procedures were prospectively collected in a database </w:t>
      </w:r>
      <w:r>
        <w:rPr>
          <w:rFonts w:ascii="Book Antiqua" w:eastAsia="Book Antiqua" w:hAnsi="Book Antiqua" w:cs="Book Antiqua"/>
          <w:color w:val="000000"/>
          <w:szCs w:val="18"/>
        </w:rPr>
        <w:lastRenderedPageBreak/>
        <w:t>and then retrospectively reviewed. The ERAS protocol was introduced in 2010 as a standard protocol for perioperative care in our department. Because the ERAS protocol was not be accepted by some patients at that time, based on the willingness of the patients, the department was divided into an ERAS ward (ERAS protocol) and a non-ERAS ward (conventional pathway). In the same period, we extensively performed laparoscopic surgery for gastric cancer. According to the postoperative pathological stage, patients with advanced gastric cancer were treated with S-1 combined with oxaliplatin for 6-8 cycles. All patients were followed by outpatient clinic visits and telephone interviews for up to 5 years after the primary operation.</w:t>
      </w:r>
    </w:p>
    <w:p w14:paraId="5245CFD9" w14:textId="42D83AD9" w:rsidR="009B2E76" w:rsidRDefault="00C46E38">
      <w:pPr>
        <w:spacing w:line="360" w:lineRule="auto"/>
        <w:ind w:firstLineChars="100" w:firstLine="240"/>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After excluding some patients who did not meet the criteria, the ERAS group was matched in a ratio of 1:1 with the conventional group. Matching was achieved based on propensity scores including the following seven covariates: </w:t>
      </w:r>
      <w:r w:rsidR="002C777A">
        <w:rPr>
          <w:rFonts w:ascii="Book Antiqua" w:eastAsia="Book Antiqua" w:hAnsi="Book Antiqua" w:cs="Book Antiqua"/>
          <w:color w:val="000000"/>
          <w:szCs w:val="18"/>
        </w:rPr>
        <w:t>Age</w:t>
      </w:r>
      <w:r>
        <w:rPr>
          <w:rFonts w:ascii="Book Antiqua" w:eastAsia="Book Antiqua" w:hAnsi="Book Antiqua" w:cs="Book Antiqua"/>
          <w:color w:val="000000"/>
          <w:szCs w:val="18"/>
        </w:rPr>
        <w:t xml:space="preserve">, American Society of Anesthesiology score, primary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location, histologic type, pathological stage, operation date, and adjuvant chemotherapy. The study design is shown in Figure 1.</w:t>
      </w:r>
    </w:p>
    <w:p w14:paraId="5B439A10" w14:textId="77777777" w:rsidR="009B2E76" w:rsidRDefault="009B2E76">
      <w:pPr>
        <w:spacing w:line="360" w:lineRule="auto"/>
        <w:jc w:val="both"/>
      </w:pPr>
    </w:p>
    <w:p w14:paraId="4B7A36AC" w14:textId="77777777" w:rsidR="009B2E76" w:rsidRDefault="00C46E38">
      <w:pPr>
        <w:spacing w:line="360" w:lineRule="auto"/>
        <w:jc w:val="both"/>
        <w:rPr>
          <w:b/>
          <w:bCs/>
        </w:rPr>
      </w:pPr>
      <w:r>
        <w:rPr>
          <w:rFonts w:ascii="Book Antiqua" w:eastAsia="Book Antiqua" w:hAnsi="Book Antiqua" w:cs="Book Antiqua"/>
          <w:b/>
          <w:bCs/>
          <w:i/>
          <w:iCs/>
          <w:color w:val="000000"/>
          <w:szCs w:val="18"/>
        </w:rPr>
        <w:t>Perioperative management and operation</w:t>
      </w:r>
    </w:p>
    <w:p w14:paraId="2A903CAD" w14:textId="7C56614F" w:rsidR="009B2E76" w:rsidRDefault="00C46E38">
      <w:pPr>
        <w:spacing w:line="360" w:lineRule="auto"/>
        <w:jc w:val="both"/>
      </w:pPr>
      <w:r>
        <w:rPr>
          <w:rFonts w:ascii="Book Antiqua" w:eastAsia="Book Antiqua" w:hAnsi="Book Antiqua" w:cs="Book Antiqua"/>
          <w:color w:val="000000"/>
          <w:szCs w:val="18"/>
        </w:rPr>
        <w:t>Patients in the ERAS ward were managed according to the ERAS pathway during the perioperative period, the specific protocol includes 17 care elements (Table 1), and their compliance with all care elements was more than 80%, while the non-ERAS ward was managed according to the conventional pathway (Supplement</w:t>
      </w:r>
      <w:r w:rsidR="002C777A">
        <w:rPr>
          <w:rFonts w:ascii="Book Antiqua" w:eastAsia="Book Antiqua" w:hAnsi="Book Antiqua" w:cs="Book Antiqua"/>
          <w:color w:val="000000"/>
          <w:szCs w:val="18"/>
        </w:rPr>
        <w:t>a</w:t>
      </w:r>
      <w:r w:rsidR="00E76E68">
        <w:rPr>
          <w:rFonts w:ascii="Book Antiqua" w:eastAsia="Book Antiqua" w:hAnsi="Book Antiqua" w:cs="Book Antiqua"/>
          <w:color w:val="000000"/>
          <w:szCs w:val="18"/>
        </w:rPr>
        <w:t>ry</w:t>
      </w:r>
      <w:r>
        <w:rPr>
          <w:rFonts w:ascii="Book Antiqua" w:eastAsia="Book Antiqua" w:hAnsi="Book Antiqua" w:cs="Book Antiqua"/>
          <w:color w:val="000000"/>
          <w:szCs w:val="18"/>
        </w:rPr>
        <w:t xml:space="preserve"> Table 1). To ensure recovery and reduce hospitalizations after gastric surgery, we paid particular attention to the ‘key components’ of the ERAS </w:t>
      </w:r>
      <w:proofErr w:type="spellStart"/>
      <w:r>
        <w:rPr>
          <w:rFonts w:ascii="Book Antiqua" w:eastAsia="Book Antiqua" w:hAnsi="Book Antiqua" w:cs="Book Antiqua"/>
          <w:color w:val="000000"/>
          <w:szCs w:val="18"/>
        </w:rPr>
        <w:t>programme</w:t>
      </w:r>
      <w:proofErr w:type="spellEnd"/>
      <w:r>
        <w:rPr>
          <w:rFonts w:ascii="Book Antiqua" w:eastAsia="Book Antiqua" w:hAnsi="Book Antiqua" w:cs="Book Antiqua"/>
          <w:color w:val="000000"/>
          <w:szCs w:val="18"/>
        </w:rPr>
        <w:t xml:space="preserve">, namely, the following six basic elements: </w:t>
      </w:r>
      <w:r w:rsidR="002C777A">
        <w:rPr>
          <w:rFonts w:ascii="Book Antiqua" w:eastAsia="Book Antiqua" w:hAnsi="Book Antiqua" w:cs="Book Antiqua"/>
          <w:color w:val="000000"/>
          <w:szCs w:val="18"/>
        </w:rPr>
        <w:t xml:space="preserve">Preoperative </w:t>
      </w:r>
      <w:r>
        <w:rPr>
          <w:rFonts w:ascii="Book Antiqua" w:eastAsia="Book Antiqua" w:hAnsi="Book Antiqua" w:cs="Book Antiqua"/>
          <w:color w:val="000000"/>
          <w:szCs w:val="18"/>
        </w:rPr>
        <w:t xml:space="preserve">patient information and education, thoracic epidural </w:t>
      </w:r>
      <w:proofErr w:type="spellStart"/>
      <w:r>
        <w:rPr>
          <w:rFonts w:ascii="Book Antiqua" w:eastAsia="Book Antiqua" w:hAnsi="Book Antiqua" w:cs="Book Antiqua"/>
          <w:color w:val="000000"/>
          <w:szCs w:val="18"/>
        </w:rPr>
        <w:t>anaesthesia</w:t>
      </w:r>
      <w:proofErr w:type="spellEnd"/>
      <w:r>
        <w:rPr>
          <w:rFonts w:ascii="Book Antiqua" w:eastAsia="Book Antiqua" w:hAnsi="Book Antiqua" w:cs="Book Antiqua"/>
          <w:color w:val="000000"/>
          <w:szCs w:val="18"/>
        </w:rPr>
        <w:t xml:space="preserve"> combined with multimodal analgesia, target-oriented liquid management, no nasogastric tube, early oral feeding</w:t>
      </w:r>
      <w:r w:rsidR="002C777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w:t>
      </w:r>
      <w:r w:rsidR="002C777A">
        <w:rPr>
          <w:rFonts w:ascii="Book Antiqua" w:eastAsia="Book Antiqua" w:hAnsi="Book Antiqua" w:cs="Book Antiqua"/>
          <w:color w:val="000000"/>
          <w:szCs w:val="18"/>
        </w:rPr>
        <w:t xml:space="preserve">early </w:t>
      </w:r>
      <w:r>
        <w:rPr>
          <w:rFonts w:ascii="Book Antiqua" w:eastAsia="Book Antiqua" w:hAnsi="Book Antiqua" w:cs="Book Antiqua"/>
          <w:color w:val="000000"/>
          <w:szCs w:val="18"/>
        </w:rPr>
        <w:t>mobilization.</w:t>
      </w:r>
    </w:p>
    <w:p w14:paraId="7A748AAB" w14:textId="18E002AC" w:rsidR="009B2E76" w:rsidRDefault="00C46E38">
      <w:pPr>
        <w:spacing w:line="360" w:lineRule="auto"/>
        <w:ind w:firstLineChars="100" w:firstLine="240"/>
        <w:jc w:val="both"/>
      </w:pPr>
      <w:r>
        <w:rPr>
          <w:rFonts w:ascii="Book Antiqua" w:eastAsia="Book Antiqua" w:hAnsi="Book Antiqua" w:cs="Book Antiqua"/>
          <w:color w:val="000000"/>
          <w:szCs w:val="18"/>
        </w:rPr>
        <w:t xml:space="preserve">Before surgery, chest computed tomography (CT), abdominal enhanced CT, and pelvic CT were performed to confirm the size and location of the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and distant organ </w:t>
      </w:r>
      <w:r w:rsidR="002C777A">
        <w:rPr>
          <w:rFonts w:ascii="Book Antiqua" w:eastAsia="Book Antiqua" w:hAnsi="Book Antiqua" w:cs="Book Antiqua"/>
          <w:color w:val="000000"/>
          <w:szCs w:val="18"/>
        </w:rPr>
        <w:t xml:space="preserve">metastases </w:t>
      </w:r>
      <w:r>
        <w:rPr>
          <w:rFonts w:ascii="Book Antiqua" w:eastAsia="Book Antiqua" w:hAnsi="Book Antiqua" w:cs="Book Antiqua"/>
          <w:color w:val="000000"/>
          <w:szCs w:val="18"/>
        </w:rPr>
        <w:t xml:space="preserve">were excluded according to the evaluation by two experienced radiologists. Echocardiography and pulmonary function tests were used to evaluate the tolerance of </w:t>
      </w:r>
      <w:r>
        <w:rPr>
          <w:rFonts w:ascii="Book Antiqua" w:eastAsia="Book Antiqua" w:hAnsi="Book Antiqua" w:cs="Book Antiqua"/>
          <w:color w:val="000000"/>
          <w:szCs w:val="18"/>
        </w:rPr>
        <w:lastRenderedPageBreak/>
        <w:t>cardiopulmonary function to laparoscopic surgery. Nutrition risk screening 2002 was used to evaluate the nutritional status of patients; if the score was ≥ 3, the patients were given nutritional support.</w:t>
      </w:r>
    </w:p>
    <w:p w14:paraId="63F8A972" w14:textId="77777777" w:rsidR="009B2E76" w:rsidRDefault="00C46E38">
      <w:pPr>
        <w:spacing w:line="360" w:lineRule="auto"/>
        <w:ind w:firstLineChars="100" w:firstLine="240"/>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Laparoscopic-assisted radical resection of distal gastric cancer (D2 </w:t>
      </w:r>
      <w:proofErr w:type="spellStart"/>
      <w:r>
        <w:rPr>
          <w:rFonts w:ascii="Book Antiqua" w:eastAsia="Book Antiqua" w:hAnsi="Book Antiqua" w:cs="Book Antiqua"/>
          <w:color w:val="000000"/>
          <w:szCs w:val="18"/>
        </w:rPr>
        <w:t>Billroth</w:t>
      </w:r>
      <w:proofErr w:type="spellEnd"/>
      <w:r>
        <w:rPr>
          <w:rFonts w:ascii="Book Antiqua" w:eastAsia="Book Antiqua" w:hAnsi="Book Antiqua" w:cs="Book Antiqua"/>
          <w:color w:val="000000"/>
          <w:szCs w:val="18"/>
        </w:rPr>
        <w:t>-I/</w:t>
      </w:r>
      <w:proofErr w:type="spellStart"/>
      <w:r>
        <w:rPr>
          <w:rFonts w:ascii="Book Antiqua" w:eastAsia="Book Antiqua" w:hAnsi="Book Antiqua" w:cs="Book Antiqua"/>
          <w:color w:val="000000"/>
          <w:szCs w:val="18"/>
        </w:rPr>
        <w:t>Billroth</w:t>
      </w:r>
      <w:proofErr w:type="spellEnd"/>
      <w:r>
        <w:rPr>
          <w:rFonts w:ascii="Book Antiqua" w:eastAsia="Book Antiqua" w:hAnsi="Book Antiqua" w:cs="Book Antiqua"/>
          <w:color w:val="000000"/>
          <w:szCs w:val="18"/>
        </w:rPr>
        <w:t xml:space="preserve">-II/Roux-en-Y) was performed under general </w:t>
      </w:r>
      <w:proofErr w:type="spellStart"/>
      <w:r>
        <w:rPr>
          <w:rFonts w:ascii="Book Antiqua" w:eastAsia="Book Antiqua" w:hAnsi="Book Antiqua" w:cs="Book Antiqua"/>
          <w:color w:val="000000"/>
          <w:szCs w:val="18"/>
        </w:rPr>
        <w:t>anaesthesia</w:t>
      </w:r>
      <w:proofErr w:type="spellEnd"/>
      <w:r>
        <w:rPr>
          <w:rFonts w:ascii="Book Antiqua" w:eastAsia="Book Antiqua" w:hAnsi="Book Antiqua" w:cs="Book Antiqua"/>
          <w:color w:val="000000"/>
          <w:szCs w:val="18"/>
        </w:rPr>
        <w:t xml:space="preserve">. During the operation, we followed the basic principles of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treatment, mastered the appropriate scope of gastrectomy, performed fine lymph node dissection and gastrointestinal reconstruction, and recorded the volume of intraoperative infusion, volume of blood loss, operation time, and use of opioids and muscle relaxants.</w:t>
      </w:r>
    </w:p>
    <w:p w14:paraId="558966D6" w14:textId="77777777" w:rsidR="009B2E76" w:rsidRDefault="009B2E76">
      <w:pPr>
        <w:spacing w:line="360" w:lineRule="auto"/>
        <w:jc w:val="both"/>
      </w:pPr>
    </w:p>
    <w:p w14:paraId="133AF337" w14:textId="77777777" w:rsidR="009B2E76" w:rsidRDefault="00C46E38">
      <w:pPr>
        <w:spacing w:line="360" w:lineRule="auto"/>
        <w:jc w:val="both"/>
        <w:rPr>
          <w:b/>
          <w:bCs/>
        </w:rPr>
      </w:pPr>
      <w:r>
        <w:rPr>
          <w:rFonts w:ascii="Book Antiqua" w:eastAsia="Book Antiqua" w:hAnsi="Book Antiqua" w:cs="Book Antiqua"/>
          <w:b/>
          <w:bCs/>
          <w:i/>
          <w:iCs/>
          <w:color w:val="000000"/>
          <w:szCs w:val="18"/>
        </w:rPr>
        <w:t>Definition of surgical complications and mortality</w:t>
      </w:r>
    </w:p>
    <w:p w14:paraId="579145CB" w14:textId="64D33468" w:rsidR="009B2E76" w:rsidRDefault="00C46E38">
      <w:pPr>
        <w:spacing w:line="360" w:lineRule="auto"/>
        <w:jc w:val="both"/>
      </w:pPr>
      <w:r>
        <w:rPr>
          <w:rFonts w:ascii="Book Antiqua" w:eastAsia="Book Antiqua" w:hAnsi="Book Antiqua" w:cs="Book Antiqua"/>
          <w:color w:val="000000"/>
          <w:szCs w:val="18"/>
        </w:rPr>
        <w:t>Complications and mortality were defined as those occurring within 30 d after gastrectomy. Intraoperative complications were defined as bleeding due to vessel injury, injury to visceral organs, mechanical factor-related problems, cardiopulmonary dysfunction due to hypercapnia, and other complications. Wound infection was defined as a skin and subcutaneous tissue infection. A specific complication was diagnosed on the basis of either a medical imaging examination or obvious clinical evidence. Gastroparesis referred to the occurrence of emptying difficulties after surgery, combined with clinical features and imaging examinations for a final diagnosis. Anastomotic complications such as leakage, stenosis</w:t>
      </w:r>
      <w:r w:rsidR="002C777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or intracavitary </w:t>
      </w:r>
      <w:proofErr w:type="spellStart"/>
      <w:r>
        <w:rPr>
          <w:rFonts w:ascii="Book Antiqua" w:eastAsia="Book Antiqua" w:hAnsi="Book Antiqua" w:cs="Book Antiqua"/>
          <w:color w:val="000000"/>
          <w:szCs w:val="18"/>
        </w:rPr>
        <w:t>haemorrhage</w:t>
      </w:r>
      <w:proofErr w:type="spellEnd"/>
      <w:r>
        <w:rPr>
          <w:rFonts w:ascii="Book Antiqua" w:eastAsia="Book Antiqua" w:hAnsi="Book Antiqua" w:cs="Book Antiqua"/>
          <w:color w:val="000000"/>
          <w:szCs w:val="18"/>
        </w:rPr>
        <w:t xml:space="preserve"> were confirmed by gastrointestinal X-ray imaging, endoscopy</w:t>
      </w:r>
      <w:r w:rsidR="002C777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or angiography. Intra-abdominal collections and abscesses were proven by ultrasonography or CT scans and had concomitant systemic inflammatory responses that lasted for at least 24 h. Both intraoperative major bleeding and postoperative </w:t>
      </w:r>
      <w:proofErr w:type="spellStart"/>
      <w:r>
        <w:rPr>
          <w:rFonts w:ascii="Book Antiqua" w:eastAsia="Book Antiqua" w:hAnsi="Book Antiqua" w:cs="Book Antiqua"/>
          <w:color w:val="000000"/>
          <w:szCs w:val="18"/>
        </w:rPr>
        <w:t>haemorrhage</w:t>
      </w:r>
      <w:proofErr w:type="spellEnd"/>
      <w:r>
        <w:rPr>
          <w:rFonts w:ascii="Book Antiqua" w:eastAsia="Book Antiqua" w:hAnsi="Book Antiqua" w:cs="Book Antiqua"/>
          <w:color w:val="000000"/>
          <w:szCs w:val="18"/>
        </w:rPr>
        <w:t xml:space="preserve"> were defined as an amount of </w:t>
      </w:r>
      <w:proofErr w:type="spellStart"/>
      <w:r>
        <w:rPr>
          <w:rFonts w:ascii="Book Antiqua" w:eastAsia="Book Antiqua" w:hAnsi="Book Antiqua" w:cs="Book Antiqua"/>
          <w:color w:val="000000"/>
          <w:szCs w:val="18"/>
        </w:rPr>
        <w:t>haemorrhage</w:t>
      </w:r>
      <w:proofErr w:type="spellEnd"/>
      <w:r>
        <w:rPr>
          <w:rFonts w:ascii="Book Antiqua" w:eastAsia="Book Antiqua" w:hAnsi="Book Antiqua" w:cs="Book Antiqua"/>
          <w:color w:val="000000"/>
          <w:szCs w:val="18"/>
        </w:rPr>
        <w:t xml:space="preserve"> exceeding 300 </w:t>
      </w:r>
      <w:proofErr w:type="spellStart"/>
      <w:r>
        <w:rPr>
          <w:rFonts w:ascii="Book Antiqua" w:eastAsia="Book Antiqua" w:hAnsi="Book Antiqua" w:cs="Book Antiqua"/>
          <w:color w:val="000000"/>
          <w:szCs w:val="18"/>
        </w:rPr>
        <w:t>mL.</w:t>
      </w:r>
      <w:proofErr w:type="spellEnd"/>
      <w:r>
        <w:rPr>
          <w:rFonts w:ascii="Book Antiqua" w:eastAsia="Book Antiqua" w:hAnsi="Book Antiqua" w:cs="Book Antiqua"/>
          <w:color w:val="000000"/>
          <w:szCs w:val="18"/>
        </w:rPr>
        <w:t xml:space="preserve"> Traumatic pancreatitis was defined as increased serum amylase levels exceeding </w:t>
      </w:r>
      <w:r w:rsidR="002C777A">
        <w:rPr>
          <w:rFonts w:ascii="Book Antiqua" w:eastAsia="Book Antiqua" w:hAnsi="Book Antiqua" w:cs="Book Antiqua"/>
          <w:color w:val="000000"/>
          <w:szCs w:val="18"/>
        </w:rPr>
        <w:t xml:space="preserve">three </w:t>
      </w:r>
      <w:r>
        <w:rPr>
          <w:rFonts w:ascii="Book Antiqua" w:eastAsia="Book Antiqua" w:hAnsi="Book Antiqua" w:cs="Book Antiqua"/>
          <w:color w:val="000000"/>
          <w:szCs w:val="18"/>
        </w:rPr>
        <w:t xml:space="preserve">times the upper limit of normal accompanied by obvious clinical symptoms and signs. Lymphatic leakage was confirmed by a chyle test when the abdominal drainage fluid volume exceeded 300 mL per day for 5 continuous days after </w:t>
      </w:r>
      <w:r>
        <w:rPr>
          <w:rFonts w:ascii="Book Antiqua" w:eastAsia="Book Antiqua" w:hAnsi="Book Antiqua" w:cs="Book Antiqua"/>
          <w:color w:val="000000"/>
          <w:szCs w:val="18"/>
        </w:rPr>
        <w:lastRenderedPageBreak/>
        <w:t xml:space="preserve">postoperative day </w:t>
      </w:r>
      <w:r w:rsidR="002C777A">
        <w:rPr>
          <w:rFonts w:ascii="Book Antiqua" w:eastAsia="Book Antiqua" w:hAnsi="Book Antiqua" w:cs="Book Antiqua"/>
          <w:color w:val="000000"/>
          <w:szCs w:val="18"/>
        </w:rPr>
        <w:t xml:space="preserve">(POD) </w:t>
      </w:r>
      <w:r>
        <w:rPr>
          <w:rFonts w:ascii="Book Antiqua" w:eastAsia="Book Antiqua" w:hAnsi="Book Antiqua" w:cs="Book Antiqua"/>
          <w:color w:val="000000"/>
          <w:szCs w:val="18"/>
        </w:rPr>
        <w:t xml:space="preserve">3. The severity of postoperative complications was assessed according to the </w:t>
      </w:r>
      <w:proofErr w:type="spellStart"/>
      <w:r>
        <w:rPr>
          <w:rFonts w:ascii="Book Antiqua" w:eastAsia="Book Antiqua" w:hAnsi="Book Antiqua" w:cs="Book Antiqua"/>
          <w:color w:val="000000"/>
          <w:szCs w:val="18"/>
        </w:rPr>
        <w:t>Clavien-Dindo</w:t>
      </w:r>
      <w:proofErr w:type="spellEnd"/>
      <w:r>
        <w:rPr>
          <w:rFonts w:ascii="Book Antiqua" w:eastAsia="Book Antiqua" w:hAnsi="Book Antiqua" w:cs="Book Antiqua"/>
          <w:color w:val="000000"/>
          <w:szCs w:val="18"/>
        </w:rPr>
        <w:t xml:space="preserve"> </w:t>
      </w:r>
      <w:proofErr w:type="gramStart"/>
      <w:r>
        <w:rPr>
          <w:rFonts w:ascii="Book Antiqua" w:eastAsia="Book Antiqua" w:hAnsi="Book Antiqua" w:cs="Book Antiqua"/>
          <w:color w:val="000000"/>
          <w:szCs w:val="18"/>
        </w:rPr>
        <w:t>classification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17</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w:t>
      </w:r>
    </w:p>
    <w:p w14:paraId="7B2F5B27" w14:textId="77777777" w:rsidR="009B2E76" w:rsidRDefault="009B2E76">
      <w:pPr>
        <w:spacing w:line="360" w:lineRule="auto"/>
        <w:jc w:val="both"/>
      </w:pPr>
    </w:p>
    <w:p w14:paraId="62C8E246" w14:textId="77777777" w:rsidR="009B2E76" w:rsidRDefault="00C46E38">
      <w:pPr>
        <w:spacing w:line="360" w:lineRule="auto"/>
        <w:jc w:val="both"/>
        <w:rPr>
          <w:b/>
          <w:bCs/>
        </w:rPr>
      </w:pPr>
      <w:r>
        <w:rPr>
          <w:rFonts w:ascii="Book Antiqua" w:eastAsia="Book Antiqua" w:hAnsi="Book Antiqua" w:cs="Book Antiqua"/>
          <w:b/>
          <w:bCs/>
          <w:i/>
          <w:iCs/>
          <w:color w:val="000000"/>
          <w:szCs w:val="18"/>
        </w:rPr>
        <w:t>Statistical analysis</w:t>
      </w:r>
    </w:p>
    <w:p w14:paraId="4F9D820D" w14:textId="1C2EC0C0" w:rsidR="009B2E76" w:rsidRDefault="00C46E3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Categorical variables </w:t>
      </w:r>
      <w:r w:rsidR="002C777A">
        <w:rPr>
          <w:rFonts w:ascii="Book Antiqua" w:eastAsia="Book Antiqua" w:hAnsi="Book Antiqua" w:cs="Book Antiqua"/>
          <w:color w:val="000000"/>
          <w:szCs w:val="18"/>
        </w:rPr>
        <w:t xml:space="preserve">are </w:t>
      </w:r>
      <w:r>
        <w:rPr>
          <w:rFonts w:ascii="Book Antiqua" w:eastAsia="Book Antiqua" w:hAnsi="Book Antiqua" w:cs="Book Antiqua"/>
          <w:color w:val="000000"/>
          <w:szCs w:val="18"/>
        </w:rPr>
        <w:t xml:space="preserve">described as numbers and percentages and were compared between groups using Pearson’s chi-square test or Fisher’s exact test. Continuous variables are described as the mean ± standard deviation. Non-normally distributed continuous data </w:t>
      </w:r>
      <w:r w:rsidR="002C777A">
        <w:rPr>
          <w:rFonts w:ascii="Book Antiqua" w:eastAsia="Book Antiqua" w:hAnsi="Book Antiqua" w:cs="Book Antiqua"/>
          <w:color w:val="000000"/>
          <w:szCs w:val="18"/>
        </w:rPr>
        <w:t>are presented as</w:t>
      </w:r>
      <w:r>
        <w:rPr>
          <w:rFonts w:ascii="Book Antiqua" w:eastAsia="Book Antiqua" w:hAnsi="Book Antiqua" w:cs="Book Antiqua"/>
          <w:color w:val="000000"/>
          <w:szCs w:val="18"/>
        </w:rPr>
        <w:t xml:space="preserve"> </w:t>
      </w:r>
      <w:r w:rsidR="002C777A">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 xml:space="preserve">median and interquartile range, and Student’s </w:t>
      </w:r>
      <w:r>
        <w:rPr>
          <w:rFonts w:ascii="Book Antiqua" w:eastAsia="Book Antiqua" w:hAnsi="Book Antiqua" w:cs="Book Antiqua"/>
          <w:i/>
          <w:iCs/>
          <w:color w:val="000000"/>
          <w:szCs w:val="18"/>
        </w:rPr>
        <w:t>t</w:t>
      </w:r>
      <w:r>
        <w:rPr>
          <w:rFonts w:ascii="Book Antiqua" w:eastAsia="Book Antiqua" w:hAnsi="Book Antiqua" w:cs="Book Antiqua"/>
          <w:color w:val="000000"/>
          <w:szCs w:val="18"/>
        </w:rPr>
        <w:t xml:space="preserve">-test was used for normally distributed continuous variables. Survival curves were plotted using the Kaplan-Meier method. The log-rank test was used to compare survival curves. Survival time was defined as the interval between the primary operation date and a new event or the last follow-up. Patients who did not experience any event and were still alive at 60 </w:t>
      </w:r>
      <w:proofErr w:type="spellStart"/>
      <w:r>
        <w:rPr>
          <w:rFonts w:ascii="Book Antiqua" w:eastAsia="Book Antiqua" w:hAnsi="Book Antiqua" w:cs="Book Antiqua"/>
          <w:color w:val="000000"/>
          <w:szCs w:val="18"/>
        </w:rPr>
        <w:t>mo</w:t>
      </w:r>
      <w:proofErr w:type="spellEnd"/>
      <w:r>
        <w:rPr>
          <w:rFonts w:ascii="Book Antiqua" w:eastAsia="Book Antiqua" w:hAnsi="Book Antiqua" w:cs="Book Antiqua"/>
          <w:color w:val="000000"/>
          <w:szCs w:val="18"/>
        </w:rPr>
        <w:t xml:space="preserve"> were censored at this time. Significance was defined as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0.05. All statistical tests were </w:t>
      </w:r>
      <w:r w:rsidR="002C777A">
        <w:rPr>
          <w:rFonts w:ascii="Book Antiqua" w:eastAsia="Book Antiqua" w:hAnsi="Book Antiqua" w:cs="Book Antiqua"/>
          <w:color w:val="000000"/>
          <w:szCs w:val="18"/>
        </w:rPr>
        <w:t>two</w:t>
      </w:r>
      <w:r>
        <w:rPr>
          <w:rFonts w:ascii="Book Antiqua" w:eastAsia="Book Antiqua" w:hAnsi="Book Antiqua" w:cs="Book Antiqua"/>
          <w:color w:val="000000"/>
          <w:szCs w:val="18"/>
        </w:rPr>
        <w:t>-sided and performed using SPSS software version 24.0 (SPSS, Chicago, IL, United States).</w:t>
      </w:r>
    </w:p>
    <w:p w14:paraId="689318C4" w14:textId="77777777" w:rsidR="009B2E76" w:rsidRDefault="009B2E76">
      <w:pPr>
        <w:spacing w:line="360" w:lineRule="auto"/>
        <w:jc w:val="both"/>
      </w:pPr>
    </w:p>
    <w:p w14:paraId="6E2A148E" w14:textId="77777777" w:rsidR="009B2E76" w:rsidRDefault="00C46E38">
      <w:pPr>
        <w:spacing w:line="360" w:lineRule="auto"/>
        <w:jc w:val="both"/>
        <w:rPr>
          <w:b/>
          <w:bCs/>
        </w:rPr>
      </w:pPr>
      <w:r>
        <w:rPr>
          <w:rFonts w:ascii="Book Antiqua" w:eastAsia="Book Antiqua" w:hAnsi="Book Antiqua" w:cs="Book Antiqua"/>
          <w:b/>
          <w:bCs/>
          <w:i/>
          <w:iCs/>
          <w:color w:val="000000"/>
          <w:szCs w:val="18"/>
        </w:rPr>
        <w:t>Ethical statement</w:t>
      </w:r>
    </w:p>
    <w:p w14:paraId="5F63875E" w14:textId="48A5492F" w:rsidR="009B2E76" w:rsidRDefault="00C46E38">
      <w:pPr>
        <w:spacing w:line="360" w:lineRule="auto"/>
        <w:jc w:val="both"/>
      </w:pPr>
      <w:r>
        <w:rPr>
          <w:rFonts w:ascii="Book Antiqua" w:eastAsia="Book Antiqua" w:hAnsi="Book Antiqua" w:cs="Book Antiqua"/>
          <w:color w:val="000000"/>
          <w:szCs w:val="18"/>
        </w:rPr>
        <w:t>The study was approved by the Affiliated Hospital of Qingdao University Ethics Review Committee</w:t>
      </w:r>
      <w:r w:rsidR="002C777A">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No. QYFYKYLL-2018-34</w:t>
      </w:r>
      <w:r w:rsidR="002C777A">
        <w:rPr>
          <w:rFonts w:ascii="Book Antiqua" w:eastAsia="Book Antiqua" w:hAnsi="Book Antiqua" w:cs="Book Antiqua"/>
          <w:color w:val="000000"/>
          <w:szCs w:val="18"/>
        </w:rPr>
        <w:t>)</w:t>
      </w:r>
      <w:r>
        <w:rPr>
          <w:rFonts w:ascii="Book Antiqua" w:eastAsia="Book Antiqua" w:hAnsi="Book Antiqua" w:cs="Book Antiqua"/>
          <w:color w:val="000000"/>
          <w:szCs w:val="18"/>
        </w:rPr>
        <w:t>. All procedures were performed in accordance with the ethical standards laid down in the 1964 Declaration of Helsinki and its later amendments.</w:t>
      </w:r>
    </w:p>
    <w:p w14:paraId="084CFDB0" w14:textId="77777777" w:rsidR="009B2E76" w:rsidRDefault="009B2E76">
      <w:pPr>
        <w:spacing w:line="360" w:lineRule="auto"/>
        <w:ind w:firstLine="360"/>
        <w:jc w:val="both"/>
      </w:pPr>
    </w:p>
    <w:p w14:paraId="0CAD08EE" w14:textId="77777777" w:rsidR="009B2E76" w:rsidRDefault="00C46E38">
      <w:pPr>
        <w:spacing w:line="360" w:lineRule="auto"/>
        <w:jc w:val="both"/>
      </w:pPr>
      <w:r>
        <w:rPr>
          <w:rFonts w:ascii="Book Antiqua" w:eastAsia="Book Antiqua" w:hAnsi="Book Antiqua" w:cs="Book Antiqua"/>
          <w:b/>
          <w:caps/>
          <w:color w:val="000000"/>
          <w:u w:val="single"/>
        </w:rPr>
        <w:t>RESULTS</w:t>
      </w:r>
    </w:p>
    <w:p w14:paraId="653C4A95" w14:textId="77777777" w:rsidR="009B2E76" w:rsidRDefault="00C46E38">
      <w:pPr>
        <w:spacing w:line="360" w:lineRule="auto"/>
        <w:jc w:val="both"/>
        <w:rPr>
          <w:b/>
          <w:bCs/>
        </w:rPr>
      </w:pPr>
      <w:r>
        <w:rPr>
          <w:rFonts w:ascii="Book Antiqua" w:eastAsia="Book Antiqua" w:hAnsi="Book Antiqua" w:cs="Book Antiqua"/>
          <w:b/>
          <w:bCs/>
          <w:i/>
          <w:iCs/>
          <w:color w:val="000000"/>
          <w:szCs w:val="18"/>
        </w:rPr>
        <w:t>Compliance to the ERAS protocol</w:t>
      </w:r>
    </w:p>
    <w:p w14:paraId="550611D7" w14:textId="07F57C33" w:rsidR="009B2E76" w:rsidRDefault="00C46E3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Table 1 lists the specific ERAS </w:t>
      </w:r>
      <w:proofErr w:type="spellStart"/>
      <w:r>
        <w:rPr>
          <w:rFonts w:ascii="Book Antiqua" w:eastAsia="Book Antiqua" w:hAnsi="Book Antiqua" w:cs="Book Antiqua"/>
          <w:color w:val="000000"/>
          <w:szCs w:val="18"/>
        </w:rPr>
        <w:t>programmes</w:t>
      </w:r>
      <w:proofErr w:type="spellEnd"/>
      <w:r>
        <w:rPr>
          <w:rFonts w:ascii="Book Antiqua" w:eastAsia="Book Antiqua" w:hAnsi="Book Antiqua" w:cs="Book Antiqua"/>
          <w:color w:val="000000"/>
          <w:szCs w:val="18"/>
        </w:rPr>
        <w:t xml:space="preserve"> and compliance to its 17 care elements. The following three elements achieved 100% compliance: </w:t>
      </w:r>
      <w:r w:rsidR="002C777A">
        <w:rPr>
          <w:rFonts w:ascii="Book Antiqua" w:eastAsia="Book Antiqua" w:hAnsi="Book Antiqua" w:cs="Book Antiqua"/>
          <w:color w:val="000000"/>
          <w:szCs w:val="18"/>
        </w:rPr>
        <w:t xml:space="preserve">Health </w:t>
      </w:r>
      <w:r>
        <w:rPr>
          <w:rFonts w:ascii="Book Antiqua" w:eastAsia="Book Antiqua" w:hAnsi="Book Antiqua" w:cs="Book Antiqua"/>
          <w:color w:val="000000"/>
          <w:szCs w:val="18"/>
        </w:rPr>
        <w:t xml:space="preserve">education, intraoperative safety check, and precision surgery scheme. As compliance to the ERAS </w:t>
      </w:r>
      <w:proofErr w:type="spellStart"/>
      <w:r>
        <w:rPr>
          <w:rFonts w:ascii="Book Antiqua" w:eastAsia="Book Antiqua" w:hAnsi="Book Antiqua" w:cs="Book Antiqua"/>
          <w:color w:val="000000"/>
          <w:szCs w:val="18"/>
        </w:rPr>
        <w:t>programme</w:t>
      </w:r>
      <w:proofErr w:type="spellEnd"/>
      <w:r>
        <w:rPr>
          <w:rFonts w:ascii="Book Antiqua" w:eastAsia="Book Antiqua" w:hAnsi="Book Antiqua" w:cs="Book Antiqua"/>
          <w:color w:val="000000"/>
          <w:szCs w:val="18"/>
        </w:rPr>
        <w:t xml:space="preserve"> is affected by multidisciplinary cooperation among surgeons, </w:t>
      </w:r>
      <w:proofErr w:type="spellStart"/>
      <w:r>
        <w:rPr>
          <w:rFonts w:ascii="Book Antiqua" w:eastAsia="Book Antiqua" w:hAnsi="Book Antiqua" w:cs="Book Antiqua"/>
          <w:color w:val="000000"/>
          <w:szCs w:val="18"/>
        </w:rPr>
        <w:t>anaesthesiologists</w:t>
      </w:r>
      <w:proofErr w:type="spellEnd"/>
      <w:r w:rsidR="002C777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nurses as well as the physical status and willingness of patients, the compliance rate to </w:t>
      </w:r>
      <w:r>
        <w:rPr>
          <w:rFonts w:ascii="Book Antiqua" w:eastAsia="Book Antiqua" w:hAnsi="Book Antiqua" w:cs="Book Antiqua"/>
          <w:color w:val="000000"/>
          <w:szCs w:val="18"/>
        </w:rPr>
        <w:lastRenderedPageBreak/>
        <w:t>partial elements is typically low. Fortunately, our ERAS team is united and cooperative, and the implementation rate of all elements was greater than 80%. According to the database, more than 90% of patients implemented four and more ‘key components’ of the ERAS protocol, which is essential for our research.</w:t>
      </w:r>
    </w:p>
    <w:p w14:paraId="64E74B88" w14:textId="77777777" w:rsidR="009B2E76" w:rsidRDefault="009B2E76">
      <w:pPr>
        <w:spacing w:line="360" w:lineRule="auto"/>
        <w:jc w:val="both"/>
      </w:pPr>
    </w:p>
    <w:p w14:paraId="184985DD" w14:textId="77777777" w:rsidR="009B2E76" w:rsidRDefault="00C46E38">
      <w:pPr>
        <w:spacing w:line="360" w:lineRule="auto"/>
        <w:jc w:val="both"/>
        <w:rPr>
          <w:b/>
          <w:bCs/>
        </w:rPr>
      </w:pPr>
      <w:r>
        <w:rPr>
          <w:rFonts w:ascii="Book Antiqua" w:eastAsia="Book Antiqua" w:hAnsi="Book Antiqua" w:cs="Book Antiqua"/>
          <w:b/>
          <w:bCs/>
          <w:i/>
          <w:iCs/>
          <w:color w:val="000000"/>
          <w:szCs w:val="18"/>
        </w:rPr>
        <w:t>Demographics and baseline characteristics</w:t>
      </w:r>
    </w:p>
    <w:p w14:paraId="57A12083" w14:textId="77777777" w:rsidR="009B2E76" w:rsidRDefault="00C46E3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After the ERAS group was matched in a 1:1 ratio to the conventional group, there were 365 patients in each group. The patient demographics and baseline characteristics are detailed in Table 2 </w:t>
      </w:r>
      <w:r w:rsidRPr="002E5D81">
        <w:rPr>
          <w:rFonts w:ascii="Book Antiqua" w:eastAsia="Book Antiqua" w:hAnsi="Book Antiqua" w:cs="Book Antiqua"/>
          <w:color w:val="000000"/>
          <w:szCs w:val="18"/>
        </w:rPr>
        <w:t xml:space="preserve">(Pathologic stage according to the American Joint Committee on </w:t>
      </w:r>
      <w:proofErr w:type="gramStart"/>
      <w:r w:rsidRPr="002E5D81">
        <w:rPr>
          <w:rFonts w:ascii="Book Antiqua" w:eastAsia="Book Antiqua" w:hAnsi="Book Antiqua" w:cs="Book Antiqua"/>
          <w:color w:val="000000"/>
          <w:szCs w:val="18"/>
        </w:rPr>
        <w:t>Cancer)</w:t>
      </w:r>
      <w:r w:rsidRPr="002E5D81">
        <w:rPr>
          <w:rFonts w:ascii="Book Antiqua" w:eastAsia="Book Antiqua" w:hAnsi="Book Antiqua" w:cs="Book Antiqua"/>
          <w:color w:val="000000"/>
          <w:szCs w:val="18"/>
          <w:vertAlign w:val="superscript"/>
        </w:rPr>
        <w:t>[</w:t>
      </w:r>
      <w:proofErr w:type="gramEnd"/>
      <w:r w:rsidRPr="002E5D81">
        <w:rPr>
          <w:rFonts w:ascii="Book Antiqua" w:eastAsia="Book Antiqua" w:hAnsi="Book Antiqua" w:cs="Book Antiqua"/>
          <w:color w:val="000000"/>
          <w:szCs w:val="18"/>
          <w:vertAlign w:val="superscript"/>
        </w:rPr>
        <w:t>18]</w:t>
      </w:r>
      <w:r>
        <w:rPr>
          <w:rFonts w:ascii="Book Antiqua" w:eastAsia="Book Antiqua" w:hAnsi="Book Antiqua" w:cs="Book Antiqua"/>
          <w:color w:val="000000"/>
          <w:szCs w:val="18"/>
        </w:rPr>
        <w:t>. The baseline characteristics were well balanced after matching. We can observe that with the advancement of surgical technology, the number of laparoscopic surgeries increased year by year. There were 245 and 233 patients in the ERAS group and the conventional group who received adjuvant chemotherapy, respectively.</w:t>
      </w:r>
    </w:p>
    <w:p w14:paraId="5B692864" w14:textId="77777777" w:rsidR="009B2E76" w:rsidRDefault="009B2E76">
      <w:pPr>
        <w:spacing w:line="360" w:lineRule="auto"/>
        <w:jc w:val="both"/>
      </w:pPr>
    </w:p>
    <w:p w14:paraId="6C3F6642" w14:textId="77777777" w:rsidR="009B2E76" w:rsidRDefault="00C46E38">
      <w:pPr>
        <w:spacing w:line="360" w:lineRule="auto"/>
        <w:jc w:val="both"/>
        <w:rPr>
          <w:b/>
          <w:bCs/>
        </w:rPr>
      </w:pPr>
      <w:r>
        <w:rPr>
          <w:rFonts w:ascii="Book Antiqua" w:eastAsia="Book Antiqua" w:hAnsi="Book Antiqua" w:cs="Book Antiqua"/>
          <w:b/>
          <w:bCs/>
          <w:i/>
          <w:iCs/>
          <w:color w:val="000000"/>
          <w:szCs w:val="18"/>
        </w:rPr>
        <w:t>Surgical results</w:t>
      </w:r>
    </w:p>
    <w:p w14:paraId="5742DB53" w14:textId="636A2953" w:rsidR="009B2E76" w:rsidRDefault="00C46E3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In the matched population, the surgical results of the ERAS and conventional groups are presented in Table 3. The mean time to first flatus in the conventional group was 0.9 days longer than that in the ERAS group (3.40 </w:t>
      </w:r>
      <w:r w:rsidR="00661C3D">
        <w:rPr>
          <w:rFonts w:ascii="Book Antiqua" w:eastAsia="Book Antiqua" w:hAnsi="Book Antiqua" w:cs="Book Antiqua"/>
          <w:color w:val="000000"/>
          <w:szCs w:val="18"/>
        </w:rPr>
        <w:t>d</w:t>
      </w:r>
      <w:r w:rsidR="00661C3D">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2.50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Both the time to first liquid intake (1.02 </w:t>
      </w:r>
      <w:r w:rsidR="00661C3D">
        <w:rPr>
          <w:rFonts w:ascii="Book Antiqua" w:eastAsia="Book Antiqua" w:hAnsi="Book Antiqua" w:cs="Book Antiqua"/>
          <w:color w:val="000000"/>
          <w:szCs w:val="18"/>
        </w:rPr>
        <w:t>d</w:t>
      </w:r>
      <w:r w:rsidR="00661C3D">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3.64 d;</w:t>
      </w:r>
      <w:r>
        <w:rPr>
          <w:rFonts w:ascii="Book Antiqua" w:eastAsia="Book Antiqua" w:hAnsi="Book Antiqua" w:cs="Book Antiqua"/>
          <w:i/>
          <w:iCs/>
          <w:color w:val="000000"/>
          <w:szCs w:val="18"/>
        </w:rPr>
        <w:t xml:space="preserve"> P </w:t>
      </w:r>
      <w:r>
        <w:rPr>
          <w:rFonts w:ascii="Book Antiqua" w:eastAsia="Book Antiqua" w:hAnsi="Book Antiqua" w:cs="Book Antiqua"/>
          <w:color w:val="000000"/>
          <w:szCs w:val="18"/>
        </w:rPr>
        <w:t xml:space="preserve">&lt; 0.001) and time to ambulation (1.47 </w:t>
      </w:r>
      <w:r w:rsidR="00661C3D">
        <w:rPr>
          <w:rFonts w:ascii="Book Antiqua" w:eastAsia="Book Antiqua" w:hAnsi="Book Antiqua" w:cs="Book Antiqua"/>
          <w:color w:val="000000"/>
          <w:szCs w:val="18"/>
        </w:rPr>
        <w:t>d</w:t>
      </w:r>
      <w:r w:rsidR="00661C3D">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2.99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were earlier in the ERAS group than in the conventional group. Compared to the conventional group, the ERAS group had a significantly shorter postoperative hospital stay (7.09 </w:t>
      </w:r>
      <w:r w:rsidR="00661C3D">
        <w:rPr>
          <w:rFonts w:ascii="Book Antiqua" w:eastAsia="Book Antiqua" w:hAnsi="Book Antiqua" w:cs="Book Antiqua"/>
          <w:color w:val="000000"/>
          <w:szCs w:val="18"/>
        </w:rPr>
        <w:t>d</w:t>
      </w:r>
      <w:r w:rsidR="00661C3D">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8.67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&lt; 0.001) and lower medical costs (</w:t>
      </w:r>
      <w:r w:rsidR="007B4069">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7621.75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w:t>
      </w:r>
      <w:r w:rsidR="007B4069">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7814.76;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0.009). There were no statistically significant differences between </w:t>
      </w:r>
      <w:r w:rsidR="002C777A">
        <w:rPr>
          <w:rFonts w:ascii="Book Antiqua" w:eastAsia="Book Antiqua" w:hAnsi="Book Antiqua" w:cs="Book Antiqua"/>
          <w:color w:val="000000"/>
          <w:szCs w:val="18"/>
        </w:rPr>
        <w:t xml:space="preserve">the two </w:t>
      </w:r>
      <w:r>
        <w:rPr>
          <w:rFonts w:ascii="Book Antiqua" w:eastAsia="Book Antiqua" w:hAnsi="Book Antiqua" w:cs="Book Antiqua"/>
          <w:color w:val="000000"/>
          <w:szCs w:val="18"/>
        </w:rPr>
        <w:t>groups in the other surgical results, especially in 30-d reoperation and 30-d readmission.</w:t>
      </w:r>
    </w:p>
    <w:p w14:paraId="3AE4E7FA" w14:textId="77777777" w:rsidR="009B2E76" w:rsidRDefault="009B2E76">
      <w:pPr>
        <w:spacing w:line="360" w:lineRule="auto"/>
        <w:jc w:val="both"/>
      </w:pPr>
    </w:p>
    <w:p w14:paraId="7AA44014" w14:textId="77777777" w:rsidR="009B2E76" w:rsidRDefault="00C46E38">
      <w:pPr>
        <w:spacing w:line="360" w:lineRule="auto"/>
        <w:jc w:val="both"/>
        <w:rPr>
          <w:b/>
          <w:bCs/>
        </w:rPr>
      </w:pPr>
      <w:r>
        <w:rPr>
          <w:rFonts w:ascii="Book Antiqua" w:eastAsia="Book Antiqua" w:hAnsi="Book Antiqua" w:cs="Book Antiqua"/>
          <w:b/>
          <w:bCs/>
          <w:i/>
          <w:iCs/>
          <w:color w:val="000000"/>
          <w:szCs w:val="18"/>
        </w:rPr>
        <w:t>Postoperative complications</w:t>
      </w:r>
    </w:p>
    <w:p w14:paraId="0A3B2C71" w14:textId="776964EB" w:rsidR="009B2E76" w:rsidRDefault="00C46E3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 xml:space="preserve">Postoperative morbidity and mortality are reported in Table 4. Apart from a significantly higher rate of postoperative complications among patients in the conventional group than among those in the ERAS group (18.1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12.3;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0.030), no significant differences </w:t>
      </w:r>
      <w:r>
        <w:rPr>
          <w:rFonts w:ascii="Book Antiqua" w:eastAsia="Book Antiqua" w:hAnsi="Book Antiqua" w:cs="Book Antiqua"/>
          <w:color w:val="000000"/>
          <w:szCs w:val="18"/>
        </w:rPr>
        <w:lastRenderedPageBreak/>
        <w:t>in intraoperative complications, mortality</w:t>
      </w:r>
      <w:r w:rsidR="002C777A">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or </w:t>
      </w:r>
      <w:proofErr w:type="spellStart"/>
      <w:r>
        <w:rPr>
          <w:rFonts w:ascii="Book Antiqua" w:eastAsia="Book Antiqua" w:hAnsi="Book Antiqua" w:cs="Book Antiqua"/>
          <w:color w:val="000000"/>
          <w:szCs w:val="18"/>
        </w:rPr>
        <w:t>Clavien-Dindo</w:t>
      </w:r>
      <w:proofErr w:type="spellEnd"/>
      <w:r>
        <w:rPr>
          <w:rFonts w:ascii="Book Antiqua" w:eastAsia="Book Antiqua" w:hAnsi="Book Antiqua" w:cs="Book Antiqua"/>
          <w:color w:val="000000"/>
          <w:szCs w:val="18"/>
        </w:rPr>
        <w:t xml:space="preserve"> classification could be detected between </w:t>
      </w:r>
      <w:r w:rsidR="002C777A">
        <w:rPr>
          <w:rFonts w:ascii="Book Antiqua" w:eastAsia="Book Antiqua" w:hAnsi="Book Antiqua" w:cs="Book Antiqua"/>
          <w:color w:val="000000"/>
          <w:szCs w:val="18"/>
        </w:rPr>
        <w:t xml:space="preserve">the two </w:t>
      </w:r>
      <w:r>
        <w:rPr>
          <w:rFonts w:ascii="Book Antiqua" w:eastAsia="Book Antiqua" w:hAnsi="Book Antiqua" w:cs="Book Antiqua"/>
          <w:color w:val="000000"/>
          <w:szCs w:val="18"/>
        </w:rPr>
        <w:t xml:space="preserve">groups. Moreover, according to the </w:t>
      </w:r>
      <w:proofErr w:type="spellStart"/>
      <w:r>
        <w:rPr>
          <w:rFonts w:ascii="Book Antiqua" w:eastAsia="Book Antiqua" w:hAnsi="Book Antiqua" w:cs="Book Antiqua"/>
          <w:color w:val="000000"/>
          <w:szCs w:val="18"/>
        </w:rPr>
        <w:t>Clavien-Dindo</w:t>
      </w:r>
      <w:proofErr w:type="spellEnd"/>
      <w:r>
        <w:rPr>
          <w:rFonts w:ascii="Book Antiqua" w:eastAsia="Book Antiqua" w:hAnsi="Book Antiqua" w:cs="Book Antiqua"/>
          <w:color w:val="000000"/>
          <w:szCs w:val="18"/>
        </w:rPr>
        <w:t xml:space="preserve"> classification of surgical complications, the distribution of severity (grade 3 or more) was similar between the two groups (</w:t>
      </w:r>
      <w:r>
        <w:rPr>
          <w:rFonts w:ascii="Book Antiqua" w:eastAsia="Book Antiqua" w:hAnsi="Book Antiqua" w:cs="Book Antiqua"/>
          <w:i/>
          <w:iCs/>
          <w:color w:val="000000"/>
          <w:szCs w:val="18"/>
        </w:rPr>
        <w:t xml:space="preserve">P = </w:t>
      </w:r>
      <w:r>
        <w:rPr>
          <w:rFonts w:ascii="Book Antiqua" w:eastAsia="Book Antiqua" w:hAnsi="Book Antiqua" w:cs="Book Antiqua"/>
          <w:color w:val="000000"/>
          <w:szCs w:val="18"/>
        </w:rPr>
        <w:t>0.192). Remarkably, 20</w:t>
      </w:r>
      <w:r w:rsidR="002C777A">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(5.5%) </w:t>
      </w:r>
      <w:r w:rsidR="002C777A">
        <w:rPr>
          <w:rFonts w:ascii="Book Antiqua" w:eastAsia="Book Antiqua" w:hAnsi="Book Antiqua" w:cs="Book Antiqua"/>
          <w:color w:val="000000"/>
          <w:szCs w:val="18"/>
        </w:rPr>
        <w:t xml:space="preserve">patients </w:t>
      </w:r>
      <w:r>
        <w:rPr>
          <w:rFonts w:ascii="Book Antiqua" w:eastAsia="Book Antiqua" w:hAnsi="Book Antiqua" w:cs="Book Antiqua"/>
          <w:color w:val="000000"/>
          <w:szCs w:val="18"/>
        </w:rPr>
        <w:t>in the ERAS group and 13</w:t>
      </w:r>
      <w:r w:rsidR="002C777A">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(3.6%) in the conventional group had pulmonary complications, with no statistically significant difference between the two groups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0.212).</w:t>
      </w:r>
    </w:p>
    <w:p w14:paraId="1B249131" w14:textId="77777777" w:rsidR="009B2E76" w:rsidRDefault="009B2E76">
      <w:pPr>
        <w:spacing w:line="360" w:lineRule="auto"/>
        <w:jc w:val="both"/>
      </w:pPr>
    </w:p>
    <w:p w14:paraId="64E2C9BC" w14:textId="77777777" w:rsidR="009B2E76" w:rsidRDefault="00C46E38">
      <w:pPr>
        <w:spacing w:line="360" w:lineRule="auto"/>
        <w:jc w:val="both"/>
        <w:rPr>
          <w:b/>
          <w:bCs/>
        </w:rPr>
      </w:pPr>
      <w:r>
        <w:rPr>
          <w:rFonts w:ascii="Book Antiqua" w:eastAsia="Book Antiqua" w:hAnsi="Book Antiqua" w:cs="Book Antiqua"/>
          <w:b/>
          <w:bCs/>
          <w:i/>
          <w:iCs/>
          <w:color w:val="000000"/>
          <w:szCs w:val="18"/>
        </w:rPr>
        <w:t>Inflammatory indexes</w:t>
      </w:r>
    </w:p>
    <w:p w14:paraId="6B620F54" w14:textId="409F0C69" w:rsidR="009B2E76" w:rsidRDefault="00C46E3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t>The serum white blood cell (WBC), C-reactive protein (CRP), and procalcitonin were used as indicators of the surgical stress response. On</w:t>
      </w:r>
      <w:r w:rsidR="002C777A">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POD 1, the WBC, CRP, and procalcitonin levels increased significantly in both groups compared to the preoperative values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&lt; 0.05</w:t>
      </w:r>
      <w:r w:rsidR="00C45D96">
        <w:rPr>
          <w:rFonts w:ascii="Book Antiqua" w:eastAsia="Book Antiqua" w:hAnsi="Book Antiqua" w:cs="Book Antiqua"/>
          <w:color w:val="000000"/>
          <w:szCs w:val="18"/>
        </w:rPr>
        <w:t xml:space="preserve"> for all</w:t>
      </w:r>
      <w:r>
        <w:rPr>
          <w:rFonts w:ascii="Book Antiqua" w:eastAsia="Book Antiqua" w:hAnsi="Book Antiqua" w:cs="Book Antiqua"/>
          <w:color w:val="000000"/>
          <w:szCs w:val="18"/>
        </w:rPr>
        <w:t xml:space="preserve">). The WBC, CRP, and procalcitonin did not increase as much in the ERAS group as in the conventional group. In particular, the CRP (0.63 ± 0.33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0.58 ± 0.30) and procalcitonin (90.61 ± 20.42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78.35 ± 16.73) levels on POD 3/4 were significantly different between the two groups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Figure 2A;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0.025, Figure 2B). There </w:t>
      </w:r>
      <w:r w:rsidR="00C45D96">
        <w:rPr>
          <w:rFonts w:ascii="Book Antiqua" w:eastAsia="Book Antiqua" w:hAnsi="Book Antiqua" w:cs="Book Antiqua"/>
          <w:color w:val="000000"/>
          <w:szCs w:val="18"/>
        </w:rPr>
        <w:t xml:space="preserve">was </w:t>
      </w:r>
      <w:r>
        <w:rPr>
          <w:rFonts w:ascii="Book Antiqua" w:eastAsia="Book Antiqua" w:hAnsi="Book Antiqua" w:cs="Book Antiqua"/>
          <w:color w:val="000000"/>
          <w:szCs w:val="18"/>
        </w:rPr>
        <w:t>no significant difference between the groups in terms of WBC (Figure 2C). Notably, from POD 4-6, all indicators of both groups gradually recovered.</w:t>
      </w:r>
    </w:p>
    <w:p w14:paraId="2BF30825" w14:textId="77777777" w:rsidR="009B2E76" w:rsidRDefault="009B2E76">
      <w:pPr>
        <w:spacing w:line="360" w:lineRule="auto"/>
        <w:jc w:val="both"/>
      </w:pPr>
    </w:p>
    <w:p w14:paraId="258C4C62" w14:textId="77777777" w:rsidR="009B2E76" w:rsidRDefault="00C46E38">
      <w:pPr>
        <w:spacing w:line="360" w:lineRule="auto"/>
        <w:jc w:val="both"/>
        <w:rPr>
          <w:b/>
          <w:bCs/>
        </w:rPr>
      </w:pPr>
      <w:r>
        <w:rPr>
          <w:rFonts w:ascii="Book Antiqua" w:eastAsia="Book Antiqua" w:hAnsi="Book Antiqua" w:cs="Book Antiqua"/>
          <w:b/>
          <w:bCs/>
          <w:i/>
          <w:iCs/>
          <w:color w:val="000000"/>
          <w:szCs w:val="18"/>
        </w:rPr>
        <w:t>Survival</w:t>
      </w:r>
    </w:p>
    <w:p w14:paraId="125B1662" w14:textId="5FDA1C63" w:rsidR="009B2E76" w:rsidRDefault="00C46E38">
      <w:pPr>
        <w:spacing w:line="360" w:lineRule="auto"/>
        <w:jc w:val="both"/>
      </w:pPr>
      <w:r>
        <w:rPr>
          <w:rFonts w:ascii="Book Antiqua" w:eastAsia="Book Antiqua" w:hAnsi="Book Antiqua" w:cs="Book Antiqua"/>
          <w:color w:val="000000"/>
          <w:szCs w:val="18"/>
        </w:rPr>
        <w:t xml:space="preserve">The follow-up endpoint was December 31, 2019. The median follow-up duration was 67 (range, 3-92) mo. The deaths of 226 patients resulted in </w:t>
      </w:r>
      <w:r w:rsidR="00C45D96">
        <w:rPr>
          <w:rFonts w:ascii="Book Antiqua" w:eastAsia="Book Antiqua" w:hAnsi="Book Antiqua" w:cs="Book Antiqua"/>
          <w:color w:val="000000"/>
          <w:szCs w:val="18"/>
        </w:rPr>
        <w:t xml:space="preserve">a </w:t>
      </w:r>
      <w:r>
        <w:rPr>
          <w:rFonts w:ascii="Book Antiqua" w:eastAsia="Book Antiqua" w:hAnsi="Book Antiqua" w:cs="Book Antiqua"/>
          <w:color w:val="000000"/>
          <w:szCs w:val="18"/>
        </w:rPr>
        <w:t xml:space="preserve">5-year overall survival (OS) rate of 72.9% (99 of 365) in the ERAS group and 65.2% (127 of 365) in the conventional group (log-rank test,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0.013, Figure 3A). ERAS interventions were associated with </w:t>
      </w:r>
      <w:r w:rsidR="00C45D96">
        <w:rPr>
          <w:rFonts w:ascii="Book Antiqua" w:eastAsia="Book Antiqua" w:hAnsi="Book Antiqua" w:cs="Book Antiqua"/>
          <w:color w:val="000000"/>
          <w:szCs w:val="18"/>
        </w:rPr>
        <w:t xml:space="preserve">a </w:t>
      </w:r>
      <w:r>
        <w:rPr>
          <w:rFonts w:ascii="Book Antiqua" w:eastAsia="Book Antiqua" w:hAnsi="Book Antiqua" w:cs="Book Antiqua"/>
          <w:color w:val="000000"/>
          <w:szCs w:val="18"/>
        </w:rPr>
        <w:t>significantly improved 5-year cancer-specific survival rate compared with that in the conventional group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0.032, Figure 3B). When stratified by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stage, the 5-year OS rates were 91.8%, 83.3%, and 48.1% for stage</w:t>
      </w:r>
      <w:r w:rsidR="00C45D96">
        <w:rPr>
          <w:rFonts w:ascii="Book Antiqua" w:eastAsia="Book Antiqua" w:hAnsi="Book Antiqua" w:cs="Book Antiqua"/>
          <w:color w:val="000000"/>
          <w:szCs w:val="18"/>
        </w:rPr>
        <w:t>s</w:t>
      </w:r>
      <w:r>
        <w:rPr>
          <w:rFonts w:ascii="Book Antiqua" w:eastAsia="Book Antiqua" w:hAnsi="Book Antiqua" w:cs="Book Antiqua"/>
          <w:color w:val="000000"/>
          <w:szCs w:val="18"/>
        </w:rPr>
        <w:t xml:space="preserve"> I, II, and III disease in the ERAS group, respectively, but 90.2%, 76.7%</w:t>
      </w:r>
      <w:r w:rsidR="00C45D96">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38.3% in the conventional group, respectively (Figure 3C). In particular, the 5-year OS rate of the ERAS group was better than that of the </w:t>
      </w:r>
      <w:r>
        <w:rPr>
          <w:rFonts w:ascii="Book Antiqua" w:eastAsia="Book Antiqua" w:hAnsi="Book Antiqua" w:cs="Book Antiqua"/>
          <w:color w:val="000000"/>
          <w:szCs w:val="18"/>
        </w:rPr>
        <w:lastRenderedPageBreak/>
        <w:t xml:space="preserve">traditional group, but only the survival of patients with stage III disease was significantly different between </w:t>
      </w:r>
      <w:r w:rsidR="00C45D96">
        <w:rPr>
          <w:rFonts w:ascii="Book Antiqua" w:eastAsia="Book Antiqua" w:hAnsi="Book Antiqua" w:cs="Book Antiqua"/>
          <w:color w:val="000000"/>
          <w:szCs w:val="18"/>
        </w:rPr>
        <w:t xml:space="preserve">the two </w:t>
      </w:r>
      <w:r>
        <w:rPr>
          <w:rFonts w:ascii="Book Antiqua" w:eastAsia="Book Antiqua" w:hAnsi="Book Antiqua" w:cs="Book Antiqua"/>
          <w:color w:val="000000"/>
          <w:szCs w:val="18"/>
        </w:rPr>
        <w:t xml:space="preserve">groups (log-rank test,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0.044).</w:t>
      </w:r>
    </w:p>
    <w:p w14:paraId="4B766BB7" w14:textId="77777777" w:rsidR="009B2E76" w:rsidRDefault="009B2E76">
      <w:pPr>
        <w:spacing w:line="360" w:lineRule="auto"/>
        <w:jc w:val="both"/>
      </w:pPr>
    </w:p>
    <w:p w14:paraId="190F3B93" w14:textId="77777777" w:rsidR="009B2E76" w:rsidRDefault="00C46E38">
      <w:pPr>
        <w:spacing w:line="360" w:lineRule="auto"/>
        <w:jc w:val="both"/>
      </w:pPr>
      <w:r>
        <w:rPr>
          <w:rFonts w:ascii="Book Antiqua" w:eastAsia="Book Antiqua" w:hAnsi="Book Antiqua" w:cs="Book Antiqua"/>
          <w:b/>
          <w:caps/>
          <w:color w:val="000000"/>
          <w:u w:val="single"/>
        </w:rPr>
        <w:t>DISCUSSION</w:t>
      </w:r>
    </w:p>
    <w:p w14:paraId="786D460C" w14:textId="77777777" w:rsidR="009B2E76" w:rsidRDefault="00C46E38">
      <w:pPr>
        <w:spacing w:line="360" w:lineRule="auto"/>
        <w:jc w:val="both"/>
      </w:pPr>
      <w:r>
        <w:rPr>
          <w:rFonts w:ascii="Book Antiqua" w:eastAsia="Book Antiqua" w:hAnsi="Book Antiqua" w:cs="Book Antiqua"/>
          <w:color w:val="000000"/>
          <w:szCs w:val="18"/>
        </w:rPr>
        <w:t>The results of this retrospective study suggest that ERAS might be a promising perioperative management protocol for gastric cancer in terms of short-term and long-term outcomes. To the best of our knowledge, this is the first propensity score-matched study to reveal that the ERAS protocol can improve the 5-year OS and cancer-specific survival rates of patients with gastric cancer.</w:t>
      </w:r>
    </w:p>
    <w:p w14:paraId="13253DC9" w14:textId="51834930" w:rsidR="009B2E76" w:rsidRDefault="00C46E38">
      <w:pPr>
        <w:spacing w:line="360" w:lineRule="auto"/>
        <w:ind w:firstLineChars="100" w:firstLine="240"/>
        <w:jc w:val="both"/>
      </w:pPr>
      <w:r>
        <w:rPr>
          <w:rFonts w:ascii="Book Antiqua" w:eastAsia="Book Antiqua" w:hAnsi="Book Antiqua" w:cs="Book Antiqua"/>
          <w:color w:val="000000"/>
          <w:szCs w:val="18"/>
        </w:rPr>
        <w:t xml:space="preserve">In this study, the perioperative ERAS protocol for gastric cancer surgery included at least 17 independent components. The formulation of consensus guidelines for enhanced recovery after gastrectomy, which consisted of 25 items in 2014, filled in the gap of an ERAS protocol in the perioperative period of gastric cancer </w:t>
      </w:r>
      <w:proofErr w:type="gramStart"/>
      <w:r>
        <w:rPr>
          <w:rFonts w:ascii="Book Antiqua" w:eastAsia="Book Antiqua" w:hAnsi="Book Antiqua" w:cs="Book Antiqua"/>
          <w:color w:val="000000"/>
          <w:szCs w:val="18"/>
        </w:rPr>
        <w:t>surgery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19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After more than 10 years of development, the ERAS protocol has been further improved and developed; we also summarized the protocol. Many studies have shown that compliance to the ERAS protocol is closely related to the surgical </w:t>
      </w:r>
      <w:proofErr w:type="gramStart"/>
      <w:r>
        <w:rPr>
          <w:rFonts w:ascii="Book Antiqua" w:eastAsia="Book Antiqua" w:hAnsi="Book Antiqua" w:cs="Book Antiqua"/>
          <w:color w:val="000000"/>
          <w:szCs w:val="18"/>
        </w:rPr>
        <w:t>outcome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20,21</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In fact, fully implementing the ERAS protocol in clinical practice is indeed a challenge, and a nationwide survey in Korea also found similar </w:t>
      </w:r>
      <w:proofErr w:type="gramStart"/>
      <w:r>
        <w:rPr>
          <w:rFonts w:ascii="Book Antiqua" w:eastAsia="Book Antiqua" w:hAnsi="Book Antiqua" w:cs="Book Antiqua"/>
          <w:color w:val="000000"/>
          <w:szCs w:val="18"/>
        </w:rPr>
        <w:t>problems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22</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There are many reasons behind these challenges, and they include a lack of knowledge, lack of acceptance, lack of ability, or lack of wish to change</w:t>
      </w:r>
      <w:r w:rsidR="00DD2E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or lack of clinical leadership; thus, many elements have to be implemented in a busy clinical department</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5"/>
          <w:vertAlign w:val="superscript"/>
        </w:rPr>
        <w:t>23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Fortunately, with total multidisciplinary collaboration among </w:t>
      </w:r>
      <w:proofErr w:type="spellStart"/>
      <w:r>
        <w:rPr>
          <w:rFonts w:ascii="Book Antiqua" w:eastAsia="Book Antiqua" w:hAnsi="Book Antiqua" w:cs="Book Antiqua"/>
          <w:color w:val="000000"/>
          <w:szCs w:val="18"/>
        </w:rPr>
        <w:t>anaesthesiologists</w:t>
      </w:r>
      <w:proofErr w:type="spellEnd"/>
      <w:r>
        <w:rPr>
          <w:rFonts w:ascii="Book Antiqua" w:eastAsia="Book Antiqua" w:hAnsi="Book Antiqua" w:cs="Book Antiqua"/>
          <w:color w:val="000000"/>
          <w:szCs w:val="18"/>
        </w:rPr>
        <w:t xml:space="preserve">, surgeons, nurses, and physiotherapists, the patients' adherence to all components was greater than 80%. Research from the ERAS Compliance Group showed that increasing the compliance to an ERAS </w:t>
      </w:r>
      <w:proofErr w:type="spellStart"/>
      <w:r>
        <w:rPr>
          <w:rFonts w:ascii="Book Antiqua" w:eastAsia="Book Antiqua" w:hAnsi="Book Antiqua" w:cs="Book Antiqua"/>
          <w:color w:val="000000"/>
          <w:szCs w:val="18"/>
        </w:rPr>
        <w:t>programme</w:t>
      </w:r>
      <w:proofErr w:type="spellEnd"/>
      <w:r>
        <w:rPr>
          <w:rFonts w:ascii="Book Antiqua" w:eastAsia="Book Antiqua" w:hAnsi="Book Antiqua" w:cs="Book Antiqua"/>
          <w:color w:val="000000"/>
          <w:szCs w:val="18"/>
        </w:rPr>
        <w:t xml:space="preserve"> independently improved </w:t>
      </w:r>
      <w:proofErr w:type="gramStart"/>
      <w:r>
        <w:rPr>
          <w:rFonts w:ascii="Book Antiqua" w:eastAsia="Book Antiqua" w:hAnsi="Book Antiqua" w:cs="Book Antiqua"/>
          <w:color w:val="000000"/>
          <w:szCs w:val="18"/>
        </w:rPr>
        <w:t>outcomes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24</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Next, we will pay more attention to focusing on how to improve patient compliance, including strengthening ERAS care training, strengthening education, improving clinical leadership, and simplifying the ERAS elements.</w:t>
      </w:r>
    </w:p>
    <w:p w14:paraId="16C01293" w14:textId="4FCD08DD" w:rsidR="009B2E76" w:rsidRDefault="00C46E38">
      <w:pPr>
        <w:spacing w:line="360" w:lineRule="auto"/>
        <w:ind w:firstLineChars="100" w:firstLine="240"/>
        <w:jc w:val="both"/>
      </w:pPr>
      <w:r>
        <w:rPr>
          <w:rFonts w:ascii="Book Antiqua" w:eastAsia="Book Antiqua" w:hAnsi="Book Antiqua" w:cs="Book Antiqua"/>
          <w:color w:val="000000"/>
          <w:szCs w:val="18"/>
        </w:rPr>
        <w:t xml:space="preserve">ERAS protocols in elective radical gastrectomy for gastric cancer have been widely accepted, and the evidence behind the feasibility and safety of ERAS has repeatedly been </w:t>
      </w:r>
      <w:proofErr w:type="gramStart"/>
      <w:r>
        <w:rPr>
          <w:rFonts w:ascii="Book Antiqua" w:eastAsia="Book Antiqua" w:hAnsi="Book Antiqua" w:cs="Book Antiqua"/>
          <w:color w:val="000000"/>
          <w:szCs w:val="18"/>
        </w:rPr>
        <w:lastRenderedPageBreak/>
        <w:t>shown</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20,21</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After the ERAS group was matched with the conventional group, there were no differences in demographics or baseline characteristics between the two groups in this study. The present study showed that ERAS is a safe and feasible protocol for </w:t>
      </w:r>
      <w:r>
        <w:rPr>
          <w:rFonts w:ascii="Book Antiqua" w:eastAsia="Book Antiqua" w:hAnsi="Book Antiqua" w:cs="Book Antiqua"/>
          <w:color w:val="000000"/>
          <w:szCs w:val="20"/>
        </w:rPr>
        <w:t>gastric cancer</w:t>
      </w:r>
      <w:r>
        <w:rPr>
          <w:rFonts w:ascii="Book Antiqua" w:eastAsia="Book Antiqua" w:hAnsi="Book Antiqua" w:cs="Book Antiqua"/>
          <w:color w:val="000000"/>
          <w:szCs w:val="18"/>
        </w:rPr>
        <w:t xml:space="preserve"> because this approach led to a faster recovery, shorter hospital stay</w:t>
      </w:r>
      <w:r w:rsidR="00DD2E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lower medical costs. Moreover, the total incidence of postoperative complications in the ERAS group was significantly lower than that in the conventional group. Although there was no significant difference, the incidence of pulmonary complications and wound infections in the ERAS group was lower than that in the conventional group, which may be related to the use of pre-rehabilitation (health education, exercise advice, psychological guidance, organ function evaluation and intervention, </w:t>
      </w:r>
      <w:r w:rsidR="00DD2EA3">
        <w:rPr>
          <w:rFonts w:ascii="Book Antiqua" w:eastAsia="Book Antiqua" w:hAnsi="Book Antiqua" w:cs="Book Antiqua"/>
          <w:color w:val="000000"/>
          <w:szCs w:val="18"/>
        </w:rPr>
        <w:t xml:space="preserve">and </w:t>
      </w:r>
      <w:r>
        <w:rPr>
          <w:rFonts w:ascii="Book Antiqua" w:eastAsia="Book Antiqua" w:hAnsi="Book Antiqua" w:cs="Book Antiqua"/>
          <w:color w:val="000000"/>
          <w:szCs w:val="18"/>
        </w:rPr>
        <w:t xml:space="preserve">nutritional assessment and intervention), multimodal analgesia, </w:t>
      </w:r>
      <w:r w:rsidR="00DD2EA3">
        <w:rPr>
          <w:rFonts w:ascii="Book Antiqua" w:eastAsia="Book Antiqua" w:hAnsi="Book Antiqua" w:cs="Book Antiqua"/>
          <w:color w:val="000000"/>
          <w:szCs w:val="18"/>
        </w:rPr>
        <w:t xml:space="preserve">and </w:t>
      </w:r>
      <w:r>
        <w:rPr>
          <w:rFonts w:ascii="Book Antiqua" w:eastAsia="Book Antiqua" w:hAnsi="Book Antiqua" w:cs="Book Antiqua"/>
          <w:color w:val="000000"/>
          <w:szCs w:val="18"/>
        </w:rPr>
        <w:t>early mobilization and intake. In addition, it is worth mentioning that the 30-d reoperation and readmission and perioperative mortality rates were not different between the two groups.</w:t>
      </w:r>
    </w:p>
    <w:p w14:paraId="619560F9" w14:textId="40CC3538" w:rsidR="009B2E76" w:rsidRDefault="00C46E38">
      <w:pPr>
        <w:spacing w:line="360" w:lineRule="auto"/>
        <w:ind w:firstLineChars="100" w:firstLine="240"/>
        <w:jc w:val="both"/>
      </w:pPr>
      <w:r>
        <w:rPr>
          <w:rFonts w:ascii="Book Antiqua" w:eastAsia="Book Antiqua" w:hAnsi="Book Antiqua" w:cs="Book Antiqua"/>
          <w:color w:val="000000"/>
          <w:szCs w:val="18"/>
        </w:rPr>
        <w:t>Surgical trauma will stimulate the release of a large number of inflammatory molecules, such as CRP, procalcitonin, interleukin-6 (IL-6)</w:t>
      </w:r>
      <w:r w:rsidR="00DD2E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necrosis factor-alpha (TNF-α), which will lead to a systemic inflammatory response, affect immune function</w:t>
      </w:r>
      <w:r w:rsidR="00DD2E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increase the incidence of postoperative symptoms. CRP is one of the most commonly used inflammatory proteins to study acute response, and its expression level is related to the stress response to surgery. In healthy people, procalcitonin levels are very low, but lipopolysaccharides, microbial toxins</w:t>
      </w:r>
      <w:r w:rsidR="00DD2EA3">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inflammatory mediators (IL-6 or TNF-α) can directly or indirectly cause </w:t>
      </w:r>
      <w:r w:rsidR="00DD2EA3">
        <w:rPr>
          <w:rFonts w:ascii="Book Antiqua" w:eastAsia="Book Antiqua" w:hAnsi="Book Antiqua" w:cs="Book Antiqua"/>
          <w:color w:val="000000"/>
          <w:szCs w:val="18"/>
        </w:rPr>
        <w:t xml:space="preserve">its </w:t>
      </w:r>
      <w:r>
        <w:rPr>
          <w:rFonts w:ascii="Book Antiqua" w:eastAsia="Book Antiqua" w:hAnsi="Book Antiqua" w:cs="Book Antiqua"/>
          <w:color w:val="000000"/>
          <w:szCs w:val="18"/>
        </w:rPr>
        <w:t xml:space="preserve">increase during inflammation. Therefore, procalcitonin also reflects systemic inflammatory response and stress activity. Although the CRP and procalcitonin levels on POD 3/4 were significantly different between the two groups, the WBC, CRP, and procalcitonin did not increase as much in the ERAS group as in the conventional group. The results of this study are similar to those of previous studies: </w:t>
      </w:r>
      <w:r w:rsidR="00DD2EA3">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 xml:space="preserve">ERAS pathway can reduce the postoperative stress </w:t>
      </w:r>
      <w:proofErr w:type="gramStart"/>
      <w:r>
        <w:rPr>
          <w:rFonts w:ascii="Book Antiqua" w:eastAsia="Book Antiqua" w:hAnsi="Book Antiqua" w:cs="Book Antiqua"/>
          <w:color w:val="000000"/>
          <w:szCs w:val="18"/>
        </w:rPr>
        <w:t>response</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20</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w:t>
      </w:r>
    </w:p>
    <w:p w14:paraId="3AB62CEA" w14:textId="7F59BD9C" w:rsidR="009B2E76" w:rsidRDefault="00C46E38">
      <w:pPr>
        <w:spacing w:line="360" w:lineRule="auto"/>
        <w:ind w:firstLineChars="100" w:firstLine="240"/>
        <w:jc w:val="both"/>
      </w:pPr>
      <w:r>
        <w:rPr>
          <w:rFonts w:ascii="Book Antiqua" w:eastAsia="Book Antiqua" w:hAnsi="Book Antiqua" w:cs="Book Antiqua"/>
          <w:color w:val="000000"/>
          <w:szCs w:val="18"/>
        </w:rPr>
        <w:t xml:space="preserve">The adoption of ERAS principles is increasing due to the significantly better short-term outcomes, but little is known about how ERAS can improve long-term prognosis. All things considered, the results of this study seem to have established that ERAS is superior </w:t>
      </w:r>
      <w:r>
        <w:rPr>
          <w:rFonts w:ascii="Book Antiqua" w:eastAsia="Book Antiqua" w:hAnsi="Book Antiqua" w:cs="Book Antiqua"/>
          <w:color w:val="000000"/>
          <w:szCs w:val="18"/>
        </w:rPr>
        <w:lastRenderedPageBreak/>
        <w:t xml:space="preserve">to the conventional protocol in terms of oncological outcomes, particularly for stage III gastric cancer. Although there was no significant difference in survival </w:t>
      </w:r>
      <w:r w:rsidR="00DD2EA3">
        <w:rPr>
          <w:rFonts w:ascii="Book Antiqua" w:eastAsia="Book Antiqua" w:hAnsi="Book Antiqua" w:cs="Book Antiqua"/>
          <w:color w:val="000000"/>
          <w:szCs w:val="18"/>
        </w:rPr>
        <w:t xml:space="preserve">of </w:t>
      </w:r>
      <w:r>
        <w:rPr>
          <w:rFonts w:ascii="Book Antiqua" w:eastAsia="Book Antiqua" w:hAnsi="Book Antiqua" w:cs="Book Antiqua"/>
          <w:color w:val="000000"/>
          <w:szCs w:val="18"/>
        </w:rPr>
        <w:t xml:space="preserve">patients with stage II disease, the 5-year OS rate in the ERAS group was better than that in the conventional group. We conducted a retrospective study of gastric cancer patients who underwent standard radical gastrectomy from 2007 to 2012 and reached similar </w:t>
      </w:r>
      <w:proofErr w:type="gramStart"/>
      <w:r>
        <w:rPr>
          <w:rFonts w:ascii="Book Antiqua" w:eastAsia="Book Antiqua" w:hAnsi="Book Antiqua" w:cs="Book Antiqua"/>
          <w:color w:val="000000"/>
          <w:szCs w:val="18"/>
        </w:rPr>
        <w:t>conclusions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25</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However, there are several potential explanations for why</w:t>
      </w:r>
      <w:r w:rsidR="00DD2EA3">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compliance to ERAS protocols </w:t>
      </w:r>
      <w:r w:rsidR="00DD2EA3">
        <w:rPr>
          <w:rFonts w:ascii="Book Antiqua" w:eastAsia="Book Antiqua" w:hAnsi="Book Antiqua" w:cs="Book Antiqua"/>
          <w:color w:val="000000"/>
          <w:szCs w:val="18"/>
        </w:rPr>
        <w:t xml:space="preserve">better </w:t>
      </w:r>
      <w:r>
        <w:rPr>
          <w:rFonts w:ascii="Book Antiqua" w:eastAsia="Book Antiqua" w:hAnsi="Book Antiqua" w:cs="Book Antiqua"/>
          <w:color w:val="000000"/>
          <w:szCs w:val="18"/>
        </w:rPr>
        <w:t xml:space="preserve">contributed to improved survival. First, perioperative complications have been shown to be strongly associated with impaired long-term </w:t>
      </w:r>
      <w:proofErr w:type="gramStart"/>
      <w:r>
        <w:rPr>
          <w:rFonts w:ascii="Book Antiqua" w:eastAsia="Book Antiqua" w:hAnsi="Book Antiqua" w:cs="Book Antiqua"/>
          <w:color w:val="000000"/>
          <w:szCs w:val="18"/>
        </w:rPr>
        <w:t>outcomes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26,27</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This could be the result of either delayed adjuvant chemoradiation or no adjuvant chemoradiation in complicated </w:t>
      </w:r>
      <w:proofErr w:type="gramStart"/>
      <w:r>
        <w:rPr>
          <w:rFonts w:ascii="Book Antiqua" w:eastAsia="Book Antiqua" w:hAnsi="Book Antiqua" w:cs="Book Antiqua"/>
          <w:color w:val="000000"/>
          <w:szCs w:val="18"/>
        </w:rPr>
        <w:t>cases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28</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Moreover, ERAS protocols can bring potential benefits to advanced gastric cancer</w:t>
      </w:r>
      <w:r w:rsidR="006642D9">
        <w:rPr>
          <w:rFonts w:ascii="Book Antiqua" w:eastAsia="Book Antiqua" w:hAnsi="Book Antiqua" w:cs="Book Antiqua"/>
          <w:color w:val="000000"/>
          <w:szCs w:val="18"/>
        </w:rPr>
        <w:t xml:space="preserve"> that </w:t>
      </w:r>
      <w:r>
        <w:rPr>
          <w:rFonts w:ascii="Book Antiqua" w:eastAsia="Book Antiqua" w:hAnsi="Book Antiqua" w:cs="Book Antiqua"/>
          <w:color w:val="000000"/>
          <w:szCs w:val="18"/>
        </w:rPr>
        <w:t xml:space="preserve">may be related to a lower stress response and reduction in insulin resistance, which are considered to be factors associated with a good cancer long-term </w:t>
      </w:r>
      <w:proofErr w:type="gramStart"/>
      <w:r>
        <w:rPr>
          <w:rFonts w:ascii="Book Antiqua" w:eastAsia="Book Antiqua" w:hAnsi="Book Antiqua" w:cs="Book Antiqua"/>
          <w:color w:val="000000"/>
          <w:szCs w:val="18"/>
        </w:rPr>
        <w:t>prognosis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29-31</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Studies show that a relative perioperative cortisol deficiency appears to be an under-</w:t>
      </w:r>
      <w:proofErr w:type="spellStart"/>
      <w:r>
        <w:rPr>
          <w:rFonts w:ascii="Book Antiqua" w:eastAsia="Book Antiqua" w:hAnsi="Book Antiqua" w:cs="Book Antiqua"/>
          <w:color w:val="000000"/>
          <w:szCs w:val="18"/>
        </w:rPr>
        <w:t>recognised</w:t>
      </w:r>
      <w:proofErr w:type="spellEnd"/>
      <w:r>
        <w:rPr>
          <w:rFonts w:ascii="Book Antiqua" w:eastAsia="Book Antiqua" w:hAnsi="Book Antiqua" w:cs="Book Antiqua"/>
          <w:color w:val="000000"/>
          <w:szCs w:val="18"/>
        </w:rPr>
        <w:t xml:space="preserve"> contributor to perioperative organ </w:t>
      </w:r>
      <w:proofErr w:type="gramStart"/>
      <w:r>
        <w:rPr>
          <w:rFonts w:ascii="Book Antiqua" w:eastAsia="Book Antiqua" w:hAnsi="Book Antiqua" w:cs="Book Antiqua"/>
          <w:color w:val="000000"/>
          <w:szCs w:val="18"/>
        </w:rPr>
        <w:t>injury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32</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Recent data from high-dose preoperative steroid administrations (</w:t>
      </w:r>
      <w:r>
        <w:rPr>
          <w:rFonts w:ascii="Book Antiqua" w:eastAsia="Book Antiqua" w:hAnsi="Book Antiqua" w:cs="Book Antiqua"/>
          <w:i/>
          <w:iCs/>
          <w:color w:val="000000"/>
          <w:szCs w:val="18"/>
        </w:rPr>
        <w:t>i.e.</w:t>
      </w:r>
      <w:r>
        <w:rPr>
          <w:rFonts w:ascii="Book Antiqua" w:eastAsia="Book Antiqua" w:hAnsi="Book Antiqua" w:cs="Book Antiqua"/>
          <w:color w:val="000000"/>
          <w:szCs w:val="18"/>
        </w:rPr>
        <w:t xml:space="preserve">, greater than 8 mg dexamethasone) are promising and showed that this approach improves pain relief, reduces the inflammatory response and early fatigue, and enhances patient </w:t>
      </w:r>
      <w:proofErr w:type="gramStart"/>
      <w:r>
        <w:rPr>
          <w:rFonts w:ascii="Book Antiqua" w:eastAsia="Book Antiqua" w:hAnsi="Book Antiqua" w:cs="Book Antiqua"/>
          <w:color w:val="000000"/>
          <w:szCs w:val="18"/>
        </w:rPr>
        <w:t>recovery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33</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Furthermore, environmental challenges that affect the patient perioperatively, such as psychological distress, intraoperative hypothermia</w:t>
      </w:r>
      <w:r w:rsidR="006642D9">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use of </w:t>
      </w:r>
      <w:proofErr w:type="spellStart"/>
      <w:r>
        <w:rPr>
          <w:rFonts w:ascii="Book Antiqua" w:eastAsia="Book Antiqua" w:hAnsi="Book Antiqua" w:cs="Book Antiqua"/>
          <w:color w:val="000000"/>
          <w:szCs w:val="18"/>
        </w:rPr>
        <w:t>anaesthetic</w:t>
      </w:r>
      <w:proofErr w:type="spellEnd"/>
      <w:r>
        <w:rPr>
          <w:rFonts w:ascii="Book Antiqua" w:eastAsia="Book Antiqua" w:hAnsi="Book Antiqua" w:cs="Book Antiqua"/>
          <w:color w:val="000000"/>
          <w:szCs w:val="18"/>
        </w:rPr>
        <w:t xml:space="preserve"> drugs or blood transfusions, also trigger a variety of stress responses that can substantially affect the metastatic process through effects on distal malignant cells, their microenvironment, and interacting </w:t>
      </w:r>
      <w:proofErr w:type="gramStart"/>
      <w:r>
        <w:rPr>
          <w:rFonts w:ascii="Book Antiqua" w:eastAsia="Book Antiqua" w:hAnsi="Book Antiqua" w:cs="Book Antiqua"/>
          <w:color w:val="000000"/>
          <w:szCs w:val="18"/>
        </w:rPr>
        <w:t>immunocytes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34-36</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In contrast, ERAS protocols advocate for preoperative education, pre-rehabilitation, an avoidance of intraoperative hypothermia, multimodal analgesia, and an avoidance of unnecessary blood transfusions to reduce the stress response of surgical </w:t>
      </w:r>
      <w:proofErr w:type="gramStart"/>
      <w:r>
        <w:rPr>
          <w:rFonts w:ascii="Book Antiqua" w:eastAsia="Book Antiqua" w:hAnsi="Book Antiqua" w:cs="Book Antiqua"/>
          <w:color w:val="000000"/>
          <w:szCs w:val="18"/>
        </w:rPr>
        <w:t>patients</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37</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The unavoidable damage to the patients’ tissues and the removal and manipulations of the primary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during surgery have been shown to increase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cell shedding into the blood and lymphatic systems and to decrease systemic levels of primary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-associated antiangiogenic factors (such as endostatin)</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5"/>
          <w:vertAlign w:val="superscript"/>
        </w:rPr>
        <w:t>38,39</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xml:space="preserve">. In addition, the patients’ paracrine and </w:t>
      </w:r>
      <w:r>
        <w:rPr>
          <w:rFonts w:ascii="Book Antiqua" w:eastAsia="Book Antiqua" w:hAnsi="Book Antiqua" w:cs="Book Antiqua"/>
          <w:color w:val="000000"/>
          <w:szCs w:val="18"/>
        </w:rPr>
        <w:lastRenderedPageBreak/>
        <w:t xml:space="preserve">neuroendocrine responses to surgery, including the release of prostaglandins and catecholamines, facilitate malignant cell survival, motility, invasion, </w:t>
      </w:r>
      <w:r w:rsidR="006642D9">
        <w:rPr>
          <w:rFonts w:ascii="Book Antiqua" w:eastAsia="Book Antiqua" w:hAnsi="Book Antiqua" w:cs="Book Antiqua"/>
          <w:color w:val="000000"/>
          <w:szCs w:val="18"/>
        </w:rPr>
        <w:t xml:space="preserve">and </w:t>
      </w:r>
      <w:r>
        <w:rPr>
          <w:rFonts w:ascii="Book Antiqua" w:eastAsia="Book Antiqua" w:hAnsi="Book Antiqua" w:cs="Book Antiqua"/>
          <w:color w:val="000000"/>
          <w:szCs w:val="18"/>
        </w:rPr>
        <w:t>proliferation and the release of proangiogenic factors</w:t>
      </w:r>
      <w:r w:rsidR="006642D9">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suppress antimetastatic </w:t>
      </w:r>
      <w:proofErr w:type="gramStart"/>
      <w:r>
        <w:rPr>
          <w:rFonts w:ascii="Book Antiqua" w:eastAsia="Book Antiqua" w:hAnsi="Book Antiqua" w:cs="Book Antiqua"/>
          <w:color w:val="000000"/>
          <w:szCs w:val="18"/>
        </w:rPr>
        <w:t>immunity</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40,41</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In summary, every element plays an important role in the ERAS protocol, and even a combination of small changes can have a large impact on the outcome.</w:t>
      </w:r>
    </w:p>
    <w:p w14:paraId="79E5DB88" w14:textId="77777777" w:rsidR="009B2E76" w:rsidRDefault="00C46E38">
      <w:pPr>
        <w:spacing w:line="360" w:lineRule="auto"/>
        <w:ind w:firstLineChars="100" w:firstLine="240"/>
        <w:jc w:val="both"/>
      </w:pPr>
      <w:r>
        <w:rPr>
          <w:rFonts w:ascii="Book Antiqua" w:eastAsia="Book Antiqua" w:hAnsi="Book Antiqua" w:cs="Book Antiqua"/>
          <w:color w:val="000000"/>
          <w:szCs w:val="18"/>
        </w:rPr>
        <w:t xml:space="preserve">Our study has several limitations. First, we attempted to </w:t>
      </w:r>
      <w:proofErr w:type="spellStart"/>
      <w:r>
        <w:rPr>
          <w:rFonts w:ascii="Book Antiqua" w:eastAsia="Book Antiqua" w:hAnsi="Book Antiqua" w:cs="Book Antiqua"/>
          <w:color w:val="000000"/>
          <w:szCs w:val="18"/>
        </w:rPr>
        <w:t>analyse</w:t>
      </w:r>
      <w:proofErr w:type="spellEnd"/>
      <w:r>
        <w:rPr>
          <w:rFonts w:ascii="Book Antiqua" w:eastAsia="Book Antiqua" w:hAnsi="Book Antiqua" w:cs="Book Antiqua"/>
          <w:color w:val="000000"/>
          <w:szCs w:val="18"/>
        </w:rPr>
        <w:t xml:space="preserve"> the changes in stress response, but due to the limitations of retrospective data, there was no analysis of additional indicators (TNF-α and IL-6). Second, many components related to the time-varying ERAS protocol may have affected the results regarding both short-term and long-term outcomes; however, the weight of these components in the ERAS protocol requires further evaluation to determine the rational essential elements. Third, it is impossible to clarify the mechanism behind the influence of the ERAS protocol on short-term and long-term outcomes; detailed mechanistic studies are needed in the future. Finally, this was a single-</w:t>
      </w:r>
      <w:proofErr w:type="spellStart"/>
      <w:r>
        <w:rPr>
          <w:rFonts w:ascii="Book Antiqua" w:eastAsia="Book Antiqua" w:hAnsi="Book Antiqua" w:cs="Book Antiqua"/>
          <w:color w:val="000000"/>
          <w:szCs w:val="18"/>
        </w:rPr>
        <w:t>centre</w:t>
      </w:r>
      <w:proofErr w:type="spellEnd"/>
      <w:r>
        <w:rPr>
          <w:rFonts w:ascii="Book Antiqua" w:eastAsia="Book Antiqua" w:hAnsi="Book Antiqua" w:cs="Book Antiqua"/>
          <w:color w:val="000000"/>
          <w:szCs w:val="18"/>
        </w:rPr>
        <w:t xml:space="preserve"> retrospective study; therefore, </w:t>
      </w:r>
      <w:proofErr w:type="spellStart"/>
      <w:r>
        <w:rPr>
          <w:rFonts w:ascii="Book Antiqua" w:eastAsia="Book Antiqua" w:hAnsi="Book Antiqua" w:cs="Book Antiqua"/>
          <w:color w:val="000000"/>
          <w:szCs w:val="18"/>
        </w:rPr>
        <w:t>multicentre</w:t>
      </w:r>
      <w:proofErr w:type="spellEnd"/>
      <w:r>
        <w:rPr>
          <w:rFonts w:ascii="Book Antiqua" w:eastAsia="Book Antiqua" w:hAnsi="Book Antiqua" w:cs="Book Antiqua"/>
          <w:color w:val="000000"/>
          <w:szCs w:val="18"/>
        </w:rPr>
        <w:t xml:space="preserve"> </w:t>
      </w:r>
      <w:proofErr w:type="spellStart"/>
      <w:r>
        <w:rPr>
          <w:rFonts w:ascii="Book Antiqua" w:eastAsia="Book Antiqua" w:hAnsi="Book Antiqua" w:cs="Book Antiqua"/>
          <w:color w:val="000000"/>
          <w:szCs w:val="18"/>
        </w:rPr>
        <w:t>randomised</w:t>
      </w:r>
      <w:proofErr w:type="spellEnd"/>
      <w:r>
        <w:rPr>
          <w:rFonts w:ascii="Book Antiqua" w:eastAsia="Book Antiqua" w:hAnsi="Book Antiqua" w:cs="Book Antiqua"/>
          <w:color w:val="000000"/>
          <w:szCs w:val="18"/>
        </w:rPr>
        <w:t xml:space="preserve"> controlled trial studies should be performed to verify the reliability of the results. Fortunately, we have registered (Chinese Clinical Trial Registry, CHiCTR1900022438) and started such a project, and patients are currently being </w:t>
      </w:r>
      <w:proofErr w:type="gramStart"/>
      <w:r>
        <w:rPr>
          <w:rFonts w:ascii="Book Antiqua" w:eastAsia="Book Antiqua" w:hAnsi="Book Antiqua" w:cs="Book Antiqua"/>
          <w:color w:val="000000"/>
          <w:szCs w:val="18"/>
        </w:rPr>
        <w:t>recruited</w:t>
      </w:r>
      <w:r>
        <w:rPr>
          <w:rFonts w:ascii="Book Antiqua" w:eastAsia="Book Antiqua" w:hAnsi="Book Antiqua" w:cs="Book Antiqua"/>
          <w:color w:val="000000"/>
          <w:szCs w:val="23"/>
          <w:vertAlign w:val="superscript"/>
        </w:rPr>
        <w:t>[</w:t>
      </w:r>
      <w:proofErr w:type="gramEnd"/>
      <w:r>
        <w:rPr>
          <w:rFonts w:ascii="Book Antiqua" w:eastAsia="Book Antiqua" w:hAnsi="Book Antiqua" w:cs="Book Antiqua"/>
          <w:color w:val="000000"/>
          <w:szCs w:val="15"/>
          <w:vertAlign w:val="superscript"/>
        </w:rPr>
        <w:t>42</w:t>
      </w:r>
      <w:r>
        <w:rPr>
          <w:rFonts w:ascii="Book Antiqua" w:eastAsia="Book Antiqua" w:hAnsi="Book Antiqua" w:cs="Book Antiqua"/>
          <w:color w:val="000000"/>
          <w:szCs w:val="23"/>
          <w:vertAlign w:val="superscript"/>
        </w:rPr>
        <w:t>]</w:t>
      </w:r>
      <w:r>
        <w:rPr>
          <w:rFonts w:ascii="Book Antiqua" w:eastAsia="Book Antiqua" w:hAnsi="Book Antiqua" w:cs="Book Antiqua"/>
          <w:color w:val="000000"/>
          <w:szCs w:val="18"/>
        </w:rPr>
        <w:t>. We hope that our data will provide trustworthy evidence that the ERAS pathway improves survival in patients with gastric cancer.</w:t>
      </w:r>
    </w:p>
    <w:p w14:paraId="0223D809" w14:textId="77777777" w:rsidR="009B2E76" w:rsidRDefault="009B2E76">
      <w:pPr>
        <w:spacing w:line="360" w:lineRule="auto"/>
        <w:jc w:val="both"/>
      </w:pPr>
    </w:p>
    <w:p w14:paraId="34238CD7" w14:textId="77777777" w:rsidR="009B2E76" w:rsidRDefault="00C46E38">
      <w:pPr>
        <w:spacing w:line="360" w:lineRule="auto"/>
        <w:jc w:val="both"/>
      </w:pPr>
      <w:r>
        <w:rPr>
          <w:rFonts w:ascii="Book Antiqua" w:eastAsia="Book Antiqua" w:hAnsi="Book Antiqua" w:cs="Book Antiqua"/>
          <w:b/>
          <w:caps/>
          <w:color w:val="000000"/>
          <w:u w:val="single"/>
        </w:rPr>
        <w:t>CONCLUSION</w:t>
      </w:r>
    </w:p>
    <w:p w14:paraId="52DED718" w14:textId="77777777" w:rsidR="009B2E76" w:rsidRDefault="00C46E38">
      <w:pPr>
        <w:spacing w:line="360" w:lineRule="auto"/>
        <w:jc w:val="both"/>
      </w:pPr>
      <w:r>
        <w:rPr>
          <w:rFonts w:ascii="Book Antiqua" w:eastAsia="Book Antiqua" w:hAnsi="Book Antiqua" w:cs="Book Antiqua"/>
          <w:color w:val="000000"/>
        </w:rPr>
        <w:t>In conclusion, the ERAS protocol has been proven to be a safe and effective perioperative management pathway in the current literature. In particular, the ERAS protocol has shown promising results in improving the survival of patients with gastric cancer after surgery.</w:t>
      </w:r>
    </w:p>
    <w:p w14:paraId="49EE8D08" w14:textId="77777777" w:rsidR="009B2E76" w:rsidRDefault="009B2E76">
      <w:pPr>
        <w:spacing w:line="360" w:lineRule="auto"/>
        <w:jc w:val="both"/>
      </w:pPr>
    </w:p>
    <w:p w14:paraId="5FA55986" w14:textId="77777777" w:rsidR="009B2E76" w:rsidRDefault="00C46E38">
      <w:pPr>
        <w:spacing w:line="360" w:lineRule="auto"/>
        <w:jc w:val="both"/>
      </w:pPr>
      <w:r>
        <w:rPr>
          <w:rFonts w:ascii="Book Antiqua" w:eastAsia="Book Antiqua" w:hAnsi="Book Antiqua" w:cs="Book Antiqua"/>
          <w:b/>
          <w:caps/>
          <w:color w:val="000000"/>
          <w:u w:val="single"/>
        </w:rPr>
        <w:t>ARTICLE HIGHLIGHTS</w:t>
      </w:r>
    </w:p>
    <w:p w14:paraId="65685FEA" w14:textId="77777777" w:rsidR="009B2E76" w:rsidRDefault="00C46E38">
      <w:pPr>
        <w:spacing w:line="360" w:lineRule="auto"/>
        <w:jc w:val="both"/>
      </w:pPr>
      <w:r>
        <w:rPr>
          <w:rFonts w:ascii="Book Antiqua" w:eastAsia="Book Antiqua" w:hAnsi="Book Antiqua" w:cs="Book Antiqua"/>
          <w:b/>
          <w:i/>
          <w:color w:val="000000"/>
        </w:rPr>
        <w:t>Research background</w:t>
      </w:r>
    </w:p>
    <w:p w14:paraId="703485F9" w14:textId="77777777" w:rsidR="009B2E76" w:rsidRDefault="00C46E38">
      <w:pPr>
        <w:spacing w:line="360" w:lineRule="auto"/>
        <w:jc w:val="both"/>
      </w:pPr>
      <w:r>
        <w:rPr>
          <w:rFonts w:ascii="Book Antiqua" w:eastAsia="Book Antiqua" w:hAnsi="Book Antiqua" w:cs="Book Antiqua"/>
          <w:color w:val="000000"/>
          <w:szCs w:val="18"/>
        </w:rPr>
        <w:lastRenderedPageBreak/>
        <w:t xml:space="preserve">At present, the enhanced recovery after surgery (ERAS) protocol is widely implemented in the field of gastric surgery. Emerging evidence suggests that the ERAS protocol can influence long-term oncological outcomes after colorectal cancer surgery and elective </w:t>
      </w:r>
      <w:proofErr w:type="spellStart"/>
      <w:r>
        <w:rPr>
          <w:rFonts w:ascii="Book Antiqua" w:eastAsia="Book Antiqua" w:hAnsi="Book Antiqua" w:cs="Book Antiqua"/>
          <w:color w:val="000000"/>
          <w:szCs w:val="18"/>
        </w:rPr>
        <w:t>orthopaedic</w:t>
      </w:r>
      <w:proofErr w:type="spellEnd"/>
      <w:r>
        <w:rPr>
          <w:rFonts w:ascii="Book Antiqua" w:eastAsia="Book Antiqua" w:hAnsi="Book Antiqua" w:cs="Book Antiqua"/>
          <w:color w:val="000000"/>
          <w:szCs w:val="18"/>
        </w:rPr>
        <w:t xml:space="preserve"> surgery. However, the effect of the ERAS protocol on the long-term prognosis of gastric cancer has not been reported.</w:t>
      </w:r>
    </w:p>
    <w:p w14:paraId="2A0485DD" w14:textId="77777777" w:rsidR="009B2E76" w:rsidRDefault="009B2E76">
      <w:pPr>
        <w:spacing w:line="360" w:lineRule="auto"/>
        <w:jc w:val="both"/>
      </w:pPr>
    </w:p>
    <w:p w14:paraId="0A90320D" w14:textId="77777777" w:rsidR="009B2E76" w:rsidRDefault="00C46E38">
      <w:pPr>
        <w:spacing w:line="360" w:lineRule="auto"/>
        <w:jc w:val="both"/>
      </w:pPr>
      <w:r>
        <w:rPr>
          <w:rFonts w:ascii="Book Antiqua" w:eastAsia="Book Antiqua" w:hAnsi="Book Antiqua" w:cs="Book Antiqua"/>
          <w:b/>
          <w:i/>
          <w:color w:val="000000"/>
        </w:rPr>
        <w:t>Research motivation</w:t>
      </w:r>
    </w:p>
    <w:p w14:paraId="58DCCA21" w14:textId="77777777" w:rsidR="009B2E76" w:rsidRDefault="00C46E38">
      <w:pPr>
        <w:spacing w:line="360" w:lineRule="auto"/>
        <w:jc w:val="both"/>
      </w:pPr>
      <w:r>
        <w:rPr>
          <w:rFonts w:ascii="Book Antiqua" w:eastAsia="Book Antiqua" w:hAnsi="Book Antiqua" w:cs="Book Antiqua"/>
          <w:color w:val="000000"/>
          <w:szCs w:val="18"/>
        </w:rPr>
        <w:t>We urgently need to understand that ERAS can improve the long-term prognosis of patients with gastric cancer, so as to standardize our clinical care and improve the terms of ERAS protocol.</w:t>
      </w:r>
    </w:p>
    <w:p w14:paraId="294330AD" w14:textId="77777777" w:rsidR="009B2E76" w:rsidRDefault="009B2E76">
      <w:pPr>
        <w:spacing w:line="360" w:lineRule="auto"/>
        <w:jc w:val="both"/>
      </w:pPr>
    </w:p>
    <w:p w14:paraId="11AF2AC7" w14:textId="77777777" w:rsidR="009B2E76" w:rsidRDefault="00C46E38">
      <w:pPr>
        <w:spacing w:line="360" w:lineRule="auto"/>
        <w:jc w:val="both"/>
      </w:pPr>
      <w:r>
        <w:rPr>
          <w:rFonts w:ascii="Book Antiqua" w:eastAsia="Book Antiqua" w:hAnsi="Book Antiqua" w:cs="Book Antiqua"/>
          <w:b/>
          <w:i/>
          <w:color w:val="000000"/>
        </w:rPr>
        <w:t>Research objectives</w:t>
      </w:r>
    </w:p>
    <w:p w14:paraId="0808C42D" w14:textId="7399B91A" w:rsidR="009B2E76" w:rsidRDefault="00C46E38">
      <w:pPr>
        <w:spacing w:line="360" w:lineRule="auto"/>
        <w:jc w:val="both"/>
      </w:pPr>
      <w:r>
        <w:rPr>
          <w:rFonts w:ascii="Book Antiqua" w:eastAsia="Book Antiqua" w:hAnsi="Book Antiqua" w:cs="Book Antiqua"/>
          <w:color w:val="000000"/>
          <w:szCs w:val="18"/>
        </w:rPr>
        <w:t>The primary aim of this retrospective study was to determine the effect of the ERAS protocol after laparoscopic gastrectomy on long-term survival. The secondary aim</w:t>
      </w:r>
      <w:r w:rsidR="006642D9">
        <w:rPr>
          <w:rFonts w:ascii="Book Antiqua" w:eastAsia="Book Antiqua" w:hAnsi="Book Antiqua" w:cs="Book Antiqua"/>
          <w:color w:val="000000"/>
          <w:szCs w:val="18"/>
        </w:rPr>
        <w:t xml:space="preserve"> was to compare </w:t>
      </w:r>
      <w:r>
        <w:rPr>
          <w:rFonts w:ascii="Book Antiqua" w:eastAsia="Book Antiqua" w:hAnsi="Book Antiqua" w:cs="Book Antiqua"/>
          <w:color w:val="000000"/>
          <w:szCs w:val="18"/>
        </w:rPr>
        <w:t>short-term clinical outcomes and inflammatory parameters between the</w:t>
      </w:r>
      <w:r w:rsidR="006642D9">
        <w:rPr>
          <w:rFonts w:ascii="Book Antiqua" w:eastAsia="Book Antiqua" w:hAnsi="Book Antiqua" w:cs="Book Antiqua"/>
          <w:color w:val="000000"/>
          <w:szCs w:val="18"/>
        </w:rPr>
        <w:t xml:space="preserve"> ERAS and conventional protocols</w:t>
      </w:r>
      <w:r>
        <w:rPr>
          <w:rFonts w:ascii="Book Antiqua" w:eastAsia="Book Antiqua" w:hAnsi="Book Antiqua" w:cs="Book Antiqua"/>
          <w:color w:val="000000"/>
          <w:szCs w:val="18"/>
        </w:rPr>
        <w:t>.</w:t>
      </w:r>
    </w:p>
    <w:p w14:paraId="535AA872" w14:textId="77777777" w:rsidR="009B2E76" w:rsidRDefault="009B2E76">
      <w:pPr>
        <w:spacing w:line="360" w:lineRule="auto"/>
        <w:jc w:val="both"/>
      </w:pPr>
    </w:p>
    <w:p w14:paraId="57FCFCCC" w14:textId="77777777" w:rsidR="009B2E76" w:rsidRDefault="00C46E38">
      <w:pPr>
        <w:spacing w:line="360" w:lineRule="auto"/>
        <w:jc w:val="both"/>
      </w:pPr>
      <w:r>
        <w:rPr>
          <w:rFonts w:ascii="Book Antiqua" w:eastAsia="Book Antiqua" w:hAnsi="Book Antiqua" w:cs="Book Antiqua"/>
          <w:b/>
          <w:i/>
          <w:color w:val="000000"/>
        </w:rPr>
        <w:t>Research methods</w:t>
      </w:r>
    </w:p>
    <w:p w14:paraId="1F7B00B8" w14:textId="6B5F0404" w:rsidR="009B2E76" w:rsidRDefault="00C46E38">
      <w:pPr>
        <w:spacing w:line="360" w:lineRule="auto"/>
        <w:jc w:val="both"/>
      </w:pPr>
      <w:r>
        <w:rPr>
          <w:rFonts w:ascii="Book Antiqua" w:eastAsia="Book Antiqua" w:hAnsi="Book Antiqua" w:cs="Book Antiqua"/>
          <w:color w:val="000000"/>
          <w:szCs w:val="18"/>
        </w:rPr>
        <w:t xml:space="preserve">We retrospectively analyzed the data of 1026 consecutive patients who underwent laparoscopic gastrectomy between 2012 and 2015. Data from these procedures were prospectively collected in a database and then retrospectively reviewed. The patients were divided into </w:t>
      </w:r>
      <w:r w:rsidR="006642D9">
        <w:rPr>
          <w:rFonts w:ascii="Book Antiqua" w:eastAsia="Book Antiqua" w:hAnsi="Book Antiqua" w:cs="Book Antiqua"/>
          <w:color w:val="000000"/>
          <w:szCs w:val="18"/>
        </w:rPr>
        <w:t xml:space="preserve">either an </w:t>
      </w:r>
      <w:r>
        <w:rPr>
          <w:rFonts w:ascii="Book Antiqua" w:eastAsia="Book Antiqua" w:hAnsi="Book Antiqua" w:cs="Book Antiqua"/>
          <w:color w:val="000000"/>
          <w:szCs w:val="18"/>
        </w:rPr>
        <w:t xml:space="preserve">ERAS group or </w:t>
      </w:r>
      <w:r w:rsidR="006642D9">
        <w:rPr>
          <w:rFonts w:ascii="Book Antiqua" w:eastAsia="Book Antiqua" w:hAnsi="Book Antiqua" w:cs="Book Antiqua"/>
          <w:color w:val="000000"/>
          <w:szCs w:val="18"/>
        </w:rPr>
        <w:t xml:space="preserve">a </w:t>
      </w:r>
      <w:r>
        <w:rPr>
          <w:rFonts w:ascii="Book Antiqua" w:eastAsia="Book Antiqua" w:hAnsi="Book Antiqua" w:cs="Book Antiqua"/>
          <w:color w:val="000000"/>
          <w:szCs w:val="18"/>
        </w:rPr>
        <w:t>conventional group based on the willingness of the patients. The groups were matched in a 1:1 ratio using propensity scores based on covariates that affect cancer survival. The primary outcomes were the 5-year overall and cancer-specific survival rates. The secondary outcomes were the postoperative short-term outcomes and inflammatory indexes.</w:t>
      </w:r>
    </w:p>
    <w:p w14:paraId="4CD747D1" w14:textId="77777777" w:rsidR="009B2E76" w:rsidRDefault="009B2E76">
      <w:pPr>
        <w:spacing w:line="360" w:lineRule="auto"/>
        <w:jc w:val="both"/>
      </w:pPr>
    </w:p>
    <w:p w14:paraId="79EB06DF" w14:textId="77777777" w:rsidR="009B2E76" w:rsidRDefault="00C46E38">
      <w:pPr>
        <w:spacing w:line="360" w:lineRule="auto"/>
        <w:jc w:val="both"/>
      </w:pPr>
      <w:r>
        <w:rPr>
          <w:rFonts w:ascii="Book Antiqua" w:eastAsia="Book Antiqua" w:hAnsi="Book Antiqua" w:cs="Book Antiqua"/>
          <w:b/>
          <w:i/>
          <w:color w:val="000000"/>
        </w:rPr>
        <w:t>Research results</w:t>
      </w:r>
    </w:p>
    <w:p w14:paraId="48739312" w14:textId="62F8FC2C" w:rsidR="009B2E76" w:rsidRDefault="00C46E38">
      <w:pPr>
        <w:spacing w:line="360" w:lineRule="auto"/>
        <w:jc w:val="both"/>
      </w:pPr>
      <w:r>
        <w:rPr>
          <w:rFonts w:ascii="Book Antiqua" w:eastAsia="Book Antiqua" w:hAnsi="Book Antiqua" w:cs="Book Antiqua"/>
          <w:color w:val="000000"/>
          <w:szCs w:val="18"/>
        </w:rPr>
        <w:lastRenderedPageBreak/>
        <w:t xml:space="preserve">The patient demographics and baseline characteristics were similar between the two groups after matching. Compared to the conventional group, the ERAS group had a significantly shorter postoperative hospital day (7.09 </w:t>
      </w:r>
      <w:r w:rsidR="00B40866">
        <w:rPr>
          <w:rFonts w:ascii="Book Antiqua" w:eastAsia="Book Antiqua" w:hAnsi="Book Antiqua" w:cs="Book Antiqua"/>
          <w:color w:val="000000"/>
          <w:szCs w:val="18"/>
        </w:rPr>
        <w:t>d</w:t>
      </w:r>
      <w:r w:rsidR="00B40866">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8.67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&lt; 0.001), shorter time to first flatus, liquid intake</w:t>
      </w:r>
      <w:r w:rsidR="006642D9">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ambulation (2.50 </w:t>
      </w:r>
      <w:r w:rsidR="00B40866">
        <w:rPr>
          <w:rFonts w:ascii="Book Antiqua" w:eastAsia="Book Antiqua" w:hAnsi="Book Antiqua" w:cs="Book Antiqua"/>
          <w:color w:val="000000"/>
          <w:szCs w:val="18"/>
        </w:rPr>
        <w:t>d</w:t>
      </w:r>
      <w:r w:rsidR="00B40866">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3.40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1.02 </w:t>
      </w:r>
      <w:r w:rsidR="00B40866">
        <w:rPr>
          <w:rFonts w:ascii="Book Antiqua" w:eastAsia="Book Antiqua" w:hAnsi="Book Antiqua" w:cs="Book Antiqua"/>
          <w:color w:val="000000"/>
          <w:szCs w:val="18"/>
        </w:rPr>
        <w:t>d</w:t>
      </w:r>
      <w:r w:rsidR="00B40866">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3.64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1.47 </w:t>
      </w:r>
      <w:r w:rsidR="00B40866">
        <w:rPr>
          <w:rFonts w:ascii="Book Antiqua" w:eastAsia="Book Antiqua" w:hAnsi="Book Antiqua" w:cs="Book Antiqua"/>
          <w:color w:val="000000"/>
          <w:szCs w:val="18"/>
        </w:rPr>
        <w:t>d</w:t>
      </w:r>
      <w:r w:rsidR="00B40866">
        <w:rPr>
          <w:rFonts w:ascii="Book Antiqua" w:eastAsia="Book Antiqua" w:hAnsi="Book Antiqua" w:cs="Book Antiqua"/>
          <w:i/>
          <w:iCs/>
          <w:color w:val="000000"/>
          <w:szCs w:val="18"/>
        </w:rPr>
        <w:t xml:space="preserve">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2.99 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&lt; 0.001, respectively)</w:t>
      </w:r>
      <w:r w:rsidR="006642D9">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 and lower medical costs (</w:t>
      </w:r>
      <w:r w:rsidR="00B40866">
        <w:rPr>
          <w:rFonts w:ascii="Book Antiqua" w:eastAsia="Book Antiqua" w:hAnsi="Book Antiqua" w:cs="Book Antiqua"/>
          <w:color w:val="000000"/>
          <w:szCs w:val="18"/>
        </w:rPr>
        <w:t>$</w:t>
      </w:r>
      <w:r>
        <w:rPr>
          <w:rFonts w:ascii="Book Antiqua" w:eastAsia="Book Antiqua" w:hAnsi="Book Antiqua" w:cs="Book Antiqua"/>
          <w:color w:val="000000"/>
          <w:szCs w:val="18"/>
        </w:rPr>
        <w:t xml:space="preserve">7621.75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w:t>
      </w:r>
      <w:r w:rsidR="00B40866">
        <w:rPr>
          <w:rFonts w:ascii="Book Antiqua" w:eastAsia="Book Antiqua" w:hAnsi="Book Antiqua" w:cs="Book Antiqua"/>
          <w:color w:val="000000"/>
          <w:szCs w:val="18"/>
        </w:rPr>
        <w:t>$</w:t>
      </w:r>
      <w:r>
        <w:rPr>
          <w:rFonts w:ascii="Book Antiqua" w:eastAsia="Book Antiqua" w:hAnsi="Book Antiqua" w:cs="Book Antiqua"/>
          <w:color w:val="000000"/>
          <w:szCs w:val="18"/>
        </w:rPr>
        <w:t>7814.16,</w:t>
      </w:r>
      <w:r w:rsidR="005E0D9C">
        <w:rPr>
          <w:rFonts w:ascii="Book Antiqua" w:eastAsia="Book Antiqua" w:hAnsi="Book Antiqua" w:cs="Book Antiqua"/>
          <w:color w:val="000000"/>
          <w:szCs w:val="18"/>
        </w:rPr>
        <w:t xml:space="preserve">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0.009). There was a significantly higher rate of postoperative complications among patients in the conventional group than among those in the ERAS group (18.1 </w:t>
      </w:r>
      <w:r>
        <w:rPr>
          <w:rFonts w:ascii="Book Antiqua" w:eastAsia="Book Antiqua" w:hAnsi="Book Antiqua" w:cs="Book Antiqua"/>
          <w:i/>
          <w:iCs/>
          <w:color w:val="000000"/>
          <w:szCs w:val="18"/>
        </w:rPr>
        <w:t>vs</w:t>
      </w:r>
      <w:r>
        <w:rPr>
          <w:rFonts w:ascii="Book Antiqua" w:eastAsia="Book Antiqua" w:hAnsi="Book Antiqua" w:cs="Book Antiqua"/>
          <w:color w:val="000000"/>
          <w:szCs w:val="18"/>
        </w:rPr>
        <w:t xml:space="preserve"> 12.3, </w:t>
      </w:r>
      <w:r>
        <w:rPr>
          <w:rFonts w:ascii="Book Antiqua" w:eastAsia="Book Antiqua" w:hAnsi="Book Antiqua" w:cs="Book Antiqua"/>
          <w:i/>
          <w:iCs/>
          <w:color w:val="000000"/>
          <w:szCs w:val="18"/>
        </w:rPr>
        <w:t>P</w:t>
      </w:r>
      <w:r>
        <w:rPr>
          <w:rFonts w:ascii="Book Antiqua" w:eastAsia="Book Antiqua" w:hAnsi="Book Antiqua" w:cs="Book Antiqua"/>
          <w:color w:val="000000"/>
          <w:szCs w:val="18"/>
        </w:rPr>
        <w:t xml:space="preserve"> = 0.030). Regarding inflammatory indexes, the C-reactive protein and procalcitonin levels on postoperative day 3/4 were significantly different between the two groups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&lt; 0.001 and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0.025, respectively). </w:t>
      </w:r>
      <w:r w:rsidR="006642D9">
        <w:rPr>
          <w:rFonts w:ascii="Book Antiqua" w:eastAsia="Book Antiqua" w:hAnsi="Book Antiqua" w:cs="Book Antiqua"/>
          <w:color w:val="000000"/>
          <w:szCs w:val="18"/>
        </w:rPr>
        <w:t xml:space="preserve">The </w:t>
      </w:r>
      <w:r>
        <w:rPr>
          <w:rFonts w:ascii="Book Antiqua" w:eastAsia="Book Antiqua" w:hAnsi="Book Antiqua" w:cs="Book Antiqua"/>
          <w:color w:val="000000"/>
          <w:szCs w:val="18"/>
        </w:rPr>
        <w:t>ERAS protocol</w:t>
      </w:r>
      <w:r w:rsidR="006642D9">
        <w:rPr>
          <w:rFonts w:ascii="Book Antiqua" w:eastAsia="Book Antiqua" w:hAnsi="Book Antiqua" w:cs="Book Antiqua"/>
          <w:color w:val="000000"/>
          <w:szCs w:val="18"/>
        </w:rPr>
        <w:t xml:space="preserve"> was</w:t>
      </w:r>
      <w:r>
        <w:rPr>
          <w:rFonts w:ascii="Book Antiqua" w:eastAsia="Book Antiqua" w:hAnsi="Book Antiqua" w:cs="Book Antiqua"/>
          <w:color w:val="000000"/>
          <w:szCs w:val="18"/>
        </w:rPr>
        <w:t xml:space="preserve"> associated with significantly improved 5-year overall survival and cancer-specific survival rates compared with conventional protocol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0.013,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xml:space="preserve">= 0.032, respectively). When stratified by </w:t>
      </w:r>
      <w:proofErr w:type="spellStart"/>
      <w:r>
        <w:rPr>
          <w:rFonts w:ascii="Book Antiqua" w:eastAsia="Book Antiqua" w:hAnsi="Book Antiqua" w:cs="Book Antiqua"/>
          <w:color w:val="000000"/>
          <w:szCs w:val="18"/>
        </w:rPr>
        <w:t>tumour</w:t>
      </w:r>
      <w:proofErr w:type="spellEnd"/>
      <w:r>
        <w:rPr>
          <w:rFonts w:ascii="Book Antiqua" w:eastAsia="Book Antiqua" w:hAnsi="Book Antiqua" w:cs="Book Antiqua"/>
          <w:color w:val="000000"/>
          <w:szCs w:val="18"/>
        </w:rPr>
        <w:t xml:space="preserve"> stage, only the survival of patients with stage III disease was significantly different between groups (</w:t>
      </w:r>
      <w:r>
        <w:rPr>
          <w:rFonts w:ascii="Book Antiqua" w:eastAsia="Book Antiqua" w:hAnsi="Book Antiqua" w:cs="Book Antiqua"/>
          <w:i/>
          <w:iCs/>
          <w:color w:val="000000"/>
          <w:szCs w:val="18"/>
        </w:rPr>
        <w:t xml:space="preserve">P </w:t>
      </w:r>
      <w:r>
        <w:rPr>
          <w:rFonts w:ascii="Book Antiqua" w:eastAsia="Book Antiqua" w:hAnsi="Book Antiqua" w:cs="Book Antiqua"/>
          <w:color w:val="000000"/>
          <w:szCs w:val="18"/>
        </w:rPr>
        <w:t>= 0.044).</w:t>
      </w:r>
    </w:p>
    <w:p w14:paraId="14DDEF56" w14:textId="77777777" w:rsidR="009B2E76" w:rsidRDefault="009B2E76">
      <w:pPr>
        <w:spacing w:line="360" w:lineRule="auto"/>
        <w:jc w:val="both"/>
      </w:pPr>
    </w:p>
    <w:p w14:paraId="213368E5" w14:textId="77777777" w:rsidR="009B2E76" w:rsidRDefault="00C46E38">
      <w:pPr>
        <w:spacing w:line="360" w:lineRule="auto"/>
        <w:jc w:val="both"/>
      </w:pPr>
      <w:r>
        <w:rPr>
          <w:rFonts w:ascii="Book Antiqua" w:eastAsia="Book Antiqua" w:hAnsi="Book Antiqua" w:cs="Book Antiqua"/>
          <w:b/>
          <w:i/>
          <w:color w:val="000000"/>
        </w:rPr>
        <w:t>Research conclusions</w:t>
      </w:r>
    </w:p>
    <w:p w14:paraId="4C4BEAF0" w14:textId="77777777" w:rsidR="009B2E76" w:rsidRDefault="00C46E38">
      <w:pPr>
        <w:spacing w:line="360" w:lineRule="auto"/>
        <w:jc w:val="both"/>
      </w:pPr>
      <w:r>
        <w:rPr>
          <w:rFonts w:ascii="Book Antiqua" w:eastAsia="Book Antiqua" w:hAnsi="Book Antiqua" w:cs="Book Antiqua"/>
          <w:color w:val="000000"/>
          <w:szCs w:val="18"/>
        </w:rPr>
        <w:t>The ERAS protocol has been proven to be a safe and effective perioperative management pathway in the current literature. In particular, the ERAS protocol has shown promising results in improving the survival of patients with gastric cancer after surgery.</w:t>
      </w:r>
    </w:p>
    <w:p w14:paraId="1780D98C" w14:textId="77777777" w:rsidR="009B2E76" w:rsidRDefault="009B2E76">
      <w:pPr>
        <w:spacing w:line="360" w:lineRule="auto"/>
        <w:jc w:val="both"/>
      </w:pPr>
    </w:p>
    <w:p w14:paraId="452699F7" w14:textId="77777777" w:rsidR="009B2E76" w:rsidRDefault="00C46E38">
      <w:pPr>
        <w:spacing w:line="360" w:lineRule="auto"/>
        <w:jc w:val="both"/>
      </w:pPr>
      <w:r>
        <w:rPr>
          <w:rFonts w:ascii="Book Antiqua" w:eastAsia="Book Antiqua" w:hAnsi="Book Antiqua" w:cs="Book Antiqua"/>
          <w:b/>
          <w:i/>
          <w:color w:val="000000"/>
        </w:rPr>
        <w:t>Research perspectives</w:t>
      </w:r>
    </w:p>
    <w:p w14:paraId="74ED64DB" w14:textId="77777777" w:rsidR="009B2E76" w:rsidRDefault="00C46E38">
      <w:pPr>
        <w:spacing w:line="360" w:lineRule="auto"/>
        <w:jc w:val="both"/>
      </w:pPr>
      <w:r>
        <w:rPr>
          <w:rFonts w:ascii="Book Antiqua" w:eastAsia="Book Antiqua" w:hAnsi="Book Antiqua" w:cs="Book Antiqua"/>
          <w:color w:val="000000"/>
          <w:szCs w:val="18"/>
        </w:rPr>
        <w:t>This was a single-</w:t>
      </w:r>
      <w:proofErr w:type="spellStart"/>
      <w:r>
        <w:rPr>
          <w:rFonts w:ascii="Book Antiqua" w:eastAsia="Book Antiqua" w:hAnsi="Book Antiqua" w:cs="Book Antiqua"/>
          <w:color w:val="000000"/>
          <w:szCs w:val="18"/>
        </w:rPr>
        <w:t>centre</w:t>
      </w:r>
      <w:proofErr w:type="spellEnd"/>
      <w:r>
        <w:rPr>
          <w:rFonts w:ascii="Book Antiqua" w:eastAsia="Book Antiqua" w:hAnsi="Book Antiqua" w:cs="Book Antiqua"/>
          <w:color w:val="000000"/>
          <w:szCs w:val="18"/>
        </w:rPr>
        <w:t xml:space="preserve"> retrospective study; therefore, </w:t>
      </w:r>
      <w:proofErr w:type="spellStart"/>
      <w:r>
        <w:rPr>
          <w:rFonts w:ascii="Book Antiqua" w:eastAsia="Book Antiqua" w:hAnsi="Book Antiqua" w:cs="Book Antiqua"/>
          <w:color w:val="000000"/>
          <w:szCs w:val="18"/>
        </w:rPr>
        <w:t>multicentre</w:t>
      </w:r>
      <w:proofErr w:type="spellEnd"/>
      <w:r>
        <w:rPr>
          <w:rFonts w:ascii="Book Antiqua" w:eastAsia="Book Antiqua" w:hAnsi="Book Antiqua" w:cs="Book Antiqua"/>
          <w:color w:val="000000"/>
          <w:szCs w:val="18"/>
        </w:rPr>
        <w:t xml:space="preserve"> </w:t>
      </w:r>
      <w:proofErr w:type="spellStart"/>
      <w:r>
        <w:rPr>
          <w:rFonts w:ascii="Book Antiqua" w:eastAsia="Book Antiqua" w:hAnsi="Book Antiqua" w:cs="Book Antiqua"/>
          <w:color w:val="000000"/>
          <w:szCs w:val="18"/>
        </w:rPr>
        <w:t>randomised</w:t>
      </w:r>
      <w:proofErr w:type="spellEnd"/>
      <w:r>
        <w:rPr>
          <w:rFonts w:ascii="Book Antiqua" w:eastAsia="Book Antiqua" w:hAnsi="Book Antiqua" w:cs="Book Antiqua"/>
          <w:color w:val="000000"/>
          <w:szCs w:val="18"/>
        </w:rPr>
        <w:t xml:space="preserve"> controlled trial studies should be performed to verify the reliability of the results. Fortunately, we have registered (Chinese Clinical Trial Registry, CHiCTR1900022438) and started such a project, and patients are currently being recruited. We hope that our data will provide trustworthy evidence that the ERAS pathway improves survival in patients with gastric cancer.</w:t>
      </w:r>
    </w:p>
    <w:p w14:paraId="52431460" w14:textId="77777777" w:rsidR="009B2E76" w:rsidRDefault="009B2E76">
      <w:pPr>
        <w:spacing w:line="360" w:lineRule="auto"/>
        <w:jc w:val="both"/>
      </w:pPr>
    </w:p>
    <w:p w14:paraId="72719996" w14:textId="77777777" w:rsidR="009B2E76" w:rsidRDefault="00C46E38">
      <w:pPr>
        <w:spacing w:line="360" w:lineRule="auto"/>
        <w:jc w:val="both"/>
      </w:pPr>
      <w:r>
        <w:rPr>
          <w:rFonts w:ascii="Book Antiqua" w:eastAsia="Book Antiqua" w:hAnsi="Book Antiqua" w:cs="Book Antiqua"/>
          <w:b/>
          <w:caps/>
          <w:color w:val="000000"/>
          <w:u w:val="single"/>
        </w:rPr>
        <w:t>ACKNOWLEDGEMENTS</w:t>
      </w:r>
    </w:p>
    <w:p w14:paraId="0B1E1338" w14:textId="0017C284" w:rsidR="009B2E76" w:rsidRDefault="00C46E38">
      <w:pPr>
        <w:spacing w:line="360" w:lineRule="auto"/>
        <w:jc w:val="both"/>
        <w:rPr>
          <w:rFonts w:ascii="Book Antiqua" w:eastAsia="Book Antiqua" w:hAnsi="Book Antiqua" w:cs="Book Antiqua"/>
          <w:color w:val="000000"/>
          <w:szCs w:val="18"/>
        </w:rPr>
      </w:pPr>
      <w:r>
        <w:rPr>
          <w:rFonts w:ascii="Book Antiqua" w:eastAsia="Book Antiqua" w:hAnsi="Book Antiqua" w:cs="Book Antiqua"/>
          <w:color w:val="000000"/>
          <w:szCs w:val="18"/>
        </w:rPr>
        <w:lastRenderedPageBreak/>
        <w:t>We thank the patients participating in the study</w:t>
      </w:r>
      <w:r w:rsidR="00A73F28">
        <w:rPr>
          <w:rFonts w:ascii="Book Antiqua" w:eastAsia="Book Antiqua" w:hAnsi="Book Antiqua" w:cs="Book Antiqua"/>
          <w:color w:val="000000"/>
          <w:szCs w:val="18"/>
        </w:rPr>
        <w:t xml:space="preserve"> as well as </w:t>
      </w:r>
      <w:r>
        <w:rPr>
          <w:rFonts w:ascii="Book Antiqua" w:eastAsia="Book Antiqua" w:hAnsi="Book Antiqua" w:cs="Book Antiqua"/>
          <w:color w:val="000000"/>
          <w:szCs w:val="18"/>
        </w:rPr>
        <w:t xml:space="preserve">the nurses and the management staff at the hospital. </w:t>
      </w:r>
      <w:r w:rsidR="00A73F28">
        <w:rPr>
          <w:rFonts w:ascii="Book Antiqua" w:eastAsia="Book Antiqua" w:hAnsi="Book Antiqua" w:cs="Book Antiqua"/>
          <w:color w:val="000000"/>
          <w:szCs w:val="18"/>
        </w:rPr>
        <w:t>We also thank</w:t>
      </w:r>
      <w:r w:rsidR="00A73F28" w:rsidDel="00A73F28">
        <w:rPr>
          <w:rFonts w:ascii="Book Antiqua" w:eastAsia="Book Antiqua" w:hAnsi="Book Antiqua" w:cs="Book Antiqua"/>
          <w:color w:val="000000"/>
          <w:szCs w:val="18"/>
        </w:rPr>
        <w:t xml:space="preserve"> </w:t>
      </w:r>
      <w:r>
        <w:rPr>
          <w:rFonts w:ascii="Book Antiqua" w:eastAsia="Book Antiqua" w:hAnsi="Book Antiqua" w:cs="Book Antiqua"/>
          <w:color w:val="000000"/>
          <w:szCs w:val="18"/>
        </w:rPr>
        <w:t xml:space="preserve">Wang H and Wang LK for contribution </w:t>
      </w:r>
      <w:r w:rsidR="00A73F28">
        <w:rPr>
          <w:rFonts w:ascii="Book Antiqua" w:eastAsia="Book Antiqua" w:hAnsi="Book Antiqua" w:cs="Book Antiqua"/>
          <w:color w:val="000000"/>
          <w:szCs w:val="18"/>
        </w:rPr>
        <w:t xml:space="preserve">to </w:t>
      </w:r>
      <w:r>
        <w:rPr>
          <w:rFonts w:ascii="Book Antiqua" w:eastAsia="Book Antiqua" w:hAnsi="Book Antiqua" w:cs="Book Antiqua"/>
          <w:color w:val="000000"/>
          <w:szCs w:val="18"/>
        </w:rPr>
        <w:t>the data collection.</w:t>
      </w:r>
    </w:p>
    <w:p w14:paraId="1BD40B69" w14:textId="77777777" w:rsidR="009B2E76" w:rsidRDefault="009B2E76">
      <w:pPr>
        <w:spacing w:line="360" w:lineRule="auto"/>
        <w:jc w:val="both"/>
      </w:pPr>
    </w:p>
    <w:p w14:paraId="30C67A3C" w14:textId="77777777" w:rsidR="009B2E76" w:rsidRDefault="00C46E38">
      <w:pPr>
        <w:spacing w:line="360" w:lineRule="auto"/>
        <w:jc w:val="both"/>
      </w:pPr>
      <w:r>
        <w:rPr>
          <w:rFonts w:ascii="Book Antiqua" w:eastAsia="Book Antiqua" w:hAnsi="Book Antiqua" w:cs="Book Antiqua"/>
          <w:b/>
          <w:color w:val="000000"/>
        </w:rPr>
        <w:t>REFERENCES</w:t>
      </w:r>
    </w:p>
    <w:p w14:paraId="494C2763" w14:textId="77777777" w:rsidR="009B2E76" w:rsidRDefault="00C46E38">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98FE7C5" w14:textId="77777777" w:rsidR="009B2E76" w:rsidRDefault="00C46E3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Yu J</w:t>
      </w:r>
      <w:r>
        <w:rPr>
          <w:rFonts w:ascii="Book Antiqua" w:eastAsia="Book Antiqua" w:hAnsi="Book Antiqua" w:cs="Book Antiqua"/>
          <w:color w:val="000000"/>
        </w:rPr>
        <w:t xml:space="preserve">, Huang C, Sun Y, Su X, Cao H, Hu J, Wang K, Suo J, Tao K, He X, Wei H, Ying M, Hu W, Du X, Hu Y, Liu H, Zheng C, Li P,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Liu F, Li Z, Zhao G, Yang K, Liu C, Li H, Chen P, Ji J, Li G; Chinese Laparoscopic Gastrointestinal Surgery Study (CLASS) Group. Effect of Laparoscopic </w:t>
      </w:r>
      <w:r>
        <w:rPr>
          <w:rFonts w:ascii="Book Antiqua" w:eastAsia="Book Antiqua" w:hAnsi="Book Antiqua" w:cs="Book Antiqua"/>
          <w:i/>
          <w:iCs/>
          <w:color w:val="000000"/>
        </w:rPr>
        <w:t>vs</w:t>
      </w:r>
      <w:r>
        <w:rPr>
          <w:rFonts w:ascii="Book Antiqua" w:eastAsia="Book Antiqua" w:hAnsi="Book Antiqua" w:cs="Book Antiqua"/>
          <w:color w:val="000000"/>
        </w:rPr>
        <w:t xml:space="preserve"> Open Distal Gastrectomy on 3-Year Disease-Free Survival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Locally Advanced Gastric Cancer: The CLASS-01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2019; </w:t>
      </w:r>
      <w:r>
        <w:rPr>
          <w:rFonts w:ascii="Book Antiqua" w:eastAsia="Book Antiqua" w:hAnsi="Book Antiqua" w:cs="Book Antiqua"/>
          <w:b/>
          <w:bCs/>
          <w:color w:val="000000"/>
        </w:rPr>
        <w:t>321</w:t>
      </w:r>
      <w:r>
        <w:rPr>
          <w:rFonts w:ascii="Book Antiqua" w:eastAsia="Book Antiqua" w:hAnsi="Book Antiqua" w:cs="Book Antiqua"/>
          <w:color w:val="000000"/>
        </w:rPr>
        <w:t>: 1983-1992 [PMID: 31135850 DOI: 10.1001/jama.2019.5359]</w:t>
      </w:r>
    </w:p>
    <w:p w14:paraId="70BB2C22" w14:textId="77777777" w:rsidR="009B2E76" w:rsidRDefault="00C46E38">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Lee HJ</w:t>
      </w:r>
      <w:r>
        <w:rPr>
          <w:rFonts w:ascii="Book Antiqua" w:eastAsia="Book Antiqua" w:hAnsi="Book Antiqua" w:cs="Book Antiqua"/>
          <w:color w:val="000000"/>
        </w:rPr>
        <w:t xml:space="preserve">, Hyung WJ, Yang HK, Han SU, Park YK, An JY, Kim W, Kim HI, Kim HH, Ryu SW,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 Kong SH, Cho GS, Kim JJ, Park DJ, Ryu KW, Kim YW, Kim JW, Lee JH, Kim MC; Korean Laparo-endoscopic Gastrointestinal Surgery Study (KLASS) Group. Short-term Outcomes of a Multicenter Randomized Controlled Trial Comparing Laparoscopic Distal Gastrectomy With D2 Lymphadenectomy to Open Distal Gastrectomy for Locally Advanced Gastric Cancer (KLASS-02-RCT).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270</w:t>
      </w:r>
      <w:r>
        <w:rPr>
          <w:rFonts w:ascii="Book Antiqua" w:eastAsia="Book Antiqua" w:hAnsi="Book Antiqua" w:cs="Book Antiqua"/>
          <w:color w:val="000000"/>
        </w:rPr>
        <w:t>: 983-991 [PMID: 30829698 DOI: 10.1097/SLA.0000000000003217]</w:t>
      </w:r>
    </w:p>
    <w:p w14:paraId="5798FDB3" w14:textId="77777777" w:rsidR="009B2E76" w:rsidRDefault="00C46E3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Bang YJ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Feyereislova</w:t>
      </w:r>
      <w:proofErr w:type="spellEnd"/>
      <w:r>
        <w:rPr>
          <w:rFonts w:ascii="Book Antiqua" w:eastAsia="Book Antiqua" w:hAnsi="Book Antiqua" w:cs="Book Antiqua"/>
          <w:color w:val="000000"/>
        </w:rPr>
        <w:t xml:space="preserve"> A, Chung HC, Shen L, </w:t>
      </w:r>
      <w:proofErr w:type="spellStart"/>
      <w:r>
        <w:rPr>
          <w:rFonts w:ascii="Book Antiqua" w:eastAsia="Book Antiqua" w:hAnsi="Book Antiqua" w:cs="Book Antiqua"/>
          <w:color w:val="000000"/>
        </w:rPr>
        <w:t>Sawaki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Lordick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Ohtsu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Omuro</w:t>
      </w:r>
      <w:proofErr w:type="spellEnd"/>
      <w:r>
        <w:rPr>
          <w:rFonts w:ascii="Book Antiqua" w:eastAsia="Book Antiqua" w:hAnsi="Book Antiqua" w:cs="Book Antiqua"/>
          <w:color w:val="000000"/>
        </w:rPr>
        <w:t xml:space="preserve"> Y, Satoh T, </w:t>
      </w:r>
      <w:proofErr w:type="spellStart"/>
      <w:r>
        <w:rPr>
          <w:rFonts w:ascii="Book Antiqua" w:eastAsia="Book Antiqua" w:hAnsi="Book Antiqua" w:cs="Book Antiqua"/>
          <w:color w:val="000000"/>
        </w:rPr>
        <w:t>Aprile</w:t>
      </w:r>
      <w:proofErr w:type="spellEnd"/>
      <w:r>
        <w:rPr>
          <w:rFonts w:ascii="Book Antiqua" w:eastAsia="Book Antiqua" w:hAnsi="Book Antiqua" w:cs="Book Antiqua"/>
          <w:color w:val="000000"/>
        </w:rPr>
        <w:t xml:space="preserve"> G, Kulikov E, Hill J, </w:t>
      </w:r>
      <w:proofErr w:type="spellStart"/>
      <w:r>
        <w:rPr>
          <w:rFonts w:ascii="Book Antiqua" w:eastAsia="Book Antiqua" w:hAnsi="Book Antiqua" w:cs="Book Antiqua"/>
          <w:color w:val="000000"/>
        </w:rPr>
        <w:t>Lehle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Rüschoff</w:t>
      </w:r>
      <w:proofErr w:type="spellEnd"/>
      <w:r>
        <w:rPr>
          <w:rFonts w:ascii="Book Antiqua" w:eastAsia="Book Antiqua" w:hAnsi="Book Antiqua" w:cs="Book Antiqua"/>
          <w:color w:val="000000"/>
        </w:rPr>
        <w:t xml:space="preserve"> J, Kang YK; </w:t>
      </w:r>
      <w:proofErr w:type="spellStart"/>
      <w:r>
        <w:rPr>
          <w:rFonts w:ascii="Book Antiqua" w:eastAsia="Book Antiqua" w:hAnsi="Book Antiqua" w:cs="Book Antiqua"/>
          <w:color w:val="000000"/>
        </w:rPr>
        <w:t>ToGA</w:t>
      </w:r>
      <w:proofErr w:type="spellEnd"/>
      <w:r>
        <w:rPr>
          <w:rFonts w:ascii="Book Antiqua" w:eastAsia="Book Antiqua" w:hAnsi="Book Antiqua" w:cs="Book Antiqua"/>
          <w:color w:val="000000"/>
        </w:rPr>
        <w:t xml:space="preserve"> Trial Investigators. Trastuzumab in combination with chemotherapy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chemotherapy alone for treatment of HER2-positive advanced gastric or gastro-</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junction cancer (</w:t>
      </w:r>
      <w:proofErr w:type="spellStart"/>
      <w:r>
        <w:rPr>
          <w:rFonts w:ascii="Book Antiqua" w:eastAsia="Book Antiqua" w:hAnsi="Book Antiqua" w:cs="Book Antiqua"/>
          <w:color w:val="000000"/>
        </w:rPr>
        <w:t>ToGA</w:t>
      </w:r>
      <w:proofErr w:type="spellEnd"/>
      <w:r>
        <w:rPr>
          <w:rFonts w:ascii="Book Antiqua" w:eastAsia="Book Antiqua" w:hAnsi="Book Antiqua" w:cs="Book Antiqua"/>
          <w:color w:val="000000"/>
        </w:rPr>
        <w:t xml:space="preserve">): a phase 3, open-label,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376</w:t>
      </w:r>
      <w:r>
        <w:rPr>
          <w:rFonts w:ascii="Book Antiqua" w:eastAsia="Book Antiqua" w:hAnsi="Book Antiqua" w:cs="Book Antiqua"/>
          <w:color w:val="000000"/>
        </w:rPr>
        <w:t>: 687-697 [PMID: 20728210 DOI: 10.1016/S0140-6736(10)61121-X]</w:t>
      </w:r>
    </w:p>
    <w:p w14:paraId="2349A4DB" w14:textId="77777777" w:rsidR="009B2E76" w:rsidRDefault="00C46E38">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Sasako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Sano T, Yamamoto S, </w:t>
      </w:r>
      <w:proofErr w:type="spellStart"/>
      <w:r>
        <w:rPr>
          <w:rFonts w:ascii="Book Antiqua" w:eastAsia="Book Antiqua" w:hAnsi="Book Antiqua" w:cs="Book Antiqua"/>
          <w:color w:val="000000"/>
        </w:rPr>
        <w:t>Kurokawa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Nashimoto</w:t>
      </w:r>
      <w:proofErr w:type="spellEnd"/>
      <w:r>
        <w:rPr>
          <w:rFonts w:ascii="Book Antiqua" w:eastAsia="Book Antiqua" w:hAnsi="Book Antiqua" w:cs="Book Antiqua"/>
          <w:color w:val="000000"/>
        </w:rPr>
        <w:t xml:space="preserve"> A, Kurita A, Hiratsuka M, </w:t>
      </w:r>
      <w:proofErr w:type="spellStart"/>
      <w:r>
        <w:rPr>
          <w:rFonts w:ascii="Book Antiqua" w:eastAsia="Book Antiqua" w:hAnsi="Book Antiqua" w:cs="Book Antiqua"/>
          <w:color w:val="000000"/>
        </w:rPr>
        <w:t>Tsujinaka</w:t>
      </w:r>
      <w:proofErr w:type="spellEnd"/>
      <w:r>
        <w:rPr>
          <w:rFonts w:ascii="Book Antiqua" w:eastAsia="Book Antiqua" w:hAnsi="Book Antiqua" w:cs="Book Antiqua"/>
          <w:color w:val="000000"/>
        </w:rPr>
        <w:t xml:space="preserve"> T, Kinoshita T, Arai K, Yamamura Y, </w:t>
      </w:r>
      <w:proofErr w:type="spellStart"/>
      <w:r>
        <w:rPr>
          <w:rFonts w:ascii="Book Antiqua" w:eastAsia="Book Antiqua" w:hAnsi="Book Antiqua" w:cs="Book Antiqua"/>
          <w:color w:val="000000"/>
        </w:rPr>
        <w:t>Okajima</w:t>
      </w:r>
      <w:proofErr w:type="spellEnd"/>
      <w:r>
        <w:rPr>
          <w:rFonts w:ascii="Book Antiqua" w:eastAsia="Book Antiqua" w:hAnsi="Book Antiqua" w:cs="Book Antiqua"/>
          <w:color w:val="000000"/>
        </w:rPr>
        <w:t xml:space="preserve"> K; Japan Clinical Oncology </w:t>
      </w:r>
      <w:r>
        <w:rPr>
          <w:rFonts w:ascii="Book Antiqua" w:eastAsia="Book Antiqua" w:hAnsi="Book Antiqua" w:cs="Book Antiqua"/>
          <w:color w:val="000000"/>
        </w:rPr>
        <w:lastRenderedPageBreak/>
        <w:t xml:space="preserve">Group. D2 Lymphadenectomy alone or with para-aortic nodal dissection for gastric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453-462 [PMID: 18669424 DOI: 10.1056/NEJMoa0707035]</w:t>
      </w:r>
    </w:p>
    <w:p w14:paraId="5B461D74" w14:textId="77777777" w:rsidR="009B2E76" w:rsidRDefault="00C46E3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Yamada T</w:t>
      </w:r>
      <w:r>
        <w:rPr>
          <w:rFonts w:ascii="Book Antiqua" w:eastAsia="Book Antiqua" w:hAnsi="Book Antiqua" w:cs="Book Antiqua"/>
          <w:color w:val="000000"/>
        </w:rPr>
        <w:t xml:space="preserve">, Hayashi T, Cho H, Yoshikawa T, Taniguchi H, Fukushima R, </w:t>
      </w:r>
      <w:proofErr w:type="spellStart"/>
      <w:r>
        <w:rPr>
          <w:rFonts w:ascii="Book Antiqua" w:eastAsia="Book Antiqua" w:hAnsi="Book Antiqua" w:cs="Book Antiqua"/>
          <w:color w:val="000000"/>
        </w:rPr>
        <w:t>Tsuburaya</w:t>
      </w:r>
      <w:proofErr w:type="spellEnd"/>
      <w:r>
        <w:rPr>
          <w:rFonts w:ascii="Book Antiqua" w:eastAsia="Book Antiqua" w:hAnsi="Book Antiqua" w:cs="Book Antiqua"/>
          <w:color w:val="000000"/>
        </w:rPr>
        <w:t xml:space="preserve"> A. Usefulness of enhanced recovery after surgery protocol as compared with conventional perioperative care in gastric surgery.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34-41 [PMID: 21573918 DOI: 10.1007/s10120-011-0057-x]</w:t>
      </w:r>
    </w:p>
    <w:p w14:paraId="2BE4D850" w14:textId="77777777" w:rsidR="009B2E76" w:rsidRDefault="00C46E38">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Sugisawa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Tokunaga M, Makuuchi R, Miki Y, </w:t>
      </w:r>
      <w:proofErr w:type="spellStart"/>
      <w:r>
        <w:rPr>
          <w:rFonts w:ascii="Book Antiqua" w:eastAsia="Book Antiqua" w:hAnsi="Book Antiqua" w:cs="Book Antiqua"/>
          <w:color w:val="000000"/>
        </w:rPr>
        <w:t>Tanizawa</w:t>
      </w:r>
      <w:proofErr w:type="spellEnd"/>
      <w:r>
        <w:rPr>
          <w:rFonts w:ascii="Book Antiqua" w:eastAsia="Book Antiqua" w:hAnsi="Book Antiqua" w:cs="Book Antiqua"/>
          <w:color w:val="000000"/>
        </w:rPr>
        <w:t xml:space="preserve"> Y, Bando E, Kawamura T,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M. A phase II study of an enhanced recovery after surgery protocol in gastric cancer surgery.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961-967 [PMID: 26260875 DOI: 10.1007/s10120-015-0528-6]</w:t>
      </w:r>
    </w:p>
    <w:p w14:paraId="054B417E" w14:textId="77777777" w:rsidR="009B2E76" w:rsidRDefault="00C46E3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Tanaka R</w:t>
      </w:r>
      <w:r>
        <w:rPr>
          <w:rFonts w:ascii="Book Antiqua" w:eastAsia="Book Antiqua" w:hAnsi="Book Antiqua" w:cs="Book Antiqua"/>
          <w:color w:val="000000"/>
        </w:rPr>
        <w:t xml:space="preserve">, Lee SW, Kawai M, Tashiro K, Kawashima S, </w:t>
      </w:r>
      <w:proofErr w:type="spellStart"/>
      <w:r>
        <w:rPr>
          <w:rFonts w:ascii="Book Antiqua" w:eastAsia="Book Antiqua" w:hAnsi="Book Antiqua" w:cs="Book Antiqua"/>
          <w:color w:val="000000"/>
        </w:rPr>
        <w:t>Kagota</w:t>
      </w:r>
      <w:proofErr w:type="spellEnd"/>
      <w:r>
        <w:rPr>
          <w:rFonts w:ascii="Book Antiqua" w:eastAsia="Book Antiqua" w:hAnsi="Book Antiqua" w:cs="Book Antiqua"/>
          <w:color w:val="000000"/>
        </w:rPr>
        <w:t xml:space="preserve"> S, Honda K, Uchiyama K. Protocol for enhanced recovery after surgery improves short-term outcomes for patients with gastric cancer: a randomized clinical trial.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861-871 [PMID: 28062937 DOI: 10.1007/s10120-016-0686-1]</w:t>
      </w:r>
    </w:p>
    <w:p w14:paraId="331C3CBE" w14:textId="77777777" w:rsidR="009B2E76" w:rsidRDefault="00C46E3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D</w:t>
      </w:r>
      <w:r>
        <w:rPr>
          <w:rFonts w:ascii="Book Antiqua" w:eastAsia="Book Antiqua" w:hAnsi="Book Antiqua" w:cs="Book Antiqua"/>
          <w:color w:val="000000"/>
        </w:rPr>
        <w:t xml:space="preserve">, Kong Y, Zhong B, Zhou X, Zhou Y. Fast-track surgery improves postoperative recovery in patients with gastric cancer: a randomized comparison with conventional postoperative care.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620-627 [PMID: 20108171 DOI: 10.1007/s11605-009-1139-5]</w:t>
      </w:r>
    </w:p>
    <w:p w14:paraId="5D5300D1" w14:textId="77777777" w:rsidR="009B2E76" w:rsidRDefault="00C46E3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Gustafsson UO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Oppelstrup</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Thorell</w:t>
      </w:r>
      <w:proofErr w:type="spellEnd"/>
      <w:r>
        <w:rPr>
          <w:rFonts w:ascii="Book Antiqua" w:eastAsia="Book Antiqua" w:hAnsi="Book Antiqua" w:cs="Book Antiqua"/>
          <w:color w:val="000000"/>
        </w:rPr>
        <w:t xml:space="preserve"> A, Nygren J,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Adherence to the ERAS protocol is Associated with 5-Year Survival After Colorectal Cancer Surgery: A Retrospective Cohort Study.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40</w:t>
      </w:r>
      <w:r>
        <w:rPr>
          <w:rFonts w:ascii="Book Antiqua" w:eastAsia="Book Antiqua" w:hAnsi="Book Antiqua" w:cs="Book Antiqua"/>
          <w:color w:val="000000"/>
        </w:rPr>
        <w:t>: 1741-1747 [PMID: 26913728 DOI: 10.1007/s00268-016-3460-y]</w:t>
      </w:r>
    </w:p>
    <w:p w14:paraId="545329D1" w14:textId="77777777" w:rsidR="009B2E76" w:rsidRDefault="00C46E38">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Savaridas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Serrano-Pedraza I, Khan SK, Martin K, Malviya A, Reed MR. Reduced medium-term mortality following primary total hip and knee arthroplasty with an enhanced recovery program. A study of 4,500 consecutive procedures.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84</w:t>
      </w:r>
      <w:r>
        <w:rPr>
          <w:rFonts w:ascii="Book Antiqua" w:eastAsia="Book Antiqua" w:hAnsi="Book Antiqua" w:cs="Book Antiqua"/>
          <w:color w:val="000000"/>
        </w:rPr>
        <w:t>: 40-43 [PMID: 23368747 DOI: 10.3109/17453674.2013.771298]</w:t>
      </w:r>
    </w:p>
    <w:p w14:paraId="1578133E" w14:textId="77777777" w:rsidR="009B2E76" w:rsidRDefault="00C46E38">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Pisarska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Torbicz</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Gajewska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Rubinkiewicz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Wierdak</w:t>
      </w:r>
      <w:proofErr w:type="spellEnd"/>
      <w:r>
        <w:rPr>
          <w:rFonts w:ascii="Book Antiqua" w:eastAsia="Book Antiqua" w:hAnsi="Book Antiqua" w:cs="Book Antiqua"/>
          <w:color w:val="000000"/>
        </w:rPr>
        <w:t xml:space="preserve"> M, Major P, </w:t>
      </w:r>
      <w:proofErr w:type="spellStart"/>
      <w:r>
        <w:rPr>
          <w:rFonts w:ascii="Book Antiqua" w:eastAsia="Book Antiqua" w:hAnsi="Book Antiqua" w:cs="Book Antiqua"/>
          <w:color w:val="000000"/>
        </w:rPr>
        <w:t>BudzyÅ„ski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Ljungqvist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PÄ™dziwiatr</w:t>
      </w:r>
      <w:proofErr w:type="spellEnd"/>
      <w:r>
        <w:rPr>
          <w:rFonts w:ascii="Book Antiqua" w:eastAsia="Book Antiqua" w:hAnsi="Book Antiqua" w:cs="Book Antiqua"/>
          <w:color w:val="000000"/>
        </w:rPr>
        <w:t xml:space="preserve"> M. Compliance with the ERAS Protocol and </w:t>
      </w:r>
      <w:r>
        <w:rPr>
          <w:rFonts w:ascii="Book Antiqua" w:eastAsia="Book Antiqua" w:hAnsi="Book Antiqua" w:cs="Book Antiqua"/>
          <w:color w:val="000000"/>
        </w:rPr>
        <w:lastRenderedPageBreak/>
        <w:t xml:space="preserve">3-Year Survival After Laparoscopic Surgery for Non-metastatic Colorectal Cancer.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43</w:t>
      </w:r>
      <w:r>
        <w:rPr>
          <w:rFonts w:ascii="Book Antiqua" w:eastAsia="Book Antiqua" w:hAnsi="Book Antiqua" w:cs="Book Antiqua"/>
          <w:color w:val="000000"/>
        </w:rPr>
        <w:t>: 2552-2560 [PMID: 31286185 DOI: 10.1007/s00268-019-05073-0]</w:t>
      </w:r>
    </w:p>
    <w:p w14:paraId="3A86DC9C" w14:textId="77777777" w:rsidR="009B2E76" w:rsidRDefault="00C46E3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Smith T</w:t>
      </w:r>
      <w:r>
        <w:rPr>
          <w:rFonts w:ascii="Book Antiqua" w:eastAsia="Book Antiqua" w:hAnsi="Book Antiqua" w:cs="Book Antiqua"/>
          <w:color w:val="000000"/>
        </w:rPr>
        <w:t xml:space="preserve">, Li X, Nylander W, Gunnar W. Thirty-Day Postoperative Mortality Risk Estimates and 1-Year Survival in Veterans Health Administration Surgery Patients.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417-422 [PMID: 26747331 DOI: 10.1001/jamasurg.2015.4882]</w:t>
      </w:r>
    </w:p>
    <w:p w14:paraId="62CA1128" w14:textId="77777777" w:rsidR="009B2E76" w:rsidRDefault="00C46E3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Holmgren L</w:t>
      </w:r>
      <w:r>
        <w:rPr>
          <w:rFonts w:ascii="Book Antiqua" w:eastAsia="Book Antiqua" w:hAnsi="Book Antiqua" w:cs="Book Antiqua"/>
          <w:color w:val="000000"/>
        </w:rPr>
        <w:t xml:space="preserve">, O'Reilly MS, Folkman J. Dormancy of </w:t>
      </w:r>
      <w:proofErr w:type="spellStart"/>
      <w:r>
        <w:rPr>
          <w:rFonts w:ascii="Book Antiqua" w:eastAsia="Book Antiqua" w:hAnsi="Book Antiqua" w:cs="Book Antiqua"/>
          <w:color w:val="000000"/>
        </w:rPr>
        <w:t>micrometastases</w:t>
      </w:r>
      <w:proofErr w:type="spellEnd"/>
      <w:r>
        <w:rPr>
          <w:rFonts w:ascii="Book Antiqua" w:eastAsia="Book Antiqua" w:hAnsi="Book Antiqua" w:cs="Book Antiqua"/>
          <w:color w:val="000000"/>
        </w:rPr>
        <w:t xml:space="preserve">: balanced proliferation and apoptosis in the presence of angiogenesis suppression.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1</w:t>
      </w:r>
      <w:r>
        <w:rPr>
          <w:rFonts w:ascii="Book Antiqua" w:eastAsia="Book Antiqua" w:hAnsi="Book Antiqua" w:cs="Book Antiqua"/>
          <w:color w:val="000000"/>
        </w:rPr>
        <w:t>: 149-153 [PMID: 7585012 DOI: 10.1038/nm0295-149]</w:t>
      </w:r>
    </w:p>
    <w:p w14:paraId="7D01061E" w14:textId="77777777" w:rsidR="009B2E76" w:rsidRDefault="00C46E38">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Oosterling</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Bij</w:t>
      </w:r>
      <w:proofErr w:type="spellEnd"/>
      <w:r>
        <w:rPr>
          <w:rFonts w:ascii="Book Antiqua" w:eastAsia="Book Antiqua" w:hAnsi="Book Antiqua" w:cs="Book Antiqua"/>
          <w:color w:val="000000"/>
        </w:rPr>
        <w:t xml:space="preserve"> GJ, Meijer GA, </w:t>
      </w:r>
      <w:proofErr w:type="spellStart"/>
      <w:r>
        <w:rPr>
          <w:rFonts w:ascii="Book Antiqua" w:eastAsia="Book Antiqua" w:hAnsi="Book Antiqua" w:cs="Book Antiqua"/>
          <w:color w:val="000000"/>
        </w:rPr>
        <w:t>Tuk</w:t>
      </w:r>
      <w:proofErr w:type="spellEnd"/>
      <w:r>
        <w:rPr>
          <w:rFonts w:ascii="Book Antiqua" w:eastAsia="Book Antiqua" w:hAnsi="Book Antiqua" w:cs="Book Antiqua"/>
          <w:color w:val="000000"/>
        </w:rPr>
        <w:t xml:space="preserve"> CW, van Garderen E, van </w:t>
      </w:r>
      <w:proofErr w:type="spellStart"/>
      <w:r>
        <w:rPr>
          <w:rFonts w:ascii="Book Antiqua" w:eastAsia="Book Antiqua" w:hAnsi="Book Antiqua" w:cs="Book Antiqua"/>
          <w:color w:val="000000"/>
        </w:rPr>
        <w:t>Rooijen</w:t>
      </w:r>
      <w:proofErr w:type="spellEnd"/>
      <w:r>
        <w:rPr>
          <w:rFonts w:ascii="Book Antiqua" w:eastAsia="Book Antiqua" w:hAnsi="Book Antiqua" w:cs="Book Antiqua"/>
          <w:color w:val="000000"/>
        </w:rPr>
        <w:t xml:space="preserve"> N, Meijer S, van der </w:t>
      </w:r>
      <w:proofErr w:type="spellStart"/>
      <w:r>
        <w:rPr>
          <w:rFonts w:ascii="Book Antiqua" w:eastAsia="Book Antiqua" w:hAnsi="Book Antiqua" w:cs="Book Antiqua"/>
          <w:color w:val="000000"/>
        </w:rPr>
        <w:t>Sijp</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Beelen</w:t>
      </w:r>
      <w:proofErr w:type="spellEnd"/>
      <w:r>
        <w:rPr>
          <w:rFonts w:ascii="Book Antiqua" w:eastAsia="Book Antiqua" w:hAnsi="Book Antiqua" w:cs="Book Antiqua"/>
          <w:color w:val="000000"/>
        </w:rPr>
        <w:t xml:space="preserve"> RH, van </w:t>
      </w:r>
      <w:proofErr w:type="spellStart"/>
      <w:r>
        <w:rPr>
          <w:rFonts w:ascii="Book Antiqua" w:eastAsia="Book Antiqua" w:hAnsi="Book Antiqua" w:cs="Book Antiqua"/>
          <w:color w:val="000000"/>
        </w:rPr>
        <w:t>Egmond</w:t>
      </w:r>
      <w:proofErr w:type="spellEnd"/>
      <w:r>
        <w:rPr>
          <w:rFonts w:ascii="Book Antiqua" w:eastAsia="Book Antiqua" w:hAnsi="Book Antiqua" w:cs="Book Antiqua"/>
          <w:color w:val="000000"/>
        </w:rPr>
        <w:t xml:space="preserve"> M. Macrophages direct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histology and clinical outcome in a colon cancer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207</w:t>
      </w:r>
      <w:r>
        <w:rPr>
          <w:rFonts w:ascii="Book Antiqua" w:eastAsia="Book Antiqua" w:hAnsi="Book Antiqua" w:cs="Book Antiqua"/>
          <w:color w:val="000000"/>
        </w:rPr>
        <w:t>: 147-155 [PMID: 16104052 DOI: 10.1002/path.1830]</w:t>
      </w:r>
    </w:p>
    <w:p w14:paraId="2B549DE4" w14:textId="77777777" w:rsidR="009B2E76" w:rsidRDefault="00C46E38">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Mantovani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Allavena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A, Balkwill F. Cancer-related inflammation.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2008; </w:t>
      </w:r>
      <w:r>
        <w:rPr>
          <w:rFonts w:ascii="Book Antiqua" w:eastAsia="Book Antiqua" w:hAnsi="Book Antiqua" w:cs="Book Antiqua"/>
          <w:b/>
          <w:bCs/>
          <w:color w:val="000000"/>
        </w:rPr>
        <w:t>454</w:t>
      </w:r>
      <w:r>
        <w:rPr>
          <w:rFonts w:ascii="Book Antiqua" w:eastAsia="Book Antiqua" w:hAnsi="Book Antiqua" w:cs="Book Antiqua"/>
          <w:color w:val="000000"/>
        </w:rPr>
        <w:t>: 436-444 [PMID: 18650914 DOI: 10.1038/nature07205]</w:t>
      </w:r>
    </w:p>
    <w:p w14:paraId="683A0A5E" w14:textId="77777777" w:rsidR="009B2E76" w:rsidRDefault="00C46E38">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Dindo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 xml:space="preserve"> PA. Classification of surgical complications: a new proposal with evaluation in a cohort of 6336 patients and results of a survey.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240</w:t>
      </w:r>
      <w:r>
        <w:rPr>
          <w:rFonts w:ascii="Book Antiqua" w:eastAsia="Book Antiqua" w:hAnsi="Book Antiqua" w:cs="Book Antiqua"/>
          <w:color w:val="000000"/>
        </w:rPr>
        <w:t>: 205-213 [PMID: 15273542 DOI: 10.1097/01.sla.0000133083.54934.ae]</w:t>
      </w:r>
    </w:p>
    <w:p w14:paraId="15ACB07C" w14:textId="25765FC0" w:rsidR="009B2E76" w:rsidRDefault="00C46E38">
      <w:pPr>
        <w:spacing w:line="360" w:lineRule="auto"/>
        <w:jc w:val="both"/>
      </w:pPr>
      <w:r>
        <w:rPr>
          <w:rFonts w:ascii="Book Antiqua" w:eastAsia="Book Antiqua" w:hAnsi="Book Antiqua" w:cs="Book Antiqua"/>
          <w:color w:val="000000"/>
          <w:highlight w:val="yellow"/>
        </w:rPr>
        <w:t xml:space="preserve">18 </w:t>
      </w:r>
      <w:r>
        <w:rPr>
          <w:rFonts w:ascii="Book Antiqua" w:eastAsia="Book Antiqua" w:hAnsi="Book Antiqua" w:cs="Book Antiqua"/>
          <w:b/>
          <w:bCs/>
          <w:color w:val="000000"/>
          <w:highlight w:val="yellow"/>
        </w:rPr>
        <w:t>Edge SB,</w:t>
      </w:r>
      <w:r>
        <w:rPr>
          <w:rFonts w:ascii="Book Antiqua" w:eastAsia="Book Antiqua" w:hAnsi="Book Antiqua" w:cs="Book Antiqua"/>
          <w:color w:val="000000"/>
          <w:highlight w:val="yellow"/>
        </w:rPr>
        <w:t xml:space="preserve"> Byrd DR, Compton CC, Fritz AG, Greene FL, </w:t>
      </w:r>
      <w:proofErr w:type="spellStart"/>
      <w:r>
        <w:rPr>
          <w:rFonts w:ascii="Book Antiqua" w:eastAsia="Book Antiqua" w:hAnsi="Book Antiqua" w:cs="Book Antiqua"/>
          <w:color w:val="000000"/>
          <w:highlight w:val="yellow"/>
        </w:rPr>
        <w:t>Trotti</w:t>
      </w:r>
      <w:proofErr w:type="spellEnd"/>
      <w:r>
        <w:rPr>
          <w:rFonts w:ascii="Book Antiqua" w:eastAsia="Book Antiqua" w:hAnsi="Book Antiqua" w:cs="Book Antiqua"/>
          <w:color w:val="000000"/>
          <w:highlight w:val="yellow"/>
        </w:rPr>
        <w:t xml:space="preserve"> A, editors. American Joint Committee on Cancer AJCC Cancer Staging Manual. 7th ed[M]. New York, NY: Springer, 2010</w:t>
      </w:r>
    </w:p>
    <w:p w14:paraId="1CFB53F3" w14:textId="77777777" w:rsidR="009B2E76" w:rsidRDefault="00C46E3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Mortensen K</w:t>
      </w:r>
      <w:r>
        <w:rPr>
          <w:rFonts w:ascii="Book Antiqua" w:eastAsia="Book Antiqua" w:hAnsi="Book Antiqua" w:cs="Book Antiqua"/>
          <w:color w:val="000000"/>
        </w:rPr>
        <w:t xml:space="preserve">, Nilsson M, Slim K, Schäfer M, Mariette C, Braga M, Carli F, </w:t>
      </w:r>
      <w:proofErr w:type="spellStart"/>
      <w:r>
        <w:rPr>
          <w:rFonts w:ascii="Book Antiqua" w:eastAsia="Book Antiqua" w:hAnsi="Book Antiqua" w:cs="Book Antiqua"/>
          <w:color w:val="000000"/>
        </w:rPr>
        <w:t>Demartines</w:t>
      </w:r>
      <w:proofErr w:type="spellEnd"/>
      <w:r>
        <w:rPr>
          <w:rFonts w:ascii="Book Antiqua" w:eastAsia="Book Antiqua" w:hAnsi="Book Antiqua" w:cs="Book Antiqua"/>
          <w:color w:val="000000"/>
        </w:rPr>
        <w:t xml:space="preserve"> N, Griffin SM, Lassen K; Enhanced Recovery After Surgery (ERAS®) Group. Consensus guidelines for enhanced recovery after gastrectomy: Enhanced Recovery After Surgery (ERAS®) Society recommendations.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101</w:t>
      </w:r>
      <w:r>
        <w:rPr>
          <w:rFonts w:ascii="Book Antiqua" w:eastAsia="Book Antiqua" w:hAnsi="Book Antiqua" w:cs="Book Antiqua"/>
          <w:color w:val="000000"/>
        </w:rPr>
        <w:t>: 1209-1229 [PMID: 25047143 DOI: 10.1002/bjs.9582]</w:t>
      </w:r>
    </w:p>
    <w:p w14:paraId="70D04F04" w14:textId="77777777" w:rsidR="009B2E76" w:rsidRDefault="00C46E3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Wee IJY</w:t>
      </w:r>
      <w:r>
        <w:rPr>
          <w:rFonts w:ascii="Book Antiqua" w:eastAsia="Book Antiqua" w:hAnsi="Book Antiqua" w:cs="Book Antiqua"/>
          <w:color w:val="000000"/>
        </w:rPr>
        <w:t xml:space="preserve">, Syn NL, Shabbir A, Kim G, So JBY. Enhanced recovery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care in gastric cancer surgery: a meta-analysis of randomized and non-randomized controlled trials.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22</w:t>
      </w:r>
      <w:r>
        <w:rPr>
          <w:rFonts w:ascii="Book Antiqua" w:eastAsia="Book Antiqua" w:hAnsi="Book Antiqua" w:cs="Book Antiqua"/>
          <w:color w:val="000000"/>
        </w:rPr>
        <w:t>: 423-434 [PMID: 30805742 DOI: 10.1007/s10120-019-00937-9]</w:t>
      </w:r>
    </w:p>
    <w:p w14:paraId="02744012" w14:textId="77777777" w:rsidR="009B2E76" w:rsidRDefault="00C46E38">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So JB</w:t>
      </w:r>
      <w:r>
        <w:rPr>
          <w:rFonts w:ascii="Book Antiqua" w:eastAsia="Book Antiqua" w:hAnsi="Book Antiqua" w:cs="Book Antiqua"/>
          <w:color w:val="000000"/>
        </w:rPr>
        <w:t xml:space="preserve">, Lim ZL, Lin HA, </w:t>
      </w:r>
      <w:proofErr w:type="spellStart"/>
      <w:r>
        <w:rPr>
          <w:rFonts w:ascii="Book Antiqua" w:eastAsia="Book Antiqua" w:hAnsi="Book Antiqua" w:cs="Book Antiqua"/>
          <w:color w:val="000000"/>
        </w:rPr>
        <w:t>Ti</w:t>
      </w:r>
      <w:proofErr w:type="spellEnd"/>
      <w:r>
        <w:rPr>
          <w:rFonts w:ascii="Book Antiqua" w:eastAsia="Book Antiqua" w:hAnsi="Book Antiqua" w:cs="Book Antiqua"/>
          <w:color w:val="000000"/>
        </w:rPr>
        <w:t xml:space="preserve"> TK. Reduction of hospital stay and cost after the implementation of a clinical pathway for radical gastrectomy for gastric cancer.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11</w:t>
      </w:r>
      <w:r>
        <w:rPr>
          <w:rFonts w:ascii="Book Antiqua" w:eastAsia="Book Antiqua" w:hAnsi="Book Antiqua" w:cs="Book Antiqua"/>
          <w:color w:val="000000"/>
        </w:rPr>
        <w:t>: 81-85 [PMID: 18595014 DOI: 10.1007/s10120-008-0458-7]</w:t>
      </w:r>
    </w:p>
    <w:p w14:paraId="40CAB081" w14:textId="77777777" w:rsidR="009B2E76" w:rsidRDefault="00C46E38">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Kim HG. Implementation of Enhanced Recovery after Surgery (ERAS) Program in Perioperative Management of Gastric Cancer Surgery: a Nationwide Survey in Korea. </w:t>
      </w:r>
      <w:r>
        <w:rPr>
          <w:rFonts w:ascii="Book Antiqua" w:eastAsia="Book Antiqua" w:hAnsi="Book Antiqua" w:cs="Book Antiqua"/>
          <w:i/>
          <w:iCs/>
          <w:color w:val="000000"/>
        </w:rPr>
        <w:t>J Gastric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72-82 [PMID: 30944760 DOI: 10.5230/jgc.2019.19.e3]</w:t>
      </w:r>
    </w:p>
    <w:p w14:paraId="3AE22706" w14:textId="77777777" w:rsidR="009B2E76" w:rsidRDefault="00C46E38">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Kehlet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ERAS Implementation-Time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Move Forward.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267</w:t>
      </w:r>
      <w:r>
        <w:rPr>
          <w:rFonts w:ascii="Book Antiqua" w:eastAsia="Book Antiqua" w:hAnsi="Book Antiqua" w:cs="Book Antiqua"/>
          <w:color w:val="000000"/>
        </w:rPr>
        <w:t>: 998-999 [PMID: 29462010 DOI: 10.1097/SLA.0000000000002720]</w:t>
      </w:r>
    </w:p>
    <w:p w14:paraId="10FFD9B7" w14:textId="494411CE" w:rsidR="009B2E76" w:rsidRDefault="00C46E3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ERAS Compliance Group</w:t>
      </w:r>
      <w:r>
        <w:rPr>
          <w:rFonts w:ascii="Book Antiqua" w:eastAsia="Book Antiqua" w:hAnsi="Book Antiqua" w:cs="Book Antiqua"/>
          <w:color w:val="000000"/>
        </w:rPr>
        <w:t xml:space="preserve">. The Impact of Enhanced Recovery Protocol Compliance on Elective Colorectal Cancer Resection: Results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an International Registry.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1153-1159 [PMID: 25671587 DOI: 10.1097/SLA.0000000000001029]</w:t>
      </w:r>
    </w:p>
    <w:p w14:paraId="424FEE5D" w14:textId="77777777" w:rsidR="009B2E76" w:rsidRDefault="00C46E3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Yang FZ</w:t>
      </w:r>
      <w:r>
        <w:rPr>
          <w:rFonts w:ascii="Book Antiqua" w:eastAsia="Book Antiqua" w:hAnsi="Book Antiqua" w:cs="Book Antiqua"/>
          <w:color w:val="000000"/>
        </w:rPr>
        <w:t xml:space="preserve">, Wang H, Wang DS,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ZJ, Li SK, Zhang J, </w:t>
      </w:r>
      <w:proofErr w:type="spellStart"/>
      <w:r>
        <w:rPr>
          <w:rFonts w:ascii="Book Antiqua" w:eastAsia="Book Antiqua" w:hAnsi="Book Antiqua" w:cs="Book Antiqua"/>
          <w:color w:val="000000"/>
        </w:rPr>
        <w:t>Lü</w:t>
      </w:r>
      <w:proofErr w:type="spellEnd"/>
      <w:r>
        <w:rPr>
          <w:rFonts w:ascii="Book Antiqua" w:eastAsia="Book Antiqua" w:hAnsi="Book Antiqua" w:cs="Book Antiqua"/>
          <w:color w:val="000000"/>
        </w:rPr>
        <w:t xml:space="preserve"> L, Chen D, Li Y, Jiang HT, Han HD, Chu HC, Cao SG, Zhou YB. [The effect of perioperative ERAS pathway management on short-and long-term outcomes of gastric cancer patients].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Za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100</w:t>
      </w:r>
      <w:r>
        <w:rPr>
          <w:rFonts w:ascii="Book Antiqua" w:eastAsia="Book Antiqua" w:hAnsi="Book Antiqua" w:cs="Book Antiqua"/>
          <w:color w:val="000000"/>
        </w:rPr>
        <w:t>: 922-927 [PMID: 32234167 DOI: 10.3760/cma.j.cn112137-20190711-01325]</w:t>
      </w:r>
    </w:p>
    <w:p w14:paraId="0F78380F" w14:textId="77777777" w:rsidR="009B2E76" w:rsidRDefault="00C46E38">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Khuri</w:t>
      </w:r>
      <w:proofErr w:type="spellEnd"/>
      <w:r>
        <w:rPr>
          <w:rFonts w:ascii="Book Antiqua" w:eastAsia="Book Antiqua" w:hAnsi="Book Antiqua" w:cs="Book Antiqua"/>
          <w:b/>
          <w:bCs/>
          <w:color w:val="000000"/>
        </w:rPr>
        <w:t xml:space="preserve"> SF</w:t>
      </w:r>
      <w:r>
        <w:rPr>
          <w:rFonts w:ascii="Book Antiqua" w:eastAsia="Book Antiqua" w:hAnsi="Book Antiqua" w:cs="Book Antiqua"/>
          <w:color w:val="000000"/>
        </w:rPr>
        <w:t xml:space="preserve">, Henderson WG, DePalma RG,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C, Healey NA, </w:t>
      </w:r>
      <w:proofErr w:type="spellStart"/>
      <w:r>
        <w:rPr>
          <w:rFonts w:ascii="Book Antiqua" w:eastAsia="Book Antiqua" w:hAnsi="Book Antiqua" w:cs="Book Antiqua"/>
          <w:color w:val="000000"/>
        </w:rPr>
        <w:t>Kumbhani</w:t>
      </w:r>
      <w:proofErr w:type="spellEnd"/>
      <w:r>
        <w:rPr>
          <w:rFonts w:ascii="Book Antiqua" w:eastAsia="Book Antiqua" w:hAnsi="Book Antiqua" w:cs="Book Antiqua"/>
          <w:color w:val="000000"/>
        </w:rPr>
        <w:t xml:space="preserve"> DJ; Participants in the VA National Surgical Quality Improvement Program. Determinants of long-term survival after major surgery and the adverse effect of postoperative complications.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242</w:t>
      </w:r>
      <w:r>
        <w:rPr>
          <w:rFonts w:ascii="Book Antiqua" w:eastAsia="Book Antiqua" w:hAnsi="Book Antiqua" w:cs="Book Antiqua"/>
          <w:color w:val="000000"/>
        </w:rPr>
        <w:t>: 326-41; discussion 341-3 [PMID: 16135919 DOI: 10.1097/01.sla.0000179621.33268.83]</w:t>
      </w:r>
    </w:p>
    <w:p w14:paraId="120B5BDD" w14:textId="77777777" w:rsidR="009B2E76" w:rsidRDefault="00C46E3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Wang S</w:t>
      </w:r>
      <w:r>
        <w:rPr>
          <w:rFonts w:ascii="Book Antiqua" w:eastAsia="Book Antiqua" w:hAnsi="Book Antiqua" w:cs="Book Antiqua"/>
          <w:color w:val="000000"/>
        </w:rPr>
        <w:t xml:space="preserve">, Xu L, Wang Q, Li J, Bai B, Li Z, Wu X, Yu P, Li X, Yin J. Postoperative complications and prognosis after radical gastrectomy for gastric cancer: a systematic review and meta-analysis of observational studies. </w:t>
      </w:r>
      <w:r>
        <w:rPr>
          <w:rFonts w:ascii="Book Antiqua" w:eastAsia="Book Antiqua" w:hAnsi="Book Antiqua" w:cs="Book Antiqua"/>
          <w:i/>
          <w:iCs/>
          <w:color w:val="000000"/>
        </w:rPr>
        <w:t>World J Surg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52 [PMID: 30885211 DOI: 10.1186/s12957-019-1593-9]</w:t>
      </w:r>
    </w:p>
    <w:p w14:paraId="58CFDA8A" w14:textId="77777777" w:rsidR="009B2E76" w:rsidRDefault="00C46E3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Kanda M</w:t>
      </w:r>
      <w:r>
        <w:rPr>
          <w:rFonts w:ascii="Book Antiqua" w:eastAsia="Book Antiqua" w:hAnsi="Book Antiqua" w:cs="Book Antiqua"/>
          <w:color w:val="000000"/>
        </w:rPr>
        <w:t xml:space="preserve">, Ito S, Mochizuki Y, </w:t>
      </w:r>
      <w:proofErr w:type="spellStart"/>
      <w:r>
        <w:rPr>
          <w:rFonts w:ascii="Book Antiqua" w:eastAsia="Book Antiqua" w:hAnsi="Book Antiqua" w:cs="Book Antiqua"/>
          <w:color w:val="000000"/>
        </w:rPr>
        <w:t>Teramoto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Ishigure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Murai</w:t>
      </w:r>
      <w:proofErr w:type="spellEnd"/>
      <w:r>
        <w:rPr>
          <w:rFonts w:ascii="Book Antiqua" w:eastAsia="Book Antiqua" w:hAnsi="Book Antiqua" w:cs="Book Antiqua"/>
          <w:color w:val="000000"/>
        </w:rPr>
        <w:t xml:space="preserve"> T, Asada T, Ishiyama A, Matsushita H, Tanaka C, Kobayashi D, Fujiwara M, </w:t>
      </w:r>
      <w:proofErr w:type="spellStart"/>
      <w:r>
        <w:rPr>
          <w:rFonts w:ascii="Book Antiqua" w:eastAsia="Book Antiqua" w:hAnsi="Book Antiqua" w:cs="Book Antiqua"/>
          <w:color w:val="000000"/>
        </w:rPr>
        <w:t>Murotani</w:t>
      </w:r>
      <w:proofErr w:type="spellEnd"/>
      <w:r>
        <w:rPr>
          <w:rFonts w:ascii="Book Antiqua" w:eastAsia="Book Antiqua" w:hAnsi="Book Antiqua" w:cs="Book Antiqua"/>
          <w:color w:val="000000"/>
        </w:rPr>
        <w:t xml:space="preserve"> K, Kodera Y. Multi-institutional analysis of the prognostic significance of postoperative complications after </w:t>
      </w:r>
      <w:r>
        <w:rPr>
          <w:rFonts w:ascii="Book Antiqua" w:eastAsia="Book Antiqua" w:hAnsi="Book Antiqua" w:cs="Book Antiqua"/>
          <w:color w:val="000000"/>
        </w:rPr>
        <w:lastRenderedPageBreak/>
        <w:t xml:space="preserve">curative resection for gastric cancer.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5194-5201 [PMID: 31353821 DOI: 10.1002/cam4.2439]</w:t>
      </w:r>
    </w:p>
    <w:p w14:paraId="38FFD53F" w14:textId="77777777" w:rsidR="009B2E76" w:rsidRDefault="00C46E3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Palumbo JS</w:t>
      </w:r>
      <w:r>
        <w:rPr>
          <w:rFonts w:ascii="Book Antiqua" w:eastAsia="Book Antiqua" w:hAnsi="Book Antiqua" w:cs="Book Antiqua"/>
          <w:color w:val="000000"/>
        </w:rPr>
        <w:t xml:space="preserve">, Talmage KE,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JV, La Jeunesse CM, Flick MJ, </w:t>
      </w:r>
      <w:proofErr w:type="spellStart"/>
      <w:r>
        <w:rPr>
          <w:rFonts w:ascii="Book Antiqua" w:eastAsia="Book Antiqua" w:hAnsi="Book Antiqua" w:cs="Book Antiqua"/>
          <w:color w:val="000000"/>
        </w:rPr>
        <w:t>Kombrinck</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Jirousková</w:t>
      </w:r>
      <w:proofErr w:type="spellEnd"/>
      <w:r>
        <w:rPr>
          <w:rFonts w:ascii="Book Antiqua" w:eastAsia="Book Antiqua" w:hAnsi="Book Antiqua" w:cs="Book Antiqua"/>
          <w:color w:val="000000"/>
        </w:rPr>
        <w:t xml:space="preserve"> M, Degen JL. Platelets and fibrin(</w:t>
      </w:r>
      <w:proofErr w:type="spellStart"/>
      <w:r>
        <w:rPr>
          <w:rFonts w:ascii="Book Antiqua" w:eastAsia="Book Antiqua" w:hAnsi="Book Antiqua" w:cs="Book Antiqua"/>
          <w:color w:val="000000"/>
        </w:rPr>
        <w:t>ogen</w:t>
      </w:r>
      <w:proofErr w:type="spellEnd"/>
      <w:r>
        <w:rPr>
          <w:rFonts w:ascii="Book Antiqua" w:eastAsia="Book Antiqua" w:hAnsi="Book Antiqua" w:cs="Book Antiqua"/>
          <w:color w:val="000000"/>
        </w:rPr>
        <w:t xml:space="preserve">) increase metastatic potential by impeding natural killer cell-mediated elimination of tumor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2005; </w:t>
      </w:r>
      <w:r>
        <w:rPr>
          <w:rFonts w:ascii="Book Antiqua" w:eastAsia="Book Antiqua" w:hAnsi="Book Antiqua" w:cs="Book Antiqua"/>
          <w:b/>
          <w:bCs/>
          <w:color w:val="000000"/>
        </w:rPr>
        <w:t>105</w:t>
      </w:r>
      <w:r>
        <w:rPr>
          <w:rFonts w:ascii="Book Antiqua" w:eastAsia="Book Antiqua" w:hAnsi="Book Antiqua" w:cs="Book Antiqua"/>
          <w:color w:val="000000"/>
        </w:rPr>
        <w:t>: 178-185 [PMID: 15367435 DOI: 10.1182/blood-2004-06-2272]</w:t>
      </w:r>
    </w:p>
    <w:p w14:paraId="49A4A80E" w14:textId="77777777" w:rsidR="009B2E76" w:rsidRDefault="00C46E3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Hiller JG</w:t>
      </w:r>
      <w:r>
        <w:rPr>
          <w:rFonts w:ascii="Book Antiqua" w:eastAsia="Book Antiqua" w:hAnsi="Book Antiqua" w:cs="Book Antiqua"/>
          <w:color w:val="000000"/>
        </w:rPr>
        <w:t xml:space="preserve">, Perry NJ, </w:t>
      </w:r>
      <w:proofErr w:type="spellStart"/>
      <w:r>
        <w:rPr>
          <w:rFonts w:ascii="Book Antiqua" w:eastAsia="Book Antiqua" w:hAnsi="Book Antiqua" w:cs="Book Antiqua"/>
          <w:color w:val="000000"/>
        </w:rPr>
        <w:t>Poulogiannis</w:t>
      </w:r>
      <w:proofErr w:type="spellEnd"/>
      <w:r>
        <w:rPr>
          <w:rFonts w:ascii="Book Antiqua" w:eastAsia="Book Antiqua" w:hAnsi="Book Antiqua" w:cs="Book Antiqua"/>
          <w:color w:val="000000"/>
        </w:rPr>
        <w:t xml:space="preserve"> G, Riedel B, Sloan EK. Perioperative events influence cancer recurrence risk after surgery.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205-218 [PMID: 29283170 DOI: 10.1038/nrclinonc.2017.194]</w:t>
      </w:r>
    </w:p>
    <w:p w14:paraId="4CCFF694" w14:textId="77777777" w:rsidR="009B2E76" w:rsidRDefault="00C46E38">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Bij</w:t>
      </w:r>
      <w:proofErr w:type="spellEnd"/>
      <w:r>
        <w:rPr>
          <w:rFonts w:ascii="Book Antiqua" w:eastAsia="Book Antiqua" w:hAnsi="Book Antiqua" w:cs="Book Antiqua"/>
          <w:b/>
          <w:bCs/>
          <w:color w:val="000000"/>
        </w:rPr>
        <w:t xml:space="preserve"> GJ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Oosterling</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Beelen</w:t>
      </w:r>
      <w:proofErr w:type="spellEnd"/>
      <w:r>
        <w:rPr>
          <w:rFonts w:ascii="Book Antiqua" w:eastAsia="Book Antiqua" w:hAnsi="Book Antiqua" w:cs="Book Antiqua"/>
          <w:color w:val="000000"/>
        </w:rPr>
        <w:t xml:space="preserve"> RH, Meijer S, Coffey JC, van </w:t>
      </w:r>
      <w:proofErr w:type="spellStart"/>
      <w:r>
        <w:rPr>
          <w:rFonts w:ascii="Book Antiqua" w:eastAsia="Book Antiqua" w:hAnsi="Book Antiqua" w:cs="Book Antiqua"/>
          <w:color w:val="000000"/>
        </w:rPr>
        <w:t>Egmond</w:t>
      </w:r>
      <w:proofErr w:type="spellEnd"/>
      <w:r>
        <w:rPr>
          <w:rFonts w:ascii="Book Antiqua" w:eastAsia="Book Antiqua" w:hAnsi="Book Antiqua" w:cs="Book Antiqua"/>
          <w:color w:val="000000"/>
        </w:rPr>
        <w:t xml:space="preserve"> M. The perioperative period is an underutilized window of therapeutic opportunity in patients with colorectal cancer.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2009; </w:t>
      </w:r>
      <w:r>
        <w:rPr>
          <w:rFonts w:ascii="Book Antiqua" w:eastAsia="Book Antiqua" w:hAnsi="Book Antiqua" w:cs="Book Antiqua"/>
          <w:b/>
          <w:bCs/>
          <w:color w:val="000000"/>
        </w:rPr>
        <w:t>249</w:t>
      </w:r>
      <w:r>
        <w:rPr>
          <w:rFonts w:ascii="Book Antiqua" w:eastAsia="Book Antiqua" w:hAnsi="Book Antiqua" w:cs="Book Antiqua"/>
          <w:color w:val="000000"/>
        </w:rPr>
        <w:t>: 727-734 [PMID: 19387333 DOI: 10.1097/SLA.0b013e3181a3ddbd]</w:t>
      </w:r>
    </w:p>
    <w:p w14:paraId="61336F45" w14:textId="77777777" w:rsidR="009B2E76" w:rsidRDefault="00C46E38">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Manou-Stathopoulou</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Korbonits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Ackland</w:t>
      </w:r>
      <w:proofErr w:type="spellEnd"/>
      <w:r>
        <w:rPr>
          <w:rFonts w:ascii="Book Antiqua" w:eastAsia="Book Antiqua" w:hAnsi="Book Antiqua" w:cs="Book Antiqua"/>
          <w:color w:val="000000"/>
        </w:rPr>
        <w:t xml:space="preserve"> GL. Redefining the perioperative stress response: a narrative review.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Anaesth</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123</w:t>
      </w:r>
      <w:r>
        <w:rPr>
          <w:rFonts w:ascii="Book Antiqua" w:eastAsia="Book Antiqua" w:hAnsi="Book Antiqua" w:cs="Book Antiqua"/>
          <w:color w:val="000000"/>
        </w:rPr>
        <w:t>: 570-583 [PMID: 31547969 DOI: 10.1016/j.bja.2019.08.011]</w:t>
      </w:r>
    </w:p>
    <w:p w14:paraId="0D408C4D" w14:textId="77777777" w:rsidR="009B2E76" w:rsidRDefault="00C46E3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 la Motte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Vogt K, Nielsen CH, </w:t>
      </w:r>
      <w:proofErr w:type="spellStart"/>
      <w:r>
        <w:rPr>
          <w:rFonts w:ascii="Book Antiqua" w:eastAsia="Book Antiqua" w:hAnsi="Book Antiqua" w:cs="Book Antiqua"/>
          <w:color w:val="000000"/>
        </w:rPr>
        <w:t>Groenvall</w:t>
      </w:r>
      <w:proofErr w:type="spellEnd"/>
      <w:r>
        <w:rPr>
          <w:rFonts w:ascii="Book Antiqua" w:eastAsia="Book Antiqua" w:hAnsi="Book Antiqua" w:cs="Book Antiqua"/>
          <w:color w:val="000000"/>
        </w:rPr>
        <w:t xml:space="preserve"> JB, Nielsen HB, Andersen A, Schroeder TV, </w:t>
      </w:r>
      <w:proofErr w:type="spellStart"/>
      <w:r>
        <w:rPr>
          <w:rFonts w:ascii="Book Antiqua" w:eastAsia="Book Antiqua" w:hAnsi="Book Antiqua" w:cs="Book Antiqua"/>
          <w:color w:val="000000"/>
        </w:rPr>
        <w:t>Lönn</w:t>
      </w:r>
      <w:proofErr w:type="spellEnd"/>
      <w:r>
        <w:rPr>
          <w:rFonts w:ascii="Book Antiqua" w:eastAsia="Book Antiqua" w:hAnsi="Book Antiqua" w:cs="Book Antiqua"/>
          <w:color w:val="000000"/>
        </w:rPr>
        <w:t xml:space="preserve"> L. Preoperative methylprednisolone enhances recovery after endovascular aortic repair: a randomized, double-blind, placebo-controlled clinical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260</w:t>
      </w:r>
      <w:r>
        <w:rPr>
          <w:rFonts w:ascii="Book Antiqua" w:eastAsia="Book Antiqua" w:hAnsi="Book Antiqua" w:cs="Book Antiqua"/>
          <w:color w:val="000000"/>
        </w:rPr>
        <w:t>: 540-8; discussion 548-9 [PMID: 25115430 DOI: 10.1097/SLA.0000000000000895]</w:t>
      </w:r>
    </w:p>
    <w:p w14:paraId="00531E79" w14:textId="77777777" w:rsidR="009B2E76" w:rsidRDefault="00C46E3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Hijazi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Gondal</w:t>
      </w:r>
      <w:proofErr w:type="spellEnd"/>
      <w:r>
        <w:rPr>
          <w:rFonts w:ascii="Book Antiqua" w:eastAsia="Book Antiqua" w:hAnsi="Book Antiqua" w:cs="Book Antiqua"/>
          <w:color w:val="000000"/>
        </w:rPr>
        <w:t xml:space="preserve"> U, Aziz O. A systematic review of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programs in abdominal cancer surgery.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156-162 [PMID: 28161527 DOI: 10.1016/j.ijsu.2017.01.111]</w:t>
      </w:r>
    </w:p>
    <w:p w14:paraId="0FC4B9CA" w14:textId="77777777" w:rsidR="009B2E76" w:rsidRDefault="00C46E3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Squires MH 3rd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Kooby</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Weber SM,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Fields RC,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Votanopoulos</w:t>
      </w:r>
      <w:proofErr w:type="spellEnd"/>
      <w:r>
        <w:rPr>
          <w:rFonts w:ascii="Book Antiqua" w:eastAsia="Book Antiqua" w:hAnsi="Book Antiqua" w:cs="Book Antiqua"/>
          <w:color w:val="000000"/>
        </w:rPr>
        <w:t xml:space="preserve"> KI, Schmidt CR, Ejaz A, </w:t>
      </w:r>
      <w:proofErr w:type="spellStart"/>
      <w:r>
        <w:rPr>
          <w:rFonts w:ascii="Book Antiqua" w:eastAsia="Book Antiqua" w:hAnsi="Book Antiqua" w:cs="Book Antiqua"/>
          <w:color w:val="000000"/>
        </w:rPr>
        <w:t>Acher</w:t>
      </w:r>
      <w:proofErr w:type="spellEnd"/>
      <w:r>
        <w:rPr>
          <w:rFonts w:ascii="Book Antiqua" w:eastAsia="Book Antiqua" w:hAnsi="Book Antiqua" w:cs="Book Antiqua"/>
          <w:color w:val="000000"/>
        </w:rPr>
        <w:t xml:space="preserve"> AW, </w:t>
      </w:r>
      <w:proofErr w:type="spellStart"/>
      <w:r>
        <w:rPr>
          <w:rFonts w:ascii="Book Antiqua" w:eastAsia="Book Antiqua" w:hAnsi="Book Antiqua" w:cs="Book Antiqua"/>
          <w:color w:val="000000"/>
        </w:rPr>
        <w:t>Worhunsky</w:t>
      </w:r>
      <w:proofErr w:type="spellEnd"/>
      <w:r>
        <w:rPr>
          <w:rFonts w:ascii="Book Antiqua" w:eastAsia="Book Antiqua" w:hAnsi="Book Antiqua" w:cs="Book Antiqua"/>
          <w:color w:val="000000"/>
        </w:rPr>
        <w:t xml:space="preserve"> DJ, Saunders N, Levine EA,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LX, Cho CS, Winslow ER, Russell MC, Staley CA,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Effect of Perioperative Transfusion on Recurrence and Survival after Gastric Cancer Resection: A </w:t>
      </w:r>
      <w:r>
        <w:rPr>
          <w:rFonts w:ascii="Book Antiqua" w:eastAsia="Book Antiqua" w:hAnsi="Book Antiqua" w:cs="Book Antiqua"/>
          <w:color w:val="000000"/>
        </w:rPr>
        <w:lastRenderedPageBreak/>
        <w:t xml:space="preserve">7-Institution Analysis of 765 Patients from the US Gastric Cancer Collaborative.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221</w:t>
      </w:r>
      <w:r>
        <w:rPr>
          <w:rFonts w:ascii="Book Antiqua" w:eastAsia="Book Antiqua" w:hAnsi="Book Antiqua" w:cs="Book Antiqua"/>
          <w:color w:val="000000"/>
        </w:rPr>
        <w:t>: 767-777 [PMID: 26228017 DOI: 10.1016/j.jamcollsurg.2015.06.012]</w:t>
      </w:r>
    </w:p>
    <w:p w14:paraId="091825D9" w14:textId="77777777" w:rsidR="009B2E76" w:rsidRDefault="00C46E3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Horowitz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Neeman</w:t>
      </w:r>
      <w:proofErr w:type="spellEnd"/>
      <w:r>
        <w:rPr>
          <w:rFonts w:ascii="Book Antiqua" w:eastAsia="Book Antiqua" w:hAnsi="Book Antiqua" w:cs="Book Antiqua"/>
          <w:color w:val="000000"/>
        </w:rPr>
        <w:t xml:space="preserve"> E, Sharon E, Ben-Eliyahu S. Exploiting the critical perioperative period to improve long-term cancer outcomes.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213-226 [PMID: 25601442 DOI: 10.1038/nrclinonc.2014.224]</w:t>
      </w:r>
    </w:p>
    <w:p w14:paraId="7E709ECC" w14:textId="77777777" w:rsidR="009B2E76" w:rsidRDefault="00C46E38">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Kehlet</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Wilmore DW. Evidence-based surgical care and the evolution of fast-track surgery.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2008; </w:t>
      </w:r>
      <w:r>
        <w:rPr>
          <w:rFonts w:ascii="Book Antiqua" w:eastAsia="Book Antiqua" w:hAnsi="Book Antiqua" w:cs="Book Antiqua"/>
          <w:b/>
          <w:bCs/>
          <w:color w:val="000000"/>
        </w:rPr>
        <w:t>248</w:t>
      </w:r>
      <w:r>
        <w:rPr>
          <w:rFonts w:ascii="Book Antiqua" w:eastAsia="Book Antiqua" w:hAnsi="Book Antiqua" w:cs="Book Antiqua"/>
          <w:color w:val="000000"/>
        </w:rPr>
        <w:t>: 189-198 [PMID: 18650627 DOI: 10.1097/SLA.0b013e31817f2c1a]</w:t>
      </w:r>
    </w:p>
    <w:p w14:paraId="4188E782" w14:textId="77777777" w:rsidR="009B2E76" w:rsidRDefault="00C46E3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Yamaguchi K</w:t>
      </w:r>
      <w:r>
        <w:rPr>
          <w:rFonts w:ascii="Book Antiqua" w:eastAsia="Book Antiqua" w:hAnsi="Book Antiqua" w:cs="Book Antiqua"/>
          <w:color w:val="000000"/>
        </w:rPr>
        <w:t xml:space="preserve">, Takagi Y, Aoki S, </w:t>
      </w:r>
      <w:proofErr w:type="spellStart"/>
      <w:r>
        <w:rPr>
          <w:rFonts w:ascii="Book Antiqua" w:eastAsia="Book Antiqua" w:hAnsi="Book Antiqua" w:cs="Book Antiqua"/>
          <w:color w:val="000000"/>
        </w:rPr>
        <w:t>Futamura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Saji</w:t>
      </w:r>
      <w:proofErr w:type="spellEnd"/>
      <w:r>
        <w:rPr>
          <w:rFonts w:ascii="Book Antiqua" w:eastAsia="Book Antiqua" w:hAnsi="Book Antiqua" w:cs="Book Antiqua"/>
          <w:color w:val="000000"/>
        </w:rPr>
        <w:t xml:space="preserve"> S. Significant detection of circulating cancer cells in the blood by reverse transcriptase-polymerase chain reaction during colorectal cancer resection.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232</w:t>
      </w:r>
      <w:r>
        <w:rPr>
          <w:rFonts w:ascii="Book Antiqua" w:eastAsia="Book Antiqua" w:hAnsi="Book Antiqua" w:cs="Book Antiqua"/>
          <w:color w:val="000000"/>
        </w:rPr>
        <w:t>: 58-65 [PMID: 10862196 DOI: 10.1097/00000658-200007000-00009]</w:t>
      </w:r>
    </w:p>
    <w:p w14:paraId="3C264BC1" w14:textId="77777777" w:rsidR="009B2E76" w:rsidRDefault="00C46E3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O'Reilly MS</w:t>
      </w:r>
      <w:r>
        <w:rPr>
          <w:rFonts w:ascii="Book Antiqua" w:eastAsia="Book Antiqua" w:hAnsi="Book Antiqua" w:cs="Book Antiqua"/>
          <w:color w:val="000000"/>
        </w:rPr>
        <w:t xml:space="preserve">, Boehm T, Shing Y, </w:t>
      </w:r>
      <w:proofErr w:type="spellStart"/>
      <w:r>
        <w:rPr>
          <w:rFonts w:ascii="Book Antiqua" w:eastAsia="Book Antiqua" w:hAnsi="Book Antiqua" w:cs="Book Antiqua"/>
          <w:color w:val="000000"/>
        </w:rPr>
        <w:t>Fukai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Vasios</w:t>
      </w:r>
      <w:proofErr w:type="spellEnd"/>
      <w:r>
        <w:rPr>
          <w:rFonts w:ascii="Book Antiqua" w:eastAsia="Book Antiqua" w:hAnsi="Book Antiqua" w:cs="Book Antiqua"/>
          <w:color w:val="000000"/>
        </w:rPr>
        <w:t xml:space="preserve"> G, Lane WS, Flynn E, </w:t>
      </w:r>
      <w:proofErr w:type="spellStart"/>
      <w:r>
        <w:rPr>
          <w:rFonts w:ascii="Book Antiqua" w:eastAsia="Book Antiqua" w:hAnsi="Book Antiqua" w:cs="Book Antiqua"/>
          <w:color w:val="000000"/>
        </w:rPr>
        <w:t>Birkhead</w:t>
      </w:r>
      <w:proofErr w:type="spellEnd"/>
      <w:r>
        <w:rPr>
          <w:rFonts w:ascii="Book Antiqua" w:eastAsia="Book Antiqua" w:hAnsi="Book Antiqua" w:cs="Book Antiqua"/>
          <w:color w:val="000000"/>
        </w:rPr>
        <w:t xml:space="preserve"> JR, Olsen BR, Folkman J. Endostatin: an endogenous inhibitor of angiogenesis and tumor growth.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1997; </w:t>
      </w:r>
      <w:r>
        <w:rPr>
          <w:rFonts w:ascii="Book Antiqua" w:eastAsia="Book Antiqua" w:hAnsi="Book Antiqua" w:cs="Book Antiqua"/>
          <w:b/>
          <w:bCs/>
          <w:color w:val="000000"/>
        </w:rPr>
        <w:t>88</w:t>
      </w:r>
      <w:r>
        <w:rPr>
          <w:rFonts w:ascii="Book Antiqua" w:eastAsia="Book Antiqua" w:hAnsi="Book Antiqua" w:cs="Book Antiqua"/>
          <w:color w:val="000000"/>
        </w:rPr>
        <w:t>: 277-285 [PMID: 9008168 DOI: 10.1016/s0092-8674(00)81848-6]</w:t>
      </w:r>
    </w:p>
    <w:p w14:paraId="243509AD" w14:textId="77777777" w:rsidR="009B2E76" w:rsidRDefault="00C46E38">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Thaker</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AK. Neuroendocrine influences on cancer biology. </w:t>
      </w:r>
      <w:r>
        <w:rPr>
          <w:rFonts w:ascii="Book Antiqua" w:eastAsia="Book Antiqua" w:hAnsi="Book Antiqua" w:cs="Book Antiqua"/>
          <w:i/>
          <w:iCs/>
          <w:color w:val="000000"/>
        </w:rPr>
        <w:t>Semin Cancer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w:t>
      </w:r>
      <w:r>
        <w:rPr>
          <w:rFonts w:ascii="Book Antiqua" w:eastAsia="Book Antiqua" w:hAnsi="Book Antiqua" w:cs="Book Antiqua"/>
          <w:color w:val="000000"/>
        </w:rPr>
        <w:t>: 164-170 [PMID: 18201896 DOI: 10.1016/j.semcancer.2007.12.005]</w:t>
      </w:r>
    </w:p>
    <w:p w14:paraId="21C0EE2B" w14:textId="77777777" w:rsidR="009B2E76" w:rsidRDefault="00C46E38">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Gullino</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Prostaglandins and gangliosides of tumor microenvironment: their role in angiogenesis. </w:t>
      </w:r>
      <w:r>
        <w:rPr>
          <w:rFonts w:ascii="Book Antiqua" w:eastAsia="Book Antiqua" w:hAnsi="Book Antiqua" w:cs="Book Antiqua"/>
          <w:i/>
          <w:iCs/>
          <w:color w:val="000000"/>
        </w:rPr>
        <w:t>Acta Oncol</w:t>
      </w:r>
      <w:r>
        <w:rPr>
          <w:rFonts w:ascii="Book Antiqua" w:eastAsia="Book Antiqua" w:hAnsi="Book Antiqua" w:cs="Book Antiqua"/>
          <w:color w:val="000000"/>
        </w:rPr>
        <w:t xml:space="preserve"> 1995; </w:t>
      </w:r>
      <w:r>
        <w:rPr>
          <w:rFonts w:ascii="Book Antiqua" w:eastAsia="Book Antiqua" w:hAnsi="Book Antiqua" w:cs="Book Antiqua"/>
          <w:b/>
          <w:bCs/>
          <w:color w:val="000000"/>
        </w:rPr>
        <w:t>34</w:t>
      </w:r>
      <w:r>
        <w:rPr>
          <w:rFonts w:ascii="Book Antiqua" w:eastAsia="Book Antiqua" w:hAnsi="Book Antiqua" w:cs="Book Antiqua"/>
          <w:color w:val="000000"/>
        </w:rPr>
        <w:t>: 439-441 [PMID: 7540024 DOI: 10.3109/02841869509094005]</w:t>
      </w:r>
    </w:p>
    <w:p w14:paraId="017DA391" w14:textId="77777777" w:rsidR="009B2E76" w:rsidRDefault="00C46E3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Tian Y</w:t>
      </w:r>
      <w:r>
        <w:rPr>
          <w:rFonts w:ascii="Book Antiqua" w:eastAsia="Book Antiqua" w:hAnsi="Book Antiqua" w:cs="Book Antiqua"/>
          <w:color w:val="000000"/>
        </w:rPr>
        <w:t xml:space="preserve">, Cao S, Li L, He Q, Xia L, Jiang L, Ding Y, Wang X, Wang H, Mao W, Hui X, Shi Y, Zhang H, Chu X, </w:t>
      </w:r>
      <w:proofErr w:type="spellStart"/>
      <w:r>
        <w:rPr>
          <w:rFonts w:ascii="Book Antiqua" w:eastAsia="Book Antiqua" w:hAnsi="Book Antiqua" w:cs="Book Antiqua"/>
          <w:color w:val="000000"/>
        </w:rPr>
        <w:t>Kehlet</w:t>
      </w:r>
      <w:proofErr w:type="spellEnd"/>
      <w:r>
        <w:rPr>
          <w:rFonts w:ascii="Book Antiqua" w:eastAsia="Book Antiqua" w:hAnsi="Book Antiqua" w:cs="Book Antiqua"/>
          <w:color w:val="000000"/>
        </w:rPr>
        <w:t xml:space="preserve"> H, Zhou Y. Effects of perioperative enhanced recovery after surgery pathway management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traditional management on the clinical outcomes of laparoscopic-assisted radical resection of distal gastric cancer: study protocol for a randomized controlled trial. </w:t>
      </w:r>
      <w:r>
        <w:rPr>
          <w:rFonts w:ascii="Book Antiqua" w:eastAsia="Book Antiqua" w:hAnsi="Book Antiqua" w:cs="Book Antiqua"/>
          <w:i/>
          <w:iCs/>
          <w:color w:val="000000"/>
        </w:rPr>
        <w:t>Trials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369 [PMID: 32357913 DOI: 10.1186/s13063-020-04272-8]</w:t>
      </w:r>
    </w:p>
    <w:p w14:paraId="4BF8B124" w14:textId="77777777" w:rsidR="009B2E76" w:rsidRDefault="009B2E76">
      <w:pPr>
        <w:spacing w:line="360" w:lineRule="auto"/>
        <w:jc w:val="both"/>
        <w:sectPr w:rsidR="009B2E76">
          <w:pgSz w:w="12240" w:h="15840"/>
          <w:pgMar w:top="1440" w:right="1440" w:bottom="1440" w:left="1440" w:header="720" w:footer="720" w:gutter="0"/>
          <w:cols w:space="720"/>
          <w:docGrid w:linePitch="360"/>
        </w:sectPr>
      </w:pPr>
    </w:p>
    <w:p w14:paraId="1EB08627" w14:textId="77777777" w:rsidR="009B2E76" w:rsidRDefault="00C46E38">
      <w:pPr>
        <w:spacing w:line="360" w:lineRule="auto"/>
        <w:jc w:val="both"/>
      </w:pPr>
      <w:r>
        <w:rPr>
          <w:rFonts w:ascii="Book Antiqua" w:eastAsia="Book Antiqua" w:hAnsi="Book Antiqua" w:cs="Book Antiqua"/>
          <w:b/>
          <w:color w:val="000000"/>
        </w:rPr>
        <w:lastRenderedPageBreak/>
        <w:t>Footnotes</w:t>
      </w:r>
    </w:p>
    <w:p w14:paraId="75173D76" w14:textId="77777777" w:rsidR="009B2E76" w:rsidRDefault="00C46E3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Affiliated Hospital of Qingdao University Ethics Review Committee.</w:t>
      </w:r>
    </w:p>
    <w:p w14:paraId="179DDA05" w14:textId="77777777" w:rsidR="009B2E76" w:rsidRDefault="009B2E76">
      <w:pPr>
        <w:spacing w:line="360" w:lineRule="auto"/>
        <w:jc w:val="both"/>
      </w:pPr>
    </w:p>
    <w:p w14:paraId="1DC1B8ED" w14:textId="77777777" w:rsidR="009B2E76" w:rsidRDefault="00C46E38">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BE01E09" w14:textId="77777777" w:rsidR="009B2E76" w:rsidRDefault="009B2E76">
      <w:pPr>
        <w:spacing w:line="360" w:lineRule="auto"/>
        <w:jc w:val="both"/>
      </w:pPr>
    </w:p>
    <w:p w14:paraId="4FED131D" w14:textId="77777777" w:rsidR="009B2E76" w:rsidRDefault="00C46E38">
      <w:pPr>
        <w:spacing w:line="360" w:lineRule="auto"/>
        <w:jc w:val="both"/>
      </w:pPr>
      <w:r>
        <w:rPr>
          <w:rFonts w:ascii="Book Antiqua" w:eastAsia="Book Antiqua" w:hAnsi="Book Antiqua" w:cs="Book Antiqua"/>
          <w:b/>
          <w:bCs/>
          <w:color w:val="000000"/>
          <w:szCs w:val="18"/>
        </w:rPr>
        <w:t xml:space="preserve">Conflict-of-interest statement: </w:t>
      </w:r>
      <w:r>
        <w:rPr>
          <w:rFonts w:ascii="Book Antiqua" w:eastAsia="Book Antiqua" w:hAnsi="Book Antiqua" w:cs="Book Antiqua"/>
          <w:color w:val="000000"/>
          <w:szCs w:val="18"/>
        </w:rPr>
        <w:t>The authors have no conflicts of interest to declare.</w:t>
      </w:r>
    </w:p>
    <w:p w14:paraId="55032330" w14:textId="77777777" w:rsidR="009B2E76" w:rsidRDefault="009B2E76">
      <w:pPr>
        <w:spacing w:line="360" w:lineRule="auto"/>
        <w:jc w:val="both"/>
      </w:pPr>
    </w:p>
    <w:p w14:paraId="7469D89A" w14:textId="77777777" w:rsidR="009B2E76" w:rsidRDefault="00C46E3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BA788EE" w14:textId="77777777" w:rsidR="009B2E76" w:rsidRDefault="009B2E76">
      <w:pPr>
        <w:spacing w:line="360" w:lineRule="auto"/>
        <w:jc w:val="both"/>
      </w:pPr>
    </w:p>
    <w:p w14:paraId="053CC50B" w14:textId="77777777" w:rsidR="009B2E76" w:rsidRDefault="00C46E38">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075FDB6A" w14:textId="77777777" w:rsidR="009B2E76" w:rsidRDefault="009B2E76">
      <w:pPr>
        <w:spacing w:line="360" w:lineRule="auto"/>
        <w:jc w:val="both"/>
      </w:pPr>
    </w:p>
    <w:p w14:paraId="03712FA1" w14:textId="77777777" w:rsidR="009B2E76" w:rsidRDefault="00C46E3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3CD6DB" w14:textId="77777777" w:rsidR="009B2E76" w:rsidRDefault="009B2E76">
      <w:pPr>
        <w:spacing w:line="360" w:lineRule="auto"/>
        <w:jc w:val="both"/>
      </w:pPr>
    </w:p>
    <w:p w14:paraId="410B5F35" w14:textId="77777777" w:rsidR="009B2E76" w:rsidRDefault="00C46E3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C505150" w14:textId="77777777" w:rsidR="009B2E76" w:rsidRDefault="009B2E76">
      <w:pPr>
        <w:spacing w:line="360" w:lineRule="auto"/>
        <w:jc w:val="both"/>
      </w:pPr>
    </w:p>
    <w:p w14:paraId="604C5AD4" w14:textId="77777777" w:rsidR="009B2E76" w:rsidRDefault="00C46E3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9, 2020</w:t>
      </w:r>
    </w:p>
    <w:p w14:paraId="6C455F17" w14:textId="77777777" w:rsidR="009B2E76" w:rsidRDefault="00C46E3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25, 2020</w:t>
      </w:r>
    </w:p>
    <w:p w14:paraId="3C5DDAA9" w14:textId="77777777" w:rsidR="009B2E76" w:rsidRDefault="00C46E38">
      <w:pPr>
        <w:spacing w:line="360" w:lineRule="auto"/>
        <w:jc w:val="both"/>
      </w:pPr>
      <w:r>
        <w:rPr>
          <w:rFonts w:ascii="Book Antiqua" w:eastAsia="Book Antiqua" w:hAnsi="Book Antiqua" w:cs="Book Antiqua"/>
          <w:b/>
          <w:color w:val="000000"/>
        </w:rPr>
        <w:t xml:space="preserve">Article in press: </w:t>
      </w:r>
    </w:p>
    <w:p w14:paraId="779A4F0C" w14:textId="77777777" w:rsidR="009B2E76" w:rsidRDefault="009B2E76">
      <w:pPr>
        <w:spacing w:line="360" w:lineRule="auto"/>
        <w:jc w:val="both"/>
      </w:pPr>
    </w:p>
    <w:p w14:paraId="75D76E66" w14:textId="77777777" w:rsidR="009B2E76" w:rsidRDefault="00C46E3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64B346BF" w14:textId="77777777" w:rsidR="009B2E76" w:rsidRDefault="00C46E38">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China</w:t>
      </w:r>
    </w:p>
    <w:p w14:paraId="4CAE0BCA" w14:textId="77777777" w:rsidR="009B2E76" w:rsidRDefault="00C46E38">
      <w:pPr>
        <w:spacing w:line="360" w:lineRule="auto"/>
        <w:jc w:val="both"/>
      </w:pPr>
      <w:r>
        <w:rPr>
          <w:rFonts w:ascii="Book Antiqua" w:eastAsia="Book Antiqua" w:hAnsi="Book Antiqua" w:cs="Book Antiqua"/>
          <w:b/>
          <w:color w:val="000000"/>
        </w:rPr>
        <w:t>Peer-review report’s scientific quality classification</w:t>
      </w:r>
    </w:p>
    <w:p w14:paraId="4C072EA1" w14:textId="77777777" w:rsidR="009B2E76" w:rsidRDefault="00C46E38">
      <w:pPr>
        <w:spacing w:line="360" w:lineRule="auto"/>
        <w:jc w:val="both"/>
      </w:pPr>
      <w:r>
        <w:rPr>
          <w:rFonts w:ascii="Book Antiqua" w:eastAsia="Book Antiqua" w:hAnsi="Book Antiqua" w:cs="Book Antiqua"/>
          <w:color w:val="000000"/>
        </w:rPr>
        <w:t>Grade A (Excellent): A</w:t>
      </w:r>
    </w:p>
    <w:p w14:paraId="4A94C60E" w14:textId="77777777" w:rsidR="009B2E76" w:rsidRDefault="00C46E38">
      <w:pPr>
        <w:spacing w:line="360" w:lineRule="auto"/>
        <w:jc w:val="both"/>
      </w:pPr>
      <w:r>
        <w:rPr>
          <w:rFonts w:ascii="Book Antiqua" w:eastAsia="Book Antiqua" w:hAnsi="Book Antiqua" w:cs="Book Antiqua"/>
          <w:color w:val="000000"/>
        </w:rPr>
        <w:t>Grade B (Very good): B</w:t>
      </w:r>
    </w:p>
    <w:p w14:paraId="487EF2AF" w14:textId="77777777" w:rsidR="009B2E76" w:rsidRDefault="00C46E38">
      <w:pPr>
        <w:spacing w:line="360" w:lineRule="auto"/>
        <w:jc w:val="both"/>
      </w:pPr>
      <w:r>
        <w:rPr>
          <w:rFonts w:ascii="Book Antiqua" w:eastAsia="Book Antiqua" w:hAnsi="Book Antiqua" w:cs="Book Antiqua"/>
          <w:color w:val="000000"/>
        </w:rPr>
        <w:t>Grade C (Good): 0</w:t>
      </w:r>
    </w:p>
    <w:p w14:paraId="4930F71E" w14:textId="77777777" w:rsidR="009B2E76" w:rsidRDefault="00C46E38">
      <w:pPr>
        <w:spacing w:line="360" w:lineRule="auto"/>
        <w:jc w:val="both"/>
      </w:pPr>
      <w:r>
        <w:rPr>
          <w:rFonts w:ascii="Book Antiqua" w:eastAsia="Book Antiqua" w:hAnsi="Book Antiqua" w:cs="Book Antiqua"/>
          <w:color w:val="000000"/>
        </w:rPr>
        <w:t>Grade D (Fair): 0</w:t>
      </w:r>
    </w:p>
    <w:p w14:paraId="7685280A" w14:textId="77777777" w:rsidR="009B2E76" w:rsidRDefault="00C46E38">
      <w:pPr>
        <w:spacing w:line="360" w:lineRule="auto"/>
        <w:jc w:val="both"/>
      </w:pPr>
      <w:r>
        <w:rPr>
          <w:rFonts w:ascii="Book Antiqua" w:eastAsia="Book Antiqua" w:hAnsi="Book Antiqua" w:cs="Book Antiqua"/>
          <w:color w:val="000000"/>
        </w:rPr>
        <w:t>Grade E (Poor): 0</w:t>
      </w:r>
    </w:p>
    <w:p w14:paraId="6D5E0848" w14:textId="77777777" w:rsidR="009B2E76" w:rsidRDefault="009B2E76">
      <w:pPr>
        <w:spacing w:line="360" w:lineRule="auto"/>
        <w:jc w:val="both"/>
      </w:pPr>
    </w:p>
    <w:p w14:paraId="4B70ADB6" w14:textId="03E6DC3D" w:rsidR="009B2E76" w:rsidRDefault="00C46E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Yeoh SW</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73F28" w:rsidRPr="00E76E68">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536BF4FF" w14:textId="77777777" w:rsidR="00CD0089" w:rsidRDefault="00CD0089">
      <w:pPr>
        <w:spacing w:line="360" w:lineRule="auto"/>
        <w:jc w:val="both"/>
        <w:sectPr w:rsidR="00CD0089">
          <w:pgSz w:w="12240" w:h="15840"/>
          <w:pgMar w:top="1440" w:right="1440" w:bottom="1440" w:left="1440" w:header="720" w:footer="720" w:gutter="0"/>
          <w:cols w:space="720"/>
          <w:docGrid w:linePitch="360"/>
        </w:sectPr>
      </w:pPr>
    </w:p>
    <w:p w14:paraId="3CC50D30" w14:textId="77777777" w:rsidR="009B2E76" w:rsidRDefault="00C46E3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E97BDC1" w14:textId="77777777" w:rsidR="009B2E76" w:rsidRDefault="00C46E38">
      <w:pPr>
        <w:spacing w:line="360" w:lineRule="auto"/>
        <w:jc w:val="both"/>
      </w:pPr>
      <w:r>
        <w:rPr>
          <w:noProof/>
          <w:lang w:eastAsia="zh-CN"/>
        </w:rPr>
        <w:drawing>
          <wp:inline distT="0" distB="0" distL="0" distR="0" wp14:anchorId="00678E99" wp14:editId="1FD62288">
            <wp:extent cx="5943600" cy="40303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43600" cy="4030345"/>
                    </a:xfrm>
                    <a:prstGeom prst="rect">
                      <a:avLst/>
                    </a:prstGeom>
                  </pic:spPr>
                </pic:pic>
              </a:graphicData>
            </a:graphic>
          </wp:inline>
        </w:drawing>
      </w:r>
    </w:p>
    <w:p w14:paraId="4E5794B7" w14:textId="2A8DEE16" w:rsidR="009B2E76" w:rsidRDefault="00C46E38">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Figure 1 Flow diagram of</w:t>
      </w:r>
      <w:r w:rsidR="00A73F28">
        <w:rPr>
          <w:rFonts w:ascii="Book Antiqua" w:eastAsia="Book Antiqua" w:hAnsi="Book Antiqua" w:cs="Book Antiqua"/>
          <w:b/>
          <w:bCs/>
          <w:color w:val="000000"/>
          <w:szCs w:val="20"/>
        </w:rPr>
        <w:t xml:space="preserve"> </w:t>
      </w:r>
      <w:r>
        <w:rPr>
          <w:rFonts w:ascii="Book Antiqua" w:eastAsia="Book Antiqua" w:hAnsi="Book Antiqua" w:cs="Book Antiqua"/>
          <w:b/>
          <w:bCs/>
          <w:color w:val="000000"/>
          <w:szCs w:val="20"/>
        </w:rPr>
        <w:t>patient selection process.</w:t>
      </w:r>
      <w:r>
        <w:rPr>
          <w:rFonts w:ascii="Book Antiqua" w:eastAsia="Book Antiqua" w:hAnsi="Book Antiqua" w:cs="Book Antiqua"/>
          <w:color w:val="000000"/>
          <w:szCs w:val="20"/>
        </w:rPr>
        <w:t xml:space="preserve"> GC: Gastric cancer; ASA: American Society of Anesthesiologists; ERAS: Enhanced recovery after surgery. </w:t>
      </w:r>
    </w:p>
    <w:p w14:paraId="10F11736" w14:textId="77777777" w:rsidR="009B2E76" w:rsidRDefault="00C46E38">
      <w:pPr>
        <w:spacing w:line="360" w:lineRule="auto"/>
        <w:jc w:val="both"/>
      </w:pPr>
      <w:r>
        <w:rPr>
          <w:rFonts w:ascii="Book Antiqua" w:eastAsia="Book Antiqua" w:hAnsi="Book Antiqua" w:cs="Book Antiqua"/>
          <w:color w:val="000000"/>
          <w:szCs w:val="20"/>
        </w:rPr>
        <w:br w:type="page"/>
      </w:r>
      <w:r>
        <w:rPr>
          <w:noProof/>
          <w:lang w:eastAsia="zh-CN"/>
        </w:rPr>
        <w:lastRenderedPageBreak/>
        <w:drawing>
          <wp:inline distT="0" distB="0" distL="0" distR="0" wp14:anchorId="74F76F8E" wp14:editId="537F92FF">
            <wp:extent cx="5943600" cy="373951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43600" cy="3739515"/>
                    </a:xfrm>
                    <a:prstGeom prst="rect">
                      <a:avLst/>
                    </a:prstGeom>
                  </pic:spPr>
                </pic:pic>
              </a:graphicData>
            </a:graphic>
          </wp:inline>
        </w:drawing>
      </w:r>
    </w:p>
    <w:p w14:paraId="0C142738" w14:textId="1999FA98" w:rsidR="009B2E76" w:rsidRDefault="00C46E38">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Figure 2 Comparison of level</w:t>
      </w:r>
      <w:r w:rsidR="00A73F28">
        <w:rPr>
          <w:rFonts w:ascii="Book Antiqua" w:eastAsia="Book Antiqua" w:hAnsi="Book Antiqua" w:cs="Book Antiqua"/>
          <w:b/>
          <w:bCs/>
          <w:color w:val="000000"/>
          <w:szCs w:val="20"/>
        </w:rPr>
        <w:t>s</w:t>
      </w:r>
      <w:r>
        <w:rPr>
          <w:rFonts w:ascii="Book Antiqua" w:eastAsia="Book Antiqua" w:hAnsi="Book Antiqua" w:cs="Book Antiqua"/>
          <w:b/>
          <w:bCs/>
          <w:color w:val="000000"/>
          <w:szCs w:val="20"/>
        </w:rPr>
        <w:t xml:space="preserve"> of inflammatory indexes in the two groups. </w:t>
      </w:r>
      <w:r>
        <w:rPr>
          <w:rFonts w:ascii="Book Antiqua" w:eastAsia="Book Antiqua" w:hAnsi="Book Antiqua" w:cs="Book Antiqua"/>
          <w:color w:val="000000"/>
          <w:szCs w:val="20"/>
        </w:rPr>
        <w:t xml:space="preserve">A: C-reactive protein; B: </w:t>
      </w:r>
      <w:r w:rsidR="00A73F28">
        <w:rPr>
          <w:rFonts w:ascii="Book Antiqua" w:eastAsia="Book Antiqua" w:hAnsi="Book Antiqua" w:cs="Book Antiqua"/>
          <w:color w:val="000000"/>
          <w:szCs w:val="20"/>
        </w:rPr>
        <w:t>Procalcitonin</w:t>
      </w:r>
      <w:r>
        <w:rPr>
          <w:rFonts w:ascii="Book Antiqua" w:eastAsia="Book Antiqua" w:hAnsi="Book Antiqua" w:cs="Book Antiqua"/>
          <w:color w:val="000000"/>
          <w:szCs w:val="20"/>
        </w:rPr>
        <w:t xml:space="preserve">; C: </w:t>
      </w:r>
      <w:r w:rsidR="00A73F28">
        <w:rPr>
          <w:rFonts w:ascii="Book Antiqua" w:eastAsia="Book Antiqua" w:hAnsi="Book Antiqua" w:cs="Book Antiqua"/>
          <w:color w:val="000000"/>
          <w:szCs w:val="20"/>
        </w:rPr>
        <w:t xml:space="preserve">White </w:t>
      </w:r>
      <w:r>
        <w:rPr>
          <w:rFonts w:ascii="Book Antiqua" w:eastAsia="Book Antiqua" w:hAnsi="Book Antiqua" w:cs="Book Antiqua"/>
          <w:color w:val="000000"/>
          <w:szCs w:val="20"/>
        </w:rPr>
        <w:t>blood cell</w:t>
      </w:r>
      <w:r w:rsidR="00A73F28">
        <w:rPr>
          <w:rFonts w:ascii="Book Antiqua" w:eastAsia="Book Antiqua" w:hAnsi="Book Antiqua" w:cs="Book Antiqua"/>
          <w:color w:val="000000"/>
          <w:szCs w:val="20"/>
        </w:rPr>
        <w:t xml:space="preserve"> count</w:t>
      </w:r>
      <w:r>
        <w:rPr>
          <w:rFonts w:ascii="Book Antiqua" w:eastAsia="Book Antiqua" w:hAnsi="Book Antiqua" w:cs="Book Antiqua"/>
          <w:color w:val="000000"/>
          <w:szCs w:val="20"/>
        </w:rPr>
        <w:t xml:space="preserve">. POD: Postoperative day; ERAS: Enhanced recovery after surgery. </w:t>
      </w:r>
    </w:p>
    <w:p w14:paraId="7C315673" w14:textId="77777777" w:rsidR="009B2E76" w:rsidRDefault="00C46E38">
      <w:pPr>
        <w:spacing w:line="360" w:lineRule="auto"/>
        <w:jc w:val="both"/>
        <w:rPr>
          <w:rFonts w:ascii="Book Antiqua" w:eastAsia="Book Antiqua" w:hAnsi="Book Antiqua" w:cs="Book Antiqua"/>
          <w:color w:val="000000"/>
          <w:szCs w:val="20"/>
        </w:rPr>
      </w:pPr>
      <w:r>
        <w:rPr>
          <w:rFonts w:ascii="Book Antiqua" w:eastAsia="Book Antiqua" w:hAnsi="Book Antiqua" w:cs="Book Antiqua"/>
          <w:color w:val="000000"/>
          <w:szCs w:val="20"/>
        </w:rPr>
        <w:br w:type="page"/>
      </w:r>
      <w:r>
        <w:rPr>
          <w:noProof/>
          <w:lang w:eastAsia="zh-CN"/>
        </w:rPr>
        <w:lastRenderedPageBreak/>
        <w:drawing>
          <wp:inline distT="0" distB="0" distL="0" distR="0" wp14:anchorId="60371694" wp14:editId="3C6A12B8">
            <wp:extent cx="5943600" cy="2178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2178050"/>
                    </a:xfrm>
                    <a:prstGeom prst="rect">
                      <a:avLst/>
                    </a:prstGeom>
                  </pic:spPr>
                </pic:pic>
              </a:graphicData>
            </a:graphic>
          </wp:inline>
        </w:drawing>
      </w:r>
    </w:p>
    <w:p w14:paraId="0BCE6215" w14:textId="77777777" w:rsidR="009B2E76" w:rsidRDefault="00C46E38">
      <w:pPr>
        <w:spacing w:line="360" w:lineRule="auto"/>
        <w:jc w:val="both"/>
      </w:pPr>
      <w:r>
        <w:rPr>
          <w:noProof/>
          <w:lang w:eastAsia="zh-CN"/>
        </w:rPr>
        <w:drawing>
          <wp:inline distT="0" distB="0" distL="0" distR="0" wp14:anchorId="4C5CE659" wp14:editId="1F0F7846">
            <wp:extent cx="3214774" cy="305330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3235079" cy="3072586"/>
                    </a:xfrm>
                    <a:prstGeom prst="rect">
                      <a:avLst/>
                    </a:prstGeom>
                  </pic:spPr>
                </pic:pic>
              </a:graphicData>
            </a:graphic>
          </wp:inline>
        </w:drawing>
      </w:r>
    </w:p>
    <w:p w14:paraId="07956D1D" w14:textId="0D35C572" w:rsidR="009B2E76" w:rsidRDefault="00C46E38">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Kaplan-Meier curves.</w:t>
      </w:r>
      <w:r>
        <w:rPr>
          <w:rFonts w:ascii="Book Antiqua" w:eastAsia="Book Antiqua" w:hAnsi="Book Antiqua" w:cs="Book Antiqua"/>
          <w:color w:val="000000"/>
        </w:rPr>
        <w:t xml:space="preserve"> A: 5-yr overall survival; B: 5-yr cancer-specific survival; C: 5-yr overall survival for stage</w:t>
      </w:r>
      <w:r w:rsidR="00A73F28">
        <w:rPr>
          <w:rFonts w:ascii="Book Antiqua" w:eastAsia="Book Antiqua" w:hAnsi="Book Antiqua" w:cs="Book Antiqua"/>
          <w:color w:val="000000"/>
        </w:rPr>
        <w:t>s</w:t>
      </w:r>
      <w:r>
        <w:rPr>
          <w:rFonts w:ascii="Book Antiqua" w:eastAsia="Book Antiqua" w:hAnsi="Book Antiqua" w:cs="Book Antiqua"/>
          <w:color w:val="000000"/>
        </w:rPr>
        <w:t xml:space="preserve"> I, II</w:t>
      </w:r>
      <w:r w:rsidR="00A73F28">
        <w:rPr>
          <w:rFonts w:ascii="Book Antiqua" w:eastAsia="Book Antiqua" w:hAnsi="Book Antiqua" w:cs="Book Antiqua"/>
          <w:color w:val="000000"/>
        </w:rPr>
        <w:t>,</w:t>
      </w:r>
      <w:r>
        <w:rPr>
          <w:rFonts w:ascii="Book Antiqua" w:eastAsia="Book Antiqua" w:hAnsi="Book Antiqua" w:cs="Book Antiqua"/>
          <w:color w:val="000000"/>
        </w:rPr>
        <w:t xml:space="preserve"> and</w:t>
      </w:r>
      <w:r w:rsidR="00A73F28">
        <w:rPr>
          <w:rFonts w:ascii="Book Antiqua" w:eastAsia="Book Antiqua" w:hAnsi="Book Antiqua" w:cs="Book Antiqua"/>
          <w:color w:val="000000"/>
        </w:rPr>
        <w:t xml:space="preserve"> </w:t>
      </w:r>
      <w:r>
        <w:rPr>
          <w:rFonts w:ascii="Book Antiqua" w:eastAsia="Book Antiqua" w:hAnsi="Book Antiqua" w:cs="Book Antiqua"/>
          <w:color w:val="000000"/>
        </w:rPr>
        <w:t xml:space="preserve">III </w:t>
      </w:r>
      <w:r w:rsidR="00A73F28">
        <w:rPr>
          <w:rFonts w:ascii="Book Antiqua" w:eastAsia="Book Antiqua" w:hAnsi="Book Antiqua" w:cs="Book Antiqua"/>
          <w:color w:val="000000"/>
        </w:rPr>
        <w:t xml:space="preserve">disease </w:t>
      </w:r>
      <w:r>
        <w:rPr>
          <w:rFonts w:ascii="Book Antiqua" w:eastAsia="Book Antiqua" w:hAnsi="Book Antiqua" w:cs="Book Antiqua"/>
          <w:color w:val="000000"/>
        </w:rPr>
        <w:t xml:space="preserve">between </w:t>
      </w:r>
      <w:r w:rsidR="00A73F28">
        <w:rPr>
          <w:rFonts w:ascii="Book Antiqua" w:eastAsia="Book Antiqua" w:hAnsi="Book Antiqua" w:cs="Book Antiqua"/>
          <w:color w:val="000000"/>
        </w:rPr>
        <w:t xml:space="preserve">the </w:t>
      </w:r>
      <w:r>
        <w:rPr>
          <w:rFonts w:ascii="Book Antiqua" w:eastAsia="Book Antiqua" w:hAnsi="Book Antiqua" w:cs="Book Antiqua"/>
          <w:color w:val="000000"/>
        </w:rPr>
        <w:t>two groups.</w:t>
      </w:r>
      <w:r>
        <w:rPr>
          <w:rFonts w:ascii="Book Antiqua" w:eastAsia="Book Antiqua" w:hAnsi="Book Antiqua" w:cs="Book Antiqua"/>
          <w:b/>
          <w:bCs/>
          <w:color w:val="000000"/>
        </w:rPr>
        <w:t xml:space="preserve"> </w:t>
      </w:r>
      <w:r>
        <w:rPr>
          <w:rFonts w:ascii="Book Antiqua" w:eastAsia="Book Antiqua" w:hAnsi="Book Antiqua" w:cs="Book Antiqua"/>
          <w:color w:val="000000"/>
        </w:rPr>
        <w:t>ERAS: Enhanced recovery after surgery.</w:t>
      </w:r>
    </w:p>
    <w:p w14:paraId="0A87AED5" w14:textId="77777777" w:rsidR="009B2E76" w:rsidRDefault="00C46E3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1 Compliance with the enhanced recovery after surgery protocol in enhanced recovery after surgery group</w:t>
      </w:r>
    </w:p>
    <w:tbl>
      <w:tblPr>
        <w:tblStyle w:val="1"/>
        <w:tblW w:w="8604" w:type="dxa"/>
        <w:tblLayout w:type="fixed"/>
        <w:tblLook w:val="04A0" w:firstRow="1" w:lastRow="0" w:firstColumn="1" w:lastColumn="0" w:noHBand="0" w:noVBand="1"/>
      </w:tblPr>
      <w:tblGrid>
        <w:gridCol w:w="6487"/>
        <w:gridCol w:w="2117"/>
      </w:tblGrid>
      <w:tr w:rsidR="009B2E76" w14:paraId="5943D738" w14:textId="77777777" w:rsidTr="004A6CE4">
        <w:tc>
          <w:tcPr>
            <w:tcW w:w="6487" w:type="dxa"/>
            <w:tcBorders>
              <w:top w:val="single" w:sz="8" w:space="0" w:color="000000" w:themeColor="text1"/>
              <w:bottom w:val="single" w:sz="8" w:space="0" w:color="000000" w:themeColor="text1"/>
            </w:tcBorders>
          </w:tcPr>
          <w:p w14:paraId="124AC4D3" w14:textId="62E45BE9" w:rsidR="009B2E76" w:rsidRDefault="00C46E38">
            <w:pPr>
              <w:spacing w:line="360" w:lineRule="auto"/>
              <w:jc w:val="both"/>
              <w:rPr>
                <w:rFonts w:ascii="Book Antiqua" w:hAnsi="Book Antiqua"/>
                <w:b/>
                <w:bCs/>
                <w:color w:val="000000"/>
                <w:lang w:eastAsia="zh-CN"/>
              </w:rPr>
            </w:pPr>
            <w:bookmarkStart w:id="0" w:name="OLE_LINK23"/>
            <w:bookmarkStart w:id="1" w:name="OLE_LINK24"/>
            <w:r>
              <w:rPr>
                <w:rFonts w:ascii="Book Antiqua" w:hAnsi="Book Antiqua"/>
                <w:b/>
                <w:bCs/>
                <w:lang w:eastAsia="zh-CN"/>
              </w:rPr>
              <w:t>ERAS variable</w:t>
            </w:r>
          </w:p>
        </w:tc>
        <w:tc>
          <w:tcPr>
            <w:tcW w:w="2117" w:type="dxa"/>
            <w:tcBorders>
              <w:top w:val="single" w:sz="8" w:space="0" w:color="000000" w:themeColor="text1"/>
              <w:bottom w:val="single" w:sz="8" w:space="0" w:color="000000" w:themeColor="text1"/>
            </w:tcBorders>
          </w:tcPr>
          <w:p w14:paraId="596D82E8" w14:textId="77777777" w:rsidR="009B2E76" w:rsidRDefault="00C46E38">
            <w:pPr>
              <w:spacing w:line="360" w:lineRule="auto"/>
              <w:jc w:val="both"/>
              <w:rPr>
                <w:rFonts w:ascii="Book Antiqua" w:hAnsi="Book Antiqua"/>
                <w:b/>
                <w:bCs/>
                <w:color w:val="000000"/>
                <w:lang w:eastAsia="zh-CN"/>
              </w:rPr>
            </w:pPr>
            <w:r>
              <w:rPr>
                <w:rFonts w:ascii="Book Antiqua" w:hAnsi="Book Antiqua"/>
                <w:b/>
                <w:bCs/>
                <w:lang w:eastAsia="zh-CN"/>
              </w:rPr>
              <w:t xml:space="preserve">Compliance (%) </w:t>
            </w:r>
            <w:r>
              <w:rPr>
                <w:rFonts w:ascii="Book Antiqua" w:hAnsi="Book Antiqua"/>
                <w:b/>
                <w:bCs/>
                <w:i/>
                <w:iCs/>
                <w:lang w:eastAsia="zh-CN"/>
              </w:rPr>
              <w:t>n</w:t>
            </w:r>
            <w:r>
              <w:rPr>
                <w:rFonts w:ascii="Book Antiqua" w:hAnsi="Book Antiqua"/>
                <w:b/>
                <w:bCs/>
                <w:lang w:eastAsia="zh-CN"/>
              </w:rPr>
              <w:t xml:space="preserve"> = 365</w:t>
            </w:r>
          </w:p>
        </w:tc>
      </w:tr>
      <w:tr w:rsidR="009B2E76" w14:paraId="0351E9C7" w14:textId="77777777" w:rsidTr="004A6CE4">
        <w:tc>
          <w:tcPr>
            <w:tcW w:w="6487" w:type="dxa"/>
            <w:tcBorders>
              <w:top w:val="single" w:sz="8" w:space="0" w:color="000000" w:themeColor="text1"/>
            </w:tcBorders>
          </w:tcPr>
          <w:p w14:paraId="1AA4707D" w14:textId="77777777" w:rsidR="009B2E76" w:rsidRDefault="00C46E38">
            <w:pPr>
              <w:spacing w:line="360" w:lineRule="auto"/>
              <w:jc w:val="both"/>
              <w:rPr>
                <w:rFonts w:ascii="Book Antiqua" w:hAnsi="Book Antiqua"/>
                <w:lang w:eastAsia="zh-CN"/>
              </w:rPr>
            </w:pPr>
            <w:r>
              <w:rPr>
                <w:rFonts w:ascii="Book Antiqua" w:hAnsi="Book Antiqua"/>
                <w:color w:val="000000"/>
                <w:lang w:eastAsia="zh-CN"/>
              </w:rPr>
              <w:t>Health education, exercise advice, dietary guidance</w:t>
            </w:r>
          </w:p>
        </w:tc>
        <w:tc>
          <w:tcPr>
            <w:tcW w:w="2117" w:type="dxa"/>
            <w:tcBorders>
              <w:top w:val="single" w:sz="8" w:space="0" w:color="000000" w:themeColor="text1"/>
            </w:tcBorders>
          </w:tcPr>
          <w:p w14:paraId="317C2987" w14:textId="77777777" w:rsidR="009B2E76" w:rsidRDefault="00C46E38">
            <w:pPr>
              <w:spacing w:line="360" w:lineRule="auto"/>
              <w:jc w:val="both"/>
              <w:rPr>
                <w:rFonts w:ascii="Book Antiqua" w:hAnsi="Book Antiqua"/>
                <w:lang w:eastAsia="zh-CN"/>
              </w:rPr>
            </w:pPr>
            <w:r>
              <w:rPr>
                <w:rFonts w:ascii="Book Antiqua" w:hAnsi="Book Antiqua"/>
                <w:color w:val="000000"/>
                <w:lang w:eastAsia="zh-CN"/>
              </w:rPr>
              <w:t>365 (100)</w:t>
            </w:r>
          </w:p>
        </w:tc>
      </w:tr>
      <w:tr w:rsidR="009B2E76" w14:paraId="3A2E687F" w14:textId="77777777" w:rsidTr="004A6CE4">
        <w:tc>
          <w:tcPr>
            <w:tcW w:w="6487" w:type="dxa"/>
          </w:tcPr>
          <w:p w14:paraId="78822093" w14:textId="77777777" w:rsidR="009B2E76" w:rsidRDefault="00C46E38">
            <w:pPr>
              <w:spacing w:line="360" w:lineRule="auto"/>
              <w:jc w:val="both"/>
              <w:rPr>
                <w:rFonts w:ascii="Book Antiqua" w:hAnsi="Book Antiqua"/>
                <w:lang w:eastAsia="zh-CN"/>
              </w:rPr>
            </w:pPr>
            <w:r>
              <w:rPr>
                <w:rFonts w:ascii="Book Antiqua" w:hAnsi="Book Antiqua"/>
                <w:color w:val="000000"/>
                <w:lang w:eastAsia="zh-CN"/>
              </w:rPr>
              <w:t>Organ function evaluation, pre-rehabilitation treatment</w:t>
            </w:r>
          </w:p>
        </w:tc>
        <w:tc>
          <w:tcPr>
            <w:tcW w:w="2117" w:type="dxa"/>
          </w:tcPr>
          <w:p w14:paraId="3328AAD4" w14:textId="77777777" w:rsidR="009B2E76" w:rsidRDefault="00C46E38">
            <w:pPr>
              <w:spacing w:line="360" w:lineRule="auto"/>
              <w:jc w:val="both"/>
              <w:rPr>
                <w:rFonts w:ascii="Book Antiqua" w:hAnsi="Book Antiqua"/>
                <w:lang w:eastAsia="zh-CN"/>
              </w:rPr>
            </w:pPr>
            <w:r>
              <w:rPr>
                <w:rFonts w:ascii="Book Antiqua" w:hAnsi="Book Antiqua"/>
                <w:color w:val="000000"/>
                <w:lang w:eastAsia="zh-CN"/>
              </w:rPr>
              <w:t>312 (85.5)</w:t>
            </w:r>
          </w:p>
        </w:tc>
      </w:tr>
      <w:tr w:rsidR="009B2E76" w14:paraId="1DA92C90" w14:textId="77777777" w:rsidTr="004A6CE4">
        <w:tc>
          <w:tcPr>
            <w:tcW w:w="6487" w:type="dxa"/>
          </w:tcPr>
          <w:p w14:paraId="216BB60B"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Fasting for 6 h and drinking for 2 h before operation</w:t>
            </w:r>
          </w:p>
        </w:tc>
        <w:tc>
          <w:tcPr>
            <w:tcW w:w="2117" w:type="dxa"/>
          </w:tcPr>
          <w:p w14:paraId="3C3378AC"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332 (91.0)</w:t>
            </w:r>
          </w:p>
        </w:tc>
      </w:tr>
      <w:tr w:rsidR="009B2E76" w14:paraId="6917FD62" w14:textId="77777777" w:rsidTr="004A6CE4">
        <w:tc>
          <w:tcPr>
            <w:tcW w:w="6487" w:type="dxa"/>
          </w:tcPr>
          <w:p w14:paraId="7E1F4E20"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No indwelling nasogastric tube</w:t>
            </w:r>
          </w:p>
        </w:tc>
        <w:tc>
          <w:tcPr>
            <w:tcW w:w="2117" w:type="dxa"/>
          </w:tcPr>
          <w:p w14:paraId="12051C36"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310 (84.9)</w:t>
            </w:r>
          </w:p>
        </w:tc>
      </w:tr>
      <w:tr w:rsidR="009B2E76" w14:paraId="7A822019" w14:textId="77777777" w:rsidTr="004A6CE4">
        <w:tc>
          <w:tcPr>
            <w:tcW w:w="6487" w:type="dxa"/>
          </w:tcPr>
          <w:p w14:paraId="58609A87"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Intraoperative safety check</w:t>
            </w:r>
            <w:r>
              <w:rPr>
                <w:rFonts w:ascii="Book Antiqua" w:hAnsi="Book Antiqua" w:hint="eastAsia"/>
                <w:color w:val="000000"/>
                <w:lang w:eastAsia="zh-CN"/>
              </w:rPr>
              <w:t xml:space="preserve"> </w:t>
            </w:r>
            <w:r>
              <w:rPr>
                <w:rFonts w:ascii="Book Antiqua" w:hAnsi="Book Antiqua"/>
                <w:color w:val="000000"/>
                <w:lang w:eastAsia="zh-CN"/>
              </w:rPr>
              <w:t>(WHO check list</w:t>
            </w:r>
            <w:r>
              <w:rPr>
                <w:rFonts w:ascii="Book Antiqua" w:hAnsi="Book Antiqua" w:hint="eastAsia"/>
                <w:color w:val="000000"/>
                <w:lang w:eastAsia="zh-CN"/>
              </w:rPr>
              <w:t>)</w:t>
            </w:r>
          </w:p>
        </w:tc>
        <w:tc>
          <w:tcPr>
            <w:tcW w:w="2117" w:type="dxa"/>
          </w:tcPr>
          <w:p w14:paraId="0D150589" w14:textId="77777777" w:rsidR="009B2E76" w:rsidRDefault="00C46E38">
            <w:pPr>
              <w:spacing w:line="360" w:lineRule="auto"/>
              <w:jc w:val="both"/>
              <w:rPr>
                <w:rFonts w:ascii="Book Antiqua" w:hAnsi="Book Antiqua"/>
                <w:color w:val="000000"/>
                <w:lang w:eastAsia="zh-CN"/>
              </w:rPr>
            </w:pPr>
            <w:r>
              <w:rPr>
                <w:rFonts w:ascii="Book Antiqua" w:hAnsi="Book Antiqua"/>
                <w:color w:val="000000" w:themeColor="text1"/>
                <w:lang w:eastAsia="zh-CN"/>
              </w:rPr>
              <w:t xml:space="preserve">365 </w:t>
            </w:r>
            <w:r>
              <w:rPr>
                <w:rFonts w:ascii="Book Antiqua" w:hAnsi="Book Antiqua"/>
                <w:color w:val="000000"/>
                <w:lang w:eastAsia="zh-CN"/>
              </w:rPr>
              <w:t>(100)</w:t>
            </w:r>
          </w:p>
        </w:tc>
      </w:tr>
      <w:tr w:rsidR="009B2E76" w14:paraId="4A379682" w14:textId="77777777" w:rsidTr="004A6CE4">
        <w:tc>
          <w:tcPr>
            <w:tcW w:w="6487" w:type="dxa"/>
          </w:tcPr>
          <w:p w14:paraId="6D165C49"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Precision surgery scheme</w:t>
            </w:r>
          </w:p>
        </w:tc>
        <w:tc>
          <w:tcPr>
            <w:tcW w:w="2117" w:type="dxa"/>
          </w:tcPr>
          <w:p w14:paraId="0DDF4A71"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365 (100)</w:t>
            </w:r>
          </w:p>
        </w:tc>
      </w:tr>
      <w:tr w:rsidR="009B2E76" w14:paraId="4F9C7AE6" w14:textId="77777777" w:rsidTr="004A6CE4">
        <w:tc>
          <w:tcPr>
            <w:tcW w:w="6487" w:type="dxa"/>
          </w:tcPr>
          <w:p w14:paraId="5195E1AD" w14:textId="77777777" w:rsidR="009B2E76" w:rsidRDefault="00C46E38">
            <w:pPr>
              <w:spacing w:line="360" w:lineRule="auto"/>
              <w:jc w:val="both"/>
              <w:rPr>
                <w:rFonts w:ascii="Book Antiqua" w:hAnsi="Book Antiqua"/>
                <w:color w:val="000000"/>
                <w:lang w:eastAsia="zh-CN"/>
              </w:rPr>
            </w:pPr>
            <w:r>
              <w:rPr>
                <w:rFonts w:ascii="Book Antiqua" w:hAnsi="Book Antiqua"/>
                <w:lang w:eastAsia="zh-CN"/>
              </w:rPr>
              <w:t>Goal-directed therapy</w:t>
            </w:r>
          </w:p>
        </w:tc>
        <w:tc>
          <w:tcPr>
            <w:tcW w:w="2117" w:type="dxa"/>
          </w:tcPr>
          <w:p w14:paraId="7DFF8BA0"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306 (83.8)</w:t>
            </w:r>
          </w:p>
        </w:tc>
      </w:tr>
      <w:tr w:rsidR="009B2E76" w14:paraId="5883CE7F" w14:textId="77777777" w:rsidTr="004A6CE4">
        <w:tc>
          <w:tcPr>
            <w:tcW w:w="6487" w:type="dxa"/>
          </w:tcPr>
          <w:p w14:paraId="4123BA79"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Epidural anesthesia/analgesia</w:t>
            </w:r>
          </w:p>
        </w:tc>
        <w:tc>
          <w:tcPr>
            <w:tcW w:w="2117" w:type="dxa"/>
          </w:tcPr>
          <w:p w14:paraId="12B58389"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299 (81.9)</w:t>
            </w:r>
          </w:p>
        </w:tc>
      </w:tr>
      <w:tr w:rsidR="009B2E76" w14:paraId="2606E4B2" w14:textId="77777777" w:rsidTr="004A6CE4">
        <w:tc>
          <w:tcPr>
            <w:tcW w:w="6487" w:type="dxa"/>
          </w:tcPr>
          <w:p w14:paraId="5395D306"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Intraoperative heat preservation</w:t>
            </w:r>
          </w:p>
        </w:tc>
        <w:tc>
          <w:tcPr>
            <w:tcW w:w="2117" w:type="dxa"/>
          </w:tcPr>
          <w:p w14:paraId="35CD74CE"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349 (95.6)</w:t>
            </w:r>
          </w:p>
        </w:tc>
      </w:tr>
      <w:tr w:rsidR="009B2E76" w14:paraId="503338AD" w14:textId="77777777" w:rsidTr="004A6CE4">
        <w:tc>
          <w:tcPr>
            <w:tcW w:w="6487" w:type="dxa"/>
          </w:tcPr>
          <w:p w14:paraId="71803CAE"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Small midline (</w:t>
            </w:r>
            <w:r>
              <w:rPr>
                <w:rFonts w:ascii="Book Antiqua" w:hAnsi="Book Antiqua" w:hint="eastAsia"/>
                <w:color w:val="000000"/>
                <w:lang w:eastAsia="zh-CN"/>
              </w:rPr>
              <w:t>&lt;</w:t>
            </w:r>
            <w:r>
              <w:rPr>
                <w:rFonts w:ascii="Book Antiqua" w:hAnsi="Book Antiqua"/>
                <w:color w:val="000000"/>
                <w:lang w:eastAsia="zh-CN"/>
              </w:rPr>
              <w:t xml:space="preserve"> 8 cm) incision of upper abdomen</w:t>
            </w:r>
          </w:p>
        </w:tc>
        <w:tc>
          <w:tcPr>
            <w:tcW w:w="2117" w:type="dxa"/>
          </w:tcPr>
          <w:p w14:paraId="5FA4CC01"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358 (98.1)</w:t>
            </w:r>
          </w:p>
        </w:tc>
      </w:tr>
      <w:tr w:rsidR="009B2E76" w14:paraId="695875AA" w14:textId="77777777" w:rsidTr="004A6CE4">
        <w:tc>
          <w:tcPr>
            <w:tcW w:w="6487" w:type="dxa"/>
          </w:tcPr>
          <w:p w14:paraId="5812176B"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Incision infiltration anesthesia</w:t>
            </w:r>
          </w:p>
        </w:tc>
        <w:tc>
          <w:tcPr>
            <w:tcW w:w="2117" w:type="dxa"/>
          </w:tcPr>
          <w:p w14:paraId="49194427"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310 (93.2)</w:t>
            </w:r>
          </w:p>
        </w:tc>
      </w:tr>
      <w:tr w:rsidR="009B2E76" w14:paraId="518C4405" w14:textId="77777777" w:rsidTr="004A6CE4">
        <w:tc>
          <w:tcPr>
            <w:tcW w:w="6487" w:type="dxa"/>
          </w:tcPr>
          <w:p w14:paraId="01A6F160"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Multimodal analgesia</w:t>
            </w:r>
          </w:p>
        </w:tc>
        <w:tc>
          <w:tcPr>
            <w:tcW w:w="2117" w:type="dxa"/>
          </w:tcPr>
          <w:p w14:paraId="7C869197"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358 (98.1)</w:t>
            </w:r>
          </w:p>
        </w:tc>
      </w:tr>
      <w:tr w:rsidR="009B2E76" w14:paraId="1FF39BC7" w14:textId="77777777" w:rsidTr="004A6CE4">
        <w:tc>
          <w:tcPr>
            <w:tcW w:w="6487" w:type="dxa"/>
          </w:tcPr>
          <w:p w14:paraId="0D1A4411"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Prevention of deep venous thrombosis</w:t>
            </w:r>
          </w:p>
        </w:tc>
        <w:tc>
          <w:tcPr>
            <w:tcW w:w="2117" w:type="dxa"/>
          </w:tcPr>
          <w:p w14:paraId="43B20842"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348 (95.3)</w:t>
            </w:r>
          </w:p>
        </w:tc>
      </w:tr>
      <w:tr w:rsidR="009B2E76" w14:paraId="0CCBC584" w14:textId="77777777" w:rsidTr="004A6CE4">
        <w:tc>
          <w:tcPr>
            <w:tcW w:w="6487" w:type="dxa"/>
          </w:tcPr>
          <w:p w14:paraId="5FABE5ED"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Mobilization on the first postoperative day</w:t>
            </w:r>
          </w:p>
        </w:tc>
        <w:tc>
          <w:tcPr>
            <w:tcW w:w="2117" w:type="dxa"/>
          </w:tcPr>
          <w:p w14:paraId="60A09D9F"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320 (87.7)</w:t>
            </w:r>
          </w:p>
        </w:tc>
      </w:tr>
      <w:tr w:rsidR="009B2E76" w14:paraId="061074F7" w14:textId="77777777" w:rsidTr="004A6CE4">
        <w:tc>
          <w:tcPr>
            <w:tcW w:w="6487" w:type="dxa"/>
          </w:tcPr>
          <w:p w14:paraId="006509E3"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Oral diet on the first postoperative day</w:t>
            </w:r>
          </w:p>
        </w:tc>
        <w:tc>
          <w:tcPr>
            <w:tcW w:w="2117" w:type="dxa"/>
          </w:tcPr>
          <w:p w14:paraId="3F38EE08"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311 (85.2)</w:t>
            </w:r>
          </w:p>
        </w:tc>
      </w:tr>
      <w:tr w:rsidR="009B2E76" w14:paraId="6807C707" w14:textId="77777777" w:rsidTr="004A6CE4">
        <w:tc>
          <w:tcPr>
            <w:tcW w:w="6487" w:type="dxa"/>
          </w:tcPr>
          <w:p w14:paraId="4063D13E"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Early removal of catheter (</w:t>
            </w:r>
            <w:r>
              <w:rPr>
                <w:rFonts w:ascii="Book Antiqua" w:hAnsi="Book Antiqua" w:hint="eastAsia"/>
                <w:color w:val="000000"/>
                <w:lang w:eastAsia="zh-CN"/>
              </w:rPr>
              <w:t>&lt;</w:t>
            </w:r>
            <w:r>
              <w:rPr>
                <w:rFonts w:ascii="Book Antiqua" w:hAnsi="Book Antiqua"/>
                <w:color w:val="000000"/>
                <w:lang w:eastAsia="zh-CN"/>
              </w:rPr>
              <w:t xml:space="preserve"> 24 h)</w:t>
            </w:r>
          </w:p>
        </w:tc>
        <w:tc>
          <w:tcPr>
            <w:tcW w:w="2117" w:type="dxa"/>
          </w:tcPr>
          <w:p w14:paraId="505F0320"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339 (92.9)</w:t>
            </w:r>
          </w:p>
        </w:tc>
      </w:tr>
      <w:tr w:rsidR="009B2E76" w14:paraId="24AE0E84" w14:textId="77777777" w:rsidTr="004A6CE4">
        <w:tc>
          <w:tcPr>
            <w:tcW w:w="6487" w:type="dxa"/>
            <w:tcBorders>
              <w:bottom w:val="single" w:sz="8" w:space="0" w:color="000000" w:themeColor="text1"/>
            </w:tcBorders>
          </w:tcPr>
          <w:p w14:paraId="0D6B40AC" w14:textId="77777777" w:rsidR="009B2E76" w:rsidRDefault="00C46E38">
            <w:pPr>
              <w:spacing w:line="360" w:lineRule="auto"/>
              <w:jc w:val="both"/>
              <w:rPr>
                <w:rFonts w:ascii="Book Antiqua" w:hAnsi="Book Antiqua"/>
                <w:b/>
                <w:bCs/>
                <w:color w:val="000000"/>
                <w:lang w:eastAsia="zh-CN"/>
              </w:rPr>
            </w:pPr>
            <w:r>
              <w:rPr>
                <w:rFonts w:ascii="Book Antiqua" w:hAnsi="Book Antiqua"/>
                <w:color w:val="000000"/>
                <w:lang w:eastAsia="zh-CN"/>
              </w:rPr>
              <w:t>Early extraction of abdominal drainage tube (</w:t>
            </w:r>
            <w:r>
              <w:rPr>
                <w:rFonts w:ascii="Book Antiqua" w:hAnsi="Book Antiqua" w:hint="eastAsia"/>
                <w:color w:val="000000"/>
                <w:lang w:eastAsia="zh-CN"/>
              </w:rPr>
              <w:t>&lt;</w:t>
            </w:r>
            <w:r>
              <w:rPr>
                <w:rFonts w:ascii="Book Antiqua" w:hAnsi="Book Antiqua"/>
                <w:color w:val="000000"/>
                <w:lang w:eastAsia="zh-CN"/>
              </w:rPr>
              <w:t xml:space="preserve"> 48 h)</w:t>
            </w:r>
          </w:p>
        </w:tc>
        <w:tc>
          <w:tcPr>
            <w:tcW w:w="2117" w:type="dxa"/>
            <w:tcBorders>
              <w:bottom w:val="single" w:sz="8" w:space="0" w:color="000000" w:themeColor="text1"/>
            </w:tcBorders>
          </w:tcPr>
          <w:p w14:paraId="669CB3E4" w14:textId="77777777" w:rsidR="009B2E76" w:rsidRDefault="00C46E38">
            <w:pPr>
              <w:spacing w:line="360" w:lineRule="auto"/>
              <w:jc w:val="both"/>
              <w:rPr>
                <w:rFonts w:ascii="Book Antiqua" w:hAnsi="Book Antiqua"/>
                <w:color w:val="000000"/>
                <w:lang w:eastAsia="zh-CN"/>
              </w:rPr>
            </w:pPr>
            <w:r>
              <w:rPr>
                <w:rFonts w:ascii="Book Antiqua" w:hAnsi="Book Antiqua"/>
                <w:color w:val="000000"/>
                <w:lang w:eastAsia="zh-CN"/>
              </w:rPr>
              <w:t>304 (83.3)</w:t>
            </w:r>
          </w:p>
        </w:tc>
      </w:tr>
    </w:tbl>
    <w:bookmarkEnd w:id="0"/>
    <w:bookmarkEnd w:id="1"/>
    <w:p w14:paraId="446FABE1" w14:textId="77777777" w:rsidR="009B2E76" w:rsidRDefault="00C46E3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ERAS: Enhanced recovery after surgery; WHO: World Health Organization.</w:t>
      </w:r>
    </w:p>
    <w:p w14:paraId="0B21ACFC" w14:textId="77777777" w:rsidR="009B2E76" w:rsidRDefault="00C46E38">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2 Patient demographics and baseline characteristics</w:t>
      </w:r>
    </w:p>
    <w:tbl>
      <w:tblPr>
        <w:tblW w:w="9427" w:type="dxa"/>
        <w:tblBorders>
          <w:top w:val="single" w:sz="4" w:space="0" w:color="auto"/>
          <w:bottom w:val="single" w:sz="4" w:space="0" w:color="auto"/>
        </w:tblBorders>
        <w:tblLayout w:type="fixed"/>
        <w:tblLook w:val="04A0" w:firstRow="1" w:lastRow="0" w:firstColumn="1" w:lastColumn="0" w:noHBand="0" w:noVBand="1"/>
      </w:tblPr>
      <w:tblGrid>
        <w:gridCol w:w="2597"/>
        <w:gridCol w:w="1293"/>
        <w:gridCol w:w="1136"/>
        <w:gridCol w:w="853"/>
        <w:gridCol w:w="1496"/>
        <w:gridCol w:w="1165"/>
        <w:gridCol w:w="887"/>
      </w:tblGrid>
      <w:tr w:rsidR="009B2E76" w14:paraId="4338A1D0" w14:textId="77777777" w:rsidTr="00916027">
        <w:trPr>
          <w:trHeight w:val="865"/>
        </w:trPr>
        <w:tc>
          <w:tcPr>
            <w:tcW w:w="2597" w:type="dxa"/>
            <w:tcBorders>
              <w:top w:val="single" w:sz="8" w:space="0" w:color="000000" w:themeColor="text1"/>
              <w:bottom w:val="single" w:sz="8" w:space="0" w:color="000000" w:themeColor="text1"/>
            </w:tcBorders>
            <w:shd w:val="clear" w:color="auto" w:fill="auto"/>
            <w:noWrap/>
          </w:tcPr>
          <w:p w14:paraId="25F5F5A6" w14:textId="77777777" w:rsidR="009B2E76" w:rsidRDefault="009B2E76">
            <w:pPr>
              <w:spacing w:line="360" w:lineRule="auto"/>
              <w:jc w:val="both"/>
              <w:rPr>
                <w:rFonts w:ascii="Book Antiqua" w:hAnsi="Book Antiqua" w:cs="宋体"/>
                <w:color w:val="000000"/>
              </w:rPr>
            </w:pPr>
          </w:p>
        </w:tc>
        <w:tc>
          <w:tcPr>
            <w:tcW w:w="3282" w:type="dxa"/>
            <w:gridSpan w:val="3"/>
            <w:tcBorders>
              <w:top w:val="single" w:sz="8" w:space="0" w:color="000000" w:themeColor="text1"/>
              <w:bottom w:val="single" w:sz="8" w:space="0" w:color="000000" w:themeColor="text1"/>
            </w:tcBorders>
            <w:shd w:val="clear" w:color="auto" w:fill="auto"/>
          </w:tcPr>
          <w:p w14:paraId="67DD9A53" w14:textId="77777777" w:rsidR="009B2E76" w:rsidRDefault="00C46E38">
            <w:pPr>
              <w:spacing w:line="360" w:lineRule="auto"/>
              <w:jc w:val="both"/>
              <w:rPr>
                <w:rFonts w:ascii="Book Antiqua" w:hAnsi="Book Antiqua"/>
                <w:b/>
                <w:bCs/>
                <w:color w:val="000000"/>
              </w:rPr>
            </w:pPr>
            <w:r>
              <w:rPr>
                <w:rFonts w:ascii="Book Antiqua" w:hAnsi="Book Antiqua"/>
                <w:b/>
                <w:bCs/>
                <w:color w:val="000000"/>
                <w:lang w:eastAsia="zh-CN"/>
              </w:rPr>
              <w:t>Entire cohort</w:t>
            </w:r>
          </w:p>
        </w:tc>
        <w:tc>
          <w:tcPr>
            <w:tcW w:w="3548" w:type="dxa"/>
            <w:gridSpan w:val="3"/>
            <w:tcBorders>
              <w:top w:val="single" w:sz="8" w:space="0" w:color="000000" w:themeColor="text1"/>
              <w:bottom w:val="single" w:sz="8" w:space="0" w:color="000000" w:themeColor="text1"/>
            </w:tcBorders>
            <w:shd w:val="clear" w:color="auto" w:fill="auto"/>
          </w:tcPr>
          <w:p w14:paraId="3B7644C2" w14:textId="77777777" w:rsidR="009B2E76" w:rsidRDefault="00C46E38">
            <w:pPr>
              <w:spacing w:line="360" w:lineRule="auto"/>
              <w:jc w:val="both"/>
              <w:rPr>
                <w:rFonts w:ascii="Book Antiqua" w:hAnsi="Book Antiqua" w:cs="宋体"/>
                <w:b/>
                <w:bCs/>
                <w:color w:val="000000"/>
              </w:rPr>
            </w:pPr>
            <w:r>
              <w:rPr>
                <w:rFonts w:ascii="Book Antiqua" w:hAnsi="Book Antiqua" w:cs="宋体"/>
                <w:b/>
                <w:bCs/>
                <w:color w:val="000000"/>
              </w:rPr>
              <w:t>Propensity score matched cohort</w:t>
            </w:r>
          </w:p>
        </w:tc>
      </w:tr>
      <w:tr w:rsidR="009B2E76" w14:paraId="36BD263B" w14:textId="77777777" w:rsidTr="00916027">
        <w:trPr>
          <w:trHeight w:val="1731"/>
        </w:trPr>
        <w:tc>
          <w:tcPr>
            <w:tcW w:w="2597" w:type="dxa"/>
            <w:tcBorders>
              <w:top w:val="single" w:sz="8" w:space="0" w:color="000000" w:themeColor="text1"/>
              <w:bottom w:val="nil"/>
            </w:tcBorders>
            <w:shd w:val="clear" w:color="auto" w:fill="auto"/>
          </w:tcPr>
          <w:p w14:paraId="6EA49282" w14:textId="77777777" w:rsidR="009B2E76" w:rsidRDefault="009B2E76">
            <w:pPr>
              <w:spacing w:line="360" w:lineRule="auto"/>
              <w:jc w:val="both"/>
              <w:rPr>
                <w:rFonts w:ascii="Book Antiqua" w:hAnsi="Book Antiqua"/>
                <w:color w:val="000000"/>
              </w:rPr>
            </w:pPr>
          </w:p>
        </w:tc>
        <w:tc>
          <w:tcPr>
            <w:tcW w:w="1293" w:type="dxa"/>
            <w:tcBorders>
              <w:top w:val="single" w:sz="8" w:space="0" w:color="000000" w:themeColor="text1"/>
              <w:bottom w:val="nil"/>
            </w:tcBorders>
            <w:shd w:val="clear" w:color="auto" w:fill="auto"/>
          </w:tcPr>
          <w:p w14:paraId="3A957F49" w14:textId="77777777" w:rsidR="009B2E76" w:rsidRDefault="00C46E38">
            <w:pPr>
              <w:spacing w:line="360" w:lineRule="auto"/>
              <w:jc w:val="both"/>
              <w:rPr>
                <w:rFonts w:ascii="Book Antiqua" w:hAnsi="Book Antiqua"/>
                <w:color w:val="000000"/>
              </w:rPr>
            </w:pPr>
            <w:r>
              <w:rPr>
                <w:rFonts w:ascii="Book Antiqua" w:hAnsi="Book Antiqua"/>
                <w:b/>
                <w:bCs/>
                <w:color w:val="000000"/>
                <w:lang w:eastAsia="zh-CN"/>
              </w:rPr>
              <w:t>Conventional group (</w:t>
            </w:r>
            <w:r>
              <w:rPr>
                <w:rFonts w:ascii="Book Antiqua" w:hAnsi="Book Antiqua"/>
                <w:b/>
                <w:bCs/>
                <w:i/>
                <w:iCs/>
                <w:color w:val="000000"/>
                <w:lang w:eastAsia="zh-CN"/>
              </w:rPr>
              <w:t>n</w:t>
            </w:r>
            <w:r>
              <w:rPr>
                <w:rFonts w:ascii="Book Antiqua" w:hAnsi="Book Antiqua"/>
                <w:b/>
                <w:bCs/>
                <w:color w:val="000000"/>
                <w:lang w:eastAsia="zh-CN"/>
              </w:rPr>
              <w:t xml:space="preserve"> = 433)</w:t>
            </w:r>
          </w:p>
        </w:tc>
        <w:tc>
          <w:tcPr>
            <w:tcW w:w="1136" w:type="dxa"/>
            <w:tcBorders>
              <w:top w:val="single" w:sz="8" w:space="0" w:color="000000" w:themeColor="text1"/>
              <w:bottom w:val="nil"/>
            </w:tcBorders>
            <w:shd w:val="clear" w:color="auto" w:fill="auto"/>
          </w:tcPr>
          <w:p w14:paraId="1440E951" w14:textId="77777777" w:rsidR="009B2E76" w:rsidRDefault="00C46E38">
            <w:pPr>
              <w:spacing w:line="360" w:lineRule="auto"/>
              <w:jc w:val="both"/>
              <w:rPr>
                <w:rFonts w:ascii="Book Antiqua" w:hAnsi="Book Antiqua"/>
                <w:color w:val="000000"/>
              </w:rPr>
            </w:pPr>
            <w:r>
              <w:rPr>
                <w:rFonts w:ascii="Book Antiqua" w:hAnsi="Book Antiqua"/>
                <w:b/>
                <w:bCs/>
                <w:color w:val="000000"/>
              </w:rPr>
              <w:t>ERAS group (</w:t>
            </w:r>
            <w:r>
              <w:rPr>
                <w:rFonts w:ascii="Book Antiqua" w:hAnsi="Book Antiqua"/>
                <w:b/>
                <w:bCs/>
                <w:i/>
                <w:iCs/>
                <w:color w:val="000000"/>
              </w:rPr>
              <w:t>n</w:t>
            </w:r>
            <w:r>
              <w:rPr>
                <w:rFonts w:ascii="Book Antiqua" w:hAnsi="Book Antiqua"/>
                <w:b/>
                <w:bCs/>
                <w:color w:val="000000"/>
              </w:rPr>
              <w:t xml:space="preserve"> = 394)</w:t>
            </w:r>
          </w:p>
        </w:tc>
        <w:tc>
          <w:tcPr>
            <w:tcW w:w="852" w:type="dxa"/>
            <w:tcBorders>
              <w:top w:val="single" w:sz="8" w:space="0" w:color="000000" w:themeColor="text1"/>
            </w:tcBorders>
            <w:shd w:val="clear" w:color="auto" w:fill="auto"/>
          </w:tcPr>
          <w:p w14:paraId="19437B14" w14:textId="77777777" w:rsidR="009B2E76" w:rsidRDefault="00C46E38">
            <w:pPr>
              <w:spacing w:line="360" w:lineRule="auto"/>
              <w:jc w:val="both"/>
              <w:rPr>
                <w:rFonts w:ascii="Book Antiqua" w:hAnsi="Book Antiqua"/>
                <w:color w:val="000000"/>
              </w:rPr>
            </w:pPr>
            <w:r>
              <w:rPr>
                <w:rFonts w:ascii="Book Antiqua" w:hAnsi="Book Antiqua"/>
                <w:b/>
                <w:bCs/>
                <w:i/>
                <w:iCs/>
                <w:color w:val="000000"/>
              </w:rPr>
              <w:t xml:space="preserve">P </w:t>
            </w:r>
            <w:r>
              <w:rPr>
                <w:rFonts w:ascii="Book Antiqua" w:hAnsi="Book Antiqua"/>
                <w:b/>
                <w:bCs/>
                <w:color w:val="000000"/>
              </w:rPr>
              <w:t>value</w:t>
            </w:r>
          </w:p>
        </w:tc>
        <w:tc>
          <w:tcPr>
            <w:tcW w:w="1496" w:type="dxa"/>
            <w:tcBorders>
              <w:top w:val="single" w:sz="8" w:space="0" w:color="000000" w:themeColor="text1"/>
              <w:bottom w:val="nil"/>
            </w:tcBorders>
            <w:shd w:val="clear" w:color="auto" w:fill="auto"/>
          </w:tcPr>
          <w:p w14:paraId="4CD58003" w14:textId="77777777" w:rsidR="009B2E76" w:rsidRDefault="00C46E38">
            <w:pPr>
              <w:spacing w:line="360" w:lineRule="auto"/>
              <w:jc w:val="both"/>
              <w:rPr>
                <w:rFonts w:ascii="Book Antiqua" w:hAnsi="Book Antiqua"/>
                <w:color w:val="000000"/>
              </w:rPr>
            </w:pPr>
            <w:r>
              <w:rPr>
                <w:rFonts w:ascii="Book Antiqua" w:hAnsi="Book Antiqua"/>
                <w:b/>
                <w:bCs/>
                <w:color w:val="000000"/>
                <w:lang w:eastAsia="zh-CN"/>
              </w:rPr>
              <w:t>Conventional group (</w:t>
            </w:r>
            <w:r>
              <w:rPr>
                <w:rFonts w:ascii="Book Antiqua" w:hAnsi="Book Antiqua"/>
                <w:b/>
                <w:bCs/>
                <w:i/>
                <w:iCs/>
                <w:color w:val="000000"/>
                <w:lang w:eastAsia="zh-CN"/>
              </w:rPr>
              <w:t>n</w:t>
            </w:r>
            <w:r>
              <w:rPr>
                <w:rFonts w:ascii="Book Antiqua" w:hAnsi="Book Antiqua"/>
                <w:b/>
                <w:bCs/>
                <w:color w:val="000000"/>
                <w:lang w:eastAsia="zh-CN"/>
              </w:rPr>
              <w:t xml:space="preserve"> = 365)</w:t>
            </w:r>
          </w:p>
        </w:tc>
        <w:tc>
          <w:tcPr>
            <w:tcW w:w="1165" w:type="dxa"/>
            <w:tcBorders>
              <w:top w:val="single" w:sz="8" w:space="0" w:color="000000" w:themeColor="text1"/>
              <w:bottom w:val="nil"/>
            </w:tcBorders>
            <w:shd w:val="clear" w:color="auto" w:fill="auto"/>
          </w:tcPr>
          <w:p w14:paraId="359CD373" w14:textId="77777777" w:rsidR="009B2E76" w:rsidRDefault="00C46E38">
            <w:pPr>
              <w:spacing w:line="360" w:lineRule="auto"/>
              <w:jc w:val="both"/>
              <w:rPr>
                <w:rFonts w:ascii="Book Antiqua" w:hAnsi="Book Antiqua"/>
                <w:color w:val="000000"/>
              </w:rPr>
            </w:pPr>
            <w:r>
              <w:rPr>
                <w:rFonts w:ascii="Book Antiqua" w:hAnsi="Book Antiqua"/>
                <w:b/>
                <w:bCs/>
                <w:color w:val="000000"/>
              </w:rPr>
              <w:t>ERAS group (</w:t>
            </w:r>
            <w:r>
              <w:rPr>
                <w:rFonts w:ascii="Book Antiqua" w:hAnsi="Book Antiqua"/>
                <w:b/>
                <w:bCs/>
                <w:i/>
                <w:iCs/>
                <w:color w:val="000000"/>
              </w:rPr>
              <w:t>n</w:t>
            </w:r>
            <w:r>
              <w:rPr>
                <w:rFonts w:ascii="Book Antiqua" w:hAnsi="Book Antiqua"/>
                <w:b/>
                <w:bCs/>
                <w:color w:val="000000"/>
              </w:rPr>
              <w:t xml:space="preserve"> =365)</w:t>
            </w:r>
          </w:p>
        </w:tc>
        <w:tc>
          <w:tcPr>
            <w:tcW w:w="886" w:type="dxa"/>
            <w:tcBorders>
              <w:top w:val="single" w:sz="8" w:space="0" w:color="000000" w:themeColor="text1"/>
            </w:tcBorders>
            <w:shd w:val="clear" w:color="auto" w:fill="auto"/>
          </w:tcPr>
          <w:p w14:paraId="5C68ACE1" w14:textId="77777777" w:rsidR="009B2E76" w:rsidRDefault="00C46E38">
            <w:pPr>
              <w:spacing w:line="360" w:lineRule="auto"/>
              <w:jc w:val="both"/>
              <w:rPr>
                <w:rFonts w:ascii="Book Antiqua" w:hAnsi="Book Antiqua"/>
                <w:color w:val="000000"/>
              </w:rPr>
            </w:pPr>
            <w:r>
              <w:rPr>
                <w:rFonts w:ascii="Book Antiqua" w:hAnsi="Book Antiqua"/>
                <w:b/>
                <w:bCs/>
                <w:i/>
                <w:iCs/>
                <w:color w:val="000000"/>
              </w:rPr>
              <w:t xml:space="preserve">P </w:t>
            </w:r>
            <w:r>
              <w:rPr>
                <w:rFonts w:ascii="Book Antiqua" w:hAnsi="Book Antiqua"/>
                <w:b/>
                <w:bCs/>
                <w:color w:val="000000"/>
              </w:rPr>
              <w:t>value</w:t>
            </w:r>
          </w:p>
        </w:tc>
      </w:tr>
      <w:tr w:rsidR="009B2E76" w14:paraId="523C81FD" w14:textId="77777777" w:rsidTr="00916027">
        <w:trPr>
          <w:trHeight w:val="890"/>
        </w:trPr>
        <w:tc>
          <w:tcPr>
            <w:tcW w:w="2597" w:type="dxa"/>
            <w:tcBorders>
              <w:top w:val="single" w:sz="8" w:space="0" w:color="000000" w:themeColor="text1"/>
            </w:tcBorders>
            <w:shd w:val="clear" w:color="auto" w:fill="auto"/>
          </w:tcPr>
          <w:p w14:paraId="11706DE4" w14:textId="77777777" w:rsidR="009B2E76" w:rsidRDefault="00C46E38">
            <w:pPr>
              <w:spacing w:line="360" w:lineRule="auto"/>
              <w:jc w:val="both"/>
              <w:rPr>
                <w:rFonts w:ascii="Book Antiqua" w:hAnsi="Book Antiqua"/>
                <w:color w:val="000000"/>
              </w:rPr>
            </w:pPr>
            <w:r>
              <w:rPr>
                <w:rFonts w:ascii="Book Antiqua" w:hAnsi="Book Antiqua"/>
                <w:color w:val="000000"/>
              </w:rPr>
              <w:t>Age</w:t>
            </w:r>
            <w:r>
              <w:rPr>
                <w:rFonts w:ascii="Book Antiqua" w:hAnsi="Book Antiqua"/>
                <w:color w:val="000000"/>
                <w:lang w:eastAsia="zh-CN"/>
              </w:rPr>
              <w:t xml:space="preserve">, </w:t>
            </w:r>
            <w:proofErr w:type="spellStart"/>
            <w:r>
              <w:rPr>
                <w:rFonts w:ascii="Book Antiqua" w:hAnsi="Book Antiqua"/>
                <w:color w:val="000000"/>
                <w:lang w:eastAsia="zh-CN"/>
              </w:rPr>
              <w:t>yr</w:t>
            </w:r>
            <w:proofErr w:type="spellEnd"/>
            <w:r>
              <w:rPr>
                <w:rFonts w:ascii="Book Antiqua" w:hAnsi="Book Antiqua"/>
                <w:color w:val="000000"/>
                <w:lang w:eastAsia="zh-CN"/>
              </w:rPr>
              <w:t xml:space="preserve"> (mean </w:t>
            </w:r>
            <w:r>
              <w:rPr>
                <w:rFonts w:ascii="Book Antiqua" w:hAnsi="Book Antiqua" w:cs="宋体"/>
                <w:color w:val="000000"/>
              </w:rPr>
              <w:t>± SD)</w:t>
            </w:r>
          </w:p>
        </w:tc>
        <w:tc>
          <w:tcPr>
            <w:tcW w:w="1293" w:type="dxa"/>
            <w:tcBorders>
              <w:top w:val="single" w:sz="8" w:space="0" w:color="000000" w:themeColor="text1"/>
            </w:tcBorders>
            <w:shd w:val="clear" w:color="auto" w:fill="auto"/>
          </w:tcPr>
          <w:p w14:paraId="2134901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59.4 ± 10.2</w:t>
            </w:r>
          </w:p>
        </w:tc>
        <w:tc>
          <w:tcPr>
            <w:tcW w:w="1136" w:type="dxa"/>
            <w:tcBorders>
              <w:top w:val="single" w:sz="8" w:space="0" w:color="000000" w:themeColor="text1"/>
            </w:tcBorders>
            <w:shd w:val="clear" w:color="auto" w:fill="auto"/>
          </w:tcPr>
          <w:p w14:paraId="7889323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59.6 ± 10.3</w:t>
            </w:r>
          </w:p>
        </w:tc>
        <w:tc>
          <w:tcPr>
            <w:tcW w:w="852" w:type="dxa"/>
            <w:tcBorders>
              <w:top w:val="single" w:sz="8" w:space="0" w:color="000000" w:themeColor="text1"/>
            </w:tcBorders>
            <w:shd w:val="clear" w:color="auto" w:fill="auto"/>
          </w:tcPr>
          <w:p w14:paraId="4257B8E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0.105</w:t>
            </w:r>
          </w:p>
        </w:tc>
        <w:tc>
          <w:tcPr>
            <w:tcW w:w="1496" w:type="dxa"/>
            <w:tcBorders>
              <w:top w:val="single" w:sz="8" w:space="0" w:color="000000" w:themeColor="text1"/>
            </w:tcBorders>
            <w:shd w:val="clear" w:color="auto" w:fill="auto"/>
          </w:tcPr>
          <w:p w14:paraId="3A5E333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59.4 ± 10.3</w:t>
            </w:r>
          </w:p>
        </w:tc>
        <w:tc>
          <w:tcPr>
            <w:tcW w:w="1165" w:type="dxa"/>
            <w:tcBorders>
              <w:top w:val="single" w:sz="8" w:space="0" w:color="000000" w:themeColor="text1"/>
            </w:tcBorders>
            <w:shd w:val="clear" w:color="auto" w:fill="auto"/>
          </w:tcPr>
          <w:p w14:paraId="4AE08E8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59.5 ± 10.3</w:t>
            </w:r>
          </w:p>
        </w:tc>
        <w:tc>
          <w:tcPr>
            <w:tcW w:w="886" w:type="dxa"/>
            <w:tcBorders>
              <w:top w:val="single" w:sz="8" w:space="0" w:color="000000" w:themeColor="text1"/>
            </w:tcBorders>
            <w:shd w:val="clear" w:color="auto" w:fill="auto"/>
          </w:tcPr>
          <w:p w14:paraId="23C83240"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881</w:t>
            </w:r>
          </w:p>
        </w:tc>
      </w:tr>
      <w:tr w:rsidR="009B2E76" w14:paraId="24DA7474" w14:textId="77777777" w:rsidTr="00916027">
        <w:trPr>
          <w:trHeight w:val="451"/>
        </w:trPr>
        <w:tc>
          <w:tcPr>
            <w:tcW w:w="2597" w:type="dxa"/>
            <w:shd w:val="clear" w:color="auto" w:fill="auto"/>
          </w:tcPr>
          <w:p w14:paraId="76539E5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Gender</w:t>
            </w:r>
          </w:p>
        </w:tc>
        <w:tc>
          <w:tcPr>
            <w:tcW w:w="1293" w:type="dxa"/>
            <w:shd w:val="clear" w:color="auto" w:fill="auto"/>
            <w:noWrap/>
          </w:tcPr>
          <w:p w14:paraId="00EEBB91"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36" w:type="dxa"/>
            <w:shd w:val="clear" w:color="auto" w:fill="auto"/>
            <w:noWrap/>
          </w:tcPr>
          <w:p w14:paraId="619E4745"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52" w:type="dxa"/>
            <w:shd w:val="clear" w:color="auto" w:fill="auto"/>
            <w:noWrap/>
          </w:tcPr>
          <w:p w14:paraId="1021189B"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534</w:t>
            </w:r>
          </w:p>
        </w:tc>
        <w:tc>
          <w:tcPr>
            <w:tcW w:w="1496" w:type="dxa"/>
            <w:shd w:val="clear" w:color="auto" w:fill="auto"/>
            <w:noWrap/>
          </w:tcPr>
          <w:p w14:paraId="60B9BEE2"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65" w:type="dxa"/>
            <w:shd w:val="clear" w:color="auto" w:fill="auto"/>
            <w:noWrap/>
          </w:tcPr>
          <w:p w14:paraId="50DCD65E"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86" w:type="dxa"/>
            <w:shd w:val="clear" w:color="auto" w:fill="auto"/>
            <w:noWrap/>
          </w:tcPr>
          <w:p w14:paraId="4318AE10"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810</w:t>
            </w:r>
          </w:p>
        </w:tc>
      </w:tr>
      <w:tr w:rsidR="009B2E76" w14:paraId="515A9098" w14:textId="77777777" w:rsidTr="00916027">
        <w:trPr>
          <w:trHeight w:val="890"/>
        </w:trPr>
        <w:tc>
          <w:tcPr>
            <w:tcW w:w="2597" w:type="dxa"/>
            <w:shd w:val="clear" w:color="auto" w:fill="auto"/>
          </w:tcPr>
          <w:p w14:paraId="6BB25B68"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Male</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shd w:val="clear" w:color="auto" w:fill="auto"/>
            <w:noWrap/>
          </w:tcPr>
          <w:p w14:paraId="346999B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298 (68.8)</w:t>
            </w:r>
          </w:p>
        </w:tc>
        <w:tc>
          <w:tcPr>
            <w:tcW w:w="1136" w:type="dxa"/>
            <w:shd w:val="clear" w:color="auto" w:fill="auto"/>
            <w:noWrap/>
          </w:tcPr>
          <w:p w14:paraId="523BFCB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279 (70.8)</w:t>
            </w:r>
          </w:p>
        </w:tc>
        <w:tc>
          <w:tcPr>
            <w:tcW w:w="852" w:type="dxa"/>
          </w:tcPr>
          <w:p w14:paraId="6259F701" w14:textId="77777777" w:rsidR="009B2E76" w:rsidRDefault="009B2E76">
            <w:pPr>
              <w:spacing w:line="360" w:lineRule="auto"/>
              <w:jc w:val="both"/>
              <w:rPr>
                <w:rFonts w:ascii="Book Antiqua" w:hAnsi="Book Antiqua"/>
                <w:color w:val="000000"/>
              </w:rPr>
            </w:pPr>
          </w:p>
        </w:tc>
        <w:tc>
          <w:tcPr>
            <w:tcW w:w="1496" w:type="dxa"/>
            <w:shd w:val="clear" w:color="auto" w:fill="auto"/>
            <w:noWrap/>
          </w:tcPr>
          <w:p w14:paraId="3065C00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253 (69.3)</w:t>
            </w:r>
          </w:p>
        </w:tc>
        <w:tc>
          <w:tcPr>
            <w:tcW w:w="1165" w:type="dxa"/>
            <w:shd w:val="clear" w:color="auto" w:fill="auto"/>
            <w:noWrap/>
          </w:tcPr>
          <w:p w14:paraId="4A83834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256 (70.1)</w:t>
            </w:r>
          </w:p>
        </w:tc>
        <w:tc>
          <w:tcPr>
            <w:tcW w:w="886" w:type="dxa"/>
          </w:tcPr>
          <w:p w14:paraId="325065B5" w14:textId="77777777" w:rsidR="009B2E76" w:rsidRDefault="009B2E76">
            <w:pPr>
              <w:spacing w:line="360" w:lineRule="auto"/>
              <w:jc w:val="both"/>
              <w:rPr>
                <w:rFonts w:ascii="Book Antiqua" w:hAnsi="Book Antiqua"/>
                <w:color w:val="000000"/>
              </w:rPr>
            </w:pPr>
          </w:p>
        </w:tc>
      </w:tr>
      <w:tr w:rsidR="009B2E76" w14:paraId="4F8DA98A" w14:textId="77777777" w:rsidTr="00916027">
        <w:trPr>
          <w:trHeight w:val="903"/>
        </w:trPr>
        <w:tc>
          <w:tcPr>
            <w:tcW w:w="2597" w:type="dxa"/>
            <w:shd w:val="clear" w:color="auto" w:fill="auto"/>
          </w:tcPr>
          <w:p w14:paraId="1A69E7C5"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Female</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shd w:val="clear" w:color="auto" w:fill="auto"/>
            <w:noWrap/>
          </w:tcPr>
          <w:p w14:paraId="6BED2E2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135 (31.2)</w:t>
            </w:r>
          </w:p>
        </w:tc>
        <w:tc>
          <w:tcPr>
            <w:tcW w:w="1136" w:type="dxa"/>
            <w:shd w:val="clear" w:color="auto" w:fill="auto"/>
            <w:noWrap/>
          </w:tcPr>
          <w:p w14:paraId="05109A3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115 (29.2)</w:t>
            </w:r>
          </w:p>
        </w:tc>
        <w:tc>
          <w:tcPr>
            <w:tcW w:w="852" w:type="dxa"/>
          </w:tcPr>
          <w:p w14:paraId="68F8CFD3" w14:textId="77777777" w:rsidR="009B2E76" w:rsidRDefault="009B2E76">
            <w:pPr>
              <w:spacing w:line="360" w:lineRule="auto"/>
              <w:jc w:val="both"/>
              <w:rPr>
                <w:rFonts w:ascii="Book Antiqua" w:hAnsi="Book Antiqua"/>
                <w:color w:val="000000"/>
              </w:rPr>
            </w:pPr>
          </w:p>
        </w:tc>
        <w:tc>
          <w:tcPr>
            <w:tcW w:w="1496" w:type="dxa"/>
            <w:shd w:val="clear" w:color="auto" w:fill="auto"/>
            <w:noWrap/>
          </w:tcPr>
          <w:p w14:paraId="2C49B31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112 (30.7)</w:t>
            </w:r>
          </w:p>
        </w:tc>
        <w:tc>
          <w:tcPr>
            <w:tcW w:w="1165" w:type="dxa"/>
            <w:shd w:val="clear" w:color="auto" w:fill="auto"/>
            <w:noWrap/>
          </w:tcPr>
          <w:p w14:paraId="2267256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109 (29.9)</w:t>
            </w:r>
          </w:p>
        </w:tc>
        <w:tc>
          <w:tcPr>
            <w:tcW w:w="886" w:type="dxa"/>
          </w:tcPr>
          <w:p w14:paraId="6A11FFC2" w14:textId="77777777" w:rsidR="009B2E76" w:rsidRDefault="009B2E76">
            <w:pPr>
              <w:spacing w:line="360" w:lineRule="auto"/>
              <w:jc w:val="both"/>
              <w:rPr>
                <w:rFonts w:ascii="Book Antiqua" w:hAnsi="Book Antiqua"/>
                <w:color w:val="000000"/>
              </w:rPr>
            </w:pPr>
          </w:p>
        </w:tc>
      </w:tr>
      <w:tr w:rsidR="009B2E76" w14:paraId="582C4B7A" w14:textId="77777777" w:rsidTr="00916027">
        <w:trPr>
          <w:trHeight w:val="890"/>
        </w:trPr>
        <w:tc>
          <w:tcPr>
            <w:tcW w:w="2597" w:type="dxa"/>
            <w:shd w:val="clear" w:color="auto" w:fill="auto"/>
          </w:tcPr>
          <w:p w14:paraId="08ADFAD6" w14:textId="77777777" w:rsidR="009B2E76" w:rsidRDefault="00C46E38">
            <w:pPr>
              <w:spacing w:line="360" w:lineRule="auto"/>
              <w:jc w:val="both"/>
              <w:rPr>
                <w:rFonts w:ascii="Book Antiqua" w:hAnsi="Book Antiqua"/>
                <w:color w:val="000000"/>
              </w:rPr>
            </w:pPr>
            <w:r>
              <w:rPr>
                <w:rFonts w:ascii="Book Antiqua" w:hAnsi="Book Antiqua"/>
                <w:color w:val="000000"/>
              </w:rPr>
              <w:t>BMI</w:t>
            </w:r>
            <w:r>
              <w:rPr>
                <w:rFonts w:ascii="Book Antiqua" w:hAnsi="Book Antiqua"/>
                <w:color w:val="000000"/>
                <w:lang w:eastAsia="zh-CN"/>
              </w:rPr>
              <w:t xml:space="preserve">, </w:t>
            </w:r>
            <w:r>
              <w:rPr>
                <w:rFonts w:ascii="Book Antiqua" w:hAnsi="Book Antiqua"/>
                <w:color w:val="000000"/>
              </w:rPr>
              <w:t>kg/m</w:t>
            </w:r>
            <w:r>
              <w:rPr>
                <w:rFonts w:ascii="Book Antiqua" w:hAnsi="Book Antiqua"/>
                <w:color w:val="000000"/>
                <w:vertAlign w:val="superscript"/>
              </w:rPr>
              <w:t>2</w:t>
            </w:r>
            <w:r>
              <w:rPr>
                <w:rFonts w:ascii="Book Antiqua" w:hAnsi="Book Antiqua"/>
                <w:color w:val="000000"/>
              </w:rPr>
              <w:t xml:space="preserve"> (mean </w:t>
            </w:r>
            <w:r>
              <w:rPr>
                <w:rFonts w:ascii="Book Antiqua" w:hAnsi="Book Antiqua" w:cs="宋体"/>
                <w:color w:val="000000"/>
              </w:rPr>
              <w:t>± SD)</w:t>
            </w:r>
          </w:p>
        </w:tc>
        <w:tc>
          <w:tcPr>
            <w:tcW w:w="1293" w:type="dxa"/>
            <w:shd w:val="clear" w:color="auto" w:fill="auto"/>
          </w:tcPr>
          <w:p w14:paraId="157CA635"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23.7 </w:t>
            </w:r>
            <w:r>
              <w:rPr>
                <w:rFonts w:ascii="Book Antiqua" w:hAnsi="Book Antiqua"/>
                <w:color w:val="000000"/>
                <w:lang w:eastAsia="zh-CN"/>
              </w:rPr>
              <w:t>± 3.0</w:t>
            </w:r>
          </w:p>
        </w:tc>
        <w:tc>
          <w:tcPr>
            <w:tcW w:w="1136" w:type="dxa"/>
            <w:shd w:val="clear" w:color="auto" w:fill="auto"/>
          </w:tcPr>
          <w:p w14:paraId="6A00F726" w14:textId="77777777" w:rsidR="009B2E76" w:rsidRDefault="00C46E38">
            <w:pPr>
              <w:spacing w:line="360" w:lineRule="auto"/>
              <w:jc w:val="both"/>
              <w:rPr>
                <w:rFonts w:ascii="Book Antiqua" w:hAnsi="Book Antiqua"/>
                <w:color w:val="000000"/>
              </w:rPr>
            </w:pPr>
            <w:r>
              <w:rPr>
                <w:rFonts w:ascii="Book Antiqua" w:hAnsi="Book Antiqua"/>
                <w:color w:val="000000"/>
              </w:rPr>
              <w:t>2</w:t>
            </w:r>
            <w:r>
              <w:rPr>
                <w:rFonts w:ascii="Book Antiqua" w:hAnsi="Book Antiqua"/>
                <w:color w:val="000000"/>
                <w:lang w:eastAsia="zh-CN"/>
              </w:rPr>
              <w:t>4.0 ± 3.1</w:t>
            </w:r>
          </w:p>
        </w:tc>
        <w:tc>
          <w:tcPr>
            <w:tcW w:w="852" w:type="dxa"/>
            <w:shd w:val="clear" w:color="auto" w:fill="auto"/>
          </w:tcPr>
          <w:p w14:paraId="421659F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0.287</w:t>
            </w:r>
          </w:p>
        </w:tc>
        <w:tc>
          <w:tcPr>
            <w:tcW w:w="1496" w:type="dxa"/>
            <w:shd w:val="clear" w:color="auto" w:fill="auto"/>
          </w:tcPr>
          <w:p w14:paraId="6E86983F"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23.8 </w:t>
            </w:r>
            <w:r>
              <w:rPr>
                <w:rFonts w:ascii="Book Antiqua" w:hAnsi="Book Antiqua"/>
                <w:color w:val="000000"/>
                <w:lang w:eastAsia="zh-CN"/>
              </w:rPr>
              <w:t>± 3.2</w:t>
            </w:r>
          </w:p>
        </w:tc>
        <w:tc>
          <w:tcPr>
            <w:tcW w:w="1165" w:type="dxa"/>
            <w:shd w:val="clear" w:color="auto" w:fill="auto"/>
          </w:tcPr>
          <w:p w14:paraId="3C8B8D37" w14:textId="77777777" w:rsidR="009B2E76" w:rsidRDefault="00C46E38">
            <w:pPr>
              <w:spacing w:line="360" w:lineRule="auto"/>
              <w:jc w:val="both"/>
              <w:rPr>
                <w:rFonts w:ascii="Book Antiqua" w:hAnsi="Book Antiqua"/>
                <w:color w:val="000000"/>
              </w:rPr>
            </w:pPr>
            <w:r>
              <w:rPr>
                <w:rFonts w:ascii="Book Antiqua" w:hAnsi="Book Antiqua"/>
                <w:color w:val="000000"/>
              </w:rPr>
              <w:t>2</w:t>
            </w:r>
            <w:r>
              <w:rPr>
                <w:rFonts w:ascii="Book Antiqua" w:hAnsi="Book Antiqua"/>
                <w:color w:val="000000"/>
                <w:lang w:eastAsia="zh-CN"/>
              </w:rPr>
              <w:t>4.0 ± 3.1</w:t>
            </w:r>
          </w:p>
        </w:tc>
        <w:tc>
          <w:tcPr>
            <w:tcW w:w="886" w:type="dxa"/>
            <w:shd w:val="clear" w:color="auto" w:fill="auto"/>
          </w:tcPr>
          <w:p w14:paraId="50B55936"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379</w:t>
            </w:r>
          </w:p>
        </w:tc>
      </w:tr>
      <w:tr w:rsidR="009B2E76" w14:paraId="4DF3C7D4" w14:textId="77777777" w:rsidTr="00916027">
        <w:trPr>
          <w:trHeight w:val="451"/>
        </w:trPr>
        <w:tc>
          <w:tcPr>
            <w:tcW w:w="2597" w:type="dxa"/>
            <w:shd w:val="clear" w:color="auto" w:fill="auto"/>
          </w:tcPr>
          <w:p w14:paraId="36585F83" w14:textId="77777777" w:rsidR="009B2E76" w:rsidRDefault="00C46E38">
            <w:pPr>
              <w:spacing w:line="360" w:lineRule="auto"/>
              <w:jc w:val="both"/>
              <w:rPr>
                <w:rFonts w:ascii="Book Antiqua" w:hAnsi="Book Antiqua"/>
                <w:color w:val="000000"/>
              </w:rPr>
            </w:pPr>
            <w:r>
              <w:rPr>
                <w:rFonts w:ascii="Book Antiqua" w:hAnsi="Book Antiqua"/>
                <w:color w:val="000000"/>
              </w:rPr>
              <w:t>ASA</w:t>
            </w:r>
            <w:r>
              <w:rPr>
                <w:rFonts w:ascii="Book Antiqua" w:hAnsi="Book Antiqua"/>
                <w:color w:val="000000"/>
                <w:lang w:eastAsia="zh-CN"/>
              </w:rPr>
              <w:t xml:space="preserve"> score</w:t>
            </w:r>
          </w:p>
        </w:tc>
        <w:tc>
          <w:tcPr>
            <w:tcW w:w="1293" w:type="dxa"/>
            <w:shd w:val="clear" w:color="auto" w:fill="auto"/>
          </w:tcPr>
          <w:p w14:paraId="7754F669"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36" w:type="dxa"/>
            <w:shd w:val="clear" w:color="auto" w:fill="auto"/>
          </w:tcPr>
          <w:p w14:paraId="117E0179"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52" w:type="dxa"/>
            <w:shd w:val="clear" w:color="auto" w:fill="auto"/>
          </w:tcPr>
          <w:p w14:paraId="2A0B450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0.594</w:t>
            </w:r>
          </w:p>
        </w:tc>
        <w:tc>
          <w:tcPr>
            <w:tcW w:w="1496" w:type="dxa"/>
            <w:shd w:val="clear" w:color="auto" w:fill="auto"/>
          </w:tcPr>
          <w:p w14:paraId="0D637DED"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65" w:type="dxa"/>
            <w:shd w:val="clear" w:color="auto" w:fill="auto"/>
          </w:tcPr>
          <w:p w14:paraId="3CE2ADE9"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86" w:type="dxa"/>
            <w:shd w:val="clear" w:color="auto" w:fill="auto"/>
          </w:tcPr>
          <w:p w14:paraId="5F36A20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0.833</w:t>
            </w:r>
          </w:p>
        </w:tc>
      </w:tr>
      <w:tr w:rsidR="009B2E76" w14:paraId="254AE36E" w14:textId="77777777" w:rsidTr="00916027">
        <w:trPr>
          <w:trHeight w:val="890"/>
        </w:trPr>
        <w:tc>
          <w:tcPr>
            <w:tcW w:w="2597" w:type="dxa"/>
            <w:shd w:val="clear" w:color="auto" w:fill="auto"/>
          </w:tcPr>
          <w:p w14:paraId="1C45FA91"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I</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shd w:val="clear" w:color="auto" w:fill="auto"/>
          </w:tcPr>
          <w:p w14:paraId="43AA4B6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226 (52.2)</w:t>
            </w:r>
          </w:p>
        </w:tc>
        <w:tc>
          <w:tcPr>
            <w:tcW w:w="1136" w:type="dxa"/>
            <w:shd w:val="clear" w:color="auto" w:fill="auto"/>
          </w:tcPr>
          <w:p w14:paraId="771B167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210 (53.3)</w:t>
            </w:r>
          </w:p>
        </w:tc>
        <w:tc>
          <w:tcPr>
            <w:tcW w:w="852" w:type="dxa"/>
          </w:tcPr>
          <w:p w14:paraId="6538C218" w14:textId="77777777" w:rsidR="009B2E76" w:rsidRDefault="009B2E76">
            <w:pPr>
              <w:spacing w:line="360" w:lineRule="auto"/>
              <w:jc w:val="both"/>
              <w:rPr>
                <w:rFonts w:ascii="Book Antiqua" w:hAnsi="Book Antiqua"/>
                <w:color w:val="000000"/>
              </w:rPr>
            </w:pPr>
          </w:p>
        </w:tc>
        <w:tc>
          <w:tcPr>
            <w:tcW w:w="1496" w:type="dxa"/>
            <w:shd w:val="clear" w:color="auto" w:fill="auto"/>
          </w:tcPr>
          <w:p w14:paraId="4D7AF2D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190 (52.1)</w:t>
            </w:r>
          </w:p>
        </w:tc>
        <w:tc>
          <w:tcPr>
            <w:tcW w:w="1165" w:type="dxa"/>
            <w:shd w:val="clear" w:color="auto" w:fill="auto"/>
          </w:tcPr>
          <w:p w14:paraId="00C370C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196 (53.7)</w:t>
            </w:r>
          </w:p>
        </w:tc>
        <w:tc>
          <w:tcPr>
            <w:tcW w:w="886" w:type="dxa"/>
          </w:tcPr>
          <w:p w14:paraId="64C99AF7" w14:textId="77777777" w:rsidR="009B2E76" w:rsidRDefault="009B2E76">
            <w:pPr>
              <w:spacing w:line="360" w:lineRule="auto"/>
              <w:jc w:val="both"/>
              <w:rPr>
                <w:rFonts w:ascii="Book Antiqua" w:hAnsi="Book Antiqua"/>
                <w:color w:val="000000"/>
              </w:rPr>
            </w:pPr>
          </w:p>
        </w:tc>
      </w:tr>
      <w:tr w:rsidR="009B2E76" w14:paraId="6D84B90D" w14:textId="77777777" w:rsidTr="00916027">
        <w:trPr>
          <w:trHeight w:val="903"/>
        </w:trPr>
        <w:tc>
          <w:tcPr>
            <w:tcW w:w="2597" w:type="dxa"/>
            <w:shd w:val="clear" w:color="auto" w:fill="auto"/>
          </w:tcPr>
          <w:p w14:paraId="4503AEE7"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II</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shd w:val="clear" w:color="auto" w:fill="auto"/>
          </w:tcPr>
          <w:p w14:paraId="3959B9B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179 (41.3)</w:t>
            </w:r>
          </w:p>
        </w:tc>
        <w:tc>
          <w:tcPr>
            <w:tcW w:w="1136" w:type="dxa"/>
            <w:shd w:val="clear" w:color="auto" w:fill="auto"/>
          </w:tcPr>
          <w:p w14:paraId="4237A87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165 (41.9)</w:t>
            </w:r>
          </w:p>
        </w:tc>
        <w:tc>
          <w:tcPr>
            <w:tcW w:w="852" w:type="dxa"/>
          </w:tcPr>
          <w:p w14:paraId="6C4662B3" w14:textId="77777777" w:rsidR="009B2E76" w:rsidRDefault="009B2E76">
            <w:pPr>
              <w:spacing w:line="360" w:lineRule="auto"/>
              <w:jc w:val="both"/>
              <w:rPr>
                <w:rFonts w:ascii="Book Antiqua" w:hAnsi="Book Antiqua"/>
                <w:color w:val="000000"/>
              </w:rPr>
            </w:pPr>
          </w:p>
        </w:tc>
        <w:tc>
          <w:tcPr>
            <w:tcW w:w="1496" w:type="dxa"/>
            <w:shd w:val="clear" w:color="auto" w:fill="auto"/>
          </w:tcPr>
          <w:p w14:paraId="634550D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153 (41.9)</w:t>
            </w:r>
          </w:p>
        </w:tc>
        <w:tc>
          <w:tcPr>
            <w:tcW w:w="1165" w:type="dxa"/>
            <w:shd w:val="clear" w:color="auto" w:fill="auto"/>
          </w:tcPr>
          <w:p w14:paraId="753AD31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152 (41.6)</w:t>
            </w:r>
          </w:p>
        </w:tc>
        <w:tc>
          <w:tcPr>
            <w:tcW w:w="886" w:type="dxa"/>
          </w:tcPr>
          <w:p w14:paraId="6CC21AA2" w14:textId="77777777" w:rsidR="009B2E76" w:rsidRDefault="009B2E76">
            <w:pPr>
              <w:spacing w:line="360" w:lineRule="auto"/>
              <w:jc w:val="both"/>
              <w:rPr>
                <w:rFonts w:ascii="Book Antiqua" w:hAnsi="Book Antiqua"/>
                <w:color w:val="000000"/>
              </w:rPr>
            </w:pPr>
          </w:p>
        </w:tc>
      </w:tr>
      <w:tr w:rsidR="009B2E76" w14:paraId="18A9634F" w14:textId="77777777" w:rsidTr="00916027">
        <w:trPr>
          <w:trHeight w:val="451"/>
        </w:trPr>
        <w:tc>
          <w:tcPr>
            <w:tcW w:w="2597" w:type="dxa"/>
            <w:shd w:val="clear" w:color="auto" w:fill="auto"/>
          </w:tcPr>
          <w:p w14:paraId="17BC1FD6"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III</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shd w:val="clear" w:color="auto" w:fill="auto"/>
          </w:tcPr>
          <w:p w14:paraId="271E0ED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28 (6.5)</w:t>
            </w:r>
          </w:p>
        </w:tc>
        <w:tc>
          <w:tcPr>
            <w:tcW w:w="1136" w:type="dxa"/>
            <w:shd w:val="clear" w:color="auto" w:fill="auto"/>
          </w:tcPr>
          <w:p w14:paraId="472B12A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 (4.9)</w:t>
            </w:r>
          </w:p>
        </w:tc>
        <w:tc>
          <w:tcPr>
            <w:tcW w:w="852" w:type="dxa"/>
          </w:tcPr>
          <w:p w14:paraId="5A76BF38" w14:textId="77777777" w:rsidR="009B2E76" w:rsidRDefault="009B2E76">
            <w:pPr>
              <w:spacing w:line="360" w:lineRule="auto"/>
              <w:jc w:val="both"/>
              <w:rPr>
                <w:rFonts w:ascii="Book Antiqua" w:hAnsi="Book Antiqua"/>
                <w:color w:val="000000"/>
              </w:rPr>
            </w:pPr>
          </w:p>
        </w:tc>
        <w:tc>
          <w:tcPr>
            <w:tcW w:w="1496" w:type="dxa"/>
            <w:shd w:val="clear" w:color="auto" w:fill="auto"/>
          </w:tcPr>
          <w:p w14:paraId="1892B68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22 (6.0)</w:t>
            </w:r>
          </w:p>
        </w:tc>
        <w:tc>
          <w:tcPr>
            <w:tcW w:w="1165" w:type="dxa"/>
            <w:shd w:val="clear" w:color="auto" w:fill="auto"/>
          </w:tcPr>
          <w:p w14:paraId="4F7194E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17 (4.7)</w:t>
            </w:r>
          </w:p>
        </w:tc>
        <w:tc>
          <w:tcPr>
            <w:tcW w:w="886" w:type="dxa"/>
          </w:tcPr>
          <w:p w14:paraId="5369B09D" w14:textId="77777777" w:rsidR="009B2E76" w:rsidRDefault="009B2E76">
            <w:pPr>
              <w:spacing w:line="360" w:lineRule="auto"/>
              <w:jc w:val="both"/>
              <w:rPr>
                <w:rFonts w:ascii="Book Antiqua" w:hAnsi="Book Antiqua"/>
                <w:color w:val="000000"/>
              </w:rPr>
            </w:pPr>
          </w:p>
        </w:tc>
      </w:tr>
      <w:tr w:rsidR="009B2E76" w14:paraId="7734C3D7" w14:textId="77777777" w:rsidTr="00916027">
        <w:trPr>
          <w:trHeight w:val="438"/>
        </w:trPr>
        <w:tc>
          <w:tcPr>
            <w:tcW w:w="2597" w:type="dxa"/>
            <w:tcBorders>
              <w:bottom w:val="nil"/>
            </w:tcBorders>
            <w:shd w:val="clear" w:color="auto" w:fill="auto"/>
          </w:tcPr>
          <w:p w14:paraId="3553933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NRS 2002</w:t>
            </w:r>
          </w:p>
        </w:tc>
        <w:tc>
          <w:tcPr>
            <w:tcW w:w="1293" w:type="dxa"/>
            <w:tcBorders>
              <w:bottom w:val="nil"/>
            </w:tcBorders>
            <w:shd w:val="clear" w:color="auto" w:fill="auto"/>
          </w:tcPr>
          <w:p w14:paraId="62442DDA" w14:textId="77777777" w:rsidR="009B2E76" w:rsidRDefault="009B2E76">
            <w:pPr>
              <w:spacing w:line="360" w:lineRule="auto"/>
              <w:jc w:val="both"/>
              <w:rPr>
                <w:rFonts w:ascii="Book Antiqua" w:hAnsi="Book Antiqua"/>
                <w:color w:val="000000"/>
              </w:rPr>
            </w:pPr>
          </w:p>
        </w:tc>
        <w:tc>
          <w:tcPr>
            <w:tcW w:w="1136" w:type="dxa"/>
            <w:tcBorders>
              <w:bottom w:val="nil"/>
            </w:tcBorders>
            <w:shd w:val="clear" w:color="auto" w:fill="auto"/>
          </w:tcPr>
          <w:p w14:paraId="6C9FE1DA" w14:textId="77777777" w:rsidR="009B2E76" w:rsidRDefault="009B2E76">
            <w:pPr>
              <w:spacing w:line="360" w:lineRule="auto"/>
              <w:jc w:val="both"/>
              <w:rPr>
                <w:rFonts w:ascii="Book Antiqua" w:hAnsi="Book Antiqua"/>
                <w:color w:val="000000"/>
              </w:rPr>
            </w:pPr>
          </w:p>
        </w:tc>
        <w:tc>
          <w:tcPr>
            <w:tcW w:w="852" w:type="dxa"/>
            <w:tcBorders>
              <w:bottom w:val="nil"/>
            </w:tcBorders>
          </w:tcPr>
          <w:p w14:paraId="4CA86A5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0.784</w:t>
            </w:r>
          </w:p>
        </w:tc>
        <w:tc>
          <w:tcPr>
            <w:tcW w:w="1496" w:type="dxa"/>
            <w:tcBorders>
              <w:bottom w:val="nil"/>
            </w:tcBorders>
            <w:shd w:val="clear" w:color="auto" w:fill="auto"/>
          </w:tcPr>
          <w:p w14:paraId="74049F70" w14:textId="77777777" w:rsidR="009B2E76" w:rsidRDefault="009B2E76">
            <w:pPr>
              <w:spacing w:line="360" w:lineRule="auto"/>
              <w:jc w:val="both"/>
              <w:rPr>
                <w:rFonts w:ascii="Book Antiqua" w:hAnsi="Book Antiqua"/>
                <w:color w:val="000000"/>
              </w:rPr>
            </w:pPr>
          </w:p>
        </w:tc>
        <w:tc>
          <w:tcPr>
            <w:tcW w:w="1165" w:type="dxa"/>
            <w:tcBorders>
              <w:bottom w:val="nil"/>
            </w:tcBorders>
            <w:shd w:val="clear" w:color="auto" w:fill="auto"/>
          </w:tcPr>
          <w:p w14:paraId="706573FC" w14:textId="77777777" w:rsidR="009B2E76" w:rsidRDefault="009B2E76">
            <w:pPr>
              <w:spacing w:line="360" w:lineRule="auto"/>
              <w:jc w:val="both"/>
              <w:rPr>
                <w:rFonts w:ascii="Book Antiqua" w:hAnsi="Book Antiqua"/>
                <w:color w:val="000000"/>
              </w:rPr>
            </w:pPr>
          </w:p>
        </w:tc>
        <w:tc>
          <w:tcPr>
            <w:tcW w:w="886" w:type="dxa"/>
            <w:tcBorders>
              <w:bottom w:val="nil"/>
            </w:tcBorders>
          </w:tcPr>
          <w:p w14:paraId="7F1F84C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0.767</w:t>
            </w:r>
          </w:p>
        </w:tc>
      </w:tr>
      <w:tr w:rsidR="009B2E76" w14:paraId="6AF8816A" w14:textId="77777777" w:rsidTr="00916027">
        <w:trPr>
          <w:trHeight w:val="903"/>
        </w:trPr>
        <w:tc>
          <w:tcPr>
            <w:tcW w:w="2597" w:type="dxa"/>
            <w:tcBorders>
              <w:top w:val="nil"/>
              <w:bottom w:val="nil"/>
            </w:tcBorders>
            <w:shd w:val="clear" w:color="auto" w:fill="auto"/>
          </w:tcPr>
          <w:p w14:paraId="3E4A0651"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&lt; 3</w:t>
            </w:r>
          </w:p>
        </w:tc>
        <w:tc>
          <w:tcPr>
            <w:tcW w:w="1293" w:type="dxa"/>
            <w:tcBorders>
              <w:top w:val="nil"/>
              <w:bottom w:val="nil"/>
            </w:tcBorders>
            <w:shd w:val="clear" w:color="auto" w:fill="auto"/>
          </w:tcPr>
          <w:p w14:paraId="38E12AF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197 (45.5)</w:t>
            </w:r>
          </w:p>
        </w:tc>
        <w:tc>
          <w:tcPr>
            <w:tcW w:w="1136" w:type="dxa"/>
            <w:tcBorders>
              <w:top w:val="nil"/>
              <w:bottom w:val="nil"/>
            </w:tcBorders>
            <w:shd w:val="clear" w:color="auto" w:fill="auto"/>
          </w:tcPr>
          <w:p w14:paraId="313A21E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183 (46.4)</w:t>
            </w:r>
          </w:p>
        </w:tc>
        <w:tc>
          <w:tcPr>
            <w:tcW w:w="852" w:type="dxa"/>
            <w:tcBorders>
              <w:top w:val="nil"/>
              <w:bottom w:val="nil"/>
            </w:tcBorders>
          </w:tcPr>
          <w:p w14:paraId="1E3311B4"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83AF31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165 (45.2)</w:t>
            </w:r>
          </w:p>
        </w:tc>
        <w:tc>
          <w:tcPr>
            <w:tcW w:w="1165" w:type="dxa"/>
            <w:tcBorders>
              <w:top w:val="nil"/>
              <w:bottom w:val="nil"/>
            </w:tcBorders>
            <w:shd w:val="clear" w:color="auto" w:fill="auto"/>
          </w:tcPr>
          <w:p w14:paraId="788D9FB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169 (46.3)</w:t>
            </w:r>
          </w:p>
        </w:tc>
        <w:tc>
          <w:tcPr>
            <w:tcW w:w="886" w:type="dxa"/>
            <w:tcBorders>
              <w:top w:val="nil"/>
              <w:bottom w:val="nil"/>
            </w:tcBorders>
          </w:tcPr>
          <w:p w14:paraId="6C35E754" w14:textId="77777777" w:rsidR="009B2E76" w:rsidRDefault="009B2E76">
            <w:pPr>
              <w:spacing w:line="360" w:lineRule="auto"/>
              <w:jc w:val="both"/>
              <w:rPr>
                <w:rFonts w:ascii="Book Antiqua" w:hAnsi="Book Antiqua"/>
                <w:color w:val="000000"/>
              </w:rPr>
            </w:pPr>
          </w:p>
        </w:tc>
      </w:tr>
      <w:tr w:rsidR="009B2E76" w14:paraId="37FE6DF9" w14:textId="77777777" w:rsidTr="00916027">
        <w:trPr>
          <w:trHeight w:val="890"/>
        </w:trPr>
        <w:tc>
          <w:tcPr>
            <w:tcW w:w="2597" w:type="dxa"/>
            <w:tcBorders>
              <w:top w:val="nil"/>
              <w:bottom w:val="nil"/>
            </w:tcBorders>
            <w:shd w:val="clear" w:color="auto" w:fill="auto"/>
          </w:tcPr>
          <w:p w14:paraId="5A89C21B"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Arial"/>
                <w:color w:val="333333"/>
                <w:shd w:val="clear" w:color="auto" w:fill="FFFFFF"/>
              </w:rPr>
              <w:t>≥</w:t>
            </w:r>
            <w:r>
              <w:rPr>
                <w:rFonts w:ascii="Book Antiqua" w:hAnsi="Book Antiqua" w:cs="Arial"/>
                <w:color w:val="333333"/>
                <w:sz w:val="20"/>
                <w:szCs w:val="20"/>
                <w:shd w:val="clear" w:color="auto" w:fill="FFFFFF"/>
              </w:rPr>
              <w:t xml:space="preserve"> </w:t>
            </w:r>
            <w:r>
              <w:rPr>
                <w:rFonts w:ascii="Book Antiqua" w:hAnsi="Book Antiqua" w:cs="宋体"/>
                <w:color w:val="000000"/>
                <w:lang w:eastAsia="zh-CN"/>
              </w:rPr>
              <w:t>3</w:t>
            </w:r>
          </w:p>
        </w:tc>
        <w:tc>
          <w:tcPr>
            <w:tcW w:w="1293" w:type="dxa"/>
            <w:tcBorders>
              <w:top w:val="nil"/>
              <w:bottom w:val="nil"/>
            </w:tcBorders>
            <w:shd w:val="clear" w:color="auto" w:fill="auto"/>
          </w:tcPr>
          <w:p w14:paraId="71E876B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236 (54.5)</w:t>
            </w:r>
          </w:p>
        </w:tc>
        <w:tc>
          <w:tcPr>
            <w:tcW w:w="1136" w:type="dxa"/>
            <w:tcBorders>
              <w:top w:val="nil"/>
              <w:bottom w:val="nil"/>
            </w:tcBorders>
            <w:shd w:val="clear" w:color="auto" w:fill="auto"/>
          </w:tcPr>
          <w:p w14:paraId="7E1F8D2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211 (53.6)</w:t>
            </w:r>
          </w:p>
        </w:tc>
        <w:tc>
          <w:tcPr>
            <w:tcW w:w="852" w:type="dxa"/>
            <w:tcBorders>
              <w:top w:val="nil"/>
              <w:bottom w:val="nil"/>
            </w:tcBorders>
          </w:tcPr>
          <w:p w14:paraId="1B769AB0"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019081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200 (54.8)</w:t>
            </w:r>
          </w:p>
        </w:tc>
        <w:tc>
          <w:tcPr>
            <w:tcW w:w="1165" w:type="dxa"/>
            <w:tcBorders>
              <w:top w:val="nil"/>
              <w:bottom w:val="nil"/>
            </w:tcBorders>
            <w:shd w:val="clear" w:color="auto" w:fill="auto"/>
          </w:tcPr>
          <w:p w14:paraId="4B59008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196 (53.7)</w:t>
            </w:r>
          </w:p>
        </w:tc>
        <w:tc>
          <w:tcPr>
            <w:tcW w:w="886" w:type="dxa"/>
            <w:tcBorders>
              <w:top w:val="nil"/>
              <w:bottom w:val="nil"/>
            </w:tcBorders>
          </w:tcPr>
          <w:p w14:paraId="3075F32A" w14:textId="77777777" w:rsidR="009B2E76" w:rsidRDefault="009B2E76">
            <w:pPr>
              <w:spacing w:line="360" w:lineRule="auto"/>
              <w:jc w:val="both"/>
              <w:rPr>
                <w:rFonts w:ascii="Book Antiqua" w:hAnsi="Book Antiqua"/>
                <w:color w:val="000000"/>
              </w:rPr>
            </w:pPr>
          </w:p>
        </w:tc>
      </w:tr>
      <w:tr w:rsidR="009B2E76" w14:paraId="4D0B08E9" w14:textId="77777777" w:rsidTr="00916027">
        <w:trPr>
          <w:trHeight w:val="451"/>
        </w:trPr>
        <w:tc>
          <w:tcPr>
            <w:tcW w:w="2597" w:type="dxa"/>
            <w:tcBorders>
              <w:top w:val="nil"/>
              <w:bottom w:val="nil"/>
            </w:tcBorders>
            <w:shd w:val="clear" w:color="auto" w:fill="auto"/>
          </w:tcPr>
          <w:p w14:paraId="36CDA986" w14:textId="77777777" w:rsidR="009B2E76" w:rsidRDefault="00C46E38">
            <w:pPr>
              <w:spacing w:line="360" w:lineRule="auto"/>
              <w:jc w:val="both"/>
              <w:rPr>
                <w:rFonts w:ascii="Book Antiqua" w:hAnsi="Book Antiqua"/>
                <w:color w:val="000000"/>
              </w:rPr>
            </w:pPr>
            <w:r>
              <w:rPr>
                <w:rFonts w:ascii="Book Antiqua" w:hAnsi="Book Antiqua"/>
                <w:color w:val="000000"/>
              </w:rPr>
              <w:t>Comorbidity</w:t>
            </w:r>
          </w:p>
        </w:tc>
        <w:tc>
          <w:tcPr>
            <w:tcW w:w="1293" w:type="dxa"/>
            <w:tcBorders>
              <w:top w:val="nil"/>
              <w:bottom w:val="nil"/>
            </w:tcBorders>
            <w:shd w:val="clear" w:color="auto" w:fill="auto"/>
          </w:tcPr>
          <w:p w14:paraId="0AED38C6"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36" w:type="dxa"/>
            <w:tcBorders>
              <w:top w:val="nil"/>
              <w:bottom w:val="nil"/>
            </w:tcBorders>
            <w:shd w:val="clear" w:color="auto" w:fill="auto"/>
          </w:tcPr>
          <w:p w14:paraId="49A7B528"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52" w:type="dxa"/>
            <w:tcBorders>
              <w:top w:val="nil"/>
              <w:bottom w:val="nil"/>
            </w:tcBorders>
            <w:shd w:val="clear" w:color="auto" w:fill="auto"/>
          </w:tcPr>
          <w:p w14:paraId="41DDA655"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496" w:type="dxa"/>
            <w:tcBorders>
              <w:top w:val="nil"/>
              <w:bottom w:val="nil"/>
            </w:tcBorders>
            <w:shd w:val="clear" w:color="auto" w:fill="auto"/>
          </w:tcPr>
          <w:p w14:paraId="6F42ECCF"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65" w:type="dxa"/>
            <w:tcBorders>
              <w:top w:val="nil"/>
              <w:bottom w:val="nil"/>
            </w:tcBorders>
            <w:shd w:val="clear" w:color="auto" w:fill="auto"/>
          </w:tcPr>
          <w:p w14:paraId="7583AA8C"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86" w:type="dxa"/>
            <w:tcBorders>
              <w:top w:val="nil"/>
              <w:bottom w:val="nil"/>
            </w:tcBorders>
            <w:shd w:val="clear" w:color="auto" w:fill="auto"/>
          </w:tcPr>
          <w:p w14:paraId="5732A5AF"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r>
      <w:tr w:rsidR="009B2E76" w14:paraId="4251D6F5" w14:textId="77777777" w:rsidTr="00916027">
        <w:trPr>
          <w:trHeight w:val="451"/>
        </w:trPr>
        <w:tc>
          <w:tcPr>
            <w:tcW w:w="2597" w:type="dxa"/>
            <w:tcBorders>
              <w:top w:val="nil"/>
              <w:bottom w:val="nil"/>
            </w:tcBorders>
            <w:shd w:val="clear" w:color="auto" w:fill="auto"/>
          </w:tcPr>
          <w:p w14:paraId="3B61A06C"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lastRenderedPageBreak/>
              <w:t>Diabetes</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2B54178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52 (12.0)</w:t>
            </w:r>
          </w:p>
        </w:tc>
        <w:tc>
          <w:tcPr>
            <w:tcW w:w="1136" w:type="dxa"/>
            <w:tcBorders>
              <w:top w:val="nil"/>
              <w:bottom w:val="nil"/>
            </w:tcBorders>
            <w:shd w:val="clear" w:color="auto" w:fill="auto"/>
          </w:tcPr>
          <w:p w14:paraId="5417EDD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36 (9.1)</w:t>
            </w:r>
          </w:p>
        </w:tc>
        <w:tc>
          <w:tcPr>
            <w:tcW w:w="852" w:type="dxa"/>
            <w:tcBorders>
              <w:top w:val="nil"/>
              <w:bottom w:val="nil"/>
            </w:tcBorders>
            <w:shd w:val="clear" w:color="auto" w:fill="auto"/>
          </w:tcPr>
          <w:p w14:paraId="350C096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0.181</w:t>
            </w:r>
          </w:p>
        </w:tc>
        <w:tc>
          <w:tcPr>
            <w:tcW w:w="1496" w:type="dxa"/>
            <w:tcBorders>
              <w:top w:val="nil"/>
              <w:bottom w:val="nil"/>
            </w:tcBorders>
            <w:shd w:val="clear" w:color="auto" w:fill="auto"/>
          </w:tcPr>
          <w:p w14:paraId="29D0918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35 (9.6)</w:t>
            </w:r>
          </w:p>
        </w:tc>
        <w:tc>
          <w:tcPr>
            <w:tcW w:w="1165" w:type="dxa"/>
            <w:tcBorders>
              <w:top w:val="nil"/>
              <w:bottom w:val="nil"/>
            </w:tcBorders>
            <w:shd w:val="clear" w:color="auto" w:fill="auto"/>
          </w:tcPr>
          <w:p w14:paraId="416B9FD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32 (8.8)</w:t>
            </w:r>
          </w:p>
        </w:tc>
        <w:tc>
          <w:tcPr>
            <w:tcW w:w="886" w:type="dxa"/>
            <w:tcBorders>
              <w:top w:val="nil"/>
              <w:bottom w:val="nil"/>
            </w:tcBorders>
            <w:shd w:val="clear" w:color="auto" w:fill="auto"/>
          </w:tcPr>
          <w:p w14:paraId="58E0C77C"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700</w:t>
            </w:r>
          </w:p>
        </w:tc>
      </w:tr>
      <w:tr w:rsidR="009B2E76" w14:paraId="1B3E848C" w14:textId="77777777" w:rsidTr="00916027">
        <w:trPr>
          <w:trHeight w:val="890"/>
        </w:trPr>
        <w:tc>
          <w:tcPr>
            <w:tcW w:w="2597" w:type="dxa"/>
            <w:tcBorders>
              <w:top w:val="nil"/>
              <w:bottom w:val="nil"/>
            </w:tcBorders>
            <w:shd w:val="clear" w:color="auto" w:fill="auto"/>
          </w:tcPr>
          <w:p w14:paraId="58B058F5"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Cardiovascular</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005194B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80 (18.5)</w:t>
            </w:r>
          </w:p>
        </w:tc>
        <w:tc>
          <w:tcPr>
            <w:tcW w:w="1136" w:type="dxa"/>
            <w:tcBorders>
              <w:top w:val="nil"/>
              <w:bottom w:val="nil"/>
            </w:tcBorders>
            <w:shd w:val="clear" w:color="auto" w:fill="auto"/>
          </w:tcPr>
          <w:p w14:paraId="54C1C3B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52 (13.2)</w:t>
            </w:r>
          </w:p>
        </w:tc>
        <w:tc>
          <w:tcPr>
            <w:tcW w:w="852" w:type="dxa"/>
            <w:tcBorders>
              <w:top w:val="nil"/>
              <w:bottom w:val="nil"/>
            </w:tcBorders>
            <w:shd w:val="clear" w:color="auto" w:fill="auto"/>
          </w:tcPr>
          <w:p w14:paraId="287DD132"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.038</w:t>
            </w:r>
          </w:p>
        </w:tc>
        <w:tc>
          <w:tcPr>
            <w:tcW w:w="1496" w:type="dxa"/>
            <w:tcBorders>
              <w:top w:val="nil"/>
              <w:bottom w:val="nil"/>
            </w:tcBorders>
            <w:shd w:val="clear" w:color="auto" w:fill="auto"/>
          </w:tcPr>
          <w:p w14:paraId="7DCF363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49 (13.4)</w:t>
            </w:r>
          </w:p>
        </w:tc>
        <w:tc>
          <w:tcPr>
            <w:tcW w:w="1165" w:type="dxa"/>
            <w:tcBorders>
              <w:top w:val="nil"/>
              <w:bottom w:val="nil"/>
            </w:tcBorders>
            <w:shd w:val="clear" w:color="auto" w:fill="auto"/>
          </w:tcPr>
          <w:p w14:paraId="1160C28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40 (11.0)</w:t>
            </w:r>
          </w:p>
        </w:tc>
        <w:tc>
          <w:tcPr>
            <w:tcW w:w="886" w:type="dxa"/>
            <w:tcBorders>
              <w:top w:val="nil"/>
              <w:bottom w:val="nil"/>
            </w:tcBorders>
            <w:shd w:val="clear" w:color="auto" w:fill="auto"/>
          </w:tcPr>
          <w:p w14:paraId="4812FB46"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309</w:t>
            </w:r>
          </w:p>
        </w:tc>
      </w:tr>
      <w:tr w:rsidR="009B2E76" w14:paraId="22E7B77E" w14:textId="77777777" w:rsidTr="00916027">
        <w:trPr>
          <w:trHeight w:val="903"/>
        </w:trPr>
        <w:tc>
          <w:tcPr>
            <w:tcW w:w="2597" w:type="dxa"/>
            <w:tcBorders>
              <w:top w:val="nil"/>
              <w:bottom w:val="nil"/>
            </w:tcBorders>
            <w:shd w:val="clear" w:color="auto" w:fill="auto"/>
          </w:tcPr>
          <w:p w14:paraId="486FB9B6"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Hypertension</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0134669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115 (26.6)</w:t>
            </w:r>
          </w:p>
        </w:tc>
        <w:tc>
          <w:tcPr>
            <w:tcW w:w="1136" w:type="dxa"/>
            <w:tcBorders>
              <w:top w:val="nil"/>
              <w:bottom w:val="nil"/>
            </w:tcBorders>
            <w:shd w:val="clear" w:color="auto" w:fill="auto"/>
          </w:tcPr>
          <w:p w14:paraId="524F8E4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110 (27.9)</w:t>
            </w:r>
          </w:p>
        </w:tc>
        <w:tc>
          <w:tcPr>
            <w:tcW w:w="852" w:type="dxa"/>
            <w:tcBorders>
              <w:top w:val="nil"/>
              <w:bottom w:val="nil"/>
            </w:tcBorders>
            <w:shd w:val="clear" w:color="auto" w:fill="auto"/>
          </w:tcPr>
          <w:p w14:paraId="5112568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0.660</w:t>
            </w:r>
          </w:p>
        </w:tc>
        <w:tc>
          <w:tcPr>
            <w:tcW w:w="1496" w:type="dxa"/>
            <w:tcBorders>
              <w:top w:val="nil"/>
              <w:bottom w:val="nil"/>
            </w:tcBorders>
            <w:shd w:val="clear" w:color="auto" w:fill="auto"/>
          </w:tcPr>
          <w:p w14:paraId="478EF78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98 (26.8)</w:t>
            </w:r>
          </w:p>
        </w:tc>
        <w:tc>
          <w:tcPr>
            <w:tcW w:w="1165" w:type="dxa"/>
            <w:tcBorders>
              <w:top w:val="nil"/>
              <w:bottom w:val="nil"/>
            </w:tcBorders>
            <w:shd w:val="clear" w:color="auto" w:fill="auto"/>
          </w:tcPr>
          <w:p w14:paraId="52B9BDA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105 (28.8)</w:t>
            </w:r>
          </w:p>
        </w:tc>
        <w:tc>
          <w:tcPr>
            <w:tcW w:w="886" w:type="dxa"/>
            <w:tcBorders>
              <w:top w:val="nil"/>
              <w:bottom w:val="nil"/>
            </w:tcBorders>
            <w:shd w:val="clear" w:color="auto" w:fill="auto"/>
          </w:tcPr>
          <w:p w14:paraId="3AAD3C1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0.563</w:t>
            </w:r>
          </w:p>
        </w:tc>
      </w:tr>
      <w:tr w:rsidR="009B2E76" w14:paraId="28A9920E" w14:textId="77777777" w:rsidTr="00916027">
        <w:trPr>
          <w:trHeight w:val="451"/>
        </w:trPr>
        <w:tc>
          <w:tcPr>
            <w:tcW w:w="2597" w:type="dxa"/>
            <w:tcBorders>
              <w:top w:val="nil"/>
              <w:bottom w:val="nil"/>
            </w:tcBorders>
            <w:shd w:val="clear" w:color="auto" w:fill="auto"/>
          </w:tcPr>
          <w:p w14:paraId="2E7734E4"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Pulmonary</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2E34D9A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45 (10.4)</w:t>
            </w:r>
          </w:p>
        </w:tc>
        <w:tc>
          <w:tcPr>
            <w:tcW w:w="1136" w:type="dxa"/>
            <w:tcBorders>
              <w:top w:val="nil"/>
              <w:bottom w:val="nil"/>
            </w:tcBorders>
            <w:shd w:val="clear" w:color="auto" w:fill="auto"/>
          </w:tcPr>
          <w:p w14:paraId="3C8FD3A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38 (9.6)</w:t>
            </w:r>
          </w:p>
        </w:tc>
        <w:tc>
          <w:tcPr>
            <w:tcW w:w="852" w:type="dxa"/>
            <w:tcBorders>
              <w:top w:val="nil"/>
              <w:bottom w:val="nil"/>
            </w:tcBorders>
            <w:shd w:val="clear" w:color="auto" w:fill="auto"/>
          </w:tcPr>
          <w:p w14:paraId="74B7C000"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720</w:t>
            </w:r>
          </w:p>
        </w:tc>
        <w:tc>
          <w:tcPr>
            <w:tcW w:w="1496" w:type="dxa"/>
            <w:tcBorders>
              <w:top w:val="nil"/>
              <w:bottom w:val="nil"/>
            </w:tcBorders>
            <w:shd w:val="clear" w:color="auto" w:fill="auto"/>
          </w:tcPr>
          <w:p w14:paraId="484DB66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33 (9.0)</w:t>
            </w:r>
          </w:p>
        </w:tc>
        <w:tc>
          <w:tcPr>
            <w:tcW w:w="1165" w:type="dxa"/>
            <w:tcBorders>
              <w:top w:val="nil"/>
              <w:bottom w:val="nil"/>
            </w:tcBorders>
            <w:shd w:val="clear" w:color="auto" w:fill="auto"/>
          </w:tcPr>
          <w:p w14:paraId="685ACD8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32 (8.8)</w:t>
            </w:r>
          </w:p>
        </w:tc>
        <w:tc>
          <w:tcPr>
            <w:tcW w:w="886" w:type="dxa"/>
            <w:tcBorders>
              <w:top w:val="nil"/>
              <w:bottom w:val="nil"/>
            </w:tcBorders>
            <w:shd w:val="clear" w:color="auto" w:fill="auto"/>
          </w:tcPr>
          <w:p w14:paraId="7E8AAA0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0.896</w:t>
            </w:r>
          </w:p>
        </w:tc>
      </w:tr>
      <w:tr w:rsidR="009B2E76" w14:paraId="7DCE8739" w14:textId="77777777" w:rsidTr="00916027">
        <w:trPr>
          <w:trHeight w:val="438"/>
        </w:trPr>
        <w:tc>
          <w:tcPr>
            <w:tcW w:w="2597" w:type="dxa"/>
            <w:tcBorders>
              <w:top w:val="nil"/>
              <w:bottom w:val="nil"/>
            </w:tcBorders>
            <w:shd w:val="clear" w:color="auto" w:fill="auto"/>
          </w:tcPr>
          <w:p w14:paraId="0C54EFE4" w14:textId="77777777" w:rsidR="009B2E76" w:rsidRDefault="00C46E38">
            <w:pPr>
              <w:spacing w:line="360" w:lineRule="auto"/>
              <w:ind w:firstLineChars="100" w:firstLine="240"/>
              <w:jc w:val="both"/>
              <w:rPr>
                <w:rFonts w:ascii="Book Antiqua" w:hAnsi="Book Antiqua"/>
                <w:b/>
                <w:bCs/>
                <w:color w:val="000000"/>
              </w:rPr>
            </w:pPr>
            <w:r>
              <w:rPr>
                <w:rFonts w:ascii="Book Antiqua" w:hAnsi="Book Antiqua"/>
                <w:color w:val="000000"/>
              </w:rPr>
              <w:t>Hepatic</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3183B84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17 (3.9)</w:t>
            </w:r>
          </w:p>
        </w:tc>
        <w:tc>
          <w:tcPr>
            <w:tcW w:w="1136" w:type="dxa"/>
            <w:tcBorders>
              <w:top w:val="nil"/>
              <w:bottom w:val="nil"/>
            </w:tcBorders>
            <w:shd w:val="clear" w:color="auto" w:fill="auto"/>
          </w:tcPr>
          <w:p w14:paraId="254122F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20 (5.1)</w:t>
            </w:r>
          </w:p>
        </w:tc>
        <w:tc>
          <w:tcPr>
            <w:tcW w:w="852" w:type="dxa"/>
            <w:tcBorders>
              <w:top w:val="nil"/>
              <w:bottom w:val="nil"/>
            </w:tcBorders>
            <w:shd w:val="clear" w:color="auto" w:fill="auto"/>
          </w:tcPr>
          <w:p w14:paraId="4EE7D0F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0.424</w:t>
            </w:r>
          </w:p>
        </w:tc>
        <w:tc>
          <w:tcPr>
            <w:tcW w:w="1496" w:type="dxa"/>
            <w:tcBorders>
              <w:top w:val="nil"/>
              <w:bottom w:val="nil"/>
            </w:tcBorders>
            <w:shd w:val="clear" w:color="auto" w:fill="auto"/>
          </w:tcPr>
          <w:p w14:paraId="2E47C4F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17 (4.7)</w:t>
            </w:r>
          </w:p>
        </w:tc>
        <w:tc>
          <w:tcPr>
            <w:tcW w:w="1165" w:type="dxa"/>
            <w:tcBorders>
              <w:top w:val="nil"/>
              <w:bottom w:val="nil"/>
            </w:tcBorders>
            <w:shd w:val="clear" w:color="auto" w:fill="auto"/>
          </w:tcPr>
          <w:p w14:paraId="125CAEB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 (5.2)</w:t>
            </w:r>
          </w:p>
        </w:tc>
        <w:tc>
          <w:tcPr>
            <w:tcW w:w="886" w:type="dxa"/>
            <w:tcBorders>
              <w:top w:val="nil"/>
              <w:bottom w:val="nil"/>
            </w:tcBorders>
            <w:shd w:val="clear" w:color="auto" w:fill="auto"/>
          </w:tcPr>
          <w:p w14:paraId="08A6B08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0.528</w:t>
            </w:r>
          </w:p>
        </w:tc>
      </w:tr>
      <w:tr w:rsidR="009B2E76" w14:paraId="74DB2EA8" w14:textId="77777777" w:rsidTr="00916027">
        <w:trPr>
          <w:trHeight w:val="451"/>
        </w:trPr>
        <w:tc>
          <w:tcPr>
            <w:tcW w:w="2597" w:type="dxa"/>
            <w:tcBorders>
              <w:top w:val="nil"/>
              <w:bottom w:val="nil"/>
            </w:tcBorders>
            <w:shd w:val="clear" w:color="auto" w:fill="auto"/>
          </w:tcPr>
          <w:p w14:paraId="77269CA6" w14:textId="77777777" w:rsidR="009B2E76" w:rsidRDefault="00C46E38">
            <w:pPr>
              <w:spacing w:line="360" w:lineRule="auto"/>
              <w:ind w:firstLineChars="100" w:firstLine="240"/>
              <w:jc w:val="both"/>
              <w:rPr>
                <w:rFonts w:ascii="Book Antiqua" w:hAnsi="Book Antiqua"/>
                <w:b/>
                <w:bCs/>
                <w:color w:val="000000"/>
              </w:rPr>
            </w:pPr>
            <w:r>
              <w:rPr>
                <w:rFonts w:ascii="Book Antiqua" w:hAnsi="Book Antiqua"/>
                <w:color w:val="000000"/>
              </w:rPr>
              <w:t>Renal</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1F5491C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 (0.7)</w:t>
            </w:r>
          </w:p>
        </w:tc>
        <w:tc>
          <w:tcPr>
            <w:tcW w:w="1136" w:type="dxa"/>
            <w:tcBorders>
              <w:top w:val="nil"/>
              <w:bottom w:val="nil"/>
            </w:tcBorders>
            <w:shd w:val="clear" w:color="auto" w:fill="auto"/>
          </w:tcPr>
          <w:p w14:paraId="0A685FE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 (1.0)</w:t>
            </w:r>
          </w:p>
        </w:tc>
        <w:tc>
          <w:tcPr>
            <w:tcW w:w="852" w:type="dxa"/>
            <w:tcBorders>
              <w:top w:val="nil"/>
              <w:bottom w:val="nil"/>
            </w:tcBorders>
            <w:shd w:val="clear" w:color="auto" w:fill="auto"/>
          </w:tcPr>
          <w:p w14:paraId="6134AD2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0.614</w:t>
            </w:r>
          </w:p>
        </w:tc>
        <w:tc>
          <w:tcPr>
            <w:tcW w:w="1496" w:type="dxa"/>
            <w:tcBorders>
              <w:top w:val="nil"/>
              <w:bottom w:val="nil"/>
            </w:tcBorders>
            <w:shd w:val="clear" w:color="auto" w:fill="auto"/>
          </w:tcPr>
          <w:p w14:paraId="3CE3E23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 (0.8)</w:t>
            </w:r>
          </w:p>
        </w:tc>
        <w:tc>
          <w:tcPr>
            <w:tcW w:w="1165" w:type="dxa"/>
            <w:tcBorders>
              <w:top w:val="nil"/>
              <w:bottom w:val="nil"/>
            </w:tcBorders>
            <w:shd w:val="clear" w:color="auto" w:fill="auto"/>
          </w:tcPr>
          <w:p w14:paraId="0D6A86D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 (1.1)</w:t>
            </w:r>
          </w:p>
        </w:tc>
        <w:tc>
          <w:tcPr>
            <w:tcW w:w="886" w:type="dxa"/>
            <w:tcBorders>
              <w:top w:val="nil"/>
              <w:bottom w:val="nil"/>
            </w:tcBorders>
            <w:shd w:val="clear" w:color="auto" w:fill="auto"/>
          </w:tcPr>
          <w:p w14:paraId="4AC4A42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0.614</w:t>
            </w:r>
          </w:p>
        </w:tc>
      </w:tr>
      <w:tr w:rsidR="009B2E76" w14:paraId="2834BE4D" w14:textId="77777777" w:rsidTr="00916027">
        <w:trPr>
          <w:trHeight w:val="451"/>
        </w:trPr>
        <w:tc>
          <w:tcPr>
            <w:tcW w:w="2597" w:type="dxa"/>
            <w:tcBorders>
              <w:top w:val="nil"/>
              <w:bottom w:val="nil"/>
            </w:tcBorders>
            <w:shd w:val="clear" w:color="auto" w:fill="auto"/>
          </w:tcPr>
          <w:p w14:paraId="1799DAD8"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Tumor location</w:t>
            </w:r>
          </w:p>
        </w:tc>
        <w:tc>
          <w:tcPr>
            <w:tcW w:w="1293" w:type="dxa"/>
            <w:tcBorders>
              <w:top w:val="nil"/>
              <w:bottom w:val="nil"/>
            </w:tcBorders>
            <w:shd w:val="clear" w:color="auto" w:fill="auto"/>
          </w:tcPr>
          <w:p w14:paraId="046D5508"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36" w:type="dxa"/>
            <w:tcBorders>
              <w:top w:val="nil"/>
              <w:bottom w:val="nil"/>
            </w:tcBorders>
            <w:shd w:val="clear" w:color="auto" w:fill="auto"/>
          </w:tcPr>
          <w:p w14:paraId="7163CF19"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52" w:type="dxa"/>
            <w:tcBorders>
              <w:top w:val="nil"/>
              <w:bottom w:val="nil"/>
            </w:tcBorders>
            <w:shd w:val="clear" w:color="auto" w:fill="auto"/>
          </w:tcPr>
          <w:p w14:paraId="1D0CDEF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0.892</w:t>
            </w:r>
          </w:p>
        </w:tc>
        <w:tc>
          <w:tcPr>
            <w:tcW w:w="1496" w:type="dxa"/>
            <w:tcBorders>
              <w:top w:val="nil"/>
              <w:bottom w:val="nil"/>
            </w:tcBorders>
            <w:shd w:val="clear" w:color="auto" w:fill="auto"/>
          </w:tcPr>
          <w:p w14:paraId="11D20DA3"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65" w:type="dxa"/>
            <w:tcBorders>
              <w:top w:val="nil"/>
              <w:bottom w:val="nil"/>
            </w:tcBorders>
            <w:shd w:val="clear" w:color="auto" w:fill="auto"/>
          </w:tcPr>
          <w:p w14:paraId="4261D545"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86" w:type="dxa"/>
            <w:tcBorders>
              <w:top w:val="nil"/>
              <w:bottom w:val="nil"/>
            </w:tcBorders>
            <w:shd w:val="clear" w:color="auto" w:fill="auto"/>
          </w:tcPr>
          <w:p w14:paraId="3E3F949A"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962</w:t>
            </w:r>
          </w:p>
        </w:tc>
      </w:tr>
      <w:tr w:rsidR="009B2E76" w14:paraId="25F17DF7" w14:textId="77777777" w:rsidTr="00916027">
        <w:trPr>
          <w:trHeight w:val="890"/>
        </w:trPr>
        <w:tc>
          <w:tcPr>
            <w:tcW w:w="2597" w:type="dxa"/>
            <w:tcBorders>
              <w:top w:val="nil"/>
              <w:bottom w:val="nil"/>
            </w:tcBorders>
            <w:shd w:val="clear" w:color="auto" w:fill="auto"/>
          </w:tcPr>
          <w:p w14:paraId="0A754819"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Upper</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505B9C6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59 (13.6)</w:t>
            </w:r>
          </w:p>
        </w:tc>
        <w:tc>
          <w:tcPr>
            <w:tcW w:w="1136" w:type="dxa"/>
            <w:tcBorders>
              <w:top w:val="nil"/>
              <w:bottom w:val="nil"/>
            </w:tcBorders>
            <w:shd w:val="clear" w:color="auto" w:fill="auto"/>
          </w:tcPr>
          <w:p w14:paraId="658D0E6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56 (14.2)</w:t>
            </w:r>
          </w:p>
        </w:tc>
        <w:tc>
          <w:tcPr>
            <w:tcW w:w="852" w:type="dxa"/>
            <w:tcBorders>
              <w:top w:val="nil"/>
              <w:bottom w:val="nil"/>
            </w:tcBorders>
          </w:tcPr>
          <w:p w14:paraId="6F6DD16A"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6307CD7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55 (15.1)</w:t>
            </w:r>
          </w:p>
        </w:tc>
        <w:tc>
          <w:tcPr>
            <w:tcW w:w="1165" w:type="dxa"/>
            <w:tcBorders>
              <w:top w:val="nil"/>
              <w:bottom w:val="nil"/>
            </w:tcBorders>
            <w:shd w:val="clear" w:color="auto" w:fill="auto"/>
          </w:tcPr>
          <w:p w14:paraId="3D620EB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54 (14.8)</w:t>
            </w:r>
          </w:p>
        </w:tc>
        <w:tc>
          <w:tcPr>
            <w:tcW w:w="886" w:type="dxa"/>
            <w:tcBorders>
              <w:top w:val="nil"/>
              <w:bottom w:val="nil"/>
            </w:tcBorders>
          </w:tcPr>
          <w:p w14:paraId="75DC77EC" w14:textId="77777777" w:rsidR="009B2E76" w:rsidRDefault="009B2E76">
            <w:pPr>
              <w:spacing w:line="360" w:lineRule="auto"/>
              <w:jc w:val="both"/>
              <w:rPr>
                <w:rFonts w:ascii="Book Antiqua" w:hAnsi="Book Antiqua"/>
                <w:color w:val="000000"/>
              </w:rPr>
            </w:pPr>
          </w:p>
        </w:tc>
      </w:tr>
      <w:tr w:rsidR="009B2E76" w14:paraId="67E2F911" w14:textId="77777777" w:rsidTr="00916027">
        <w:trPr>
          <w:trHeight w:val="903"/>
        </w:trPr>
        <w:tc>
          <w:tcPr>
            <w:tcW w:w="2597" w:type="dxa"/>
            <w:tcBorders>
              <w:top w:val="nil"/>
              <w:bottom w:val="nil"/>
            </w:tcBorders>
            <w:shd w:val="clear" w:color="auto" w:fill="auto"/>
          </w:tcPr>
          <w:p w14:paraId="3C7A2F7E"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Middle</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367CC88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88 (20.3)</w:t>
            </w:r>
          </w:p>
        </w:tc>
        <w:tc>
          <w:tcPr>
            <w:tcW w:w="1136" w:type="dxa"/>
            <w:tcBorders>
              <w:top w:val="nil"/>
              <w:bottom w:val="nil"/>
            </w:tcBorders>
            <w:shd w:val="clear" w:color="auto" w:fill="auto"/>
          </w:tcPr>
          <w:p w14:paraId="6C26592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84 (21.3)</w:t>
            </w:r>
          </w:p>
        </w:tc>
        <w:tc>
          <w:tcPr>
            <w:tcW w:w="852" w:type="dxa"/>
            <w:tcBorders>
              <w:top w:val="nil"/>
              <w:bottom w:val="nil"/>
            </w:tcBorders>
          </w:tcPr>
          <w:p w14:paraId="16382E01"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04498C3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75 (20.5)</w:t>
            </w:r>
          </w:p>
        </w:tc>
        <w:tc>
          <w:tcPr>
            <w:tcW w:w="1165" w:type="dxa"/>
            <w:tcBorders>
              <w:top w:val="nil"/>
              <w:bottom w:val="nil"/>
            </w:tcBorders>
            <w:shd w:val="clear" w:color="auto" w:fill="auto"/>
          </w:tcPr>
          <w:p w14:paraId="149602F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78 (21.4)</w:t>
            </w:r>
          </w:p>
        </w:tc>
        <w:tc>
          <w:tcPr>
            <w:tcW w:w="886" w:type="dxa"/>
            <w:tcBorders>
              <w:top w:val="nil"/>
              <w:bottom w:val="nil"/>
            </w:tcBorders>
          </w:tcPr>
          <w:p w14:paraId="59FD5CEE" w14:textId="77777777" w:rsidR="009B2E76" w:rsidRDefault="009B2E76">
            <w:pPr>
              <w:spacing w:line="360" w:lineRule="auto"/>
              <w:jc w:val="both"/>
              <w:rPr>
                <w:rFonts w:ascii="Book Antiqua" w:hAnsi="Book Antiqua"/>
                <w:color w:val="000000"/>
              </w:rPr>
            </w:pPr>
          </w:p>
        </w:tc>
      </w:tr>
      <w:tr w:rsidR="009B2E76" w14:paraId="3EBEE332" w14:textId="77777777" w:rsidTr="00916027">
        <w:trPr>
          <w:trHeight w:val="890"/>
        </w:trPr>
        <w:tc>
          <w:tcPr>
            <w:tcW w:w="2597" w:type="dxa"/>
            <w:tcBorders>
              <w:top w:val="nil"/>
              <w:bottom w:val="nil"/>
            </w:tcBorders>
            <w:shd w:val="clear" w:color="auto" w:fill="auto"/>
          </w:tcPr>
          <w:p w14:paraId="0979DC84"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Lower</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230D778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286 (66.1)</w:t>
            </w:r>
          </w:p>
        </w:tc>
        <w:tc>
          <w:tcPr>
            <w:tcW w:w="1136" w:type="dxa"/>
            <w:tcBorders>
              <w:top w:val="nil"/>
              <w:bottom w:val="nil"/>
            </w:tcBorders>
            <w:shd w:val="clear" w:color="auto" w:fill="auto"/>
          </w:tcPr>
          <w:p w14:paraId="56AFBCD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254 (64.5)</w:t>
            </w:r>
          </w:p>
        </w:tc>
        <w:tc>
          <w:tcPr>
            <w:tcW w:w="852" w:type="dxa"/>
            <w:tcBorders>
              <w:top w:val="nil"/>
              <w:bottom w:val="nil"/>
            </w:tcBorders>
          </w:tcPr>
          <w:p w14:paraId="2EEBE6BC"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AFF8C5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235 (64.4)</w:t>
            </w:r>
          </w:p>
        </w:tc>
        <w:tc>
          <w:tcPr>
            <w:tcW w:w="1165" w:type="dxa"/>
            <w:tcBorders>
              <w:top w:val="nil"/>
              <w:bottom w:val="nil"/>
            </w:tcBorders>
            <w:shd w:val="clear" w:color="auto" w:fill="auto"/>
          </w:tcPr>
          <w:p w14:paraId="28B7E1D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233 (63.8)</w:t>
            </w:r>
          </w:p>
        </w:tc>
        <w:tc>
          <w:tcPr>
            <w:tcW w:w="886" w:type="dxa"/>
            <w:tcBorders>
              <w:top w:val="nil"/>
              <w:bottom w:val="nil"/>
            </w:tcBorders>
          </w:tcPr>
          <w:p w14:paraId="315FAEBA" w14:textId="77777777" w:rsidR="009B2E76" w:rsidRDefault="009B2E76">
            <w:pPr>
              <w:spacing w:line="360" w:lineRule="auto"/>
              <w:jc w:val="both"/>
              <w:rPr>
                <w:rFonts w:ascii="Book Antiqua" w:hAnsi="Book Antiqua"/>
                <w:color w:val="000000"/>
              </w:rPr>
            </w:pPr>
          </w:p>
        </w:tc>
      </w:tr>
      <w:tr w:rsidR="009B2E76" w14:paraId="5BC3E62C" w14:textId="77777777" w:rsidTr="00916027">
        <w:trPr>
          <w:trHeight w:val="451"/>
        </w:trPr>
        <w:tc>
          <w:tcPr>
            <w:tcW w:w="2597" w:type="dxa"/>
            <w:tcBorders>
              <w:top w:val="nil"/>
              <w:bottom w:val="nil"/>
            </w:tcBorders>
            <w:shd w:val="clear" w:color="auto" w:fill="auto"/>
          </w:tcPr>
          <w:p w14:paraId="3C1ED5E6"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Histologic type</w:t>
            </w:r>
          </w:p>
        </w:tc>
        <w:tc>
          <w:tcPr>
            <w:tcW w:w="1293" w:type="dxa"/>
            <w:tcBorders>
              <w:top w:val="nil"/>
              <w:bottom w:val="nil"/>
            </w:tcBorders>
            <w:shd w:val="clear" w:color="auto" w:fill="auto"/>
          </w:tcPr>
          <w:p w14:paraId="06009F24"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36" w:type="dxa"/>
            <w:tcBorders>
              <w:top w:val="nil"/>
              <w:bottom w:val="nil"/>
            </w:tcBorders>
            <w:shd w:val="clear" w:color="auto" w:fill="auto"/>
          </w:tcPr>
          <w:p w14:paraId="60E5DF99"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52" w:type="dxa"/>
            <w:tcBorders>
              <w:top w:val="nil"/>
              <w:bottom w:val="nil"/>
            </w:tcBorders>
            <w:shd w:val="clear" w:color="auto" w:fill="auto"/>
          </w:tcPr>
          <w:p w14:paraId="6DBFE146"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651</w:t>
            </w:r>
          </w:p>
        </w:tc>
        <w:tc>
          <w:tcPr>
            <w:tcW w:w="1496" w:type="dxa"/>
            <w:tcBorders>
              <w:top w:val="nil"/>
              <w:bottom w:val="nil"/>
            </w:tcBorders>
            <w:shd w:val="clear" w:color="auto" w:fill="auto"/>
          </w:tcPr>
          <w:p w14:paraId="75321B75"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65" w:type="dxa"/>
            <w:tcBorders>
              <w:top w:val="nil"/>
              <w:bottom w:val="nil"/>
            </w:tcBorders>
            <w:shd w:val="clear" w:color="auto" w:fill="auto"/>
          </w:tcPr>
          <w:p w14:paraId="1E546066"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86" w:type="dxa"/>
            <w:tcBorders>
              <w:top w:val="nil"/>
              <w:bottom w:val="nil"/>
            </w:tcBorders>
            <w:shd w:val="clear" w:color="auto" w:fill="auto"/>
          </w:tcPr>
          <w:p w14:paraId="2602FD80"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829</w:t>
            </w:r>
          </w:p>
        </w:tc>
      </w:tr>
      <w:tr w:rsidR="009B2E76" w14:paraId="3A143443" w14:textId="77777777" w:rsidTr="00916027">
        <w:trPr>
          <w:trHeight w:val="451"/>
        </w:trPr>
        <w:tc>
          <w:tcPr>
            <w:tcW w:w="2597" w:type="dxa"/>
            <w:tcBorders>
              <w:top w:val="nil"/>
              <w:bottom w:val="nil"/>
            </w:tcBorders>
            <w:shd w:val="clear" w:color="auto" w:fill="auto"/>
          </w:tcPr>
          <w:p w14:paraId="05621B8D"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Well</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1FC7A37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42 (9.7)</w:t>
            </w:r>
          </w:p>
        </w:tc>
        <w:tc>
          <w:tcPr>
            <w:tcW w:w="1136" w:type="dxa"/>
            <w:tcBorders>
              <w:top w:val="nil"/>
              <w:bottom w:val="nil"/>
            </w:tcBorders>
            <w:shd w:val="clear" w:color="auto" w:fill="auto"/>
          </w:tcPr>
          <w:p w14:paraId="48D73C1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31 (7.9)</w:t>
            </w:r>
          </w:p>
        </w:tc>
        <w:tc>
          <w:tcPr>
            <w:tcW w:w="852" w:type="dxa"/>
            <w:tcBorders>
              <w:top w:val="nil"/>
              <w:bottom w:val="nil"/>
            </w:tcBorders>
          </w:tcPr>
          <w:p w14:paraId="0428FDC0"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39B557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31 (8.5)</w:t>
            </w:r>
          </w:p>
        </w:tc>
        <w:tc>
          <w:tcPr>
            <w:tcW w:w="1165" w:type="dxa"/>
            <w:tcBorders>
              <w:top w:val="nil"/>
              <w:bottom w:val="nil"/>
            </w:tcBorders>
            <w:shd w:val="clear" w:color="auto" w:fill="auto"/>
          </w:tcPr>
          <w:p w14:paraId="692B72B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31 (8.5)</w:t>
            </w:r>
          </w:p>
        </w:tc>
        <w:tc>
          <w:tcPr>
            <w:tcW w:w="886" w:type="dxa"/>
            <w:tcBorders>
              <w:top w:val="nil"/>
              <w:bottom w:val="nil"/>
            </w:tcBorders>
          </w:tcPr>
          <w:p w14:paraId="42DD2D00" w14:textId="77777777" w:rsidR="009B2E76" w:rsidRDefault="009B2E76">
            <w:pPr>
              <w:spacing w:line="360" w:lineRule="auto"/>
              <w:jc w:val="both"/>
              <w:rPr>
                <w:rFonts w:ascii="Book Antiqua" w:hAnsi="Book Antiqua"/>
                <w:color w:val="000000"/>
              </w:rPr>
            </w:pPr>
          </w:p>
        </w:tc>
      </w:tr>
      <w:tr w:rsidR="009B2E76" w14:paraId="0AE693F3" w14:textId="77777777" w:rsidTr="00916027">
        <w:trPr>
          <w:trHeight w:val="890"/>
        </w:trPr>
        <w:tc>
          <w:tcPr>
            <w:tcW w:w="2597" w:type="dxa"/>
            <w:tcBorders>
              <w:top w:val="nil"/>
              <w:bottom w:val="nil"/>
            </w:tcBorders>
            <w:shd w:val="clear" w:color="auto" w:fill="auto"/>
          </w:tcPr>
          <w:p w14:paraId="3425D152"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Moderate</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29DC0E9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101 (23.3)</w:t>
            </w:r>
          </w:p>
        </w:tc>
        <w:tc>
          <w:tcPr>
            <w:tcW w:w="1136" w:type="dxa"/>
            <w:tcBorders>
              <w:top w:val="nil"/>
              <w:bottom w:val="nil"/>
            </w:tcBorders>
            <w:shd w:val="clear" w:color="auto" w:fill="auto"/>
          </w:tcPr>
          <w:p w14:paraId="7A2925A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94 (23.9)</w:t>
            </w:r>
          </w:p>
        </w:tc>
        <w:tc>
          <w:tcPr>
            <w:tcW w:w="852" w:type="dxa"/>
            <w:tcBorders>
              <w:top w:val="nil"/>
              <w:bottom w:val="nil"/>
            </w:tcBorders>
          </w:tcPr>
          <w:p w14:paraId="17964D3D"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7C1DE16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93 (25.5)</w:t>
            </w:r>
          </w:p>
        </w:tc>
        <w:tc>
          <w:tcPr>
            <w:tcW w:w="1165" w:type="dxa"/>
            <w:tcBorders>
              <w:top w:val="nil"/>
              <w:bottom w:val="nil"/>
            </w:tcBorders>
            <w:shd w:val="clear" w:color="auto" w:fill="auto"/>
          </w:tcPr>
          <w:p w14:paraId="215DB1E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86 (23.6)</w:t>
            </w:r>
          </w:p>
        </w:tc>
        <w:tc>
          <w:tcPr>
            <w:tcW w:w="886" w:type="dxa"/>
            <w:tcBorders>
              <w:top w:val="nil"/>
              <w:bottom w:val="nil"/>
            </w:tcBorders>
          </w:tcPr>
          <w:p w14:paraId="227F5B84" w14:textId="77777777" w:rsidR="009B2E76" w:rsidRDefault="009B2E76">
            <w:pPr>
              <w:spacing w:line="360" w:lineRule="auto"/>
              <w:jc w:val="both"/>
              <w:rPr>
                <w:rFonts w:ascii="Book Antiqua" w:hAnsi="Book Antiqua"/>
                <w:color w:val="000000"/>
              </w:rPr>
            </w:pPr>
          </w:p>
        </w:tc>
      </w:tr>
      <w:tr w:rsidR="009B2E76" w14:paraId="5628A3ED" w14:textId="77777777" w:rsidTr="00916027">
        <w:trPr>
          <w:trHeight w:val="903"/>
        </w:trPr>
        <w:tc>
          <w:tcPr>
            <w:tcW w:w="2597" w:type="dxa"/>
            <w:tcBorders>
              <w:top w:val="nil"/>
              <w:bottom w:val="nil"/>
            </w:tcBorders>
            <w:shd w:val="clear" w:color="auto" w:fill="auto"/>
          </w:tcPr>
          <w:p w14:paraId="4AC67F35"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Poor</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3C0AFB5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290 (67.0)</w:t>
            </w:r>
          </w:p>
        </w:tc>
        <w:tc>
          <w:tcPr>
            <w:tcW w:w="1136" w:type="dxa"/>
            <w:tcBorders>
              <w:top w:val="nil"/>
              <w:bottom w:val="nil"/>
            </w:tcBorders>
            <w:shd w:val="clear" w:color="auto" w:fill="auto"/>
          </w:tcPr>
          <w:p w14:paraId="0C59A98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269 (68.3)</w:t>
            </w:r>
          </w:p>
        </w:tc>
        <w:tc>
          <w:tcPr>
            <w:tcW w:w="852" w:type="dxa"/>
            <w:tcBorders>
              <w:top w:val="nil"/>
              <w:bottom w:val="nil"/>
            </w:tcBorders>
          </w:tcPr>
          <w:p w14:paraId="66C86C5D"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1F215F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241 (66.0)</w:t>
            </w:r>
          </w:p>
        </w:tc>
        <w:tc>
          <w:tcPr>
            <w:tcW w:w="1165" w:type="dxa"/>
            <w:tcBorders>
              <w:top w:val="nil"/>
              <w:bottom w:val="nil"/>
            </w:tcBorders>
            <w:shd w:val="clear" w:color="auto" w:fill="auto"/>
          </w:tcPr>
          <w:p w14:paraId="2F41409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248 (67.9)</w:t>
            </w:r>
          </w:p>
        </w:tc>
        <w:tc>
          <w:tcPr>
            <w:tcW w:w="886" w:type="dxa"/>
            <w:tcBorders>
              <w:top w:val="nil"/>
              <w:bottom w:val="nil"/>
            </w:tcBorders>
          </w:tcPr>
          <w:p w14:paraId="755843A9" w14:textId="77777777" w:rsidR="009B2E76" w:rsidRDefault="009B2E76">
            <w:pPr>
              <w:spacing w:line="360" w:lineRule="auto"/>
              <w:jc w:val="both"/>
              <w:rPr>
                <w:rFonts w:ascii="Book Antiqua" w:hAnsi="Book Antiqua"/>
                <w:color w:val="000000"/>
              </w:rPr>
            </w:pPr>
          </w:p>
        </w:tc>
      </w:tr>
      <w:tr w:rsidR="009B2E76" w14:paraId="7900F9AA" w14:textId="77777777" w:rsidTr="00916027">
        <w:trPr>
          <w:trHeight w:val="438"/>
        </w:trPr>
        <w:tc>
          <w:tcPr>
            <w:tcW w:w="2597" w:type="dxa"/>
            <w:tcBorders>
              <w:top w:val="nil"/>
              <w:bottom w:val="nil"/>
            </w:tcBorders>
            <w:shd w:val="clear" w:color="auto" w:fill="auto"/>
          </w:tcPr>
          <w:p w14:paraId="7025ACE9" w14:textId="77777777" w:rsidR="009B2E76" w:rsidRDefault="00C46E38">
            <w:pPr>
              <w:spacing w:line="360" w:lineRule="auto"/>
              <w:jc w:val="both"/>
              <w:rPr>
                <w:rFonts w:ascii="Book Antiqua" w:hAnsi="Book Antiqua" w:cs="宋体"/>
                <w:color w:val="000000"/>
              </w:rPr>
            </w:pPr>
            <w:r>
              <w:rPr>
                <w:rFonts w:ascii="Book Antiqua" w:eastAsia="宋体" w:hAnsi="Book Antiqua"/>
                <w:color w:val="000000"/>
                <w:lang w:eastAsia="zh-CN"/>
              </w:rPr>
              <w:t>Pathological T stage</w:t>
            </w:r>
          </w:p>
        </w:tc>
        <w:tc>
          <w:tcPr>
            <w:tcW w:w="1293" w:type="dxa"/>
            <w:tcBorders>
              <w:top w:val="nil"/>
              <w:bottom w:val="nil"/>
            </w:tcBorders>
            <w:shd w:val="clear" w:color="auto" w:fill="auto"/>
          </w:tcPr>
          <w:p w14:paraId="70676379" w14:textId="77777777" w:rsidR="009B2E76" w:rsidRDefault="009B2E76">
            <w:pPr>
              <w:spacing w:line="360" w:lineRule="auto"/>
              <w:jc w:val="both"/>
              <w:rPr>
                <w:rFonts w:ascii="Book Antiqua" w:hAnsi="Book Antiqua"/>
                <w:color w:val="000000"/>
              </w:rPr>
            </w:pPr>
          </w:p>
        </w:tc>
        <w:tc>
          <w:tcPr>
            <w:tcW w:w="1136" w:type="dxa"/>
            <w:tcBorders>
              <w:top w:val="nil"/>
              <w:bottom w:val="nil"/>
            </w:tcBorders>
            <w:shd w:val="clear" w:color="auto" w:fill="auto"/>
          </w:tcPr>
          <w:p w14:paraId="49600A79" w14:textId="77777777" w:rsidR="009B2E76" w:rsidRDefault="009B2E76">
            <w:pPr>
              <w:spacing w:line="360" w:lineRule="auto"/>
              <w:jc w:val="both"/>
              <w:rPr>
                <w:rFonts w:ascii="Book Antiqua" w:hAnsi="Book Antiqua"/>
                <w:color w:val="000000"/>
              </w:rPr>
            </w:pPr>
          </w:p>
        </w:tc>
        <w:tc>
          <w:tcPr>
            <w:tcW w:w="852" w:type="dxa"/>
            <w:tcBorders>
              <w:top w:val="nil"/>
              <w:bottom w:val="nil"/>
            </w:tcBorders>
          </w:tcPr>
          <w:p w14:paraId="047EA4F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0.254</w:t>
            </w:r>
          </w:p>
        </w:tc>
        <w:tc>
          <w:tcPr>
            <w:tcW w:w="1496" w:type="dxa"/>
            <w:tcBorders>
              <w:top w:val="nil"/>
              <w:bottom w:val="nil"/>
            </w:tcBorders>
            <w:shd w:val="clear" w:color="auto" w:fill="auto"/>
          </w:tcPr>
          <w:p w14:paraId="098C605F" w14:textId="77777777" w:rsidR="009B2E76" w:rsidRDefault="009B2E76">
            <w:pPr>
              <w:spacing w:line="360" w:lineRule="auto"/>
              <w:jc w:val="both"/>
              <w:rPr>
                <w:rFonts w:ascii="Book Antiqua" w:hAnsi="Book Antiqua"/>
                <w:color w:val="000000"/>
              </w:rPr>
            </w:pPr>
          </w:p>
        </w:tc>
        <w:tc>
          <w:tcPr>
            <w:tcW w:w="1165" w:type="dxa"/>
            <w:tcBorders>
              <w:top w:val="nil"/>
              <w:bottom w:val="nil"/>
            </w:tcBorders>
            <w:shd w:val="clear" w:color="auto" w:fill="auto"/>
          </w:tcPr>
          <w:p w14:paraId="6959C38C" w14:textId="77777777" w:rsidR="009B2E76" w:rsidRDefault="009B2E76">
            <w:pPr>
              <w:spacing w:line="360" w:lineRule="auto"/>
              <w:jc w:val="both"/>
              <w:rPr>
                <w:rFonts w:ascii="Book Antiqua" w:hAnsi="Book Antiqua"/>
                <w:color w:val="000000"/>
              </w:rPr>
            </w:pPr>
          </w:p>
        </w:tc>
        <w:tc>
          <w:tcPr>
            <w:tcW w:w="886" w:type="dxa"/>
            <w:tcBorders>
              <w:top w:val="nil"/>
              <w:bottom w:val="nil"/>
            </w:tcBorders>
          </w:tcPr>
          <w:p w14:paraId="33AFC40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0.350</w:t>
            </w:r>
          </w:p>
        </w:tc>
      </w:tr>
      <w:tr w:rsidR="009B2E76" w14:paraId="756D8653" w14:textId="77777777" w:rsidTr="00916027">
        <w:trPr>
          <w:trHeight w:val="903"/>
        </w:trPr>
        <w:tc>
          <w:tcPr>
            <w:tcW w:w="2597" w:type="dxa"/>
            <w:tcBorders>
              <w:top w:val="nil"/>
              <w:bottom w:val="nil"/>
            </w:tcBorders>
            <w:shd w:val="clear" w:color="auto" w:fill="auto"/>
          </w:tcPr>
          <w:p w14:paraId="3576F1E2"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T1</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2F2A4026"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56</w:t>
            </w:r>
            <w:r>
              <w:rPr>
                <w:rFonts w:ascii="Book Antiqua" w:hAnsi="Book Antiqua"/>
                <w:color w:val="000000"/>
                <w:lang w:eastAsia="zh-CN"/>
              </w:rPr>
              <w:t xml:space="preserve"> (12.9)</w:t>
            </w:r>
          </w:p>
        </w:tc>
        <w:tc>
          <w:tcPr>
            <w:tcW w:w="1136" w:type="dxa"/>
            <w:tcBorders>
              <w:top w:val="nil"/>
              <w:bottom w:val="nil"/>
            </w:tcBorders>
            <w:shd w:val="clear" w:color="auto" w:fill="auto"/>
          </w:tcPr>
          <w:p w14:paraId="02EBAB81"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42</w:t>
            </w:r>
            <w:r>
              <w:rPr>
                <w:rFonts w:ascii="Book Antiqua" w:hAnsi="Book Antiqua"/>
                <w:color w:val="000000"/>
                <w:lang w:eastAsia="zh-CN"/>
              </w:rPr>
              <w:t xml:space="preserve"> (10.7)</w:t>
            </w:r>
          </w:p>
        </w:tc>
        <w:tc>
          <w:tcPr>
            <w:tcW w:w="852" w:type="dxa"/>
            <w:tcBorders>
              <w:top w:val="nil"/>
              <w:bottom w:val="nil"/>
            </w:tcBorders>
          </w:tcPr>
          <w:p w14:paraId="261F2219"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136BCF5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48 (13.2)</w:t>
            </w:r>
          </w:p>
        </w:tc>
        <w:tc>
          <w:tcPr>
            <w:tcW w:w="1165" w:type="dxa"/>
            <w:tcBorders>
              <w:top w:val="nil"/>
              <w:bottom w:val="nil"/>
            </w:tcBorders>
            <w:shd w:val="clear" w:color="auto" w:fill="auto"/>
          </w:tcPr>
          <w:p w14:paraId="29FDCDD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38 (10.4)</w:t>
            </w:r>
          </w:p>
        </w:tc>
        <w:tc>
          <w:tcPr>
            <w:tcW w:w="886" w:type="dxa"/>
            <w:tcBorders>
              <w:top w:val="nil"/>
              <w:bottom w:val="nil"/>
            </w:tcBorders>
          </w:tcPr>
          <w:p w14:paraId="08CE8268" w14:textId="77777777" w:rsidR="009B2E76" w:rsidRDefault="009B2E76">
            <w:pPr>
              <w:spacing w:line="360" w:lineRule="auto"/>
              <w:jc w:val="both"/>
              <w:rPr>
                <w:rFonts w:ascii="Book Antiqua" w:hAnsi="Book Antiqua"/>
                <w:color w:val="000000"/>
              </w:rPr>
            </w:pPr>
          </w:p>
        </w:tc>
      </w:tr>
      <w:tr w:rsidR="009B2E76" w14:paraId="33DDDF00" w14:textId="77777777" w:rsidTr="00916027">
        <w:trPr>
          <w:trHeight w:val="890"/>
        </w:trPr>
        <w:tc>
          <w:tcPr>
            <w:tcW w:w="2597" w:type="dxa"/>
            <w:tcBorders>
              <w:top w:val="nil"/>
              <w:bottom w:val="nil"/>
            </w:tcBorders>
            <w:shd w:val="clear" w:color="auto" w:fill="auto"/>
          </w:tcPr>
          <w:p w14:paraId="05C7275A"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T2</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443D4B49"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89</w:t>
            </w:r>
            <w:r>
              <w:rPr>
                <w:rFonts w:ascii="Book Antiqua" w:hAnsi="Book Antiqua"/>
                <w:color w:val="000000"/>
                <w:lang w:eastAsia="zh-CN"/>
              </w:rPr>
              <w:t xml:space="preserve"> (20.6)</w:t>
            </w:r>
          </w:p>
        </w:tc>
        <w:tc>
          <w:tcPr>
            <w:tcW w:w="1136" w:type="dxa"/>
            <w:tcBorders>
              <w:top w:val="nil"/>
              <w:bottom w:val="nil"/>
            </w:tcBorders>
            <w:shd w:val="clear" w:color="auto" w:fill="auto"/>
          </w:tcPr>
          <w:p w14:paraId="7E7E1412"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91</w:t>
            </w:r>
            <w:r>
              <w:rPr>
                <w:rFonts w:ascii="Book Antiqua" w:hAnsi="Book Antiqua"/>
                <w:color w:val="000000"/>
                <w:lang w:eastAsia="zh-CN"/>
              </w:rPr>
              <w:t xml:space="preserve"> (23.1)</w:t>
            </w:r>
          </w:p>
        </w:tc>
        <w:tc>
          <w:tcPr>
            <w:tcW w:w="852" w:type="dxa"/>
            <w:tcBorders>
              <w:top w:val="nil"/>
              <w:bottom w:val="nil"/>
            </w:tcBorders>
          </w:tcPr>
          <w:p w14:paraId="45D4ED9A"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14ABF88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72 (19.7)</w:t>
            </w:r>
          </w:p>
        </w:tc>
        <w:tc>
          <w:tcPr>
            <w:tcW w:w="1165" w:type="dxa"/>
            <w:tcBorders>
              <w:top w:val="nil"/>
              <w:bottom w:val="nil"/>
            </w:tcBorders>
            <w:shd w:val="clear" w:color="auto" w:fill="auto"/>
          </w:tcPr>
          <w:p w14:paraId="246AF74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82 (22.5)</w:t>
            </w:r>
          </w:p>
        </w:tc>
        <w:tc>
          <w:tcPr>
            <w:tcW w:w="886" w:type="dxa"/>
            <w:tcBorders>
              <w:top w:val="nil"/>
              <w:bottom w:val="nil"/>
            </w:tcBorders>
          </w:tcPr>
          <w:p w14:paraId="369CAE77" w14:textId="77777777" w:rsidR="009B2E76" w:rsidRDefault="009B2E76">
            <w:pPr>
              <w:spacing w:line="360" w:lineRule="auto"/>
              <w:jc w:val="both"/>
              <w:rPr>
                <w:rFonts w:ascii="Book Antiqua" w:hAnsi="Book Antiqua"/>
                <w:color w:val="000000"/>
              </w:rPr>
            </w:pPr>
          </w:p>
        </w:tc>
      </w:tr>
      <w:tr w:rsidR="009B2E76" w14:paraId="652EC791" w14:textId="77777777" w:rsidTr="00916027">
        <w:trPr>
          <w:trHeight w:val="903"/>
        </w:trPr>
        <w:tc>
          <w:tcPr>
            <w:tcW w:w="2597" w:type="dxa"/>
            <w:tcBorders>
              <w:top w:val="nil"/>
              <w:bottom w:val="nil"/>
            </w:tcBorders>
            <w:shd w:val="clear" w:color="auto" w:fill="auto"/>
          </w:tcPr>
          <w:p w14:paraId="61C0DFAF"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T3</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3F5230DD"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99</w:t>
            </w:r>
            <w:r>
              <w:rPr>
                <w:rFonts w:ascii="Book Antiqua" w:hAnsi="Book Antiqua"/>
                <w:color w:val="000000"/>
                <w:lang w:eastAsia="zh-CN"/>
              </w:rPr>
              <w:t xml:space="preserve"> (22.9)</w:t>
            </w:r>
          </w:p>
        </w:tc>
        <w:tc>
          <w:tcPr>
            <w:tcW w:w="1136" w:type="dxa"/>
            <w:tcBorders>
              <w:top w:val="nil"/>
              <w:bottom w:val="nil"/>
            </w:tcBorders>
            <w:shd w:val="clear" w:color="auto" w:fill="auto"/>
          </w:tcPr>
          <w:p w14:paraId="4F296487"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107</w:t>
            </w:r>
            <w:r>
              <w:rPr>
                <w:rFonts w:ascii="Book Antiqua" w:hAnsi="Book Antiqua"/>
                <w:color w:val="000000"/>
                <w:lang w:eastAsia="zh-CN"/>
              </w:rPr>
              <w:t xml:space="preserve"> (27.2)</w:t>
            </w:r>
          </w:p>
        </w:tc>
        <w:tc>
          <w:tcPr>
            <w:tcW w:w="852" w:type="dxa"/>
            <w:tcBorders>
              <w:top w:val="nil"/>
              <w:bottom w:val="nil"/>
            </w:tcBorders>
          </w:tcPr>
          <w:p w14:paraId="02026B82"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31E3134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85 (23.3)</w:t>
            </w:r>
          </w:p>
        </w:tc>
        <w:tc>
          <w:tcPr>
            <w:tcW w:w="1165" w:type="dxa"/>
            <w:tcBorders>
              <w:top w:val="nil"/>
              <w:bottom w:val="nil"/>
            </w:tcBorders>
            <w:shd w:val="clear" w:color="auto" w:fill="auto"/>
          </w:tcPr>
          <w:p w14:paraId="6F663A7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98 (26.8)</w:t>
            </w:r>
          </w:p>
        </w:tc>
        <w:tc>
          <w:tcPr>
            <w:tcW w:w="886" w:type="dxa"/>
            <w:tcBorders>
              <w:top w:val="nil"/>
              <w:bottom w:val="nil"/>
            </w:tcBorders>
          </w:tcPr>
          <w:p w14:paraId="3FDEE61D" w14:textId="77777777" w:rsidR="009B2E76" w:rsidRDefault="009B2E76">
            <w:pPr>
              <w:spacing w:line="360" w:lineRule="auto"/>
              <w:jc w:val="both"/>
              <w:rPr>
                <w:rFonts w:ascii="Book Antiqua" w:hAnsi="Book Antiqua"/>
                <w:color w:val="000000"/>
              </w:rPr>
            </w:pPr>
          </w:p>
        </w:tc>
      </w:tr>
      <w:tr w:rsidR="009B2E76" w14:paraId="26F8ED65" w14:textId="77777777" w:rsidTr="00916027">
        <w:trPr>
          <w:trHeight w:val="438"/>
        </w:trPr>
        <w:tc>
          <w:tcPr>
            <w:tcW w:w="2597" w:type="dxa"/>
            <w:tcBorders>
              <w:top w:val="nil"/>
              <w:bottom w:val="nil"/>
            </w:tcBorders>
            <w:shd w:val="clear" w:color="auto" w:fill="auto"/>
          </w:tcPr>
          <w:p w14:paraId="4EAAE822"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lastRenderedPageBreak/>
              <w:t>T4</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0D982DC2"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189</w:t>
            </w:r>
            <w:r>
              <w:rPr>
                <w:rFonts w:ascii="Book Antiqua" w:hAnsi="Book Antiqua"/>
                <w:color w:val="000000"/>
                <w:lang w:eastAsia="zh-CN"/>
              </w:rPr>
              <w:t xml:space="preserve"> (43.6)</w:t>
            </w:r>
          </w:p>
        </w:tc>
        <w:tc>
          <w:tcPr>
            <w:tcW w:w="1136" w:type="dxa"/>
            <w:tcBorders>
              <w:top w:val="nil"/>
              <w:bottom w:val="nil"/>
            </w:tcBorders>
            <w:shd w:val="clear" w:color="auto" w:fill="auto"/>
          </w:tcPr>
          <w:p w14:paraId="222010F1"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154</w:t>
            </w:r>
            <w:r>
              <w:rPr>
                <w:rFonts w:ascii="Book Antiqua" w:hAnsi="Book Antiqua"/>
                <w:color w:val="000000"/>
                <w:lang w:eastAsia="zh-CN"/>
              </w:rPr>
              <w:t xml:space="preserve"> (39.1)</w:t>
            </w:r>
          </w:p>
        </w:tc>
        <w:tc>
          <w:tcPr>
            <w:tcW w:w="852" w:type="dxa"/>
            <w:tcBorders>
              <w:top w:val="nil"/>
              <w:bottom w:val="nil"/>
            </w:tcBorders>
          </w:tcPr>
          <w:p w14:paraId="4336C07F"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683A4E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160 (43.8)</w:t>
            </w:r>
          </w:p>
        </w:tc>
        <w:tc>
          <w:tcPr>
            <w:tcW w:w="1165" w:type="dxa"/>
            <w:tcBorders>
              <w:top w:val="nil"/>
              <w:bottom w:val="nil"/>
            </w:tcBorders>
            <w:shd w:val="clear" w:color="auto" w:fill="auto"/>
          </w:tcPr>
          <w:p w14:paraId="2359E07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147 (40.3)</w:t>
            </w:r>
          </w:p>
        </w:tc>
        <w:tc>
          <w:tcPr>
            <w:tcW w:w="886" w:type="dxa"/>
            <w:tcBorders>
              <w:top w:val="nil"/>
              <w:bottom w:val="nil"/>
            </w:tcBorders>
          </w:tcPr>
          <w:p w14:paraId="4A046DE6" w14:textId="77777777" w:rsidR="009B2E76" w:rsidRDefault="009B2E76">
            <w:pPr>
              <w:spacing w:line="360" w:lineRule="auto"/>
              <w:jc w:val="both"/>
              <w:rPr>
                <w:rFonts w:ascii="Book Antiqua" w:hAnsi="Book Antiqua"/>
                <w:color w:val="000000"/>
              </w:rPr>
            </w:pPr>
          </w:p>
        </w:tc>
      </w:tr>
      <w:tr w:rsidR="009B2E76" w14:paraId="1C34CC0A" w14:textId="77777777" w:rsidTr="00916027">
        <w:trPr>
          <w:trHeight w:val="438"/>
        </w:trPr>
        <w:tc>
          <w:tcPr>
            <w:tcW w:w="2597" w:type="dxa"/>
            <w:tcBorders>
              <w:top w:val="nil"/>
              <w:bottom w:val="nil"/>
            </w:tcBorders>
            <w:shd w:val="clear" w:color="auto" w:fill="auto"/>
          </w:tcPr>
          <w:p w14:paraId="36B7F131" w14:textId="77777777" w:rsidR="009B2E76" w:rsidRDefault="00C46E38">
            <w:pPr>
              <w:spacing w:line="360" w:lineRule="auto"/>
              <w:jc w:val="both"/>
              <w:rPr>
                <w:rFonts w:ascii="Book Antiqua" w:hAnsi="Book Antiqua" w:cs="宋体"/>
                <w:color w:val="000000"/>
              </w:rPr>
            </w:pPr>
            <w:r>
              <w:rPr>
                <w:rFonts w:ascii="Book Antiqua" w:hAnsi="Book Antiqua" w:cs="宋体"/>
                <w:color w:val="000000"/>
                <w:lang w:eastAsia="zh-CN"/>
              </w:rPr>
              <w:t>Pathological N stage</w:t>
            </w:r>
          </w:p>
        </w:tc>
        <w:tc>
          <w:tcPr>
            <w:tcW w:w="1293" w:type="dxa"/>
            <w:tcBorders>
              <w:top w:val="nil"/>
              <w:bottom w:val="nil"/>
            </w:tcBorders>
            <w:shd w:val="clear" w:color="auto" w:fill="auto"/>
          </w:tcPr>
          <w:p w14:paraId="49ACB2CD" w14:textId="77777777" w:rsidR="009B2E76" w:rsidRDefault="009B2E76">
            <w:pPr>
              <w:spacing w:line="360" w:lineRule="auto"/>
              <w:jc w:val="both"/>
              <w:rPr>
                <w:rFonts w:ascii="Book Antiqua" w:hAnsi="Book Antiqua"/>
                <w:color w:val="000000"/>
              </w:rPr>
            </w:pPr>
          </w:p>
        </w:tc>
        <w:tc>
          <w:tcPr>
            <w:tcW w:w="1136" w:type="dxa"/>
            <w:tcBorders>
              <w:top w:val="nil"/>
              <w:bottom w:val="nil"/>
            </w:tcBorders>
            <w:shd w:val="clear" w:color="auto" w:fill="auto"/>
          </w:tcPr>
          <w:p w14:paraId="01543FB0" w14:textId="77777777" w:rsidR="009B2E76" w:rsidRDefault="009B2E76">
            <w:pPr>
              <w:spacing w:line="360" w:lineRule="auto"/>
              <w:jc w:val="both"/>
              <w:rPr>
                <w:rFonts w:ascii="Book Antiqua" w:hAnsi="Book Antiqua"/>
                <w:color w:val="000000"/>
              </w:rPr>
            </w:pPr>
          </w:p>
        </w:tc>
        <w:tc>
          <w:tcPr>
            <w:tcW w:w="852" w:type="dxa"/>
            <w:tcBorders>
              <w:top w:val="nil"/>
              <w:bottom w:val="nil"/>
            </w:tcBorders>
          </w:tcPr>
          <w:p w14:paraId="181BF4E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0.091</w:t>
            </w:r>
          </w:p>
        </w:tc>
        <w:tc>
          <w:tcPr>
            <w:tcW w:w="1496" w:type="dxa"/>
            <w:tcBorders>
              <w:top w:val="nil"/>
              <w:bottom w:val="nil"/>
            </w:tcBorders>
            <w:shd w:val="clear" w:color="auto" w:fill="auto"/>
          </w:tcPr>
          <w:p w14:paraId="038F94C5" w14:textId="77777777" w:rsidR="009B2E76" w:rsidRDefault="009B2E76">
            <w:pPr>
              <w:spacing w:line="360" w:lineRule="auto"/>
              <w:jc w:val="both"/>
              <w:rPr>
                <w:rFonts w:ascii="Book Antiqua" w:hAnsi="Book Antiqua"/>
                <w:color w:val="000000"/>
              </w:rPr>
            </w:pPr>
          </w:p>
        </w:tc>
        <w:tc>
          <w:tcPr>
            <w:tcW w:w="1165" w:type="dxa"/>
            <w:tcBorders>
              <w:top w:val="nil"/>
              <w:bottom w:val="nil"/>
            </w:tcBorders>
            <w:shd w:val="clear" w:color="auto" w:fill="auto"/>
          </w:tcPr>
          <w:p w14:paraId="364B0DCA" w14:textId="77777777" w:rsidR="009B2E76" w:rsidRDefault="009B2E76">
            <w:pPr>
              <w:spacing w:line="360" w:lineRule="auto"/>
              <w:jc w:val="both"/>
              <w:rPr>
                <w:rFonts w:ascii="Book Antiqua" w:hAnsi="Book Antiqua"/>
                <w:color w:val="000000"/>
              </w:rPr>
            </w:pPr>
          </w:p>
        </w:tc>
        <w:tc>
          <w:tcPr>
            <w:tcW w:w="886" w:type="dxa"/>
            <w:tcBorders>
              <w:top w:val="nil"/>
              <w:bottom w:val="nil"/>
            </w:tcBorders>
          </w:tcPr>
          <w:p w14:paraId="785CD3C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0.417</w:t>
            </w:r>
          </w:p>
        </w:tc>
      </w:tr>
      <w:tr w:rsidR="009B2E76" w14:paraId="18444753" w14:textId="77777777" w:rsidTr="00916027">
        <w:trPr>
          <w:trHeight w:val="903"/>
        </w:trPr>
        <w:tc>
          <w:tcPr>
            <w:tcW w:w="2597" w:type="dxa"/>
            <w:tcBorders>
              <w:top w:val="nil"/>
              <w:bottom w:val="nil"/>
            </w:tcBorders>
            <w:shd w:val="clear" w:color="auto" w:fill="auto"/>
          </w:tcPr>
          <w:p w14:paraId="30845A33"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N0</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608523B4"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95</w:t>
            </w:r>
            <w:r>
              <w:rPr>
                <w:rFonts w:ascii="Book Antiqua" w:hAnsi="Book Antiqua"/>
                <w:color w:val="000000"/>
                <w:lang w:eastAsia="zh-CN"/>
              </w:rPr>
              <w:t xml:space="preserve"> (21.9)</w:t>
            </w:r>
          </w:p>
        </w:tc>
        <w:tc>
          <w:tcPr>
            <w:tcW w:w="1136" w:type="dxa"/>
            <w:tcBorders>
              <w:top w:val="nil"/>
              <w:bottom w:val="nil"/>
            </w:tcBorders>
            <w:shd w:val="clear" w:color="auto" w:fill="auto"/>
          </w:tcPr>
          <w:p w14:paraId="6EB78DAC"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97</w:t>
            </w:r>
            <w:r>
              <w:rPr>
                <w:rFonts w:ascii="Book Antiqua" w:hAnsi="Book Antiqua"/>
                <w:color w:val="000000"/>
                <w:lang w:eastAsia="zh-CN"/>
              </w:rPr>
              <w:t xml:space="preserve"> (24.6)</w:t>
            </w:r>
          </w:p>
        </w:tc>
        <w:tc>
          <w:tcPr>
            <w:tcW w:w="852" w:type="dxa"/>
            <w:tcBorders>
              <w:top w:val="nil"/>
              <w:bottom w:val="nil"/>
            </w:tcBorders>
          </w:tcPr>
          <w:p w14:paraId="12C30529"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5EA9AB2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86 (23.6)</w:t>
            </w:r>
          </w:p>
        </w:tc>
        <w:tc>
          <w:tcPr>
            <w:tcW w:w="1165" w:type="dxa"/>
            <w:tcBorders>
              <w:top w:val="nil"/>
              <w:bottom w:val="nil"/>
            </w:tcBorders>
            <w:shd w:val="clear" w:color="auto" w:fill="auto"/>
          </w:tcPr>
          <w:p w14:paraId="2E18701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91 (24.9)</w:t>
            </w:r>
          </w:p>
        </w:tc>
        <w:tc>
          <w:tcPr>
            <w:tcW w:w="886" w:type="dxa"/>
            <w:tcBorders>
              <w:top w:val="nil"/>
              <w:bottom w:val="nil"/>
            </w:tcBorders>
          </w:tcPr>
          <w:p w14:paraId="7A9098D6" w14:textId="77777777" w:rsidR="009B2E76" w:rsidRDefault="009B2E76">
            <w:pPr>
              <w:spacing w:line="360" w:lineRule="auto"/>
              <w:jc w:val="both"/>
              <w:rPr>
                <w:rFonts w:ascii="Book Antiqua" w:hAnsi="Book Antiqua"/>
                <w:color w:val="000000"/>
              </w:rPr>
            </w:pPr>
          </w:p>
        </w:tc>
      </w:tr>
      <w:tr w:rsidR="009B2E76" w14:paraId="329F75C7" w14:textId="77777777" w:rsidTr="00916027">
        <w:trPr>
          <w:trHeight w:val="890"/>
        </w:trPr>
        <w:tc>
          <w:tcPr>
            <w:tcW w:w="2597" w:type="dxa"/>
            <w:tcBorders>
              <w:top w:val="nil"/>
              <w:bottom w:val="nil"/>
            </w:tcBorders>
            <w:shd w:val="clear" w:color="auto" w:fill="auto"/>
          </w:tcPr>
          <w:p w14:paraId="0E70FF1E"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N1</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1FF7CBB6"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89</w:t>
            </w:r>
            <w:r>
              <w:rPr>
                <w:rFonts w:ascii="Book Antiqua" w:hAnsi="Book Antiqua"/>
                <w:color w:val="000000"/>
                <w:lang w:eastAsia="zh-CN"/>
              </w:rPr>
              <w:t xml:space="preserve"> (20.6)</w:t>
            </w:r>
          </w:p>
        </w:tc>
        <w:tc>
          <w:tcPr>
            <w:tcW w:w="1136" w:type="dxa"/>
            <w:tcBorders>
              <w:top w:val="nil"/>
              <w:bottom w:val="nil"/>
            </w:tcBorders>
            <w:shd w:val="clear" w:color="auto" w:fill="auto"/>
          </w:tcPr>
          <w:p w14:paraId="004EC63C"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104</w:t>
            </w:r>
            <w:r>
              <w:rPr>
                <w:rFonts w:ascii="Book Antiqua" w:hAnsi="Book Antiqua"/>
                <w:color w:val="000000"/>
                <w:lang w:eastAsia="zh-CN"/>
              </w:rPr>
              <w:t xml:space="preserve"> (26.4)</w:t>
            </w:r>
          </w:p>
        </w:tc>
        <w:tc>
          <w:tcPr>
            <w:tcW w:w="852" w:type="dxa"/>
            <w:tcBorders>
              <w:top w:val="nil"/>
              <w:bottom w:val="nil"/>
            </w:tcBorders>
          </w:tcPr>
          <w:p w14:paraId="6917995A"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4962FC5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79 (21.6)</w:t>
            </w:r>
          </w:p>
        </w:tc>
        <w:tc>
          <w:tcPr>
            <w:tcW w:w="1165" w:type="dxa"/>
            <w:tcBorders>
              <w:top w:val="nil"/>
              <w:bottom w:val="nil"/>
            </w:tcBorders>
            <w:shd w:val="clear" w:color="auto" w:fill="auto"/>
          </w:tcPr>
          <w:p w14:paraId="7576A9D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95 (26.0)</w:t>
            </w:r>
          </w:p>
        </w:tc>
        <w:tc>
          <w:tcPr>
            <w:tcW w:w="886" w:type="dxa"/>
            <w:tcBorders>
              <w:top w:val="nil"/>
              <w:bottom w:val="nil"/>
            </w:tcBorders>
          </w:tcPr>
          <w:p w14:paraId="645F2F1E" w14:textId="77777777" w:rsidR="009B2E76" w:rsidRDefault="009B2E76">
            <w:pPr>
              <w:spacing w:line="360" w:lineRule="auto"/>
              <w:jc w:val="both"/>
              <w:rPr>
                <w:rFonts w:ascii="Book Antiqua" w:hAnsi="Book Antiqua"/>
                <w:color w:val="000000"/>
              </w:rPr>
            </w:pPr>
          </w:p>
        </w:tc>
      </w:tr>
      <w:tr w:rsidR="009B2E76" w14:paraId="5F8D2711" w14:textId="77777777" w:rsidTr="00916027">
        <w:trPr>
          <w:trHeight w:val="903"/>
        </w:trPr>
        <w:tc>
          <w:tcPr>
            <w:tcW w:w="2597" w:type="dxa"/>
            <w:tcBorders>
              <w:top w:val="nil"/>
              <w:bottom w:val="nil"/>
            </w:tcBorders>
            <w:shd w:val="clear" w:color="auto" w:fill="auto"/>
          </w:tcPr>
          <w:p w14:paraId="2A763201"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N2</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13691A9F"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92</w:t>
            </w:r>
            <w:r>
              <w:rPr>
                <w:rFonts w:ascii="Book Antiqua" w:hAnsi="Book Antiqua"/>
                <w:color w:val="000000"/>
                <w:lang w:eastAsia="zh-CN"/>
              </w:rPr>
              <w:t xml:space="preserve"> (21.2)</w:t>
            </w:r>
          </w:p>
        </w:tc>
        <w:tc>
          <w:tcPr>
            <w:tcW w:w="1136" w:type="dxa"/>
            <w:tcBorders>
              <w:top w:val="nil"/>
              <w:bottom w:val="nil"/>
            </w:tcBorders>
            <w:shd w:val="clear" w:color="auto" w:fill="auto"/>
          </w:tcPr>
          <w:p w14:paraId="422EF976"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70</w:t>
            </w:r>
            <w:r>
              <w:rPr>
                <w:rFonts w:ascii="Book Antiqua" w:hAnsi="Book Antiqua"/>
                <w:color w:val="000000"/>
                <w:lang w:eastAsia="zh-CN"/>
              </w:rPr>
              <w:t xml:space="preserve"> (17.8)</w:t>
            </w:r>
          </w:p>
        </w:tc>
        <w:tc>
          <w:tcPr>
            <w:tcW w:w="852" w:type="dxa"/>
            <w:tcBorders>
              <w:top w:val="nil"/>
              <w:bottom w:val="nil"/>
            </w:tcBorders>
          </w:tcPr>
          <w:p w14:paraId="1F250A72"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6B0E847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74 (20.3)</w:t>
            </w:r>
          </w:p>
        </w:tc>
        <w:tc>
          <w:tcPr>
            <w:tcW w:w="1165" w:type="dxa"/>
            <w:tcBorders>
              <w:top w:val="nil"/>
              <w:bottom w:val="nil"/>
            </w:tcBorders>
            <w:shd w:val="clear" w:color="auto" w:fill="auto"/>
          </w:tcPr>
          <w:p w14:paraId="26FBB26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64 (17.5)</w:t>
            </w:r>
          </w:p>
        </w:tc>
        <w:tc>
          <w:tcPr>
            <w:tcW w:w="886" w:type="dxa"/>
            <w:tcBorders>
              <w:top w:val="nil"/>
              <w:bottom w:val="nil"/>
            </w:tcBorders>
          </w:tcPr>
          <w:p w14:paraId="20F7DAAF" w14:textId="77777777" w:rsidR="009B2E76" w:rsidRDefault="009B2E76">
            <w:pPr>
              <w:spacing w:line="360" w:lineRule="auto"/>
              <w:jc w:val="both"/>
              <w:rPr>
                <w:rFonts w:ascii="Book Antiqua" w:hAnsi="Book Antiqua"/>
                <w:color w:val="000000"/>
              </w:rPr>
            </w:pPr>
          </w:p>
        </w:tc>
      </w:tr>
      <w:tr w:rsidR="009B2E76" w14:paraId="25574FF8" w14:textId="77777777" w:rsidTr="00916027">
        <w:trPr>
          <w:trHeight w:val="890"/>
        </w:trPr>
        <w:tc>
          <w:tcPr>
            <w:tcW w:w="2597" w:type="dxa"/>
            <w:tcBorders>
              <w:top w:val="nil"/>
              <w:bottom w:val="nil"/>
            </w:tcBorders>
            <w:shd w:val="clear" w:color="auto" w:fill="auto"/>
          </w:tcPr>
          <w:p w14:paraId="4520998E"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lang w:eastAsia="zh-CN"/>
              </w:rPr>
              <w:t>N3</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0EAFC963"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157</w:t>
            </w:r>
            <w:r>
              <w:rPr>
                <w:rFonts w:ascii="Book Antiqua" w:hAnsi="Book Antiqua"/>
                <w:color w:val="000000"/>
                <w:lang w:eastAsia="zh-CN"/>
              </w:rPr>
              <w:t xml:space="preserve"> (36.3)</w:t>
            </w:r>
          </w:p>
        </w:tc>
        <w:tc>
          <w:tcPr>
            <w:tcW w:w="1136" w:type="dxa"/>
            <w:tcBorders>
              <w:top w:val="nil"/>
              <w:bottom w:val="nil"/>
            </w:tcBorders>
            <w:shd w:val="clear" w:color="auto" w:fill="auto"/>
          </w:tcPr>
          <w:p w14:paraId="08CD848E" w14:textId="77777777" w:rsidR="009B2E76" w:rsidRDefault="00C46E38">
            <w:pPr>
              <w:spacing w:line="360" w:lineRule="auto"/>
              <w:jc w:val="both"/>
              <w:textAlignment w:val="center"/>
              <w:rPr>
                <w:rFonts w:ascii="Book Antiqua" w:hAnsi="Book Antiqua"/>
                <w:color w:val="000000"/>
              </w:rPr>
            </w:pPr>
            <w:r>
              <w:rPr>
                <w:rFonts w:ascii="Book Antiqua" w:eastAsia="宋体" w:hAnsi="Book Antiqua"/>
                <w:color w:val="000000"/>
                <w:lang w:eastAsia="zh-CN"/>
              </w:rPr>
              <w:t>123</w:t>
            </w:r>
            <w:r>
              <w:rPr>
                <w:rFonts w:ascii="Book Antiqua" w:hAnsi="Book Antiqua"/>
                <w:color w:val="000000"/>
                <w:lang w:eastAsia="zh-CN"/>
              </w:rPr>
              <w:t xml:space="preserve"> (31.2)</w:t>
            </w:r>
          </w:p>
        </w:tc>
        <w:tc>
          <w:tcPr>
            <w:tcW w:w="852" w:type="dxa"/>
            <w:tcBorders>
              <w:top w:val="nil"/>
              <w:bottom w:val="nil"/>
            </w:tcBorders>
          </w:tcPr>
          <w:p w14:paraId="4F62E7CB"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063370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126 (34.5)</w:t>
            </w:r>
          </w:p>
        </w:tc>
        <w:tc>
          <w:tcPr>
            <w:tcW w:w="1165" w:type="dxa"/>
            <w:tcBorders>
              <w:top w:val="nil"/>
              <w:bottom w:val="nil"/>
            </w:tcBorders>
            <w:shd w:val="clear" w:color="auto" w:fill="auto"/>
          </w:tcPr>
          <w:p w14:paraId="1942F10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115 (31.5)</w:t>
            </w:r>
          </w:p>
        </w:tc>
        <w:tc>
          <w:tcPr>
            <w:tcW w:w="886" w:type="dxa"/>
            <w:tcBorders>
              <w:top w:val="nil"/>
              <w:bottom w:val="nil"/>
            </w:tcBorders>
          </w:tcPr>
          <w:p w14:paraId="3826033F" w14:textId="77777777" w:rsidR="009B2E76" w:rsidRDefault="009B2E76">
            <w:pPr>
              <w:spacing w:line="360" w:lineRule="auto"/>
              <w:jc w:val="both"/>
              <w:rPr>
                <w:rFonts w:ascii="Book Antiqua" w:hAnsi="Book Antiqua"/>
                <w:color w:val="000000"/>
              </w:rPr>
            </w:pPr>
          </w:p>
        </w:tc>
      </w:tr>
      <w:tr w:rsidR="009B2E76" w14:paraId="161D6C51" w14:textId="77777777" w:rsidTr="00916027">
        <w:trPr>
          <w:trHeight w:val="451"/>
        </w:trPr>
        <w:tc>
          <w:tcPr>
            <w:tcW w:w="2597" w:type="dxa"/>
            <w:tcBorders>
              <w:top w:val="nil"/>
              <w:bottom w:val="nil"/>
            </w:tcBorders>
            <w:shd w:val="clear" w:color="auto" w:fill="auto"/>
            <w:noWrap/>
          </w:tcPr>
          <w:p w14:paraId="21A3ACE5" w14:textId="77777777" w:rsidR="009B2E76" w:rsidRDefault="00C46E38">
            <w:pPr>
              <w:spacing w:line="360" w:lineRule="auto"/>
              <w:jc w:val="both"/>
              <w:rPr>
                <w:rFonts w:ascii="Book Antiqua" w:hAnsi="Book Antiqua"/>
                <w:color w:val="000000"/>
              </w:rPr>
            </w:pPr>
            <w:proofErr w:type="spellStart"/>
            <w:r>
              <w:rPr>
                <w:rFonts w:ascii="Book Antiqua" w:hAnsi="Book Antiqua"/>
                <w:color w:val="000000"/>
                <w:lang w:eastAsia="zh-CN"/>
              </w:rPr>
              <w:t>p</w:t>
            </w:r>
            <w:r>
              <w:rPr>
                <w:rFonts w:ascii="Book Antiqua" w:hAnsi="Book Antiqua"/>
                <w:color w:val="000000"/>
              </w:rPr>
              <w:t>TNM</w:t>
            </w:r>
            <w:proofErr w:type="spellEnd"/>
            <w:r>
              <w:rPr>
                <w:rFonts w:ascii="Book Antiqua" w:hAnsi="Book Antiqua"/>
                <w:color w:val="000000"/>
                <w:lang w:eastAsia="zh-CN"/>
              </w:rPr>
              <w:t xml:space="preserve"> stage</w:t>
            </w:r>
          </w:p>
        </w:tc>
        <w:tc>
          <w:tcPr>
            <w:tcW w:w="1293" w:type="dxa"/>
            <w:tcBorders>
              <w:top w:val="nil"/>
              <w:bottom w:val="nil"/>
            </w:tcBorders>
            <w:shd w:val="clear" w:color="auto" w:fill="auto"/>
            <w:noWrap/>
          </w:tcPr>
          <w:p w14:paraId="1F2C91D4" w14:textId="77777777" w:rsidR="009B2E76" w:rsidRDefault="009B2E76">
            <w:pPr>
              <w:spacing w:line="360" w:lineRule="auto"/>
              <w:jc w:val="both"/>
              <w:rPr>
                <w:rFonts w:ascii="Book Antiqua" w:hAnsi="Book Antiqua"/>
                <w:color w:val="000000"/>
              </w:rPr>
            </w:pPr>
          </w:p>
        </w:tc>
        <w:tc>
          <w:tcPr>
            <w:tcW w:w="1136" w:type="dxa"/>
            <w:tcBorders>
              <w:top w:val="nil"/>
              <w:bottom w:val="nil"/>
            </w:tcBorders>
            <w:shd w:val="clear" w:color="auto" w:fill="auto"/>
            <w:noWrap/>
          </w:tcPr>
          <w:p w14:paraId="0BE3342E" w14:textId="77777777" w:rsidR="009B2E76" w:rsidRDefault="009B2E76">
            <w:pPr>
              <w:spacing w:line="360" w:lineRule="auto"/>
              <w:jc w:val="both"/>
              <w:rPr>
                <w:rFonts w:ascii="Book Antiqua" w:hAnsi="Book Antiqua"/>
                <w:color w:val="000000"/>
              </w:rPr>
            </w:pPr>
          </w:p>
        </w:tc>
        <w:tc>
          <w:tcPr>
            <w:tcW w:w="852" w:type="dxa"/>
            <w:tcBorders>
              <w:top w:val="nil"/>
              <w:bottom w:val="nil"/>
            </w:tcBorders>
            <w:shd w:val="clear" w:color="auto" w:fill="auto"/>
            <w:noWrap/>
          </w:tcPr>
          <w:p w14:paraId="26558B1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0.502</w:t>
            </w:r>
          </w:p>
        </w:tc>
        <w:tc>
          <w:tcPr>
            <w:tcW w:w="1496" w:type="dxa"/>
            <w:tcBorders>
              <w:top w:val="nil"/>
              <w:bottom w:val="nil"/>
            </w:tcBorders>
            <w:shd w:val="clear" w:color="auto" w:fill="auto"/>
            <w:noWrap/>
          </w:tcPr>
          <w:p w14:paraId="3AC61560" w14:textId="77777777" w:rsidR="009B2E76" w:rsidRDefault="009B2E76">
            <w:pPr>
              <w:spacing w:line="360" w:lineRule="auto"/>
              <w:jc w:val="both"/>
              <w:rPr>
                <w:rFonts w:ascii="Book Antiqua" w:hAnsi="Book Antiqua"/>
                <w:color w:val="000000"/>
              </w:rPr>
            </w:pPr>
          </w:p>
        </w:tc>
        <w:tc>
          <w:tcPr>
            <w:tcW w:w="1165" w:type="dxa"/>
            <w:tcBorders>
              <w:top w:val="nil"/>
              <w:bottom w:val="nil"/>
            </w:tcBorders>
            <w:shd w:val="clear" w:color="auto" w:fill="auto"/>
            <w:noWrap/>
          </w:tcPr>
          <w:p w14:paraId="5C2ECECD" w14:textId="77777777" w:rsidR="009B2E76" w:rsidRDefault="009B2E76">
            <w:pPr>
              <w:spacing w:line="360" w:lineRule="auto"/>
              <w:jc w:val="both"/>
              <w:rPr>
                <w:rFonts w:ascii="Book Antiqua" w:hAnsi="Book Antiqua"/>
                <w:color w:val="000000"/>
              </w:rPr>
            </w:pPr>
          </w:p>
        </w:tc>
        <w:tc>
          <w:tcPr>
            <w:tcW w:w="886" w:type="dxa"/>
            <w:tcBorders>
              <w:top w:val="nil"/>
              <w:bottom w:val="nil"/>
            </w:tcBorders>
            <w:shd w:val="clear" w:color="auto" w:fill="auto"/>
            <w:noWrap/>
          </w:tcPr>
          <w:p w14:paraId="0AC080E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0.819</w:t>
            </w:r>
          </w:p>
        </w:tc>
      </w:tr>
      <w:tr w:rsidR="009B2E76" w14:paraId="37298436" w14:textId="77777777" w:rsidTr="00916027">
        <w:trPr>
          <w:trHeight w:val="890"/>
        </w:trPr>
        <w:tc>
          <w:tcPr>
            <w:tcW w:w="2597" w:type="dxa"/>
            <w:tcBorders>
              <w:top w:val="nil"/>
              <w:bottom w:val="nil"/>
            </w:tcBorders>
            <w:shd w:val="clear" w:color="auto" w:fill="auto"/>
            <w:noWrap/>
          </w:tcPr>
          <w:p w14:paraId="01D12FD4"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IA</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noWrap/>
          </w:tcPr>
          <w:p w14:paraId="512487AB"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45 (10.4)</w:t>
            </w:r>
          </w:p>
        </w:tc>
        <w:tc>
          <w:tcPr>
            <w:tcW w:w="1136" w:type="dxa"/>
            <w:tcBorders>
              <w:top w:val="nil"/>
              <w:bottom w:val="nil"/>
            </w:tcBorders>
            <w:shd w:val="clear" w:color="auto" w:fill="auto"/>
            <w:noWrap/>
          </w:tcPr>
          <w:p w14:paraId="0175990C"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48 (12.2)</w:t>
            </w:r>
          </w:p>
        </w:tc>
        <w:tc>
          <w:tcPr>
            <w:tcW w:w="852" w:type="dxa"/>
            <w:tcBorders>
              <w:top w:val="nil"/>
              <w:bottom w:val="nil"/>
            </w:tcBorders>
          </w:tcPr>
          <w:p w14:paraId="177D1763"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34F6E305"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40 (11.0)</w:t>
            </w:r>
          </w:p>
        </w:tc>
        <w:tc>
          <w:tcPr>
            <w:tcW w:w="1165" w:type="dxa"/>
            <w:tcBorders>
              <w:top w:val="nil"/>
              <w:bottom w:val="nil"/>
            </w:tcBorders>
            <w:shd w:val="clear" w:color="auto" w:fill="auto"/>
            <w:noWrap/>
          </w:tcPr>
          <w:p w14:paraId="7E7002AE"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46 (12.6)</w:t>
            </w:r>
          </w:p>
        </w:tc>
        <w:tc>
          <w:tcPr>
            <w:tcW w:w="886" w:type="dxa"/>
            <w:tcBorders>
              <w:top w:val="nil"/>
              <w:bottom w:val="nil"/>
            </w:tcBorders>
          </w:tcPr>
          <w:p w14:paraId="2A23B6D3" w14:textId="77777777" w:rsidR="009B2E76" w:rsidRDefault="009B2E76">
            <w:pPr>
              <w:spacing w:line="360" w:lineRule="auto"/>
              <w:jc w:val="both"/>
              <w:rPr>
                <w:rFonts w:ascii="Book Antiqua" w:hAnsi="Book Antiqua"/>
                <w:color w:val="000000"/>
              </w:rPr>
            </w:pPr>
          </w:p>
        </w:tc>
      </w:tr>
      <w:tr w:rsidR="009B2E76" w14:paraId="6DFC86C6" w14:textId="77777777" w:rsidTr="00916027">
        <w:trPr>
          <w:trHeight w:val="903"/>
        </w:trPr>
        <w:tc>
          <w:tcPr>
            <w:tcW w:w="2597" w:type="dxa"/>
            <w:tcBorders>
              <w:top w:val="nil"/>
              <w:bottom w:val="nil"/>
            </w:tcBorders>
            <w:shd w:val="clear" w:color="auto" w:fill="auto"/>
            <w:noWrap/>
          </w:tcPr>
          <w:p w14:paraId="4EC1D100"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IB</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noWrap/>
          </w:tcPr>
          <w:p w14:paraId="7C7BCE7A"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69 (15.9)</w:t>
            </w:r>
          </w:p>
        </w:tc>
        <w:tc>
          <w:tcPr>
            <w:tcW w:w="1136" w:type="dxa"/>
            <w:tcBorders>
              <w:top w:val="nil"/>
              <w:bottom w:val="nil"/>
            </w:tcBorders>
            <w:shd w:val="clear" w:color="auto" w:fill="auto"/>
            <w:noWrap/>
          </w:tcPr>
          <w:p w14:paraId="34AD2A96"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70 (17.8)</w:t>
            </w:r>
          </w:p>
        </w:tc>
        <w:tc>
          <w:tcPr>
            <w:tcW w:w="852" w:type="dxa"/>
            <w:tcBorders>
              <w:top w:val="nil"/>
              <w:bottom w:val="nil"/>
            </w:tcBorders>
          </w:tcPr>
          <w:p w14:paraId="72479787"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3F8D0A7B"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62 (17.0)</w:t>
            </w:r>
          </w:p>
        </w:tc>
        <w:tc>
          <w:tcPr>
            <w:tcW w:w="1165" w:type="dxa"/>
            <w:tcBorders>
              <w:top w:val="nil"/>
              <w:bottom w:val="nil"/>
            </w:tcBorders>
            <w:shd w:val="clear" w:color="auto" w:fill="auto"/>
            <w:noWrap/>
          </w:tcPr>
          <w:p w14:paraId="20D7F504"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64 (17.5)</w:t>
            </w:r>
          </w:p>
        </w:tc>
        <w:tc>
          <w:tcPr>
            <w:tcW w:w="886" w:type="dxa"/>
            <w:tcBorders>
              <w:top w:val="nil"/>
              <w:bottom w:val="nil"/>
            </w:tcBorders>
          </w:tcPr>
          <w:p w14:paraId="17DF5640" w14:textId="77777777" w:rsidR="009B2E76" w:rsidRDefault="009B2E76">
            <w:pPr>
              <w:spacing w:line="360" w:lineRule="auto"/>
              <w:jc w:val="both"/>
              <w:rPr>
                <w:rFonts w:ascii="Book Antiqua" w:hAnsi="Book Antiqua"/>
                <w:color w:val="000000"/>
              </w:rPr>
            </w:pPr>
          </w:p>
        </w:tc>
      </w:tr>
      <w:tr w:rsidR="009B2E76" w14:paraId="42773A87" w14:textId="77777777" w:rsidTr="00916027">
        <w:trPr>
          <w:trHeight w:val="890"/>
        </w:trPr>
        <w:tc>
          <w:tcPr>
            <w:tcW w:w="2597" w:type="dxa"/>
            <w:tcBorders>
              <w:top w:val="nil"/>
              <w:bottom w:val="nil"/>
            </w:tcBorders>
            <w:shd w:val="clear" w:color="auto" w:fill="auto"/>
            <w:noWrap/>
          </w:tcPr>
          <w:p w14:paraId="0BCB5C9C"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IIA</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noWrap/>
          </w:tcPr>
          <w:p w14:paraId="13AC77C2"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66 (15.2)</w:t>
            </w:r>
          </w:p>
        </w:tc>
        <w:tc>
          <w:tcPr>
            <w:tcW w:w="1136" w:type="dxa"/>
            <w:tcBorders>
              <w:top w:val="nil"/>
              <w:bottom w:val="nil"/>
            </w:tcBorders>
            <w:shd w:val="clear" w:color="auto" w:fill="auto"/>
            <w:noWrap/>
          </w:tcPr>
          <w:p w14:paraId="5A7B11F6"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64 (16.2)</w:t>
            </w:r>
          </w:p>
        </w:tc>
        <w:tc>
          <w:tcPr>
            <w:tcW w:w="852" w:type="dxa"/>
            <w:tcBorders>
              <w:top w:val="nil"/>
              <w:bottom w:val="nil"/>
            </w:tcBorders>
          </w:tcPr>
          <w:p w14:paraId="3E6CE4F5"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729855A1"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56 (15.3)</w:t>
            </w:r>
          </w:p>
        </w:tc>
        <w:tc>
          <w:tcPr>
            <w:tcW w:w="1165" w:type="dxa"/>
            <w:tcBorders>
              <w:top w:val="nil"/>
              <w:bottom w:val="nil"/>
            </w:tcBorders>
            <w:shd w:val="clear" w:color="auto" w:fill="auto"/>
            <w:noWrap/>
          </w:tcPr>
          <w:p w14:paraId="5919FE64"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62 (17.0)</w:t>
            </w:r>
          </w:p>
        </w:tc>
        <w:tc>
          <w:tcPr>
            <w:tcW w:w="886" w:type="dxa"/>
            <w:tcBorders>
              <w:top w:val="nil"/>
              <w:bottom w:val="nil"/>
            </w:tcBorders>
          </w:tcPr>
          <w:p w14:paraId="55413ABD" w14:textId="77777777" w:rsidR="009B2E76" w:rsidRDefault="009B2E76">
            <w:pPr>
              <w:spacing w:line="360" w:lineRule="auto"/>
              <w:jc w:val="both"/>
              <w:rPr>
                <w:rFonts w:ascii="Book Antiqua" w:hAnsi="Book Antiqua"/>
                <w:color w:val="000000"/>
              </w:rPr>
            </w:pPr>
          </w:p>
        </w:tc>
      </w:tr>
      <w:tr w:rsidR="009B2E76" w14:paraId="07097FA5" w14:textId="77777777" w:rsidTr="00916027">
        <w:trPr>
          <w:trHeight w:val="903"/>
        </w:trPr>
        <w:tc>
          <w:tcPr>
            <w:tcW w:w="2597" w:type="dxa"/>
            <w:tcBorders>
              <w:top w:val="nil"/>
              <w:bottom w:val="nil"/>
            </w:tcBorders>
            <w:shd w:val="clear" w:color="auto" w:fill="auto"/>
            <w:noWrap/>
          </w:tcPr>
          <w:p w14:paraId="730D2D06"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IIB</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noWrap/>
          </w:tcPr>
          <w:p w14:paraId="5B85332B"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72 (16.6)</w:t>
            </w:r>
          </w:p>
        </w:tc>
        <w:tc>
          <w:tcPr>
            <w:tcW w:w="1136" w:type="dxa"/>
            <w:tcBorders>
              <w:top w:val="nil"/>
              <w:bottom w:val="nil"/>
            </w:tcBorders>
            <w:shd w:val="clear" w:color="auto" w:fill="auto"/>
            <w:noWrap/>
          </w:tcPr>
          <w:p w14:paraId="2008D95B"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63 (16.0)</w:t>
            </w:r>
          </w:p>
        </w:tc>
        <w:tc>
          <w:tcPr>
            <w:tcW w:w="852" w:type="dxa"/>
            <w:tcBorders>
              <w:top w:val="nil"/>
              <w:bottom w:val="nil"/>
            </w:tcBorders>
          </w:tcPr>
          <w:p w14:paraId="0E873EA5"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757AF776"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60 (16.4)</w:t>
            </w:r>
          </w:p>
        </w:tc>
        <w:tc>
          <w:tcPr>
            <w:tcW w:w="1165" w:type="dxa"/>
            <w:tcBorders>
              <w:top w:val="nil"/>
              <w:bottom w:val="nil"/>
            </w:tcBorders>
            <w:shd w:val="clear" w:color="auto" w:fill="auto"/>
            <w:noWrap/>
          </w:tcPr>
          <w:p w14:paraId="09745A90"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58 (15.9)</w:t>
            </w:r>
          </w:p>
        </w:tc>
        <w:tc>
          <w:tcPr>
            <w:tcW w:w="886" w:type="dxa"/>
            <w:tcBorders>
              <w:top w:val="nil"/>
              <w:bottom w:val="nil"/>
            </w:tcBorders>
          </w:tcPr>
          <w:p w14:paraId="4FC300FB" w14:textId="77777777" w:rsidR="009B2E76" w:rsidRDefault="009B2E76">
            <w:pPr>
              <w:spacing w:line="360" w:lineRule="auto"/>
              <w:jc w:val="both"/>
              <w:rPr>
                <w:rFonts w:ascii="Book Antiqua" w:hAnsi="Book Antiqua"/>
                <w:color w:val="000000"/>
              </w:rPr>
            </w:pPr>
          </w:p>
        </w:tc>
      </w:tr>
      <w:tr w:rsidR="009B2E76" w14:paraId="643CEA05" w14:textId="77777777" w:rsidTr="00916027">
        <w:trPr>
          <w:trHeight w:val="890"/>
        </w:trPr>
        <w:tc>
          <w:tcPr>
            <w:tcW w:w="2597" w:type="dxa"/>
            <w:tcBorders>
              <w:top w:val="nil"/>
              <w:bottom w:val="nil"/>
            </w:tcBorders>
            <w:shd w:val="clear" w:color="auto" w:fill="auto"/>
            <w:noWrap/>
          </w:tcPr>
          <w:p w14:paraId="127283FB"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IIIA</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noWrap/>
          </w:tcPr>
          <w:p w14:paraId="4E3E0003"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47 (10.9)</w:t>
            </w:r>
          </w:p>
        </w:tc>
        <w:tc>
          <w:tcPr>
            <w:tcW w:w="1136" w:type="dxa"/>
            <w:tcBorders>
              <w:top w:val="nil"/>
              <w:bottom w:val="nil"/>
            </w:tcBorders>
            <w:shd w:val="clear" w:color="auto" w:fill="auto"/>
            <w:noWrap/>
          </w:tcPr>
          <w:p w14:paraId="3B934609"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52 (13.2)</w:t>
            </w:r>
          </w:p>
        </w:tc>
        <w:tc>
          <w:tcPr>
            <w:tcW w:w="852" w:type="dxa"/>
            <w:tcBorders>
              <w:top w:val="nil"/>
              <w:bottom w:val="nil"/>
            </w:tcBorders>
          </w:tcPr>
          <w:p w14:paraId="1BF2A409"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468B9BCD"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42 (11.5)</w:t>
            </w:r>
          </w:p>
        </w:tc>
        <w:tc>
          <w:tcPr>
            <w:tcW w:w="1165" w:type="dxa"/>
            <w:tcBorders>
              <w:top w:val="nil"/>
              <w:bottom w:val="nil"/>
            </w:tcBorders>
            <w:shd w:val="clear" w:color="auto" w:fill="auto"/>
            <w:noWrap/>
          </w:tcPr>
          <w:p w14:paraId="74E4D997"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48 (13.2)</w:t>
            </w:r>
          </w:p>
        </w:tc>
        <w:tc>
          <w:tcPr>
            <w:tcW w:w="886" w:type="dxa"/>
            <w:tcBorders>
              <w:top w:val="nil"/>
              <w:bottom w:val="nil"/>
            </w:tcBorders>
          </w:tcPr>
          <w:p w14:paraId="0A7C790F" w14:textId="77777777" w:rsidR="009B2E76" w:rsidRDefault="009B2E76">
            <w:pPr>
              <w:spacing w:line="360" w:lineRule="auto"/>
              <w:jc w:val="both"/>
              <w:rPr>
                <w:rFonts w:ascii="Book Antiqua" w:hAnsi="Book Antiqua"/>
                <w:color w:val="000000"/>
              </w:rPr>
            </w:pPr>
          </w:p>
        </w:tc>
      </w:tr>
      <w:tr w:rsidR="009B2E76" w14:paraId="42AC0416" w14:textId="77777777" w:rsidTr="00916027">
        <w:trPr>
          <w:trHeight w:val="903"/>
        </w:trPr>
        <w:tc>
          <w:tcPr>
            <w:tcW w:w="2597" w:type="dxa"/>
            <w:tcBorders>
              <w:top w:val="nil"/>
              <w:bottom w:val="nil"/>
            </w:tcBorders>
            <w:shd w:val="clear" w:color="auto" w:fill="auto"/>
            <w:noWrap/>
          </w:tcPr>
          <w:p w14:paraId="0FEABD27"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IIIB</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noWrap/>
          </w:tcPr>
          <w:p w14:paraId="3B6733E5"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66 (15.2)</w:t>
            </w:r>
          </w:p>
        </w:tc>
        <w:tc>
          <w:tcPr>
            <w:tcW w:w="1136" w:type="dxa"/>
            <w:tcBorders>
              <w:top w:val="nil"/>
              <w:bottom w:val="nil"/>
            </w:tcBorders>
            <w:shd w:val="clear" w:color="auto" w:fill="auto"/>
            <w:noWrap/>
          </w:tcPr>
          <w:p w14:paraId="013EB0E9"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51 (12.9)</w:t>
            </w:r>
          </w:p>
        </w:tc>
        <w:tc>
          <w:tcPr>
            <w:tcW w:w="852" w:type="dxa"/>
            <w:tcBorders>
              <w:top w:val="nil"/>
              <w:bottom w:val="nil"/>
            </w:tcBorders>
          </w:tcPr>
          <w:p w14:paraId="5D159084" w14:textId="77777777" w:rsidR="009B2E76" w:rsidRDefault="009B2E76">
            <w:pPr>
              <w:spacing w:line="360" w:lineRule="auto"/>
              <w:ind w:firstLineChars="100" w:firstLine="240"/>
              <w:jc w:val="both"/>
              <w:rPr>
                <w:rFonts w:ascii="Book Antiqua" w:hAnsi="Book Antiqua"/>
                <w:color w:val="000000"/>
              </w:rPr>
            </w:pPr>
          </w:p>
        </w:tc>
        <w:tc>
          <w:tcPr>
            <w:tcW w:w="1496" w:type="dxa"/>
            <w:tcBorders>
              <w:top w:val="nil"/>
              <w:bottom w:val="nil"/>
            </w:tcBorders>
            <w:shd w:val="clear" w:color="auto" w:fill="auto"/>
            <w:noWrap/>
          </w:tcPr>
          <w:p w14:paraId="1F5608CC"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54 (14.8)</w:t>
            </w:r>
          </w:p>
        </w:tc>
        <w:tc>
          <w:tcPr>
            <w:tcW w:w="1165" w:type="dxa"/>
            <w:tcBorders>
              <w:top w:val="nil"/>
              <w:bottom w:val="nil"/>
            </w:tcBorders>
            <w:shd w:val="clear" w:color="auto" w:fill="auto"/>
            <w:noWrap/>
          </w:tcPr>
          <w:p w14:paraId="429C4E2E"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46 (12.6)</w:t>
            </w:r>
          </w:p>
        </w:tc>
        <w:tc>
          <w:tcPr>
            <w:tcW w:w="886" w:type="dxa"/>
            <w:tcBorders>
              <w:top w:val="nil"/>
              <w:bottom w:val="nil"/>
            </w:tcBorders>
          </w:tcPr>
          <w:p w14:paraId="01700CE9" w14:textId="77777777" w:rsidR="009B2E76" w:rsidRDefault="009B2E76">
            <w:pPr>
              <w:spacing w:line="360" w:lineRule="auto"/>
              <w:ind w:firstLineChars="100" w:firstLine="240"/>
              <w:jc w:val="both"/>
              <w:rPr>
                <w:rFonts w:ascii="Book Antiqua" w:hAnsi="Book Antiqua"/>
                <w:color w:val="000000"/>
              </w:rPr>
            </w:pPr>
          </w:p>
        </w:tc>
      </w:tr>
      <w:tr w:rsidR="009B2E76" w14:paraId="64AE74D0" w14:textId="77777777" w:rsidTr="00916027">
        <w:trPr>
          <w:trHeight w:val="890"/>
        </w:trPr>
        <w:tc>
          <w:tcPr>
            <w:tcW w:w="2597" w:type="dxa"/>
            <w:tcBorders>
              <w:top w:val="nil"/>
              <w:bottom w:val="nil"/>
            </w:tcBorders>
            <w:shd w:val="clear" w:color="auto" w:fill="auto"/>
            <w:noWrap/>
          </w:tcPr>
          <w:p w14:paraId="5C2597BC"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IIIC</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noWrap/>
          </w:tcPr>
          <w:p w14:paraId="293AE123"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68 (15.7)</w:t>
            </w:r>
          </w:p>
        </w:tc>
        <w:tc>
          <w:tcPr>
            <w:tcW w:w="1136" w:type="dxa"/>
            <w:tcBorders>
              <w:top w:val="nil"/>
              <w:bottom w:val="nil"/>
            </w:tcBorders>
            <w:shd w:val="clear" w:color="auto" w:fill="auto"/>
            <w:noWrap/>
          </w:tcPr>
          <w:p w14:paraId="52DBCD63"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46 (11.7)</w:t>
            </w:r>
          </w:p>
        </w:tc>
        <w:tc>
          <w:tcPr>
            <w:tcW w:w="852" w:type="dxa"/>
            <w:tcBorders>
              <w:top w:val="nil"/>
              <w:bottom w:val="nil"/>
            </w:tcBorders>
          </w:tcPr>
          <w:p w14:paraId="5563285A"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noWrap/>
          </w:tcPr>
          <w:p w14:paraId="580FF948"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51 (14.0)</w:t>
            </w:r>
          </w:p>
        </w:tc>
        <w:tc>
          <w:tcPr>
            <w:tcW w:w="1165" w:type="dxa"/>
            <w:tcBorders>
              <w:top w:val="nil"/>
              <w:bottom w:val="nil"/>
            </w:tcBorders>
            <w:shd w:val="clear" w:color="auto" w:fill="auto"/>
            <w:noWrap/>
          </w:tcPr>
          <w:p w14:paraId="77DB3145"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41 (11.2)</w:t>
            </w:r>
          </w:p>
        </w:tc>
        <w:tc>
          <w:tcPr>
            <w:tcW w:w="886" w:type="dxa"/>
            <w:tcBorders>
              <w:top w:val="nil"/>
              <w:bottom w:val="nil"/>
            </w:tcBorders>
          </w:tcPr>
          <w:p w14:paraId="2EFE1669" w14:textId="77777777" w:rsidR="009B2E76" w:rsidRDefault="009B2E76">
            <w:pPr>
              <w:spacing w:line="360" w:lineRule="auto"/>
              <w:jc w:val="both"/>
              <w:rPr>
                <w:rFonts w:ascii="Book Antiqua" w:hAnsi="Book Antiqua"/>
                <w:color w:val="000000"/>
              </w:rPr>
            </w:pPr>
          </w:p>
        </w:tc>
      </w:tr>
      <w:tr w:rsidR="009B2E76" w14:paraId="6C590A02" w14:textId="77777777" w:rsidTr="00916027">
        <w:trPr>
          <w:trHeight w:val="451"/>
        </w:trPr>
        <w:tc>
          <w:tcPr>
            <w:tcW w:w="2597" w:type="dxa"/>
            <w:tcBorders>
              <w:top w:val="nil"/>
              <w:bottom w:val="nil"/>
            </w:tcBorders>
            <w:shd w:val="clear" w:color="auto" w:fill="auto"/>
          </w:tcPr>
          <w:p w14:paraId="13C43205"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Operation date</w:t>
            </w:r>
          </w:p>
        </w:tc>
        <w:tc>
          <w:tcPr>
            <w:tcW w:w="1293" w:type="dxa"/>
            <w:tcBorders>
              <w:top w:val="nil"/>
              <w:bottom w:val="nil"/>
            </w:tcBorders>
            <w:shd w:val="clear" w:color="auto" w:fill="auto"/>
          </w:tcPr>
          <w:p w14:paraId="68BFB737"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36" w:type="dxa"/>
            <w:tcBorders>
              <w:top w:val="nil"/>
              <w:bottom w:val="nil"/>
            </w:tcBorders>
            <w:shd w:val="clear" w:color="auto" w:fill="auto"/>
          </w:tcPr>
          <w:p w14:paraId="1DE4AB2C"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52" w:type="dxa"/>
            <w:tcBorders>
              <w:top w:val="nil"/>
              <w:bottom w:val="nil"/>
            </w:tcBorders>
            <w:shd w:val="clear" w:color="auto" w:fill="auto"/>
          </w:tcPr>
          <w:p w14:paraId="688789E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0.049</w:t>
            </w:r>
          </w:p>
        </w:tc>
        <w:tc>
          <w:tcPr>
            <w:tcW w:w="1496" w:type="dxa"/>
            <w:tcBorders>
              <w:top w:val="nil"/>
              <w:bottom w:val="nil"/>
            </w:tcBorders>
            <w:shd w:val="clear" w:color="auto" w:fill="auto"/>
          </w:tcPr>
          <w:p w14:paraId="32C34C39"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65" w:type="dxa"/>
            <w:tcBorders>
              <w:top w:val="nil"/>
              <w:bottom w:val="nil"/>
            </w:tcBorders>
            <w:shd w:val="clear" w:color="auto" w:fill="auto"/>
          </w:tcPr>
          <w:p w14:paraId="094FFB9B"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886" w:type="dxa"/>
            <w:tcBorders>
              <w:top w:val="nil"/>
              <w:bottom w:val="nil"/>
            </w:tcBorders>
            <w:shd w:val="clear" w:color="auto" w:fill="auto"/>
          </w:tcPr>
          <w:p w14:paraId="5C741511"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573</w:t>
            </w:r>
          </w:p>
        </w:tc>
      </w:tr>
      <w:tr w:rsidR="009B2E76" w14:paraId="6451465D" w14:textId="77777777" w:rsidTr="00916027">
        <w:trPr>
          <w:trHeight w:val="890"/>
        </w:trPr>
        <w:tc>
          <w:tcPr>
            <w:tcW w:w="2597" w:type="dxa"/>
            <w:tcBorders>
              <w:top w:val="nil"/>
              <w:bottom w:val="nil"/>
            </w:tcBorders>
            <w:shd w:val="clear" w:color="auto" w:fill="auto"/>
          </w:tcPr>
          <w:p w14:paraId="2EE1F0F4"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lastRenderedPageBreak/>
              <w:t>20</w:t>
            </w:r>
            <w:r>
              <w:rPr>
                <w:rFonts w:ascii="Book Antiqua" w:hAnsi="Book Antiqua"/>
                <w:color w:val="000000"/>
                <w:lang w:eastAsia="zh-CN"/>
              </w:rPr>
              <w:t>12</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2CE58EC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91 (21.0)</w:t>
            </w:r>
          </w:p>
        </w:tc>
        <w:tc>
          <w:tcPr>
            <w:tcW w:w="1136" w:type="dxa"/>
            <w:tcBorders>
              <w:top w:val="nil"/>
              <w:bottom w:val="nil"/>
            </w:tcBorders>
            <w:shd w:val="clear" w:color="auto" w:fill="auto"/>
          </w:tcPr>
          <w:p w14:paraId="7DA3C687" w14:textId="77777777" w:rsidR="009B2E76" w:rsidRDefault="00C46E38">
            <w:pPr>
              <w:spacing w:line="360" w:lineRule="auto"/>
              <w:jc w:val="both"/>
              <w:rPr>
                <w:rFonts w:ascii="Book Antiqua" w:hAnsi="Book Antiqua"/>
                <w:color w:val="000000"/>
              </w:rPr>
            </w:pPr>
            <w:r>
              <w:rPr>
                <w:rFonts w:ascii="Book Antiqua" w:hAnsi="Book Antiqua"/>
                <w:color w:val="000000"/>
              </w:rPr>
              <w:t>65</w:t>
            </w:r>
            <w:r>
              <w:rPr>
                <w:rFonts w:ascii="Book Antiqua" w:hAnsi="Book Antiqua"/>
                <w:color w:val="000000"/>
                <w:lang w:eastAsia="zh-CN"/>
              </w:rPr>
              <w:t xml:space="preserve"> (16.5)</w:t>
            </w:r>
          </w:p>
        </w:tc>
        <w:tc>
          <w:tcPr>
            <w:tcW w:w="852" w:type="dxa"/>
            <w:tcBorders>
              <w:top w:val="nil"/>
              <w:bottom w:val="nil"/>
            </w:tcBorders>
          </w:tcPr>
          <w:p w14:paraId="0F041F82"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2C397873" w14:textId="77777777" w:rsidR="009B2E76" w:rsidRDefault="00C46E38">
            <w:pPr>
              <w:spacing w:line="360" w:lineRule="auto"/>
              <w:jc w:val="both"/>
              <w:rPr>
                <w:rFonts w:ascii="Book Antiqua" w:hAnsi="Book Antiqua"/>
                <w:color w:val="000000"/>
              </w:rPr>
            </w:pPr>
            <w:r>
              <w:rPr>
                <w:rFonts w:ascii="Book Antiqua" w:hAnsi="Book Antiqua"/>
                <w:color w:val="000000"/>
              </w:rPr>
              <w:t>71</w:t>
            </w:r>
            <w:r>
              <w:rPr>
                <w:rFonts w:ascii="Book Antiqua" w:hAnsi="Book Antiqua"/>
                <w:color w:val="000000"/>
                <w:lang w:eastAsia="zh-CN"/>
              </w:rPr>
              <w:t xml:space="preserve"> (19.5)</w:t>
            </w:r>
          </w:p>
        </w:tc>
        <w:tc>
          <w:tcPr>
            <w:tcW w:w="1165" w:type="dxa"/>
            <w:tcBorders>
              <w:top w:val="nil"/>
              <w:bottom w:val="nil"/>
            </w:tcBorders>
            <w:shd w:val="clear" w:color="auto" w:fill="auto"/>
          </w:tcPr>
          <w:p w14:paraId="33CE8C6D" w14:textId="77777777" w:rsidR="009B2E76" w:rsidRDefault="00C46E38">
            <w:pPr>
              <w:spacing w:line="360" w:lineRule="auto"/>
              <w:jc w:val="both"/>
              <w:rPr>
                <w:rFonts w:ascii="Book Antiqua" w:hAnsi="Book Antiqua"/>
                <w:color w:val="000000"/>
              </w:rPr>
            </w:pPr>
            <w:r>
              <w:rPr>
                <w:rFonts w:ascii="Book Antiqua" w:hAnsi="Book Antiqua"/>
                <w:color w:val="000000"/>
              </w:rPr>
              <w:t>6</w:t>
            </w:r>
            <w:r>
              <w:rPr>
                <w:rFonts w:ascii="Book Antiqua" w:hAnsi="Book Antiqua"/>
                <w:color w:val="000000"/>
                <w:lang w:eastAsia="zh-CN"/>
              </w:rPr>
              <w:t>0 (16.4)</w:t>
            </w:r>
          </w:p>
        </w:tc>
        <w:tc>
          <w:tcPr>
            <w:tcW w:w="886" w:type="dxa"/>
            <w:tcBorders>
              <w:top w:val="nil"/>
              <w:bottom w:val="nil"/>
            </w:tcBorders>
          </w:tcPr>
          <w:p w14:paraId="15EDF15D" w14:textId="77777777" w:rsidR="009B2E76" w:rsidRDefault="009B2E76">
            <w:pPr>
              <w:spacing w:line="360" w:lineRule="auto"/>
              <w:jc w:val="both"/>
              <w:rPr>
                <w:rFonts w:ascii="Book Antiqua" w:hAnsi="Book Antiqua"/>
                <w:color w:val="000000"/>
              </w:rPr>
            </w:pPr>
          </w:p>
        </w:tc>
      </w:tr>
      <w:tr w:rsidR="009B2E76" w14:paraId="07179C7F" w14:textId="77777777" w:rsidTr="00916027">
        <w:trPr>
          <w:trHeight w:val="890"/>
        </w:trPr>
        <w:tc>
          <w:tcPr>
            <w:tcW w:w="2597" w:type="dxa"/>
            <w:tcBorders>
              <w:top w:val="nil"/>
              <w:bottom w:val="nil"/>
            </w:tcBorders>
            <w:shd w:val="clear" w:color="auto" w:fill="auto"/>
          </w:tcPr>
          <w:p w14:paraId="1D0545DD"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20</w:t>
            </w:r>
            <w:r>
              <w:rPr>
                <w:rFonts w:ascii="Book Antiqua" w:hAnsi="Book Antiqua"/>
                <w:color w:val="000000"/>
                <w:lang w:eastAsia="zh-CN"/>
              </w:rPr>
              <w:t>13</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6E55EE3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98 (22.6)</w:t>
            </w:r>
          </w:p>
        </w:tc>
        <w:tc>
          <w:tcPr>
            <w:tcW w:w="1136" w:type="dxa"/>
            <w:tcBorders>
              <w:top w:val="nil"/>
              <w:bottom w:val="nil"/>
            </w:tcBorders>
            <w:shd w:val="clear" w:color="auto" w:fill="auto"/>
          </w:tcPr>
          <w:p w14:paraId="71A0F0B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78 (19.8)</w:t>
            </w:r>
          </w:p>
        </w:tc>
        <w:tc>
          <w:tcPr>
            <w:tcW w:w="852" w:type="dxa"/>
            <w:tcBorders>
              <w:top w:val="nil"/>
              <w:bottom w:val="nil"/>
            </w:tcBorders>
          </w:tcPr>
          <w:p w14:paraId="463FD853"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1A5AD06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70 (19.2)</w:t>
            </w:r>
          </w:p>
        </w:tc>
        <w:tc>
          <w:tcPr>
            <w:tcW w:w="1165" w:type="dxa"/>
            <w:tcBorders>
              <w:top w:val="nil"/>
              <w:bottom w:val="nil"/>
            </w:tcBorders>
            <w:shd w:val="clear" w:color="auto" w:fill="auto"/>
          </w:tcPr>
          <w:p w14:paraId="28F8E61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69 (18.9)</w:t>
            </w:r>
          </w:p>
        </w:tc>
        <w:tc>
          <w:tcPr>
            <w:tcW w:w="886" w:type="dxa"/>
            <w:tcBorders>
              <w:top w:val="nil"/>
              <w:bottom w:val="nil"/>
            </w:tcBorders>
          </w:tcPr>
          <w:p w14:paraId="6FA0CE4F" w14:textId="77777777" w:rsidR="009B2E76" w:rsidRDefault="009B2E76">
            <w:pPr>
              <w:spacing w:line="360" w:lineRule="auto"/>
              <w:jc w:val="both"/>
              <w:rPr>
                <w:rFonts w:ascii="Book Antiqua" w:hAnsi="Book Antiqua"/>
                <w:color w:val="000000"/>
              </w:rPr>
            </w:pPr>
          </w:p>
        </w:tc>
      </w:tr>
      <w:tr w:rsidR="009B2E76" w14:paraId="09EE3DDF" w14:textId="77777777" w:rsidTr="00916027">
        <w:trPr>
          <w:trHeight w:val="903"/>
        </w:trPr>
        <w:tc>
          <w:tcPr>
            <w:tcW w:w="2597" w:type="dxa"/>
            <w:tcBorders>
              <w:top w:val="nil"/>
              <w:bottom w:val="nil"/>
            </w:tcBorders>
            <w:shd w:val="clear" w:color="auto" w:fill="auto"/>
          </w:tcPr>
          <w:p w14:paraId="2FDB67EA"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20</w:t>
            </w:r>
            <w:r>
              <w:rPr>
                <w:rFonts w:ascii="Book Antiqua" w:hAnsi="Book Antiqua"/>
                <w:color w:val="000000"/>
                <w:lang w:eastAsia="zh-CN"/>
              </w:rPr>
              <w:t>14</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0F2E433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118 (27.3)</w:t>
            </w:r>
          </w:p>
        </w:tc>
        <w:tc>
          <w:tcPr>
            <w:tcW w:w="1136" w:type="dxa"/>
            <w:tcBorders>
              <w:top w:val="nil"/>
              <w:bottom w:val="nil"/>
            </w:tcBorders>
            <w:shd w:val="clear" w:color="auto" w:fill="auto"/>
          </w:tcPr>
          <w:p w14:paraId="7CD477B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102 (25.9)</w:t>
            </w:r>
          </w:p>
        </w:tc>
        <w:tc>
          <w:tcPr>
            <w:tcW w:w="852" w:type="dxa"/>
            <w:tcBorders>
              <w:top w:val="nil"/>
              <w:bottom w:val="nil"/>
            </w:tcBorders>
          </w:tcPr>
          <w:p w14:paraId="7E012A79"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0DC76E5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102 (27.9)</w:t>
            </w:r>
          </w:p>
        </w:tc>
        <w:tc>
          <w:tcPr>
            <w:tcW w:w="1165" w:type="dxa"/>
            <w:tcBorders>
              <w:top w:val="nil"/>
              <w:bottom w:val="nil"/>
            </w:tcBorders>
            <w:shd w:val="clear" w:color="auto" w:fill="auto"/>
          </w:tcPr>
          <w:p w14:paraId="36E1390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98 (26.8)</w:t>
            </w:r>
          </w:p>
        </w:tc>
        <w:tc>
          <w:tcPr>
            <w:tcW w:w="886" w:type="dxa"/>
            <w:tcBorders>
              <w:top w:val="nil"/>
              <w:bottom w:val="nil"/>
            </w:tcBorders>
          </w:tcPr>
          <w:p w14:paraId="79569710" w14:textId="77777777" w:rsidR="009B2E76" w:rsidRDefault="009B2E76">
            <w:pPr>
              <w:spacing w:line="360" w:lineRule="auto"/>
              <w:jc w:val="both"/>
              <w:rPr>
                <w:rFonts w:ascii="Book Antiqua" w:hAnsi="Book Antiqua"/>
                <w:color w:val="000000"/>
              </w:rPr>
            </w:pPr>
          </w:p>
        </w:tc>
      </w:tr>
      <w:tr w:rsidR="009B2E76" w14:paraId="15F3015B" w14:textId="77777777" w:rsidTr="00916027">
        <w:trPr>
          <w:trHeight w:val="890"/>
        </w:trPr>
        <w:tc>
          <w:tcPr>
            <w:tcW w:w="2597" w:type="dxa"/>
            <w:tcBorders>
              <w:top w:val="nil"/>
              <w:bottom w:val="nil"/>
            </w:tcBorders>
            <w:shd w:val="clear" w:color="auto" w:fill="auto"/>
          </w:tcPr>
          <w:p w14:paraId="13C84DA2"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201</w:t>
            </w:r>
            <w:r>
              <w:rPr>
                <w:rFonts w:ascii="Book Antiqua" w:hAnsi="Book Antiqua"/>
                <w:color w:val="000000"/>
                <w:lang w:eastAsia="zh-CN"/>
              </w:rPr>
              <w:t>5</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nil"/>
            </w:tcBorders>
            <w:shd w:val="clear" w:color="auto" w:fill="auto"/>
          </w:tcPr>
          <w:p w14:paraId="06570D7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126 (29.1)</w:t>
            </w:r>
          </w:p>
        </w:tc>
        <w:tc>
          <w:tcPr>
            <w:tcW w:w="1136" w:type="dxa"/>
            <w:tcBorders>
              <w:top w:val="nil"/>
              <w:bottom w:val="nil"/>
            </w:tcBorders>
            <w:shd w:val="clear" w:color="auto" w:fill="auto"/>
          </w:tcPr>
          <w:p w14:paraId="54ACE20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179 (45.4)</w:t>
            </w:r>
          </w:p>
        </w:tc>
        <w:tc>
          <w:tcPr>
            <w:tcW w:w="852" w:type="dxa"/>
            <w:tcBorders>
              <w:top w:val="nil"/>
              <w:bottom w:val="nil"/>
            </w:tcBorders>
          </w:tcPr>
          <w:p w14:paraId="0768F9AC" w14:textId="77777777" w:rsidR="009B2E76" w:rsidRDefault="009B2E76">
            <w:pPr>
              <w:spacing w:line="360" w:lineRule="auto"/>
              <w:jc w:val="both"/>
              <w:rPr>
                <w:rFonts w:ascii="Book Antiqua" w:hAnsi="Book Antiqua"/>
                <w:color w:val="000000"/>
              </w:rPr>
            </w:pPr>
          </w:p>
        </w:tc>
        <w:tc>
          <w:tcPr>
            <w:tcW w:w="1496" w:type="dxa"/>
            <w:tcBorders>
              <w:top w:val="nil"/>
              <w:bottom w:val="nil"/>
            </w:tcBorders>
            <w:shd w:val="clear" w:color="auto" w:fill="auto"/>
          </w:tcPr>
          <w:p w14:paraId="613EF301" w14:textId="77777777" w:rsidR="009B2E76" w:rsidRDefault="00C46E38">
            <w:pPr>
              <w:spacing w:line="360" w:lineRule="auto"/>
              <w:jc w:val="both"/>
              <w:rPr>
                <w:rFonts w:ascii="Book Antiqua" w:hAnsi="Book Antiqua"/>
                <w:color w:val="000000"/>
              </w:rPr>
            </w:pPr>
            <w:r>
              <w:rPr>
                <w:rFonts w:ascii="Book Antiqua" w:hAnsi="Book Antiqua"/>
                <w:color w:val="000000"/>
              </w:rPr>
              <w:t>1</w:t>
            </w:r>
            <w:r>
              <w:rPr>
                <w:rFonts w:ascii="Book Antiqua" w:hAnsi="Book Antiqua"/>
                <w:color w:val="000000"/>
                <w:lang w:eastAsia="zh-CN"/>
              </w:rPr>
              <w:t>22 (33.4)</w:t>
            </w:r>
          </w:p>
        </w:tc>
        <w:tc>
          <w:tcPr>
            <w:tcW w:w="1165" w:type="dxa"/>
            <w:tcBorders>
              <w:top w:val="nil"/>
              <w:bottom w:val="nil"/>
            </w:tcBorders>
            <w:shd w:val="clear" w:color="auto" w:fill="auto"/>
          </w:tcPr>
          <w:p w14:paraId="46FD5E0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138 (37.8)</w:t>
            </w:r>
          </w:p>
        </w:tc>
        <w:tc>
          <w:tcPr>
            <w:tcW w:w="886" w:type="dxa"/>
            <w:tcBorders>
              <w:top w:val="nil"/>
              <w:bottom w:val="nil"/>
            </w:tcBorders>
          </w:tcPr>
          <w:p w14:paraId="010E201F" w14:textId="77777777" w:rsidR="009B2E76" w:rsidRDefault="009B2E76">
            <w:pPr>
              <w:spacing w:line="360" w:lineRule="auto"/>
              <w:jc w:val="both"/>
              <w:rPr>
                <w:rFonts w:ascii="Book Antiqua" w:hAnsi="Book Antiqua"/>
                <w:color w:val="000000"/>
              </w:rPr>
            </w:pPr>
          </w:p>
        </w:tc>
      </w:tr>
      <w:tr w:rsidR="009B2E76" w14:paraId="5C70492C" w14:textId="77777777" w:rsidTr="00916027">
        <w:trPr>
          <w:trHeight w:val="903"/>
        </w:trPr>
        <w:tc>
          <w:tcPr>
            <w:tcW w:w="2597" w:type="dxa"/>
            <w:tcBorders>
              <w:top w:val="nil"/>
              <w:bottom w:val="single" w:sz="8" w:space="0" w:color="000000" w:themeColor="text1"/>
            </w:tcBorders>
            <w:shd w:val="clear" w:color="auto" w:fill="auto"/>
          </w:tcPr>
          <w:p w14:paraId="2687CD76"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 xml:space="preserve">Adjuvant chemotherapy, </w:t>
            </w:r>
            <w:r>
              <w:rPr>
                <w:rFonts w:ascii="Book Antiqua" w:hAnsi="Book Antiqua" w:cs="宋体"/>
                <w:i/>
                <w:iCs/>
                <w:color w:val="000000"/>
              </w:rPr>
              <w:t>n</w:t>
            </w:r>
            <w:r>
              <w:rPr>
                <w:rFonts w:ascii="Book Antiqua" w:hAnsi="Book Antiqua" w:cs="宋体"/>
                <w:color w:val="000000"/>
              </w:rPr>
              <w:t xml:space="preserve"> (%)</w:t>
            </w:r>
          </w:p>
        </w:tc>
        <w:tc>
          <w:tcPr>
            <w:tcW w:w="1293" w:type="dxa"/>
            <w:tcBorders>
              <w:top w:val="nil"/>
              <w:bottom w:val="single" w:sz="8" w:space="0" w:color="000000" w:themeColor="text1"/>
            </w:tcBorders>
            <w:shd w:val="clear" w:color="auto" w:fill="auto"/>
          </w:tcPr>
          <w:p w14:paraId="42E1FF3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282 (65.1)</w:t>
            </w:r>
          </w:p>
        </w:tc>
        <w:tc>
          <w:tcPr>
            <w:tcW w:w="1136" w:type="dxa"/>
            <w:tcBorders>
              <w:top w:val="nil"/>
              <w:bottom w:val="single" w:sz="8" w:space="0" w:color="000000" w:themeColor="text1"/>
            </w:tcBorders>
            <w:shd w:val="clear" w:color="auto" w:fill="auto"/>
          </w:tcPr>
          <w:p w14:paraId="730802C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261 (66.2)</w:t>
            </w:r>
          </w:p>
        </w:tc>
        <w:tc>
          <w:tcPr>
            <w:tcW w:w="852" w:type="dxa"/>
            <w:tcBorders>
              <w:top w:val="nil"/>
              <w:bottom w:val="single" w:sz="8" w:space="0" w:color="000000" w:themeColor="text1"/>
            </w:tcBorders>
            <w:shd w:val="clear" w:color="auto" w:fill="auto"/>
          </w:tcPr>
          <w:p w14:paraId="155EA9B1"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736</w:t>
            </w:r>
          </w:p>
        </w:tc>
        <w:tc>
          <w:tcPr>
            <w:tcW w:w="1496" w:type="dxa"/>
            <w:tcBorders>
              <w:top w:val="nil"/>
              <w:bottom w:val="single" w:sz="8" w:space="0" w:color="000000" w:themeColor="text1"/>
            </w:tcBorders>
            <w:shd w:val="clear" w:color="auto" w:fill="auto"/>
          </w:tcPr>
          <w:p w14:paraId="6BA09D4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233 (63.8)</w:t>
            </w:r>
          </w:p>
        </w:tc>
        <w:tc>
          <w:tcPr>
            <w:tcW w:w="1165" w:type="dxa"/>
            <w:tcBorders>
              <w:top w:val="nil"/>
              <w:bottom w:val="single" w:sz="8" w:space="0" w:color="000000" w:themeColor="text1"/>
            </w:tcBorders>
            <w:shd w:val="clear" w:color="auto" w:fill="auto"/>
          </w:tcPr>
          <w:p w14:paraId="0BBE8C8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245 (67.1)</w:t>
            </w:r>
          </w:p>
        </w:tc>
        <w:tc>
          <w:tcPr>
            <w:tcW w:w="886" w:type="dxa"/>
            <w:tcBorders>
              <w:top w:val="nil"/>
              <w:bottom w:val="single" w:sz="8" w:space="0" w:color="000000" w:themeColor="text1"/>
            </w:tcBorders>
            <w:shd w:val="clear" w:color="auto" w:fill="auto"/>
          </w:tcPr>
          <w:p w14:paraId="2822DC75"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351</w:t>
            </w:r>
          </w:p>
        </w:tc>
      </w:tr>
    </w:tbl>
    <w:p w14:paraId="5AB40090" w14:textId="3E5F2E58" w:rsidR="009B2E76" w:rsidRDefault="00C46E38">
      <w:pPr>
        <w:spacing w:line="360" w:lineRule="auto"/>
        <w:jc w:val="both"/>
        <w:rPr>
          <w:rFonts w:ascii="Book Antiqua" w:hAnsi="Book Antiqua"/>
        </w:rPr>
      </w:pPr>
      <w:r>
        <w:rPr>
          <w:rFonts w:ascii="Book Antiqua" w:hAnsi="Book Antiqua"/>
        </w:rPr>
        <w:t xml:space="preserve">ERAS: </w:t>
      </w:r>
      <w:bookmarkStart w:id="2" w:name="_Hlk49778273"/>
      <w:r>
        <w:rPr>
          <w:rFonts w:ascii="Book Antiqua" w:hAnsi="Book Antiqua"/>
        </w:rPr>
        <w:t>Enhanced recovery after surgery</w:t>
      </w:r>
      <w:bookmarkEnd w:id="2"/>
      <w:r>
        <w:rPr>
          <w:rFonts w:ascii="Book Antiqua" w:hAnsi="Book Antiqua"/>
        </w:rPr>
        <w:t xml:space="preserve">; SD: </w:t>
      </w:r>
      <w:r>
        <w:rPr>
          <w:rFonts w:ascii="Book Antiqua" w:eastAsia="Book Antiqua" w:hAnsi="Book Antiqua" w:cs="Book Antiqua"/>
          <w:color w:val="000000"/>
          <w:szCs w:val="18"/>
        </w:rPr>
        <w:t>Standard deviation;</w:t>
      </w:r>
      <w:r>
        <w:rPr>
          <w:rFonts w:ascii="Book Antiqua" w:hAnsi="Book Antiqua"/>
        </w:rPr>
        <w:t xml:space="preserve"> BMI: Body mass index; ASA: American Society of Anesthesiologists; NRS: Nutrition risk screening</w:t>
      </w:r>
      <w:r w:rsidR="0036476D">
        <w:rPr>
          <w:rFonts w:ascii="Book Antiqua" w:hAnsi="Book Antiqua" w:hint="eastAsia"/>
          <w:lang w:eastAsia="zh-CN"/>
        </w:rPr>
        <w:t>;</w:t>
      </w:r>
      <w:r w:rsidR="0036476D">
        <w:rPr>
          <w:rFonts w:ascii="Book Antiqua" w:hAnsi="Book Antiqua"/>
          <w:lang w:eastAsia="zh-CN"/>
        </w:rPr>
        <w:t xml:space="preserve"> </w:t>
      </w:r>
      <w:proofErr w:type="spellStart"/>
      <w:r w:rsidR="0036476D">
        <w:rPr>
          <w:rFonts w:ascii="Book Antiqua" w:hAnsi="Book Antiqua"/>
          <w:color w:val="000000"/>
          <w:lang w:eastAsia="zh-CN"/>
        </w:rPr>
        <w:t>p</w:t>
      </w:r>
      <w:r w:rsidR="0036476D">
        <w:rPr>
          <w:rFonts w:ascii="Book Antiqua" w:hAnsi="Book Antiqua"/>
          <w:color w:val="000000"/>
        </w:rPr>
        <w:t>TNM</w:t>
      </w:r>
      <w:proofErr w:type="spellEnd"/>
      <w:r w:rsidR="0036476D">
        <w:rPr>
          <w:rFonts w:ascii="Book Antiqua" w:hAnsi="Book Antiqua"/>
          <w:color w:val="000000"/>
        </w:rPr>
        <w:t>: P</w:t>
      </w:r>
      <w:r w:rsidR="0036476D" w:rsidRPr="0036476D">
        <w:rPr>
          <w:rFonts w:ascii="Book Antiqua" w:hAnsi="Book Antiqua"/>
          <w:color w:val="000000"/>
        </w:rPr>
        <w:t>athologic tumor-node-metastasis</w:t>
      </w:r>
      <w:r w:rsidR="0036476D">
        <w:rPr>
          <w:rFonts w:ascii="Book Antiqua" w:hAnsi="Book Antiqua"/>
          <w:color w:val="000000"/>
        </w:rPr>
        <w:t>.</w:t>
      </w:r>
    </w:p>
    <w:p w14:paraId="46867D83" w14:textId="38D20247" w:rsidR="009B2E76" w:rsidRDefault="00C46E38">
      <w:pPr>
        <w:spacing w:line="360" w:lineRule="auto"/>
        <w:jc w:val="both"/>
        <w:rPr>
          <w:rFonts w:ascii="Book Antiqua" w:hAnsi="Book Antiqua"/>
          <w:b/>
          <w:bCs/>
        </w:rPr>
      </w:pPr>
      <w:r>
        <w:br w:type="page"/>
      </w:r>
      <w:r>
        <w:rPr>
          <w:rFonts w:ascii="Book Antiqua" w:hAnsi="Book Antiqua"/>
          <w:b/>
          <w:bCs/>
        </w:rPr>
        <w:lastRenderedPageBreak/>
        <w:t>Table 3 Surgical results for enhanced recovery after surgery and conventional group</w:t>
      </w:r>
      <w:r w:rsidR="00A73F28">
        <w:rPr>
          <w:rFonts w:ascii="Book Antiqua" w:hAnsi="Book Antiqua"/>
          <w:b/>
          <w:bCs/>
        </w:rPr>
        <w:t>s</w:t>
      </w:r>
    </w:p>
    <w:tbl>
      <w:tblPr>
        <w:tblW w:w="9054" w:type="dxa"/>
        <w:tblBorders>
          <w:top w:val="single" w:sz="4" w:space="0" w:color="auto"/>
          <w:bottom w:val="single" w:sz="4" w:space="0" w:color="auto"/>
        </w:tblBorders>
        <w:tblLayout w:type="fixed"/>
        <w:tblLook w:val="04A0" w:firstRow="1" w:lastRow="0" w:firstColumn="1" w:lastColumn="0" w:noHBand="0" w:noVBand="1"/>
      </w:tblPr>
      <w:tblGrid>
        <w:gridCol w:w="3794"/>
        <w:gridCol w:w="1772"/>
        <w:gridCol w:w="2313"/>
        <w:gridCol w:w="1175"/>
      </w:tblGrid>
      <w:tr w:rsidR="009B2E76" w14:paraId="201A26EF" w14:textId="77777777" w:rsidTr="00F26539">
        <w:trPr>
          <w:trHeight w:val="875"/>
        </w:trPr>
        <w:tc>
          <w:tcPr>
            <w:tcW w:w="3794" w:type="dxa"/>
            <w:tcBorders>
              <w:top w:val="single" w:sz="8" w:space="0" w:color="000000" w:themeColor="text1"/>
              <w:bottom w:val="nil"/>
            </w:tcBorders>
            <w:shd w:val="clear" w:color="auto" w:fill="auto"/>
          </w:tcPr>
          <w:p w14:paraId="3089E554" w14:textId="3C87AB8F" w:rsidR="009B2E76" w:rsidRDefault="00C46E38">
            <w:pPr>
              <w:spacing w:line="360" w:lineRule="auto"/>
              <w:jc w:val="both"/>
              <w:rPr>
                <w:rFonts w:ascii="Book Antiqua" w:hAnsi="Book Antiqua" w:cs="宋体"/>
                <w:b/>
                <w:bCs/>
                <w:color w:val="000000"/>
              </w:rPr>
            </w:pPr>
            <w:r>
              <w:rPr>
                <w:rFonts w:ascii="Book Antiqua" w:hAnsi="Book Antiqua" w:cs="宋体"/>
                <w:b/>
                <w:bCs/>
                <w:color w:val="000000"/>
              </w:rPr>
              <w:t>Variable</w:t>
            </w:r>
          </w:p>
        </w:tc>
        <w:tc>
          <w:tcPr>
            <w:tcW w:w="1772" w:type="dxa"/>
            <w:tcBorders>
              <w:top w:val="single" w:sz="8" w:space="0" w:color="000000" w:themeColor="text1"/>
              <w:bottom w:val="nil"/>
            </w:tcBorders>
            <w:shd w:val="clear" w:color="auto" w:fill="auto"/>
            <w:noWrap/>
          </w:tcPr>
          <w:p w14:paraId="352FA015" w14:textId="57595088" w:rsidR="009B2E76" w:rsidRDefault="00C46E38">
            <w:pPr>
              <w:spacing w:line="360" w:lineRule="auto"/>
              <w:jc w:val="both"/>
              <w:rPr>
                <w:rFonts w:ascii="Book Antiqua" w:hAnsi="Book Antiqua"/>
                <w:color w:val="000000"/>
              </w:rPr>
            </w:pPr>
            <w:r>
              <w:rPr>
                <w:rFonts w:ascii="Book Antiqua" w:hAnsi="Book Antiqua"/>
                <w:b/>
                <w:bCs/>
                <w:color w:val="000000"/>
                <w:lang w:eastAsia="zh-CN"/>
              </w:rPr>
              <w:t>Conventional group (</w:t>
            </w:r>
            <w:r>
              <w:rPr>
                <w:rFonts w:ascii="Book Antiqua" w:hAnsi="Book Antiqua"/>
                <w:b/>
                <w:bCs/>
                <w:i/>
                <w:iCs/>
                <w:color w:val="000000"/>
                <w:lang w:eastAsia="zh-CN"/>
              </w:rPr>
              <w:t>n</w:t>
            </w:r>
            <w:r>
              <w:rPr>
                <w:rFonts w:ascii="Book Antiqua" w:hAnsi="Book Antiqua"/>
                <w:b/>
                <w:bCs/>
                <w:color w:val="000000"/>
                <w:lang w:eastAsia="zh-CN"/>
              </w:rPr>
              <w:t xml:space="preserve"> =365)</w:t>
            </w:r>
          </w:p>
        </w:tc>
        <w:tc>
          <w:tcPr>
            <w:tcW w:w="2313" w:type="dxa"/>
            <w:tcBorders>
              <w:top w:val="single" w:sz="8" w:space="0" w:color="000000" w:themeColor="text1"/>
              <w:bottom w:val="nil"/>
            </w:tcBorders>
            <w:shd w:val="clear" w:color="auto" w:fill="auto"/>
            <w:noWrap/>
          </w:tcPr>
          <w:p w14:paraId="7F1D13ED" w14:textId="77777777" w:rsidR="009B2E76" w:rsidRDefault="00C46E38">
            <w:pPr>
              <w:spacing w:line="360" w:lineRule="auto"/>
              <w:jc w:val="both"/>
              <w:rPr>
                <w:rFonts w:ascii="Book Antiqua" w:hAnsi="Book Antiqua"/>
                <w:b/>
                <w:bCs/>
                <w:color w:val="000000"/>
              </w:rPr>
            </w:pPr>
            <w:r>
              <w:rPr>
                <w:rFonts w:ascii="Book Antiqua" w:hAnsi="Book Antiqua"/>
                <w:b/>
                <w:bCs/>
                <w:color w:val="000000"/>
              </w:rPr>
              <w:t>ERAS</w:t>
            </w:r>
            <w:r>
              <w:rPr>
                <w:rFonts w:ascii="Book Antiqua" w:hAnsi="Book Antiqua"/>
                <w:b/>
                <w:bCs/>
                <w:color w:val="000000"/>
                <w:lang w:eastAsia="zh-CN"/>
              </w:rPr>
              <w:t xml:space="preserve"> group (</w:t>
            </w:r>
            <w:r>
              <w:rPr>
                <w:rFonts w:ascii="Book Antiqua" w:hAnsi="Book Antiqua"/>
                <w:b/>
                <w:bCs/>
                <w:i/>
                <w:iCs/>
                <w:color w:val="000000"/>
                <w:lang w:eastAsia="zh-CN"/>
              </w:rPr>
              <w:t>n</w:t>
            </w:r>
            <w:r>
              <w:rPr>
                <w:rFonts w:ascii="Book Antiqua" w:hAnsi="Book Antiqua"/>
                <w:b/>
                <w:bCs/>
                <w:color w:val="000000"/>
                <w:lang w:eastAsia="zh-CN"/>
              </w:rPr>
              <w:t xml:space="preserve"> = 365)</w:t>
            </w:r>
          </w:p>
        </w:tc>
        <w:tc>
          <w:tcPr>
            <w:tcW w:w="1175" w:type="dxa"/>
            <w:tcBorders>
              <w:top w:val="single" w:sz="8" w:space="0" w:color="000000" w:themeColor="text1"/>
            </w:tcBorders>
            <w:shd w:val="clear" w:color="auto" w:fill="auto"/>
            <w:noWrap/>
          </w:tcPr>
          <w:p w14:paraId="1992642F" w14:textId="77777777" w:rsidR="009B2E76" w:rsidRDefault="00C46E38">
            <w:pPr>
              <w:spacing w:line="360" w:lineRule="auto"/>
              <w:jc w:val="both"/>
              <w:rPr>
                <w:rFonts w:ascii="Book Antiqua" w:hAnsi="Book Antiqua"/>
                <w:color w:val="000000"/>
              </w:rPr>
            </w:pPr>
            <w:r>
              <w:rPr>
                <w:rFonts w:ascii="Book Antiqua" w:hAnsi="Book Antiqua"/>
                <w:b/>
                <w:bCs/>
                <w:i/>
                <w:iCs/>
                <w:color w:val="000000"/>
              </w:rPr>
              <w:t>P</w:t>
            </w:r>
            <w:r>
              <w:rPr>
                <w:rFonts w:ascii="Book Antiqua" w:hAnsi="Book Antiqua"/>
                <w:b/>
                <w:bCs/>
                <w:i/>
                <w:iCs/>
                <w:color w:val="000000"/>
                <w:lang w:eastAsia="zh-CN"/>
              </w:rPr>
              <w:t xml:space="preserve"> </w:t>
            </w:r>
            <w:r>
              <w:rPr>
                <w:rFonts w:ascii="Book Antiqua" w:hAnsi="Book Antiqua"/>
                <w:b/>
                <w:bCs/>
                <w:color w:val="000000"/>
              </w:rPr>
              <w:t>value</w:t>
            </w:r>
          </w:p>
        </w:tc>
      </w:tr>
      <w:tr w:rsidR="009B2E76" w14:paraId="109BC418" w14:textId="77777777" w:rsidTr="00F26539">
        <w:trPr>
          <w:trHeight w:val="443"/>
        </w:trPr>
        <w:tc>
          <w:tcPr>
            <w:tcW w:w="3794" w:type="dxa"/>
            <w:tcBorders>
              <w:top w:val="single" w:sz="8" w:space="0" w:color="000000" w:themeColor="text1"/>
            </w:tcBorders>
            <w:shd w:val="clear" w:color="auto" w:fill="auto"/>
          </w:tcPr>
          <w:p w14:paraId="265459B8"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Extent of resection</w:t>
            </w:r>
          </w:p>
        </w:tc>
        <w:tc>
          <w:tcPr>
            <w:tcW w:w="1772" w:type="dxa"/>
            <w:tcBorders>
              <w:top w:val="single" w:sz="8" w:space="0" w:color="000000" w:themeColor="text1"/>
            </w:tcBorders>
            <w:shd w:val="clear" w:color="auto" w:fill="auto"/>
            <w:noWrap/>
          </w:tcPr>
          <w:p w14:paraId="0D02B8D8" w14:textId="77777777" w:rsidR="009B2E76" w:rsidRDefault="009B2E76">
            <w:pPr>
              <w:spacing w:line="360" w:lineRule="auto"/>
              <w:jc w:val="both"/>
              <w:rPr>
                <w:rFonts w:ascii="Book Antiqua" w:hAnsi="Book Antiqua"/>
                <w:color w:val="000000"/>
              </w:rPr>
            </w:pPr>
          </w:p>
        </w:tc>
        <w:tc>
          <w:tcPr>
            <w:tcW w:w="2313" w:type="dxa"/>
            <w:tcBorders>
              <w:top w:val="single" w:sz="8" w:space="0" w:color="000000" w:themeColor="text1"/>
            </w:tcBorders>
            <w:shd w:val="clear" w:color="auto" w:fill="auto"/>
            <w:noWrap/>
          </w:tcPr>
          <w:p w14:paraId="3C79F782" w14:textId="77777777" w:rsidR="009B2E76" w:rsidRDefault="009B2E76">
            <w:pPr>
              <w:spacing w:line="360" w:lineRule="auto"/>
              <w:jc w:val="both"/>
              <w:rPr>
                <w:rFonts w:ascii="Book Antiqua" w:hAnsi="Book Antiqua"/>
                <w:color w:val="000000"/>
              </w:rPr>
            </w:pPr>
          </w:p>
        </w:tc>
        <w:tc>
          <w:tcPr>
            <w:tcW w:w="1175" w:type="dxa"/>
            <w:tcBorders>
              <w:top w:val="single" w:sz="8" w:space="0" w:color="000000" w:themeColor="text1"/>
            </w:tcBorders>
          </w:tcPr>
          <w:p w14:paraId="2E19032E"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716</w:t>
            </w:r>
          </w:p>
        </w:tc>
      </w:tr>
      <w:tr w:rsidR="009B2E76" w14:paraId="3C374F57" w14:textId="77777777" w:rsidTr="00F26539">
        <w:trPr>
          <w:trHeight w:val="187"/>
        </w:trPr>
        <w:tc>
          <w:tcPr>
            <w:tcW w:w="3794" w:type="dxa"/>
            <w:shd w:val="clear" w:color="auto" w:fill="auto"/>
          </w:tcPr>
          <w:p w14:paraId="42BE9207"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rPr>
              <w:t xml:space="preserve">Proximal gastrectomy,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noWrap/>
          </w:tcPr>
          <w:p w14:paraId="23F4F10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 (2.5)</w:t>
            </w:r>
          </w:p>
        </w:tc>
        <w:tc>
          <w:tcPr>
            <w:tcW w:w="2313" w:type="dxa"/>
            <w:shd w:val="clear" w:color="auto" w:fill="auto"/>
            <w:noWrap/>
          </w:tcPr>
          <w:p w14:paraId="06D0901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 (1.6)</w:t>
            </w:r>
          </w:p>
        </w:tc>
        <w:tc>
          <w:tcPr>
            <w:tcW w:w="1175" w:type="dxa"/>
          </w:tcPr>
          <w:p w14:paraId="0A355CD7" w14:textId="77777777" w:rsidR="009B2E76" w:rsidRDefault="009B2E76">
            <w:pPr>
              <w:spacing w:line="360" w:lineRule="auto"/>
              <w:jc w:val="both"/>
              <w:rPr>
                <w:rFonts w:ascii="Book Antiqua" w:hAnsi="Book Antiqua"/>
                <w:color w:val="000000"/>
              </w:rPr>
            </w:pPr>
          </w:p>
        </w:tc>
      </w:tr>
      <w:tr w:rsidR="009B2E76" w14:paraId="013EB63E" w14:textId="77777777" w:rsidTr="00F26539">
        <w:trPr>
          <w:trHeight w:val="152"/>
        </w:trPr>
        <w:tc>
          <w:tcPr>
            <w:tcW w:w="3794" w:type="dxa"/>
            <w:shd w:val="clear" w:color="auto" w:fill="auto"/>
          </w:tcPr>
          <w:p w14:paraId="30EB8F07"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rPr>
              <w:t xml:space="preserve">Total gastrectomy,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noWrap/>
          </w:tcPr>
          <w:p w14:paraId="57DAD1E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90 (24.7)</w:t>
            </w:r>
          </w:p>
        </w:tc>
        <w:tc>
          <w:tcPr>
            <w:tcW w:w="2313" w:type="dxa"/>
            <w:shd w:val="clear" w:color="auto" w:fill="auto"/>
            <w:noWrap/>
          </w:tcPr>
          <w:p w14:paraId="00B2E33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88 (24.1)</w:t>
            </w:r>
          </w:p>
        </w:tc>
        <w:tc>
          <w:tcPr>
            <w:tcW w:w="1175" w:type="dxa"/>
          </w:tcPr>
          <w:p w14:paraId="69C337C0" w14:textId="77777777" w:rsidR="009B2E76" w:rsidRDefault="009B2E76">
            <w:pPr>
              <w:spacing w:line="360" w:lineRule="auto"/>
              <w:jc w:val="both"/>
              <w:rPr>
                <w:rFonts w:ascii="Book Antiqua" w:hAnsi="Book Antiqua"/>
                <w:color w:val="000000"/>
              </w:rPr>
            </w:pPr>
          </w:p>
        </w:tc>
      </w:tr>
      <w:tr w:rsidR="009B2E76" w14:paraId="21166827" w14:textId="77777777" w:rsidTr="00F26539">
        <w:trPr>
          <w:trHeight w:val="143"/>
        </w:trPr>
        <w:tc>
          <w:tcPr>
            <w:tcW w:w="3794" w:type="dxa"/>
            <w:shd w:val="clear" w:color="auto" w:fill="auto"/>
          </w:tcPr>
          <w:p w14:paraId="5DE22045"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rPr>
              <w:t xml:space="preserve">Distal gastrectomy,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noWrap/>
          </w:tcPr>
          <w:p w14:paraId="46FCD64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266 (72.9)</w:t>
            </w:r>
          </w:p>
        </w:tc>
        <w:tc>
          <w:tcPr>
            <w:tcW w:w="2313" w:type="dxa"/>
            <w:shd w:val="clear" w:color="auto" w:fill="auto"/>
            <w:noWrap/>
          </w:tcPr>
          <w:p w14:paraId="6CB6281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271 (74.2)</w:t>
            </w:r>
          </w:p>
        </w:tc>
        <w:tc>
          <w:tcPr>
            <w:tcW w:w="1175" w:type="dxa"/>
          </w:tcPr>
          <w:p w14:paraId="232D6F60" w14:textId="77777777" w:rsidR="009B2E76" w:rsidRDefault="009B2E76">
            <w:pPr>
              <w:spacing w:line="360" w:lineRule="auto"/>
              <w:jc w:val="both"/>
              <w:rPr>
                <w:rFonts w:ascii="Book Antiqua" w:hAnsi="Book Antiqua"/>
                <w:color w:val="000000"/>
              </w:rPr>
            </w:pPr>
          </w:p>
        </w:tc>
      </w:tr>
      <w:tr w:rsidR="009B2E76" w14:paraId="5187D0B6" w14:textId="77777777" w:rsidTr="00F26539">
        <w:trPr>
          <w:trHeight w:val="443"/>
        </w:trPr>
        <w:tc>
          <w:tcPr>
            <w:tcW w:w="3794" w:type="dxa"/>
            <w:shd w:val="clear" w:color="auto" w:fill="auto"/>
          </w:tcPr>
          <w:p w14:paraId="73A6756F"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Reconstruction</w:t>
            </w:r>
          </w:p>
        </w:tc>
        <w:tc>
          <w:tcPr>
            <w:tcW w:w="1772" w:type="dxa"/>
            <w:shd w:val="clear" w:color="auto" w:fill="auto"/>
          </w:tcPr>
          <w:p w14:paraId="53F41849"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2313" w:type="dxa"/>
            <w:shd w:val="clear" w:color="auto" w:fill="auto"/>
          </w:tcPr>
          <w:p w14:paraId="56549730"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　</w:t>
            </w:r>
          </w:p>
        </w:tc>
        <w:tc>
          <w:tcPr>
            <w:tcW w:w="1175" w:type="dxa"/>
            <w:shd w:val="clear" w:color="auto" w:fill="auto"/>
          </w:tcPr>
          <w:p w14:paraId="0638F125" w14:textId="77777777" w:rsidR="009B2E76" w:rsidRDefault="00C46E38">
            <w:pPr>
              <w:spacing w:line="360" w:lineRule="auto"/>
              <w:jc w:val="both"/>
              <w:rPr>
                <w:rFonts w:ascii="Book Antiqua" w:hAnsi="Book Antiqua"/>
                <w:color w:val="000000"/>
              </w:rPr>
            </w:pPr>
            <w:r>
              <w:rPr>
                <w:rFonts w:ascii="Book Antiqua" w:hAnsi="Book Antiqua"/>
                <w:color w:val="000000"/>
              </w:rPr>
              <w:t>0.</w:t>
            </w:r>
            <w:r>
              <w:rPr>
                <w:rFonts w:ascii="Book Antiqua" w:hAnsi="Book Antiqua"/>
                <w:color w:val="000000"/>
                <w:lang w:eastAsia="zh-CN"/>
              </w:rPr>
              <w:t>520</w:t>
            </w:r>
          </w:p>
        </w:tc>
      </w:tr>
      <w:tr w:rsidR="009B2E76" w14:paraId="701F0BA6" w14:textId="77777777" w:rsidTr="00F26539">
        <w:trPr>
          <w:trHeight w:val="85"/>
        </w:trPr>
        <w:tc>
          <w:tcPr>
            <w:tcW w:w="3794" w:type="dxa"/>
            <w:shd w:val="clear" w:color="auto" w:fill="auto"/>
          </w:tcPr>
          <w:p w14:paraId="625EBFC4"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rPr>
              <w:t xml:space="preserve">Esophagogastrostomy,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tcPr>
          <w:p w14:paraId="67EFA06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 (1.9)</w:t>
            </w:r>
          </w:p>
        </w:tc>
        <w:tc>
          <w:tcPr>
            <w:tcW w:w="2313" w:type="dxa"/>
            <w:shd w:val="clear" w:color="auto" w:fill="auto"/>
          </w:tcPr>
          <w:p w14:paraId="6EE8DC2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 (1.6)</w:t>
            </w:r>
          </w:p>
        </w:tc>
        <w:tc>
          <w:tcPr>
            <w:tcW w:w="1175" w:type="dxa"/>
          </w:tcPr>
          <w:p w14:paraId="76532E2B" w14:textId="77777777" w:rsidR="009B2E76" w:rsidRDefault="009B2E76">
            <w:pPr>
              <w:spacing w:line="360" w:lineRule="auto"/>
              <w:jc w:val="both"/>
              <w:rPr>
                <w:rFonts w:ascii="Book Antiqua" w:hAnsi="Book Antiqua"/>
                <w:color w:val="000000"/>
              </w:rPr>
            </w:pPr>
          </w:p>
        </w:tc>
      </w:tr>
      <w:tr w:rsidR="009B2E76" w14:paraId="51DE13FC" w14:textId="77777777" w:rsidTr="00F26539">
        <w:trPr>
          <w:trHeight w:val="443"/>
        </w:trPr>
        <w:tc>
          <w:tcPr>
            <w:tcW w:w="3794" w:type="dxa"/>
            <w:shd w:val="clear" w:color="auto" w:fill="auto"/>
          </w:tcPr>
          <w:p w14:paraId="720ECC06" w14:textId="77777777" w:rsidR="009B2E76" w:rsidRDefault="00C46E38">
            <w:pPr>
              <w:spacing w:line="360" w:lineRule="auto"/>
              <w:ind w:firstLineChars="100" w:firstLine="240"/>
              <w:jc w:val="both"/>
              <w:rPr>
                <w:rFonts w:ascii="Book Antiqua" w:hAnsi="Book Antiqua" w:cs="宋体"/>
                <w:color w:val="000000"/>
              </w:rPr>
            </w:pPr>
            <w:proofErr w:type="spellStart"/>
            <w:r>
              <w:rPr>
                <w:rFonts w:ascii="Book Antiqua" w:hAnsi="Book Antiqua" w:cs="宋体"/>
                <w:color w:val="000000"/>
              </w:rPr>
              <w:t>Billroth</w:t>
            </w:r>
            <w:proofErr w:type="spellEnd"/>
            <w:r>
              <w:rPr>
                <w:rFonts w:ascii="Book Antiqua" w:hAnsi="Book Antiqua" w:cs="宋体"/>
                <w:color w:val="000000"/>
              </w:rPr>
              <w:t xml:space="preserve">-I,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tcPr>
          <w:p w14:paraId="3CB5F19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11 (3.0)</w:t>
            </w:r>
          </w:p>
        </w:tc>
        <w:tc>
          <w:tcPr>
            <w:tcW w:w="2313" w:type="dxa"/>
            <w:shd w:val="clear" w:color="auto" w:fill="auto"/>
          </w:tcPr>
          <w:p w14:paraId="2B02585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 (1.9)</w:t>
            </w:r>
          </w:p>
        </w:tc>
        <w:tc>
          <w:tcPr>
            <w:tcW w:w="1175" w:type="dxa"/>
          </w:tcPr>
          <w:p w14:paraId="1402FE2F" w14:textId="77777777" w:rsidR="009B2E76" w:rsidRDefault="009B2E76">
            <w:pPr>
              <w:spacing w:line="360" w:lineRule="auto"/>
              <w:jc w:val="both"/>
              <w:rPr>
                <w:rFonts w:ascii="Book Antiqua" w:hAnsi="Book Antiqua"/>
                <w:color w:val="000000"/>
              </w:rPr>
            </w:pPr>
          </w:p>
        </w:tc>
      </w:tr>
      <w:tr w:rsidR="009B2E76" w14:paraId="5A5D8E44" w14:textId="77777777" w:rsidTr="00F26539">
        <w:trPr>
          <w:trHeight w:val="456"/>
        </w:trPr>
        <w:tc>
          <w:tcPr>
            <w:tcW w:w="3794" w:type="dxa"/>
            <w:shd w:val="clear" w:color="auto" w:fill="auto"/>
          </w:tcPr>
          <w:p w14:paraId="4FB18C41" w14:textId="77777777" w:rsidR="009B2E76" w:rsidRDefault="00C46E38">
            <w:pPr>
              <w:spacing w:line="360" w:lineRule="auto"/>
              <w:ind w:firstLineChars="100" w:firstLine="240"/>
              <w:jc w:val="both"/>
              <w:rPr>
                <w:rFonts w:ascii="Book Antiqua" w:hAnsi="Book Antiqua" w:cs="宋体"/>
                <w:color w:val="000000"/>
              </w:rPr>
            </w:pPr>
            <w:proofErr w:type="spellStart"/>
            <w:r>
              <w:rPr>
                <w:rFonts w:ascii="Book Antiqua" w:hAnsi="Book Antiqua" w:cs="宋体"/>
                <w:color w:val="000000"/>
              </w:rPr>
              <w:t>Billroth</w:t>
            </w:r>
            <w:proofErr w:type="spellEnd"/>
            <w:r>
              <w:rPr>
                <w:rFonts w:ascii="Book Antiqua" w:hAnsi="Book Antiqua" w:cs="宋体"/>
                <w:color w:val="000000"/>
              </w:rPr>
              <w:t xml:space="preserve">-II,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tcPr>
          <w:p w14:paraId="695E6E0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21 (5.8)</w:t>
            </w:r>
          </w:p>
        </w:tc>
        <w:tc>
          <w:tcPr>
            <w:tcW w:w="2313" w:type="dxa"/>
            <w:shd w:val="clear" w:color="auto" w:fill="auto"/>
          </w:tcPr>
          <w:p w14:paraId="66B1041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29 (7.9)</w:t>
            </w:r>
          </w:p>
        </w:tc>
        <w:tc>
          <w:tcPr>
            <w:tcW w:w="1175" w:type="dxa"/>
          </w:tcPr>
          <w:p w14:paraId="2FF80ED3" w14:textId="77777777" w:rsidR="009B2E76" w:rsidRDefault="009B2E76">
            <w:pPr>
              <w:spacing w:line="360" w:lineRule="auto"/>
              <w:jc w:val="both"/>
              <w:rPr>
                <w:rFonts w:ascii="Book Antiqua" w:hAnsi="Book Antiqua"/>
                <w:color w:val="000000"/>
              </w:rPr>
            </w:pPr>
          </w:p>
        </w:tc>
      </w:tr>
      <w:tr w:rsidR="009B2E76" w14:paraId="390E9EF0" w14:textId="77777777" w:rsidTr="00F26539">
        <w:trPr>
          <w:trHeight w:val="456"/>
        </w:trPr>
        <w:tc>
          <w:tcPr>
            <w:tcW w:w="3794" w:type="dxa"/>
            <w:shd w:val="clear" w:color="auto" w:fill="auto"/>
          </w:tcPr>
          <w:p w14:paraId="5227A9D5" w14:textId="77777777" w:rsidR="009B2E76" w:rsidRDefault="00C46E38">
            <w:pPr>
              <w:spacing w:line="360" w:lineRule="auto"/>
              <w:ind w:firstLineChars="100" w:firstLine="240"/>
              <w:jc w:val="both"/>
              <w:rPr>
                <w:rFonts w:ascii="Book Antiqua" w:hAnsi="Book Antiqua" w:cs="宋体"/>
                <w:color w:val="000000"/>
              </w:rPr>
            </w:pPr>
            <w:r>
              <w:rPr>
                <w:rFonts w:ascii="Book Antiqua" w:hAnsi="Book Antiqua" w:cs="宋体"/>
                <w:color w:val="000000"/>
              </w:rPr>
              <w:t xml:space="preserve">Roux-en-Y,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tcPr>
          <w:p w14:paraId="56AB362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326 (89.3)</w:t>
            </w:r>
          </w:p>
        </w:tc>
        <w:tc>
          <w:tcPr>
            <w:tcW w:w="2313" w:type="dxa"/>
            <w:shd w:val="clear" w:color="auto" w:fill="auto"/>
          </w:tcPr>
          <w:p w14:paraId="0148837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323 (88.5)</w:t>
            </w:r>
          </w:p>
        </w:tc>
        <w:tc>
          <w:tcPr>
            <w:tcW w:w="1175" w:type="dxa"/>
          </w:tcPr>
          <w:p w14:paraId="55E7CF75" w14:textId="77777777" w:rsidR="009B2E76" w:rsidRDefault="009B2E76">
            <w:pPr>
              <w:spacing w:line="360" w:lineRule="auto"/>
              <w:jc w:val="both"/>
              <w:rPr>
                <w:rFonts w:ascii="Book Antiqua" w:hAnsi="Book Antiqua"/>
                <w:color w:val="000000"/>
              </w:rPr>
            </w:pPr>
          </w:p>
        </w:tc>
      </w:tr>
      <w:tr w:rsidR="009B2E76" w14:paraId="6A543F1A" w14:textId="77777777" w:rsidTr="00F26539">
        <w:trPr>
          <w:trHeight w:val="900"/>
        </w:trPr>
        <w:tc>
          <w:tcPr>
            <w:tcW w:w="3794" w:type="dxa"/>
            <w:shd w:val="clear" w:color="auto" w:fill="auto"/>
          </w:tcPr>
          <w:p w14:paraId="00F41D8E"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Retrieved LN number (mean ± SD)</w:t>
            </w:r>
          </w:p>
        </w:tc>
        <w:tc>
          <w:tcPr>
            <w:tcW w:w="1772" w:type="dxa"/>
            <w:shd w:val="clear" w:color="auto" w:fill="auto"/>
          </w:tcPr>
          <w:p w14:paraId="301E853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33.02 ± 13.14</w:t>
            </w:r>
          </w:p>
        </w:tc>
        <w:tc>
          <w:tcPr>
            <w:tcW w:w="2313" w:type="dxa"/>
            <w:shd w:val="clear" w:color="auto" w:fill="auto"/>
          </w:tcPr>
          <w:p w14:paraId="1DE8498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32.72 ± 14.05</w:t>
            </w:r>
          </w:p>
        </w:tc>
        <w:tc>
          <w:tcPr>
            <w:tcW w:w="1175" w:type="dxa"/>
          </w:tcPr>
          <w:p w14:paraId="735A4D4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0.763</w:t>
            </w:r>
          </w:p>
        </w:tc>
      </w:tr>
      <w:tr w:rsidR="009B2E76" w14:paraId="0E8D4438" w14:textId="77777777" w:rsidTr="00F26539">
        <w:trPr>
          <w:trHeight w:val="223"/>
        </w:trPr>
        <w:tc>
          <w:tcPr>
            <w:tcW w:w="3794" w:type="dxa"/>
            <w:shd w:val="clear" w:color="auto" w:fill="auto"/>
          </w:tcPr>
          <w:p w14:paraId="3D05ACA0"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Operation time, min (mean ± SD)</w:t>
            </w:r>
          </w:p>
        </w:tc>
        <w:tc>
          <w:tcPr>
            <w:tcW w:w="1772" w:type="dxa"/>
            <w:shd w:val="clear" w:color="auto" w:fill="auto"/>
          </w:tcPr>
          <w:p w14:paraId="1DBC4A5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198.35 ± 40.07</w:t>
            </w:r>
          </w:p>
        </w:tc>
        <w:tc>
          <w:tcPr>
            <w:tcW w:w="2313" w:type="dxa"/>
            <w:shd w:val="clear" w:color="auto" w:fill="auto"/>
          </w:tcPr>
          <w:p w14:paraId="5B7CF21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195.26 ± 42.94</w:t>
            </w:r>
          </w:p>
        </w:tc>
        <w:tc>
          <w:tcPr>
            <w:tcW w:w="1175" w:type="dxa"/>
          </w:tcPr>
          <w:p w14:paraId="6360AB0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0.315</w:t>
            </w:r>
          </w:p>
        </w:tc>
      </w:tr>
      <w:tr w:rsidR="009B2E76" w14:paraId="179923EE" w14:textId="77777777" w:rsidTr="00F26539">
        <w:trPr>
          <w:trHeight w:val="900"/>
        </w:trPr>
        <w:tc>
          <w:tcPr>
            <w:tcW w:w="3794" w:type="dxa"/>
            <w:shd w:val="clear" w:color="auto" w:fill="auto"/>
          </w:tcPr>
          <w:p w14:paraId="5C7EDFAD"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Estimated blood loss, mL (mean ± SD)</w:t>
            </w:r>
          </w:p>
        </w:tc>
        <w:tc>
          <w:tcPr>
            <w:tcW w:w="1772" w:type="dxa"/>
            <w:shd w:val="clear" w:color="auto" w:fill="auto"/>
          </w:tcPr>
          <w:p w14:paraId="0A57C6B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72.49 ± 34.24</w:t>
            </w:r>
          </w:p>
        </w:tc>
        <w:tc>
          <w:tcPr>
            <w:tcW w:w="2313" w:type="dxa"/>
            <w:shd w:val="clear" w:color="auto" w:fill="auto"/>
          </w:tcPr>
          <w:p w14:paraId="646E3BC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69.91 ± 34.22</w:t>
            </w:r>
          </w:p>
        </w:tc>
        <w:tc>
          <w:tcPr>
            <w:tcW w:w="1175" w:type="dxa"/>
          </w:tcPr>
          <w:p w14:paraId="73F84C6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0.308</w:t>
            </w:r>
          </w:p>
        </w:tc>
      </w:tr>
      <w:tr w:rsidR="009B2E76" w14:paraId="21193433" w14:textId="77777777" w:rsidTr="00F26539">
        <w:trPr>
          <w:trHeight w:val="70"/>
        </w:trPr>
        <w:tc>
          <w:tcPr>
            <w:tcW w:w="3794" w:type="dxa"/>
            <w:shd w:val="clear" w:color="auto" w:fill="auto"/>
          </w:tcPr>
          <w:p w14:paraId="690420A0"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Intraoperative transfusion</w:t>
            </w:r>
            <w:r>
              <w:rPr>
                <w:rFonts w:ascii="Book Antiqua" w:hAnsi="Book Antiqua" w:cs="宋体"/>
                <w:color w:val="000000"/>
                <w:lang w:eastAsia="zh-CN"/>
              </w:rPr>
              <w:t xml:space="preserve">,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tcPr>
          <w:p w14:paraId="5E6478A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23 (6.3)</w:t>
            </w:r>
          </w:p>
        </w:tc>
        <w:tc>
          <w:tcPr>
            <w:tcW w:w="2313" w:type="dxa"/>
            <w:shd w:val="clear" w:color="auto" w:fill="auto"/>
          </w:tcPr>
          <w:p w14:paraId="4F76B44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16 (4.4)</w:t>
            </w:r>
          </w:p>
        </w:tc>
        <w:tc>
          <w:tcPr>
            <w:tcW w:w="1175" w:type="dxa"/>
          </w:tcPr>
          <w:p w14:paraId="17EE03E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0.249</w:t>
            </w:r>
          </w:p>
        </w:tc>
      </w:tr>
      <w:tr w:rsidR="009B2E76" w14:paraId="45CBA807" w14:textId="77777777" w:rsidTr="00F26539">
        <w:trPr>
          <w:trHeight w:val="900"/>
        </w:trPr>
        <w:tc>
          <w:tcPr>
            <w:tcW w:w="3794" w:type="dxa"/>
            <w:tcBorders>
              <w:bottom w:val="nil"/>
            </w:tcBorders>
            <w:shd w:val="clear" w:color="auto" w:fill="auto"/>
          </w:tcPr>
          <w:p w14:paraId="5EF45C98"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Length of incision, cm (mean ± SD)</w:t>
            </w:r>
          </w:p>
        </w:tc>
        <w:tc>
          <w:tcPr>
            <w:tcW w:w="1772" w:type="dxa"/>
            <w:tcBorders>
              <w:bottom w:val="nil"/>
            </w:tcBorders>
            <w:shd w:val="clear" w:color="auto" w:fill="auto"/>
          </w:tcPr>
          <w:p w14:paraId="5F912BC7" w14:textId="77777777" w:rsidR="009B2E76" w:rsidRDefault="00C46E38">
            <w:pPr>
              <w:spacing w:line="360" w:lineRule="auto"/>
              <w:jc w:val="both"/>
              <w:rPr>
                <w:rFonts w:ascii="Book Antiqua" w:hAnsi="Book Antiqua"/>
                <w:color w:val="000000"/>
                <w:vertAlign w:val="subscript"/>
              </w:rPr>
            </w:pPr>
            <w:r>
              <w:rPr>
                <w:rFonts w:ascii="Book Antiqua" w:hAnsi="Book Antiqua"/>
                <w:color w:val="000000"/>
                <w:lang w:eastAsia="zh-CN"/>
              </w:rPr>
              <w:t>7.58 ± 1.54</w:t>
            </w:r>
          </w:p>
        </w:tc>
        <w:tc>
          <w:tcPr>
            <w:tcW w:w="2313" w:type="dxa"/>
            <w:tcBorders>
              <w:bottom w:val="nil"/>
            </w:tcBorders>
            <w:shd w:val="clear" w:color="auto" w:fill="auto"/>
          </w:tcPr>
          <w:p w14:paraId="5F495519" w14:textId="77777777" w:rsidR="009B2E76" w:rsidRDefault="00C46E38">
            <w:pPr>
              <w:spacing w:line="360" w:lineRule="auto"/>
              <w:jc w:val="both"/>
              <w:rPr>
                <w:rFonts w:ascii="Book Antiqua" w:hAnsi="Book Antiqua"/>
                <w:color w:val="000000"/>
                <w:vertAlign w:val="subscript"/>
              </w:rPr>
            </w:pPr>
            <w:r>
              <w:rPr>
                <w:rFonts w:ascii="Book Antiqua" w:hAnsi="Book Antiqua"/>
                <w:color w:val="000000"/>
                <w:lang w:eastAsia="zh-CN"/>
              </w:rPr>
              <w:t>7.47 ± 1.39</w:t>
            </w:r>
          </w:p>
        </w:tc>
        <w:tc>
          <w:tcPr>
            <w:tcW w:w="1175" w:type="dxa"/>
            <w:tcBorders>
              <w:bottom w:val="nil"/>
            </w:tcBorders>
          </w:tcPr>
          <w:p w14:paraId="1B5277D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0.315</w:t>
            </w:r>
          </w:p>
        </w:tc>
      </w:tr>
      <w:tr w:rsidR="009B2E76" w14:paraId="4B4A8BD7" w14:textId="77777777" w:rsidTr="00F26539">
        <w:trPr>
          <w:trHeight w:val="913"/>
        </w:trPr>
        <w:tc>
          <w:tcPr>
            <w:tcW w:w="3794" w:type="dxa"/>
            <w:tcBorders>
              <w:top w:val="nil"/>
              <w:bottom w:val="nil"/>
            </w:tcBorders>
            <w:shd w:val="clear" w:color="auto" w:fill="auto"/>
          </w:tcPr>
          <w:p w14:paraId="30F9EE3C"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Time to first flatus, d (mean ± SD)</w:t>
            </w:r>
          </w:p>
        </w:tc>
        <w:tc>
          <w:tcPr>
            <w:tcW w:w="1772" w:type="dxa"/>
            <w:tcBorders>
              <w:top w:val="nil"/>
              <w:bottom w:val="nil"/>
            </w:tcBorders>
            <w:shd w:val="clear" w:color="auto" w:fill="auto"/>
          </w:tcPr>
          <w:p w14:paraId="7F35378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3.40 ± 1.21</w:t>
            </w:r>
          </w:p>
        </w:tc>
        <w:tc>
          <w:tcPr>
            <w:tcW w:w="2313" w:type="dxa"/>
            <w:tcBorders>
              <w:top w:val="nil"/>
              <w:bottom w:val="nil"/>
            </w:tcBorders>
            <w:shd w:val="clear" w:color="auto" w:fill="auto"/>
          </w:tcPr>
          <w:p w14:paraId="37A03E0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2.50 ± 0.81</w:t>
            </w:r>
          </w:p>
        </w:tc>
        <w:tc>
          <w:tcPr>
            <w:tcW w:w="1175" w:type="dxa"/>
            <w:tcBorders>
              <w:top w:val="nil"/>
              <w:bottom w:val="nil"/>
            </w:tcBorders>
          </w:tcPr>
          <w:p w14:paraId="1978D330" w14:textId="77777777" w:rsidR="009B2E76" w:rsidRDefault="00C46E38">
            <w:pPr>
              <w:spacing w:line="360" w:lineRule="auto"/>
              <w:jc w:val="both"/>
              <w:rPr>
                <w:rFonts w:ascii="Book Antiqua" w:hAnsi="Book Antiqua"/>
                <w:color w:val="000000"/>
              </w:rPr>
            </w:pPr>
            <w:r>
              <w:rPr>
                <w:rFonts w:ascii="Book Antiqua" w:hAnsi="Book Antiqua"/>
                <w:lang w:val="en-GB" w:eastAsia="zh-CN"/>
              </w:rPr>
              <w:t xml:space="preserve">&lt; </w:t>
            </w:r>
            <w:r>
              <w:rPr>
                <w:rFonts w:ascii="Book Antiqua" w:hAnsi="Book Antiqua"/>
                <w:color w:val="000000"/>
                <w:lang w:eastAsia="zh-CN"/>
              </w:rPr>
              <w:t>0.001</w:t>
            </w:r>
          </w:p>
        </w:tc>
      </w:tr>
      <w:tr w:rsidR="009B2E76" w14:paraId="0AC511BC" w14:textId="77777777" w:rsidTr="00F26539">
        <w:trPr>
          <w:trHeight w:val="900"/>
        </w:trPr>
        <w:tc>
          <w:tcPr>
            <w:tcW w:w="3794" w:type="dxa"/>
            <w:tcBorders>
              <w:top w:val="nil"/>
            </w:tcBorders>
            <w:shd w:val="clear" w:color="auto" w:fill="auto"/>
          </w:tcPr>
          <w:p w14:paraId="05E381D0"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 xml:space="preserve">Time to first liquid </w:t>
            </w:r>
            <w:r>
              <w:rPr>
                <w:rFonts w:ascii="Book Antiqua" w:hAnsi="Book Antiqua" w:cs="宋体"/>
                <w:color w:val="000000"/>
                <w:lang w:eastAsia="zh-CN"/>
              </w:rPr>
              <w:t>intake, d</w:t>
            </w:r>
            <w:r>
              <w:rPr>
                <w:rFonts w:ascii="Book Antiqua" w:hAnsi="Book Antiqua" w:cs="宋体"/>
                <w:color w:val="000000"/>
              </w:rPr>
              <w:t xml:space="preserve"> (mean ± SD)</w:t>
            </w:r>
          </w:p>
        </w:tc>
        <w:tc>
          <w:tcPr>
            <w:tcW w:w="1772" w:type="dxa"/>
            <w:tcBorders>
              <w:top w:val="nil"/>
            </w:tcBorders>
            <w:shd w:val="clear" w:color="auto" w:fill="auto"/>
          </w:tcPr>
          <w:p w14:paraId="03F7BFB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3.64 ± 1.20</w:t>
            </w:r>
          </w:p>
        </w:tc>
        <w:tc>
          <w:tcPr>
            <w:tcW w:w="2313" w:type="dxa"/>
            <w:tcBorders>
              <w:top w:val="nil"/>
            </w:tcBorders>
            <w:shd w:val="clear" w:color="auto" w:fill="auto"/>
          </w:tcPr>
          <w:p w14:paraId="528276F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1.02 ± 0.57</w:t>
            </w:r>
          </w:p>
        </w:tc>
        <w:tc>
          <w:tcPr>
            <w:tcW w:w="1175" w:type="dxa"/>
            <w:tcBorders>
              <w:top w:val="nil"/>
            </w:tcBorders>
          </w:tcPr>
          <w:p w14:paraId="721AD75D" w14:textId="77777777" w:rsidR="009B2E76" w:rsidRDefault="00C46E38">
            <w:pPr>
              <w:spacing w:line="360" w:lineRule="auto"/>
              <w:jc w:val="both"/>
              <w:rPr>
                <w:rFonts w:ascii="Book Antiqua" w:hAnsi="Book Antiqua"/>
                <w:color w:val="000000"/>
              </w:rPr>
            </w:pPr>
            <w:r>
              <w:rPr>
                <w:rFonts w:ascii="Book Antiqua" w:hAnsi="Book Antiqua"/>
                <w:lang w:val="en-GB" w:eastAsia="zh-CN"/>
              </w:rPr>
              <w:t xml:space="preserve">&lt; </w:t>
            </w:r>
            <w:r>
              <w:rPr>
                <w:rFonts w:ascii="Book Antiqua" w:hAnsi="Book Antiqua"/>
                <w:color w:val="000000"/>
                <w:lang w:eastAsia="zh-CN"/>
              </w:rPr>
              <w:t>0.001</w:t>
            </w:r>
          </w:p>
        </w:tc>
      </w:tr>
      <w:tr w:rsidR="009B2E76" w14:paraId="39634A54" w14:textId="77777777" w:rsidTr="00F26539">
        <w:trPr>
          <w:trHeight w:val="913"/>
        </w:trPr>
        <w:tc>
          <w:tcPr>
            <w:tcW w:w="3794" w:type="dxa"/>
            <w:shd w:val="clear" w:color="auto" w:fill="auto"/>
          </w:tcPr>
          <w:p w14:paraId="45461205"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Time to ambulation, d (mean ± SD)</w:t>
            </w:r>
          </w:p>
        </w:tc>
        <w:tc>
          <w:tcPr>
            <w:tcW w:w="1772" w:type="dxa"/>
            <w:shd w:val="clear" w:color="auto" w:fill="auto"/>
          </w:tcPr>
          <w:p w14:paraId="2C2E108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2.99 ± 1.51</w:t>
            </w:r>
          </w:p>
        </w:tc>
        <w:tc>
          <w:tcPr>
            <w:tcW w:w="2313" w:type="dxa"/>
            <w:shd w:val="clear" w:color="auto" w:fill="auto"/>
          </w:tcPr>
          <w:p w14:paraId="7E3DB6A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1.47 ± 062</w:t>
            </w:r>
          </w:p>
        </w:tc>
        <w:tc>
          <w:tcPr>
            <w:tcW w:w="1175" w:type="dxa"/>
          </w:tcPr>
          <w:p w14:paraId="209619AA" w14:textId="77777777" w:rsidR="009B2E76" w:rsidRDefault="00C46E38">
            <w:pPr>
              <w:spacing w:line="360" w:lineRule="auto"/>
              <w:jc w:val="both"/>
              <w:rPr>
                <w:rFonts w:ascii="Book Antiqua" w:hAnsi="Book Antiqua"/>
                <w:color w:val="000000"/>
              </w:rPr>
            </w:pPr>
            <w:r>
              <w:rPr>
                <w:rFonts w:ascii="Book Antiqua" w:hAnsi="Book Antiqua"/>
                <w:lang w:val="en-GB" w:eastAsia="zh-CN"/>
              </w:rPr>
              <w:t xml:space="preserve">&lt; </w:t>
            </w:r>
            <w:r>
              <w:rPr>
                <w:rFonts w:ascii="Book Antiqua" w:hAnsi="Book Antiqua"/>
                <w:color w:val="000000"/>
                <w:lang w:eastAsia="zh-CN"/>
              </w:rPr>
              <w:t>0.001</w:t>
            </w:r>
          </w:p>
        </w:tc>
      </w:tr>
      <w:tr w:rsidR="009B2E76" w14:paraId="2ED09073" w14:textId="77777777" w:rsidTr="00F26539">
        <w:trPr>
          <w:trHeight w:val="900"/>
        </w:trPr>
        <w:tc>
          <w:tcPr>
            <w:tcW w:w="3794" w:type="dxa"/>
            <w:shd w:val="clear" w:color="auto" w:fill="auto"/>
          </w:tcPr>
          <w:p w14:paraId="31273B81"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Postoperative hospital stay, d (mean ± SD)</w:t>
            </w:r>
          </w:p>
        </w:tc>
        <w:tc>
          <w:tcPr>
            <w:tcW w:w="1772" w:type="dxa"/>
            <w:shd w:val="clear" w:color="auto" w:fill="auto"/>
          </w:tcPr>
          <w:p w14:paraId="4922862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8.67 ± 2.38</w:t>
            </w:r>
          </w:p>
        </w:tc>
        <w:tc>
          <w:tcPr>
            <w:tcW w:w="2313" w:type="dxa"/>
            <w:shd w:val="clear" w:color="auto" w:fill="auto"/>
          </w:tcPr>
          <w:p w14:paraId="4C823CA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7.09 ± 1.76</w:t>
            </w:r>
          </w:p>
        </w:tc>
        <w:tc>
          <w:tcPr>
            <w:tcW w:w="1175" w:type="dxa"/>
          </w:tcPr>
          <w:p w14:paraId="3B5E6189" w14:textId="77777777" w:rsidR="009B2E76" w:rsidRDefault="00C46E38">
            <w:pPr>
              <w:spacing w:line="360" w:lineRule="auto"/>
              <w:jc w:val="both"/>
              <w:rPr>
                <w:rFonts w:ascii="Book Antiqua" w:hAnsi="Book Antiqua"/>
                <w:color w:val="000000"/>
              </w:rPr>
            </w:pPr>
            <w:r>
              <w:rPr>
                <w:rFonts w:ascii="Book Antiqua" w:hAnsi="Book Antiqua"/>
                <w:color w:val="000000"/>
                <w:lang w:val="en-GB" w:eastAsia="zh-CN"/>
              </w:rPr>
              <w:t xml:space="preserve">&lt; </w:t>
            </w:r>
            <w:r>
              <w:rPr>
                <w:rFonts w:ascii="Book Antiqua" w:hAnsi="Book Antiqua"/>
                <w:color w:val="000000"/>
                <w:lang w:eastAsia="zh-CN"/>
              </w:rPr>
              <w:t>0.001</w:t>
            </w:r>
          </w:p>
        </w:tc>
      </w:tr>
      <w:tr w:rsidR="009B2E76" w14:paraId="5F81F61C" w14:textId="77777777" w:rsidTr="00F26539">
        <w:trPr>
          <w:trHeight w:val="456"/>
        </w:trPr>
        <w:tc>
          <w:tcPr>
            <w:tcW w:w="3794" w:type="dxa"/>
            <w:shd w:val="clear" w:color="auto" w:fill="auto"/>
          </w:tcPr>
          <w:p w14:paraId="124250CA"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lastRenderedPageBreak/>
              <w:t>30-d</w:t>
            </w:r>
            <w:r>
              <w:rPr>
                <w:rFonts w:ascii="Book Antiqua" w:hAnsi="Book Antiqua" w:cs="宋体"/>
                <w:color w:val="000000"/>
                <w:lang w:eastAsia="zh-CN"/>
              </w:rPr>
              <w:t xml:space="preserve"> r</w:t>
            </w:r>
            <w:r>
              <w:rPr>
                <w:rFonts w:ascii="Book Antiqua" w:hAnsi="Book Antiqua" w:cs="宋体"/>
                <w:color w:val="000000"/>
              </w:rPr>
              <w:t xml:space="preserve">eoperation,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tcPr>
          <w:p w14:paraId="1522140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 (1.9)</w:t>
            </w:r>
          </w:p>
        </w:tc>
        <w:tc>
          <w:tcPr>
            <w:tcW w:w="2313" w:type="dxa"/>
            <w:shd w:val="clear" w:color="auto" w:fill="auto"/>
          </w:tcPr>
          <w:p w14:paraId="5766FE5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 (1.4)</w:t>
            </w:r>
          </w:p>
        </w:tc>
        <w:tc>
          <w:tcPr>
            <w:tcW w:w="1175" w:type="dxa"/>
          </w:tcPr>
          <w:p w14:paraId="25378F5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0.560</w:t>
            </w:r>
          </w:p>
        </w:tc>
      </w:tr>
      <w:tr w:rsidR="009B2E76" w14:paraId="567F767A" w14:textId="77777777" w:rsidTr="00F26539">
        <w:trPr>
          <w:trHeight w:val="456"/>
        </w:trPr>
        <w:tc>
          <w:tcPr>
            <w:tcW w:w="3794" w:type="dxa"/>
            <w:shd w:val="clear" w:color="auto" w:fill="auto"/>
          </w:tcPr>
          <w:p w14:paraId="17CB684A"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 xml:space="preserve">30-d readmission, </w:t>
            </w:r>
            <w:r>
              <w:rPr>
                <w:rFonts w:ascii="Book Antiqua" w:hAnsi="Book Antiqua" w:cs="宋体"/>
                <w:i/>
                <w:iCs/>
                <w:color w:val="000000"/>
              </w:rPr>
              <w:t>n</w:t>
            </w:r>
            <w:r>
              <w:rPr>
                <w:rFonts w:ascii="Book Antiqua" w:hAnsi="Book Antiqua" w:cs="宋体"/>
                <w:color w:val="000000"/>
              </w:rPr>
              <w:t xml:space="preserve"> (%)</w:t>
            </w:r>
          </w:p>
        </w:tc>
        <w:tc>
          <w:tcPr>
            <w:tcW w:w="1772" w:type="dxa"/>
            <w:shd w:val="clear" w:color="auto" w:fill="auto"/>
          </w:tcPr>
          <w:p w14:paraId="716CA9B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17 (4.7)</w:t>
            </w:r>
          </w:p>
        </w:tc>
        <w:tc>
          <w:tcPr>
            <w:tcW w:w="2313" w:type="dxa"/>
            <w:shd w:val="clear" w:color="auto" w:fill="auto"/>
          </w:tcPr>
          <w:p w14:paraId="70B87CB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15 (4.1)</w:t>
            </w:r>
          </w:p>
        </w:tc>
        <w:tc>
          <w:tcPr>
            <w:tcW w:w="1175" w:type="dxa"/>
          </w:tcPr>
          <w:p w14:paraId="7096712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0.717</w:t>
            </w:r>
          </w:p>
        </w:tc>
      </w:tr>
      <w:tr w:rsidR="009B2E76" w14:paraId="37C1EF93" w14:textId="77777777" w:rsidTr="00F26539">
        <w:trPr>
          <w:trHeight w:val="70"/>
        </w:trPr>
        <w:tc>
          <w:tcPr>
            <w:tcW w:w="3794" w:type="dxa"/>
            <w:tcBorders>
              <w:bottom w:val="single" w:sz="8" w:space="0" w:color="auto"/>
            </w:tcBorders>
            <w:shd w:val="clear" w:color="auto" w:fill="auto"/>
          </w:tcPr>
          <w:p w14:paraId="72F0FEA8" w14:textId="77777777" w:rsidR="009B2E76" w:rsidRDefault="00C46E38">
            <w:pPr>
              <w:spacing w:line="360" w:lineRule="auto"/>
              <w:jc w:val="both"/>
              <w:rPr>
                <w:rFonts w:ascii="Book Antiqua" w:hAnsi="Book Antiqua" w:cs="宋体"/>
                <w:color w:val="000000"/>
              </w:rPr>
            </w:pPr>
            <w:r>
              <w:rPr>
                <w:rFonts w:ascii="Book Antiqua" w:hAnsi="Book Antiqua" w:cs="宋体"/>
                <w:color w:val="000000"/>
              </w:rPr>
              <w:t xml:space="preserve">Medical cost, </w:t>
            </w:r>
            <w:r>
              <w:rPr>
                <w:rFonts w:ascii="Book Antiqua" w:eastAsia="Book Antiqua" w:hAnsi="Book Antiqua" w:cs="Book Antiqua"/>
                <w:color w:val="000000"/>
                <w:szCs w:val="18"/>
              </w:rPr>
              <w:t>$</w:t>
            </w:r>
            <w:r>
              <w:rPr>
                <w:rFonts w:ascii="Book Antiqua" w:hAnsi="Book Antiqua" w:cs="宋体"/>
                <w:color w:val="000000"/>
              </w:rPr>
              <w:t xml:space="preserve"> (mean ± SD)</w:t>
            </w:r>
          </w:p>
        </w:tc>
        <w:tc>
          <w:tcPr>
            <w:tcW w:w="1772" w:type="dxa"/>
            <w:tcBorders>
              <w:bottom w:val="single" w:sz="8" w:space="0" w:color="auto"/>
            </w:tcBorders>
            <w:shd w:val="clear" w:color="auto" w:fill="auto"/>
          </w:tcPr>
          <w:p w14:paraId="2266792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7814.16 ± 1024.19</w:t>
            </w:r>
          </w:p>
        </w:tc>
        <w:tc>
          <w:tcPr>
            <w:tcW w:w="2313" w:type="dxa"/>
            <w:tcBorders>
              <w:bottom w:val="single" w:sz="8" w:space="0" w:color="auto"/>
            </w:tcBorders>
            <w:shd w:val="clear" w:color="auto" w:fill="auto"/>
          </w:tcPr>
          <w:p w14:paraId="5042AC6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7621.75 ± 949.73</w:t>
            </w:r>
          </w:p>
        </w:tc>
        <w:tc>
          <w:tcPr>
            <w:tcW w:w="1175" w:type="dxa"/>
            <w:tcBorders>
              <w:bottom w:val="single" w:sz="8" w:space="0" w:color="auto"/>
            </w:tcBorders>
          </w:tcPr>
          <w:p w14:paraId="28DCC01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0.009</w:t>
            </w:r>
          </w:p>
        </w:tc>
      </w:tr>
    </w:tbl>
    <w:p w14:paraId="26109D3E" w14:textId="77777777" w:rsidR="009B2E76" w:rsidRDefault="00C46E38">
      <w:pPr>
        <w:spacing w:line="360" w:lineRule="auto"/>
        <w:jc w:val="both"/>
        <w:rPr>
          <w:rFonts w:ascii="Book Antiqua" w:hAnsi="Book Antiqua"/>
        </w:rPr>
      </w:pPr>
      <w:r>
        <w:rPr>
          <w:rFonts w:ascii="Book Antiqua" w:hAnsi="Book Antiqua"/>
        </w:rPr>
        <w:t xml:space="preserve">ERAS: Enhanced recovery after surgery; SD: </w:t>
      </w:r>
      <w:r>
        <w:rPr>
          <w:rFonts w:ascii="Book Antiqua" w:eastAsia="Book Antiqua" w:hAnsi="Book Antiqua" w:cs="Book Antiqua"/>
          <w:color w:val="000000"/>
          <w:szCs w:val="18"/>
        </w:rPr>
        <w:t>Standard deviation; LN: Lymph node</w:t>
      </w:r>
      <w:r>
        <w:rPr>
          <w:rFonts w:ascii="Book Antiqua" w:hAnsi="Book Antiqua"/>
        </w:rPr>
        <w:t>.</w:t>
      </w:r>
    </w:p>
    <w:p w14:paraId="666D07E5" w14:textId="77777777" w:rsidR="009B2E76" w:rsidRDefault="00C46E38">
      <w:pPr>
        <w:spacing w:line="360" w:lineRule="auto"/>
        <w:jc w:val="both"/>
        <w:rPr>
          <w:rFonts w:ascii="Book Antiqua" w:hAnsi="Book Antiqua"/>
          <w:b/>
          <w:bCs/>
        </w:rPr>
      </w:pPr>
      <w:r>
        <w:rPr>
          <w:rFonts w:ascii="Book Antiqua" w:hAnsi="Book Antiqua"/>
        </w:rPr>
        <w:br w:type="page"/>
      </w:r>
      <w:r>
        <w:rPr>
          <w:rFonts w:ascii="Book Antiqua" w:hAnsi="Book Antiqua"/>
          <w:b/>
          <w:bCs/>
        </w:rPr>
        <w:lastRenderedPageBreak/>
        <w:t>Table 4 Postoperative morbidity and mortality</w:t>
      </w:r>
    </w:p>
    <w:tbl>
      <w:tblPr>
        <w:tblW w:w="8830" w:type="dxa"/>
        <w:tblInd w:w="250" w:type="dxa"/>
        <w:tblBorders>
          <w:top w:val="single" w:sz="8" w:space="0" w:color="000000"/>
          <w:bottom w:val="single" w:sz="8" w:space="0" w:color="000000"/>
        </w:tblBorders>
        <w:tblLayout w:type="fixed"/>
        <w:tblLook w:val="04A0" w:firstRow="1" w:lastRow="0" w:firstColumn="1" w:lastColumn="0" w:noHBand="0" w:noVBand="1"/>
      </w:tblPr>
      <w:tblGrid>
        <w:gridCol w:w="3686"/>
        <w:gridCol w:w="1761"/>
        <w:gridCol w:w="2269"/>
        <w:gridCol w:w="1114"/>
      </w:tblGrid>
      <w:tr w:rsidR="009B2E76" w14:paraId="5680FCC6" w14:textId="77777777" w:rsidTr="0011748E">
        <w:trPr>
          <w:trHeight w:val="861"/>
        </w:trPr>
        <w:tc>
          <w:tcPr>
            <w:tcW w:w="3686" w:type="dxa"/>
            <w:tcBorders>
              <w:top w:val="single" w:sz="8" w:space="0" w:color="000000"/>
              <w:left w:val="nil"/>
              <w:bottom w:val="single" w:sz="8" w:space="0" w:color="000000"/>
              <w:right w:val="nil"/>
            </w:tcBorders>
            <w:shd w:val="clear" w:color="auto" w:fill="auto"/>
          </w:tcPr>
          <w:p w14:paraId="7FD4DB1E" w14:textId="3BCD53C2" w:rsidR="009B2E76" w:rsidRDefault="00C46E38">
            <w:pPr>
              <w:spacing w:line="360" w:lineRule="auto"/>
              <w:jc w:val="both"/>
              <w:rPr>
                <w:rFonts w:ascii="Book Antiqua" w:hAnsi="Book Antiqua" w:cs="宋体"/>
                <w:b/>
                <w:bCs/>
                <w:color w:val="000000"/>
              </w:rPr>
            </w:pPr>
            <w:r>
              <w:rPr>
                <w:rFonts w:ascii="Book Antiqua" w:hAnsi="Book Antiqua" w:cs="宋体"/>
                <w:b/>
                <w:bCs/>
                <w:color w:val="000000"/>
              </w:rPr>
              <w:t>Variable</w:t>
            </w:r>
          </w:p>
        </w:tc>
        <w:tc>
          <w:tcPr>
            <w:tcW w:w="1761" w:type="dxa"/>
            <w:tcBorders>
              <w:top w:val="single" w:sz="8" w:space="0" w:color="000000"/>
              <w:left w:val="nil"/>
              <w:bottom w:val="single" w:sz="8" w:space="0" w:color="000000"/>
              <w:right w:val="nil"/>
            </w:tcBorders>
            <w:shd w:val="clear" w:color="auto" w:fill="auto"/>
          </w:tcPr>
          <w:p w14:paraId="23E70290" w14:textId="77777777" w:rsidR="009B2E76" w:rsidRDefault="00C46E38">
            <w:pPr>
              <w:spacing w:line="360" w:lineRule="auto"/>
              <w:jc w:val="both"/>
              <w:rPr>
                <w:rFonts w:ascii="Book Antiqua" w:hAnsi="Book Antiqua" w:cs="宋体"/>
                <w:b/>
                <w:bCs/>
                <w:color w:val="000000"/>
              </w:rPr>
            </w:pPr>
            <w:r>
              <w:rPr>
                <w:rFonts w:ascii="Book Antiqua" w:hAnsi="Book Antiqua"/>
                <w:b/>
                <w:bCs/>
                <w:color w:val="000000"/>
                <w:lang w:eastAsia="zh-CN"/>
              </w:rPr>
              <w:t xml:space="preserve">Conventional group </w:t>
            </w:r>
            <w:r>
              <w:rPr>
                <w:rFonts w:ascii="Book Antiqua" w:hAnsi="Book Antiqua"/>
                <w:b/>
                <w:bCs/>
                <w:color w:val="000000"/>
              </w:rPr>
              <w:t>(</w:t>
            </w:r>
            <w:r>
              <w:rPr>
                <w:rFonts w:ascii="Book Antiqua" w:hAnsi="Book Antiqua"/>
                <w:b/>
                <w:bCs/>
                <w:i/>
                <w:iCs/>
                <w:color w:val="000000"/>
              </w:rPr>
              <w:t>n</w:t>
            </w:r>
            <w:r>
              <w:rPr>
                <w:rFonts w:ascii="Book Antiqua" w:hAnsi="Book Antiqua"/>
                <w:b/>
                <w:bCs/>
                <w:color w:val="000000"/>
              </w:rPr>
              <w:t xml:space="preserve"> = </w:t>
            </w:r>
            <w:r>
              <w:rPr>
                <w:rFonts w:ascii="Book Antiqua" w:hAnsi="Book Antiqua"/>
                <w:b/>
                <w:bCs/>
                <w:color w:val="000000"/>
                <w:lang w:eastAsia="zh-CN"/>
              </w:rPr>
              <w:t>365</w:t>
            </w:r>
            <w:r>
              <w:rPr>
                <w:rFonts w:ascii="Book Antiqua" w:hAnsi="Book Antiqua"/>
                <w:b/>
                <w:bCs/>
                <w:color w:val="000000"/>
              </w:rPr>
              <w:t>)</w:t>
            </w:r>
          </w:p>
        </w:tc>
        <w:tc>
          <w:tcPr>
            <w:tcW w:w="2269" w:type="dxa"/>
            <w:tcBorders>
              <w:top w:val="single" w:sz="8" w:space="0" w:color="000000"/>
              <w:left w:val="nil"/>
              <w:bottom w:val="single" w:sz="8" w:space="0" w:color="000000"/>
              <w:right w:val="nil"/>
            </w:tcBorders>
            <w:shd w:val="clear" w:color="auto" w:fill="auto"/>
          </w:tcPr>
          <w:p w14:paraId="705A211B" w14:textId="77777777" w:rsidR="009B2E76" w:rsidRDefault="00C46E38">
            <w:pPr>
              <w:spacing w:line="360" w:lineRule="auto"/>
              <w:jc w:val="both"/>
              <w:rPr>
                <w:rFonts w:ascii="Book Antiqua" w:hAnsi="Book Antiqua" w:cs="宋体"/>
                <w:b/>
                <w:bCs/>
                <w:color w:val="000000"/>
              </w:rPr>
            </w:pPr>
            <w:r>
              <w:rPr>
                <w:rFonts w:ascii="Book Antiqua" w:hAnsi="Book Antiqua"/>
                <w:b/>
                <w:bCs/>
                <w:color w:val="000000"/>
              </w:rPr>
              <w:t>ERAS</w:t>
            </w:r>
            <w:r>
              <w:rPr>
                <w:rFonts w:ascii="Book Antiqua" w:hAnsi="Book Antiqua"/>
                <w:b/>
                <w:bCs/>
                <w:color w:val="000000"/>
                <w:lang w:eastAsia="zh-CN"/>
              </w:rPr>
              <w:t xml:space="preserve"> group</w:t>
            </w:r>
            <w:r>
              <w:rPr>
                <w:rFonts w:ascii="Book Antiqua" w:hAnsi="Book Antiqua"/>
                <w:b/>
                <w:bCs/>
                <w:color w:val="000000"/>
              </w:rPr>
              <w:t xml:space="preserve"> (</w:t>
            </w:r>
            <w:r>
              <w:rPr>
                <w:rFonts w:ascii="Book Antiqua" w:hAnsi="Book Antiqua"/>
                <w:b/>
                <w:bCs/>
                <w:i/>
                <w:iCs/>
                <w:color w:val="000000"/>
              </w:rPr>
              <w:t>n</w:t>
            </w:r>
            <w:r>
              <w:rPr>
                <w:rFonts w:ascii="Book Antiqua" w:hAnsi="Book Antiqua"/>
                <w:b/>
                <w:bCs/>
                <w:color w:val="000000"/>
              </w:rPr>
              <w:t xml:space="preserve"> = </w:t>
            </w:r>
            <w:r>
              <w:rPr>
                <w:rFonts w:ascii="Book Antiqua" w:hAnsi="Book Antiqua"/>
                <w:b/>
                <w:bCs/>
                <w:color w:val="000000"/>
                <w:lang w:eastAsia="zh-CN"/>
              </w:rPr>
              <w:t>365</w:t>
            </w:r>
            <w:r>
              <w:rPr>
                <w:rFonts w:ascii="Book Antiqua" w:hAnsi="Book Antiqua"/>
                <w:b/>
                <w:bCs/>
                <w:color w:val="000000"/>
              </w:rPr>
              <w:t>)</w:t>
            </w:r>
          </w:p>
        </w:tc>
        <w:tc>
          <w:tcPr>
            <w:tcW w:w="1114" w:type="dxa"/>
            <w:tcBorders>
              <w:top w:val="single" w:sz="8" w:space="0" w:color="000000"/>
              <w:left w:val="nil"/>
              <w:bottom w:val="single" w:sz="8" w:space="0" w:color="000000"/>
              <w:right w:val="nil"/>
            </w:tcBorders>
            <w:shd w:val="clear" w:color="auto" w:fill="auto"/>
          </w:tcPr>
          <w:p w14:paraId="4CB4FDFF" w14:textId="77777777" w:rsidR="009B2E76" w:rsidRDefault="00C46E38">
            <w:pPr>
              <w:spacing w:line="360" w:lineRule="auto"/>
              <w:jc w:val="both"/>
              <w:rPr>
                <w:rFonts w:ascii="Book Antiqua" w:hAnsi="Book Antiqua" w:cs="宋体"/>
                <w:b/>
                <w:bCs/>
                <w:color w:val="000000"/>
              </w:rPr>
            </w:pPr>
            <w:r>
              <w:rPr>
                <w:rFonts w:ascii="Book Antiqua" w:hAnsi="Book Antiqua"/>
                <w:b/>
                <w:bCs/>
                <w:i/>
                <w:iCs/>
                <w:color w:val="000000"/>
              </w:rPr>
              <w:t>P</w:t>
            </w:r>
            <w:r>
              <w:rPr>
                <w:rFonts w:ascii="Book Antiqua" w:hAnsi="Book Antiqua"/>
                <w:b/>
                <w:bCs/>
                <w:i/>
                <w:iCs/>
                <w:color w:val="000000"/>
                <w:lang w:eastAsia="zh-CN"/>
              </w:rPr>
              <w:t xml:space="preserve"> </w:t>
            </w:r>
            <w:r>
              <w:rPr>
                <w:rFonts w:ascii="Book Antiqua" w:hAnsi="Book Antiqua"/>
                <w:b/>
                <w:bCs/>
                <w:color w:val="000000"/>
              </w:rPr>
              <w:t>value</w:t>
            </w:r>
          </w:p>
        </w:tc>
      </w:tr>
      <w:tr w:rsidR="009B2E76" w14:paraId="267802D6" w14:textId="77777777" w:rsidTr="0011748E">
        <w:trPr>
          <w:trHeight w:val="61"/>
        </w:trPr>
        <w:tc>
          <w:tcPr>
            <w:tcW w:w="3686" w:type="dxa"/>
            <w:tcBorders>
              <w:top w:val="single" w:sz="8" w:space="0" w:color="000000"/>
              <w:left w:val="nil"/>
              <w:right w:val="nil"/>
            </w:tcBorders>
            <w:shd w:val="clear" w:color="auto" w:fill="auto"/>
          </w:tcPr>
          <w:p w14:paraId="2D6E094E" w14:textId="6BAE292C" w:rsidR="009B2E76" w:rsidRDefault="00C46E38">
            <w:pPr>
              <w:spacing w:line="360" w:lineRule="auto"/>
              <w:jc w:val="both"/>
              <w:rPr>
                <w:rFonts w:ascii="Book Antiqua" w:hAnsi="Book Antiqua"/>
                <w:color w:val="000000"/>
              </w:rPr>
            </w:pPr>
            <w:r>
              <w:rPr>
                <w:rFonts w:ascii="Book Antiqua" w:hAnsi="Book Antiqua"/>
                <w:color w:val="000000"/>
              </w:rPr>
              <w:t>Intraoperative complic</w:t>
            </w:r>
            <w:r>
              <w:rPr>
                <w:rFonts w:ascii="Book Antiqua" w:hAnsi="Book Antiqua"/>
                <w:color w:val="000000"/>
                <w:lang w:eastAsia="zh-CN"/>
              </w:rPr>
              <w:t>ation</w:t>
            </w:r>
            <w:r w:rsidR="00A73F28">
              <w:rPr>
                <w:rFonts w:ascii="Book Antiqua" w:hAnsi="Book Antiqua"/>
                <w:color w:val="000000"/>
                <w:lang w:eastAsia="zh-CN"/>
              </w:rPr>
              <w:t>s</w:t>
            </w:r>
            <w:r>
              <w:rPr>
                <w:rFonts w:ascii="Book Antiqua" w:hAnsi="Book Antiqua"/>
                <w:color w:val="000000"/>
                <w:lang w:eastAsia="zh-CN"/>
              </w:rPr>
              <w:t xml:space="preserve">, </w:t>
            </w:r>
            <w:r>
              <w:rPr>
                <w:rFonts w:ascii="Book Antiqua" w:hAnsi="Book Antiqua"/>
                <w:i/>
                <w:iCs/>
                <w:color w:val="000000"/>
                <w:lang w:eastAsia="zh-CN"/>
              </w:rPr>
              <w:t>n</w:t>
            </w:r>
            <w:r>
              <w:rPr>
                <w:rFonts w:ascii="Book Antiqua" w:hAnsi="Book Antiqua"/>
                <w:color w:val="000000"/>
                <w:lang w:eastAsia="zh-CN"/>
              </w:rPr>
              <w:t xml:space="preserve"> (%)</w:t>
            </w:r>
          </w:p>
        </w:tc>
        <w:tc>
          <w:tcPr>
            <w:tcW w:w="1761" w:type="dxa"/>
            <w:tcBorders>
              <w:top w:val="single" w:sz="8" w:space="0" w:color="000000"/>
              <w:left w:val="nil"/>
              <w:right w:val="nil"/>
            </w:tcBorders>
            <w:shd w:val="clear" w:color="auto" w:fill="auto"/>
          </w:tcPr>
          <w:p w14:paraId="7167B2D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15 (4.1)</w:t>
            </w:r>
          </w:p>
        </w:tc>
        <w:tc>
          <w:tcPr>
            <w:tcW w:w="2269" w:type="dxa"/>
            <w:tcBorders>
              <w:top w:val="single" w:sz="8" w:space="0" w:color="000000"/>
              <w:left w:val="nil"/>
              <w:right w:val="nil"/>
            </w:tcBorders>
            <w:shd w:val="clear" w:color="auto" w:fill="auto"/>
          </w:tcPr>
          <w:p w14:paraId="324533E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16 (4.4)</w:t>
            </w:r>
          </w:p>
        </w:tc>
        <w:tc>
          <w:tcPr>
            <w:tcW w:w="1114" w:type="dxa"/>
            <w:tcBorders>
              <w:top w:val="single" w:sz="8" w:space="0" w:color="000000"/>
              <w:left w:val="nil"/>
              <w:right w:val="nil"/>
            </w:tcBorders>
            <w:shd w:val="clear" w:color="auto" w:fill="auto"/>
          </w:tcPr>
          <w:p w14:paraId="23E5158A" w14:textId="77777777" w:rsidR="009B2E76" w:rsidRDefault="00C46E38">
            <w:pPr>
              <w:spacing w:line="360" w:lineRule="auto"/>
              <w:jc w:val="both"/>
              <w:rPr>
                <w:rFonts w:ascii="Book Antiqua" w:hAnsi="Book Antiqua"/>
                <w:i/>
                <w:iCs/>
                <w:color w:val="000000"/>
              </w:rPr>
            </w:pPr>
            <w:r>
              <w:rPr>
                <w:rFonts w:ascii="Book Antiqua" w:hAnsi="Book Antiqua"/>
                <w:color w:val="000000"/>
                <w:lang w:eastAsia="zh-CN"/>
              </w:rPr>
              <w:t>0.854</w:t>
            </w:r>
          </w:p>
        </w:tc>
      </w:tr>
      <w:tr w:rsidR="009B2E76" w14:paraId="579E9804" w14:textId="77777777" w:rsidTr="0011748E">
        <w:trPr>
          <w:trHeight w:val="187"/>
        </w:trPr>
        <w:tc>
          <w:tcPr>
            <w:tcW w:w="3686" w:type="dxa"/>
            <w:shd w:val="clear" w:color="auto" w:fill="auto"/>
          </w:tcPr>
          <w:p w14:paraId="65118BF4" w14:textId="136E637D" w:rsidR="009B2E76" w:rsidRDefault="00C46E38">
            <w:pPr>
              <w:spacing w:line="360" w:lineRule="auto"/>
              <w:jc w:val="both"/>
              <w:rPr>
                <w:rFonts w:ascii="Book Antiqua" w:hAnsi="Book Antiqua"/>
                <w:color w:val="000000"/>
              </w:rPr>
            </w:pPr>
            <w:bookmarkStart w:id="3" w:name="_Hlk2201068"/>
            <w:bookmarkStart w:id="4" w:name="OLE_LINK38"/>
            <w:bookmarkStart w:id="5" w:name="OLE_LINK27"/>
            <w:bookmarkStart w:id="6" w:name="OLE_LINK28"/>
            <w:bookmarkStart w:id="7" w:name="OLE_LINK33"/>
            <w:bookmarkStart w:id="8" w:name="OLE_LINK34"/>
            <w:r>
              <w:rPr>
                <w:rFonts w:ascii="Book Antiqua" w:hAnsi="Book Antiqua"/>
                <w:color w:val="000000"/>
                <w:lang w:eastAsia="zh-CN"/>
              </w:rPr>
              <w:t>Postoperative complication</w:t>
            </w:r>
            <w:r w:rsidR="00A73F28">
              <w:rPr>
                <w:rFonts w:ascii="Book Antiqua" w:hAnsi="Book Antiqua"/>
                <w:color w:val="000000"/>
                <w:lang w:eastAsia="zh-CN"/>
              </w:rPr>
              <w:t>s</w:t>
            </w:r>
            <w:r>
              <w:rPr>
                <w:rFonts w:ascii="Book Antiqua" w:hAnsi="Book Antiqua"/>
                <w:color w:val="000000"/>
              </w:rPr>
              <w:t xml:space="preserve">, </w:t>
            </w:r>
            <w:r>
              <w:rPr>
                <w:rFonts w:ascii="Book Antiqua" w:hAnsi="Book Antiqua"/>
                <w:i/>
                <w:iCs/>
                <w:color w:val="000000"/>
              </w:rPr>
              <w:t>n</w:t>
            </w:r>
            <w:r>
              <w:rPr>
                <w:rFonts w:ascii="Book Antiqua" w:hAnsi="Book Antiqua"/>
                <w:color w:val="000000"/>
              </w:rPr>
              <w:t xml:space="preserve"> (%)</w:t>
            </w:r>
          </w:p>
        </w:tc>
        <w:tc>
          <w:tcPr>
            <w:tcW w:w="1761" w:type="dxa"/>
            <w:shd w:val="clear" w:color="auto" w:fill="auto"/>
          </w:tcPr>
          <w:p w14:paraId="6D33030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66 (18.1)</w:t>
            </w:r>
          </w:p>
        </w:tc>
        <w:tc>
          <w:tcPr>
            <w:tcW w:w="2269" w:type="dxa"/>
            <w:shd w:val="clear" w:color="auto" w:fill="auto"/>
          </w:tcPr>
          <w:p w14:paraId="5908194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45 (12.3)</w:t>
            </w:r>
          </w:p>
        </w:tc>
        <w:tc>
          <w:tcPr>
            <w:tcW w:w="1114" w:type="dxa"/>
            <w:shd w:val="clear" w:color="auto" w:fill="auto"/>
          </w:tcPr>
          <w:p w14:paraId="26BDBA3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0.030</w:t>
            </w:r>
          </w:p>
        </w:tc>
      </w:tr>
      <w:bookmarkEnd w:id="3"/>
      <w:tr w:rsidR="009B2E76" w14:paraId="0FA53C26" w14:textId="77777777" w:rsidTr="0011748E">
        <w:trPr>
          <w:trHeight w:val="151"/>
        </w:trPr>
        <w:tc>
          <w:tcPr>
            <w:tcW w:w="3686" w:type="dxa"/>
            <w:tcBorders>
              <w:left w:val="nil"/>
              <w:right w:val="nil"/>
            </w:tcBorders>
            <w:shd w:val="clear" w:color="auto" w:fill="auto"/>
          </w:tcPr>
          <w:p w14:paraId="7A3AB3D5"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Wound infection</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3911DF2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 (1.9)</w:t>
            </w:r>
          </w:p>
        </w:tc>
        <w:tc>
          <w:tcPr>
            <w:tcW w:w="2269" w:type="dxa"/>
            <w:tcBorders>
              <w:left w:val="nil"/>
              <w:right w:val="nil"/>
            </w:tcBorders>
            <w:shd w:val="clear" w:color="auto" w:fill="auto"/>
          </w:tcPr>
          <w:p w14:paraId="7DAB914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 (1.1)</w:t>
            </w:r>
          </w:p>
        </w:tc>
        <w:tc>
          <w:tcPr>
            <w:tcW w:w="1114" w:type="dxa"/>
            <w:tcBorders>
              <w:left w:val="nil"/>
              <w:right w:val="nil"/>
            </w:tcBorders>
            <w:shd w:val="clear" w:color="auto" w:fill="auto"/>
          </w:tcPr>
          <w:p w14:paraId="39F1E32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0.546</w:t>
            </w:r>
          </w:p>
        </w:tc>
      </w:tr>
      <w:tr w:rsidR="009B2E76" w14:paraId="429F144F" w14:textId="77777777" w:rsidTr="0011748E">
        <w:trPr>
          <w:trHeight w:val="449"/>
        </w:trPr>
        <w:tc>
          <w:tcPr>
            <w:tcW w:w="3686" w:type="dxa"/>
            <w:shd w:val="clear" w:color="auto" w:fill="auto"/>
          </w:tcPr>
          <w:p w14:paraId="51012883"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Pulmonary</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shd w:val="clear" w:color="auto" w:fill="auto"/>
          </w:tcPr>
          <w:p w14:paraId="347C17F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20 (5.5)</w:t>
            </w:r>
          </w:p>
        </w:tc>
        <w:tc>
          <w:tcPr>
            <w:tcW w:w="2269" w:type="dxa"/>
            <w:shd w:val="clear" w:color="auto" w:fill="auto"/>
          </w:tcPr>
          <w:p w14:paraId="17B0013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13 (3.6)</w:t>
            </w:r>
          </w:p>
        </w:tc>
        <w:tc>
          <w:tcPr>
            <w:tcW w:w="1114" w:type="dxa"/>
            <w:shd w:val="clear" w:color="auto" w:fill="auto"/>
          </w:tcPr>
          <w:p w14:paraId="562ACA4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0.212</w:t>
            </w:r>
          </w:p>
        </w:tc>
      </w:tr>
      <w:tr w:rsidR="009B2E76" w14:paraId="2999B136" w14:textId="77777777" w:rsidTr="0011748E">
        <w:trPr>
          <w:trHeight w:val="436"/>
        </w:trPr>
        <w:tc>
          <w:tcPr>
            <w:tcW w:w="3686" w:type="dxa"/>
            <w:shd w:val="clear" w:color="auto" w:fill="auto"/>
          </w:tcPr>
          <w:p w14:paraId="6BDAE09B"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Gastroparesis</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shd w:val="clear" w:color="auto" w:fill="auto"/>
          </w:tcPr>
          <w:p w14:paraId="46E7863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 (1.6)</w:t>
            </w:r>
          </w:p>
        </w:tc>
        <w:tc>
          <w:tcPr>
            <w:tcW w:w="2269" w:type="dxa"/>
            <w:shd w:val="clear" w:color="auto" w:fill="auto"/>
          </w:tcPr>
          <w:p w14:paraId="3B14684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6 (1.6)</w:t>
            </w:r>
          </w:p>
        </w:tc>
        <w:tc>
          <w:tcPr>
            <w:tcW w:w="1114" w:type="dxa"/>
            <w:shd w:val="clear" w:color="auto" w:fill="auto"/>
          </w:tcPr>
          <w:p w14:paraId="18F27C5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3A45359A" w14:textId="77777777" w:rsidTr="0011748E">
        <w:trPr>
          <w:trHeight w:val="369"/>
        </w:trPr>
        <w:tc>
          <w:tcPr>
            <w:tcW w:w="3686" w:type="dxa"/>
            <w:tcBorders>
              <w:left w:val="nil"/>
              <w:right w:val="nil"/>
            </w:tcBorders>
            <w:shd w:val="clear" w:color="auto" w:fill="auto"/>
          </w:tcPr>
          <w:p w14:paraId="08302BA7"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Anastomotic leakage</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3B0760A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9 (2.5)</w:t>
            </w:r>
          </w:p>
        </w:tc>
        <w:tc>
          <w:tcPr>
            <w:tcW w:w="2269" w:type="dxa"/>
            <w:tcBorders>
              <w:left w:val="nil"/>
              <w:right w:val="nil"/>
            </w:tcBorders>
            <w:shd w:val="clear" w:color="auto" w:fill="auto"/>
          </w:tcPr>
          <w:p w14:paraId="2513252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7 (1.9)</w:t>
            </w:r>
          </w:p>
        </w:tc>
        <w:tc>
          <w:tcPr>
            <w:tcW w:w="1114" w:type="dxa"/>
            <w:tcBorders>
              <w:left w:val="nil"/>
              <w:right w:val="nil"/>
            </w:tcBorders>
            <w:shd w:val="clear" w:color="auto" w:fill="auto"/>
          </w:tcPr>
          <w:p w14:paraId="6A8638F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0.613</w:t>
            </w:r>
          </w:p>
        </w:tc>
      </w:tr>
      <w:tr w:rsidR="009B2E76" w14:paraId="3E07D07A" w14:textId="77777777" w:rsidTr="0011748E">
        <w:trPr>
          <w:trHeight w:val="205"/>
        </w:trPr>
        <w:tc>
          <w:tcPr>
            <w:tcW w:w="3686" w:type="dxa"/>
            <w:tcBorders>
              <w:left w:val="nil"/>
              <w:right w:val="nil"/>
            </w:tcBorders>
            <w:shd w:val="clear" w:color="auto" w:fill="auto"/>
          </w:tcPr>
          <w:p w14:paraId="0C2619CF"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Lymphatic leakage</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2CB8CAE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4 (1.1)</w:t>
            </w:r>
          </w:p>
        </w:tc>
        <w:tc>
          <w:tcPr>
            <w:tcW w:w="2269" w:type="dxa"/>
            <w:tcBorders>
              <w:left w:val="nil"/>
              <w:right w:val="nil"/>
            </w:tcBorders>
            <w:shd w:val="clear" w:color="auto" w:fill="auto"/>
          </w:tcPr>
          <w:p w14:paraId="484CDC4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 (0.5)</w:t>
            </w:r>
          </w:p>
        </w:tc>
        <w:tc>
          <w:tcPr>
            <w:tcW w:w="1114" w:type="dxa"/>
            <w:tcBorders>
              <w:left w:val="nil"/>
              <w:right w:val="nil"/>
            </w:tcBorders>
            <w:shd w:val="clear" w:color="auto" w:fill="auto"/>
          </w:tcPr>
          <w:p w14:paraId="47AC74C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0.686</w:t>
            </w:r>
          </w:p>
        </w:tc>
      </w:tr>
      <w:tr w:rsidR="009B2E76" w14:paraId="6A85DFB4" w14:textId="77777777" w:rsidTr="0011748E">
        <w:trPr>
          <w:trHeight w:val="197"/>
        </w:trPr>
        <w:tc>
          <w:tcPr>
            <w:tcW w:w="3686" w:type="dxa"/>
            <w:tcBorders>
              <w:left w:val="nil"/>
              <w:right w:val="nil"/>
            </w:tcBorders>
            <w:shd w:val="clear" w:color="auto" w:fill="auto"/>
          </w:tcPr>
          <w:p w14:paraId="4CD5B348"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Pancreatic fistula</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r>
              <w:rPr>
                <w:rFonts w:ascii="Book Antiqua" w:hAnsi="Book Antiqua"/>
                <w:color w:val="000000"/>
              </w:rPr>
              <w:t xml:space="preserve"> </w:t>
            </w:r>
          </w:p>
        </w:tc>
        <w:tc>
          <w:tcPr>
            <w:tcW w:w="1761" w:type="dxa"/>
            <w:tcBorders>
              <w:left w:val="nil"/>
              <w:right w:val="nil"/>
            </w:tcBorders>
            <w:shd w:val="clear" w:color="auto" w:fill="auto"/>
          </w:tcPr>
          <w:p w14:paraId="3D4BBEA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 (0.5)</w:t>
            </w:r>
          </w:p>
        </w:tc>
        <w:tc>
          <w:tcPr>
            <w:tcW w:w="2269" w:type="dxa"/>
            <w:tcBorders>
              <w:left w:val="nil"/>
              <w:right w:val="nil"/>
            </w:tcBorders>
            <w:shd w:val="clear" w:color="auto" w:fill="auto"/>
          </w:tcPr>
          <w:p w14:paraId="1DDCE86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1114" w:type="dxa"/>
            <w:tcBorders>
              <w:left w:val="nil"/>
              <w:right w:val="nil"/>
            </w:tcBorders>
            <w:shd w:val="clear" w:color="auto" w:fill="auto"/>
          </w:tcPr>
          <w:p w14:paraId="3ECD717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15A2A5D4" w14:textId="77777777" w:rsidTr="0011748E">
        <w:trPr>
          <w:trHeight w:val="317"/>
        </w:trPr>
        <w:tc>
          <w:tcPr>
            <w:tcW w:w="3686" w:type="dxa"/>
            <w:shd w:val="clear" w:color="auto" w:fill="auto"/>
          </w:tcPr>
          <w:p w14:paraId="2CE3EC8F"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Intra-abdominal bleeding</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r>
              <w:rPr>
                <w:rFonts w:ascii="Book Antiqua" w:hAnsi="Book Antiqua"/>
                <w:color w:val="000000"/>
              </w:rPr>
              <w:t xml:space="preserve">  </w:t>
            </w:r>
          </w:p>
        </w:tc>
        <w:tc>
          <w:tcPr>
            <w:tcW w:w="1761" w:type="dxa"/>
            <w:shd w:val="clear" w:color="auto" w:fill="auto"/>
          </w:tcPr>
          <w:p w14:paraId="3EF70091"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 (0.5)</w:t>
            </w:r>
          </w:p>
        </w:tc>
        <w:tc>
          <w:tcPr>
            <w:tcW w:w="2269" w:type="dxa"/>
            <w:shd w:val="clear" w:color="auto" w:fill="auto"/>
          </w:tcPr>
          <w:p w14:paraId="24DD939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 (0)</w:t>
            </w:r>
          </w:p>
        </w:tc>
        <w:tc>
          <w:tcPr>
            <w:tcW w:w="1114" w:type="dxa"/>
            <w:shd w:val="clear" w:color="auto" w:fill="auto"/>
          </w:tcPr>
          <w:p w14:paraId="6374DF2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0.499</w:t>
            </w:r>
          </w:p>
        </w:tc>
      </w:tr>
      <w:tr w:rsidR="009B2E76" w14:paraId="2235FD29" w14:textId="77777777" w:rsidTr="0011748E">
        <w:trPr>
          <w:trHeight w:val="281"/>
        </w:trPr>
        <w:tc>
          <w:tcPr>
            <w:tcW w:w="3686" w:type="dxa"/>
            <w:tcBorders>
              <w:left w:val="nil"/>
              <w:right w:val="nil"/>
            </w:tcBorders>
            <w:shd w:val="clear" w:color="auto" w:fill="auto"/>
          </w:tcPr>
          <w:p w14:paraId="1BC07FBF"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Intraluminal bleeding</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42F1920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 (1.4)</w:t>
            </w:r>
          </w:p>
        </w:tc>
        <w:tc>
          <w:tcPr>
            <w:tcW w:w="2269" w:type="dxa"/>
            <w:tcBorders>
              <w:left w:val="nil"/>
              <w:right w:val="nil"/>
            </w:tcBorders>
            <w:shd w:val="clear" w:color="auto" w:fill="auto"/>
          </w:tcPr>
          <w:p w14:paraId="487C405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5 (1.4)</w:t>
            </w:r>
          </w:p>
        </w:tc>
        <w:tc>
          <w:tcPr>
            <w:tcW w:w="1114" w:type="dxa"/>
            <w:tcBorders>
              <w:left w:val="nil"/>
              <w:right w:val="nil"/>
            </w:tcBorders>
            <w:shd w:val="clear" w:color="auto" w:fill="auto"/>
          </w:tcPr>
          <w:p w14:paraId="61BCC74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489EE065" w14:textId="77777777" w:rsidTr="0011748E">
        <w:trPr>
          <w:trHeight w:val="259"/>
        </w:trPr>
        <w:tc>
          <w:tcPr>
            <w:tcW w:w="3686" w:type="dxa"/>
            <w:shd w:val="clear" w:color="auto" w:fill="auto"/>
          </w:tcPr>
          <w:p w14:paraId="0C3DC5DF"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Intra-abdominal abscess</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shd w:val="clear" w:color="auto" w:fill="auto"/>
          </w:tcPr>
          <w:p w14:paraId="38DCA36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 (0.5)</w:t>
            </w:r>
          </w:p>
        </w:tc>
        <w:tc>
          <w:tcPr>
            <w:tcW w:w="2269" w:type="dxa"/>
            <w:shd w:val="clear" w:color="auto" w:fill="auto"/>
          </w:tcPr>
          <w:p w14:paraId="037654E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1114" w:type="dxa"/>
            <w:shd w:val="clear" w:color="auto" w:fill="auto"/>
          </w:tcPr>
          <w:p w14:paraId="6DA4069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3E8FEBF5" w14:textId="77777777" w:rsidTr="0011748E">
        <w:trPr>
          <w:trHeight w:val="70"/>
        </w:trPr>
        <w:tc>
          <w:tcPr>
            <w:tcW w:w="3686" w:type="dxa"/>
            <w:shd w:val="clear" w:color="auto" w:fill="auto"/>
          </w:tcPr>
          <w:p w14:paraId="12136C6B"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Deep vein thrombosis</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shd w:val="clear" w:color="auto" w:fill="auto"/>
          </w:tcPr>
          <w:p w14:paraId="0E3303A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 (0.5)</w:t>
            </w:r>
          </w:p>
        </w:tc>
        <w:tc>
          <w:tcPr>
            <w:tcW w:w="2269" w:type="dxa"/>
            <w:shd w:val="clear" w:color="auto" w:fill="auto"/>
          </w:tcPr>
          <w:p w14:paraId="56204C7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 (0)</w:t>
            </w:r>
          </w:p>
        </w:tc>
        <w:tc>
          <w:tcPr>
            <w:tcW w:w="1114" w:type="dxa"/>
            <w:shd w:val="clear" w:color="auto" w:fill="auto"/>
          </w:tcPr>
          <w:p w14:paraId="3022B53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0.499</w:t>
            </w:r>
          </w:p>
        </w:tc>
      </w:tr>
      <w:tr w:rsidR="009B2E76" w14:paraId="5A6097DE" w14:textId="77777777" w:rsidTr="0011748E">
        <w:trPr>
          <w:trHeight w:val="449"/>
        </w:trPr>
        <w:tc>
          <w:tcPr>
            <w:tcW w:w="3686" w:type="dxa"/>
            <w:tcBorders>
              <w:left w:val="nil"/>
              <w:bottom w:val="nil"/>
              <w:right w:val="nil"/>
            </w:tcBorders>
            <w:shd w:val="clear" w:color="auto" w:fill="auto"/>
          </w:tcPr>
          <w:p w14:paraId="325BE714"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Ileus</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r>
              <w:rPr>
                <w:rFonts w:ascii="Book Antiqua" w:hAnsi="Book Antiqua"/>
                <w:color w:val="000000"/>
              </w:rPr>
              <w:t xml:space="preserve"> </w:t>
            </w:r>
          </w:p>
        </w:tc>
        <w:tc>
          <w:tcPr>
            <w:tcW w:w="1761" w:type="dxa"/>
            <w:tcBorders>
              <w:left w:val="nil"/>
              <w:bottom w:val="nil"/>
              <w:right w:val="nil"/>
            </w:tcBorders>
            <w:shd w:val="clear" w:color="auto" w:fill="auto"/>
          </w:tcPr>
          <w:p w14:paraId="0ABCB246"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3 (0.8)</w:t>
            </w:r>
          </w:p>
        </w:tc>
        <w:tc>
          <w:tcPr>
            <w:tcW w:w="2269" w:type="dxa"/>
            <w:tcBorders>
              <w:left w:val="nil"/>
              <w:bottom w:val="nil"/>
              <w:right w:val="nil"/>
            </w:tcBorders>
            <w:shd w:val="clear" w:color="auto" w:fill="auto"/>
          </w:tcPr>
          <w:p w14:paraId="040FF044"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 (0.5)</w:t>
            </w:r>
          </w:p>
        </w:tc>
        <w:tc>
          <w:tcPr>
            <w:tcW w:w="1114" w:type="dxa"/>
            <w:tcBorders>
              <w:left w:val="nil"/>
              <w:bottom w:val="nil"/>
              <w:right w:val="nil"/>
            </w:tcBorders>
            <w:shd w:val="clear" w:color="auto" w:fill="auto"/>
          </w:tcPr>
          <w:p w14:paraId="7281031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4D7FEC42" w14:textId="77777777" w:rsidTr="0011748E">
        <w:trPr>
          <w:trHeight w:val="193"/>
        </w:trPr>
        <w:tc>
          <w:tcPr>
            <w:tcW w:w="3686" w:type="dxa"/>
            <w:tcBorders>
              <w:top w:val="nil"/>
              <w:left w:val="nil"/>
              <w:bottom w:val="nil"/>
              <w:right w:val="nil"/>
            </w:tcBorders>
            <w:shd w:val="clear" w:color="auto" w:fill="auto"/>
          </w:tcPr>
          <w:p w14:paraId="46AF0C12"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Cerebrovascular</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r>
              <w:rPr>
                <w:rFonts w:ascii="Book Antiqua" w:hAnsi="Book Antiqua"/>
                <w:color w:val="000000"/>
              </w:rPr>
              <w:t xml:space="preserve"> </w:t>
            </w:r>
          </w:p>
        </w:tc>
        <w:tc>
          <w:tcPr>
            <w:tcW w:w="1761" w:type="dxa"/>
            <w:tcBorders>
              <w:top w:val="nil"/>
              <w:left w:val="nil"/>
              <w:bottom w:val="nil"/>
              <w:right w:val="nil"/>
            </w:tcBorders>
            <w:shd w:val="clear" w:color="auto" w:fill="auto"/>
          </w:tcPr>
          <w:p w14:paraId="446EE20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 (0)</w:t>
            </w:r>
          </w:p>
        </w:tc>
        <w:tc>
          <w:tcPr>
            <w:tcW w:w="2269" w:type="dxa"/>
            <w:tcBorders>
              <w:top w:val="nil"/>
              <w:left w:val="nil"/>
              <w:bottom w:val="nil"/>
              <w:right w:val="nil"/>
            </w:tcBorders>
            <w:shd w:val="clear" w:color="auto" w:fill="auto"/>
          </w:tcPr>
          <w:p w14:paraId="6CE14DE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 (0)</w:t>
            </w:r>
          </w:p>
        </w:tc>
        <w:tc>
          <w:tcPr>
            <w:tcW w:w="1114" w:type="dxa"/>
            <w:tcBorders>
              <w:top w:val="nil"/>
              <w:left w:val="nil"/>
              <w:bottom w:val="nil"/>
              <w:right w:val="nil"/>
            </w:tcBorders>
            <w:shd w:val="clear" w:color="auto" w:fill="auto"/>
          </w:tcPr>
          <w:p w14:paraId="1A76755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7DBD749C" w14:textId="77777777" w:rsidTr="0011748E">
        <w:trPr>
          <w:trHeight w:val="449"/>
        </w:trPr>
        <w:tc>
          <w:tcPr>
            <w:tcW w:w="3686" w:type="dxa"/>
            <w:tcBorders>
              <w:top w:val="nil"/>
            </w:tcBorders>
            <w:shd w:val="clear" w:color="auto" w:fill="auto"/>
          </w:tcPr>
          <w:p w14:paraId="3F978A86"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Cardiac</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r>
              <w:rPr>
                <w:rFonts w:ascii="Book Antiqua" w:hAnsi="Book Antiqua"/>
                <w:color w:val="000000"/>
              </w:rPr>
              <w:t xml:space="preserve"> </w:t>
            </w:r>
          </w:p>
        </w:tc>
        <w:tc>
          <w:tcPr>
            <w:tcW w:w="1761" w:type="dxa"/>
            <w:tcBorders>
              <w:top w:val="nil"/>
            </w:tcBorders>
            <w:shd w:val="clear" w:color="auto" w:fill="auto"/>
          </w:tcPr>
          <w:p w14:paraId="33AA1BC2"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2 (0.5)</w:t>
            </w:r>
          </w:p>
        </w:tc>
        <w:tc>
          <w:tcPr>
            <w:tcW w:w="2269" w:type="dxa"/>
            <w:tcBorders>
              <w:top w:val="nil"/>
            </w:tcBorders>
            <w:shd w:val="clear" w:color="auto" w:fill="auto"/>
          </w:tcPr>
          <w:p w14:paraId="1FF7BC9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1114" w:type="dxa"/>
            <w:tcBorders>
              <w:top w:val="nil"/>
            </w:tcBorders>
            <w:shd w:val="clear" w:color="auto" w:fill="auto"/>
          </w:tcPr>
          <w:p w14:paraId="7E0AC1E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1A29104D" w14:textId="77777777" w:rsidTr="0011748E">
        <w:trPr>
          <w:trHeight w:val="436"/>
        </w:trPr>
        <w:tc>
          <w:tcPr>
            <w:tcW w:w="3686" w:type="dxa"/>
            <w:tcBorders>
              <w:left w:val="nil"/>
              <w:right w:val="nil"/>
            </w:tcBorders>
            <w:shd w:val="clear" w:color="auto" w:fill="auto"/>
          </w:tcPr>
          <w:p w14:paraId="682F7FC7"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rPr>
              <w:t>Cholecystitis</w:t>
            </w:r>
            <w:r>
              <w:rPr>
                <w:rFonts w:ascii="Book Antiqua" w:hAnsi="Book Antiqua" w:cs="宋体"/>
                <w:color w:val="000000"/>
              </w:rPr>
              <w:t xml:space="preserve">, </w:t>
            </w:r>
            <w:r>
              <w:rPr>
                <w:rFonts w:ascii="Book Antiqua" w:hAnsi="Book Antiqua" w:cs="宋体"/>
                <w:i/>
                <w:iCs/>
                <w:color w:val="000000"/>
              </w:rPr>
              <w:t xml:space="preserve">n </w:t>
            </w:r>
            <w:r>
              <w:rPr>
                <w:rFonts w:ascii="Book Antiqua" w:hAnsi="Book Antiqua" w:cs="宋体"/>
                <w:color w:val="000000"/>
              </w:rPr>
              <w:t>(%)</w:t>
            </w:r>
            <w:r>
              <w:rPr>
                <w:rFonts w:ascii="Book Antiqua" w:hAnsi="Book Antiqua"/>
                <w:color w:val="000000"/>
              </w:rPr>
              <w:t xml:space="preserve"> </w:t>
            </w:r>
          </w:p>
        </w:tc>
        <w:tc>
          <w:tcPr>
            <w:tcW w:w="1761" w:type="dxa"/>
            <w:tcBorders>
              <w:left w:val="nil"/>
              <w:right w:val="nil"/>
            </w:tcBorders>
            <w:shd w:val="clear" w:color="auto" w:fill="auto"/>
          </w:tcPr>
          <w:p w14:paraId="0145DFE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 (0)</w:t>
            </w:r>
          </w:p>
        </w:tc>
        <w:tc>
          <w:tcPr>
            <w:tcW w:w="2269" w:type="dxa"/>
            <w:tcBorders>
              <w:left w:val="nil"/>
              <w:right w:val="nil"/>
            </w:tcBorders>
            <w:shd w:val="clear" w:color="auto" w:fill="auto"/>
          </w:tcPr>
          <w:p w14:paraId="70AC000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1114" w:type="dxa"/>
            <w:tcBorders>
              <w:left w:val="nil"/>
              <w:right w:val="nil"/>
            </w:tcBorders>
            <w:shd w:val="clear" w:color="auto" w:fill="auto"/>
          </w:tcPr>
          <w:p w14:paraId="118AF01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69BC4E04" w14:textId="77777777" w:rsidTr="0011748E">
        <w:trPr>
          <w:trHeight w:val="449"/>
        </w:trPr>
        <w:tc>
          <w:tcPr>
            <w:tcW w:w="3686" w:type="dxa"/>
            <w:shd w:val="clear" w:color="auto" w:fill="auto"/>
          </w:tcPr>
          <w:p w14:paraId="34631611" w14:textId="77777777" w:rsidR="009B2E76" w:rsidRDefault="00C46E38">
            <w:pPr>
              <w:spacing w:line="360" w:lineRule="auto"/>
              <w:ind w:firstLineChars="100" w:firstLine="240"/>
              <w:jc w:val="both"/>
              <w:rPr>
                <w:rFonts w:ascii="Book Antiqua" w:hAnsi="Book Antiqua"/>
                <w:b/>
                <w:bCs/>
                <w:color w:val="000000"/>
              </w:rPr>
            </w:pPr>
            <w:r>
              <w:rPr>
                <w:rFonts w:ascii="Book Antiqua" w:hAnsi="Book Antiqua"/>
                <w:color w:val="000000"/>
              </w:rPr>
              <w:t>Hepatic</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r>
              <w:rPr>
                <w:rFonts w:ascii="Book Antiqua" w:hAnsi="Book Antiqua"/>
                <w:color w:val="000000"/>
              </w:rPr>
              <w:t xml:space="preserve"> </w:t>
            </w:r>
          </w:p>
        </w:tc>
        <w:tc>
          <w:tcPr>
            <w:tcW w:w="1761" w:type="dxa"/>
            <w:shd w:val="clear" w:color="auto" w:fill="auto"/>
          </w:tcPr>
          <w:p w14:paraId="58525793"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2269" w:type="dxa"/>
            <w:shd w:val="clear" w:color="auto" w:fill="auto"/>
          </w:tcPr>
          <w:p w14:paraId="69F6949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1114" w:type="dxa"/>
            <w:shd w:val="clear" w:color="auto" w:fill="auto"/>
          </w:tcPr>
          <w:p w14:paraId="33AF5E2A"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7366087F" w14:textId="77777777" w:rsidTr="0011748E">
        <w:trPr>
          <w:trHeight w:val="449"/>
        </w:trPr>
        <w:tc>
          <w:tcPr>
            <w:tcW w:w="3686" w:type="dxa"/>
            <w:shd w:val="clear" w:color="auto" w:fill="auto"/>
          </w:tcPr>
          <w:p w14:paraId="7809EAB5" w14:textId="77777777" w:rsidR="009B2E76" w:rsidRDefault="00C46E38">
            <w:pPr>
              <w:spacing w:line="360" w:lineRule="auto"/>
              <w:ind w:firstLineChars="100" w:firstLine="240"/>
              <w:jc w:val="both"/>
              <w:rPr>
                <w:rFonts w:ascii="Book Antiqua" w:hAnsi="Book Antiqua"/>
                <w:b/>
                <w:bCs/>
                <w:color w:val="000000"/>
              </w:rPr>
            </w:pPr>
            <w:r>
              <w:rPr>
                <w:rFonts w:ascii="Book Antiqua" w:hAnsi="Book Antiqua"/>
                <w:color w:val="000000"/>
              </w:rPr>
              <w:t>Renal</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r>
              <w:rPr>
                <w:rFonts w:ascii="Book Antiqua" w:hAnsi="Book Antiqua"/>
                <w:color w:val="000000"/>
              </w:rPr>
              <w:t xml:space="preserve"> </w:t>
            </w:r>
          </w:p>
        </w:tc>
        <w:tc>
          <w:tcPr>
            <w:tcW w:w="1761" w:type="dxa"/>
            <w:shd w:val="clear" w:color="auto" w:fill="auto"/>
          </w:tcPr>
          <w:p w14:paraId="2F7E1A3D"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2269" w:type="dxa"/>
            <w:shd w:val="clear" w:color="auto" w:fill="auto"/>
          </w:tcPr>
          <w:p w14:paraId="13C17300"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 (0.3)</w:t>
            </w:r>
          </w:p>
        </w:tc>
        <w:tc>
          <w:tcPr>
            <w:tcW w:w="1114" w:type="dxa"/>
            <w:shd w:val="clear" w:color="auto" w:fill="auto"/>
          </w:tcPr>
          <w:p w14:paraId="7F657C7F"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6EBE89E6" w14:textId="77777777" w:rsidTr="0011748E">
        <w:trPr>
          <w:trHeight w:val="449"/>
        </w:trPr>
        <w:tc>
          <w:tcPr>
            <w:tcW w:w="3686" w:type="dxa"/>
            <w:shd w:val="clear" w:color="auto" w:fill="auto"/>
          </w:tcPr>
          <w:p w14:paraId="2C60F3CA" w14:textId="77777777" w:rsidR="009B2E76" w:rsidRDefault="00C46E38">
            <w:pPr>
              <w:spacing w:line="360" w:lineRule="auto"/>
              <w:jc w:val="both"/>
              <w:rPr>
                <w:rFonts w:ascii="Book Antiqua" w:hAnsi="Book Antiqua"/>
                <w:color w:val="000000"/>
              </w:rPr>
            </w:pPr>
            <w:r>
              <w:rPr>
                <w:rFonts w:ascii="Book Antiqua" w:hAnsi="Book Antiqua"/>
                <w:color w:val="000000"/>
              </w:rPr>
              <w:t xml:space="preserve">Mortality, </w:t>
            </w:r>
            <w:r>
              <w:rPr>
                <w:rFonts w:ascii="Book Antiqua" w:hAnsi="Book Antiqua"/>
                <w:i/>
                <w:iCs/>
                <w:color w:val="000000"/>
              </w:rPr>
              <w:t>n</w:t>
            </w:r>
            <w:r>
              <w:rPr>
                <w:rFonts w:ascii="Book Antiqua" w:hAnsi="Book Antiqua"/>
                <w:color w:val="000000"/>
              </w:rPr>
              <w:t xml:space="preserve"> (%)</w:t>
            </w:r>
          </w:p>
        </w:tc>
        <w:tc>
          <w:tcPr>
            <w:tcW w:w="1761" w:type="dxa"/>
            <w:shd w:val="clear" w:color="auto" w:fill="auto"/>
          </w:tcPr>
          <w:p w14:paraId="1E75456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 (0)</w:t>
            </w:r>
          </w:p>
        </w:tc>
        <w:tc>
          <w:tcPr>
            <w:tcW w:w="2269" w:type="dxa"/>
            <w:shd w:val="clear" w:color="auto" w:fill="auto"/>
          </w:tcPr>
          <w:p w14:paraId="13F46307"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 (0)</w:t>
            </w:r>
          </w:p>
        </w:tc>
        <w:tc>
          <w:tcPr>
            <w:tcW w:w="1114" w:type="dxa"/>
            <w:shd w:val="clear" w:color="auto" w:fill="auto"/>
          </w:tcPr>
          <w:p w14:paraId="2187B885"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694C4B19" w14:textId="77777777" w:rsidTr="0011748E">
        <w:trPr>
          <w:trHeight w:val="70"/>
        </w:trPr>
        <w:tc>
          <w:tcPr>
            <w:tcW w:w="3686" w:type="dxa"/>
            <w:tcBorders>
              <w:left w:val="nil"/>
              <w:right w:val="nil"/>
            </w:tcBorders>
            <w:shd w:val="clear" w:color="auto" w:fill="auto"/>
          </w:tcPr>
          <w:p w14:paraId="1EBD369E" w14:textId="77777777" w:rsidR="009B2E76" w:rsidRDefault="00C46E38">
            <w:pPr>
              <w:spacing w:line="360" w:lineRule="auto"/>
              <w:jc w:val="both"/>
              <w:rPr>
                <w:rFonts w:ascii="Book Antiqua" w:hAnsi="Book Antiqua"/>
                <w:color w:val="000000"/>
              </w:rPr>
            </w:pPr>
            <w:proofErr w:type="spellStart"/>
            <w:r>
              <w:rPr>
                <w:rFonts w:ascii="Book Antiqua" w:hAnsi="Book Antiqua"/>
                <w:color w:val="000000"/>
              </w:rPr>
              <w:t>Clavien-Dindo</w:t>
            </w:r>
            <w:proofErr w:type="spellEnd"/>
            <w:r>
              <w:rPr>
                <w:rFonts w:ascii="Book Antiqua" w:hAnsi="Book Antiqua"/>
                <w:color w:val="000000"/>
              </w:rPr>
              <w:t xml:space="preserve"> classification</w:t>
            </w:r>
          </w:p>
        </w:tc>
        <w:tc>
          <w:tcPr>
            <w:tcW w:w="1761" w:type="dxa"/>
            <w:tcBorders>
              <w:left w:val="nil"/>
              <w:right w:val="nil"/>
            </w:tcBorders>
            <w:shd w:val="clear" w:color="auto" w:fill="auto"/>
          </w:tcPr>
          <w:p w14:paraId="5BE4FAD4" w14:textId="77777777" w:rsidR="009B2E76" w:rsidRDefault="009B2E76">
            <w:pPr>
              <w:spacing w:line="360" w:lineRule="auto"/>
              <w:jc w:val="both"/>
              <w:rPr>
                <w:rFonts w:ascii="Book Antiqua" w:hAnsi="Book Antiqua"/>
                <w:color w:val="000000"/>
              </w:rPr>
            </w:pPr>
          </w:p>
        </w:tc>
        <w:tc>
          <w:tcPr>
            <w:tcW w:w="2269" w:type="dxa"/>
            <w:tcBorders>
              <w:left w:val="nil"/>
              <w:right w:val="nil"/>
            </w:tcBorders>
            <w:shd w:val="clear" w:color="auto" w:fill="auto"/>
          </w:tcPr>
          <w:p w14:paraId="7A777007" w14:textId="77777777" w:rsidR="009B2E76" w:rsidRDefault="009B2E76">
            <w:pPr>
              <w:spacing w:line="360" w:lineRule="auto"/>
              <w:jc w:val="both"/>
              <w:rPr>
                <w:rFonts w:ascii="Book Antiqua" w:hAnsi="Book Antiqua"/>
                <w:color w:val="000000"/>
              </w:rPr>
            </w:pPr>
          </w:p>
        </w:tc>
        <w:tc>
          <w:tcPr>
            <w:tcW w:w="1114" w:type="dxa"/>
            <w:tcBorders>
              <w:left w:val="nil"/>
              <w:right w:val="nil"/>
            </w:tcBorders>
            <w:shd w:val="clear" w:color="auto" w:fill="auto"/>
          </w:tcPr>
          <w:p w14:paraId="5311B4A7" w14:textId="77777777" w:rsidR="009B2E76" w:rsidRDefault="009B2E76">
            <w:pPr>
              <w:spacing w:line="360" w:lineRule="auto"/>
              <w:jc w:val="both"/>
              <w:rPr>
                <w:rFonts w:ascii="Book Antiqua" w:hAnsi="Book Antiqua"/>
                <w:color w:val="000000"/>
              </w:rPr>
            </w:pPr>
          </w:p>
        </w:tc>
      </w:tr>
      <w:tr w:rsidR="009B2E76" w14:paraId="50C9D91F" w14:textId="77777777" w:rsidTr="0011748E">
        <w:trPr>
          <w:trHeight w:val="449"/>
        </w:trPr>
        <w:tc>
          <w:tcPr>
            <w:tcW w:w="3686" w:type="dxa"/>
            <w:tcBorders>
              <w:left w:val="nil"/>
              <w:right w:val="nil"/>
            </w:tcBorders>
            <w:shd w:val="clear" w:color="auto" w:fill="auto"/>
          </w:tcPr>
          <w:p w14:paraId="2EE9F585"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607CB752"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6 (1.6)</w:t>
            </w:r>
          </w:p>
        </w:tc>
        <w:tc>
          <w:tcPr>
            <w:tcW w:w="2269" w:type="dxa"/>
            <w:tcBorders>
              <w:left w:val="nil"/>
              <w:right w:val="nil"/>
            </w:tcBorders>
            <w:shd w:val="clear" w:color="auto" w:fill="auto"/>
          </w:tcPr>
          <w:p w14:paraId="2B91B3FC"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 (1.1)</w:t>
            </w:r>
          </w:p>
        </w:tc>
        <w:tc>
          <w:tcPr>
            <w:tcW w:w="1114" w:type="dxa"/>
            <w:tcBorders>
              <w:left w:val="nil"/>
              <w:right w:val="nil"/>
            </w:tcBorders>
            <w:shd w:val="clear" w:color="auto" w:fill="auto"/>
          </w:tcPr>
          <w:p w14:paraId="0FB2934E"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0.752</w:t>
            </w:r>
          </w:p>
        </w:tc>
      </w:tr>
      <w:tr w:rsidR="009B2E76" w14:paraId="06C962DA" w14:textId="77777777" w:rsidTr="0011748E">
        <w:trPr>
          <w:trHeight w:val="449"/>
        </w:trPr>
        <w:tc>
          <w:tcPr>
            <w:tcW w:w="3686" w:type="dxa"/>
            <w:tcBorders>
              <w:left w:val="nil"/>
              <w:right w:val="nil"/>
            </w:tcBorders>
            <w:shd w:val="clear" w:color="auto" w:fill="auto"/>
          </w:tcPr>
          <w:p w14:paraId="6A9B6688"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lastRenderedPageBreak/>
              <w:t>II</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66B95B4D"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50 (13.7)</w:t>
            </w:r>
          </w:p>
        </w:tc>
        <w:tc>
          <w:tcPr>
            <w:tcW w:w="2269" w:type="dxa"/>
            <w:tcBorders>
              <w:left w:val="nil"/>
              <w:right w:val="nil"/>
            </w:tcBorders>
            <w:shd w:val="clear" w:color="auto" w:fill="auto"/>
          </w:tcPr>
          <w:p w14:paraId="6FF08863"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35 (9.6)</w:t>
            </w:r>
          </w:p>
        </w:tc>
        <w:tc>
          <w:tcPr>
            <w:tcW w:w="1114" w:type="dxa"/>
            <w:tcBorders>
              <w:left w:val="nil"/>
              <w:right w:val="nil"/>
            </w:tcBorders>
            <w:shd w:val="clear" w:color="auto" w:fill="auto"/>
          </w:tcPr>
          <w:p w14:paraId="79AD41FC"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0.083</w:t>
            </w:r>
          </w:p>
        </w:tc>
      </w:tr>
      <w:tr w:rsidR="009B2E76" w14:paraId="59B48349" w14:textId="77777777" w:rsidTr="0011748E">
        <w:trPr>
          <w:trHeight w:val="436"/>
        </w:trPr>
        <w:tc>
          <w:tcPr>
            <w:tcW w:w="3686" w:type="dxa"/>
            <w:tcBorders>
              <w:left w:val="nil"/>
              <w:right w:val="nil"/>
            </w:tcBorders>
            <w:shd w:val="clear" w:color="auto" w:fill="auto"/>
          </w:tcPr>
          <w:p w14:paraId="76E1F3DF"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IIIa</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5555B86F"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 (1.1)</w:t>
            </w:r>
          </w:p>
        </w:tc>
        <w:tc>
          <w:tcPr>
            <w:tcW w:w="2269" w:type="dxa"/>
            <w:tcBorders>
              <w:left w:val="nil"/>
              <w:right w:val="nil"/>
            </w:tcBorders>
            <w:shd w:val="clear" w:color="auto" w:fill="auto"/>
          </w:tcPr>
          <w:p w14:paraId="54914F11"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4 (1.1)</w:t>
            </w:r>
          </w:p>
        </w:tc>
        <w:tc>
          <w:tcPr>
            <w:tcW w:w="1114" w:type="dxa"/>
            <w:tcBorders>
              <w:left w:val="nil"/>
              <w:right w:val="nil"/>
            </w:tcBorders>
            <w:shd w:val="clear" w:color="auto" w:fill="auto"/>
          </w:tcPr>
          <w:p w14:paraId="659329B9"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1.000</w:t>
            </w:r>
          </w:p>
        </w:tc>
      </w:tr>
      <w:tr w:rsidR="009B2E76" w14:paraId="6FF465D7" w14:textId="77777777" w:rsidTr="0011748E">
        <w:trPr>
          <w:trHeight w:val="449"/>
        </w:trPr>
        <w:tc>
          <w:tcPr>
            <w:tcW w:w="3686" w:type="dxa"/>
            <w:tcBorders>
              <w:left w:val="nil"/>
              <w:right w:val="nil"/>
            </w:tcBorders>
            <w:shd w:val="clear" w:color="auto" w:fill="auto"/>
          </w:tcPr>
          <w:p w14:paraId="7D1D62A1" w14:textId="77777777" w:rsidR="009B2E76" w:rsidRDefault="00C46E38">
            <w:pPr>
              <w:spacing w:line="360" w:lineRule="auto"/>
              <w:ind w:firstLineChars="100" w:firstLine="240"/>
              <w:jc w:val="both"/>
              <w:rPr>
                <w:rFonts w:ascii="Book Antiqua" w:hAnsi="Book Antiqua"/>
                <w:color w:val="000000"/>
              </w:rPr>
            </w:pPr>
            <w:proofErr w:type="spellStart"/>
            <w:r>
              <w:rPr>
                <w:rFonts w:ascii="Book Antiqua" w:hAnsi="Book Antiqua"/>
                <w:color w:val="000000"/>
                <w:lang w:eastAsia="zh-CN"/>
              </w:rPr>
              <w:t>IIIb</w:t>
            </w:r>
            <w:proofErr w:type="spellEnd"/>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right w:val="nil"/>
            </w:tcBorders>
            <w:shd w:val="clear" w:color="auto" w:fill="auto"/>
          </w:tcPr>
          <w:p w14:paraId="6B5DB5E5"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3 (0.8)</w:t>
            </w:r>
          </w:p>
        </w:tc>
        <w:tc>
          <w:tcPr>
            <w:tcW w:w="2269" w:type="dxa"/>
            <w:tcBorders>
              <w:left w:val="nil"/>
              <w:right w:val="nil"/>
            </w:tcBorders>
            <w:shd w:val="clear" w:color="auto" w:fill="auto"/>
          </w:tcPr>
          <w:p w14:paraId="0517F254"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1 (0.3)</w:t>
            </w:r>
          </w:p>
        </w:tc>
        <w:tc>
          <w:tcPr>
            <w:tcW w:w="1114" w:type="dxa"/>
            <w:tcBorders>
              <w:left w:val="nil"/>
              <w:right w:val="nil"/>
            </w:tcBorders>
            <w:shd w:val="clear" w:color="auto" w:fill="auto"/>
          </w:tcPr>
          <w:p w14:paraId="02B835CB"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0.624</w:t>
            </w:r>
          </w:p>
        </w:tc>
      </w:tr>
      <w:tr w:rsidR="009B2E76" w14:paraId="037AAE03" w14:textId="77777777" w:rsidTr="0011748E">
        <w:trPr>
          <w:trHeight w:val="449"/>
        </w:trPr>
        <w:tc>
          <w:tcPr>
            <w:tcW w:w="3686" w:type="dxa"/>
            <w:tcBorders>
              <w:left w:val="nil"/>
              <w:bottom w:val="single" w:sz="8" w:space="0" w:color="000000"/>
              <w:right w:val="nil"/>
            </w:tcBorders>
            <w:shd w:val="clear" w:color="auto" w:fill="auto"/>
          </w:tcPr>
          <w:p w14:paraId="0DF3D2AF" w14:textId="77777777" w:rsidR="009B2E76" w:rsidRDefault="00C46E38">
            <w:pPr>
              <w:spacing w:line="360" w:lineRule="auto"/>
              <w:ind w:firstLineChars="100" w:firstLine="240"/>
              <w:jc w:val="both"/>
              <w:rPr>
                <w:rFonts w:ascii="Book Antiqua" w:hAnsi="Book Antiqua"/>
                <w:color w:val="000000"/>
              </w:rPr>
            </w:pPr>
            <w:r>
              <w:rPr>
                <w:rFonts w:ascii="Book Antiqua" w:hAnsi="Book Antiqua"/>
                <w:color w:val="000000"/>
                <w:lang w:eastAsia="zh-CN"/>
              </w:rPr>
              <w:t>IV</w:t>
            </w:r>
            <w:r>
              <w:rPr>
                <w:rFonts w:ascii="Book Antiqua" w:hAnsi="Book Antiqua" w:cs="宋体"/>
                <w:color w:val="000000"/>
              </w:rPr>
              <w:t xml:space="preserve">, </w:t>
            </w:r>
            <w:r>
              <w:rPr>
                <w:rFonts w:ascii="Book Antiqua" w:hAnsi="Book Antiqua" w:cs="宋体"/>
                <w:i/>
                <w:iCs/>
                <w:color w:val="000000"/>
              </w:rPr>
              <w:t>n</w:t>
            </w:r>
            <w:r>
              <w:rPr>
                <w:rFonts w:ascii="Book Antiqua" w:hAnsi="Book Antiqua" w:cs="宋体"/>
                <w:color w:val="000000"/>
              </w:rPr>
              <w:t xml:space="preserve"> (%)</w:t>
            </w:r>
          </w:p>
        </w:tc>
        <w:tc>
          <w:tcPr>
            <w:tcW w:w="1761" w:type="dxa"/>
            <w:tcBorders>
              <w:left w:val="nil"/>
              <w:bottom w:val="single" w:sz="8" w:space="0" w:color="000000"/>
              <w:right w:val="nil"/>
            </w:tcBorders>
            <w:shd w:val="clear" w:color="auto" w:fill="auto"/>
          </w:tcPr>
          <w:p w14:paraId="5DE64B6E"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3 (0.8)</w:t>
            </w:r>
          </w:p>
        </w:tc>
        <w:tc>
          <w:tcPr>
            <w:tcW w:w="2269" w:type="dxa"/>
            <w:tcBorders>
              <w:left w:val="nil"/>
              <w:bottom w:val="single" w:sz="8" w:space="0" w:color="000000"/>
              <w:right w:val="nil"/>
            </w:tcBorders>
            <w:shd w:val="clear" w:color="auto" w:fill="auto"/>
          </w:tcPr>
          <w:p w14:paraId="66E89C37" w14:textId="77777777" w:rsidR="009B2E76" w:rsidRDefault="00C46E38">
            <w:pPr>
              <w:spacing w:line="360" w:lineRule="auto"/>
              <w:jc w:val="both"/>
              <w:textAlignment w:val="center"/>
              <w:rPr>
                <w:rFonts w:ascii="Book Antiqua" w:hAnsi="Book Antiqua"/>
                <w:color w:val="000000"/>
              </w:rPr>
            </w:pPr>
            <w:r>
              <w:rPr>
                <w:rFonts w:ascii="Book Antiqua" w:hAnsi="Book Antiqua"/>
                <w:color w:val="000000"/>
                <w:lang w:eastAsia="zh-CN"/>
              </w:rPr>
              <w:t>1 (0.3)</w:t>
            </w:r>
          </w:p>
        </w:tc>
        <w:tc>
          <w:tcPr>
            <w:tcW w:w="1114" w:type="dxa"/>
            <w:tcBorders>
              <w:left w:val="nil"/>
              <w:bottom w:val="single" w:sz="8" w:space="0" w:color="000000"/>
              <w:right w:val="nil"/>
            </w:tcBorders>
            <w:shd w:val="clear" w:color="auto" w:fill="auto"/>
          </w:tcPr>
          <w:p w14:paraId="04BDE158" w14:textId="77777777" w:rsidR="009B2E76" w:rsidRDefault="00C46E38">
            <w:pPr>
              <w:spacing w:line="360" w:lineRule="auto"/>
              <w:jc w:val="both"/>
              <w:rPr>
                <w:rFonts w:ascii="Book Antiqua" w:hAnsi="Book Antiqua"/>
                <w:color w:val="000000"/>
              </w:rPr>
            </w:pPr>
            <w:r>
              <w:rPr>
                <w:rFonts w:ascii="Book Antiqua" w:hAnsi="Book Antiqua"/>
                <w:color w:val="000000"/>
                <w:lang w:eastAsia="zh-CN"/>
              </w:rPr>
              <w:t>0.624</w:t>
            </w:r>
          </w:p>
        </w:tc>
      </w:tr>
    </w:tbl>
    <w:bookmarkEnd w:id="4"/>
    <w:bookmarkEnd w:id="5"/>
    <w:bookmarkEnd w:id="6"/>
    <w:bookmarkEnd w:id="7"/>
    <w:bookmarkEnd w:id="8"/>
    <w:p w14:paraId="14724FAE" w14:textId="77777777" w:rsidR="009B2E76" w:rsidRDefault="00C46E38">
      <w:pPr>
        <w:spacing w:line="360" w:lineRule="auto"/>
        <w:jc w:val="both"/>
        <w:rPr>
          <w:rFonts w:ascii="Book Antiqua" w:hAnsi="Book Antiqua"/>
        </w:rPr>
      </w:pPr>
      <w:r>
        <w:rPr>
          <w:rFonts w:ascii="Book Antiqua" w:hAnsi="Book Antiqua"/>
        </w:rPr>
        <w:t>ERAS: Enhanced recovery after surgery.</w:t>
      </w:r>
    </w:p>
    <w:sectPr w:rsidR="009B2E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17F7E" w14:textId="77777777" w:rsidR="00291D79" w:rsidRDefault="00291D79">
      <w:r>
        <w:separator/>
      </w:r>
    </w:p>
  </w:endnote>
  <w:endnote w:type="continuationSeparator" w:id="0">
    <w:p w14:paraId="018F6E81" w14:textId="77777777" w:rsidR="00291D79" w:rsidRDefault="0029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3336294"/>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12444A96" w14:textId="77777777" w:rsidR="00424535" w:rsidRDefault="0042453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E76E68">
              <w:rPr>
                <w:rFonts w:ascii="Book Antiqua" w:hAnsi="Book Antiqua"/>
                <w:noProof/>
                <w:sz w:val="24"/>
                <w:szCs w:val="24"/>
              </w:rPr>
              <w:t>35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E76E68">
              <w:rPr>
                <w:rFonts w:ascii="Book Antiqua" w:hAnsi="Book Antiqua"/>
                <w:noProof/>
                <w:sz w:val="24"/>
                <w:szCs w:val="24"/>
              </w:rPr>
              <w:t>36</w:t>
            </w:r>
            <w:r>
              <w:rPr>
                <w:rFonts w:ascii="Book Antiqua" w:hAnsi="Book Antiqua"/>
                <w:sz w:val="24"/>
                <w:szCs w:val="24"/>
              </w:rPr>
              <w:fldChar w:fldCharType="end"/>
            </w:r>
          </w:p>
        </w:sdtContent>
      </w:sdt>
    </w:sdtContent>
  </w:sdt>
  <w:p w14:paraId="60EE2253" w14:textId="77777777" w:rsidR="00424535" w:rsidRDefault="004245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CC559" w14:textId="77777777" w:rsidR="00291D79" w:rsidRDefault="00291D79">
      <w:r>
        <w:separator/>
      </w:r>
    </w:p>
  </w:footnote>
  <w:footnote w:type="continuationSeparator" w:id="0">
    <w:p w14:paraId="776B094C" w14:textId="77777777" w:rsidR="00291D79" w:rsidRDefault="00291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667AF"/>
    <w:rsid w:val="00083D00"/>
    <w:rsid w:val="000F63E1"/>
    <w:rsid w:val="0011748E"/>
    <w:rsid w:val="001309D0"/>
    <w:rsid w:val="00144150"/>
    <w:rsid w:val="00145AC9"/>
    <w:rsid w:val="0016607F"/>
    <w:rsid w:val="00197A3D"/>
    <w:rsid w:val="001B0854"/>
    <w:rsid w:val="001D7F79"/>
    <w:rsid w:val="00266276"/>
    <w:rsid w:val="00273253"/>
    <w:rsid w:val="00291D79"/>
    <w:rsid w:val="002C777A"/>
    <w:rsid w:val="002E5D81"/>
    <w:rsid w:val="00303876"/>
    <w:rsid w:val="0036476D"/>
    <w:rsid w:val="003652BF"/>
    <w:rsid w:val="00384FBE"/>
    <w:rsid w:val="003B3C67"/>
    <w:rsid w:val="003C35A0"/>
    <w:rsid w:val="003E5DB6"/>
    <w:rsid w:val="003E5EC9"/>
    <w:rsid w:val="00424535"/>
    <w:rsid w:val="00430A4F"/>
    <w:rsid w:val="00481E98"/>
    <w:rsid w:val="004827E8"/>
    <w:rsid w:val="004A6CE4"/>
    <w:rsid w:val="005025D9"/>
    <w:rsid w:val="00514CE7"/>
    <w:rsid w:val="005364DA"/>
    <w:rsid w:val="0054421F"/>
    <w:rsid w:val="005551E8"/>
    <w:rsid w:val="005576B9"/>
    <w:rsid w:val="00581D8D"/>
    <w:rsid w:val="005E0D9C"/>
    <w:rsid w:val="006072A3"/>
    <w:rsid w:val="00661C3D"/>
    <w:rsid w:val="006642D9"/>
    <w:rsid w:val="00675DB2"/>
    <w:rsid w:val="00690E2C"/>
    <w:rsid w:val="00711915"/>
    <w:rsid w:val="00712142"/>
    <w:rsid w:val="007A71CC"/>
    <w:rsid w:val="007B4069"/>
    <w:rsid w:val="00886B29"/>
    <w:rsid w:val="008E2B35"/>
    <w:rsid w:val="00916027"/>
    <w:rsid w:val="009B201E"/>
    <w:rsid w:val="009B2E76"/>
    <w:rsid w:val="009B3D1A"/>
    <w:rsid w:val="009F7BD0"/>
    <w:rsid w:val="00A6202A"/>
    <w:rsid w:val="00A73F28"/>
    <w:rsid w:val="00A77B3E"/>
    <w:rsid w:val="00A92ADC"/>
    <w:rsid w:val="00B3012A"/>
    <w:rsid w:val="00B40866"/>
    <w:rsid w:val="00B842B1"/>
    <w:rsid w:val="00BD1EE2"/>
    <w:rsid w:val="00C40B7F"/>
    <w:rsid w:val="00C45D96"/>
    <w:rsid w:val="00C46E38"/>
    <w:rsid w:val="00CA2A55"/>
    <w:rsid w:val="00CA32F8"/>
    <w:rsid w:val="00CB3784"/>
    <w:rsid w:val="00CC13F5"/>
    <w:rsid w:val="00CD0089"/>
    <w:rsid w:val="00CF4E1E"/>
    <w:rsid w:val="00D31C51"/>
    <w:rsid w:val="00D47544"/>
    <w:rsid w:val="00D51300"/>
    <w:rsid w:val="00D53E01"/>
    <w:rsid w:val="00D80E96"/>
    <w:rsid w:val="00D935DE"/>
    <w:rsid w:val="00DA0DC6"/>
    <w:rsid w:val="00DD2EA3"/>
    <w:rsid w:val="00DF3A5D"/>
    <w:rsid w:val="00E01CB4"/>
    <w:rsid w:val="00E24F02"/>
    <w:rsid w:val="00E255A9"/>
    <w:rsid w:val="00E3496D"/>
    <w:rsid w:val="00E359DD"/>
    <w:rsid w:val="00E376DF"/>
    <w:rsid w:val="00E76E68"/>
    <w:rsid w:val="00EB2DA0"/>
    <w:rsid w:val="00F20382"/>
    <w:rsid w:val="00F26539"/>
    <w:rsid w:val="00F35CBA"/>
    <w:rsid w:val="00F60D2A"/>
    <w:rsid w:val="42A65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A3DA6"/>
  <w15:docId w15:val="{3A04CEC9-DD38-496A-B969-D265F248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Hyperlink"/>
    <w:basedOn w:val="a0"/>
    <w:semiHidden/>
    <w:unhideWhenUsed/>
    <w:rPr>
      <w:color w:val="0000FF"/>
      <w:u w:val="single"/>
    </w:rPr>
  </w:style>
  <w:style w:type="character" w:styleId="ae">
    <w:name w:val="annotation reference"/>
    <w:basedOn w:val="a0"/>
    <w:semiHidden/>
    <w:unhideWhenUsed/>
    <w:qFormat/>
    <w:rPr>
      <w:sz w:val="21"/>
      <w:szCs w:val="21"/>
    </w:rPr>
  </w:style>
  <w:style w:type="character" w:customStyle="1" w:styleId="a6">
    <w:name w:val="批注框文本 字符"/>
    <w:basedOn w:val="a0"/>
    <w:link w:val="a5"/>
    <w:qFormat/>
    <w:rPr>
      <w:sz w:val="18"/>
      <w:szCs w:val="18"/>
    </w:rPr>
  </w:style>
  <w:style w:type="table" w:customStyle="1" w:styleId="1">
    <w:name w:val="样式1"/>
    <w:basedOn w:val="a1"/>
    <w:uiPriority w:val="99"/>
    <w:qFormat/>
    <w:rPr>
      <w:rFonts w:eastAsia="宋体"/>
    </w:rPr>
    <w:tblPr>
      <w:tblBorders>
        <w:top w:val="single" w:sz="8" w:space="0" w:color="000000" w:themeColor="text1"/>
        <w:bottom w:val="single" w:sz="8" w:space="0" w:color="000000" w:themeColor="text1"/>
      </w:tblBorders>
    </w:tbl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7567</Words>
  <Characters>43137</Characters>
  <Application>Microsoft Office Word</Application>
  <DocSecurity>0</DocSecurity>
  <Lines>359</Lines>
  <Paragraphs>101</Paragraphs>
  <ScaleCrop>false</ScaleCrop>
  <Company/>
  <LinksUpToDate>false</LinksUpToDate>
  <CharactersWithSpaces>50603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2020-09-17T01:55:00Z</dcterms:created>
  <dcterms:modified xsi:type="dcterms:W3CDTF">2020-09-22T07:39:00Z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