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76F4A"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olor w:val="000000" w:themeColor="text1"/>
        </w:rPr>
        <w:t xml:space="preserve">Name of Journal: </w:t>
      </w:r>
      <w:r w:rsidRPr="00684ECD">
        <w:rPr>
          <w:rFonts w:ascii="Book Antiqua" w:eastAsia="Book Antiqua" w:hAnsi="Book Antiqua" w:cs="Book Antiqua"/>
          <w:i/>
          <w:color w:val="000000" w:themeColor="text1"/>
        </w:rPr>
        <w:t>World Journal of Hepatology</w:t>
      </w:r>
    </w:p>
    <w:p w14:paraId="5745211B"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olor w:val="000000" w:themeColor="text1"/>
        </w:rPr>
        <w:t xml:space="preserve">Manuscript NO: </w:t>
      </w:r>
      <w:r w:rsidRPr="00684ECD">
        <w:rPr>
          <w:rFonts w:ascii="Book Antiqua" w:eastAsia="Book Antiqua" w:hAnsi="Book Antiqua" w:cs="Book Antiqua"/>
          <w:color w:val="000000" w:themeColor="text1"/>
        </w:rPr>
        <w:t>57445</w:t>
      </w:r>
    </w:p>
    <w:p w14:paraId="1213DDA1"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olor w:val="000000" w:themeColor="text1"/>
        </w:rPr>
        <w:t xml:space="preserve">Manuscript Type: </w:t>
      </w:r>
      <w:r w:rsidRPr="00684ECD">
        <w:rPr>
          <w:rFonts w:ascii="Book Antiqua" w:eastAsia="Book Antiqua" w:hAnsi="Book Antiqua" w:cs="Book Antiqua"/>
          <w:color w:val="000000" w:themeColor="text1"/>
        </w:rPr>
        <w:t>ORIGINAL ARTICLE</w:t>
      </w:r>
    </w:p>
    <w:p w14:paraId="1F2A34A5" w14:textId="77777777" w:rsidR="00A77B3E" w:rsidRPr="00684ECD" w:rsidRDefault="00A77B3E" w:rsidP="00684ECD">
      <w:pPr>
        <w:snapToGrid w:val="0"/>
        <w:spacing w:line="360" w:lineRule="auto"/>
        <w:jc w:val="both"/>
        <w:rPr>
          <w:color w:val="000000" w:themeColor="text1"/>
        </w:rPr>
      </w:pPr>
    </w:p>
    <w:p w14:paraId="31325889"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i/>
          <w:color w:val="000000" w:themeColor="text1"/>
        </w:rPr>
        <w:t>Case Control Study</w:t>
      </w:r>
    </w:p>
    <w:p w14:paraId="737B5B41" w14:textId="18B7C1DF"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olor w:val="000000" w:themeColor="text1"/>
        </w:rPr>
        <w:t>Validation of genetic variants associated with metabolic dysfunction-associated fatty liver disease in an ethnic</w:t>
      </w:r>
      <w:r w:rsidR="00773AD7" w:rsidRPr="00684ECD">
        <w:rPr>
          <w:rFonts w:ascii="Book Antiqua" w:eastAsia="Book Antiqua" w:hAnsi="Book Antiqua" w:cs="Book Antiqua"/>
          <w:b/>
          <w:color w:val="000000" w:themeColor="text1"/>
        </w:rPr>
        <w:t xml:space="preserve"> </w:t>
      </w:r>
      <w:r w:rsidRPr="00684ECD">
        <w:rPr>
          <w:rFonts w:ascii="Book Antiqua" w:eastAsia="Book Antiqua" w:hAnsi="Book Antiqua" w:cs="Book Antiqua"/>
          <w:b/>
          <w:color w:val="000000" w:themeColor="text1"/>
        </w:rPr>
        <w:t>Chinese population</w:t>
      </w:r>
    </w:p>
    <w:p w14:paraId="5E68C47F" w14:textId="77777777" w:rsidR="00A77B3E" w:rsidRPr="00684ECD" w:rsidRDefault="00A77B3E" w:rsidP="00684ECD">
      <w:pPr>
        <w:snapToGrid w:val="0"/>
        <w:spacing w:line="360" w:lineRule="auto"/>
        <w:jc w:val="both"/>
        <w:rPr>
          <w:color w:val="000000" w:themeColor="text1"/>
        </w:rPr>
      </w:pPr>
    </w:p>
    <w:p w14:paraId="74472DF3" w14:textId="025CA432" w:rsidR="00A77B3E" w:rsidRPr="00684ECD" w:rsidRDefault="00D73194"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Lee GH </w:t>
      </w:r>
      <w:r w:rsidRPr="00684ECD">
        <w:rPr>
          <w:rFonts w:ascii="Book Antiqua" w:eastAsia="Book Antiqua" w:hAnsi="Book Antiqua" w:cs="Book Antiqua"/>
          <w:i/>
          <w:iCs/>
          <w:color w:val="000000" w:themeColor="text1"/>
        </w:rPr>
        <w:t>et al</w:t>
      </w:r>
      <w:r w:rsidRPr="00684ECD">
        <w:rPr>
          <w:rFonts w:ascii="Book Antiqua" w:eastAsia="Book Antiqua" w:hAnsi="Book Antiqua" w:cs="Book Antiqua"/>
          <w:color w:val="000000" w:themeColor="text1"/>
        </w:rPr>
        <w:t xml:space="preserve">. </w:t>
      </w:r>
      <w:r w:rsidR="00F958BE" w:rsidRPr="00684ECD">
        <w:rPr>
          <w:rFonts w:ascii="Book Antiqua" w:eastAsia="Book Antiqua" w:hAnsi="Book Antiqua" w:cs="Book Antiqua"/>
          <w:color w:val="000000" w:themeColor="text1"/>
        </w:rPr>
        <w:t xml:space="preserve">Genetic variants in </w:t>
      </w:r>
      <w:r w:rsidRPr="00684ECD">
        <w:rPr>
          <w:rFonts w:ascii="Book Antiqua" w:eastAsia="Book Antiqua" w:hAnsi="Book Antiqua" w:cs="Book Antiqua"/>
          <w:color w:val="000000" w:themeColor="text1"/>
        </w:rPr>
        <w:t>MAFLD</w:t>
      </w:r>
    </w:p>
    <w:p w14:paraId="69BAC01B" w14:textId="77777777" w:rsidR="00A77B3E" w:rsidRPr="00684ECD" w:rsidRDefault="00A77B3E" w:rsidP="00684ECD">
      <w:pPr>
        <w:snapToGrid w:val="0"/>
        <w:spacing w:line="360" w:lineRule="auto"/>
        <w:jc w:val="both"/>
        <w:rPr>
          <w:color w:val="000000" w:themeColor="text1"/>
        </w:rPr>
      </w:pPr>
    </w:p>
    <w:p w14:paraId="3C68BD53"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Guan </w:t>
      </w:r>
      <w:proofErr w:type="spellStart"/>
      <w:r w:rsidRPr="00684ECD">
        <w:rPr>
          <w:rFonts w:ascii="Book Antiqua" w:eastAsia="Book Antiqua" w:hAnsi="Book Antiqua" w:cs="Book Antiqua"/>
          <w:color w:val="000000" w:themeColor="text1"/>
        </w:rPr>
        <w:t>Huei</w:t>
      </w:r>
      <w:proofErr w:type="spellEnd"/>
      <w:r w:rsidRPr="00684ECD">
        <w:rPr>
          <w:rFonts w:ascii="Book Antiqua" w:eastAsia="Book Antiqua" w:hAnsi="Book Antiqua" w:cs="Book Antiqua"/>
          <w:color w:val="000000" w:themeColor="text1"/>
        </w:rPr>
        <w:t xml:space="preserve"> Lee, Wah </w:t>
      </w:r>
      <w:proofErr w:type="spellStart"/>
      <w:r w:rsidRPr="00684ECD">
        <w:rPr>
          <w:rFonts w:ascii="Book Antiqua" w:eastAsia="Book Antiqua" w:hAnsi="Book Antiqua" w:cs="Book Antiqua"/>
          <w:color w:val="000000" w:themeColor="text1"/>
        </w:rPr>
        <w:t>Wah</w:t>
      </w:r>
      <w:proofErr w:type="spellEnd"/>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Phyo</w:t>
      </w:r>
      <w:proofErr w:type="spellEnd"/>
      <w:r w:rsidRPr="00684ECD">
        <w:rPr>
          <w:rFonts w:ascii="Book Antiqua" w:eastAsia="Book Antiqua" w:hAnsi="Book Antiqua" w:cs="Book Antiqua"/>
          <w:color w:val="000000" w:themeColor="text1"/>
        </w:rPr>
        <w:t xml:space="preserve">, Wai Mun Loo, Raymond Kwok, </w:t>
      </w:r>
      <w:proofErr w:type="spellStart"/>
      <w:r w:rsidRPr="00684ECD">
        <w:rPr>
          <w:rFonts w:ascii="Book Antiqua" w:eastAsia="Book Antiqua" w:hAnsi="Book Antiqua" w:cs="Book Antiqua"/>
          <w:color w:val="000000" w:themeColor="text1"/>
        </w:rPr>
        <w:t>Taufique</w:t>
      </w:r>
      <w:proofErr w:type="spellEnd"/>
      <w:r w:rsidRPr="00684ECD">
        <w:rPr>
          <w:rFonts w:ascii="Book Antiqua" w:eastAsia="Book Antiqua" w:hAnsi="Book Antiqua" w:cs="Book Antiqua"/>
          <w:color w:val="000000" w:themeColor="text1"/>
        </w:rPr>
        <w:t xml:space="preserve"> Ahmed, Asim Shabbir, Jimmy So, Calvin </w:t>
      </w:r>
      <w:proofErr w:type="spellStart"/>
      <w:r w:rsidRPr="00684ECD">
        <w:rPr>
          <w:rFonts w:ascii="Book Antiqua" w:eastAsia="Book Antiqua" w:hAnsi="Book Antiqua" w:cs="Book Antiqua"/>
          <w:color w:val="000000" w:themeColor="text1"/>
        </w:rPr>
        <w:t>Jianyi</w:t>
      </w:r>
      <w:proofErr w:type="spellEnd"/>
      <w:r w:rsidRPr="00684ECD">
        <w:rPr>
          <w:rFonts w:ascii="Book Antiqua" w:eastAsia="Book Antiqua" w:hAnsi="Book Antiqua" w:cs="Book Antiqua"/>
          <w:color w:val="000000" w:themeColor="text1"/>
        </w:rPr>
        <w:t xml:space="preserve"> Koh, </w:t>
      </w:r>
      <w:proofErr w:type="spellStart"/>
      <w:r w:rsidRPr="00684ECD">
        <w:rPr>
          <w:rFonts w:ascii="Book Antiqua" w:eastAsia="Book Antiqua" w:hAnsi="Book Antiqua" w:cs="Book Antiqua"/>
          <w:color w:val="000000" w:themeColor="text1"/>
        </w:rPr>
        <w:t>Juanda</w:t>
      </w:r>
      <w:proofErr w:type="spellEnd"/>
      <w:r w:rsidRPr="00684ECD">
        <w:rPr>
          <w:rFonts w:ascii="Book Antiqua" w:eastAsia="Book Antiqua" w:hAnsi="Book Antiqua" w:cs="Book Antiqua"/>
          <w:color w:val="000000" w:themeColor="text1"/>
        </w:rPr>
        <w:t xml:space="preserve"> Leo Hartono, Mark </w:t>
      </w:r>
      <w:proofErr w:type="spellStart"/>
      <w:r w:rsidRPr="00684ECD">
        <w:rPr>
          <w:rFonts w:ascii="Book Antiqua" w:eastAsia="Book Antiqua" w:hAnsi="Book Antiqua" w:cs="Book Antiqua"/>
          <w:color w:val="000000" w:themeColor="text1"/>
        </w:rPr>
        <w:t>Muthiah</w:t>
      </w:r>
      <w:proofErr w:type="spellEnd"/>
      <w:r w:rsidRPr="00684ECD">
        <w:rPr>
          <w:rFonts w:ascii="Book Antiqua" w:eastAsia="Book Antiqua" w:hAnsi="Book Antiqua" w:cs="Book Antiqua"/>
          <w:color w:val="000000" w:themeColor="text1"/>
        </w:rPr>
        <w:t xml:space="preserve">, Kieron Lim, </w:t>
      </w:r>
      <w:proofErr w:type="spellStart"/>
      <w:r w:rsidRPr="00684ECD">
        <w:rPr>
          <w:rFonts w:ascii="Book Antiqua" w:eastAsia="Book Antiqua" w:hAnsi="Book Antiqua" w:cs="Book Antiqua"/>
          <w:color w:val="000000" w:themeColor="text1"/>
        </w:rPr>
        <w:t>Poh</w:t>
      </w:r>
      <w:proofErr w:type="spellEnd"/>
      <w:r w:rsidRPr="00684ECD">
        <w:rPr>
          <w:rFonts w:ascii="Book Antiqua" w:eastAsia="Book Antiqua" w:hAnsi="Book Antiqua" w:cs="Book Antiqua"/>
          <w:color w:val="000000" w:themeColor="text1"/>
        </w:rPr>
        <w:t xml:space="preserve"> Seng Tan, Yin Mei Lee, Seng Gee Lim, </w:t>
      </w:r>
      <w:proofErr w:type="spellStart"/>
      <w:r w:rsidRPr="00684ECD">
        <w:rPr>
          <w:rFonts w:ascii="Book Antiqua" w:eastAsia="Book Antiqua" w:hAnsi="Book Antiqua" w:cs="Book Antiqua"/>
          <w:color w:val="000000" w:themeColor="text1"/>
        </w:rPr>
        <w:t>Yock</w:t>
      </w:r>
      <w:proofErr w:type="spellEnd"/>
      <w:r w:rsidRPr="00684ECD">
        <w:rPr>
          <w:rFonts w:ascii="Book Antiqua" w:eastAsia="Book Antiqua" w:hAnsi="Book Antiqua" w:cs="Book Antiqua"/>
          <w:color w:val="000000" w:themeColor="text1"/>
        </w:rPr>
        <w:t xml:space="preserve"> Young Dan</w:t>
      </w:r>
    </w:p>
    <w:p w14:paraId="1933FA1D" w14:textId="77777777" w:rsidR="00A77B3E" w:rsidRPr="00684ECD" w:rsidRDefault="00A77B3E" w:rsidP="00684ECD">
      <w:pPr>
        <w:snapToGrid w:val="0"/>
        <w:spacing w:line="360" w:lineRule="auto"/>
        <w:jc w:val="both"/>
        <w:rPr>
          <w:color w:val="000000" w:themeColor="text1"/>
        </w:rPr>
      </w:pPr>
    </w:p>
    <w:p w14:paraId="7A0EDFA8"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Guan </w:t>
      </w:r>
      <w:proofErr w:type="spellStart"/>
      <w:r w:rsidRPr="00684ECD">
        <w:rPr>
          <w:rFonts w:ascii="Book Antiqua" w:eastAsia="Book Antiqua" w:hAnsi="Book Antiqua" w:cs="Book Antiqua"/>
          <w:b/>
          <w:bCs/>
          <w:color w:val="000000" w:themeColor="text1"/>
        </w:rPr>
        <w:t>Huei</w:t>
      </w:r>
      <w:proofErr w:type="spellEnd"/>
      <w:r w:rsidRPr="00684ECD">
        <w:rPr>
          <w:rFonts w:ascii="Book Antiqua" w:eastAsia="Book Antiqua" w:hAnsi="Book Antiqua" w:cs="Book Antiqua"/>
          <w:b/>
          <w:bCs/>
          <w:color w:val="000000" w:themeColor="text1"/>
        </w:rPr>
        <w:t xml:space="preserve"> Lee, Wai Mun Loo, Calvin </w:t>
      </w:r>
      <w:proofErr w:type="spellStart"/>
      <w:r w:rsidRPr="00684ECD">
        <w:rPr>
          <w:rFonts w:ascii="Book Antiqua" w:eastAsia="Book Antiqua" w:hAnsi="Book Antiqua" w:cs="Book Antiqua"/>
          <w:b/>
          <w:bCs/>
          <w:color w:val="000000" w:themeColor="text1"/>
        </w:rPr>
        <w:t>Jianyi</w:t>
      </w:r>
      <w:proofErr w:type="spellEnd"/>
      <w:r w:rsidRPr="00684ECD">
        <w:rPr>
          <w:rFonts w:ascii="Book Antiqua" w:eastAsia="Book Antiqua" w:hAnsi="Book Antiqua" w:cs="Book Antiqua"/>
          <w:b/>
          <w:bCs/>
          <w:color w:val="000000" w:themeColor="text1"/>
        </w:rPr>
        <w:t xml:space="preserve"> Koh, </w:t>
      </w:r>
      <w:proofErr w:type="spellStart"/>
      <w:r w:rsidRPr="00684ECD">
        <w:rPr>
          <w:rFonts w:ascii="Book Antiqua" w:eastAsia="Book Antiqua" w:hAnsi="Book Antiqua" w:cs="Book Antiqua"/>
          <w:b/>
          <w:bCs/>
          <w:color w:val="000000" w:themeColor="text1"/>
        </w:rPr>
        <w:t>Juanda</w:t>
      </w:r>
      <w:proofErr w:type="spellEnd"/>
      <w:r w:rsidRPr="00684ECD">
        <w:rPr>
          <w:rFonts w:ascii="Book Antiqua" w:eastAsia="Book Antiqua" w:hAnsi="Book Antiqua" w:cs="Book Antiqua"/>
          <w:b/>
          <w:bCs/>
          <w:color w:val="000000" w:themeColor="text1"/>
        </w:rPr>
        <w:t xml:space="preserve"> Leo Hartono, Mark </w:t>
      </w:r>
      <w:proofErr w:type="spellStart"/>
      <w:r w:rsidRPr="00684ECD">
        <w:rPr>
          <w:rFonts w:ascii="Book Antiqua" w:eastAsia="Book Antiqua" w:hAnsi="Book Antiqua" w:cs="Book Antiqua"/>
          <w:b/>
          <w:bCs/>
          <w:color w:val="000000" w:themeColor="text1"/>
        </w:rPr>
        <w:t>Muthiah</w:t>
      </w:r>
      <w:proofErr w:type="spellEnd"/>
      <w:r w:rsidRPr="00684ECD">
        <w:rPr>
          <w:rFonts w:ascii="Book Antiqua" w:eastAsia="Book Antiqua" w:hAnsi="Book Antiqua" w:cs="Book Antiqua"/>
          <w:b/>
          <w:bCs/>
          <w:color w:val="000000" w:themeColor="text1"/>
        </w:rPr>
        <w:t xml:space="preserve">, Kieron Lim, </w:t>
      </w:r>
      <w:proofErr w:type="spellStart"/>
      <w:r w:rsidRPr="00684ECD">
        <w:rPr>
          <w:rFonts w:ascii="Book Antiqua" w:eastAsia="Book Antiqua" w:hAnsi="Book Antiqua" w:cs="Book Antiqua"/>
          <w:b/>
          <w:bCs/>
          <w:color w:val="000000" w:themeColor="text1"/>
        </w:rPr>
        <w:t>Poh</w:t>
      </w:r>
      <w:proofErr w:type="spellEnd"/>
      <w:r w:rsidRPr="00684ECD">
        <w:rPr>
          <w:rFonts w:ascii="Book Antiqua" w:eastAsia="Book Antiqua" w:hAnsi="Book Antiqua" w:cs="Book Antiqua"/>
          <w:b/>
          <w:bCs/>
          <w:color w:val="000000" w:themeColor="text1"/>
        </w:rPr>
        <w:t xml:space="preserve"> Seng Tan, Yin Mei Lee, Seng Gee Lim, </w:t>
      </w:r>
      <w:proofErr w:type="spellStart"/>
      <w:r w:rsidRPr="00684ECD">
        <w:rPr>
          <w:rFonts w:ascii="Book Antiqua" w:eastAsia="Book Antiqua" w:hAnsi="Book Antiqua" w:cs="Book Antiqua"/>
          <w:b/>
          <w:bCs/>
          <w:color w:val="000000" w:themeColor="text1"/>
        </w:rPr>
        <w:t>Yock</w:t>
      </w:r>
      <w:proofErr w:type="spellEnd"/>
      <w:r w:rsidRPr="00684ECD">
        <w:rPr>
          <w:rFonts w:ascii="Book Antiqua" w:eastAsia="Book Antiqua" w:hAnsi="Book Antiqua" w:cs="Book Antiqua"/>
          <w:b/>
          <w:bCs/>
          <w:color w:val="000000" w:themeColor="text1"/>
        </w:rPr>
        <w:t xml:space="preserve"> Young Dan, </w:t>
      </w:r>
      <w:r w:rsidRPr="00684ECD">
        <w:rPr>
          <w:rFonts w:ascii="Book Antiqua" w:eastAsia="Book Antiqua" w:hAnsi="Book Antiqua" w:cs="Book Antiqua"/>
          <w:color w:val="000000" w:themeColor="text1"/>
        </w:rPr>
        <w:t>Division of Gastroenterology and Hepatology, Department of Medicine, National University Health System, Singapore 119228, Singapore</w:t>
      </w:r>
    </w:p>
    <w:p w14:paraId="27A727EB" w14:textId="77777777" w:rsidR="00A77B3E" w:rsidRPr="00684ECD" w:rsidRDefault="00A77B3E" w:rsidP="00684ECD">
      <w:pPr>
        <w:snapToGrid w:val="0"/>
        <w:spacing w:line="360" w:lineRule="auto"/>
        <w:jc w:val="both"/>
        <w:rPr>
          <w:color w:val="000000" w:themeColor="text1"/>
        </w:rPr>
      </w:pPr>
    </w:p>
    <w:p w14:paraId="52B32DD3"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Guan </w:t>
      </w:r>
      <w:proofErr w:type="spellStart"/>
      <w:r w:rsidRPr="00684ECD">
        <w:rPr>
          <w:rFonts w:ascii="Book Antiqua" w:eastAsia="Book Antiqua" w:hAnsi="Book Antiqua" w:cs="Book Antiqua"/>
          <w:b/>
          <w:bCs/>
          <w:color w:val="000000" w:themeColor="text1"/>
        </w:rPr>
        <w:t>Huei</w:t>
      </w:r>
      <w:proofErr w:type="spellEnd"/>
      <w:r w:rsidRPr="00684ECD">
        <w:rPr>
          <w:rFonts w:ascii="Book Antiqua" w:eastAsia="Book Antiqua" w:hAnsi="Book Antiqua" w:cs="Book Antiqua"/>
          <w:b/>
          <w:bCs/>
          <w:color w:val="000000" w:themeColor="text1"/>
        </w:rPr>
        <w:t xml:space="preserve"> Lee, Wah </w:t>
      </w:r>
      <w:proofErr w:type="spellStart"/>
      <w:r w:rsidRPr="00684ECD">
        <w:rPr>
          <w:rFonts w:ascii="Book Antiqua" w:eastAsia="Book Antiqua" w:hAnsi="Book Antiqua" w:cs="Book Antiqua"/>
          <w:b/>
          <w:bCs/>
          <w:color w:val="000000" w:themeColor="text1"/>
        </w:rPr>
        <w:t>Wah</w:t>
      </w:r>
      <w:proofErr w:type="spellEnd"/>
      <w:r w:rsidRPr="00684ECD">
        <w:rPr>
          <w:rFonts w:ascii="Book Antiqua" w:eastAsia="Book Antiqua" w:hAnsi="Book Antiqua" w:cs="Book Antiqua"/>
          <w:b/>
          <w:bCs/>
          <w:color w:val="000000" w:themeColor="text1"/>
        </w:rPr>
        <w:t xml:space="preserve"> </w:t>
      </w:r>
      <w:proofErr w:type="spellStart"/>
      <w:r w:rsidRPr="00684ECD">
        <w:rPr>
          <w:rFonts w:ascii="Book Antiqua" w:eastAsia="Book Antiqua" w:hAnsi="Book Antiqua" w:cs="Book Antiqua"/>
          <w:b/>
          <w:bCs/>
          <w:color w:val="000000" w:themeColor="text1"/>
        </w:rPr>
        <w:t>Phyo</w:t>
      </w:r>
      <w:proofErr w:type="spellEnd"/>
      <w:r w:rsidRPr="00684ECD">
        <w:rPr>
          <w:rFonts w:ascii="Book Antiqua" w:eastAsia="Book Antiqua" w:hAnsi="Book Antiqua" w:cs="Book Antiqua"/>
          <w:b/>
          <w:bCs/>
          <w:color w:val="000000" w:themeColor="text1"/>
        </w:rPr>
        <w:t xml:space="preserve">, Seng Gee Lim, </w:t>
      </w:r>
      <w:proofErr w:type="spellStart"/>
      <w:r w:rsidRPr="00684ECD">
        <w:rPr>
          <w:rFonts w:ascii="Book Antiqua" w:eastAsia="Book Antiqua" w:hAnsi="Book Antiqua" w:cs="Book Antiqua"/>
          <w:b/>
          <w:bCs/>
          <w:color w:val="000000" w:themeColor="text1"/>
        </w:rPr>
        <w:t>Yock</w:t>
      </w:r>
      <w:proofErr w:type="spellEnd"/>
      <w:r w:rsidRPr="00684ECD">
        <w:rPr>
          <w:rFonts w:ascii="Book Antiqua" w:eastAsia="Book Antiqua" w:hAnsi="Book Antiqua" w:cs="Book Antiqua"/>
          <w:b/>
          <w:bCs/>
          <w:color w:val="000000" w:themeColor="text1"/>
        </w:rPr>
        <w:t xml:space="preserve"> Young Dan, </w:t>
      </w:r>
      <w:r w:rsidRPr="00684ECD">
        <w:rPr>
          <w:rFonts w:ascii="Book Antiqua" w:eastAsia="Book Antiqua" w:hAnsi="Book Antiqua" w:cs="Book Antiqua"/>
          <w:color w:val="000000" w:themeColor="text1"/>
        </w:rPr>
        <w:t>Yong Loo Lin School of Medicine, National University of Singapore, Singapore 117597, Singapore</w:t>
      </w:r>
    </w:p>
    <w:p w14:paraId="3EF1CE1F" w14:textId="77777777" w:rsidR="00A77B3E" w:rsidRPr="00684ECD" w:rsidRDefault="00A77B3E" w:rsidP="00684ECD">
      <w:pPr>
        <w:snapToGrid w:val="0"/>
        <w:spacing w:line="360" w:lineRule="auto"/>
        <w:jc w:val="both"/>
        <w:rPr>
          <w:color w:val="000000" w:themeColor="text1"/>
        </w:rPr>
      </w:pPr>
    </w:p>
    <w:p w14:paraId="5D7D4643"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Raymond Kwok, </w:t>
      </w:r>
      <w:proofErr w:type="spellStart"/>
      <w:r w:rsidRPr="00684ECD">
        <w:rPr>
          <w:rFonts w:ascii="Book Antiqua" w:eastAsia="Book Antiqua" w:hAnsi="Book Antiqua" w:cs="Book Antiqua"/>
          <w:b/>
          <w:bCs/>
          <w:color w:val="000000" w:themeColor="text1"/>
        </w:rPr>
        <w:t>Taufique</w:t>
      </w:r>
      <w:proofErr w:type="spellEnd"/>
      <w:r w:rsidRPr="00684ECD">
        <w:rPr>
          <w:rFonts w:ascii="Book Antiqua" w:eastAsia="Book Antiqua" w:hAnsi="Book Antiqua" w:cs="Book Antiqua"/>
          <w:b/>
          <w:bCs/>
          <w:color w:val="000000" w:themeColor="text1"/>
        </w:rPr>
        <w:t xml:space="preserve"> Ahmed, </w:t>
      </w:r>
      <w:r w:rsidRPr="00684ECD">
        <w:rPr>
          <w:rFonts w:ascii="Book Antiqua" w:eastAsia="Book Antiqua" w:hAnsi="Book Antiqua" w:cs="Book Antiqua"/>
          <w:color w:val="000000" w:themeColor="text1"/>
        </w:rPr>
        <w:t xml:space="preserve">Department of Medicine, Khoo Teck </w:t>
      </w:r>
      <w:proofErr w:type="spellStart"/>
      <w:r w:rsidRPr="00684ECD">
        <w:rPr>
          <w:rFonts w:ascii="Book Antiqua" w:eastAsia="Book Antiqua" w:hAnsi="Book Antiqua" w:cs="Book Antiqua"/>
          <w:color w:val="000000" w:themeColor="text1"/>
        </w:rPr>
        <w:t>Puat</w:t>
      </w:r>
      <w:proofErr w:type="spellEnd"/>
      <w:r w:rsidRPr="00684ECD">
        <w:rPr>
          <w:rFonts w:ascii="Book Antiqua" w:eastAsia="Book Antiqua" w:hAnsi="Book Antiqua" w:cs="Book Antiqua"/>
          <w:color w:val="000000" w:themeColor="text1"/>
        </w:rPr>
        <w:t xml:space="preserve"> Hospital, Singapore 768828, Singapore</w:t>
      </w:r>
    </w:p>
    <w:p w14:paraId="29FD71BA" w14:textId="77777777" w:rsidR="00A77B3E" w:rsidRPr="00684ECD" w:rsidRDefault="00A77B3E" w:rsidP="00684ECD">
      <w:pPr>
        <w:snapToGrid w:val="0"/>
        <w:spacing w:line="360" w:lineRule="auto"/>
        <w:jc w:val="both"/>
        <w:rPr>
          <w:color w:val="000000" w:themeColor="text1"/>
        </w:rPr>
      </w:pPr>
    </w:p>
    <w:p w14:paraId="7B00A9EF"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Asim Shabbir, Jimmy So, </w:t>
      </w:r>
      <w:r w:rsidRPr="00684ECD">
        <w:rPr>
          <w:rFonts w:ascii="Book Antiqua" w:eastAsia="Book Antiqua" w:hAnsi="Book Antiqua" w:cs="Book Antiqua"/>
          <w:color w:val="000000" w:themeColor="text1"/>
        </w:rPr>
        <w:t>Department of Surgery, National University Health System, Singapore 119228, Singapore</w:t>
      </w:r>
    </w:p>
    <w:p w14:paraId="63842CF5" w14:textId="77777777" w:rsidR="00A77B3E" w:rsidRPr="00684ECD" w:rsidRDefault="00A77B3E" w:rsidP="00684ECD">
      <w:pPr>
        <w:snapToGrid w:val="0"/>
        <w:spacing w:line="360" w:lineRule="auto"/>
        <w:jc w:val="both"/>
        <w:rPr>
          <w:color w:val="000000" w:themeColor="text1"/>
        </w:rPr>
      </w:pPr>
    </w:p>
    <w:p w14:paraId="60BDAC03" w14:textId="1EBB3008"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Author contributions: </w:t>
      </w:r>
      <w:r w:rsidRPr="00684ECD">
        <w:rPr>
          <w:rFonts w:ascii="Book Antiqua" w:eastAsia="Book Antiqua" w:hAnsi="Book Antiqua" w:cs="Book Antiqua"/>
          <w:color w:val="000000" w:themeColor="text1"/>
        </w:rPr>
        <w:t xml:space="preserve">Lee </w:t>
      </w:r>
      <w:r w:rsidR="00D73194" w:rsidRPr="00684ECD">
        <w:rPr>
          <w:rFonts w:ascii="Book Antiqua" w:eastAsia="Book Antiqua" w:hAnsi="Book Antiqua" w:cs="Book Antiqua"/>
          <w:color w:val="000000" w:themeColor="text1"/>
        </w:rPr>
        <w:t xml:space="preserve">GH </w:t>
      </w:r>
      <w:r w:rsidRPr="00684ECD">
        <w:rPr>
          <w:rFonts w:ascii="Book Antiqua" w:eastAsia="Book Antiqua" w:hAnsi="Book Antiqua" w:cs="Book Antiqua"/>
          <w:color w:val="000000" w:themeColor="text1"/>
        </w:rPr>
        <w:t>was involved in the conception and design of the study, data collection and analysis, drafting and revision of the manuscript</w:t>
      </w:r>
      <w:r w:rsidR="00D73194"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Phyo</w:t>
      </w:r>
      <w:proofErr w:type="spellEnd"/>
      <w:r w:rsidRPr="00684ECD">
        <w:rPr>
          <w:rFonts w:ascii="Book Antiqua" w:eastAsia="Book Antiqua" w:hAnsi="Book Antiqua" w:cs="Book Antiqua"/>
          <w:color w:val="000000" w:themeColor="text1"/>
        </w:rPr>
        <w:t xml:space="preserve"> </w:t>
      </w:r>
      <w:r w:rsidR="00D73194" w:rsidRPr="00684ECD">
        <w:rPr>
          <w:rFonts w:ascii="Book Antiqua" w:eastAsia="Book Antiqua" w:hAnsi="Book Antiqua" w:cs="Book Antiqua"/>
          <w:color w:val="000000" w:themeColor="text1"/>
        </w:rPr>
        <w:t xml:space="preserve">WW </w:t>
      </w:r>
      <w:r w:rsidRPr="00684ECD">
        <w:rPr>
          <w:rFonts w:ascii="Book Antiqua" w:eastAsia="Book Antiqua" w:hAnsi="Book Antiqua" w:cs="Book Antiqua"/>
          <w:color w:val="000000" w:themeColor="text1"/>
        </w:rPr>
        <w:t xml:space="preserve">was </w:t>
      </w:r>
      <w:r w:rsidRPr="00684ECD">
        <w:rPr>
          <w:rFonts w:ascii="Book Antiqua" w:eastAsia="Book Antiqua" w:hAnsi="Book Antiqua" w:cs="Book Antiqua"/>
          <w:color w:val="000000" w:themeColor="text1"/>
        </w:rPr>
        <w:lastRenderedPageBreak/>
        <w:t>involved in the data collection and analysis</w:t>
      </w:r>
      <w:r w:rsidR="00D73194"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Loo </w:t>
      </w:r>
      <w:r w:rsidR="00D73194" w:rsidRPr="00684ECD">
        <w:rPr>
          <w:rFonts w:ascii="Book Antiqua" w:eastAsia="Book Antiqua" w:hAnsi="Book Antiqua" w:cs="Book Antiqua"/>
          <w:color w:val="000000" w:themeColor="text1"/>
        </w:rPr>
        <w:t xml:space="preserve">WM </w:t>
      </w:r>
      <w:r w:rsidRPr="00684ECD">
        <w:rPr>
          <w:rFonts w:ascii="Book Antiqua" w:eastAsia="Book Antiqua" w:hAnsi="Book Antiqua" w:cs="Book Antiqua"/>
          <w:color w:val="000000" w:themeColor="text1"/>
        </w:rPr>
        <w:t xml:space="preserve">was involved in </w:t>
      </w:r>
      <w:r w:rsidR="00773AD7" w:rsidRPr="00684ECD">
        <w:rPr>
          <w:rFonts w:ascii="Book Antiqua" w:eastAsia="Book Antiqua" w:hAnsi="Book Antiqua" w:cs="Book Antiqua"/>
          <w:color w:val="000000" w:themeColor="text1"/>
        </w:rPr>
        <w:t xml:space="preserve">the </w:t>
      </w:r>
      <w:r w:rsidRPr="00684ECD">
        <w:rPr>
          <w:rFonts w:ascii="Book Antiqua" w:eastAsia="Book Antiqua" w:hAnsi="Book Antiqua" w:cs="Book Antiqua"/>
          <w:color w:val="000000" w:themeColor="text1"/>
        </w:rPr>
        <w:t>drafting and revision of the manuscript</w:t>
      </w:r>
      <w:r w:rsidR="00D73194"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Kwok</w:t>
      </w:r>
      <w:r w:rsidR="00D73194" w:rsidRPr="00684ECD">
        <w:rPr>
          <w:rFonts w:ascii="Book Antiqua" w:eastAsia="Book Antiqua" w:hAnsi="Book Antiqua" w:cs="Book Antiqua"/>
          <w:color w:val="000000" w:themeColor="text1"/>
        </w:rPr>
        <w:t xml:space="preserve"> R</w:t>
      </w:r>
      <w:r w:rsidRPr="00684ECD">
        <w:rPr>
          <w:rFonts w:ascii="Book Antiqua" w:eastAsia="Book Antiqua" w:hAnsi="Book Antiqua" w:cs="Book Antiqua"/>
          <w:color w:val="000000" w:themeColor="text1"/>
        </w:rPr>
        <w:t>, Ahmed</w:t>
      </w:r>
      <w:r w:rsidR="00D73194" w:rsidRPr="00684ECD">
        <w:rPr>
          <w:rFonts w:ascii="Book Antiqua" w:eastAsia="Book Antiqua" w:hAnsi="Book Antiqua" w:cs="Book Antiqua"/>
          <w:color w:val="000000" w:themeColor="text1"/>
        </w:rPr>
        <w:t xml:space="preserve"> T</w:t>
      </w:r>
      <w:r w:rsidRPr="00684ECD">
        <w:rPr>
          <w:rFonts w:ascii="Book Antiqua" w:eastAsia="Book Antiqua" w:hAnsi="Book Antiqua" w:cs="Book Antiqua"/>
          <w:color w:val="000000" w:themeColor="text1"/>
        </w:rPr>
        <w:t>, Shabbir</w:t>
      </w:r>
      <w:r w:rsidR="00D73194" w:rsidRPr="00684ECD">
        <w:rPr>
          <w:rFonts w:ascii="Book Antiqua" w:eastAsia="Book Antiqua" w:hAnsi="Book Antiqua" w:cs="Book Antiqua"/>
          <w:color w:val="000000" w:themeColor="text1"/>
        </w:rPr>
        <w:t xml:space="preserve"> A</w:t>
      </w:r>
      <w:r w:rsidRPr="00684ECD">
        <w:rPr>
          <w:rFonts w:ascii="Book Antiqua" w:eastAsia="Book Antiqua" w:hAnsi="Book Antiqua" w:cs="Book Antiqua"/>
          <w:color w:val="000000" w:themeColor="text1"/>
        </w:rPr>
        <w:t>, So</w:t>
      </w:r>
      <w:r w:rsidR="00D73194" w:rsidRPr="00684ECD">
        <w:rPr>
          <w:rFonts w:ascii="Book Antiqua" w:eastAsia="Book Antiqua" w:hAnsi="Book Antiqua" w:cs="Book Antiqua"/>
          <w:color w:val="000000" w:themeColor="text1"/>
        </w:rPr>
        <w:t xml:space="preserve"> J</w:t>
      </w:r>
      <w:r w:rsidRPr="00684ECD">
        <w:rPr>
          <w:rFonts w:ascii="Book Antiqua" w:eastAsia="Book Antiqua" w:hAnsi="Book Antiqua" w:cs="Book Antiqua"/>
          <w:color w:val="000000" w:themeColor="text1"/>
        </w:rPr>
        <w:t>, Koh</w:t>
      </w:r>
      <w:r w:rsidR="00D73194" w:rsidRPr="00684ECD">
        <w:rPr>
          <w:rFonts w:ascii="Book Antiqua" w:eastAsia="Book Antiqua" w:hAnsi="Book Antiqua" w:cs="Book Antiqua"/>
          <w:color w:val="000000" w:themeColor="text1"/>
        </w:rPr>
        <w:t xml:space="preserve"> CJ</w:t>
      </w:r>
      <w:r w:rsidRPr="00684ECD">
        <w:rPr>
          <w:rFonts w:ascii="Book Antiqua" w:eastAsia="Book Antiqua" w:hAnsi="Book Antiqua" w:cs="Book Antiqua"/>
          <w:color w:val="000000" w:themeColor="text1"/>
        </w:rPr>
        <w:t>, Hartono</w:t>
      </w:r>
      <w:r w:rsidR="00D73194" w:rsidRPr="00684ECD">
        <w:rPr>
          <w:rFonts w:ascii="Book Antiqua" w:eastAsia="Book Antiqua" w:hAnsi="Book Antiqua" w:cs="Book Antiqua"/>
          <w:color w:val="000000" w:themeColor="text1"/>
        </w:rPr>
        <w:t xml:space="preserve"> JL</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Muthiah</w:t>
      </w:r>
      <w:proofErr w:type="spellEnd"/>
      <w:r w:rsidR="00D73194" w:rsidRPr="00684ECD">
        <w:rPr>
          <w:rFonts w:ascii="Book Antiqua" w:eastAsia="Book Antiqua" w:hAnsi="Book Antiqua" w:cs="Book Antiqua"/>
          <w:color w:val="000000" w:themeColor="text1"/>
        </w:rPr>
        <w:t xml:space="preserve"> M</w:t>
      </w:r>
      <w:r w:rsidRPr="00684ECD">
        <w:rPr>
          <w:rFonts w:ascii="Book Antiqua" w:eastAsia="Book Antiqua" w:hAnsi="Book Antiqua" w:cs="Book Antiqua"/>
          <w:color w:val="000000" w:themeColor="text1"/>
        </w:rPr>
        <w:t>, Lim</w:t>
      </w:r>
      <w:r w:rsidR="00D73194" w:rsidRPr="00684ECD">
        <w:rPr>
          <w:rFonts w:ascii="Book Antiqua" w:eastAsia="Book Antiqua" w:hAnsi="Book Antiqua" w:cs="Book Antiqua"/>
          <w:color w:val="000000" w:themeColor="text1"/>
        </w:rPr>
        <w:t xml:space="preserve"> K</w:t>
      </w:r>
      <w:r w:rsidRPr="00684ECD">
        <w:rPr>
          <w:rFonts w:ascii="Book Antiqua" w:eastAsia="Book Antiqua" w:hAnsi="Book Antiqua" w:cs="Book Antiqua"/>
          <w:color w:val="000000" w:themeColor="text1"/>
        </w:rPr>
        <w:t>, Tan</w:t>
      </w:r>
      <w:r w:rsidR="00D73194" w:rsidRPr="00684ECD">
        <w:rPr>
          <w:rFonts w:ascii="Book Antiqua" w:eastAsia="Book Antiqua" w:hAnsi="Book Antiqua" w:cs="Book Antiqua"/>
          <w:color w:val="000000" w:themeColor="text1"/>
        </w:rPr>
        <w:t xml:space="preserve"> PS</w:t>
      </w:r>
      <w:r w:rsidRPr="00684ECD">
        <w:rPr>
          <w:rFonts w:ascii="Book Antiqua" w:eastAsia="Book Antiqua" w:hAnsi="Book Antiqua" w:cs="Book Antiqua"/>
          <w:color w:val="000000" w:themeColor="text1"/>
        </w:rPr>
        <w:t>, Lee</w:t>
      </w:r>
      <w:r w:rsidR="00D73194" w:rsidRPr="00684ECD">
        <w:rPr>
          <w:rFonts w:ascii="Book Antiqua" w:eastAsia="Book Antiqua" w:hAnsi="Book Antiqua" w:cs="Book Antiqua"/>
          <w:color w:val="000000" w:themeColor="text1"/>
        </w:rPr>
        <w:t xml:space="preserve"> YM</w:t>
      </w:r>
      <w:r w:rsidRPr="00684ECD">
        <w:rPr>
          <w:rFonts w:ascii="Book Antiqua" w:eastAsia="Book Antiqua" w:hAnsi="Book Antiqua" w:cs="Book Antiqua"/>
          <w:color w:val="000000" w:themeColor="text1"/>
        </w:rPr>
        <w:t>, Lim</w:t>
      </w:r>
      <w:r w:rsidR="00D73194" w:rsidRPr="00684ECD">
        <w:rPr>
          <w:rFonts w:ascii="Book Antiqua" w:eastAsia="Book Antiqua" w:hAnsi="Book Antiqua" w:cs="Book Antiqua"/>
          <w:color w:val="000000" w:themeColor="text1"/>
        </w:rPr>
        <w:t xml:space="preserve"> SG</w:t>
      </w:r>
      <w:r w:rsidR="00773AD7"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and Dan</w:t>
      </w:r>
      <w:r w:rsidR="00D73194" w:rsidRPr="00684ECD">
        <w:rPr>
          <w:rFonts w:ascii="Book Antiqua" w:eastAsia="Book Antiqua" w:hAnsi="Book Antiqua" w:cs="Book Antiqua"/>
          <w:color w:val="000000" w:themeColor="text1"/>
        </w:rPr>
        <w:t xml:space="preserve"> YY</w:t>
      </w:r>
      <w:r w:rsidR="00D73194" w:rsidRPr="00684ECD">
        <w:rPr>
          <w:rFonts w:ascii="Book Antiqua" w:eastAsia="Book Antiqua" w:hAnsi="Book Antiqua" w:cs="Book Antiqua"/>
          <w:color w:val="000000" w:themeColor="text1"/>
          <w:vertAlign w:val="superscript"/>
        </w:rPr>
        <w:t xml:space="preserve"> </w:t>
      </w:r>
      <w:r w:rsidRPr="00684ECD">
        <w:rPr>
          <w:rFonts w:ascii="Book Antiqua" w:eastAsia="Book Antiqua" w:hAnsi="Book Antiqua" w:cs="Book Antiqua"/>
          <w:color w:val="000000" w:themeColor="text1"/>
        </w:rPr>
        <w:t xml:space="preserve">contributed to </w:t>
      </w:r>
      <w:r w:rsidR="00773AD7" w:rsidRPr="00684ECD">
        <w:rPr>
          <w:rFonts w:ascii="Book Antiqua" w:eastAsia="Book Antiqua" w:hAnsi="Book Antiqua" w:cs="Book Antiqua"/>
          <w:color w:val="000000" w:themeColor="text1"/>
        </w:rPr>
        <w:t xml:space="preserve">the </w:t>
      </w:r>
      <w:r w:rsidRPr="00684ECD">
        <w:rPr>
          <w:rFonts w:ascii="Book Antiqua" w:eastAsia="Book Antiqua" w:hAnsi="Book Antiqua" w:cs="Book Antiqua"/>
          <w:color w:val="000000" w:themeColor="text1"/>
        </w:rPr>
        <w:t>data collection and revision of the manuscript.</w:t>
      </w:r>
    </w:p>
    <w:p w14:paraId="677CD657" w14:textId="77777777" w:rsidR="00A77B3E" w:rsidRPr="00684ECD" w:rsidRDefault="00A77B3E" w:rsidP="00684ECD">
      <w:pPr>
        <w:snapToGrid w:val="0"/>
        <w:spacing w:line="360" w:lineRule="auto"/>
        <w:jc w:val="both"/>
        <w:rPr>
          <w:color w:val="000000" w:themeColor="text1"/>
        </w:rPr>
      </w:pPr>
    </w:p>
    <w:p w14:paraId="3B37ACFC" w14:textId="107BF7B4"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Supported by </w:t>
      </w:r>
      <w:r w:rsidR="0016213A" w:rsidRPr="00684ECD">
        <w:rPr>
          <w:rFonts w:ascii="Book Antiqua" w:eastAsia="Book Antiqua" w:hAnsi="Book Antiqua" w:cs="Book Antiqua"/>
          <w:color w:val="000000" w:themeColor="text1"/>
        </w:rPr>
        <w:t>National University Health System</w:t>
      </w:r>
      <w:r w:rsidR="007B22CF" w:rsidRPr="00684ECD">
        <w:rPr>
          <w:rFonts w:ascii="Book Antiqua" w:eastAsia="Book Antiqua" w:hAnsi="Book Antiqua" w:cs="Book Antiqua"/>
          <w:color w:val="000000" w:themeColor="text1"/>
        </w:rPr>
        <w:t>, No.</w:t>
      </w:r>
      <w:r w:rsidR="0016213A" w:rsidRPr="00684ECD">
        <w:rPr>
          <w:rFonts w:ascii="Book Antiqua" w:eastAsia="Book Antiqua" w:hAnsi="Book Antiqua" w:cs="Book Antiqua"/>
          <w:color w:val="000000" w:themeColor="text1"/>
        </w:rPr>
        <w:t xml:space="preserve"> NUHSRO/2013/226/CRG/08.</w:t>
      </w:r>
    </w:p>
    <w:p w14:paraId="61F4102B" w14:textId="77777777" w:rsidR="00A77B3E" w:rsidRPr="00684ECD" w:rsidRDefault="00A77B3E" w:rsidP="00684ECD">
      <w:pPr>
        <w:snapToGrid w:val="0"/>
        <w:spacing w:line="360" w:lineRule="auto"/>
        <w:jc w:val="both"/>
        <w:rPr>
          <w:color w:val="000000" w:themeColor="text1"/>
        </w:rPr>
      </w:pPr>
    </w:p>
    <w:p w14:paraId="6B1D2C8B"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Corresponding author: Guan </w:t>
      </w:r>
      <w:proofErr w:type="spellStart"/>
      <w:r w:rsidRPr="00684ECD">
        <w:rPr>
          <w:rFonts w:ascii="Book Antiqua" w:eastAsia="Book Antiqua" w:hAnsi="Book Antiqua" w:cs="Book Antiqua"/>
          <w:b/>
          <w:bCs/>
          <w:color w:val="000000" w:themeColor="text1"/>
        </w:rPr>
        <w:t>Huei</w:t>
      </w:r>
      <w:proofErr w:type="spellEnd"/>
      <w:r w:rsidRPr="00684ECD">
        <w:rPr>
          <w:rFonts w:ascii="Book Antiqua" w:eastAsia="Book Antiqua" w:hAnsi="Book Antiqua" w:cs="Book Antiqua"/>
          <w:b/>
          <w:bCs/>
          <w:color w:val="000000" w:themeColor="text1"/>
        </w:rPr>
        <w:t xml:space="preserve"> Lee, MBBS, PhD, Doctor, </w:t>
      </w:r>
      <w:r w:rsidRPr="00684ECD">
        <w:rPr>
          <w:rFonts w:ascii="Book Antiqua" w:eastAsia="Book Antiqua" w:hAnsi="Book Antiqua" w:cs="Book Antiqua"/>
          <w:color w:val="000000" w:themeColor="text1"/>
        </w:rPr>
        <w:t>Division of Gastroenterology and Hepatology, Department of Medicine, National University Health System, 1E Kent Ridge Road, NUHS Tower Block, Singapore 119228, Singapore. mdcleegh@nus.edu.sg</w:t>
      </w:r>
    </w:p>
    <w:p w14:paraId="5942B20D" w14:textId="77777777" w:rsidR="00A77B3E" w:rsidRPr="00684ECD" w:rsidRDefault="00A77B3E" w:rsidP="00684ECD">
      <w:pPr>
        <w:snapToGrid w:val="0"/>
        <w:spacing w:line="360" w:lineRule="auto"/>
        <w:jc w:val="both"/>
        <w:rPr>
          <w:color w:val="000000" w:themeColor="text1"/>
        </w:rPr>
      </w:pPr>
    </w:p>
    <w:p w14:paraId="6EB589BE"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Received: </w:t>
      </w:r>
      <w:r w:rsidRPr="00684ECD">
        <w:rPr>
          <w:rFonts w:ascii="Book Antiqua" w:eastAsia="Book Antiqua" w:hAnsi="Book Antiqua" w:cs="Book Antiqua"/>
          <w:color w:val="000000" w:themeColor="text1"/>
        </w:rPr>
        <w:t>July 7, 2020</w:t>
      </w:r>
    </w:p>
    <w:p w14:paraId="457222E0"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Revised: </w:t>
      </w:r>
      <w:r w:rsidRPr="00684ECD">
        <w:rPr>
          <w:rFonts w:ascii="Book Antiqua" w:eastAsia="Book Antiqua" w:hAnsi="Book Antiqua" w:cs="Book Antiqua"/>
          <w:color w:val="000000" w:themeColor="text1"/>
        </w:rPr>
        <w:t>September 28, 2020</w:t>
      </w:r>
    </w:p>
    <w:p w14:paraId="46B0D819" w14:textId="41C80A42"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Accepted: </w:t>
      </w:r>
      <w:r w:rsidR="00841753" w:rsidRPr="00684ECD">
        <w:rPr>
          <w:rFonts w:ascii="Book Antiqua" w:eastAsia="Book Antiqua" w:hAnsi="Book Antiqua" w:cs="Book Antiqua"/>
          <w:bCs/>
          <w:color w:val="000000" w:themeColor="text1"/>
        </w:rPr>
        <w:t>October 15, 2020</w:t>
      </w:r>
      <w:r w:rsidR="00841753" w:rsidRPr="00684ECD">
        <w:rPr>
          <w:rFonts w:ascii="Book Antiqua" w:eastAsia="Book Antiqua" w:hAnsi="Book Antiqua" w:cs="Book Antiqua"/>
          <w:b/>
          <w:bCs/>
          <w:color w:val="000000" w:themeColor="text1"/>
        </w:rPr>
        <w:t xml:space="preserve"> </w:t>
      </w:r>
    </w:p>
    <w:p w14:paraId="095F0011"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Published online: </w:t>
      </w:r>
    </w:p>
    <w:p w14:paraId="1C923C82" w14:textId="77777777" w:rsidR="00000000" w:rsidRPr="00684ECD" w:rsidRDefault="00126310" w:rsidP="00684ECD">
      <w:pPr>
        <w:snapToGrid w:val="0"/>
        <w:spacing w:line="360" w:lineRule="auto"/>
        <w:jc w:val="both"/>
        <w:rPr>
          <w:color w:val="000000" w:themeColor="text1"/>
        </w:rPr>
        <w:sectPr w:rsidR="00000000" w:rsidRPr="00684ECD">
          <w:footerReference w:type="default" r:id="rId6"/>
          <w:pgSz w:w="12240" w:h="15840"/>
          <w:pgMar w:top="1440" w:right="1440" w:bottom="1440" w:left="1440" w:header="720" w:footer="720" w:gutter="0"/>
          <w:cols w:space="720"/>
          <w:docGrid w:linePitch="360"/>
        </w:sectPr>
      </w:pPr>
    </w:p>
    <w:p w14:paraId="312800C6"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olor w:val="000000" w:themeColor="text1"/>
        </w:rPr>
        <w:lastRenderedPageBreak/>
        <w:t>Abstract</w:t>
      </w:r>
    </w:p>
    <w:p w14:paraId="66B27296"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BACKGROUND</w:t>
      </w:r>
    </w:p>
    <w:p w14:paraId="66E2C958" w14:textId="2A9EB635" w:rsidR="00A77B3E" w:rsidRPr="00684ECD" w:rsidRDefault="00F958BE" w:rsidP="00684ECD">
      <w:pPr>
        <w:snapToGrid w:val="0"/>
        <w:spacing w:line="360" w:lineRule="auto"/>
        <w:ind w:hanging="10"/>
        <w:jc w:val="both"/>
        <w:rPr>
          <w:color w:val="000000" w:themeColor="text1"/>
        </w:rPr>
      </w:pPr>
      <w:r w:rsidRPr="00684ECD">
        <w:rPr>
          <w:rFonts w:ascii="Book Antiqua" w:eastAsia="Book Antiqua" w:hAnsi="Book Antiqua" w:cs="Book Antiqua"/>
          <w:color w:val="000000" w:themeColor="text1"/>
        </w:rPr>
        <w:t>Genetic factors play an important role in the pathogenesis and development of metabolic dysfun</w:t>
      </w:r>
      <w:r w:rsidR="00724FE2" w:rsidRPr="00684ECD">
        <w:rPr>
          <w:rFonts w:ascii="Book Antiqua" w:eastAsia="Book Antiqua" w:hAnsi="Book Antiqua" w:cs="Book Antiqua"/>
          <w:color w:val="000000" w:themeColor="text1"/>
        </w:rPr>
        <w:t>c</w:t>
      </w:r>
      <w:r w:rsidRPr="00684ECD">
        <w:rPr>
          <w:rFonts w:ascii="Book Antiqua" w:eastAsia="Book Antiqua" w:hAnsi="Book Antiqua" w:cs="Book Antiqua"/>
          <w:color w:val="000000" w:themeColor="text1"/>
        </w:rPr>
        <w:t>tion-associated fatty liver disease (MAFLD).</w:t>
      </w:r>
    </w:p>
    <w:p w14:paraId="2553218B" w14:textId="77777777" w:rsidR="00A77B3E" w:rsidRPr="00684ECD" w:rsidRDefault="00A77B3E" w:rsidP="00684ECD">
      <w:pPr>
        <w:snapToGrid w:val="0"/>
        <w:spacing w:line="360" w:lineRule="auto"/>
        <w:ind w:hanging="10"/>
        <w:jc w:val="both"/>
        <w:rPr>
          <w:color w:val="000000" w:themeColor="text1"/>
        </w:rPr>
      </w:pPr>
    </w:p>
    <w:p w14:paraId="013A8C8B"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AIM</w:t>
      </w:r>
    </w:p>
    <w:p w14:paraId="3E2E6911" w14:textId="6500D19B" w:rsidR="00A77B3E" w:rsidRPr="00684ECD" w:rsidRDefault="005B7C3F" w:rsidP="00684ECD">
      <w:pPr>
        <w:snapToGrid w:val="0"/>
        <w:spacing w:line="360" w:lineRule="auto"/>
        <w:ind w:hanging="10"/>
        <w:jc w:val="both"/>
        <w:rPr>
          <w:color w:val="000000" w:themeColor="text1"/>
        </w:rPr>
      </w:pPr>
      <w:r w:rsidRPr="00684ECD">
        <w:rPr>
          <w:rFonts w:ascii="Book Antiqua" w:eastAsia="Book Antiqua" w:hAnsi="Book Antiqua" w:cs="Book Antiqua"/>
          <w:color w:val="000000" w:themeColor="text1"/>
        </w:rPr>
        <w:t>T</w:t>
      </w:r>
      <w:r w:rsidR="00F958BE" w:rsidRPr="00684ECD">
        <w:rPr>
          <w:rFonts w:ascii="Book Antiqua" w:eastAsia="Book Antiqua" w:hAnsi="Book Antiqua" w:cs="Book Antiqua"/>
          <w:color w:val="000000" w:themeColor="text1"/>
        </w:rPr>
        <w:t xml:space="preserve">o study the association of </w:t>
      </w:r>
      <w:r w:rsidRPr="00684ECD">
        <w:rPr>
          <w:rFonts w:ascii="Book Antiqua" w:eastAsia="Book Antiqua" w:hAnsi="Book Antiqua" w:cs="Book Antiqua"/>
          <w:color w:val="000000" w:themeColor="text1"/>
        </w:rPr>
        <w:t>single nucleotide polymorphisms (SNPs)</w:t>
      </w:r>
      <w:r w:rsidR="00F958BE" w:rsidRPr="00684ECD">
        <w:rPr>
          <w:rFonts w:ascii="Book Antiqua" w:eastAsia="Book Antiqua" w:hAnsi="Book Antiqua" w:cs="Book Antiqua"/>
          <w:color w:val="000000" w:themeColor="text1"/>
        </w:rPr>
        <w:t xml:space="preserve">, previously identified in Western populations, with the risk </w:t>
      </w:r>
      <w:r w:rsidR="00773AD7" w:rsidRPr="00684ECD">
        <w:rPr>
          <w:rFonts w:ascii="Book Antiqua" w:eastAsia="Book Antiqua" w:hAnsi="Book Antiqua" w:cs="Book Antiqua"/>
          <w:color w:val="000000" w:themeColor="text1"/>
        </w:rPr>
        <w:t xml:space="preserve">of </w:t>
      </w:r>
      <w:r w:rsidR="00F958BE" w:rsidRPr="00684ECD">
        <w:rPr>
          <w:rFonts w:ascii="Book Antiqua" w:eastAsia="Book Antiqua" w:hAnsi="Book Antiqua" w:cs="Book Antiqua"/>
          <w:color w:val="000000" w:themeColor="text1"/>
        </w:rPr>
        <w:t>MAFLD in a Singapore Chinese population and their interactions with environmental and medical risk factors.</w:t>
      </w:r>
    </w:p>
    <w:p w14:paraId="15819057" w14:textId="77777777" w:rsidR="00A77B3E" w:rsidRPr="00684ECD" w:rsidRDefault="00A77B3E" w:rsidP="00684ECD">
      <w:pPr>
        <w:snapToGrid w:val="0"/>
        <w:spacing w:line="360" w:lineRule="auto"/>
        <w:ind w:hanging="10"/>
        <w:jc w:val="both"/>
        <w:rPr>
          <w:color w:val="000000" w:themeColor="text1"/>
        </w:rPr>
      </w:pPr>
    </w:p>
    <w:p w14:paraId="268B0C69"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METHODS</w:t>
      </w:r>
    </w:p>
    <w:p w14:paraId="3F67D177" w14:textId="2ABD6D78" w:rsidR="00A77B3E" w:rsidRPr="00684ECD" w:rsidRDefault="00F958BE" w:rsidP="00684ECD">
      <w:pPr>
        <w:snapToGrid w:val="0"/>
        <w:spacing w:line="360" w:lineRule="auto"/>
        <w:ind w:hanging="10"/>
        <w:jc w:val="both"/>
        <w:rPr>
          <w:color w:val="000000" w:themeColor="text1"/>
        </w:rPr>
      </w:pPr>
      <w:r w:rsidRPr="00684ECD">
        <w:rPr>
          <w:rFonts w:ascii="Book Antiqua" w:eastAsia="Book Antiqua" w:hAnsi="Book Antiqua" w:cs="Book Antiqua"/>
          <w:color w:val="000000" w:themeColor="text1"/>
        </w:rPr>
        <w:t xml:space="preserve">A retrospective case-control study was conducted with 72 MAFLD cases and 72 controls with no hepatic steatosis on </w:t>
      </w:r>
      <w:r w:rsidR="00BC5664" w:rsidRPr="00684ECD">
        <w:rPr>
          <w:rFonts w:ascii="Book Antiqua" w:eastAsia="Book Antiqua" w:hAnsi="Book Antiqua" w:cs="Book Antiqua"/>
          <w:color w:val="000000" w:themeColor="text1"/>
        </w:rPr>
        <w:t>computed tomography</w:t>
      </w:r>
      <w:r w:rsidRPr="00684ECD">
        <w:rPr>
          <w:rFonts w:ascii="Book Antiqua" w:eastAsia="Book Antiqua" w:hAnsi="Book Antiqua" w:cs="Book Antiqua"/>
          <w:color w:val="000000" w:themeColor="text1"/>
        </w:rPr>
        <w:t xml:space="preserve">, </w:t>
      </w:r>
      <w:r w:rsidR="00BC5664" w:rsidRPr="00684ECD">
        <w:rPr>
          <w:rFonts w:ascii="Book Antiqua" w:eastAsia="Book Antiqua" w:hAnsi="Book Antiqua" w:cs="Book Antiqua"/>
          <w:color w:val="000000" w:themeColor="text1"/>
        </w:rPr>
        <w:t>magnetic resonance imaging</w:t>
      </w:r>
      <w:r w:rsidR="00773AD7"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or </w:t>
      </w:r>
      <w:r w:rsidR="009F49B0" w:rsidRPr="00684ECD">
        <w:rPr>
          <w:rFonts w:ascii="Book Antiqua" w:eastAsia="Book Antiqua" w:hAnsi="Book Antiqua" w:cs="Book Antiqua"/>
          <w:color w:val="000000" w:themeColor="text1"/>
        </w:rPr>
        <w:t>controlled attenuation parameter</w:t>
      </w:r>
      <w:r w:rsidRPr="00684ECD">
        <w:rPr>
          <w:rFonts w:ascii="Book Antiqua" w:eastAsia="Book Antiqua" w:hAnsi="Book Antiqua" w:cs="Book Antiqua"/>
          <w:color w:val="000000" w:themeColor="text1"/>
        </w:rPr>
        <w:t xml:space="preserve"> score. Subjects were recruited from </w:t>
      </w:r>
      <w:r w:rsidR="00773AD7" w:rsidRPr="00684ECD">
        <w:rPr>
          <w:rFonts w:ascii="Book Antiqua" w:eastAsia="Book Antiqua" w:hAnsi="Book Antiqua" w:cs="Book Antiqua"/>
          <w:color w:val="000000" w:themeColor="text1"/>
        </w:rPr>
        <w:t xml:space="preserve">two </w:t>
      </w:r>
      <w:r w:rsidRPr="00684ECD">
        <w:rPr>
          <w:rFonts w:ascii="Book Antiqua" w:eastAsia="Book Antiqua" w:hAnsi="Book Antiqua" w:cs="Book Antiqua"/>
          <w:color w:val="000000" w:themeColor="text1"/>
        </w:rPr>
        <w:t>tertiary hospitals.</w:t>
      </w:r>
      <w:r w:rsidR="00BC5664"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 xml:space="preserve">Genetic alleles such as </w:t>
      </w:r>
      <w:r w:rsidRPr="00684ECD">
        <w:rPr>
          <w:rFonts w:ascii="Book Antiqua" w:eastAsia="Book Antiqua" w:hAnsi="Book Antiqua" w:cs="Book Antiqua"/>
          <w:i/>
          <w:iCs/>
          <w:color w:val="000000" w:themeColor="text1"/>
        </w:rPr>
        <w:t>NCAN</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GCKR</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LYPLAL1</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PPP1R3B</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FDFT1</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COL13A1</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EFCAB4B</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PZP</w:t>
      </w:r>
      <w:r w:rsidRPr="00684ECD">
        <w:rPr>
          <w:rFonts w:ascii="Book Antiqua" w:eastAsia="Book Antiqua" w:hAnsi="Book Antiqua" w:cs="Book Antiqua"/>
          <w:color w:val="000000" w:themeColor="text1"/>
        </w:rPr>
        <w:t xml:space="preserve">, and </w:t>
      </w:r>
      <w:r w:rsidRPr="00684ECD">
        <w:rPr>
          <w:rFonts w:ascii="Book Antiqua" w:eastAsia="Book Antiqua" w:hAnsi="Book Antiqua" w:cs="Book Antiqua"/>
          <w:i/>
          <w:iCs/>
          <w:color w:val="000000" w:themeColor="text1"/>
        </w:rPr>
        <w:t>TM6SF2</w:t>
      </w:r>
      <w:r w:rsidRPr="00684ECD">
        <w:rPr>
          <w:rFonts w:ascii="Book Antiqua" w:eastAsia="Book Antiqua" w:hAnsi="Book Antiqua" w:cs="Book Antiqua"/>
          <w:color w:val="000000" w:themeColor="text1"/>
        </w:rPr>
        <w:t xml:space="preserve"> were genotyped using </w:t>
      </w:r>
      <w:r w:rsidR="00773AD7" w:rsidRPr="00684ECD">
        <w:rPr>
          <w:rFonts w:ascii="Book Antiqua" w:eastAsia="Book Antiqua" w:hAnsi="Book Antiqua" w:cs="Book Antiqua"/>
          <w:color w:val="000000" w:themeColor="text1"/>
        </w:rPr>
        <w:t xml:space="preserve">the </w:t>
      </w:r>
      <w:r w:rsidRPr="00684ECD">
        <w:rPr>
          <w:rFonts w:ascii="Book Antiqua" w:eastAsia="Book Antiqua" w:hAnsi="Book Antiqua" w:cs="Book Antiqua"/>
          <w:color w:val="000000" w:themeColor="text1"/>
        </w:rPr>
        <w:t>TaqMan</w:t>
      </w:r>
      <w:r w:rsidRPr="00684ECD">
        <w:rPr>
          <w:rFonts w:ascii="Book Antiqua" w:eastAsia="Book Antiqua" w:hAnsi="Book Antiqua" w:cs="Book Antiqua"/>
          <w:color w:val="000000" w:themeColor="text1"/>
          <w:vertAlign w:val="superscript"/>
        </w:rPr>
        <w:t>®</w:t>
      </w:r>
      <w:r w:rsidRPr="00684ECD">
        <w:rPr>
          <w:rFonts w:ascii="Book Antiqua" w:eastAsia="Book Antiqua" w:hAnsi="Book Antiqua" w:cs="Book Antiqua"/>
          <w:color w:val="000000" w:themeColor="text1"/>
        </w:rPr>
        <w:t xml:space="preserve"> Predesigned SNP Genotyping Assay.</w:t>
      </w:r>
    </w:p>
    <w:p w14:paraId="0CDB9A59" w14:textId="77777777" w:rsidR="00A77B3E" w:rsidRPr="00684ECD" w:rsidRDefault="00A77B3E" w:rsidP="00684ECD">
      <w:pPr>
        <w:snapToGrid w:val="0"/>
        <w:spacing w:line="360" w:lineRule="auto"/>
        <w:ind w:hanging="10"/>
        <w:jc w:val="both"/>
        <w:rPr>
          <w:color w:val="000000" w:themeColor="text1"/>
        </w:rPr>
      </w:pPr>
    </w:p>
    <w:p w14:paraId="5FBD132F"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RESULTS</w:t>
      </w:r>
    </w:p>
    <w:p w14:paraId="7395DD85" w14:textId="401D4FB6"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Weight and </w:t>
      </w:r>
      <w:r w:rsidR="00BC5664" w:rsidRPr="00684ECD">
        <w:rPr>
          <w:rFonts w:ascii="Book Antiqua" w:eastAsia="Book Antiqua" w:hAnsi="Book Antiqua" w:cs="Book Antiqua"/>
          <w:color w:val="000000" w:themeColor="text1"/>
        </w:rPr>
        <w:t>body mass index (BMI)</w:t>
      </w:r>
      <w:r w:rsidRPr="00684ECD">
        <w:rPr>
          <w:rFonts w:ascii="Book Antiqua" w:eastAsia="Book Antiqua" w:hAnsi="Book Antiqua" w:cs="Book Antiqua"/>
          <w:color w:val="000000" w:themeColor="text1"/>
        </w:rPr>
        <w:t xml:space="preserve"> were 1.2</w:t>
      </w:r>
      <w:r w:rsidR="00773AD7"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times higher in patients (70.6</w:t>
      </w:r>
      <w:r w:rsidR="00BC5664"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kg</w:t>
      </w:r>
      <w:r w:rsidR="00773AD7"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95%</w:t>
      </w:r>
      <w:r w:rsidR="00773AD7" w:rsidRPr="00684ECD">
        <w:rPr>
          <w:rFonts w:ascii="Book Antiqua" w:eastAsia="Book Antiqua" w:hAnsi="Book Antiqua" w:cs="Book Antiqua"/>
          <w:color w:val="000000" w:themeColor="text1"/>
        </w:rPr>
        <w:t xml:space="preserve"> confidence interval [</w:t>
      </w:r>
      <w:r w:rsidRPr="00684ECD">
        <w:rPr>
          <w:rFonts w:ascii="Book Antiqua" w:eastAsia="Book Antiqua" w:hAnsi="Book Antiqua" w:cs="Book Antiqua"/>
          <w:color w:val="000000" w:themeColor="text1"/>
        </w:rPr>
        <w:t>CI</w:t>
      </w:r>
      <w:r w:rsidR="00773AD7" w:rsidRPr="00684ECD">
        <w:rPr>
          <w:rFonts w:ascii="Book Antiqua" w:eastAsia="Book Antiqua" w:hAnsi="Book Antiqua" w:cs="Book Antiqua"/>
          <w:color w:val="000000" w:themeColor="text1"/>
        </w:rPr>
        <w:t>]</w:t>
      </w:r>
      <w:r w:rsidR="00BC5664"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57.1-84.1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60.8</w:t>
      </w:r>
      <w:r w:rsidR="00773AD7" w:rsidRPr="00684ECD">
        <w:rPr>
          <w:rFonts w:ascii="Book Antiqua" w:eastAsia="Book Antiqua" w:hAnsi="Book Antiqua" w:cs="Book Antiqua"/>
          <w:color w:val="000000" w:themeColor="text1"/>
        </w:rPr>
        <w:t xml:space="preserve"> kg,</w:t>
      </w:r>
      <w:r w:rsidRPr="00684ECD">
        <w:rPr>
          <w:rFonts w:ascii="Book Antiqua" w:eastAsia="Book Antiqua" w:hAnsi="Book Antiqua" w:cs="Book Antiqua"/>
          <w:color w:val="000000" w:themeColor="text1"/>
        </w:rPr>
        <w:t xml:space="preserve"> 95%CI</w:t>
      </w:r>
      <w:r w:rsidR="00BC5664"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48.5-73.1, </w:t>
      </w:r>
      <w:r w:rsidR="00BC5664" w:rsidRPr="00684ECD">
        <w:rPr>
          <w:rFonts w:ascii="Book Antiqua" w:eastAsia="Book Antiqua" w:hAnsi="Book Antiqua" w:cs="Book Antiqua"/>
          <w:i/>
          <w:iCs/>
          <w:color w:val="000000" w:themeColor="text1"/>
        </w:rPr>
        <w:t>P</w:t>
      </w:r>
      <w:r w:rsidR="00BC5664"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&lt;</w:t>
      </w:r>
      <w:r w:rsidR="00BC5664"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0.001 and 26.9</w:t>
      </w:r>
      <w:r w:rsidR="00773AD7" w:rsidRPr="00684ECD">
        <w:rPr>
          <w:rFonts w:ascii="Book Antiqua" w:eastAsia="Book Antiqua" w:hAnsi="Book Antiqua" w:cs="Book Antiqua"/>
          <w:color w:val="000000" w:themeColor="text1"/>
        </w:rPr>
        <w:t xml:space="preserve"> kg,</w:t>
      </w:r>
      <w:r w:rsidRPr="00684ECD">
        <w:rPr>
          <w:rFonts w:ascii="Book Antiqua" w:eastAsia="Book Antiqua" w:hAnsi="Book Antiqua" w:cs="Book Antiqua"/>
          <w:color w:val="000000" w:themeColor="text1"/>
        </w:rPr>
        <w:t xml:space="preserve"> 95%CI</w:t>
      </w:r>
      <w:r w:rsidR="00BC5664"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23-40.8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23.3</w:t>
      </w:r>
      <w:r w:rsidR="00773AD7" w:rsidRPr="00684ECD">
        <w:rPr>
          <w:rFonts w:ascii="Book Antiqua" w:eastAsia="Book Antiqua" w:hAnsi="Book Antiqua" w:cs="Book Antiqua"/>
          <w:color w:val="000000" w:themeColor="text1"/>
        </w:rPr>
        <w:t xml:space="preserve"> kg</w:t>
      </w:r>
      <w:r w:rsidRPr="00684ECD">
        <w:rPr>
          <w:rFonts w:ascii="Book Antiqua" w:eastAsia="Book Antiqua" w:hAnsi="Book Antiqua" w:cs="Book Antiqua"/>
          <w:color w:val="000000" w:themeColor="text1"/>
        </w:rPr>
        <w:t xml:space="preserve"> 95%CI</w:t>
      </w:r>
      <w:r w:rsidR="00BC5664"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19-27.6, </w:t>
      </w:r>
      <w:r w:rsidR="00BC5664" w:rsidRPr="00684ECD">
        <w:rPr>
          <w:rFonts w:ascii="Book Antiqua" w:eastAsia="Book Antiqua" w:hAnsi="Book Antiqua" w:cs="Book Antiqua"/>
          <w:i/>
          <w:iCs/>
          <w:color w:val="000000" w:themeColor="text1"/>
        </w:rPr>
        <w:t>P</w:t>
      </w:r>
      <w:r w:rsidR="00BC5664"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&lt;</w:t>
      </w:r>
      <w:r w:rsidR="00BC5664"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0.001 respectively). The prevalence of diabetes mellitus in patients was 40.3% and 20.8% in controls (</w:t>
      </w:r>
      <w:r w:rsidRPr="00684ECD">
        <w:rPr>
          <w:rFonts w:ascii="Book Antiqua" w:eastAsia="Book Antiqua" w:hAnsi="Book Antiqua" w:cs="Book Antiqua"/>
          <w:i/>
          <w:iCs/>
          <w:color w:val="000000" w:themeColor="text1"/>
        </w:rPr>
        <w:t>P</w:t>
      </w:r>
      <w:r w:rsidRPr="00684ECD">
        <w:rPr>
          <w:rFonts w:ascii="Book Antiqua" w:eastAsia="Book Antiqua" w:hAnsi="Book Antiqua" w:cs="Book Antiqua"/>
          <w:color w:val="000000" w:themeColor="text1"/>
        </w:rPr>
        <w:t xml:space="preserve"> = 0.011). Patients had higher mean triglycerides than controls (</w:t>
      </w:r>
      <w:r w:rsidR="00BC5664" w:rsidRPr="00684ECD">
        <w:rPr>
          <w:rFonts w:ascii="Book Antiqua" w:eastAsia="Book Antiqua" w:hAnsi="Book Antiqua" w:cs="Book Antiqua"/>
          <w:i/>
          <w:iCs/>
          <w:color w:val="000000" w:themeColor="text1"/>
        </w:rPr>
        <w:t>P</w:t>
      </w:r>
      <w:r w:rsidR="00BC5664"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&lt;</w:t>
      </w:r>
      <w:r w:rsidR="00BC5664"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 xml:space="preserve">0.001).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GG was more likely to be associated with MAFLD (43.4% CC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69.7% GG, </w:t>
      </w:r>
      <w:r w:rsidRPr="00684ECD">
        <w:rPr>
          <w:rFonts w:ascii="Book Antiqua" w:eastAsia="Book Antiqua" w:hAnsi="Book Antiqua" w:cs="Book Antiqua"/>
          <w:i/>
          <w:iCs/>
          <w:color w:val="000000" w:themeColor="text1"/>
        </w:rPr>
        <w:t>P</w:t>
      </w:r>
      <w:r w:rsidRPr="00684ECD">
        <w:rPr>
          <w:rFonts w:ascii="Book Antiqua" w:eastAsia="Book Antiqua" w:hAnsi="Book Antiqua" w:cs="Book Antiqua"/>
          <w:color w:val="000000" w:themeColor="text1"/>
        </w:rPr>
        <w:t xml:space="preserve"> = 0.017, and 44.8% CG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69.7% GG, </w:t>
      </w:r>
      <w:r w:rsidRPr="00684ECD">
        <w:rPr>
          <w:rFonts w:ascii="Book Antiqua" w:eastAsia="Book Antiqua" w:hAnsi="Book Antiqua" w:cs="Book Antiqua"/>
          <w:i/>
          <w:iCs/>
          <w:color w:val="000000" w:themeColor="text1"/>
        </w:rPr>
        <w:t>P</w:t>
      </w:r>
      <w:r w:rsidRPr="00684ECD">
        <w:rPr>
          <w:rFonts w:ascii="Book Antiqua" w:eastAsia="Book Antiqua" w:hAnsi="Book Antiqua" w:cs="Book Antiqua"/>
          <w:color w:val="000000" w:themeColor="text1"/>
        </w:rPr>
        <w:t xml:space="preserve"> = 0.022). In multivariable analysis, hypertriglyceridemia (</w:t>
      </w:r>
      <w:r w:rsidR="003635D6" w:rsidRPr="00684ECD">
        <w:rPr>
          <w:rFonts w:ascii="Book Antiqua" w:eastAsia="Book Antiqua" w:hAnsi="Book Antiqua" w:cs="Book Antiqua"/>
          <w:color w:val="000000" w:themeColor="text1"/>
        </w:rPr>
        <w:t>odds ratio [</w:t>
      </w:r>
      <w:r w:rsidRPr="00684ECD">
        <w:rPr>
          <w:rFonts w:ascii="Book Antiqua" w:eastAsia="Book Antiqua" w:hAnsi="Book Antiqua" w:cs="Book Antiqua"/>
          <w:color w:val="000000" w:themeColor="text1"/>
        </w:rPr>
        <w:t>OR</w:t>
      </w:r>
      <w:r w:rsidR="003635D6" w:rsidRPr="00684ECD">
        <w:rPr>
          <w:rFonts w:ascii="Book Antiqua" w:eastAsia="Book Antiqua" w:hAnsi="Book Antiqua" w:cs="Book Antiqua"/>
          <w:color w:val="000000" w:themeColor="text1"/>
        </w:rPr>
        <w:t>]</w:t>
      </w:r>
      <w:r w:rsidR="00F74D48"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2.04 95%CI</w:t>
      </w:r>
      <w:r w:rsidR="00F74D48"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1.3-3.1, </w:t>
      </w:r>
      <w:r w:rsidRPr="00684ECD">
        <w:rPr>
          <w:rFonts w:ascii="Book Antiqua" w:eastAsia="Book Antiqua" w:hAnsi="Book Antiqua" w:cs="Book Antiqua"/>
          <w:i/>
          <w:iCs/>
          <w:color w:val="000000" w:themeColor="text1"/>
        </w:rPr>
        <w:t>P</w:t>
      </w:r>
      <w:r w:rsidRPr="00684ECD">
        <w:rPr>
          <w:rFonts w:ascii="Book Antiqua" w:eastAsia="Book Antiqua" w:hAnsi="Book Antiqua" w:cs="Book Antiqua"/>
          <w:color w:val="000000" w:themeColor="text1"/>
        </w:rPr>
        <w:t xml:space="preserve"> = 0.001), BMI (OR</w:t>
      </w:r>
      <w:r w:rsidR="00F74D48"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1.2 95%CI</w:t>
      </w:r>
      <w:r w:rsidR="00F74D48"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1.1-1.4, </w:t>
      </w:r>
      <w:r w:rsidR="00F74D48" w:rsidRPr="00684ECD">
        <w:rPr>
          <w:rFonts w:ascii="Book Antiqua" w:eastAsia="Book Antiqua" w:hAnsi="Book Antiqua" w:cs="Book Antiqua"/>
          <w:i/>
          <w:iCs/>
          <w:color w:val="000000" w:themeColor="text1"/>
        </w:rPr>
        <w:t>P</w:t>
      </w:r>
      <w:r w:rsidR="00F74D48"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&lt;</w:t>
      </w:r>
      <w:r w:rsidR="00F74D48"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 xml:space="preserve">0.001) and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GG (OR</w:t>
      </w:r>
      <w:r w:rsidR="00F74D48"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3.4 95%CI</w:t>
      </w:r>
      <w:r w:rsidR="00F74D48"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1.3-9.2, </w:t>
      </w:r>
      <w:r w:rsidRPr="00684ECD">
        <w:rPr>
          <w:rFonts w:ascii="Book Antiqua" w:eastAsia="Book Antiqua" w:hAnsi="Book Antiqua" w:cs="Book Antiqua"/>
          <w:i/>
          <w:iCs/>
          <w:color w:val="000000" w:themeColor="text1"/>
        </w:rPr>
        <w:t>P</w:t>
      </w:r>
      <w:r w:rsidRPr="00684ECD">
        <w:rPr>
          <w:rFonts w:ascii="Book Antiqua" w:eastAsia="Book Antiqua" w:hAnsi="Book Antiqua" w:cs="Book Antiqua"/>
          <w:color w:val="000000" w:themeColor="text1"/>
        </w:rPr>
        <w:t xml:space="preserve"> = 0.014) were associated with MAFLD (</w:t>
      </w:r>
      <w:r w:rsidR="00FE1DDB" w:rsidRPr="00684ECD">
        <w:rPr>
          <w:rFonts w:ascii="Book Antiqua" w:eastAsia="Book Antiqua" w:hAnsi="Book Antiqua" w:cs="Book Antiqua"/>
          <w:color w:val="000000" w:themeColor="text1"/>
        </w:rPr>
        <w:t>area under the receiver operating characteristic curve</w:t>
      </w:r>
      <w:r w:rsidRPr="00684ECD">
        <w:rPr>
          <w:rFonts w:ascii="Book Antiqua" w:eastAsia="Book Antiqua" w:hAnsi="Book Antiqua" w:cs="Book Antiqua"/>
          <w:color w:val="000000" w:themeColor="text1"/>
        </w:rPr>
        <w:t xml:space="preserve"> of 0.823).</w:t>
      </w:r>
    </w:p>
    <w:p w14:paraId="57602349" w14:textId="77777777" w:rsidR="00A77B3E" w:rsidRPr="00684ECD" w:rsidRDefault="00A77B3E" w:rsidP="00684ECD">
      <w:pPr>
        <w:snapToGrid w:val="0"/>
        <w:spacing w:line="360" w:lineRule="auto"/>
        <w:jc w:val="both"/>
        <w:rPr>
          <w:color w:val="000000" w:themeColor="text1"/>
        </w:rPr>
      </w:pPr>
    </w:p>
    <w:p w14:paraId="1E369DFC"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CONCLUSION</w:t>
      </w:r>
    </w:p>
    <w:p w14:paraId="305786B1" w14:textId="3F87DF05"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Among the Chinese population of Singapore,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homozygous GG allele is a strong predictor of MAFLD, wh</w:t>
      </w:r>
      <w:r w:rsidR="003635D6" w:rsidRPr="00684ECD">
        <w:rPr>
          <w:rFonts w:ascii="Book Antiqua" w:eastAsia="Book Antiqua" w:hAnsi="Book Antiqua" w:cs="Book Antiqua"/>
          <w:color w:val="000000" w:themeColor="text1"/>
        </w:rPr>
        <w:t>ereas</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LYPLAL1</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GCKR</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FDFT1</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COL13A1</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PZP</w:t>
      </w:r>
      <w:r w:rsidRPr="00684ECD">
        <w:rPr>
          <w:rFonts w:ascii="Book Antiqua" w:eastAsia="Book Antiqua" w:hAnsi="Book Antiqua" w:cs="Book Antiqua"/>
          <w:color w:val="000000" w:themeColor="text1"/>
        </w:rPr>
        <w:t xml:space="preserve">, and </w:t>
      </w:r>
      <w:r w:rsidRPr="00684ECD">
        <w:rPr>
          <w:rFonts w:ascii="Book Antiqua" w:eastAsia="Book Antiqua" w:hAnsi="Book Antiqua" w:cs="Book Antiqua"/>
          <w:i/>
          <w:iCs/>
          <w:color w:val="000000" w:themeColor="text1"/>
        </w:rPr>
        <w:t>TM6SF2</w:t>
      </w:r>
      <w:r w:rsidRPr="00684ECD">
        <w:rPr>
          <w:rFonts w:ascii="Book Antiqua" w:eastAsia="Book Antiqua" w:hAnsi="Book Antiqua" w:cs="Book Antiqua"/>
          <w:color w:val="000000" w:themeColor="text1"/>
        </w:rPr>
        <w:t xml:space="preserve"> are not significantly associated. Hypertriglyceridemia, high BMI</w:t>
      </w:r>
      <w:r w:rsidR="003635D6"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and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GG are independent predictors of MAFLD.</w:t>
      </w:r>
    </w:p>
    <w:p w14:paraId="28D70C58" w14:textId="77777777" w:rsidR="00A77B3E" w:rsidRPr="00684ECD" w:rsidRDefault="00A77B3E" w:rsidP="00684ECD">
      <w:pPr>
        <w:snapToGrid w:val="0"/>
        <w:spacing w:line="360" w:lineRule="auto"/>
        <w:jc w:val="both"/>
        <w:rPr>
          <w:color w:val="000000" w:themeColor="text1"/>
        </w:rPr>
      </w:pPr>
    </w:p>
    <w:p w14:paraId="5D014FDA" w14:textId="289C56B1"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Key Words: </w:t>
      </w:r>
      <w:r w:rsidRPr="00684ECD">
        <w:rPr>
          <w:rFonts w:ascii="Book Antiqua" w:eastAsia="Book Antiqua" w:hAnsi="Book Antiqua" w:cs="Book Antiqua"/>
          <w:color w:val="000000" w:themeColor="text1"/>
        </w:rPr>
        <w:t xml:space="preserve">Single nucleotide polymorphism;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Genotyping;</w:t>
      </w:r>
      <w:r w:rsidR="00FE1DDB" w:rsidRPr="00684ECD">
        <w:rPr>
          <w:rFonts w:ascii="Book Antiqua" w:eastAsia="Book Antiqua" w:hAnsi="Book Antiqua" w:cs="Book Antiqua"/>
          <w:color w:val="000000" w:themeColor="text1"/>
        </w:rPr>
        <w:t xml:space="preserve"> </w:t>
      </w:r>
      <w:r w:rsidR="004377C1" w:rsidRPr="00684ECD">
        <w:rPr>
          <w:rFonts w:ascii="Book Antiqua" w:eastAsia="Book Antiqua" w:hAnsi="Book Antiqua" w:cs="Book Antiqua"/>
          <w:color w:val="000000" w:themeColor="text1"/>
        </w:rPr>
        <w:t>M</w:t>
      </w:r>
      <w:r w:rsidRPr="00684ECD">
        <w:rPr>
          <w:rFonts w:ascii="Book Antiqua" w:eastAsia="Book Antiqua" w:hAnsi="Book Antiqua" w:cs="Book Antiqua"/>
          <w:color w:val="000000" w:themeColor="text1"/>
        </w:rPr>
        <w:t xml:space="preserve">etabolic dysfunction-associated </w:t>
      </w:r>
      <w:r w:rsidR="00FE1DDB" w:rsidRPr="00684ECD">
        <w:rPr>
          <w:rFonts w:ascii="Book Antiqua" w:eastAsia="Book Antiqua" w:hAnsi="Book Antiqua" w:cs="Book Antiqua"/>
          <w:color w:val="000000" w:themeColor="text1"/>
        </w:rPr>
        <w:t>f</w:t>
      </w:r>
      <w:r w:rsidRPr="00684ECD">
        <w:rPr>
          <w:rFonts w:ascii="Book Antiqua" w:eastAsia="Book Antiqua" w:hAnsi="Book Antiqua" w:cs="Book Antiqua"/>
          <w:color w:val="000000" w:themeColor="text1"/>
        </w:rPr>
        <w:t xml:space="preserve">atty </w:t>
      </w:r>
      <w:r w:rsidR="00FE1DDB" w:rsidRPr="00684ECD">
        <w:rPr>
          <w:rFonts w:ascii="Book Antiqua" w:eastAsia="Book Antiqua" w:hAnsi="Book Antiqua" w:cs="Book Antiqua"/>
          <w:color w:val="000000" w:themeColor="text1"/>
        </w:rPr>
        <w:t>l</w:t>
      </w:r>
      <w:r w:rsidRPr="00684ECD">
        <w:rPr>
          <w:rFonts w:ascii="Book Antiqua" w:eastAsia="Book Antiqua" w:hAnsi="Book Antiqua" w:cs="Book Antiqua"/>
          <w:color w:val="000000" w:themeColor="text1"/>
        </w:rPr>
        <w:t xml:space="preserve">iver </w:t>
      </w:r>
      <w:r w:rsidR="00FE1DDB" w:rsidRPr="00684ECD">
        <w:rPr>
          <w:rFonts w:ascii="Book Antiqua" w:eastAsia="Book Antiqua" w:hAnsi="Book Antiqua" w:cs="Book Antiqua"/>
          <w:color w:val="000000" w:themeColor="text1"/>
        </w:rPr>
        <w:t>d</w:t>
      </w:r>
      <w:r w:rsidRPr="00684ECD">
        <w:rPr>
          <w:rFonts w:ascii="Book Antiqua" w:eastAsia="Book Antiqua" w:hAnsi="Book Antiqua" w:cs="Book Antiqua"/>
          <w:color w:val="000000" w:themeColor="text1"/>
        </w:rPr>
        <w:t>isease;</w:t>
      </w:r>
      <w:r w:rsidR="00FE1DDB"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Non-alcoholic steatohepatitis; Hypertriglyceridemia; Body mass index; Waist-</w:t>
      </w:r>
      <w:r w:rsidR="00FE1DDB" w:rsidRPr="00684ECD">
        <w:rPr>
          <w:rFonts w:ascii="Book Antiqua" w:eastAsia="Book Antiqua" w:hAnsi="Book Antiqua" w:cs="Book Antiqua"/>
          <w:color w:val="000000" w:themeColor="text1"/>
        </w:rPr>
        <w:t>h</w:t>
      </w:r>
      <w:r w:rsidRPr="00684ECD">
        <w:rPr>
          <w:rFonts w:ascii="Book Antiqua" w:eastAsia="Book Antiqua" w:hAnsi="Book Antiqua" w:cs="Book Antiqua"/>
          <w:color w:val="000000" w:themeColor="text1"/>
        </w:rPr>
        <w:t>ip ratio, Screening; Hepatic steatosis</w:t>
      </w:r>
    </w:p>
    <w:p w14:paraId="16614DC4" w14:textId="77777777" w:rsidR="00A77B3E" w:rsidRPr="00684ECD" w:rsidRDefault="00A77B3E" w:rsidP="00684ECD">
      <w:pPr>
        <w:snapToGrid w:val="0"/>
        <w:spacing w:line="360" w:lineRule="auto"/>
        <w:jc w:val="both"/>
        <w:rPr>
          <w:color w:val="000000" w:themeColor="text1"/>
        </w:rPr>
      </w:pPr>
    </w:p>
    <w:p w14:paraId="2DF11D70" w14:textId="5A839DDA"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Lee GH, </w:t>
      </w:r>
      <w:proofErr w:type="spellStart"/>
      <w:r w:rsidRPr="00684ECD">
        <w:rPr>
          <w:rFonts w:ascii="Book Antiqua" w:eastAsia="Book Antiqua" w:hAnsi="Book Antiqua" w:cs="Book Antiqua"/>
          <w:color w:val="000000" w:themeColor="text1"/>
        </w:rPr>
        <w:t>Phyo</w:t>
      </w:r>
      <w:proofErr w:type="spellEnd"/>
      <w:r w:rsidRPr="00684ECD">
        <w:rPr>
          <w:rFonts w:ascii="Book Antiqua" w:eastAsia="Book Antiqua" w:hAnsi="Book Antiqua" w:cs="Book Antiqua"/>
          <w:color w:val="000000" w:themeColor="text1"/>
        </w:rPr>
        <w:t xml:space="preserve"> WW, Loo WM, Kwok R, Ahmed T, Shabbir A, So J, Koh CJ, Hartono JL, </w:t>
      </w:r>
      <w:proofErr w:type="spellStart"/>
      <w:r w:rsidRPr="00684ECD">
        <w:rPr>
          <w:rFonts w:ascii="Book Antiqua" w:eastAsia="Book Antiqua" w:hAnsi="Book Antiqua" w:cs="Book Antiqua"/>
          <w:color w:val="000000" w:themeColor="text1"/>
        </w:rPr>
        <w:t>Muthiah</w:t>
      </w:r>
      <w:proofErr w:type="spellEnd"/>
      <w:r w:rsidRPr="00684ECD">
        <w:rPr>
          <w:rFonts w:ascii="Book Antiqua" w:eastAsia="Book Antiqua" w:hAnsi="Book Antiqua" w:cs="Book Antiqua"/>
          <w:color w:val="000000" w:themeColor="text1"/>
        </w:rPr>
        <w:t xml:space="preserve"> M, Lim K, Tan PS, Lee YM, Lim SG, Dan YY. Validation of genetic variants associated with metabolic dysfunction-associated fatty liver disease in an ethnic</w:t>
      </w:r>
      <w:r w:rsidR="002F292A">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 xml:space="preserve">Chinese population. </w:t>
      </w:r>
      <w:r w:rsidRPr="00684ECD">
        <w:rPr>
          <w:rFonts w:ascii="Book Antiqua" w:eastAsia="Book Antiqua" w:hAnsi="Book Antiqua" w:cs="Book Antiqua"/>
          <w:i/>
          <w:iCs/>
          <w:color w:val="000000" w:themeColor="text1"/>
        </w:rPr>
        <w:t>World J Hepatol</w:t>
      </w:r>
      <w:r w:rsidRPr="00684ECD">
        <w:rPr>
          <w:rFonts w:ascii="Book Antiqua" w:eastAsia="Book Antiqua" w:hAnsi="Book Antiqua" w:cs="Book Antiqua"/>
          <w:color w:val="000000" w:themeColor="text1"/>
        </w:rPr>
        <w:t xml:space="preserve"> 2020; In press</w:t>
      </w:r>
    </w:p>
    <w:p w14:paraId="1603253C" w14:textId="77777777" w:rsidR="00A77B3E" w:rsidRPr="00684ECD" w:rsidRDefault="00A77B3E" w:rsidP="00684ECD">
      <w:pPr>
        <w:snapToGrid w:val="0"/>
        <w:spacing w:line="360" w:lineRule="auto"/>
        <w:jc w:val="both"/>
        <w:rPr>
          <w:color w:val="000000" w:themeColor="text1"/>
        </w:rPr>
      </w:pPr>
    </w:p>
    <w:p w14:paraId="11B83695" w14:textId="6689D71F" w:rsidR="00465CD5" w:rsidRPr="00684ECD" w:rsidRDefault="00F958BE" w:rsidP="00684ECD">
      <w:pPr>
        <w:snapToGrid w:val="0"/>
        <w:spacing w:line="360" w:lineRule="auto"/>
        <w:jc w:val="both"/>
        <w:rPr>
          <w:rFonts w:ascii="Book Antiqua" w:eastAsia="Book Antiqua" w:hAnsi="Book Antiqua" w:cs="Book Antiqua"/>
          <w:color w:val="000000" w:themeColor="text1"/>
        </w:rPr>
      </w:pPr>
      <w:r w:rsidRPr="00684ECD">
        <w:rPr>
          <w:rFonts w:ascii="Book Antiqua" w:eastAsia="Book Antiqua" w:hAnsi="Book Antiqua" w:cs="Book Antiqua"/>
          <w:b/>
          <w:bCs/>
          <w:color w:val="000000" w:themeColor="text1"/>
        </w:rPr>
        <w:t xml:space="preserve">Core Tip: </w:t>
      </w:r>
      <w:r w:rsidRPr="00684ECD">
        <w:rPr>
          <w:rFonts w:ascii="Book Antiqua" w:eastAsia="Book Antiqua" w:hAnsi="Book Antiqua" w:cs="Book Antiqua"/>
          <w:color w:val="000000" w:themeColor="text1"/>
        </w:rPr>
        <w:t>A number of genetic variations (known as single nucleotide polymorphism, SNP</w:t>
      </w:r>
      <w:r w:rsidR="003635D6" w:rsidRPr="00684ECD">
        <w:rPr>
          <w:rFonts w:ascii="Book Antiqua" w:eastAsia="Book Antiqua" w:hAnsi="Book Antiqua" w:cs="Book Antiqua"/>
          <w:color w:val="000000" w:themeColor="text1"/>
        </w:rPr>
        <w:t>s</w:t>
      </w:r>
      <w:r w:rsidRPr="00684ECD">
        <w:rPr>
          <w:rFonts w:ascii="Book Antiqua" w:eastAsia="Book Antiqua" w:hAnsi="Book Antiqua" w:cs="Book Antiqua"/>
          <w:color w:val="000000" w:themeColor="text1"/>
        </w:rPr>
        <w:t xml:space="preserve">) </w:t>
      </w:r>
      <w:r w:rsidR="003635D6" w:rsidRPr="00684ECD">
        <w:rPr>
          <w:rFonts w:ascii="Book Antiqua" w:eastAsia="Book Antiqua" w:hAnsi="Book Antiqua" w:cs="Book Antiqua"/>
          <w:color w:val="000000" w:themeColor="text1"/>
        </w:rPr>
        <w:t>are</w:t>
      </w:r>
      <w:r w:rsidRPr="00684ECD">
        <w:rPr>
          <w:rFonts w:ascii="Book Antiqua" w:eastAsia="Book Antiqua" w:hAnsi="Book Antiqua" w:cs="Book Antiqua"/>
          <w:color w:val="000000" w:themeColor="text1"/>
        </w:rPr>
        <w:t xml:space="preserve"> reported</w:t>
      </w:r>
      <w:r w:rsidR="003635D6" w:rsidRPr="00684ECD">
        <w:rPr>
          <w:rFonts w:ascii="Book Antiqua" w:eastAsia="Book Antiqua" w:hAnsi="Book Antiqua" w:cs="Book Antiqua"/>
          <w:color w:val="000000" w:themeColor="text1"/>
        </w:rPr>
        <w:t>ly</w:t>
      </w:r>
      <w:r w:rsidRPr="00684ECD">
        <w:rPr>
          <w:rFonts w:ascii="Book Antiqua" w:eastAsia="Book Antiqua" w:hAnsi="Book Antiqua" w:cs="Book Antiqua"/>
          <w:color w:val="000000" w:themeColor="text1"/>
        </w:rPr>
        <w:t xml:space="preserve"> associated with metabolic dysfunction-associated fatty liver disease (MAFLD), mostly by studies from Europe and America.</w:t>
      </w:r>
      <w:r w:rsidR="00465CD5"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This study examine</w:t>
      </w:r>
      <w:r w:rsidR="003635D6" w:rsidRPr="00684ECD">
        <w:rPr>
          <w:rFonts w:ascii="Book Antiqua" w:eastAsia="Book Antiqua" w:hAnsi="Book Antiqua" w:cs="Book Antiqua"/>
          <w:color w:val="000000" w:themeColor="text1"/>
        </w:rPr>
        <w:t>d</w:t>
      </w:r>
      <w:r w:rsidRPr="00684ECD">
        <w:rPr>
          <w:rFonts w:ascii="Book Antiqua" w:eastAsia="Book Antiqua" w:hAnsi="Book Antiqua" w:cs="Book Antiqua"/>
          <w:color w:val="000000" w:themeColor="text1"/>
        </w:rPr>
        <w:t xml:space="preserve"> 10 of the most important SNPs in a Chinese population in Singapore, and found that </w:t>
      </w:r>
      <w:r w:rsidR="003635D6" w:rsidRPr="00684ECD">
        <w:rPr>
          <w:rFonts w:ascii="Book Antiqua" w:eastAsia="Book Antiqua" w:hAnsi="Book Antiqua" w:cs="Book Antiqua"/>
          <w:color w:val="000000" w:themeColor="text1"/>
        </w:rPr>
        <w:t xml:space="preserve">1 </w:t>
      </w:r>
      <w:r w:rsidRPr="00684ECD">
        <w:rPr>
          <w:rFonts w:ascii="Book Antiqua" w:eastAsia="Book Antiqua" w:hAnsi="Book Antiqua" w:cs="Book Antiqua"/>
          <w:color w:val="000000" w:themeColor="text1"/>
        </w:rPr>
        <w:t xml:space="preserve">such variation, the </w:t>
      </w:r>
      <w:r w:rsidRPr="00684ECD">
        <w:rPr>
          <w:rFonts w:ascii="Book Antiqua" w:eastAsia="Book Antiqua" w:hAnsi="Book Antiqua" w:cs="Book Antiqua"/>
          <w:i/>
          <w:iCs/>
          <w:color w:val="000000" w:themeColor="text1"/>
        </w:rPr>
        <w:t xml:space="preserve">PNPLA3 </w:t>
      </w:r>
      <w:r w:rsidRPr="00684ECD">
        <w:rPr>
          <w:rFonts w:ascii="Book Antiqua" w:eastAsia="Book Antiqua" w:hAnsi="Book Antiqua" w:cs="Book Antiqua"/>
          <w:color w:val="000000" w:themeColor="text1"/>
        </w:rPr>
        <w:t>GG variation, is strongly linked to MAFLD, wh</w:t>
      </w:r>
      <w:r w:rsidR="003635D6" w:rsidRPr="00684ECD">
        <w:rPr>
          <w:rFonts w:ascii="Book Antiqua" w:eastAsia="Book Antiqua" w:hAnsi="Book Antiqua" w:cs="Book Antiqua"/>
          <w:color w:val="000000" w:themeColor="text1"/>
        </w:rPr>
        <w:t>ereas</w:t>
      </w:r>
      <w:r w:rsidRPr="00684ECD">
        <w:rPr>
          <w:rFonts w:ascii="Book Antiqua" w:eastAsia="Book Antiqua" w:hAnsi="Book Antiqua" w:cs="Book Antiqua"/>
          <w:color w:val="000000" w:themeColor="text1"/>
        </w:rPr>
        <w:t xml:space="preserve"> the rest are not significantly associated.</w:t>
      </w:r>
      <w:r w:rsidR="00465CD5" w:rsidRPr="00684ECD">
        <w:rPr>
          <w:rFonts w:ascii="Book Antiqua" w:eastAsia="Book Antiqua" w:hAnsi="Book Antiqua" w:cs="Book Antiqua"/>
          <w:b/>
          <w:bCs/>
          <w:color w:val="000000" w:themeColor="text1"/>
        </w:rPr>
        <w:t xml:space="preserve">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together with high triglyceride and elevated body mass index, are found independent, strong predictors of MAFLD.</w:t>
      </w:r>
    </w:p>
    <w:p w14:paraId="5D793C34" w14:textId="33504CAF" w:rsidR="00A77B3E" w:rsidRPr="00684ECD" w:rsidRDefault="00465CD5"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br w:type="page"/>
      </w:r>
      <w:r w:rsidR="00F958BE" w:rsidRPr="00684ECD">
        <w:rPr>
          <w:rFonts w:ascii="Book Antiqua" w:eastAsia="Book Antiqua" w:hAnsi="Book Antiqua" w:cs="Book Antiqua"/>
          <w:b/>
          <w:caps/>
          <w:color w:val="000000" w:themeColor="text1"/>
          <w:u w:val="single"/>
        </w:rPr>
        <w:lastRenderedPageBreak/>
        <w:t>INTRODUCTION</w:t>
      </w:r>
    </w:p>
    <w:p w14:paraId="0F077DEC" w14:textId="52FEED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Metabolic dysfunction-associated fatty liver disease (MAFLD) is increasingly recognized as a leading cause of liver morbidity and mortality</w:t>
      </w:r>
      <w:r w:rsidR="0083115A"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and has emerged as the most common chronic liver disease</w:t>
      </w:r>
      <w:r w:rsidR="003034B7" w:rsidRPr="00684ECD">
        <w:rPr>
          <w:rFonts w:ascii="Book Antiqua" w:eastAsia="Book Antiqua" w:hAnsi="Book Antiqua" w:cs="Book Antiqua"/>
          <w:color w:val="000000" w:themeColor="text1"/>
          <w:vertAlign w:val="superscript"/>
        </w:rPr>
        <w:t>[1]</w:t>
      </w:r>
      <w:r w:rsidRPr="00684ECD">
        <w:rPr>
          <w:rFonts w:ascii="Book Antiqua" w:eastAsia="Book Antiqua" w:hAnsi="Book Antiqua" w:cs="Book Antiqua"/>
          <w:color w:val="000000" w:themeColor="text1"/>
        </w:rPr>
        <w:t>.</w:t>
      </w:r>
      <w:r w:rsidR="003034B7"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The increasing prevalence of MAFLD is associated with the epidemic surge in obesity and metabolic syndrome</w:t>
      </w:r>
      <w:r w:rsidR="003034B7" w:rsidRPr="00684ECD">
        <w:rPr>
          <w:rFonts w:ascii="Book Antiqua" w:eastAsia="Book Antiqua" w:hAnsi="Book Antiqua" w:cs="Book Antiqua"/>
          <w:color w:val="000000" w:themeColor="text1"/>
          <w:vertAlign w:val="superscript"/>
        </w:rPr>
        <w:t>[2]</w:t>
      </w:r>
      <w:r w:rsidRPr="00684ECD">
        <w:rPr>
          <w:rFonts w:ascii="Book Antiqua" w:eastAsia="Book Antiqua" w:hAnsi="Book Antiqua" w:cs="Book Antiqua"/>
          <w:color w:val="000000" w:themeColor="text1"/>
        </w:rPr>
        <w:t>. The estimated prevalence of MAFLD in Asia is about 27.4%</w:t>
      </w:r>
      <w:r w:rsidR="003034B7" w:rsidRPr="00684ECD">
        <w:rPr>
          <w:rFonts w:ascii="Book Antiqua" w:eastAsia="Book Antiqua" w:hAnsi="Book Antiqua" w:cs="Book Antiqua"/>
          <w:color w:val="000000" w:themeColor="text1"/>
          <w:vertAlign w:val="superscript"/>
        </w:rPr>
        <w:t>[1]</w:t>
      </w:r>
      <w:r w:rsidRPr="00684ECD">
        <w:rPr>
          <w:rFonts w:ascii="Book Antiqua" w:eastAsia="Book Antiqua" w:hAnsi="Book Antiqua" w:cs="Book Antiqua"/>
          <w:color w:val="000000" w:themeColor="text1"/>
        </w:rPr>
        <w:t>. MAFLD is a clinicopathological spectrum that consists of hepatic steatosis and non-alcoholic steatohepatitis (NASH), with up to 20% of NASH patients progressing to cirrhosis and end-stage liver complications</w:t>
      </w:r>
      <w:r w:rsidR="003034B7" w:rsidRPr="00684ECD">
        <w:rPr>
          <w:rFonts w:ascii="Book Antiqua" w:eastAsia="Book Antiqua" w:hAnsi="Book Antiqua" w:cs="Book Antiqua"/>
          <w:color w:val="000000" w:themeColor="text1"/>
          <w:vertAlign w:val="superscript"/>
        </w:rPr>
        <w:t>[3-5]</w:t>
      </w:r>
      <w:r w:rsidRPr="00684ECD">
        <w:rPr>
          <w:rFonts w:ascii="Book Antiqua" w:eastAsia="Book Antiqua" w:hAnsi="Book Antiqua" w:cs="Book Antiqua"/>
          <w:color w:val="000000" w:themeColor="text1"/>
        </w:rPr>
        <w:t>. This heralds an expectant future epidemic of hepatocellular carcinoma (HCC) caused by NASH, potentially overshadowing the role of viral hepatitis in the development of HCC</w:t>
      </w:r>
      <w:r w:rsidR="003034B7" w:rsidRPr="00684ECD">
        <w:rPr>
          <w:rFonts w:ascii="Book Antiqua" w:eastAsia="Book Antiqua" w:hAnsi="Book Antiqua" w:cs="Book Antiqua"/>
          <w:color w:val="000000" w:themeColor="text1"/>
          <w:vertAlign w:val="superscript"/>
        </w:rPr>
        <w:t>[</w:t>
      </w:r>
      <w:r w:rsidRPr="00684ECD">
        <w:rPr>
          <w:rFonts w:ascii="Book Antiqua" w:eastAsia="Book Antiqua" w:hAnsi="Book Antiqua" w:cs="Book Antiqua"/>
          <w:color w:val="000000" w:themeColor="text1"/>
          <w:vertAlign w:val="superscript"/>
        </w:rPr>
        <w:t>6–8</w:t>
      </w:r>
      <w:r w:rsidR="003034B7" w:rsidRPr="00684ECD">
        <w:rPr>
          <w:rFonts w:ascii="Book Antiqua" w:eastAsia="Book Antiqua" w:hAnsi="Book Antiqua" w:cs="Book Antiqua"/>
          <w:color w:val="000000" w:themeColor="text1"/>
          <w:vertAlign w:val="superscript"/>
        </w:rPr>
        <w:t>]</w:t>
      </w:r>
      <w:r w:rsidRPr="00684ECD">
        <w:rPr>
          <w:rFonts w:ascii="Book Antiqua" w:eastAsia="Book Antiqua" w:hAnsi="Book Antiqua" w:cs="Book Antiqua"/>
          <w:color w:val="000000" w:themeColor="text1"/>
        </w:rPr>
        <w:t>. Reflecting</w:t>
      </w:r>
      <w:r w:rsidR="003034B7"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this trend, NASH is the most rapidly growing indication for liver transplantation in the United States, increasing 4-fold from 2002 to 2012, and is poised to become the leading indication</w:t>
      </w:r>
      <w:r w:rsidR="003034B7" w:rsidRPr="00684ECD">
        <w:rPr>
          <w:rFonts w:ascii="Book Antiqua" w:eastAsia="Book Antiqua" w:hAnsi="Book Antiqua" w:cs="Book Antiqua"/>
          <w:color w:val="000000" w:themeColor="text1"/>
          <w:vertAlign w:val="superscript"/>
        </w:rPr>
        <w:t>[9]</w:t>
      </w:r>
      <w:r w:rsidRPr="00684ECD">
        <w:rPr>
          <w:rFonts w:ascii="Book Antiqua" w:eastAsia="Book Antiqua" w:hAnsi="Book Antiqua" w:cs="Book Antiqua"/>
          <w:color w:val="000000" w:themeColor="text1"/>
        </w:rPr>
        <w:t>.</w:t>
      </w:r>
    </w:p>
    <w:p w14:paraId="2D7670D8" w14:textId="510EAE08" w:rsidR="00A77B3E" w:rsidRPr="00684ECD" w:rsidRDefault="00F958BE" w:rsidP="00684ECD">
      <w:pPr>
        <w:snapToGrid w:val="0"/>
        <w:spacing w:line="360" w:lineRule="auto"/>
        <w:ind w:firstLineChars="100" w:firstLine="240"/>
        <w:jc w:val="both"/>
        <w:rPr>
          <w:color w:val="000000" w:themeColor="text1"/>
        </w:rPr>
      </w:pPr>
      <w:r w:rsidRPr="00684ECD">
        <w:rPr>
          <w:rFonts w:ascii="Book Antiqua" w:eastAsia="Book Antiqua" w:hAnsi="Book Antiqua" w:cs="Book Antiqua"/>
          <w:color w:val="000000" w:themeColor="text1"/>
        </w:rPr>
        <w:t>The pathogenesis of MAFLD is multifactorial and complex, and both genetic and epigenetic factors appear to play vital roles in its development. These factors interact with environmental, dietary</w:t>
      </w:r>
      <w:r w:rsidR="0083115A"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and metabolic risk factors</w:t>
      </w:r>
      <w:r w:rsidR="0083115A"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which all contribute to the development of MAFLD and the risk of disease progression.</w:t>
      </w:r>
      <w:r w:rsidR="003034B7"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Different genes encode proteins involved in the regulation of lipid metabolism in the liver</w:t>
      </w:r>
      <w:r w:rsidR="003034B7" w:rsidRPr="00684ECD">
        <w:rPr>
          <w:rFonts w:ascii="Book Antiqua" w:eastAsia="Book Antiqua" w:hAnsi="Book Antiqua" w:cs="Book Antiqua"/>
          <w:color w:val="000000" w:themeColor="text1"/>
          <w:vertAlign w:val="superscript"/>
        </w:rPr>
        <w:t>[10]</w:t>
      </w:r>
      <w:r w:rsidRPr="00684ECD">
        <w:rPr>
          <w:rFonts w:ascii="Book Antiqua" w:eastAsia="Book Antiqua" w:hAnsi="Book Antiqua" w:cs="Book Antiqua"/>
          <w:color w:val="000000" w:themeColor="text1"/>
        </w:rPr>
        <w:t>. Excess of hepatic triglycerides</w:t>
      </w:r>
      <w:r w:rsidR="00C24590" w:rsidRPr="00684ECD">
        <w:rPr>
          <w:rFonts w:ascii="Book Antiqua" w:eastAsia="Book Antiqua" w:hAnsi="Book Antiqua" w:cs="Book Antiqua"/>
          <w:color w:val="000000" w:themeColor="text1"/>
        </w:rPr>
        <w:t xml:space="preserve"> (TG</w:t>
      </w:r>
      <w:r w:rsidR="0083115A" w:rsidRPr="00684ECD">
        <w:rPr>
          <w:rFonts w:ascii="Book Antiqua" w:eastAsia="Book Antiqua" w:hAnsi="Book Antiqua" w:cs="Book Antiqua"/>
          <w:color w:val="000000" w:themeColor="text1"/>
        </w:rPr>
        <w:t>s</w:t>
      </w:r>
      <w:r w:rsidR="00C2459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associated with insulin resistance is a key mechanism in MAFLD pathophysiology. Adipose tissue insulin resistance is linked with lower circulating adipokines and this leads to increased lipolysis with resultant oxidative stress, </w:t>
      </w:r>
      <w:proofErr w:type="spellStart"/>
      <w:r w:rsidRPr="00684ECD">
        <w:rPr>
          <w:rFonts w:ascii="Book Antiqua" w:eastAsia="Book Antiqua" w:hAnsi="Book Antiqua" w:cs="Book Antiqua"/>
          <w:color w:val="000000" w:themeColor="text1"/>
        </w:rPr>
        <w:t>lipotoxicity</w:t>
      </w:r>
      <w:proofErr w:type="spellEnd"/>
      <w:r w:rsidR="0083115A" w:rsidRPr="00684ECD">
        <w:rPr>
          <w:rFonts w:ascii="Book Antiqua" w:eastAsia="Book Antiqua" w:hAnsi="Book Antiqua" w:cs="Book Antiqua"/>
          <w:color w:val="000000" w:themeColor="text1"/>
        </w:rPr>
        <w:t xml:space="preserve"> and </w:t>
      </w:r>
      <w:r w:rsidRPr="00684ECD">
        <w:rPr>
          <w:rFonts w:ascii="Book Antiqua" w:eastAsia="Book Antiqua" w:hAnsi="Book Antiqua" w:cs="Book Antiqua"/>
          <w:color w:val="000000" w:themeColor="text1"/>
        </w:rPr>
        <w:t xml:space="preserve">apoptosis, thus inducing </w:t>
      </w:r>
      <w:proofErr w:type="gramStart"/>
      <w:r w:rsidRPr="00684ECD">
        <w:rPr>
          <w:rFonts w:ascii="Book Antiqua" w:eastAsia="Book Antiqua" w:hAnsi="Book Antiqua" w:cs="Book Antiqua"/>
          <w:color w:val="000000" w:themeColor="text1"/>
        </w:rPr>
        <w:t>NASH</w:t>
      </w:r>
      <w:r w:rsidR="003034B7" w:rsidRPr="00684ECD">
        <w:rPr>
          <w:rFonts w:ascii="Book Antiqua" w:eastAsia="Book Antiqua" w:hAnsi="Book Antiqua" w:cs="Book Antiqua"/>
          <w:color w:val="000000" w:themeColor="text1"/>
          <w:vertAlign w:val="superscript"/>
        </w:rPr>
        <w:t>[</w:t>
      </w:r>
      <w:proofErr w:type="gramEnd"/>
      <w:r w:rsidR="003034B7" w:rsidRPr="00684ECD">
        <w:rPr>
          <w:rFonts w:ascii="Book Antiqua" w:eastAsia="Book Antiqua" w:hAnsi="Book Antiqua" w:cs="Book Antiqua"/>
          <w:color w:val="000000" w:themeColor="text1"/>
          <w:vertAlign w:val="superscript"/>
        </w:rPr>
        <w:t>11,12]</w:t>
      </w:r>
      <w:r w:rsidRPr="00684ECD">
        <w:rPr>
          <w:rFonts w:ascii="Book Antiqua" w:eastAsia="Book Antiqua" w:hAnsi="Book Antiqua" w:cs="Book Antiqua"/>
          <w:color w:val="000000" w:themeColor="text1"/>
        </w:rPr>
        <w:t>.</w:t>
      </w:r>
    </w:p>
    <w:p w14:paraId="33D3EB75" w14:textId="32F93C44" w:rsidR="00A77B3E" w:rsidRPr="00684ECD" w:rsidRDefault="00F958BE" w:rsidP="00684ECD">
      <w:pPr>
        <w:snapToGrid w:val="0"/>
        <w:spacing w:line="360" w:lineRule="auto"/>
        <w:ind w:firstLineChars="100" w:firstLine="240"/>
        <w:jc w:val="both"/>
        <w:rPr>
          <w:color w:val="000000" w:themeColor="text1"/>
        </w:rPr>
      </w:pPr>
      <w:r w:rsidRPr="00684ECD">
        <w:rPr>
          <w:rFonts w:ascii="Book Antiqua" w:eastAsia="Book Antiqua" w:hAnsi="Book Antiqua" w:cs="Book Antiqua"/>
          <w:color w:val="000000" w:themeColor="text1"/>
        </w:rPr>
        <w:t>A multitude of studies ha</w:t>
      </w:r>
      <w:r w:rsidR="0083115A" w:rsidRPr="00684ECD">
        <w:rPr>
          <w:rFonts w:ascii="Book Antiqua" w:eastAsia="Book Antiqua" w:hAnsi="Book Antiqua" w:cs="Book Antiqua"/>
          <w:color w:val="000000" w:themeColor="text1"/>
        </w:rPr>
        <w:t>ve</w:t>
      </w:r>
      <w:r w:rsidRPr="00684ECD">
        <w:rPr>
          <w:rFonts w:ascii="Book Antiqua" w:eastAsia="Book Antiqua" w:hAnsi="Book Antiqua" w:cs="Book Antiqua"/>
          <w:color w:val="000000" w:themeColor="text1"/>
        </w:rPr>
        <w:t xml:space="preserve"> demonstrated a heritable component and familial clustering as important factors in MAFLD. </w:t>
      </w:r>
      <w:r w:rsidR="0083115A" w:rsidRPr="00684ECD">
        <w:rPr>
          <w:rFonts w:ascii="Book Antiqua" w:eastAsia="Book Antiqua" w:hAnsi="Book Antiqua" w:cs="Book Antiqua"/>
          <w:color w:val="000000" w:themeColor="text1"/>
        </w:rPr>
        <w:t>The m</w:t>
      </w:r>
      <w:r w:rsidRPr="00684ECD">
        <w:rPr>
          <w:rFonts w:ascii="Book Antiqua" w:eastAsia="Book Antiqua" w:hAnsi="Book Antiqua" w:cs="Book Antiqua"/>
          <w:color w:val="000000" w:themeColor="text1"/>
        </w:rPr>
        <w:t>ajority of these studies have been published in the western population. First-degree relatives of individuals with MAFLD have conferred a higher risk of the disease compared to the general population</w:t>
      </w:r>
      <w:r w:rsidR="003034B7" w:rsidRPr="00684ECD">
        <w:rPr>
          <w:rFonts w:ascii="Book Antiqua" w:eastAsia="Book Antiqua" w:hAnsi="Book Antiqua" w:cs="Book Antiqua"/>
          <w:color w:val="000000" w:themeColor="text1"/>
          <w:vertAlign w:val="superscript"/>
        </w:rPr>
        <w:t>[13]</w:t>
      </w:r>
      <w:r w:rsidRPr="00684ECD">
        <w:rPr>
          <w:rFonts w:ascii="Book Antiqua" w:eastAsia="Book Antiqua" w:hAnsi="Book Antiqua" w:cs="Book Antiqua"/>
          <w:color w:val="000000" w:themeColor="text1"/>
        </w:rPr>
        <w:t xml:space="preserve">. Twin studies have shown that genetic factors contribute up to 60% of variability in alanine aminotransferase (ALT) levels and hepatic fat content in </w:t>
      </w:r>
      <w:proofErr w:type="gramStart"/>
      <w:r w:rsidRPr="00684ECD">
        <w:rPr>
          <w:rFonts w:ascii="Book Antiqua" w:eastAsia="Book Antiqua" w:hAnsi="Book Antiqua" w:cs="Book Antiqua"/>
          <w:color w:val="000000" w:themeColor="text1"/>
        </w:rPr>
        <w:t>subjects</w:t>
      </w:r>
      <w:r w:rsidR="003034B7" w:rsidRPr="00684ECD">
        <w:rPr>
          <w:rFonts w:ascii="Book Antiqua" w:eastAsia="Book Antiqua" w:hAnsi="Book Antiqua" w:cs="Book Antiqua"/>
          <w:color w:val="000000" w:themeColor="text1"/>
          <w:vertAlign w:val="superscript"/>
        </w:rPr>
        <w:t>[</w:t>
      </w:r>
      <w:proofErr w:type="gramEnd"/>
      <w:r w:rsidR="003034B7" w:rsidRPr="00684ECD">
        <w:rPr>
          <w:rFonts w:ascii="Book Antiqua" w:eastAsia="Book Antiqua" w:hAnsi="Book Antiqua" w:cs="Book Antiqua"/>
          <w:color w:val="000000" w:themeColor="text1"/>
          <w:vertAlign w:val="superscript"/>
        </w:rPr>
        <w:t>14]</w:t>
      </w:r>
      <w:r w:rsidRPr="00684ECD">
        <w:rPr>
          <w:rFonts w:ascii="Book Antiqua" w:eastAsia="Book Antiqua" w:hAnsi="Book Antiqua" w:cs="Book Antiqua"/>
          <w:color w:val="000000" w:themeColor="text1"/>
        </w:rPr>
        <w:t xml:space="preserve">. Over the years, multiple genetic single nucleotide polymorphisms (SNPs) associated with MAFLD have </w:t>
      </w:r>
      <w:r w:rsidRPr="00684ECD">
        <w:rPr>
          <w:rFonts w:ascii="Book Antiqua" w:eastAsia="Book Antiqua" w:hAnsi="Book Antiqua" w:cs="Book Antiqua"/>
          <w:color w:val="000000" w:themeColor="text1"/>
        </w:rPr>
        <w:lastRenderedPageBreak/>
        <w:t>been studied.</w:t>
      </w:r>
      <w:r w:rsidR="003034B7"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is the major gene associated with hepatic </w:t>
      </w:r>
      <w:r w:rsidR="0083115A" w:rsidRPr="00684ECD">
        <w:rPr>
          <w:rFonts w:ascii="Book Antiqua" w:eastAsia="Book Antiqua" w:hAnsi="Book Antiqua" w:cs="Book Antiqua"/>
          <w:color w:val="000000" w:themeColor="text1"/>
        </w:rPr>
        <w:t xml:space="preserve">TG </w:t>
      </w:r>
      <w:r w:rsidRPr="00684ECD">
        <w:rPr>
          <w:rFonts w:ascii="Book Antiqua" w:eastAsia="Book Antiqua" w:hAnsi="Book Antiqua" w:cs="Book Antiqua"/>
          <w:color w:val="000000" w:themeColor="text1"/>
        </w:rPr>
        <w:t xml:space="preserve">content, increasing susceptibility to more aggressive forms of MAFLD and </w:t>
      </w:r>
      <w:proofErr w:type="gramStart"/>
      <w:r w:rsidR="003034B7" w:rsidRPr="00684ECD">
        <w:rPr>
          <w:rFonts w:ascii="Book Antiqua" w:eastAsia="Book Antiqua" w:hAnsi="Book Antiqua" w:cs="Book Antiqua"/>
          <w:color w:val="000000" w:themeColor="text1"/>
        </w:rPr>
        <w:t>HCC</w:t>
      </w:r>
      <w:r w:rsidR="003034B7" w:rsidRPr="00684ECD">
        <w:rPr>
          <w:rFonts w:ascii="Book Antiqua" w:eastAsia="Book Antiqua" w:hAnsi="Book Antiqua" w:cs="Book Antiqua"/>
          <w:color w:val="000000" w:themeColor="text1"/>
          <w:vertAlign w:val="superscript"/>
        </w:rPr>
        <w:t>[</w:t>
      </w:r>
      <w:proofErr w:type="gramEnd"/>
      <w:r w:rsidR="003034B7" w:rsidRPr="00684ECD">
        <w:rPr>
          <w:rFonts w:ascii="Book Antiqua" w:eastAsia="Book Antiqua" w:hAnsi="Book Antiqua" w:cs="Book Antiqua"/>
          <w:color w:val="000000" w:themeColor="text1"/>
          <w:vertAlign w:val="superscript"/>
        </w:rPr>
        <w:t>15-18]</w:t>
      </w:r>
      <w:r w:rsidRPr="00684ECD">
        <w:rPr>
          <w:rFonts w:ascii="Book Antiqua" w:eastAsia="Book Antiqua" w:hAnsi="Book Antiqua" w:cs="Book Antiqua"/>
          <w:color w:val="000000" w:themeColor="text1"/>
        </w:rPr>
        <w:t xml:space="preserve">. Specifically, the variant allele rs738409 C&gt;G or I148M of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is deemed an important genetic factor for a predisposition towards progressive MAFLD and increases hepatic </w:t>
      </w:r>
      <w:r w:rsidR="0083115A" w:rsidRPr="00684ECD">
        <w:rPr>
          <w:rFonts w:ascii="Book Antiqua" w:eastAsia="Book Antiqua" w:hAnsi="Book Antiqua" w:cs="Book Antiqua"/>
          <w:color w:val="000000" w:themeColor="text1"/>
        </w:rPr>
        <w:t xml:space="preserve">TG </w:t>
      </w:r>
      <w:proofErr w:type="gramStart"/>
      <w:r w:rsidRPr="00684ECD">
        <w:rPr>
          <w:rFonts w:ascii="Book Antiqua" w:eastAsia="Book Antiqua" w:hAnsi="Book Antiqua" w:cs="Book Antiqua"/>
          <w:color w:val="000000" w:themeColor="text1"/>
        </w:rPr>
        <w:t>accumulation</w:t>
      </w:r>
      <w:r w:rsidR="003034B7" w:rsidRPr="00684ECD">
        <w:rPr>
          <w:rFonts w:ascii="Book Antiqua" w:eastAsia="Book Antiqua" w:hAnsi="Book Antiqua" w:cs="Book Antiqua"/>
          <w:color w:val="000000" w:themeColor="text1"/>
          <w:vertAlign w:val="superscript"/>
        </w:rPr>
        <w:t>[</w:t>
      </w:r>
      <w:proofErr w:type="gramEnd"/>
      <w:r w:rsidR="003034B7" w:rsidRPr="00684ECD">
        <w:rPr>
          <w:rFonts w:ascii="Book Antiqua" w:eastAsia="Book Antiqua" w:hAnsi="Book Antiqua" w:cs="Book Antiqua"/>
          <w:color w:val="000000" w:themeColor="text1"/>
          <w:vertAlign w:val="superscript"/>
        </w:rPr>
        <w:t>15]</w:t>
      </w:r>
      <w:r w:rsidRPr="00684ECD">
        <w:rPr>
          <w:rFonts w:ascii="Book Antiqua" w:eastAsia="Book Antiqua" w:hAnsi="Book Antiqua" w:cs="Book Antiqua"/>
          <w:color w:val="000000" w:themeColor="text1"/>
        </w:rPr>
        <w:t xml:space="preserve">. The genetic association with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is also evident in several Asian studies and is estimated to be present in 13</w:t>
      </w:r>
      <w:r w:rsidR="003034B7"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19% of the general population</w:t>
      </w:r>
      <w:r w:rsidR="003034B7" w:rsidRPr="00684ECD">
        <w:rPr>
          <w:rFonts w:ascii="Book Antiqua" w:eastAsia="Book Antiqua" w:hAnsi="Book Antiqua" w:cs="Book Antiqua"/>
          <w:color w:val="000000" w:themeColor="text1"/>
          <w:vertAlign w:val="superscript"/>
        </w:rPr>
        <w:t>[19-21]</w:t>
      </w:r>
      <w:r w:rsidRPr="00684ECD">
        <w:rPr>
          <w:rFonts w:ascii="Book Antiqua" w:eastAsia="Book Antiqua" w:hAnsi="Book Antiqua" w:cs="Book Antiqua"/>
          <w:color w:val="000000" w:themeColor="text1"/>
        </w:rPr>
        <w:t xml:space="preserve">. In a Chinese study,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had a stronger correlation with hepatic steatosis in non-obese individuals without metabolic syndrome</w:t>
      </w:r>
      <w:r w:rsidR="003034B7" w:rsidRPr="00684ECD">
        <w:rPr>
          <w:rFonts w:ascii="Book Antiqua" w:eastAsia="Book Antiqua" w:hAnsi="Book Antiqua" w:cs="Book Antiqua"/>
          <w:color w:val="000000" w:themeColor="text1"/>
          <w:vertAlign w:val="superscript"/>
        </w:rPr>
        <w:t>[20]</w:t>
      </w:r>
      <w:r w:rsidRPr="00684ECD">
        <w:rPr>
          <w:rFonts w:ascii="Book Antiqua" w:eastAsia="Book Antiqua" w:hAnsi="Book Antiqua" w:cs="Book Antiqua"/>
          <w:color w:val="000000" w:themeColor="text1"/>
        </w:rPr>
        <w:t xml:space="preserve">. Other SNPs associated with progressive MAFLD include </w:t>
      </w:r>
      <w:r w:rsidRPr="00684ECD">
        <w:rPr>
          <w:rFonts w:ascii="Book Antiqua" w:eastAsia="Book Antiqua" w:hAnsi="Book Antiqua" w:cs="Book Antiqua"/>
          <w:i/>
          <w:iCs/>
          <w:color w:val="000000" w:themeColor="text1"/>
        </w:rPr>
        <w:t>TM6SF2</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LYPLAL1</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NCAN</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APOB</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MBOAT7</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LPIN1</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GCKR</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ENPP1</w:t>
      </w:r>
      <w:r w:rsidR="006F4D03" w:rsidRPr="00684ECD">
        <w:rPr>
          <w:rFonts w:ascii="Book Antiqua" w:eastAsia="Book Antiqua" w:hAnsi="Book Antiqua" w:cs="Book Antiqua"/>
          <w:color w:val="000000" w:themeColor="text1"/>
          <w:vertAlign w:val="superscript"/>
        </w:rPr>
        <w:t>[22]</w:t>
      </w:r>
      <w:r w:rsidRPr="00684ECD">
        <w:rPr>
          <w:rFonts w:ascii="Book Antiqua" w:eastAsia="Book Antiqua" w:hAnsi="Book Antiqua" w:cs="Book Antiqua"/>
          <w:color w:val="000000" w:themeColor="text1"/>
        </w:rPr>
        <w:t>. The effect size and allele frequency of these genetic variants have shown much diversity across different ethnicities leading to racial and ethnic differences in MAFLD prevalence</w:t>
      </w:r>
      <w:r w:rsidR="006F4D03" w:rsidRPr="00684ECD">
        <w:rPr>
          <w:rFonts w:ascii="Book Antiqua" w:eastAsia="Book Antiqua" w:hAnsi="Book Antiqua" w:cs="Book Antiqua"/>
          <w:color w:val="000000" w:themeColor="text1"/>
          <w:vertAlign w:val="superscript"/>
        </w:rPr>
        <w:t>[23]</w:t>
      </w:r>
      <w:r w:rsidRPr="00684ECD">
        <w:rPr>
          <w:rFonts w:ascii="Book Antiqua" w:eastAsia="Book Antiqua" w:hAnsi="Book Antiqua" w:cs="Book Antiqua"/>
          <w:color w:val="000000" w:themeColor="text1"/>
        </w:rPr>
        <w:t>. To date, these genetic variants have not been evaluated in our local population.</w:t>
      </w:r>
    </w:p>
    <w:p w14:paraId="63FCAAF0" w14:textId="2540EEFA" w:rsidR="00A77B3E" w:rsidRPr="00684ECD" w:rsidRDefault="00F958BE" w:rsidP="00684ECD">
      <w:pPr>
        <w:snapToGrid w:val="0"/>
        <w:spacing w:line="360" w:lineRule="auto"/>
        <w:ind w:firstLineChars="100" w:firstLine="240"/>
        <w:jc w:val="both"/>
        <w:rPr>
          <w:color w:val="000000" w:themeColor="text1"/>
        </w:rPr>
      </w:pPr>
      <w:r w:rsidRPr="00684ECD">
        <w:rPr>
          <w:rFonts w:ascii="Book Antiqua" w:eastAsia="Book Antiqua" w:hAnsi="Book Antiqua" w:cs="Book Antiqua"/>
          <w:color w:val="000000" w:themeColor="text1"/>
        </w:rPr>
        <w:t xml:space="preserve">In this study, we </w:t>
      </w:r>
      <w:r w:rsidR="0083115A" w:rsidRPr="00684ECD">
        <w:rPr>
          <w:rFonts w:ascii="Book Antiqua" w:eastAsia="Book Antiqua" w:hAnsi="Book Antiqua" w:cs="Book Antiqua"/>
          <w:color w:val="000000" w:themeColor="text1"/>
        </w:rPr>
        <w:t>evaluated</w:t>
      </w:r>
      <w:r w:rsidRPr="00684ECD">
        <w:rPr>
          <w:rFonts w:ascii="Book Antiqua" w:eastAsia="Book Antiqua" w:hAnsi="Book Antiqua" w:cs="Book Antiqua"/>
          <w:color w:val="000000" w:themeColor="text1"/>
        </w:rPr>
        <w:t xml:space="preserve"> the association of SNPs, previously identified in Western populations, and environmental and medical risk factors with the risk </w:t>
      </w:r>
      <w:r w:rsidR="0083115A" w:rsidRPr="00684ECD">
        <w:rPr>
          <w:rFonts w:ascii="Book Antiqua" w:eastAsia="Book Antiqua" w:hAnsi="Book Antiqua" w:cs="Book Antiqua"/>
          <w:color w:val="000000" w:themeColor="text1"/>
        </w:rPr>
        <w:t xml:space="preserve">of </w:t>
      </w:r>
      <w:r w:rsidRPr="00684ECD">
        <w:rPr>
          <w:rFonts w:ascii="Book Antiqua" w:eastAsia="Book Antiqua" w:hAnsi="Book Antiqua" w:cs="Book Antiqua"/>
          <w:color w:val="000000" w:themeColor="text1"/>
        </w:rPr>
        <w:t>MAFLD in a Singapore Chinese population.</w:t>
      </w:r>
    </w:p>
    <w:p w14:paraId="6F36A54E" w14:textId="77777777" w:rsidR="00A77B3E" w:rsidRPr="00684ECD" w:rsidRDefault="00A77B3E" w:rsidP="00684ECD">
      <w:pPr>
        <w:snapToGrid w:val="0"/>
        <w:spacing w:line="360" w:lineRule="auto"/>
        <w:jc w:val="both"/>
        <w:rPr>
          <w:color w:val="000000" w:themeColor="text1"/>
        </w:rPr>
      </w:pPr>
    </w:p>
    <w:p w14:paraId="1E70A5A9"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aps/>
          <w:color w:val="000000" w:themeColor="text1"/>
          <w:u w:val="single"/>
        </w:rPr>
        <w:t>MATERIALS AND METHODS</w:t>
      </w:r>
    </w:p>
    <w:p w14:paraId="629015D7" w14:textId="59536BD7" w:rsidR="00A77B3E" w:rsidRPr="00684ECD" w:rsidRDefault="00F958BE" w:rsidP="00684ECD">
      <w:pPr>
        <w:snapToGrid w:val="0"/>
        <w:spacing w:line="360" w:lineRule="auto"/>
        <w:jc w:val="both"/>
        <w:rPr>
          <w:rFonts w:ascii="Book Antiqua" w:eastAsia="Book Antiqua" w:hAnsi="Book Antiqua" w:cs="Book Antiqua"/>
          <w:color w:val="000000" w:themeColor="text1"/>
        </w:rPr>
      </w:pPr>
      <w:r w:rsidRPr="00684ECD">
        <w:rPr>
          <w:rFonts w:ascii="Book Antiqua" w:eastAsia="Book Antiqua" w:hAnsi="Book Antiqua" w:cs="Book Antiqua"/>
          <w:color w:val="000000" w:themeColor="text1"/>
        </w:rPr>
        <w:t xml:space="preserve">The study was conducted using a retrospective case-control design recruiting subjects from the National University Hospital (NUH) and Khoo Teck </w:t>
      </w:r>
      <w:proofErr w:type="spellStart"/>
      <w:r w:rsidRPr="00684ECD">
        <w:rPr>
          <w:rFonts w:ascii="Book Antiqua" w:eastAsia="Book Antiqua" w:hAnsi="Book Antiqua" w:cs="Book Antiqua"/>
          <w:color w:val="000000" w:themeColor="text1"/>
        </w:rPr>
        <w:t>Puat</w:t>
      </w:r>
      <w:proofErr w:type="spellEnd"/>
      <w:r w:rsidRPr="00684ECD">
        <w:rPr>
          <w:rFonts w:ascii="Book Antiqua" w:eastAsia="Book Antiqua" w:hAnsi="Book Antiqua" w:cs="Book Antiqua"/>
          <w:color w:val="000000" w:themeColor="text1"/>
        </w:rPr>
        <w:t xml:space="preserve"> Hospital in Singapore.</w:t>
      </w:r>
      <w:r w:rsidR="00B02443"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All participants gave informed consent and the study was approved by the Institutional Review Board.</w:t>
      </w:r>
    </w:p>
    <w:p w14:paraId="705D08D8" w14:textId="77777777" w:rsidR="009F49B0" w:rsidRPr="00684ECD" w:rsidRDefault="009F49B0" w:rsidP="00684ECD">
      <w:pPr>
        <w:snapToGrid w:val="0"/>
        <w:spacing w:line="360" w:lineRule="auto"/>
        <w:jc w:val="both"/>
        <w:rPr>
          <w:color w:val="000000" w:themeColor="text1"/>
        </w:rPr>
      </w:pPr>
    </w:p>
    <w:p w14:paraId="335CB814" w14:textId="21B2898B" w:rsidR="009F49B0" w:rsidRPr="00684ECD" w:rsidRDefault="00F958BE" w:rsidP="00684ECD">
      <w:pPr>
        <w:snapToGrid w:val="0"/>
        <w:spacing w:line="360" w:lineRule="auto"/>
        <w:jc w:val="both"/>
        <w:rPr>
          <w:rFonts w:ascii="Book Antiqua" w:eastAsia="Book Antiqua" w:hAnsi="Book Antiqua" w:cs="Book Antiqua"/>
          <w:b/>
          <w:bCs/>
          <w:i/>
          <w:iCs/>
          <w:color w:val="000000" w:themeColor="text1"/>
        </w:rPr>
      </w:pPr>
      <w:r w:rsidRPr="00684ECD">
        <w:rPr>
          <w:rFonts w:ascii="Book Antiqua" w:eastAsia="Book Antiqua" w:hAnsi="Book Antiqua" w:cs="Book Antiqua"/>
          <w:b/>
          <w:bCs/>
          <w:i/>
          <w:iCs/>
          <w:color w:val="000000" w:themeColor="text1"/>
        </w:rPr>
        <w:t>Inclusion criteria</w:t>
      </w:r>
    </w:p>
    <w:p w14:paraId="4CA2C3F4" w14:textId="471CB533" w:rsidR="00A77B3E" w:rsidRPr="00684ECD" w:rsidRDefault="00F958BE" w:rsidP="00684ECD">
      <w:pPr>
        <w:snapToGrid w:val="0"/>
        <w:spacing w:line="360" w:lineRule="auto"/>
        <w:jc w:val="both"/>
        <w:rPr>
          <w:rFonts w:ascii="Book Antiqua" w:eastAsia="Book Antiqua" w:hAnsi="Book Antiqua" w:cs="Book Antiqua"/>
          <w:color w:val="000000" w:themeColor="text1"/>
        </w:rPr>
      </w:pPr>
      <w:r w:rsidRPr="00684ECD">
        <w:rPr>
          <w:rFonts w:ascii="Book Antiqua" w:eastAsia="Book Antiqua" w:hAnsi="Book Antiqua" w:cs="Book Antiqua"/>
          <w:color w:val="000000" w:themeColor="text1"/>
        </w:rPr>
        <w:t xml:space="preserve">Fatty liver was identified based on </w:t>
      </w:r>
      <w:r w:rsidR="009F49B0" w:rsidRPr="00684ECD">
        <w:rPr>
          <w:rFonts w:ascii="Book Antiqua" w:eastAsia="Book Antiqua" w:hAnsi="Book Antiqua" w:cs="Book Antiqua"/>
          <w:color w:val="000000" w:themeColor="text1"/>
        </w:rPr>
        <w:t>computed tomography (</w:t>
      </w:r>
      <w:r w:rsidRPr="00684ECD">
        <w:rPr>
          <w:rFonts w:ascii="Book Antiqua" w:eastAsia="Book Antiqua" w:hAnsi="Book Antiqua" w:cs="Book Antiqua"/>
          <w:color w:val="000000" w:themeColor="text1"/>
        </w:rPr>
        <w:t>CT</w:t>
      </w:r>
      <w:r w:rsidR="009F49B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or </w:t>
      </w:r>
      <w:r w:rsidR="009F49B0" w:rsidRPr="00684ECD">
        <w:rPr>
          <w:rFonts w:ascii="Book Antiqua" w:eastAsia="Book Antiqua" w:hAnsi="Book Antiqua" w:cs="Book Antiqua"/>
          <w:color w:val="000000" w:themeColor="text1"/>
        </w:rPr>
        <w:t>magnetic resonance imaging (</w:t>
      </w:r>
      <w:r w:rsidRPr="00684ECD">
        <w:rPr>
          <w:rFonts w:ascii="Book Antiqua" w:eastAsia="Book Antiqua" w:hAnsi="Book Antiqua" w:cs="Book Antiqua"/>
          <w:color w:val="000000" w:themeColor="text1"/>
        </w:rPr>
        <w:t>MRI</w:t>
      </w:r>
      <w:r w:rsidR="009F49B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or histopathology of liver (&gt;</w:t>
      </w:r>
      <w:r w:rsidR="009F49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 xml:space="preserve">20% steatosis) or </w:t>
      </w:r>
      <w:r w:rsidR="009F49B0" w:rsidRPr="00684ECD">
        <w:rPr>
          <w:rFonts w:ascii="Book Antiqua" w:eastAsia="Book Antiqua" w:hAnsi="Book Antiqua" w:cs="Book Antiqua"/>
          <w:color w:val="000000" w:themeColor="text1"/>
        </w:rPr>
        <w:t xml:space="preserve">controlled attenuation parameter </w:t>
      </w:r>
      <w:r w:rsidRPr="00684ECD">
        <w:rPr>
          <w:rFonts w:ascii="Book Antiqua" w:eastAsia="Book Antiqua" w:hAnsi="Book Antiqua" w:cs="Book Antiqua"/>
          <w:color w:val="000000" w:themeColor="text1"/>
        </w:rPr>
        <w:t>(</w:t>
      </w:r>
      <w:r w:rsidR="009F49B0" w:rsidRPr="00684ECD">
        <w:rPr>
          <w:rFonts w:ascii="Book Antiqua" w:eastAsia="Book Antiqua" w:hAnsi="Book Antiqua" w:cs="Book Antiqua"/>
          <w:color w:val="000000" w:themeColor="text1"/>
        </w:rPr>
        <w:t>CAP</w:t>
      </w:r>
      <w:r w:rsidRPr="00684ECD">
        <w:rPr>
          <w:rFonts w:ascii="Book Antiqua" w:eastAsia="Book Antiqua" w:hAnsi="Book Antiqua" w:cs="Book Antiqua"/>
          <w:color w:val="000000" w:themeColor="text1"/>
        </w:rPr>
        <w:t>) score.</w:t>
      </w:r>
      <w:r w:rsidR="009F49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 xml:space="preserve">CAP is a non-invasive tool for the detection of hepatic steatosis but is limited by </w:t>
      </w:r>
      <w:r w:rsidR="009F49B0" w:rsidRPr="00684ECD">
        <w:rPr>
          <w:rFonts w:ascii="Book Antiqua" w:eastAsia="Book Antiqua" w:hAnsi="Book Antiqua" w:cs="Book Antiqua"/>
          <w:color w:val="000000" w:themeColor="text1"/>
        </w:rPr>
        <w:t>body mass index (BMI)</w:t>
      </w:r>
      <w:r w:rsidRPr="00684ECD">
        <w:rPr>
          <w:rFonts w:ascii="Book Antiqua" w:eastAsia="Book Antiqua" w:hAnsi="Book Antiqua" w:cs="Book Antiqua"/>
          <w:color w:val="000000" w:themeColor="text1"/>
        </w:rPr>
        <w:t>. CAP value of S2-3 (≥</w:t>
      </w:r>
      <w:r w:rsidR="009F49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34% steatosis) is considered as positive hepatic steatosis and S0 (&lt;</w:t>
      </w:r>
      <w:r w:rsidR="009F49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 xml:space="preserve">5% steatosis) as no steatosis. The enrolled subjects in this study were Singapore residents of Chinese ancestry. These subjects also do not </w:t>
      </w:r>
      <w:r w:rsidRPr="00684ECD">
        <w:rPr>
          <w:rFonts w:ascii="Book Antiqua" w:eastAsia="Book Antiqua" w:hAnsi="Book Antiqua" w:cs="Book Antiqua"/>
          <w:color w:val="000000" w:themeColor="text1"/>
        </w:rPr>
        <w:lastRenderedPageBreak/>
        <w:t xml:space="preserve">have other chronic liver etiology. The control group will either have a CT or MRI scan or CAP score showing the absence of hepatic steatosis (performed for non-liver disease indications) within </w:t>
      </w:r>
      <w:r w:rsidR="0036380E">
        <w:rPr>
          <w:rFonts w:ascii="Book Antiqua" w:eastAsia="Book Antiqua" w:hAnsi="Book Antiqua" w:cs="Book Antiqua"/>
          <w:color w:val="000000" w:themeColor="text1"/>
        </w:rPr>
        <w:t xml:space="preserve">1 </w:t>
      </w:r>
      <w:r w:rsidRPr="00684ECD">
        <w:rPr>
          <w:rFonts w:ascii="Book Antiqua" w:eastAsia="Book Antiqua" w:hAnsi="Book Antiqua" w:cs="Book Antiqua"/>
          <w:color w:val="000000" w:themeColor="text1"/>
        </w:rPr>
        <w:t>year of enrolment into the study.</w:t>
      </w:r>
    </w:p>
    <w:p w14:paraId="20223310" w14:textId="77777777" w:rsidR="009F49B0" w:rsidRPr="00684ECD" w:rsidRDefault="009F49B0" w:rsidP="00684ECD">
      <w:pPr>
        <w:snapToGrid w:val="0"/>
        <w:spacing w:line="360" w:lineRule="auto"/>
        <w:jc w:val="both"/>
        <w:rPr>
          <w:color w:val="000000" w:themeColor="text1"/>
        </w:rPr>
      </w:pPr>
    </w:p>
    <w:p w14:paraId="441865FD" w14:textId="77777777" w:rsidR="009F49B0" w:rsidRPr="00684ECD" w:rsidRDefault="00F958BE" w:rsidP="00684ECD">
      <w:pPr>
        <w:snapToGrid w:val="0"/>
        <w:spacing w:line="360" w:lineRule="auto"/>
        <w:jc w:val="both"/>
        <w:rPr>
          <w:rFonts w:ascii="Book Antiqua" w:eastAsia="Book Antiqua" w:hAnsi="Book Antiqua" w:cs="Book Antiqua"/>
          <w:b/>
          <w:bCs/>
          <w:i/>
          <w:iCs/>
          <w:color w:val="000000" w:themeColor="text1"/>
        </w:rPr>
      </w:pPr>
      <w:r w:rsidRPr="00684ECD">
        <w:rPr>
          <w:rFonts w:ascii="Book Antiqua" w:eastAsia="Book Antiqua" w:hAnsi="Book Antiqua" w:cs="Book Antiqua"/>
          <w:b/>
          <w:bCs/>
          <w:i/>
          <w:iCs/>
          <w:color w:val="000000" w:themeColor="text1"/>
        </w:rPr>
        <w:t>Exclusion criteria</w:t>
      </w:r>
    </w:p>
    <w:p w14:paraId="1B44423B" w14:textId="1117EC0B" w:rsidR="00A77B3E" w:rsidRPr="00684ECD" w:rsidRDefault="00F958BE" w:rsidP="00684ECD">
      <w:pPr>
        <w:snapToGrid w:val="0"/>
        <w:spacing w:line="360" w:lineRule="auto"/>
        <w:jc w:val="both"/>
        <w:rPr>
          <w:rFonts w:ascii="Book Antiqua" w:eastAsia="Book Antiqua" w:hAnsi="Book Antiqua" w:cs="Book Antiqua"/>
          <w:color w:val="000000" w:themeColor="text1"/>
        </w:rPr>
      </w:pPr>
      <w:r w:rsidRPr="00684ECD">
        <w:rPr>
          <w:rFonts w:ascii="Book Antiqua" w:eastAsia="Book Antiqua" w:hAnsi="Book Antiqua" w:cs="Book Antiqua"/>
          <w:color w:val="000000" w:themeColor="text1"/>
        </w:rPr>
        <w:t>Patients with secondary causes of steatosis including alcohol abuse, total parenteral nutrition, hepatitis B and hepatitis C virus infection, and the use of drugs known to precipitate hepatic steatosis were excluded. In addition, patients with any of the following diseases such as autoimmune hepatitis, drug-induced liver disease, primary biliary cirrhosis, and primary sclerosing cholangitis were excluded from participation in this study.</w:t>
      </w:r>
    </w:p>
    <w:p w14:paraId="66CF53A5" w14:textId="77777777" w:rsidR="009F49B0" w:rsidRPr="00684ECD" w:rsidRDefault="009F49B0" w:rsidP="00684ECD">
      <w:pPr>
        <w:snapToGrid w:val="0"/>
        <w:spacing w:line="360" w:lineRule="auto"/>
        <w:jc w:val="both"/>
        <w:rPr>
          <w:color w:val="000000" w:themeColor="text1"/>
        </w:rPr>
      </w:pPr>
    </w:p>
    <w:p w14:paraId="58009278" w14:textId="77777777" w:rsidR="009F49B0" w:rsidRPr="00684ECD" w:rsidRDefault="00F958BE" w:rsidP="00684ECD">
      <w:pPr>
        <w:snapToGrid w:val="0"/>
        <w:spacing w:line="360" w:lineRule="auto"/>
        <w:jc w:val="both"/>
        <w:rPr>
          <w:rFonts w:ascii="Book Antiqua" w:eastAsia="Book Antiqua" w:hAnsi="Book Antiqua" w:cs="Book Antiqua"/>
          <w:b/>
          <w:bCs/>
          <w:i/>
          <w:iCs/>
          <w:color w:val="000000" w:themeColor="text1"/>
        </w:rPr>
      </w:pPr>
      <w:r w:rsidRPr="00684ECD">
        <w:rPr>
          <w:rFonts w:ascii="Book Antiqua" w:eastAsia="Book Antiqua" w:hAnsi="Book Antiqua" w:cs="Book Antiqua"/>
          <w:b/>
          <w:bCs/>
          <w:i/>
          <w:iCs/>
          <w:color w:val="000000" w:themeColor="text1"/>
        </w:rPr>
        <w:t>Clinical data collection</w:t>
      </w:r>
    </w:p>
    <w:p w14:paraId="24AD9C10" w14:textId="5FAF1642" w:rsidR="00A77B3E" w:rsidRPr="00684ECD" w:rsidRDefault="00F958BE" w:rsidP="00684ECD">
      <w:pPr>
        <w:snapToGrid w:val="0"/>
        <w:spacing w:line="360" w:lineRule="auto"/>
        <w:jc w:val="both"/>
        <w:rPr>
          <w:rFonts w:ascii="Book Antiqua" w:eastAsia="Book Antiqua" w:hAnsi="Book Antiqua" w:cs="Book Antiqua"/>
          <w:color w:val="000000" w:themeColor="text1"/>
        </w:rPr>
      </w:pPr>
      <w:r w:rsidRPr="00684ECD">
        <w:rPr>
          <w:rFonts w:ascii="Book Antiqua" w:eastAsia="Book Antiqua" w:hAnsi="Book Antiqua" w:cs="Book Antiqua"/>
          <w:color w:val="000000" w:themeColor="text1"/>
        </w:rPr>
        <w:t>Subjects underwent an assessment comprising anthropometric measurements and a questionnaire on health-related behaviors such as smoking and alcohol drinking habits.</w:t>
      </w:r>
      <w:r w:rsidR="009F49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 xml:space="preserve">Smokers are defined as subjects who had smoked at least 100 cigarettes during their lifetime and are henceforth classified as smokers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non-smokers.</w:t>
      </w:r>
      <w:r w:rsidR="009F49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With regards to drinking history, the study was confined to men and women who drank less than 140 g or 70 g of alcohol per week respectively.</w:t>
      </w:r>
      <w:r w:rsidR="009F49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 xml:space="preserve">Body measurements including weight and height were measured in a standardized fashion by a trained examiner. BMI </w:t>
      </w:r>
      <w:r w:rsidR="00A36329" w:rsidRPr="00684ECD">
        <w:rPr>
          <w:rFonts w:ascii="Book Antiqua" w:eastAsia="Book Antiqua" w:hAnsi="Book Antiqua" w:cs="Book Antiqua"/>
          <w:color w:val="000000" w:themeColor="text1"/>
        </w:rPr>
        <w:t xml:space="preserve">was </w:t>
      </w:r>
      <w:r w:rsidRPr="00684ECD">
        <w:rPr>
          <w:rFonts w:ascii="Book Antiqua" w:eastAsia="Book Antiqua" w:hAnsi="Book Antiqua" w:cs="Book Antiqua"/>
          <w:color w:val="000000" w:themeColor="text1"/>
        </w:rPr>
        <w:t xml:space="preserve">calculated as follows: </w:t>
      </w:r>
      <w:r w:rsidR="00A36329" w:rsidRPr="00684ECD">
        <w:rPr>
          <w:rFonts w:ascii="Book Antiqua" w:eastAsia="Book Antiqua" w:hAnsi="Book Antiqua" w:cs="Book Antiqua"/>
          <w:color w:val="000000" w:themeColor="text1"/>
        </w:rPr>
        <w:t>w</w:t>
      </w:r>
      <w:r w:rsidRPr="00684ECD">
        <w:rPr>
          <w:rFonts w:ascii="Book Antiqua" w:eastAsia="Book Antiqua" w:hAnsi="Book Antiqua" w:cs="Book Antiqua"/>
          <w:color w:val="000000" w:themeColor="text1"/>
        </w:rPr>
        <w:t>eight (kg) divided by height squared (m</w:t>
      </w:r>
      <w:r w:rsidRPr="00684ECD">
        <w:rPr>
          <w:rFonts w:ascii="Book Antiqua" w:eastAsia="Book Antiqua" w:hAnsi="Book Antiqua" w:cs="Book Antiqua"/>
          <w:color w:val="000000" w:themeColor="text1"/>
          <w:vertAlign w:val="superscript"/>
        </w:rPr>
        <w:t>2</w:t>
      </w:r>
      <w:r w:rsidRPr="00684ECD">
        <w:rPr>
          <w:rFonts w:ascii="Book Antiqua" w:eastAsia="Book Antiqua" w:hAnsi="Book Antiqua" w:cs="Book Antiqua"/>
          <w:color w:val="000000" w:themeColor="text1"/>
        </w:rPr>
        <w:t xml:space="preserve">). Overweight and/or obesity </w:t>
      </w:r>
      <w:r w:rsidR="00A36329" w:rsidRPr="00684ECD">
        <w:rPr>
          <w:rFonts w:ascii="Book Antiqua" w:eastAsia="Book Antiqua" w:hAnsi="Book Antiqua" w:cs="Book Antiqua"/>
          <w:color w:val="000000" w:themeColor="text1"/>
        </w:rPr>
        <w:t xml:space="preserve">were </w:t>
      </w:r>
      <w:r w:rsidRPr="00684ECD">
        <w:rPr>
          <w:rFonts w:ascii="Book Antiqua" w:eastAsia="Book Antiqua" w:hAnsi="Book Antiqua" w:cs="Book Antiqua"/>
          <w:color w:val="000000" w:themeColor="text1"/>
        </w:rPr>
        <w:t>defined as having a BMI &gt;</w:t>
      </w:r>
      <w:r w:rsidR="009F49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23 kg/m</w:t>
      </w:r>
      <w:r w:rsidRPr="00684ECD">
        <w:rPr>
          <w:rFonts w:ascii="Book Antiqua" w:eastAsia="Book Antiqua" w:hAnsi="Book Antiqua" w:cs="Book Antiqua"/>
          <w:color w:val="000000" w:themeColor="text1"/>
          <w:vertAlign w:val="superscript"/>
        </w:rPr>
        <w:t>2</w:t>
      </w:r>
      <w:r w:rsidRPr="00684ECD">
        <w:rPr>
          <w:rFonts w:ascii="Book Antiqua" w:eastAsia="Book Antiqua" w:hAnsi="Book Antiqua" w:cs="Book Antiqua"/>
          <w:color w:val="000000" w:themeColor="text1"/>
        </w:rPr>
        <w:t xml:space="preserve"> and &gt;</w:t>
      </w:r>
      <w:r w:rsidR="009F49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28 kg/m</w:t>
      </w:r>
      <w:r w:rsidRPr="00684ECD">
        <w:rPr>
          <w:rFonts w:ascii="Book Antiqua" w:eastAsia="Book Antiqua" w:hAnsi="Book Antiqua" w:cs="Book Antiqua"/>
          <w:color w:val="000000" w:themeColor="text1"/>
          <w:vertAlign w:val="superscript"/>
        </w:rPr>
        <w:t>2</w:t>
      </w:r>
      <w:r w:rsidR="009F49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respectively. Venous blood samples were drawn for biochemical and genotyping analyses. Total cholesterol (TC), low-density lipoprotein cholesterol</w:t>
      </w:r>
      <w:r w:rsidR="00C24590" w:rsidRPr="00684ECD">
        <w:rPr>
          <w:rFonts w:ascii="Book Antiqua" w:eastAsia="Book Antiqua" w:hAnsi="Book Antiqua" w:cs="Book Antiqua"/>
          <w:color w:val="000000" w:themeColor="text1"/>
        </w:rPr>
        <w:t xml:space="preserve"> (LDL-C)</w:t>
      </w:r>
      <w:r w:rsidRPr="00684ECD">
        <w:rPr>
          <w:rFonts w:ascii="Book Antiqua" w:eastAsia="Book Antiqua" w:hAnsi="Book Antiqua" w:cs="Book Antiqua"/>
          <w:color w:val="000000" w:themeColor="text1"/>
        </w:rPr>
        <w:t>, high-density lipoprotein cholesterol (HDL-C), TG, fasting plasma glucose (FPG), and liver function tests were measured by standard clinical laboratory techniques in NUH Biochemistry Laboratory. Reduced HDL-C, hypertriglyceridemia, and raised FPG were diagnosed according to the International Diabetes Federation consensus worldwide definition of the metabolic syndrome.</w:t>
      </w:r>
    </w:p>
    <w:p w14:paraId="047D2D6B" w14:textId="77777777" w:rsidR="00C24590" w:rsidRPr="00684ECD" w:rsidRDefault="00C24590" w:rsidP="00684ECD">
      <w:pPr>
        <w:snapToGrid w:val="0"/>
        <w:spacing w:line="360" w:lineRule="auto"/>
        <w:jc w:val="both"/>
        <w:rPr>
          <w:color w:val="000000" w:themeColor="text1"/>
        </w:rPr>
      </w:pPr>
    </w:p>
    <w:p w14:paraId="3348E85B" w14:textId="51441891"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i/>
          <w:iCs/>
          <w:color w:val="000000" w:themeColor="text1"/>
        </w:rPr>
        <w:lastRenderedPageBreak/>
        <w:t>SNP genotyping</w:t>
      </w:r>
    </w:p>
    <w:p w14:paraId="0F06BD09" w14:textId="24D63D30"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Blood samples obtained from the subjects were centrifuged at 1500 rpm for 10 min. The buffy coat layer was separated and transferred into a 1.5-mL centrifuge tube. Genomic DNA was extracted from the concentrated lymphocytes of the buffy coat using the </w:t>
      </w:r>
      <w:proofErr w:type="spellStart"/>
      <w:r w:rsidRPr="00684ECD">
        <w:rPr>
          <w:rFonts w:ascii="Book Antiqua" w:eastAsia="Book Antiqua" w:hAnsi="Book Antiqua" w:cs="Book Antiqua"/>
          <w:color w:val="000000" w:themeColor="text1"/>
        </w:rPr>
        <w:t>QIAamp</w:t>
      </w:r>
      <w:proofErr w:type="spellEnd"/>
      <w:r w:rsidRPr="00684ECD">
        <w:rPr>
          <w:rFonts w:ascii="Book Antiqua" w:eastAsia="Book Antiqua" w:hAnsi="Book Antiqua" w:cs="Book Antiqua"/>
          <w:color w:val="000000" w:themeColor="text1"/>
        </w:rPr>
        <w:t xml:space="preserve"> DNA Mini Kit (Qiagen, Hilden, German).</w:t>
      </w:r>
      <w:r w:rsidR="00C24590" w:rsidRPr="00684ECD">
        <w:rPr>
          <w:rFonts w:ascii="Book Antiqua" w:eastAsia="Book Antiqua" w:hAnsi="Book Antiqua" w:cs="Book Antiqua"/>
          <w:i/>
          <w:iCs/>
          <w:color w:val="000000" w:themeColor="text1"/>
        </w:rPr>
        <w:t xml:space="preserve"> </w:t>
      </w:r>
      <w:r w:rsidRPr="00684ECD">
        <w:rPr>
          <w:rFonts w:ascii="Book Antiqua" w:eastAsia="Book Antiqua" w:hAnsi="Book Antiqua" w:cs="Book Antiqua"/>
          <w:color w:val="000000" w:themeColor="text1"/>
        </w:rPr>
        <w:t xml:space="preserve">The related genetic alleles such as </w:t>
      </w:r>
      <w:r w:rsidRPr="00684ECD">
        <w:rPr>
          <w:rFonts w:ascii="Book Antiqua" w:eastAsia="Book Antiqua" w:hAnsi="Book Antiqua" w:cs="Book Antiqua"/>
          <w:i/>
          <w:iCs/>
          <w:color w:val="000000" w:themeColor="text1"/>
        </w:rPr>
        <w:t>NCAN</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GCKR</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LYPLAL1</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PPP1R3B</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FDFT1</w:t>
      </w:r>
      <w:r w:rsidRPr="00684ECD">
        <w:rPr>
          <w:rFonts w:ascii="Book Antiqua" w:eastAsia="Book Antiqua" w:hAnsi="Book Antiqua" w:cs="Book Antiqua"/>
          <w:color w:val="000000" w:themeColor="text1"/>
        </w:rPr>
        <w:t>,</w:t>
      </w:r>
      <w:r w:rsidRPr="00684ECD">
        <w:rPr>
          <w:rFonts w:ascii="Book Antiqua" w:eastAsia="Book Antiqua" w:hAnsi="Book Antiqua" w:cs="Book Antiqua"/>
          <w:i/>
          <w:iCs/>
          <w:color w:val="000000" w:themeColor="text1"/>
        </w:rPr>
        <w:t xml:space="preserve"> COL13A1</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EFCAB4B</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PZP</w:t>
      </w:r>
      <w:r w:rsidRPr="00684ECD">
        <w:rPr>
          <w:rFonts w:ascii="Book Antiqua" w:eastAsia="Book Antiqua" w:hAnsi="Book Antiqua" w:cs="Book Antiqua"/>
          <w:color w:val="000000" w:themeColor="text1"/>
        </w:rPr>
        <w:t xml:space="preserve">, and </w:t>
      </w:r>
      <w:r w:rsidRPr="00684ECD">
        <w:rPr>
          <w:rFonts w:ascii="Book Antiqua" w:eastAsia="Book Antiqua" w:hAnsi="Book Antiqua" w:cs="Book Antiqua"/>
          <w:i/>
          <w:iCs/>
          <w:color w:val="000000" w:themeColor="text1"/>
        </w:rPr>
        <w:t>TM6SF2</w:t>
      </w:r>
      <w:r w:rsidRPr="00684ECD">
        <w:rPr>
          <w:rFonts w:ascii="Book Antiqua" w:eastAsia="Book Antiqua" w:hAnsi="Book Antiqua" w:cs="Book Antiqua"/>
          <w:color w:val="000000" w:themeColor="text1"/>
        </w:rPr>
        <w:t xml:space="preserve"> were genotyped using </w:t>
      </w:r>
      <w:r w:rsidR="00A36329" w:rsidRPr="00684ECD">
        <w:rPr>
          <w:rFonts w:ascii="Book Antiqua" w:eastAsia="Book Antiqua" w:hAnsi="Book Antiqua" w:cs="Book Antiqua"/>
          <w:color w:val="000000" w:themeColor="text1"/>
        </w:rPr>
        <w:t xml:space="preserve">the </w:t>
      </w:r>
      <w:r w:rsidRPr="00684ECD">
        <w:rPr>
          <w:rFonts w:ascii="Book Antiqua" w:eastAsia="Book Antiqua" w:hAnsi="Book Antiqua" w:cs="Book Antiqua"/>
          <w:color w:val="000000" w:themeColor="text1"/>
        </w:rPr>
        <w:t>TaqMan</w:t>
      </w:r>
      <w:r w:rsidRPr="00684ECD">
        <w:rPr>
          <w:rFonts w:ascii="Book Antiqua" w:eastAsia="Book Antiqua" w:hAnsi="Book Antiqua" w:cs="Book Antiqua"/>
          <w:color w:val="000000" w:themeColor="text1"/>
          <w:vertAlign w:val="superscript"/>
        </w:rPr>
        <w:t>®</w:t>
      </w:r>
      <w:r w:rsidRPr="00684ECD">
        <w:rPr>
          <w:rFonts w:ascii="Book Antiqua" w:eastAsia="Book Antiqua" w:hAnsi="Book Antiqua" w:cs="Book Antiqua"/>
          <w:color w:val="000000" w:themeColor="text1"/>
        </w:rPr>
        <w:t xml:space="preserve"> Predesigned SNP Genotyping Assay (Applied Biosystems, Foster City, CA, U</w:t>
      </w:r>
      <w:r w:rsidR="00C24590" w:rsidRPr="00684ECD">
        <w:rPr>
          <w:rFonts w:ascii="Book Antiqua" w:eastAsia="Book Antiqua" w:hAnsi="Book Antiqua" w:cs="Book Antiqua"/>
          <w:color w:val="000000" w:themeColor="text1"/>
        </w:rPr>
        <w:t>nited States</w:t>
      </w:r>
      <w:r w:rsidRPr="00684ECD">
        <w:rPr>
          <w:rFonts w:ascii="Book Antiqua" w:eastAsia="Book Antiqua" w:hAnsi="Book Antiqua" w:cs="Book Antiqua"/>
          <w:color w:val="000000" w:themeColor="text1"/>
        </w:rPr>
        <w:t xml:space="preserve">) on a </w:t>
      </w:r>
      <w:r w:rsidR="000C2704" w:rsidRPr="00684ECD">
        <w:rPr>
          <w:rFonts w:ascii="Book Antiqua" w:eastAsia="Book Antiqua" w:hAnsi="Book Antiqua" w:cs="Book Antiqua"/>
          <w:color w:val="000000" w:themeColor="text1"/>
        </w:rPr>
        <w:t>s</w:t>
      </w:r>
      <w:r w:rsidRPr="00684ECD">
        <w:rPr>
          <w:rFonts w:ascii="Book Antiqua" w:eastAsia="Book Antiqua" w:hAnsi="Book Antiqua" w:cs="Book Antiqua"/>
          <w:color w:val="000000" w:themeColor="text1"/>
        </w:rPr>
        <w:t xml:space="preserve">tep </w:t>
      </w:r>
      <w:r w:rsidR="000C2704" w:rsidRPr="00684ECD">
        <w:rPr>
          <w:rFonts w:ascii="Book Antiqua" w:eastAsia="Book Antiqua" w:hAnsi="Book Antiqua" w:cs="Book Antiqua"/>
          <w:color w:val="000000" w:themeColor="text1"/>
        </w:rPr>
        <w:t>o</w:t>
      </w:r>
      <w:r w:rsidRPr="00684ECD">
        <w:rPr>
          <w:rFonts w:ascii="Book Antiqua" w:eastAsia="Book Antiqua" w:hAnsi="Book Antiqua" w:cs="Book Antiqua"/>
          <w:color w:val="000000" w:themeColor="text1"/>
        </w:rPr>
        <w:t xml:space="preserve">ne </w:t>
      </w:r>
      <w:r w:rsidR="000C2704" w:rsidRPr="00684ECD">
        <w:rPr>
          <w:rFonts w:ascii="Book Antiqua" w:eastAsia="Book Antiqua" w:hAnsi="Book Antiqua" w:cs="Book Antiqua"/>
          <w:color w:val="000000" w:themeColor="text1"/>
        </w:rPr>
        <w:t>r</w:t>
      </w:r>
      <w:r w:rsidRPr="00684ECD">
        <w:rPr>
          <w:rFonts w:ascii="Book Antiqua" w:eastAsia="Book Antiqua" w:hAnsi="Book Antiqua" w:cs="Book Antiqua"/>
          <w:color w:val="000000" w:themeColor="text1"/>
        </w:rPr>
        <w:t>eal-</w:t>
      </w:r>
      <w:r w:rsidR="000C2704" w:rsidRPr="00684ECD">
        <w:rPr>
          <w:rFonts w:ascii="Book Antiqua" w:eastAsia="Book Antiqua" w:hAnsi="Book Antiqua" w:cs="Book Antiqua"/>
          <w:color w:val="000000" w:themeColor="text1"/>
        </w:rPr>
        <w:t>t</w:t>
      </w:r>
      <w:r w:rsidRPr="00684ECD">
        <w:rPr>
          <w:rFonts w:ascii="Book Antiqua" w:eastAsia="Book Antiqua" w:hAnsi="Book Antiqua" w:cs="Book Antiqua"/>
          <w:color w:val="000000" w:themeColor="text1"/>
        </w:rPr>
        <w:t xml:space="preserve">ime PCR instrument (Applied Biosystems). The total reaction volume for each well was 10 </w:t>
      </w:r>
      <w:r w:rsidR="0099195C" w:rsidRPr="00684ECD">
        <w:rPr>
          <w:rFonts w:ascii="Book Antiqua" w:eastAsia="Book Antiqua" w:hAnsi="Book Antiqua" w:cs="Book Antiqua"/>
          <w:color w:val="000000" w:themeColor="text1"/>
        </w:rPr>
        <w:t>µ</w:t>
      </w:r>
      <w:r w:rsidR="00C24590" w:rsidRPr="00684ECD">
        <w:rPr>
          <w:rFonts w:ascii="Book Antiqua" w:eastAsia="Book Antiqua" w:hAnsi="Book Antiqua" w:cs="Book Antiqua"/>
          <w:color w:val="000000" w:themeColor="text1"/>
        </w:rPr>
        <w:t>L</w:t>
      </w:r>
      <w:r w:rsidRPr="00684ECD">
        <w:rPr>
          <w:rFonts w:ascii="Book Antiqua" w:eastAsia="Book Antiqua" w:hAnsi="Book Antiqua" w:cs="Book Antiqua"/>
          <w:color w:val="000000" w:themeColor="text1"/>
        </w:rPr>
        <w:t xml:space="preserve"> containing 5 </w:t>
      </w:r>
      <w:r w:rsidR="0099195C" w:rsidRPr="00684ECD">
        <w:rPr>
          <w:rFonts w:ascii="Book Antiqua" w:eastAsia="Book Antiqua" w:hAnsi="Book Antiqua" w:cs="Book Antiqua"/>
          <w:color w:val="000000" w:themeColor="text1"/>
        </w:rPr>
        <w:t>µ</w:t>
      </w:r>
      <w:r w:rsidR="00C24590" w:rsidRPr="00684ECD">
        <w:rPr>
          <w:rFonts w:ascii="Book Antiqua" w:eastAsia="Book Antiqua" w:hAnsi="Book Antiqua" w:cs="Book Antiqua"/>
          <w:color w:val="000000" w:themeColor="text1"/>
        </w:rPr>
        <w:t>L</w:t>
      </w:r>
      <w:r w:rsidRPr="00684ECD">
        <w:rPr>
          <w:rFonts w:ascii="Book Antiqua" w:eastAsia="Book Antiqua" w:hAnsi="Book Antiqua" w:cs="Book Antiqua"/>
          <w:color w:val="000000" w:themeColor="text1"/>
        </w:rPr>
        <w:t xml:space="preserve"> universal </w:t>
      </w:r>
      <w:proofErr w:type="spellStart"/>
      <w:r w:rsidRPr="00684ECD">
        <w:rPr>
          <w:rFonts w:ascii="Book Antiqua" w:eastAsia="Book Antiqua" w:hAnsi="Book Antiqua" w:cs="Book Antiqua"/>
          <w:color w:val="000000" w:themeColor="text1"/>
        </w:rPr>
        <w:t>mastermix</w:t>
      </w:r>
      <w:proofErr w:type="spellEnd"/>
      <w:r w:rsidRPr="00684ECD">
        <w:rPr>
          <w:rFonts w:ascii="Book Antiqua" w:eastAsia="Book Antiqua" w:hAnsi="Book Antiqua" w:cs="Book Antiqua"/>
          <w:color w:val="000000" w:themeColor="text1"/>
        </w:rPr>
        <w:t xml:space="preserve"> (Applied Biosystems), 0.5 </w:t>
      </w:r>
      <w:r w:rsidR="0099195C" w:rsidRPr="00684ECD">
        <w:rPr>
          <w:rFonts w:ascii="Book Antiqua" w:eastAsia="Book Antiqua" w:hAnsi="Book Antiqua" w:cs="Book Antiqua"/>
          <w:color w:val="000000" w:themeColor="text1"/>
        </w:rPr>
        <w:t>µ</w:t>
      </w:r>
      <w:r w:rsidR="00C24590" w:rsidRPr="00684ECD">
        <w:rPr>
          <w:rFonts w:ascii="Book Antiqua" w:eastAsia="Book Antiqua" w:hAnsi="Book Antiqua" w:cs="Book Antiqua"/>
          <w:color w:val="000000" w:themeColor="text1"/>
        </w:rPr>
        <w:t>L</w:t>
      </w:r>
      <w:r w:rsidRPr="00684ECD">
        <w:rPr>
          <w:rFonts w:ascii="Book Antiqua" w:eastAsia="Book Antiqua" w:hAnsi="Book Antiqua" w:cs="Book Antiqua"/>
          <w:color w:val="000000" w:themeColor="text1"/>
        </w:rPr>
        <w:t xml:space="preserve"> assay mix, 3.5 </w:t>
      </w:r>
      <w:r w:rsidR="0099195C" w:rsidRPr="00684ECD">
        <w:rPr>
          <w:rFonts w:ascii="Book Antiqua" w:eastAsia="Book Antiqua" w:hAnsi="Book Antiqua" w:cs="Book Antiqua"/>
          <w:color w:val="000000" w:themeColor="text1"/>
        </w:rPr>
        <w:t>µ</w:t>
      </w:r>
      <w:r w:rsidR="00C24590" w:rsidRPr="00684ECD">
        <w:rPr>
          <w:rFonts w:ascii="Book Antiqua" w:eastAsia="Book Antiqua" w:hAnsi="Book Antiqua" w:cs="Book Antiqua"/>
          <w:color w:val="000000" w:themeColor="text1"/>
        </w:rPr>
        <w:t>L</w:t>
      </w:r>
      <w:r w:rsidRPr="00684ECD">
        <w:rPr>
          <w:rFonts w:ascii="Book Antiqua" w:eastAsia="Book Antiqua" w:hAnsi="Book Antiqua" w:cs="Book Antiqua"/>
          <w:color w:val="000000" w:themeColor="text1"/>
        </w:rPr>
        <w:t xml:space="preserve"> distilled water, and 1 </w:t>
      </w:r>
      <w:r w:rsidR="00A36329" w:rsidRPr="00684ECD">
        <w:rPr>
          <w:rFonts w:ascii="Symbol" w:eastAsia="Book Antiqua" w:hAnsi="Symbol" w:cs="Book Antiqua"/>
          <w:color w:val="000000" w:themeColor="text1"/>
        </w:rPr>
        <w:t>m</w:t>
      </w:r>
      <w:r w:rsidR="00C24590" w:rsidRPr="00684ECD">
        <w:rPr>
          <w:rFonts w:ascii="Book Antiqua" w:eastAsia="Book Antiqua" w:hAnsi="Book Antiqua" w:cs="Book Antiqua"/>
          <w:color w:val="000000" w:themeColor="text1"/>
        </w:rPr>
        <w:t>L</w:t>
      </w:r>
      <w:r w:rsidRPr="00684ECD">
        <w:rPr>
          <w:rFonts w:ascii="Book Antiqua" w:eastAsia="Book Antiqua" w:hAnsi="Book Antiqua" w:cs="Book Antiqua"/>
          <w:color w:val="000000" w:themeColor="text1"/>
        </w:rPr>
        <w:t xml:space="preserve"> genomic DNA. The plate was set up at 95</w:t>
      </w:r>
      <w:r w:rsidR="00C2459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°C holding stage for 20 s, 45 cycles of 95</w:t>
      </w:r>
      <w:r w:rsidR="00C2459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°C denaturation for 3 s and 60</w:t>
      </w:r>
      <w:r w:rsidR="00C2459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°C annealing for 20 s and run on a fast reaction (40 min for each run). Negative controls were introduced for every run to ensure genotyping quality.</w:t>
      </w:r>
    </w:p>
    <w:p w14:paraId="108EAACF" w14:textId="7CD698DE" w:rsidR="00A77B3E" w:rsidRPr="00684ECD" w:rsidRDefault="00F958BE" w:rsidP="00684ECD">
      <w:pPr>
        <w:snapToGrid w:val="0"/>
        <w:spacing w:line="360" w:lineRule="auto"/>
        <w:ind w:firstLineChars="100" w:firstLine="240"/>
        <w:jc w:val="both"/>
        <w:rPr>
          <w:color w:val="000000" w:themeColor="text1"/>
        </w:rPr>
      </w:pPr>
      <w:r w:rsidRPr="00684ECD">
        <w:rPr>
          <w:rFonts w:ascii="Book Antiqua" w:eastAsia="Book Antiqua" w:hAnsi="Book Antiqua" w:cs="Book Antiqua"/>
          <w:color w:val="000000" w:themeColor="text1"/>
        </w:rPr>
        <w:t>The pathologist, radiologist</w:t>
      </w:r>
      <w:r w:rsidR="0004223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and laboratory technologist</w:t>
      </w:r>
      <w:r w:rsidR="0004223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who performed the tests for hepatic steatosis and SNPs</w:t>
      </w:r>
      <w:r w:rsidR="0004223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were blinded </w:t>
      </w:r>
      <w:r w:rsidR="00724FE2" w:rsidRPr="00684ECD">
        <w:rPr>
          <w:rFonts w:ascii="Book Antiqua" w:eastAsia="Book Antiqua" w:hAnsi="Book Antiqua" w:cs="Book Antiqua"/>
          <w:color w:val="000000" w:themeColor="text1"/>
        </w:rPr>
        <w:t>to</w:t>
      </w:r>
      <w:r w:rsidRPr="00684ECD">
        <w:rPr>
          <w:rFonts w:ascii="Book Antiqua" w:eastAsia="Book Antiqua" w:hAnsi="Book Antiqua" w:cs="Book Antiqua"/>
          <w:color w:val="000000" w:themeColor="text1"/>
        </w:rPr>
        <w:t xml:space="preserve"> the patients’ participation in this study. The laboratory team performing and interpreting the SNP assay was blinded to the identity and grouping of the patients and samples.</w:t>
      </w:r>
    </w:p>
    <w:p w14:paraId="4C3B84F1" w14:textId="77777777" w:rsidR="00A77B3E" w:rsidRPr="00684ECD" w:rsidRDefault="00A77B3E" w:rsidP="00684ECD">
      <w:pPr>
        <w:snapToGrid w:val="0"/>
        <w:spacing w:line="360" w:lineRule="auto"/>
        <w:jc w:val="both"/>
        <w:rPr>
          <w:color w:val="000000" w:themeColor="text1"/>
        </w:rPr>
      </w:pPr>
    </w:p>
    <w:p w14:paraId="367DEF85" w14:textId="77777777" w:rsidR="00C24590" w:rsidRPr="00684ECD" w:rsidRDefault="00F958BE" w:rsidP="00684ECD">
      <w:pPr>
        <w:snapToGrid w:val="0"/>
        <w:spacing w:line="360" w:lineRule="auto"/>
        <w:jc w:val="both"/>
        <w:rPr>
          <w:rFonts w:ascii="Book Antiqua" w:eastAsia="Book Antiqua" w:hAnsi="Book Antiqua" w:cs="Book Antiqua"/>
          <w:b/>
          <w:bCs/>
          <w:i/>
          <w:iCs/>
          <w:color w:val="000000" w:themeColor="text1"/>
        </w:rPr>
      </w:pPr>
      <w:r w:rsidRPr="00684ECD">
        <w:rPr>
          <w:rFonts w:ascii="Book Antiqua" w:eastAsia="Book Antiqua" w:hAnsi="Book Antiqua" w:cs="Book Antiqua"/>
          <w:b/>
          <w:bCs/>
          <w:i/>
          <w:iCs/>
          <w:color w:val="000000" w:themeColor="text1"/>
        </w:rPr>
        <w:t>Statistical analysis</w:t>
      </w:r>
    </w:p>
    <w:p w14:paraId="2267DECE" w14:textId="224A8617" w:rsidR="00A77B3E" w:rsidRPr="00684ECD" w:rsidRDefault="00C24590" w:rsidP="00684ECD">
      <w:pPr>
        <w:snapToGrid w:val="0"/>
        <w:spacing w:line="360" w:lineRule="auto"/>
        <w:jc w:val="both"/>
        <w:rPr>
          <w:rFonts w:ascii="Book Antiqua" w:hAnsi="Book Antiqua"/>
          <w:color w:val="000000" w:themeColor="text1"/>
        </w:rPr>
      </w:pPr>
      <w:r w:rsidRPr="00684ECD">
        <w:rPr>
          <w:rFonts w:ascii="Book Antiqua" w:hAnsi="Book Antiqua"/>
          <w:color w:val="000000" w:themeColor="text1"/>
        </w:rPr>
        <w:t>The data were analy</w:t>
      </w:r>
      <w:r w:rsidR="00042230" w:rsidRPr="00684ECD">
        <w:rPr>
          <w:rFonts w:ascii="Book Antiqua" w:hAnsi="Book Antiqua"/>
          <w:color w:val="000000" w:themeColor="text1"/>
        </w:rPr>
        <w:t>z</w:t>
      </w:r>
      <w:r w:rsidRPr="00684ECD">
        <w:rPr>
          <w:rFonts w:ascii="Book Antiqua" w:hAnsi="Book Antiqua"/>
          <w:color w:val="000000" w:themeColor="text1"/>
        </w:rPr>
        <w:t>ed using SPSS (IBM Corp. Released 2011. IBM SPSS Statistics for Windows, Version 20.0. Armonk, NY</w:t>
      </w:r>
      <w:r w:rsidR="00042230" w:rsidRPr="00684ECD">
        <w:rPr>
          <w:rFonts w:ascii="Book Antiqua" w:hAnsi="Book Antiqua"/>
          <w:color w:val="000000" w:themeColor="text1"/>
        </w:rPr>
        <w:t>, United States</w:t>
      </w:r>
      <w:r w:rsidRPr="00684ECD">
        <w:rPr>
          <w:rFonts w:ascii="Book Antiqua" w:hAnsi="Book Antiqua"/>
          <w:color w:val="000000" w:themeColor="text1"/>
        </w:rPr>
        <w:t xml:space="preserve">) and </w:t>
      </w:r>
      <w:r w:rsidRPr="00684ECD">
        <w:rPr>
          <w:rFonts w:ascii="Book Antiqua" w:hAnsi="Book Antiqua"/>
          <w:i/>
          <w:iCs/>
          <w:color w:val="000000" w:themeColor="text1"/>
        </w:rPr>
        <w:t>P</w:t>
      </w:r>
      <w:r w:rsidRPr="00684ECD">
        <w:rPr>
          <w:rFonts w:ascii="Book Antiqua" w:hAnsi="Book Antiqua"/>
          <w:color w:val="000000" w:themeColor="text1"/>
        </w:rPr>
        <w:t xml:space="preserve"> &lt; 0.05 was considered statistically significant. All values are presented as</w:t>
      </w:r>
      <w:r w:rsidR="00042230" w:rsidRPr="00684ECD">
        <w:rPr>
          <w:rFonts w:ascii="Book Antiqua" w:hAnsi="Book Antiqua"/>
          <w:color w:val="000000" w:themeColor="text1"/>
        </w:rPr>
        <w:t xml:space="preserve"> the</w:t>
      </w:r>
      <w:r w:rsidRPr="00684ECD">
        <w:rPr>
          <w:rFonts w:ascii="Book Antiqua" w:hAnsi="Book Antiqua"/>
          <w:color w:val="000000" w:themeColor="text1"/>
        </w:rPr>
        <w:t xml:space="preserve"> mean ± standard deviation (SD) for continuous data and as frequency and percent for</w:t>
      </w:r>
      <w:r w:rsidR="00724FE2" w:rsidRPr="00684ECD">
        <w:rPr>
          <w:rFonts w:ascii="Book Antiqua" w:hAnsi="Book Antiqua"/>
          <w:color w:val="000000" w:themeColor="text1"/>
        </w:rPr>
        <w:t xml:space="preserve"> </w:t>
      </w:r>
      <w:r w:rsidRPr="00684ECD">
        <w:rPr>
          <w:rFonts w:ascii="Book Antiqua" w:hAnsi="Book Antiqua"/>
          <w:color w:val="000000" w:themeColor="text1"/>
        </w:rPr>
        <w:t xml:space="preserve">categorical data. For normally distributed variables (age, BMI, waist circumference, ALT, HDL cholesterol, LDL cholesterol, TC, TG, and systolic blood pressure), two independent sample </w:t>
      </w:r>
      <w:r w:rsidRPr="00684ECD">
        <w:rPr>
          <w:rFonts w:ascii="Book Antiqua" w:hAnsi="Book Antiqua"/>
          <w:i/>
          <w:iCs/>
          <w:color w:val="000000" w:themeColor="text1"/>
        </w:rPr>
        <w:t>t</w:t>
      </w:r>
      <w:r w:rsidR="00724FE2" w:rsidRPr="00684ECD">
        <w:rPr>
          <w:rFonts w:ascii="Book Antiqua" w:hAnsi="Book Antiqua"/>
          <w:color w:val="000000" w:themeColor="text1"/>
        </w:rPr>
        <w:t>-</w:t>
      </w:r>
      <w:r w:rsidRPr="00684ECD">
        <w:rPr>
          <w:rFonts w:ascii="Book Antiqua" w:hAnsi="Book Antiqua"/>
          <w:color w:val="000000" w:themeColor="text1"/>
        </w:rPr>
        <w:t>test</w:t>
      </w:r>
      <w:r w:rsidR="00755754" w:rsidRPr="00684ECD">
        <w:rPr>
          <w:rFonts w:ascii="Book Antiqua" w:hAnsi="Book Antiqua"/>
          <w:color w:val="000000" w:themeColor="text1"/>
        </w:rPr>
        <w:t xml:space="preserve"> </w:t>
      </w:r>
      <w:r w:rsidRPr="00684ECD">
        <w:rPr>
          <w:rFonts w:ascii="Book Antiqua" w:hAnsi="Book Antiqua"/>
          <w:color w:val="000000" w:themeColor="text1"/>
        </w:rPr>
        <w:t xml:space="preserve">was performed to compare between NASH and simple steatosis. Categorical variables were compared between cases and controls using Chi-square or Fisher’s exact test, where appropriate. Multivariable logistic regression analysis was performed to investigate the </w:t>
      </w:r>
      <w:r w:rsidRPr="00684ECD">
        <w:rPr>
          <w:rFonts w:ascii="Book Antiqua" w:hAnsi="Book Antiqua"/>
          <w:color w:val="000000" w:themeColor="text1"/>
        </w:rPr>
        <w:lastRenderedPageBreak/>
        <w:t>association of risk factors and SNPs with MAFLD outcome. Area under the curve, positive predictive value and negative predictive value were assessed using receiver operating characteristic analysis.</w:t>
      </w:r>
    </w:p>
    <w:p w14:paraId="05DB42BB" w14:textId="77777777" w:rsidR="00A77B3E" w:rsidRPr="00684ECD" w:rsidRDefault="00A77B3E" w:rsidP="00684ECD">
      <w:pPr>
        <w:snapToGrid w:val="0"/>
        <w:spacing w:line="360" w:lineRule="auto"/>
        <w:jc w:val="both"/>
        <w:rPr>
          <w:color w:val="000000" w:themeColor="text1"/>
        </w:rPr>
      </w:pPr>
    </w:p>
    <w:p w14:paraId="479BB4C2"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aps/>
          <w:color w:val="000000" w:themeColor="text1"/>
          <w:u w:val="single"/>
        </w:rPr>
        <w:t>RESULTS</w:t>
      </w:r>
    </w:p>
    <w:p w14:paraId="3B72527D" w14:textId="08859462" w:rsidR="00A77B3E" w:rsidRPr="00684ECD" w:rsidRDefault="00042230"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In total, </w:t>
      </w:r>
      <w:r w:rsidR="00F958BE" w:rsidRPr="00684ECD">
        <w:rPr>
          <w:rFonts w:ascii="Book Antiqua" w:eastAsia="Book Antiqua" w:hAnsi="Book Antiqua" w:cs="Book Antiqua"/>
          <w:color w:val="000000" w:themeColor="text1"/>
        </w:rPr>
        <w:t>150 patients were screened initially</w:t>
      </w:r>
      <w:r w:rsidRPr="00684ECD">
        <w:rPr>
          <w:rFonts w:ascii="Book Antiqua" w:eastAsia="Book Antiqua" w:hAnsi="Book Antiqua" w:cs="Book Antiqua"/>
          <w:color w:val="000000" w:themeColor="text1"/>
        </w:rPr>
        <w:t>;</w:t>
      </w:r>
      <w:r w:rsidR="00F958BE" w:rsidRPr="00684ECD">
        <w:rPr>
          <w:rFonts w:ascii="Book Antiqua" w:eastAsia="Book Antiqua" w:hAnsi="Book Antiqua" w:cs="Book Antiqua"/>
          <w:color w:val="000000" w:themeColor="text1"/>
        </w:rPr>
        <w:t xml:space="preserve"> however, 6 were lost to follow-up after recruitment and were removed from the analysis</w:t>
      </w:r>
      <w:r w:rsidRPr="00684ECD">
        <w:rPr>
          <w:rFonts w:ascii="Book Antiqua" w:eastAsia="Book Antiqua" w:hAnsi="Book Antiqua" w:cs="Book Antiqua"/>
          <w:color w:val="000000" w:themeColor="text1"/>
        </w:rPr>
        <w:t>;</w:t>
      </w:r>
      <w:r w:rsidR="00F958BE" w:rsidRPr="00684ECD">
        <w:rPr>
          <w:rFonts w:ascii="Book Antiqua" w:eastAsia="Book Antiqua" w:hAnsi="Book Antiqua" w:cs="Book Antiqua"/>
          <w:color w:val="000000" w:themeColor="text1"/>
        </w:rPr>
        <w:t xml:space="preserve"> 72 MAFLD subjects and 72 control subjects completed the study. Among </w:t>
      </w:r>
      <w:r w:rsidRPr="00684ECD">
        <w:rPr>
          <w:rFonts w:ascii="Book Antiqua" w:eastAsia="Book Antiqua" w:hAnsi="Book Antiqua" w:cs="Book Antiqua"/>
          <w:color w:val="000000" w:themeColor="text1"/>
        </w:rPr>
        <w:t xml:space="preserve">the </w:t>
      </w:r>
      <w:r w:rsidR="00F958BE" w:rsidRPr="00684ECD">
        <w:rPr>
          <w:rFonts w:ascii="Book Antiqua" w:eastAsia="Book Antiqua" w:hAnsi="Book Antiqua" w:cs="Book Antiqua"/>
          <w:color w:val="000000" w:themeColor="text1"/>
        </w:rPr>
        <w:t>cases, the methods used to diagnose fatty liver disease were CT (54%); biopsy (24%); combination of ultrasound, laboratory results and clinical features (11%); MRI (10%); and CAP score (1%). Majority (99%) of controls were identified based on CT and MRI results. The mean age was 57 years and 61 years for the NAFLD and control group respectively. 59.7% of the patients in each group were male. 11.8% were smokers. None of the patients in both groups drank more than the 140 g (male) or 70 g (female) of alcohol per week.</w:t>
      </w:r>
    </w:p>
    <w:p w14:paraId="2BD36159" w14:textId="33436833" w:rsidR="00A77B3E" w:rsidRPr="00684ECD" w:rsidRDefault="00F958BE" w:rsidP="00684ECD">
      <w:pPr>
        <w:snapToGrid w:val="0"/>
        <w:spacing w:line="360" w:lineRule="auto"/>
        <w:ind w:firstLineChars="100" w:firstLine="240"/>
        <w:jc w:val="both"/>
        <w:rPr>
          <w:color w:val="000000" w:themeColor="text1"/>
        </w:rPr>
      </w:pPr>
      <w:r w:rsidRPr="00684ECD">
        <w:rPr>
          <w:rFonts w:ascii="Book Antiqua" w:eastAsia="Book Antiqua" w:hAnsi="Book Antiqua" w:cs="Book Antiqua"/>
          <w:color w:val="000000" w:themeColor="text1"/>
        </w:rPr>
        <w:t xml:space="preserve">The subjects who had MAFLD were more likely to have </w:t>
      </w:r>
      <w:r w:rsidR="009F49B0" w:rsidRPr="00684ECD">
        <w:rPr>
          <w:rFonts w:ascii="Book Antiqua" w:eastAsia="Book Antiqua" w:hAnsi="Book Antiqua" w:cs="Book Antiqua"/>
          <w:color w:val="000000" w:themeColor="text1"/>
        </w:rPr>
        <w:t>BMI</w:t>
      </w:r>
      <w:r w:rsidRPr="00684ECD">
        <w:rPr>
          <w:rFonts w:ascii="Book Antiqua" w:eastAsia="Book Antiqua" w:hAnsi="Book Antiqua" w:cs="Book Antiqua"/>
          <w:color w:val="000000" w:themeColor="text1"/>
        </w:rPr>
        <w:t xml:space="preserve"> higher than 24.9 kg/m</w:t>
      </w:r>
      <w:r w:rsidRPr="00684ECD">
        <w:rPr>
          <w:rFonts w:ascii="Book Antiqua" w:eastAsia="Book Antiqua" w:hAnsi="Book Antiqua" w:cs="Book Antiqua"/>
          <w:color w:val="000000" w:themeColor="text1"/>
          <w:vertAlign w:val="superscript"/>
        </w:rPr>
        <w:t>2</w:t>
      </w:r>
      <w:r w:rsidR="005F00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(27, 95%</w:t>
      </w:r>
      <w:r w:rsidR="007F08F5" w:rsidRPr="00684ECD">
        <w:rPr>
          <w:rFonts w:ascii="Book Antiqua" w:eastAsia="Book Antiqua" w:hAnsi="Book Antiqua" w:cs="Book Antiqua"/>
          <w:color w:val="000000" w:themeColor="text1"/>
        </w:rPr>
        <w:t xml:space="preserve"> confidence interval [</w:t>
      </w:r>
      <w:r w:rsidRPr="00684ECD">
        <w:rPr>
          <w:rFonts w:ascii="Book Antiqua" w:eastAsia="Book Antiqua" w:hAnsi="Book Antiqua" w:cs="Book Antiqua"/>
          <w:color w:val="000000" w:themeColor="text1"/>
        </w:rPr>
        <w:t>CI</w:t>
      </w:r>
      <w:r w:rsidR="007F08F5" w:rsidRPr="00684ECD">
        <w:rPr>
          <w:rFonts w:ascii="Book Antiqua" w:eastAsia="Book Antiqua" w:hAnsi="Book Antiqua" w:cs="Book Antiqua"/>
          <w:color w:val="000000" w:themeColor="text1"/>
        </w:rPr>
        <w:t>]</w:t>
      </w:r>
      <w:r w:rsidR="005F00B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23-31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23, 95%CI</w:t>
      </w:r>
      <w:r w:rsidR="005F00B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19-28, </w:t>
      </w:r>
      <w:r w:rsidR="005F00B0" w:rsidRPr="00684ECD">
        <w:rPr>
          <w:rFonts w:ascii="Book Antiqua" w:eastAsia="Book Antiqua" w:hAnsi="Book Antiqua" w:cs="Book Antiqua"/>
          <w:i/>
          <w:iCs/>
          <w:color w:val="000000" w:themeColor="text1"/>
        </w:rPr>
        <w:t>P</w:t>
      </w:r>
      <w:r w:rsidR="005F00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&lt;</w:t>
      </w:r>
      <w:r w:rsidR="005F00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0.001). While waist-hip ratio was similar between the two groups (0.94, 95%CI</w:t>
      </w:r>
      <w:r w:rsidR="005F00B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0.9-1.0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0.95, 95%CI</w:t>
      </w:r>
      <w:r w:rsidR="005F00B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0.8-1.1), lipid profiles were significantly higher in the MAFLD group than in the control group. Mean </w:t>
      </w:r>
      <w:r w:rsidR="009F49B0" w:rsidRPr="00684ECD">
        <w:rPr>
          <w:rFonts w:ascii="Book Antiqua" w:eastAsia="Book Antiqua" w:hAnsi="Book Antiqua" w:cs="Book Antiqua"/>
          <w:color w:val="000000" w:themeColor="text1"/>
        </w:rPr>
        <w:t>TC</w:t>
      </w:r>
      <w:r w:rsidRPr="00684ECD">
        <w:rPr>
          <w:rFonts w:ascii="Book Antiqua" w:eastAsia="Book Antiqua" w:hAnsi="Book Antiqua" w:cs="Book Antiqua"/>
          <w:color w:val="000000" w:themeColor="text1"/>
        </w:rPr>
        <w:t xml:space="preserve"> in MAFLD group was 4.4 (95%CI</w:t>
      </w:r>
      <w:r w:rsidR="005F00B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2.9-5.8) while in control was 3.4 (95%CI</w:t>
      </w:r>
      <w:r w:rsidR="005F00B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1.2-5.7)</w:t>
      </w:r>
      <w:r w:rsidR="005F00B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w:t>
      </w:r>
      <w:r w:rsidR="005F00B0" w:rsidRPr="00684ECD">
        <w:rPr>
          <w:rFonts w:ascii="Book Antiqua" w:eastAsia="Book Antiqua" w:hAnsi="Book Antiqua" w:cs="Book Antiqua"/>
          <w:i/>
          <w:iCs/>
          <w:color w:val="000000" w:themeColor="text1"/>
        </w:rPr>
        <w:t>P</w:t>
      </w:r>
      <w:r w:rsidR="005F00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w:t>
      </w:r>
      <w:r w:rsidR="005F00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0.0032</w:t>
      </w:r>
      <w:r w:rsidR="005F00B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and mean </w:t>
      </w:r>
      <w:r w:rsidR="00C24590" w:rsidRPr="00684ECD">
        <w:rPr>
          <w:rFonts w:ascii="Book Antiqua" w:eastAsia="Book Antiqua" w:hAnsi="Book Antiqua" w:cs="Book Antiqua"/>
          <w:color w:val="000000" w:themeColor="text1"/>
        </w:rPr>
        <w:t>TG</w:t>
      </w:r>
      <w:r w:rsidRPr="00684ECD">
        <w:rPr>
          <w:rFonts w:ascii="Book Antiqua" w:eastAsia="Book Antiqua" w:hAnsi="Book Antiqua" w:cs="Book Antiqua"/>
          <w:color w:val="000000" w:themeColor="text1"/>
        </w:rPr>
        <w:t xml:space="preserve"> in MAFLD group was 1.7 (95%CI</w:t>
      </w:r>
      <w:r w:rsidR="005F00B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0.8-2.7) while in control was 1.0 (95%CI</w:t>
      </w:r>
      <w:r w:rsidR="005F00B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0.1-1.98)</w:t>
      </w:r>
      <w:r w:rsidR="005F00B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w:t>
      </w:r>
      <w:r w:rsidR="005F00B0" w:rsidRPr="00684ECD">
        <w:rPr>
          <w:rFonts w:ascii="Book Antiqua" w:eastAsia="Book Antiqua" w:hAnsi="Book Antiqua" w:cs="Book Antiqua"/>
          <w:i/>
          <w:iCs/>
          <w:color w:val="000000" w:themeColor="text1"/>
        </w:rPr>
        <w:t>P</w:t>
      </w:r>
      <w:r w:rsidR="005F00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&lt;</w:t>
      </w:r>
      <w:r w:rsidR="005F00B0"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0.0012</w:t>
      </w:r>
      <w:r w:rsidR="005F00B0"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w:t>
      </w:r>
      <w:r w:rsidR="005F00B0" w:rsidRPr="00684ECD">
        <w:rPr>
          <w:rFonts w:ascii="Book Antiqua" w:eastAsia="Book Antiqua" w:hAnsi="Book Antiqua" w:cs="Book Antiqua"/>
          <w:color w:val="000000" w:themeColor="text1"/>
        </w:rPr>
        <w:t>T</w:t>
      </w:r>
      <w:r w:rsidRPr="00684ECD">
        <w:rPr>
          <w:rFonts w:ascii="Book Antiqua" w:eastAsia="Book Antiqua" w:hAnsi="Book Antiqua" w:cs="Book Antiqua"/>
          <w:color w:val="000000" w:themeColor="text1"/>
        </w:rPr>
        <w:t xml:space="preserve">able 1). 36% of MAFLD patients were taking lipid-lowering agents while only 24% in the control group were. Similar proportion of each group had hypertension (35% in MAFLD group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31% in control group, </w:t>
      </w:r>
      <w:r w:rsidRPr="00684ECD">
        <w:rPr>
          <w:rFonts w:ascii="Book Antiqua" w:eastAsia="Book Antiqua" w:hAnsi="Book Antiqua" w:cs="Book Antiqua"/>
          <w:i/>
          <w:iCs/>
          <w:color w:val="000000" w:themeColor="text1"/>
        </w:rPr>
        <w:t>P</w:t>
      </w:r>
      <w:r w:rsidRPr="00684ECD">
        <w:rPr>
          <w:rFonts w:ascii="Book Antiqua" w:eastAsia="Book Antiqua" w:hAnsi="Book Antiqua" w:cs="Book Antiqua"/>
          <w:color w:val="000000" w:themeColor="text1"/>
        </w:rPr>
        <w:t xml:space="preserve"> = 0.594) and were on anti-hypertensive medication. There were 40% of patients who had diabetes mellitus in MAFLD group compared to 21% in the control group (</w:t>
      </w:r>
      <w:r w:rsidRPr="00684ECD">
        <w:rPr>
          <w:rFonts w:ascii="Book Antiqua" w:eastAsia="Book Antiqua" w:hAnsi="Book Antiqua" w:cs="Book Antiqua"/>
          <w:i/>
          <w:iCs/>
          <w:color w:val="000000" w:themeColor="text1"/>
        </w:rPr>
        <w:t>P</w:t>
      </w:r>
      <w:r w:rsidRPr="00684ECD">
        <w:rPr>
          <w:rFonts w:ascii="Book Antiqua" w:eastAsia="Book Antiqua" w:hAnsi="Book Antiqua" w:cs="Book Antiqua"/>
          <w:color w:val="000000" w:themeColor="text1"/>
        </w:rPr>
        <w:t xml:space="preserve"> = 0.011). However, there was no difference in fasting glucose between the two groups (6.1, 95%CI: 5.6-6.6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5.9, 95%CI: 5.5-6.3) since most patients were treated with anti-diabetic medication. Both aspartate aminotransferase (AST) and ALT levels were observed to be higher in MAFLD patients than in the controls (Table 1).</w:t>
      </w:r>
    </w:p>
    <w:p w14:paraId="674A684C" w14:textId="44366EA8" w:rsidR="00A77B3E" w:rsidRPr="00684ECD" w:rsidRDefault="00F958BE" w:rsidP="00684ECD">
      <w:pPr>
        <w:snapToGrid w:val="0"/>
        <w:spacing w:line="360" w:lineRule="auto"/>
        <w:ind w:firstLineChars="100" w:firstLine="240"/>
        <w:jc w:val="both"/>
        <w:rPr>
          <w:color w:val="000000" w:themeColor="text1"/>
        </w:rPr>
      </w:pPr>
      <w:r w:rsidRPr="00684ECD">
        <w:rPr>
          <w:rFonts w:ascii="Book Antiqua" w:eastAsia="Book Antiqua" w:hAnsi="Book Antiqua" w:cs="Book Antiqua"/>
          <w:color w:val="000000" w:themeColor="text1"/>
        </w:rPr>
        <w:lastRenderedPageBreak/>
        <w:t xml:space="preserve">A total of 9 SNPs </w:t>
      </w:r>
      <w:proofErr w:type="gramStart"/>
      <w:r w:rsidRPr="00684ECD">
        <w:rPr>
          <w:rFonts w:ascii="Book Antiqua" w:eastAsia="Book Antiqua" w:hAnsi="Book Antiqua" w:cs="Book Antiqua"/>
          <w:color w:val="000000" w:themeColor="text1"/>
        </w:rPr>
        <w:t>were</w:t>
      </w:r>
      <w:proofErr w:type="gramEnd"/>
      <w:r w:rsidRPr="00684ECD">
        <w:rPr>
          <w:rFonts w:ascii="Book Antiqua" w:eastAsia="Book Antiqua" w:hAnsi="Book Antiqua" w:cs="Book Antiqua"/>
          <w:color w:val="000000" w:themeColor="text1"/>
        </w:rPr>
        <w:t xml:space="preserve"> tested and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G allele is more likely to be associated with MAFLD compared to C allele </w:t>
      </w:r>
      <w:r w:rsidR="007F08F5"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GG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CC OR: 3.0 </w:t>
      </w:r>
      <w:r w:rsidR="007F08F5"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95%CI: 1.2-7.5</w:t>
      </w:r>
      <w:r w:rsidR="007F08F5"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and GG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CG OR: 2.83 </w:t>
      </w:r>
      <w:r w:rsidR="007F08F5"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95%CI: 1.1-6.9]</w:t>
      </w:r>
      <w:r w:rsidR="007F08F5"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Some homozygous alleles of </w:t>
      </w:r>
      <w:r w:rsidRPr="00684ECD">
        <w:rPr>
          <w:rFonts w:ascii="Book Antiqua" w:eastAsia="Book Antiqua" w:hAnsi="Book Antiqua" w:cs="Book Antiqua"/>
          <w:i/>
          <w:iCs/>
          <w:color w:val="000000" w:themeColor="text1"/>
        </w:rPr>
        <w:t>NCAN</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PPP1R3B</w:t>
      </w:r>
      <w:r w:rsidRPr="00684ECD">
        <w:rPr>
          <w:rFonts w:ascii="Book Antiqua" w:eastAsia="Book Antiqua" w:hAnsi="Book Antiqua" w:cs="Book Antiqua"/>
          <w:color w:val="000000" w:themeColor="text1"/>
        </w:rPr>
        <w:t xml:space="preserve">, and </w:t>
      </w:r>
      <w:r w:rsidRPr="00684ECD">
        <w:rPr>
          <w:rFonts w:ascii="Book Antiqua" w:eastAsia="Book Antiqua" w:hAnsi="Book Antiqua" w:cs="Book Antiqua"/>
          <w:i/>
          <w:iCs/>
          <w:color w:val="000000" w:themeColor="text1"/>
        </w:rPr>
        <w:t>EFCAB4B</w:t>
      </w:r>
      <w:r w:rsidRPr="00684ECD">
        <w:rPr>
          <w:rFonts w:ascii="Book Antiqua" w:eastAsia="Book Antiqua" w:hAnsi="Book Antiqua" w:cs="Book Antiqua"/>
          <w:color w:val="000000" w:themeColor="text1"/>
        </w:rPr>
        <w:t xml:space="preserve"> that were proven significantly associated with MAFLD in the west are found to be absent among the study population. For instance, </w:t>
      </w:r>
      <w:r w:rsidRPr="00684ECD">
        <w:rPr>
          <w:rFonts w:ascii="Book Antiqua" w:eastAsia="Book Antiqua" w:hAnsi="Book Antiqua" w:cs="Book Antiqua"/>
          <w:i/>
          <w:iCs/>
          <w:color w:val="000000" w:themeColor="text1"/>
        </w:rPr>
        <w:t>NCAN</w:t>
      </w:r>
      <w:r w:rsidRPr="00684ECD">
        <w:rPr>
          <w:rFonts w:ascii="Book Antiqua" w:eastAsia="Book Antiqua" w:hAnsi="Book Antiqua" w:cs="Book Antiqua"/>
          <w:color w:val="000000" w:themeColor="text1"/>
        </w:rPr>
        <w:t xml:space="preserve"> homozygous TT allele, </w:t>
      </w:r>
      <w:r w:rsidRPr="00684ECD">
        <w:rPr>
          <w:rFonts w:ascii="Book Antiqua" w:eastAsia="Book Antiqua" w:hAnsi="Book Antiqua" w:cs="Book Antiqua"/>
          <w:i/>
          <w:iCs/>
          <w:color w:val="000000" w:themeColor="text1"/>
        </w:rPr>
        <w:t>PPP1R3B</w:t>
      </w:r>
      <w:r w:rsidRPr="00684ECD">
        <w:rPr>
          <w:rFonts w:ascii="Book Antiqua" w:eastAsia="Book Antiqua" w:hAnsi="Book Antiqua" w:cs="Book Antiqua"/>
          <w:color w:val="000000" w:themeColor="text1"/>
        </w:rPr>
        <w:t xml:space="preserve"> homozygous GG allele and </w:t>
      </w:r>
      <w:r w:rsidRPr="00684ECD">
        <w:rPr>
          <w:rFonts w:ascii="Book Antiqua" w:eastAsia="Book Antiqua" w:hAnsi="Book Antiqua" w:cs="Book Antiqua"/>
          <w:i/>
          <w:iCs/>
          <w:color w:val="000000" w:themeColor="text1"/>
        </w:rPr>
        <w:t>EFXAB4B</w:t>
      </w:r>
      <w:r w:rsidRPr="00684ECD">
        <w:rPr>
          <w:rFonts w:ascii="Book Antiqua" w:eastAsia="Book Antiqua" w:hAnsi="Book Antiqua" w:cs="Book Antiqua"/>
          <w:color w:val="000000" w:themeColor="text1"/>
        </w:rPr>
        <w:t xml:space="preserve"> homozygous TT allele were not found in any of the recruited MAFLD and non-MAFLD participants. Furthermore, there were some alleles in which each w</w:t>
      </w:r>
      <w:r w:rsidR="00724FE2" w:rsidRPr="00684ECD">
        <w:rPr>
          <w:rFonts w:ascii="Book Antiqua" w:eastAsia="Book Antiqua" w:hAnsi="Book Antiqua" w:cs="Book Antiqua"/>
          <w:color w:val="000000" w:themeColor="text1"/>
        </w:rPr>
        <w:t>as</w:t>
      </w:r>
      <w:r w:rsidRPr="00684ECD">
        <w:rPr>
          <w:rFonts w:ascii="Book Antiqua" w:eastAsia="Book Antiqua" w:hAnsi="Book Antiqua" w:cs="Book Antiqua"/>
          <w:color w:val="000000" w:themeColor="text1"/>
        </w:rPr>
        <w:t xml:space="preserve"> present only among the minority (&lt; 3%) of the study population, particularly for allele </w:t>
      </w:r>
      <w:r w:rsidRPr="00684ECD">
        <w:rPr>
          <w:rFonts w:ascii="Book Antiqua" w:eastAsia="Book Antiqua" w:hAnsi="Book Antiqua" w:cs="Book Antiqua"/>
          <w:i/>
          <w:iCs/>
          <w:color w:val="000000" w:themeColor="text1"/>
        </w:rPr>
        <w:t>PPP1R3B</w:t>
      </w:r>
      <w:r w:rsidRPr="00684ECD">
        <w:rPr>
          <w:rFonts w:ascii="Book Antiqua" w:eastAsia="Book Antiqua" w:hAnsi="Book Antiqua" w:cs="Book Antiqua"/>
          <w:color w:val="000000" w:themeColor="text1"/>
        </w:rPr>
        <w:t xml:space="preserve"> AG, </w:t>
      </w:r>
      <w:r w:rsidRPr="00684ECD">
        <w:rPr>
          <w:rFonts w:ascii="Book Antiqua" w:eastAsia="Book Antiqua" w:hAnsi="Book Antiqua" w:cs="Book Antiqua"/>
          <w:i/>
          <w:iCs/>
          <w:color w:val="000000" w:themeColor="text1"/>
        </w:rPr>
        <w:t>EFCAB4B</w:t>
      </w:r>
      <w:r w:rsidRPr="00684ECD">
        <w:rPr>
          <w:rFonts w:ascii="Book Antiqua" w:eastAsia="Book Antiqua" w:hAnsi="Book Antiqua" w:cs="Book Antiqua"/>
          <w:color w:val="000000" w:themeColor="text1"/>
        </w:rPr>
        <w:t xml:space="preserve"> CT, </w:t>
      </w:r>
      <w:r w:rsidRPr="00684ECD">
        <w:rPr>
          <w:rFonts w:ascii="Book Antiqua" w:eastAsia="Book Antiqua" w:hAnsi="Book Antiqua" w:cs="Book Antiqua"/>
          <w:i/>
          <w:iCs/>
          <w:color w:val="000000" w:themeColor="text1"/>
        </w:rPr>
        <w:t>PZP</w:t>
      </w:r>
      <w:r w:rsidRPr="00684ECD">
        <w:rPr>
          <w:rFonts w:ascii="Book Antiqua" w:eastAsia="Book Antiqua" w:hAnsi="Book Antiqua" w:cs="Book Antiqua"/>
          <w:color w:val="000000" w:themeColor="text1"/>
        </w:rPr>
        <w:t xml:space="preserve"> CT, </w:t>
      </w:r>
      <w:r w:rsidRPr="00684ECD">
        <w:rPr>
          <w:rFonts w:ascii="Book Antiqua" w:eastAsia="Book Antiqua" w:hAnsi="Book Antiqua" w:cs="Book Antiqua"/>
          <w:i/>
          <w:iCs/>
          <w:color w:val="000000" w:themeColor="text1"/>
        </w:rPr>
        <w:t>LYPLAL1</w:t>
      </w:r>
      <w:r w:rsidRPr="00684ECD">
        <w:rPr>
          <w:rFonts w:ascii="Book Antiqua" w:eastAsia="Book Antiqua" w:hAnsi="Book Antiqua" w:cs="Book Antiqua"/>
          <w:color w:val="000000" w:themeColor="text1"/>
        </w:rPr>
        <w:t xml:space="preserve"> TT and </w:t>
      </w:r>
      <w:r w:rsidRPr="00684ECD">
        <w:rPr>
          <w:rFonts w:ascii="Book Antiqua" w:eastAsia="Book Antiqua" w:hAnsi="Book Antiqua" w:cs="Book Antiqua"/>
          <w:i/>
          <w:iCs/>
          <w:color w:val="000000" w:themeColor="text1"/>
        </w:rPr>
        <w:t>TM6SF2</w:t>
      </w:r>
      <w:r w:rsidRPr="00684ECD">
        <w:rPr>
          <w:rFonts w:ascii="Book Antiqua" w:eastAsia="Book Antiqua" w:hAnsi="Book Antiqua" w:cs="Book Antiqua"/>
          <w:color w:val="000000" w:themeColor="text1"/>
        </w:rPr>
        <w:t xml:space="preserve"> TT. Despite the high presentation among the MAFLD patient group, </w:t>
      </w:r>
      <w:r w:rsidR="007F08F5" w:rsidRPr="00684ECD">
        <w:rPr>
          <w:rFonts w:ascii="Book Antiqua" w:eastAsia="Book Antiqua" w:hAnsi="Book Antiqua" w:cs="Book Antiqua"/>
          <w:color w:val="000000" w:themeColor="text1"/>
        </w:rPr>
        <w:t xml:space="preserve">four </w:t>
      </w:r>
      <w:r w:rsidRPr="00684ECD">
        <w:rPr>
          <w:rFonts w:ascii="Book Antiqua" w:eastAsia="Book Antiqua" w:hAnsi="Book Antiqua" w:cs="Book Antiqua"/>
          <w:color w:val="000000" w:themeColor="text1"/>
        </w:rPr>
        <w:t xml:space="preserve">SNPs were not significantly associated with the presence of MAFLD. Two of the insignificant SNPs could be due to small sample sizes as mentioned above in </w:t>
      </w:r>
      <w:r w:rsidRPr="00684ECD">
        <w:rPr>
          <w:rFonts w:ascii="Book Antiqua" w:eastAsia="Book Antiqua" w:hAnsi="Book Antiqua" w:cs="Book Antiqua"/>
          <w:i/>
          <w:iCs/>
          <w:color w:val="000000" w:themeColor="text1"/>
        </w:rPr>
        <w:t>EFCAB4B</w:t>
      </w:r>
      <w:r w:rsidRPr="00684ECD">
        <w:rPr>
          <w:rFonts w:ascii="Book Antiqua" w:eastAsia="Book Antiqua" w:hAnsi="Book Antiqua" w:cs="Book Antiqua"/>
          <w:color w:val="000000" w:themeColor="text1"/>
        </w:rPr>
        <w:t xml:space="preserve"> CT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CC (</w:t>
      </w:r>
      <w:r w:rsidR="007F08F5" w:rsidRPr="00684ECD">
        <w:rPr>
          <w:rFonts w:ascii="Book Antiqua" w:eastAsia="Book Antiqua" w:hAnsi="Book Antiqua" w:cs="Book Antiqua"/>
          <w:color w:val="000000" w:themeColor="text1"/>
        </w:rPr>
        <w:t>odds ratio [</w:t>
      </w:r>
      <w:r w:rsidRPr="00684ECD">
        <w:rPr>
          <w:rFonts w:ascii="Book Antiqua" w:eastAsia="Book Antiqua" w:hAnsi="Book Antiqua" w:cs="Book Antiqua"/>
          <w:color w:val="000000" w:themeColor="text1"/>
        </w:rPr>
        <w:t>OR</w:t>
      </w:r>
      <w:r w:rsidR="007F08F5"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3.09, 95%CI: 0.31-30.40) and </w:t>
      </w:r>
      <w:r w:rsidRPr="00684ECD">
        <w:rPr>
          <w:rFonts w:ascii="Book Antiqua" w:eastAsia="Book Antiqua" w:hAnsi="Book Antiqua" w:cs="Book Antiqua"/>
          <w:i/>
          <w:iCs/>
          <w:color w:val="000000" w:themeColor="text1"/>
        </w:rPr>
        <w:t>PPP1R3B</w:t>
      </w:r>
      <w:r w:rsidRPr="00684ECD">
        <w:rPr>
          <w:rFonts w:ascii="Book Antiqua" w:eastAsia="Book Antiqua" w:hAnsi="Book Antiqua" w:cs="Book Antiqua"/>
          <w:color w:val="000000" w:themeColor="text1"/>
        </w:rPr>
        <w:t xml:space="preserve"> AA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AG (OR: 3.09, 95%CI: 0.31-30.4). Another two insignificant alleles were </w:t>
      </w:r>
      <w:r w:rsidRPr="00684ECD">
        <w:rPr>
          <w:rFonts w:ascii="Book Antiqua" w:eastAsia="Book Antiqua" w:hAnsi="Book Antiqua" w:cs="Book Antiqua"/>
          <w:i/>
          <w:iCs/>
          <w:color w:val="000000" w:themeColor="text1"/>
        </w:rPr>
        <w:t>COL13A1</w:t>
      </w:r>
      <w:r w:rsidRPr="00684ECD">
        <w:rPr>
          <w:rFonts w:ascii="Book Antiqua" w:eastAsia="Book Antiqua" w:hAnsi="Book Antiqua" w:cs="Book Antiqua"/>
          <w:color w:val="000000" w:themeColor="text1"/>
        </w:rPr>
        <w:t xml:space="preserve"> AA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GG (OR: 2.3, 95%CI: 0.4-13.1) and </w:t>
      </w:r>
      <w:r w:rsidRPr="00684ECD">
        <w:rPr>
          <w:rFonts w:ascii="Book Antiqua" w:eastAsia="Book Antiqua" w:hAnsi="Book Antiqua" w:cs="Book Antiqua"/>
          <w:i/>
          <w:iCs/>
          <w:color w:val="000000" w:themeColor="text1"/>
        </w:rPr>
        <w:t>PZP</w:t>
      </w:r>
      <w:r w:rsidRPr="00684ECD">
        <w:rPr>
          <w:rFonts w:ascii="Book Antiqua" w:eastAsia="Book Antiqua" w:hAnsi="Book Antiqua" w:cs="Book Antiqua"/>
          <w:color w:val="000000" w:themeColor="text1"/>
        </w:rPr>
        <w:t xml:space="preserve"> CC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TT (OR: 2.0, 95%CI: 0.9-4.4) (Figure 1).</w:t>
      </w:r>
    </w:p>
    <w:p w14:paraId="2C902B10" w14:textId="773FFF0A" w:rsidR="00A77B3E" w:rsidRPr="00684ECD" w:rsidRDefault="00F958BE" w:rsidP="00684ECD">
      <w:pPr>
        <w:snapToGrid w:val="0"/>
        <w:spacing w:line="360" w:lineRule="auto"/>
        <w:ind w:firstLineChars="100" w:firstLine="240"/>
        <w:jc w:val="both"/>
        <w:rPr>
          <w:color w:val="000000" w:themeColor="text1"/>
        </w:rPr>
      </w:pPr>
      <w:r w:rsidRPr="00684ECD">
        <w:rPr>
          <w:rFonts w:ascii="Book Antiqua" w:eastAsia="Book Antiqua" w:hAnsi="Book Antiqua" w:cs="Book Antiqua"/>
          <w:color w:val="000000" w:themeColor="text1"/>
        </w:rPr>
        <w:t xml:space="preserve">We performed multivariable analysis of risk factors and SNPs, independent predictors of MAFLD were hypertriglyceridemia (OR: 2.3 95%CI: 1.3-4.1), BMI (OR: 1.2 95%CI: 1.1-1.4) and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GG (OR: 4.1 95%CI: 1.3-12.9) (Table 2). This model has a cut-off value of 0.47 (based on Youden index) that can predict 73.8% of positive cases with an area under the receiver operating characteristic curve (AUROC) of 0.823 (95%CI: 0.73-0.91, </w:t>
      </w:r>
      <w:r w:rsidRPr="00684ECD">
        <w:rPr>
          <w:rFonts w:ascii="Book Antiqua" w:eastAsia="Book Antiqua" w:hAnsi="Book Antiqua" w:cs="Book Antiqua"/>
          <w:i/>
          <w:iCs/>
          <w:color w:val="000000" w:themeColor="text1"/>
        </w:rPr>
        <w:t>P</w:t>
      </w:r>
      <w:r w:rsidRPr="00684ECD">
        <w:rPr>
          <w:rFonts w:ascii="Book Antiqua" w:eastAsia="Book Antiqua" w:hAnsi="Book Antiqua" w:cs="Book Antiqua"/>
          <w:color w:val="000000" w:themeColor="text1"/>
        </w:rPr>
        <w:t xml:space="preserve"> &lt; 0.001) (Figure 2). Without the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the model performance in</w:t>
      </w:r>
      <w:r w:rsidR="00B1073F" w:rsidRPr="00684ECD">
        <w:rPr>
          <w:rFonts w:ascii="Book Antiqua" w:eastAsia="Book Antiqua" w:hAnsi="Book Antiqua" w:cs="Book Antiqua"/>
          <w:color w:val="000000" w:themeColor="text1"/>
        </w:rPr>
        <w:t xml:space="preserve"> the</w:t>
      </w:r>
      <w:r w:rsidRPr="00684ECD">
        <w:rPr>
          <w:rFonts w:ascii="Book Antiqua" w:eastAsia="Book Antiqua" w:hAnsi="Book Antiqua" w:cs="Book Antiqua"/>
          <w:color w:val="000000" w:themeColor="text1"/>
        </w:rPr>
        <w:t xml:space="preserve"> prediction of MAFLD was lower with the AUROC of 0.789 (95%CI: 0.71-0.86, </w:t>
      </w:r>
      <w:r w:rsidRPr="00684ECD">
        <w:rPr>
          <w:rFonts w:ascii="Book Antiqua" w:eastAsia="Book Antiqua" w:hAnsi="Book Antiqua" w:cs="Book Antiqua"/>
          <w:i/>
          <w:iCs/>
          <w:color w:val="000000" w:themeColor="text1"/>
        </w:rPr>
        <w:t>P</w:t>
      </w:r>
      <w:r w:rsidRPr="00684ECD">
        <w:rPr>
          <w:rFonts w:ascii="Book Antiqua" w:eastAsia="Book Antiqua" w:hAnsi="Book Antiqua" w:cs="Book Antiqua"/>
          <w:color w:val="000000" w:themeColor="text1"/>
        </w:rPr>
        <w:t xml:space="preserve"> &lt; 0.001).</w:t>
      </w:r>
    </w:p>
    <w:p w14:paraId="31D0DD87" w14:textId="77777777" w:rsidR="00A77B3E" w:rsidRPr="00684ECD" w:rsidRDefault="00A77B3E" w:rsidP="00684ECD">
      <w:pPr>
        <w:snapToGrid w:val="0"/>
        <w:spacing w:line="360" w:lineRule="auto"/>
        <w:jc w:val="both"/>
        <w:rPr>
          <w:color w:val="000000" w:themeColor="text1"/>
        </w:rPr>
      </w:pPr>
    </w:p>
    <w:p w14:paraId="34CF6048"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aps/>
          <w:color w:val="000000" w:themeColor="text1"/>
          <w:u w:val="single"/>
        </w:rPr>
        <w:t>DISCUSSION</w:t>
      </w:r>
    </w:p>
    <w:p w14:paraId="12AD74A3" w14:textId="79BBAEA6"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In this study,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GG allele was the only SNP found to be associated with progressive MAFLD in the Singaporean Chinese population. The surprising finding is none of the other SNP variants, including</w:t>
      </w:r>
      <w:r w:rsidRPr="00684ECD">
        <w:rPr>
          <w:rFonts w:ascii="Book Antiqua" w:eastAsia="Book Antiqua" w:hAnsi="Book Antiqua" w:cs="Book Antiqua"/>
          <w:i/>
          <w:iCs/>
          <w:color w:val="000000" w:themeColor="text1"/>
        </w:rPr>
        <w:t xml:space="preserve"> LYPLAL1</w:t>
      </w:r>
      <w:r w:rsidRPr="00684ECD">
        <w:rPr>
          <w:rFonts w:ascii="Book Antiqua" w:eastAsia="Book Antiqua" w:hAnsi="Book Antiqua" w:cs="Book Antiqua"/>
          <w:color w:val="000000" w:themeColor="text1"/>
        </w:rPr>
        <w:t>,</w:t>
      </w:r>
      <w:r w:rsidRPr="00684ECD">
        <w:rPr>
          <w:rFonts w:ascii="Book Antiqua" w:eastAsia="Book Antiqua" w:hAnsi="Book Antiqua" w:cs="Book Antiqua"/>
          <w:i/>
          <w:iCs/>
          <w:color w:val="000000" w:themeColor="text1"/>
        </w:rPr>
        <w:t xml:space="preserve"> GCKR</w:t>
      </w:r>
      <w:r w:rsidRPr="00684ECD">
        <w:rPr>
          <w:rFonts w:ascii="Book Antiqua" w:eastAsia="Book Antiqua" w:hAnsi="Book Antiqua" w:cs="Book Antiqua"/>
          <w:color w:val="000000" w:themeColor="text1"/>
        </w:rPr>
        <w:t>,</w:t>
      </w:r>
      <w:r w:rsidRPr="00684ECD">
        <w:rPr>
          <w:rFonts w:ascii="Book Antiqua" w:eastAsia="Book Antiqua" w:hAnsi="Book Antiqua" w:cs="Book Antiqua"/>
          <w:i/>
          <w:iCs/>
          <w:color w:val="000000" w:themeColor="text1"/>
        </w:rPr>
        <w:t xml:space="preserve"> FDFT1</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COL13A1</w:t>
      </w:r>
      <w:r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rPr>
        <w:t>PZP</w:t>
      </w:r>
      <w:r w:rsidRPr="00684ECD">
        <w:rPr>
          <w:rFonts w:ascii="Book Antiqua" w:eastAsia="Book Antiqua" w:hAnsi="Book Antiqua" w:cs="Book Antiqua"/>
          <w:color w:val="000000" w:themeColor="text1"/>
        </w:rPr>
        <w:t xml:space="preserve">, and </w:t>
      </w:r>
      <w:r w:rsidRPr="00684ECD">
        <w:rPr>
          <w:rFonts w:ascii="Book Antiqua" w:eastAsia="Book Antiqua" w:hAnsi="Book Antiqua" w:cs="Book Antiqua"/>
          <w:i/>
          <w:iCs/>
          <w:color w:val="000000" w:themeColor="text1"/>
        </w:rPr>
        <w:t>TM6SF2</w:t>
      </w:r>
      <w:r w:rsidRPr="00684ECD">
        <w:rPr>
          <w:rFonts w:ascii="Book Antiqua" w:eastAsia="Book Antiqua" w:hAnsi="Book Antiqua" w:cs="Book Antiqua"/>
          <w:color w:val="000000" w:themeColor="text1"/>
        </w:rPr>
        <w:t xml:space="preserve">, which were identified in the Western population, demonstrate a similar </w:t>
      </w:r>
      <w:r w:rsidRPr="00684ECD">
        <w:rPr>
          <w:rFonts w:ascii="Book Antiqua" w:eastAsia="Book Antiqua" w:hAnsi="Book Antiqua" w:cs="Book Antiqua"/>
          <w:color w:val="000000" w:themeColor="text1"/>
        </w:rPr>
        <w:lastRenderedPageBreak/>
        <w:t xml:space="preserve">association. On further analysis, the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GG variant, elevated BMI, and hypertriglyceridemia were independent predictors of MAFLD.</w:t>
      </w:r>
    </w:p>
    <w:p w14:paraId="236059D3" w14:textId="677059C8" w:rsidR="00A77B3E" w:rsidRPr="00684ECD" w:rsidRDefault="007F08F5" w:rsidP="00684ECD">
      <w:pPr>
        <w:snapToGrid w:val="0"/>
        <w:spacing w:line="360" w:lineRule="auto"/>
        <w:ind w:firstLineChars="100" w:firstLine="240"/>
        <w:jc w:val="both"/>
        <w:rPr>
          <w:color w:val="000000" w:themeColor="text1"/>
        </w:rPr>
      </w:pPr>
      <w:r w:rsidRPr="00684ECD">
        <w:rPr>
          <w:rFonts w:ascii="Book Antiqua" w:eastAsia="Book Antiqua" w:hAnsi="Book Antiqua" w:cs="Book Antiqua"/>
          <w:color w:val="000000" w:themeColor="text1"/>
        </w:rPr>
        <w:t>T</w:t>
      </w:r>
      <w:r w:rsidR="00F958BE" w:rsidRPr="00684ECD">
        <w:rPr>
          <w:rFonts w:ascii="Book Antiqua" w:eastAsia="Book Antiqua" w:hAnsi="Book Antiqua" w:cs="Book Antiqua"/>
          <w:color w:val="000000" w:themeColor="text1"/>
        </w:rPr>
        <w:t xml:space="preserve">he </w:t>
      </w:r>
      <w:r w:rsidR="00F958BE" w:rsidRPr="00684ECD">
        <w:rPr>
          <w:rFonts w:ascii="Book Antiqua" w:eastAsia="Book Antiqua" w:hAnsi="Book Antiqua" w:cs="Book Antiqua"/>
          <w:i/>
          <w:iCs/>
          <w:color w:val="000000" w:themeColor="text1"/>
        </w:rPr>
        <w:t>PNPLA3</w:t>
      </w:r>
      <w:r w:rsidR="00F958BE" w:rsidRPr="00684ECD">
        <w:rPr>
          <w:rFonts w:ascii="Book Antiqua" w:eastAsia="Book Antiqua" w:hAnsi="Book Antiqua" w:cs="Book Antiqua"/>
          <w:color w:val="000000" w:themeColor="text1"/>
        </w:rPr>
        <w:t xml:space="preserve"> I148M variant is associated with increased severity of MAFLD, with a higher susceptibility to NASH, fibrosis, and </w:t>
      </w:r>
      <w:proofErr w:type="gramStart"/>
      <w:r w:rsidR="00F958BE" w:rsidRPr="00684ECD">
        <w:rPr>
          <w:rFonts w:ascii="Book Antiqua" w:eastAsia="Book Antiqua" w:hAnsi="Book Antiqua" w:cs="Book Antiqua"/>
          <w:color w:val="000000" w:themeColor="text1"/>
        </w:rPr>
        <w:t>HCC</w:t>
      </w:r>
      <w:r w:rsidR="00F958BE" w:rsidRPr="00684ECD">
        <w:rPr>
          <w:rFonts w:ascii="Book Antiqua" w:eastAsia="Book Antiqua" w:hAnsi="Book Antiqua" w:cs="Book Antiqua"/>
          <w:color w:val="000000" w:themeColor="text1"/>
          <w:vertAlign w:val="superscript"/>
        </w:rPr>
        <w:t>[</w:t>
      </w:r>
      <w:proofErr w:type="gramEnd"/>
      <w:r w:rsidR="00F958BE" w:rsidRPr="00684ECD">
        <w:rPr>
          <w:rFonts w:ascii="Book Antiqua" w:eastAsia="Book Antiqua" w:hAnsi="Book Antiqua" w:cs="Book Antiqua"/>
          <w:color w:val="000000" w:themeColor="text1"/>
          <w:vertAlign w:val="superscript"/>
        </w:rPr>
        <w:t>24]</w:t>
      </w:r>
      <w:r w:rsidR="00F958BE" w:rsidRPr="00684ECD">
        <w:rPr>
          <w:rFonts w:ascii="Book Antiqua" w:eastAsia="Book Antiqua" w:hAnsi="Book Antiqua" w:cs="Book Antiqua"/>
          <w:color w:val="000000" w:themeColor="text1"/>
        </w:rPr>
        <w:t>. The I148M mutation confer</w:t>
      </w:r>
      <w:r w:rsidRPr="00684ECD">
        <w:rPr>
          <w:rFonts w:ascii="Book Antiqua" w:eastAsia="Book Antiqua" w:hAnsi="Book Antiqua" w:cs="Book Antiqua"/>
          <w:color w:val="000000" w:themeColor="text1"/>
        </w:rPr>
        <w:t>s</w:t>
      </w:r>
      <w:r w:rsidR="00F958BE" w:rsidRPr="00684ECD">
        <w:rPr>
          <w:rFonts w:ascii="Book Antiqua" w:eastAsia="Book Antiqua" w:hAnsi="Book Antiqua" w:cs="Book Antiqua"/>
          <w:color w:val="000000" w:themeColor="text1"/>
        </w:rPr>
        <w:t xml:space="preserve"> double the risk for HCC for each variant </w:t>
      </w:r>
      <w:proofErr w:type="gramStart"/>
      <w:r w:rsidR="00F958BE" w:rsidRPr="00684ECD">
        <w:rPr>
          <w:rFonts w:ascii="Book Antiqua" w:eastAsia="Book Antiqua" w:hAnsi="Book Antiqua" w:cs="Book Antiqua"/>
          <w:color w:val="000000" w:themeColor="text1"/>
        </w:rPr>
        <w:t>allele</w:t>
      </w:r>
      <w:r w:rsidR="00F958BE" w:rsidRPr="00684ECD">
        <w:rPr>
          <w:rFonts w:ascii="Book Antiqua" w:eastAsia="Book Antiqua" w:hAnsi="Book Antiqua" w:cs="Book Antiqua"/>
          <w:color w:val="000000" w:themeColor="text1"/>
          <w:vertAlign w:val="superscript"/>
        </w:rPr>
        <w:t>[</w:t>
      </w:r>
      <w:proofErr w:type="gramEnd"/>
      <w:r w:rsidR="00F958BE" w:rsidRPr="00684ECD">
        <w:rPr>
          <w:rFonts w:ascii="Book Antiqua" w:eastAsia="Book Antiqua" w:hAnsi="Book Antiqua" w:cs="Book Antiqua"/>
          <w:color w:val="000000" w:themeColor="text1"/>
          <w:vertAlign w:val="superscript"/>
        </w:rPr>
        <w:t>17]</w:t>
      </w:r>
      <w:r w:rsidR="00F958BE" w:rsidRPr="00684ECD">
        <w:rPr>
          <w:rFonts w:ascii="Book Antiqua" w:eastAsia="Book Antiqua" w:hAnsi="Book Antiqua" w:cs="Book Antiqua"/>
          <w:color w:val="000000" w:themeColor="text1"/>
        </w:rPr>
        <w:t xml:space="preserve">. </w:t>
      </w:r>
      <w:r w:rsidR="00F958BE" w:rsidRPr="00684ECD">
        <w:rPr>
          <w:rFonts w:ascii="Book Antiqua" w:eastAsia="Book Antiqua" w:hAnsi="Book Antiqua" w:cs="Book Antiqua"/>
          <w:i/>
          <w:iCs/>
          <w:color w:val="000000" w:themeColor="text1"/>
        </w:rPr>
        <w:t>PNPLA3</w:t>
      </w:r>
      <w:r w:rsidR="00F958BE" w:rsidRPr="00684ECD">
        <w:rPr>
          <w:rFonts w:ascii="Book Antiqua" w:eastAsia="Book Antiqua" w:hAnsi="Book Antiqua" w:cs="Book Antiqua"/>
          <w:color w:val="000000" w:themeColor="text1"/>
        </w:rPr>
        <w:t xml:space="preserve"> I148M predisposes to lower hepatic very-low-density lipoprotein (VLDL)</w:t>
      </w:r>
      <w:r w:rsidR="00F958BE" w:rsidRPr="00684ECD">
        <w:rPr>
          <w:rFonts w:ascii="Book Antiqua" w:eastAsia="Book Antiqua" w:hAnsi="Book Antiqua" w:cs="Book Antiqua"/>
          <w:color w:val="000000" w:themeColor="text1"/>
          <w:vertAlign w:val="superscript"/>
        </w:rPr>
        <w:t>[25]</w:t>
      </w:r>
      <w:r w:rsidR="00F958BE" w:rsidRPr="00684ECD">
        <w:rPr>
          <w:rFonts w:ascii="Book Antiqua" w:eastAsia="Book Antiqua" w:hAnsi="Book Antiqua" w:cs="Book Antiqua"/>
          <w:color w:val="000000" w:themeColor="text1"/>
        </w:rPr>
        <w:t xml:space="preserve"> and also lower levels of adiponectin</w:t>
      </w:r>
      <w:r w:rsidR="00F958BE" w:rsidRPr="00684ECD">
        <w:rPr>
          <w:rFonts w:ascii="Book Antiqua" w:eastAsia="Book Antiqua" w:hAnsi="Book Antiqua" w:cs="Book Antiqua"/>
          <w:color w:val="000000" w:themeColor="text1"/>
          <w:vertAlign w:val="superscript"/>
        </w:rPr>
        <w:t>[26]</w:t>
      </w:r>
      <w:r w:rsidR="00F958BE" w:rsidRPr="00684ECD">
        <w:rPr>
          <w:rFonts w:ascii="Book Antiqua" w:eastAsia="Book Antiqua" w:hAnsi="Book Antiqua" w:cs="Book Antiqua"/>
          <w:color w:val="000000" w:themeColor="text1"/>
        </w:rPr>
        <w:t xml:space="preserve"> which result in inflammation leading to the development of NASH</w:t>
      </w:r>
      <w:r w:rsidR="00F958BE" w:rsidRPr="00684ECD">
        <w:rPr>
          <w:rFonts w:ascii="Book Antiqua" w:eastAsia="Book Antiqua" w:hAnsi="Book Antiqua" w:cs="Book Antiqua"/>
          <w:color w:val="000000" w:themeColor="text1"/>
          <w:vertAlign w:val="superscript"/>
        </w:rPr>
        <w:t>[27]</w:t>
      </w:r>
      <w:r w:rsidR="00F958BE" w:rsidRPr="00684ECD">
        <w:rPr>
          <w:rFonts w:ascii="Book Antiqua" w:eastAsia="Book Antiqua" w:hAnsi="Book Antiqua" w:cs="Book Antiqua"/>
          <w:color w:val="000000" w:themeColor="text1"/>
          <w:shd w:val="clear" w:color="auto" w:fill="FFFFFF"/>
        </w:rPr>
        <w:t>. Furthermore, this association is independent of predisposition to hepatic steatosis, insulin resistance, dyslipidemia or obesity</w:t>
      </w:r>
      <w:r w:rsidR="00F958BE" w:rsidRPr="00684ECD">
        <w:rPr>
          <w:rFonts w:ascii="Book Antiqua" w:eastAsia="Book Antiqua" w:hAnsi="Book Antiqua" w:cs="Book Antiqua"/>
          <w:color w:val="000000" w:themeColor="text1"/>
          <w:shd w:val="clear" w:color="auto" w:fill="FFFFFF"/>
          <w:vertAlign w:val="superscript"/>
        </w:rPr>
        <w:t>[15]</w:t>
      </w:r>
      <w:r w:rsidR="00F958BE" w:rsidRPr="00684ECD">
        <w:rPr>
          <w:rFonts w:ascii="Book Antiqua" w:eastAsia="Book Antiqua" w:hAnsi="Book Antiqua" w:cs="Book Antiqua"/>
          <w:color w:val="000000" w:themeColor="text1"/>
          <w:shd w:val="clear" w:color="auto" w:fill="FFFFFF"/>
        </w:rPr>
        <w:t xml:space="preserve">. A study of Italian and United Kingdom patients who carried the </w:t>
      </w:r>
      <w:r w:rsidR="00F958BE" w:rsidRPr="00684ECD">
        <w:rPr>
          <w:rFonts w:ascii="Book Antiqua" w:eastAsia="Book Antiqua" w:hAnsi="Book Antiqua" w:cs="Book Antiqua"/>
          <w:i/>
          <w:iCs/>
          <w:color w:val="000000" w:themeColor="text1"/>
          <w:shd w:val="clear" w:color="auto" w:fill="FFFFFF"/>
        </w:rPr>
        <w:t>PNPLA3</w:t>
      </w:r>
      <w:r w:rsidR="00F958BE" w:rsidRPr="00684ECD">
        <w:rPr>
          <w:rFonts w:ascii="Book Antiqua" w:eastAsia="Book Antiqua" w:hAnsi="Book Antiqua" w:cs="Book Antiqua"/>
          <w:color w:val="000000" w:themeColor="text1"/>
          <w:shd w:val="clear" w:color="auto" w:fill="FFFFFF"/>
        </w:rPr>
        <w:t xml:space="preserve"> GG genotype had a 3.3-fold risk of MAFLD compared to those with the CC genotype. This data is in line with our results of the predisposition of homozygous GG allele to MAFLD. The GG phenotype was linked with higher LDL levels, fasting insulin levels, homeostasis model assessment of insulin resistance (HOMA-IR) score. However, there was no association with type 2 diabetes. These subjects also had significantly higher ALT levels in comparison with those who possessed the CC or CG genotypes</w:t>
      </w:r>
      <w:r w:rsidR="000D7A75" w:rsidRPr="00684ECD">
        <w:rPr>
          <w:rFonts w:ascii="Book Antiqua" w:eastAsia="Book Antiqua" w:hAnsi="Book Antiqua" w:cs="Book Antiqua"/>
          <w:color w:val="000000" w:themeColor="text1"/>
          <w:shd w:val="clear" w:color="auto" w:fill="FFFFFF"/>
          <w:vertAlign w:val="superscript"/>
        </w:rPr>
        <w:t>[28]</w:t>
      </w:r>
      <w:r w:rsidR="00F958BE" w:rsidRPr="00684ECD">
        <w:rPr>
          <w:rFonts w:ascii="Book Antiqua" w:eastAsia="Book Antiqua" w:hAnsi="Book Antiqua" w:cs="Book Antiqua"/>
          <w:color w:val="000000" w:themeColor="text1"/>
          <w:shd w:val="clear" w:color="auto" w:fill="FFFFFF"/>
        </w:rPr>
        <w:t>. In Asians, there is a higher prevalence of the entity that is non-obese MAFLD defined as those with a BMI of less than 25 kg/m</w:t>
      </w:r>
      <w:r w:rsidR="00F958BE" w:rsidRPr="00684ECD">
        <w:rPr>
          <w:rFonts w:ascii="Book Antiqua" w:eastAsia="Book Antiqua" w:hAnsi="Book Antiqua" w:cs="Book Antiqua"/>
          <w:color w:val="000000" w:themeColor="text1"/>
          <w:shd w:val="clear" w:color="auto" w:fill="FFFFFF"/>
          <w:vertAlign w:val="superscript"/>
        </w:rPr>
        <w:t>2</w:t>
      </w:r>
      <w:r w:rsidR="00F958BE" w:rsidRPr="00684ECD">
        <w:rPr>
          <w:rFonts w:ascii="Book Antiqua" w:eastAsia="Book Antiqua" w:hAnsi="Book Antiqua" w:cs="Book Antiqua"/>
          <w:color w:val="000000" w:themeColor="text1"/>
          <w:shd w:val="clear" w:color="auto" w:fill="FFFFFF"/>
        </w:rPr>
        <w:t xml:space="preserve">. There is some evidence indicating a greater influence of the </w:t>
      </w:r>
      <w:r w:rsidR="00F958BE" w:rsidRPr="00684ECD">
        <w:rPr>
          <w:rFonts w:ascii="Book Antiqua" w:eastAsia="Book Antiqua" w:hAnsi="Book Antiqua" w:cs="Book Antiqua"/>
          <w:i/>
          <w:iCs/>
          <w:color w:val="000000" w:themeColor="text1"/>
          <w:shd w:val="clear" w:color="auto" w:fill="FFFFFF"/>
        </w:rPr>
        <w:t>PNPLA3</w:t>
      </w:r>
      <w:r w:rsidR="00F958BE" w:rsidRPr="00684ECD">
        <w:rPr>
          <w:rFonts w:ascii="Book Antiqua" w:eastAsia="Book Antiqua" w:hAnsi="Book Antiqua" w:cs="Book Antiqua"/>
          <w:color w:val="000000" w:themeColor="text1"/>
          <w:shd w:val="clear" w:color="auto" w:fill="FFFFFF"/>
        </w:rPr>
        <w:t xml:space="preserve"> variant in the non-obese MAFLD subjects. Wei </w:t>
      </w:r>
      <w:r w:rsidR="00F958BE" w:rsidRPr="00684ECD">
        <w:rPr>
          <w:rFonts w:ascii="Book Antiqua" w:eastAsia="Book Antiqua" w:hAnsi="Book Antiqua" w:cs="Book Antiqua"/>
          <w:i/>
          <w:iCs/>
          <w:color w:val="000000" w:themeColor="text1"/>
          <w:shd w:val="clear" w:color="auto" w:fill="FFFFFF"/>
        </w:rPr>
        <w:t>et al</w:t>
      </w:r>
      <w:r w:rsidR="000D7A75" w:rsidRPr="00684ECD">
        <w:rPr>
          <w:rFonts w:ascii="Book Antiqua" w:eastAsia="Book Antiqua" w:hAnsi="Book Antiqua" w:cs="Book Antiqua"/>
          <w:color w:val="000000" w:themeColor="text1"/>
          <w:shd w:val="clear" w:color="auto" w:fill="FFFFFF"/>
          <w:vertAlign w:val="superscript"/>
        </w:rPr>
        <w:t>[29]</w:t>
      </w:r>
      <w:r w:rsidR="00F958BE" w:rsidRPr="00684ECD">
        <w:rPr>
          <w:rFonts w:ascii="Book Antiqua" w:eastAsia="Book Antiqua" w:hAnsi="Book Antiqua" w:cs="Book Antiqua"/>
          <w:color w:val="000000" w:themeColor="text1"/>
          <w:shd w:val="clear" w:color="auto" w:fill="FFFFFF"/>
        </w:rPr>
        <w:t xml:space="preserve"> reported a higher proportion of non-obese MAFLD patients with the </w:t>
      </w:r>
      <w:r w:rsidR="00F958BE" w:rsidRPr="00684ECD">
        <w:rPr>
          <w:rFonts w:ascii="Book Antiqua" w:eastAsia="Book Antiqua" w:hAnsi="Book Antiqua" w:cs="Book Antiqua"/>
          <w:i/>
          <w:iCs/>
          <w:color w:val="000000" w:themeColor="text1"/>
          <w:shd w:val="clear" w:color="auto" w:fill="FFFFFF"/>
        </w:rPr>
        <w:t>PNPLA3</w:t>
      </w:r>
      <w:r w:rsidR="00F958BE" w:rsidRPr="00684ECD">
        <w:rPr>
          <w:rFonts w:ascii="Book Antiqua" w:eastAsia="Book Antiqua" w:hAnsi="Book Antiqua" w:cs="Book Antiqua"/>
          <w:color w:val="000000" w:themeColor="text1"/>
          <w:shd w:val="clear" w:color="auto" w:fill="FFFFFF"/>
        </w:rPr>
        <w:t xml:space="preserve"> variant (78.4%) compared with the obese MAFLD group (59.8%) in a population-based study from Hong Kong. But the mechanism linking the two is incompletely understood. On the contrary, these results were not replicated in our study.</w:t>
      </w:r>
    </w:p>
    <w:p w14:paraId="4262A781" w14:textId="5C312938" w:rsidR="00A77B3E" w:rsidRPr="00684ECD" w:rsidRDefault="00F958BE" w:rsidP="00684ECD">
      <w:pPr>
        <w:snapToGrid w:val="0"/>
        <w:spacing w:line="360" w:lineRule="auto"/>
        <w:ind w:firstLineChars="100" w:firstLine="240"/>
        <w:jc w:val="both"/>
        <w:rPr>
          <w:color w:val="000000" w:themeColor="text1"/>
        </w:rPr>
      </w:pPr>
      <w:r w:rsidRPr="00684ECD">
        <w:rPr>
          <w:rFonts w:ascii="Book Antiqua" w:eastAsia="Book Antiqua" w:hAnsi="Book Antiqua" w:cs="Book Antiqua"/>
          <w:color w:val="000000" w:themeColor="text1"/>
          <w:shd w:val="clear" w:color="auto" w:fill="FFFFFF"/>
        </w:rPr>
        <w:t xml:space="preserve">Polymorphism in the </w:t>
      </w:r>
      <w:r w:rsidRPr="00684ECD">
        <w:rPr>
          <w:rFonts w:ascii="Book Antiqua" w:eastAsia="Book Antiqua" w:hAnsi="Book Antiqua" w:cs="Book Antiqua"/>
          <w:i/>
          <w:iCs/>
          <w:color w:val="000000" w:themeColor="text1"/>
          <w:shd w:val="clear" w:color="auto" w:fill="FFFFFF"/>
        </w:rPr>
        <w:t>PNPLA3</w:t>
      </w:r>
      <w:r w:rsidRPr="00684ECD">
        <w:rPr>
          <w:rFonts w:ascii="Book Antiqua" w:eastAsia="Book Antiqua" w:hAnsi="Book Antiqua" w:cs="Book Antiqua"/>
          <w:color w:val="000000" w:themeColor="text1"/>
          <w:shd w:val="clear" w:color="auto" w:fill="FFFFFF"/>
        </w:rPr>
        <w:t xml:space="preserve"> gene may also play an important role in the management of MAFLD as there is data suggesting that lifestyle modification may be more beneficial in this group compared to other genotypes. The effect of degree of weight loss on intrahepatic </w:t>
      </w:r>
      <w:r w:rsidR="007F08F5" w:rsidRPr="00684ECD">
        <w:rPr>
          <w:rFonts w:ascii="Book Antiqua" w:eastAsia="Book Antiqua" w:hAnsi="Book Antiqua" w:cs="Book Antiqua"/>
          <w:color w:val="000000" w:themeColor="text1"/>
          <w:shd w:val="clear" w:color="auto" w:fill="FFFFFF"/>
        </w:rPr>
        <w:t>TG</w:t>
      </w:r>
      <w:r w:rsidRPr="00684ECD">
        <w:rPr>
          <w:rFonts w:ascii="Book Antiqua" w:eastAsia="Book Antiqua" w:hAnsi="Book Antiqua" w:cs="Book Antiqua"/>
          <w:color w:val="000000" w:themeColor="text1"/>
          <w:shd w:val="clear" w:color="auto" w:fill="FFFFFF"/>
        </w:rPr>
        <w:t xml:space="preserve"> content and liver enzyme levels was more pronounced in MAFLD patients with the homozygous GG allele than in subjects with the homozygous CC </w:t>
      </w:r>
      <w:proofErr w:type="gramStart"/>
      <w:r w:rsidRPr="00684ECD">
        <w:rPr>
          <w:rFonts w:ascii="Book Antiqua" w:eastAsia="Book Antiqua" w:hAnsi="Book Antiqua" w:cs="Book Antiqua"/>
          <w:color w:val="000000" w:themeColor="text1"/>
          <w:shd w:val="clear" w:color="auto" w:fill="FFFFFF"/>
        </w:rPr>
        <w:t>allele</w:t>
      </w:r>
      <w:r w:rsidR="000D7A75" w:rsidRPr="00684ECD">
        <w:rPr>
          <w:rFonts w:ascii="Book Antiqua" w:eastAsia="Book Antiqua" w:hAnsi="Book Antiqua" w:cs="Book Antiqua"/>
          <w:color w:val="000000" w:themeColor="text1"/>
          <w:shd w:val="clear" w:color="auto" w:fill="FFFFFF"/>
          <w:vertAlign w:val="superscript"/>
        </w:rPr>
        <w:t>[</w:t>
      </w:r>
      <w:proofErr w:type="gramEnd"/>
      <w:r w:rsidR="000D7A75" w:rsidRPr="00684ECD">
        <w:rPr>
          <w:rFonts w:ascii="Book Antiqua" w:eastAsia="Book Antiqua" w:hAnsi="Book Antiqua" w:cs="Book Antiqua"/>
          <w:color w:val="000000" w:themeColor="text1"/>
          <w:shd w:val="clear" w:color="auto" w:fill="FFFFFF"/>
          <w:vertAlign w:val="superscript"/>
        </w:rPr>
        <w:t>30,31]</w:t>
      </w:r>
      <w:r w:rsidRPr="00684ECD">
        <w:rPr>
          <w:rFonts w:ascii="Book Antiqua" w:eastAsia="Book Antiqua" w:hAnsi="Book Antiqua" w:cs="Book Antiqua"/>
          <w:color w:val="000000" w:themeColor="text1"/>
          <w:shd w:val="clear" w:color="auto" w:fill="FFFFFF"/>
        </w:rPr>
        <w:t xml:space="preserve">. Hence, lifestyle modification and weight loss can be strongly advocated in our </w:t>
      </w:r>
      <w:r w:rsidRPr="00684ECD">
        <w:rPr>
          <w:rFonts w:ascii="Book Antiqua" w:eastAsia="Book Antiqua" w:hAnsi="Book Antiqua" w:cs="Book Antiqua"/>
          <w:color w:val="000000" w:themeColor="text1"/>
          <w:shd w:val="clear" w:color="auto" w:fill="FFFFFF"/>
        </w:rPr>
        <w:lastRenderedPageBreak/>
        <w:t>patient cohort with a predominance of the GG genotype which may result in more optimal outcomes.</w:t>
      </w:r>
    </w:p>
    <w:p w14:paraId="5DC0CE03" w14:textId="650721D5" w:rsidR="00A77B3E" w:rsidRPr="00684ECD" w:rsidRDefault="00F958BE" w:rsidP="00684ECD">
      <w:pPr>
        <w:snapToGrid w:val="0"/>
        <w:spacing w:line="360" w:lineRule="auto"/>
        <w:ind w:firstLineChars="100" w:firstLine="240"/>
        <w:jc w:val="both"/>
        <w:rPr>
          <w:color w:val="000000" w:themeColor="text1"/>
        </w:rPr>
      </w:pPr>
      <w:r w:rsidRPr="00684ECD">
        <w:rPr>
          <w:rFonts w:ascii="Book Antiqua" w:eastAsia="Book Antiqua" w:hAnsi="Book Antiqua" w:cs="Book Antiqua"/>
          <w:color w:val="000000" w:themeColor="text1"/>
          <w:shd w:val="clear" w:color="auto" w:fill="FFFFFF"/>
        </w:rPr>
        <w:t>Variants in the</w:t>
      </w:r>
      <w:r w:rsidRPr="00684ECD">
        <w:rPr>
          <w:rFonts w:ascii="Book Antiqua" w:eastAsia="Book Antiqua" w:hAnsi="Book Antiqua" w:cs="Book Antiqua"/>
          <w:i/>
          <w:iCs/>
          <w:color w:val="000000" w:themeColor="text1"/>
          <w:shd w:val="clear" w:color="auto" w:fill="FFFFFF"/>
        </w:rPr>
        <w:t xml:space="preserve"> GCKR </w:t>
      </w:r>
      <w:r w:rsidRPr="00684ECD">
        <w:rPr>
          <w:rFonts w:ascii="Book Antiqua" w:eastAsia="Book Antiqua" w:hAnsi="Book Antiqua" w:cs="Book Antiqua"/>
          <w:color w:val="000000" w:themeColor="text1"/>
          <w:shd w:val="clear" w:color="auto" w:fill="FFFFFF"/>
        </w:rPr>
        <w:t xml:space="preserve">gene (rs1260326 and rs780094) increase MAFLD susceptibility by inducing lipogenesis </w:t>
      </w:r>
      <w:r w:rsidRPr="00684ECD">
        <w:rPr>
          <w:rFonts w:ascii="Book Antiqua" w:eastAsia="Book Antiqua" w:hAnsi="Book Antiqua" w:cs="Book Antiqua"/>
          <w:i/>
          <w:iCs/>
          <w:color w:val="000000" w:themeColor="text1"/>
          <w:shd w:val="clear" w:color="auto" w:fill="FFFFFF"/>
        </w:rPr>
        <w:t>via</w:t>
      </w:r>
      <w:r w:rsidRPr="00684ECD">
        <w:rPr>
          <w:rFonts w:ascii="Book Antiqua" w:eastAsia="Book Antiqua" w:hAnsi="Book Antiqua" w:cs="Book Antiqua"/>
          <w:color w:val="000000" w:themeColor="text1"/>
          <w:shd w:val="clear" w:color="auto" w:fill="FFFFFF"/>
        </w:rPr>
        <w:t xml:space="preserve"> activation of hepatic glucose uptake</w:t>
      </w:r>
      <w:r w:rsidR="000D7A75" w:rsidRPr="00684ECD">
        <w:rPr>
          <w:rFonts w:ascii="Book Antiqua" w:eastAsia="Book Antiqua" w:hAnsi="Book Antiqua" w:cs="Book Antiqua"/>
          <w:color w:val="000000" w:themeColor="text1"/>
          <w:shd w:val="clear" w:color="auto" w:fill="FFFFFF"/>
          <w:vertAlign w:val="superscript"/>
        </w:rPr>
        <w:t>[22,32]</w:t>
      </w:r>
      <w:r w:rsidRPr="00684ECD">
        <w:rPr>
          <w:rFonts w:ascii="Book Antiqua" w:eastAsia="Book Antiqua" w:hAnsi="Book Antiqua" w:cs="Book Antiqua"/>
          <w:color w:val="000000" w:themeColor="text1"/>
          <w:shd w:val="clear" w:color="auto" w:fill="FFFFFF"/>
        </w:rPr>
        <w:t xml:space="preserve">. In a study on Italian MAFLD patients, </w:t>
      </w:r>
      <w:r w:rsidRPr="00684ECD">
        <w:rPr>
          <w:rFonts w:ascii="Book Antiqua" w:eastAsia="Book Antiqua" w:hAnsi="Book Antiqua" w:cs="Book Antiqua"/>
          <w:i/>
          <w:iCs/>
          <w:color w:val="000000" w:themeColor="text1"/>
          <w:shd w:val="clear" w:color="auto" w:fill="FFFFFF"/>
        </w:rPr>
        <w:t>GCKR</w:t>
      </w:r>
      <w:r w:rsidRPr="00684ECD">
        <w:rPr>
          <w:rFonts w:ascii="Book Antiqua" w:eastAsia="Book Antiqua" w:hAnsi="Book Antiqua" w:cs="Book Antiqua"/>
          <w:color w:val="000000" w:themeColor="text1"/>
          <w:shd w:val="clear" w:color="auto" w:fill="FFFFFF"/>
        </w:rPr>
        <w:t xml:space="preserve"> rs780094 C&gt;T was associated with higher serum </w:t>
      </w:r>
      <w:r w:rsidR="007F08F5" w:rsidRPr="00684ECD">
        <w:rPr>
          <w:rFonts w:ascii="Book Antiqua" w:eastAsia="Book Antiqua" w:hAnsi="Book Antiqua" w:cs="Book Antiqua"/>
          <w:color w:val="000000" w:themeColor="text1"/>
          <w:shd w:val="clear" w:color="auto" w:fill="FFFFFF"/>
        </w:rPr>
        <w:t xml:space="preserve">TG </w:t>
      </w:r>
      <w:r w:rsidRPr="00684ECD">
        <w:rPr>
          <w:rFonts w:ascii="Book Antiqua" w:eastAsia="Book Antiqua" w:hAnsi="Book Antiqua" w:cs="Book Antiqua"/>
          <w:color w:val="000000" w:themeColor="text1"/>
          <w:shd w:val="clear" w:color="auto" w:fill="FFFFFF"/>
        </w:rPr>
        <w:t xml:space="preserve">levels and severity of liver </w:t>
      </w:r>
      <w:proofErr w:type="gramStart"/>
      <w:r w:rsidRPr="00684ECD">
        <w:rPr>
          <w:rFonts w:ascii="Book Antiqua" w:eastAsia="Book Antiqua" w:hAnsi="Book Antiqua" w:cs="Book Antiqua"/>
          <w:color w:val="000000" w:themeColor="text1"/>
          <w:shd w:val="clear" w:color="auto" w:fill="FFFFFF"/>
        </w:rPr>
        <w:t>fibrosis</w:t>
      </w:r>
      <w:r w:rsidR="000D7A75" w:rsidRPr="00684ECD">
        <w:rPr>
          <w:rFonts w:ascii="Book Antiqua" w:eastAsia="Book Antiqua" w:hAnsi="Book Antiqua" w:cs="Book Antiqua"/>
          <w:color w:val="000000" w:themeColor="text1"/>
          <w:shd w:val="clear" w:color="auto" w:fill="FFFFFF"/>
          <w:vertAlign w:val="superscript"/>
        </w:rPr>
        <w:t>[</w:t>
      </w:r>
      <w:proofErr w:type="gramEnd"/>
      <w:r w:rsidR="000D7A75" w:rsidRPr="00684ECD">
        <w:rPr>
          <w:rFonts w:ascii="Book Antiqua" w:eastAsia="Book Antiqua" w:hAnsi="Book Antiqua" w:cs="Book Antiqua"/>
          <w:color w:val="000000" w:themeColor="text1"/>
          <w:shd w:val="clear" w:color="auto" w:fill="FFFFFF"/>
          <w:vertAlign w:val="superscript"/>
        </w:rPr>
        <w:t>33]</w:t>
      </w:r>
      <w:r w:rsidRPr="00684ECD">
        <w:rPr>
          <w:rFonts w:ascii="Book Antiqua" w:eastAsia="Book Antiqua" w:hAnsi="Book Antiqua" w:cs="Book Antiqua"/>
          <w:color w:val="000000" w:themeColor="text1"/>
          <w:shd w:val="clear" w:color="auto" w:fill="FFFFFF"/>
        </w:rPr>
        <w:t>. However, there was no observed association between the</w:t>
      </w:r>
      <w:r w:rsidRPr="00684ECD">
        <w:rPr>
          <w:rFonts w:ascii="Book Antiqua" w:eastAsia="Book Antiqua" w:hAnsi="Book Antiqua" w:cs="Book Antiqua"/>
          <w:i/>
          <w:iCs/>
          <w:color w:val="000000" w:themeColor="text1"/>
          <w:shd w:val="clear" w:color="auto" w:fill="FFFFFF"/>
        </w:rPr>
        <w:t xml:space="preserve"> GCKR</w:t>
      </w:r>
      <w:r w:rsidRPr="00684ECD">
        <w:rPr>
          <w:rFonts w:ascii="Book Antiqua" w:eastAsia="Book Antiqua" w:hAnsi="Book Antiqua" w:cs="Book Antiqua"/>
          <w:color w:val="000000" w:themeColor="text1"/>
          <w:shd w:val="clear" w:color="auto" w:fill="FFFFFF"/>
        </w:rPr>
        <w:t xml:space="preserve"> SNP and our study cohort. The </w:t>
      </w:r>
      <w:r w:rsidRPr="00684ECD">
        <w:rPr>
          <w:rFonts w:ascii="Book Antiqua" w:eastAsia="Book Antiqua" w:hAnsi="Book Antiqua" w:cs="Book Antiqua"/>
          <w:i/>
          <w:iCs/>
          <w:color w:val="000000" w:themeColor="text1"/>
          <w:shd w:val="clear" w:color="auto" w:fill="FFFFFF"/>
        </w:rPr>
        <w:t>FDFT1</w:t>
      </w:r>
      <w:r w:rsidRPr="00684ECD">
        <w:rPr>
          <w:rFonts w:ascii="Book Antiqua" w:eastAsia="Book Antiqua" w:hAnsi="Book Antiqua" w:cs="Book Antiqua"/>
          <w:color w:val="000000" w:themeColor="text1"/>
          <w:shd w:val="clear" w:color="auto" w:fill="FFFFFF"/>
        </w:rPr>
        <w:t xml:space="preserve"> gene is involved in the regulation of cholesterol biosynthesis and the rs2645424 SNP has been shown to demonstrate a positive correlation with the MAFLD activity score (NAS)</w:t>
      </w:r>
      <w:r w:rsidR="000D7A75" w:rsidRPr="00684ECD">
        <w:rPr>
          <w:rFonts w:ascii="Book Antiqua" w:eastAsia="Book Antiqua" w:hAnsi="Book Antiqua" w:cs="Book Antiqua"/>
          <w:color w:val="000000" w:themeColor="text1"/>
          <w:shd w:val="clear" w:color="auto" w:fill="FFFFFF"/>
          <w:vertAlign w:val="superscript"/>
        </w:rPr>
        <w:t>[34]</w:t>
      </w:r>
      <w:r w:rsidRPr="00684ECD">
        <w:rPr>
          <w:rFonts w:ascii="Book Antiqua" w:eastAsia="Book Antiqua" w:hAnsi="Book Antiqua" w:cs="Book Antiqua"/>
          <w:color w:val="000000" w:themeColor="text1"/>
          <w:shd w:val="clear" w:color="auto" w:fill="FFFFFF"/>
        </w:rPr>
        <w:t xml:space="preserve">. Several genes with different SNPs including </w:t>
      </w:r>
      <w:r w:rsidRPr="00684ECD">
        <w:rPr>
          <w:rFonts w:ascii="Book Antiqua" w:eastAsia="Book Antiqua" w:hAnsi="Book Antiqua" w:cs="Book Antiqua"/>
          <w:i/>
          <w:iCs/>
          <w:color w:val="000000" w:themeColor="text1"/>
          <w:shd w:val="clear" w:color="auto" w:fill="FFFFFF"/>
        </w:rPr>
        <w:t>COL13A1</w:t>
      </w:r>
      <w:r w:rsidRPr="00684ECD">
        <w:rPr>
          <w:rFonts w:ascii="Book Antiqua" w:eastAsia="Book Antiqua" w:hAnsi="Book Antiqua" w:cs="Book Antiqua"/>
          <w:color w:val="000000" w:themeColor="text1"/>
          <w:shd w:val="clear" w:color="auto" w:fill="FFFFFF"/>
        </w:rPr>
        <w:t xml:space="preserve"> and </w:t>
      </w:r>
      <w:r w:rsidRPr="00684ECD">
        <w:rPr>
          <w:rFonts w:ascii="Book Antiqua" w:eastAsia="Book Antiqua" w:hAnsi="Book Antiqua" w:cs="Book Antiqua"/>
          <w:i/>
          <w:iCs/>
          <w:color w:val="000000" w:themeColor="text1"/>
          <w:shd w:val="clear" w:color="auto" w:fill="FFFFFF"/>
        </w:rPr>
        <w:t>EFCAB4B</w:t>
      </w:r>
      <w:r w:rsidRPr="00684ECD">
        <w:rPr>
          <w:rFonts w:ascii="Book Antiqua" w:eastAsia="Book Antiqua" w:hAnsi="Book Antiqua" w:cs="Book Antiqua"/>
          <w:color w:val="000000" w:themeColor="text1"/>
          <w:shd w:val="clear" w:color="auto" w:fill="FFFFFF"/>
        </w:rPr>
        <w:t xml:space="preserve"> were associated with lobular inflammation in NASH whereas </w:t>
      </w:r>
      <w:r w:rsidRPr="00684ECD">
        <w:rPr>
          <w:rFonts w:ascii="Book Antiqua" w:eastAsia="Book Antiqua" w:hAnsi="Book Antiqua" w:cs="Book Antiqua"/>
          <w:i/>
          <w:iCs/>
          <w:color w:val="000000" w:themeColor="text1"/>
          <w:shd w:val="clear" w:color="auto" w:fill="FFFFFF"/>
        </w:rPr>
        <w:t>PZP</w:t>
      </w:r>
      <w:r w:rsidRPr="00684ECD">
        <w:rPr>
          <w:rFonts w:ascii="Book Antiqua" w:eastAsia="Book Antiqua" w:hAnsi="Book Antiqua" w:cs="Book Antiqua"/>
          <w:color w:val="000000" w:themeColor="text1"/>
          <w:shd w:val="clear" w:color="auto" w:fill="FFFFFF"/>
        </w:rPr>
        <w:t xml:space="preserve"> SNPs had an association with serum AST levels</w:t>
      </w:r>
      <w:r w:rsidR="000D7A75" w:rsidRPr="00684ECD">
        <w:rPr>
          <w:rFonts w:ascii="Book Antiqua" w:eastAsia="Book Antiqua" w:hAnsi="Book Antiqua" w:cs="Book Antiqua"/>
          <w:color w:val="000000" w:themeColor="text1"/>
          <w:shd w:val="clear" w:color="auto" w:fill="FFFFFF"/>
          <w:vertAlign w:val="superscript"/>
        </w:rPr>
        <w:t>[34]</w:t>
      </w:r>
      <w:r w:rsidRPr="00684ECD">
        <w:rPr>
          <w:rFonts w:ascii="Book Antiqua" w:eastAsia="Book Antiqua" w:hAnsi="Book Antiqua" w:cs="Book Antiqua"/>
          <w:color w:val="000000" w:themeColor="text1"/>
          <w:shd w:val="clear" w:color="auto" w:fill="FFFFFF"/>
        </w:rPr>
        <w:t xml:space="preserve">. A large GWAS study detected variants in </w:t>
      </w:r>
      <w:r w:rsidRPr="00684ECD">
        <w:rPr>
          <w:rFonts w:ascii="Book Antiqua" w:eastAsia="Book Antiqua" w:hAnsi="Book Antiqua" w:cs="Book Antiqua"/>
          <w:i/>
          <w:iCs/>
          <w:color w:val="000000" w:themeColor="text1"/>
          <w:shd w:val="clear" w:color="auto" w:fill="FFFFFF"/>
        </w:rPr>
        <w:t>NCAN</w:t>
      </w:r>
      <w:r w:rsidRPr="00684ECD">
        <w:rPr>
          <w:rFonts w:ascii="Book Antiqua" w:eastAsia="Book Antiqua" w:hAnsi="Book Antiqua" w:cs="Book Antiqua"/>
          <w:color w:val="000000" w:themeColor="text1"/>
          <w:shd w:val="clear" w:color="auto" w:fill="FFFFFF"/>
        </w:rPr>
        <w:t xml:space="preserve"> (rs2228603)</w:t>
      </w:r>
      <w:r w:rsidR="000D7A75"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 xml:space="preserve">and </w:t>
      </w:r>
      <w:r w:rsidRPr="00684ECD">
        <w:rPr>
          <w:rFonts w:ascii="Book Antiqua" w:eastAsia="Book Antiqua" w:hAnsi="Book Antiqua" w:cs="Book Antiqua"/>
          <w:i/>
          <w:iCs/>
          <w:color w:val="000000" w:themeColor="text1"/>
        </w:rPr>
        <w:t>LYPLAL1</w:t>
      </w:r>
      <w:r w:rsidR="000D7A75"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shd w:val="clear" w:color="auto" w:fill="FFFFFF"/>
        </w:rPr>
        <w:t>correlating with histologic lobular inflammation and fibrosis,</w:t>
      </w:r>
      <w:r w:rsidR="000D7A75" w:rsidRPr="00684ECD">
        <w:rPr>
          <w:rFonts w:ascii="Book Antiqua" w:eastAsia="Book Antiqua" w:hAnsi="Book Antiqua" w:cs="Book Antiqua"/>
          <w:color w:val="000000" w:themeColor="text1"/>
          <w:shd w:val="clear" w:color="auto" w:fill="FFFFFF"/>
        </w:rPr>
        <w:t xml:space="preserve"> </w:t>
      </w:r>
      <w:r w:rsidRPr="00684ECD">
        <w:rPr>
          <w:rFonts w:ascii="Book Antiqua" w:eastAsia="Book Antiqua" w:hAnsi="Book Antiqua" w:cs="Book Antiqua"/>
          <w:color w:val="000000" w:themeColor="text1"/>
        </w:rPr>
        <w:t>but not in</w:t>
      </w:r>
      <w:r w:rsidR="000D7A75"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i/>
          <w:iCs/>
          <w:color w:val="000000" w:themeColor="text1"/>
          <w:shd w:val="clear" w:color="auto" w:fill="FFFFFF"/>
        </w:rPr>
        <w:t>PPP1R3B</w:t>
      </w:r>
      <w:r w:rsidRPr="00684ECD">
        <w:rPr>
          <w:rFonts w:ascii="Book Antiqua" w:eastAsia="Book Antiqua" w:hAnsi="Book Antiqua" w:cs="Book Antiqua"/>
          <w:color w:val="000000" w:themeColor="text1"/>
          <w:shd w:val="clear" w:color="auto" w:fill="FFFFFF"/>
        </w:rPr>
        <w:t xml:space="preserve"> which was associated with liver steatosis only</w:t>
      </w:r>
      <w:r w:rsidR="000D7A75" w:rsidRPr="00684ECD">
        <w:rPr>
          <w:rFonts w:ascii="Book Antiqua" w:eastAsia="Book Antiqua" w:hAnsi="Book Antiqua" w:cs="Book Antiqua"/>
          <w:color w:val="000000" w:themeColor="text1"/>
          <w:shd w:val="clear" w:color="auto" w:fill="FFFFFF"/>
          <w:vertAlign w:val="superscript"/>
        </w:rPr>
        <w:t>[22]</w:t>
      </w:r>
      <w:r w:rsidRPr="00684ECD">
        <w:rPr>
          <w:rFonts w:ascii="Book Antiqua" w:eastAsia="Book Antiqua" w:hAnsi="Book Antiqua" w:cs="Book Antiqua"/>
          <w:color w:val="000000" w:themeColor="text1"/>
          <w:shd w:val="clear" w:color="auto" w:fill="FFFFFF"/>
        </w:rPr>
        <w:t xml:space="preserve">. Another major genetic determinant of MAFLD is </w:t>
      </w:r>
      <w:r w:rsidRPr="00684ECD">
        <w:rPr>
          <w:rFonts w:ascii="Book Antiqua" w:eastAsia="Book Antiqua" w:hAnsi="Book Antiqua" w:cs="Book Antiqua"/>
          <w:i/>
          <w:iCs/>
          <w:color w:val="000000" w:themeColor="text1"/>
          <w:shd w:val="clear" w:color="auto" w:fill="FFFFFF"/>
        </w:rPr>
        <w:t>TM6SF2</w:t>
      </w:r>
      <w:r w:rsidRPr="00684ECD">
        <w:rPr>
          <w:rFonts w:ascii="Book Antiqua" w:eastAsia="Book Antiqua" w:hAnsi="Book Antiqua" w:cs="Book Antiqua"/>
          <w:color w:val="000000" w:themeColor="text1"/>
          <w:shd w:val="clear" w:color="auto" w:fill="FFFFFF"/>
        </w:rPr>
        <w:t xml:space="preserve"> which is associated with reduced hepatic secretion of VLDL and increased risk of myocardial infarction. However, a study from Hong Kong showed a prevalence of only 0.4% of Chinese who had the variant which conferred a higher risk of MAFLD, indicating a potentially limited role of this gene in Asian MAFLD</w:t>
      </w:r>
      <w:r w:rsidR="000D7A75" w:rsidRPr="00684ECD">
        <w:rPr>
          <w:rFonts w:ascii="Book Antiqua" w:eastAsia="Book Antiqua" w:hAnsi="Book Antiqua" w:cs="Book Antiqua"/>
          <w:color w:val="000000" w:themeColor="text1"/>
          <w:shd w:val="clear" w:color="auto" w:fill="FFFFFF"/>
          <w:vertAlign w:val="superscript"/>
        </w:rPr>
        <w:t>[35]</w:t>
      </w:r>
      <w:r w:rsidRPr="00684ECD">
        <w:rPr>
          <w:rFonts w:ascii="Book Antiqua" w:eastAsia="Book Antiqua" w:hAnsi="Book Antiqua" w:cs="Book Antiqua"/>
          <w:color w:val="000000" w:themeColor="text1"/>
          <w:shd w:val="clear" w:color="auto" w:fill="FFFFFF"/>
        </w:rPr>
        <w:t>. Overall, none of these genetic SNPs except for</w:t>
      </w:r>
      <w:r w:rsidRPr="00684ECD">
        <w:rPr>
          <w:rFonts w:ascii="Book Antiqua" w:eastAsia="Book Antiqua" w:hAnsi="Book Antiqua" w:cs="Book Antiqua"/>
          <w:i/>
          <w:iCs/>
          <w:color w:val="000000" w:themeColor="text1"/>
          <w:shd w:val="clear" w:color="auto" w:fill="FFFFFF"/>
        </w:rPr>
        <w:t xml:space="preserve"> PNPLA3</w:t>
      </w:r>
      <w:r w:rsidRPr="00684ECD">
        <w:rPr>
          <w:rFonts w:ascii="Book Antiqua" w:eastAsia="Book Antiqua" w:hAnsi="Book Antiqua" w:cs="Book Antiqua"/>
          <w:color w:val="000000" w:themeColor="text1"/>
          <w:shd w:val="clear" w:color="auto" w:fill="FFFFFF"/>
        </w:rPr>
        <w:t xml:space="preserve"> were related to MAFLD development in our study population.</w:t>
      </w:r>
    </w:p>
    <w:p w14:paraId="48AC343D" w14:textId="5B2CFFDE" w:rsidR="00A77B3E" w:rsidRPr="00684ECD" w:rsidRDefault="00F958BE" w:rsidP="00684ECD">
      <w:pPr>
        <w:snapToGrid w:val="0"/>
        <w:spacing w:line="360" w:lineRule="auto"/>
        <w:ind w:firstLineChars="100" w:firstLine="240"/>
        <w:jc w:val="both"/>
        <w:rPr>
          <w:color w:val="000000" w:themeColor="text1"/>
        </w:rPr>
      </w:pPr>
      <w:r w:rsidRPr="00684ECD">
        <w:rPr>
          <w:rFonts w:ascii="Book Antiqua" w:eastAsia="Book Antiqua" w:hAnsi="Book Antiqua" w:cs="Book Antiqua"/>
          <w:color w:val="000000" w:themeColor="text1"/>
          <w:shd w:val="clear" w:color="auto" w:fill="FFFFFF"/>
        </w:rPr>
        <w:t xml:space="preserve">This study </w:t>
      </w:r>
      <w:r w:rsidR="007F08F5" w:rsidRPr="00684ECD">
        <w:rPr>
          <w:rFonts w:ascii="Book Antiqua" w:eastAsia="Book Antiqua" w:hAnsi="Book Antiqua" w:cs="Book Antiqua"/>
          <w:color w:val="000000" w:themeColor="text1"/>
          <w:shd w:val="clear" w:color="auto" w:fill="FFFFFF"/>
        </w:rPr>
        <w:t>had</w:t>
      </w:r>
      <w:r w:rsidRPr="00684ECD">
        <w:rPr>
          <w:rFonts w:ascii="Book Antiqua" w:eastAsia="Book Antiqua" w:hAnsi="Book Antiqua" w:cs="Book Antiqua"/>
          <w:color w:val="000000" w:themeColor="text1"/>
          <w:shd w:val="clear" w:color="auto" w:fill="FFFFFF"/>
        </w:rPr>
        <w:t xml:space="preserve"> limitations. The general limitations of case-control design are well-documented. The sample size may not be large enough to detect the effects of some of the genetic polymorphisms tested, but the effect sizes will likely be too small for clinical application. Despite our best effort to match the control group with the MAFLD subjects, we were not able to completely balance all known risk factors and associated co-morbidities linked to MAFLD. Very few patients with high BMI in our population have completely normal findings for liver steatosis measurement, and also free from other features of metabolic syndrome. As a result, BMI and corresponding risk factors, such as diabetes mellitus and hyperlipidemia are more prevalent in the MAFLD group. The other major limitation is the lack of liver histology in the study population to have the gold </w:t>
      </w:r>
      <w:r w:rsidRPr="00684ECD">
        <w:rPr>
          <w:rFonts w:ascii="Book Antiqua" w:eastAsia="Book Antiqua" w:hAnsi="Book Antiqua" w:cs="Book Antiqua"/>
          <w:color w:val="000000" w:themeColor="text1"/>
          <w:shd w:val="clear" w:color="auto" w:fill="FFFFFF"/>
        </w:rPr>
        <w:lastRenderedPageBreak/>
        <w:t xml:space="preserve">standard diagnosis of hepatic steatosis and steatohepatitis. Surrogate markers, including CAP score (on </w:t>
      </w:r>
      <w:proofErr w:type="spellStart"/>
      <w:r w:rsidR="009F6F33">
        <w:rPr>
          <w:rFonts w:ascii="Book Antiqua" w:eastAsia="Book Antiqua" w:hAnsi="Book Antiqua" w:cs="Book Antiqua"/>
          <w:color w:val="000000" w:themeColor="text1"/>
          <w:shd w:val="clear" w:color="auto" w:fill="FFFFFF"/>
        </w:rPr>
        <w:t>F</w:t>
      </w:r>
      <w:r w:rsidRPr="00684ECD">
        <w:rPr>
          <w:rFonts w:ascii="Book Antiqua" w:eastAsia="Book Antiqua" w:hAnsi="Book Antiqua" w:cs="Book Antiqua"/>
          <w:color w:val="000000" w:themeColor="text1"/>
          <w:shd w:val="clear" w:color="auto" w:fill="FFFFFF"/>
        </w:rPr>
        <w:t>ibro</w:t>
      </w:r>
      <w:r w:rsidR="009F6F33">
        <w:rPr>
          <w:rFonts w:ascii="Book Antiqua" w:eastAsia="Book Antiqua" w:hAnsi="Book Antiqua" w:cs="Book Antiqua"/>
          <w:color w:val="000000" w:themeColor="text1"/>
          <w:shd w:val="clear" w:color="auto" w:fill="FFFFFF"/>
        </w:rPr>
        <w:t>S</w:t>
      </w:r>
      <w:r w:rsidRPr="00684ECD">
        <w:rPr>
          <w:rFonts w:ascii="Book Antiqua" w:eastAsia="Book Antiqua" w:hAnsi="Book Antiqua" w:cs="Book Antiqua"/>
          <w:color w:val="000000" w:themeColor="text1"/>
          <w:shd w:val="clear" w:color="auto" w:fill="FFFFFF"/>
        </w:rPr>
        <w:t>can</w:t>
      </w:r>
      <w:proofErr w:type="spellEnd"/>
      <w:r w:rsidRPr="00684ECD">
        <w:rPr>
          <w:rFonts w:ascii="Book Antiqua" w:eastAsia="Book Antiqua" w:hAnsi="Book Antiqua" w:cs="Book Antiqua"/>
          <w:color w:val="000000" w:themeColor="text1"/>
          <w:shd w:val="clear" w:color="auto" w:fill="FFFFFF"/>
        </w:rPr>
        <w:t>), CT, and MRI, are accepted. To avoid diagnostic uncertainties, we used more stringent criteria for defining hepatic steatosis. For CAP score, we accepted only subjects with S2 and above into the MAFLD group and only S0 into the control group.</w:t>
      </w:r>
      <w:r w:rsidR="000D7A75" w:rsidRPr="00684ECD">
        <w:rPr>
          <w:rFonts w:ascii="Book Antiqua" w:eastAsia="Book Antiqua" w:hAnsi="Book Antiqua" w:cs="Book Antiqua"/>
          <w:color w:val="000000" w:themeColor="text1"/>
          <w:shd w:val="clear" w:color="auto" w:fill="FFFFFF"/>
        </w:rPr>
        <w:t xml:space="preserve"> </w:t>
      </w:r>
      <w:r w:rsidRPr="00684ECD">
        <w:rPr>
          <w:rFonts w:ascii="Book Antiqua" w:eastAsia="Book Antiqua" w:hAnsi="Book Antiqua" w:cs="Book Antiqua"/>
          <w:color w:val="000000" w:themeColor="text1"/>
        </w:rPr>
        <w:t>For histopathology, we included only those patients with higher liver steatosis of 20% or more into the MAFLD group and &lt;</w:t>
      </w:r>
      <w:r w:rsidR="000D7A75"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5% into the control group.</w:t>
      </w:r>
    </w:p>
    <w:p w14:paraId="33BB3B17" w14:textId="77777777" w:rsidR="00B303C7" w:rsidRPr="00684ECD" w:rsidRDefault="00B303C7" w:rsidP="00684ECD">
      <w:pPr>
        <w:snapToGrid w:val="0"/>
        <w:spacing w:line="360" w:lineRule="auto"/>
        <w:jc w:val="both"/>
        <w:rPr>
          <w:color w:val="000000" w:themeColor="text1"/>
        </w:rPr>
      </w:pPr>
    </w:p>
    <w:p w14:paraId="31E13C7C"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aps/>
          <w:color w:val="000000" w:themeColor="text1"/>
          <w:u w:val="single"/>
        </w:rPr>
        <w:t>CONCLUSION</w:t>
      </w:r>
    </w:p>
    <w:p w14:paraId="28DA3917" w14:textId="6860CC6D"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In conclusion, we demonstrated that the genetic variant in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is associated with </w:t>
      </w:r>
      <w:r w:rsidR="00B1073F" w:rsidRPr="00684ECD">
        <w:rPr>
          <w:rFonts w:ascii="Book Antiqua" w:eastAsia="Book Antiqua" w:hAnsi="Book Antiqua" w:cs="Book Antiqua"/>
          <w:color w:val="000000" w:themeColor="text1"/>
        </w:rPr>
        <w:t xml:space="preserve">an </w:t>
      </w:r>
      <w:r w:rsidRPr="00684ECD">
        <w:rPr>
          <w:rFonts w:ascii="Book Antiqua" w:eastAsia="Book Antiqua" w:hAnsi="Book Antiqua" w:cs="Book Antiqua"/>
          <w:color w:val="000000" w:themeColor="text1"/>
        </w:rPr>
        <w:t xml:space="preserve">increased risk of MAFLD in the Singaporean Chinese population, but not with the other studied SNPs. While it is possible that with a much larger study population, some of these MAFLD-related SNPs may reach statistical significance, their effect size is likely to be much smaller than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and are unlikely to inspire lifestyle changes in affected individuals. Together with the other factors of </w:t>
      </w:r>
      <w:r w:rsidR="007F08F5" w:rsidRPr="00684ECD">
        <w:rPr>
          <w:rFonts w:ascii="Book Antiqua" w:eastAsia="Book Antiqua" w:hAnsi="Book Antiqua" w:cs="Book Antiqua"/>
          <w:color w:val="000000" w:themeColor="text1"/>
        </w:rPr>
        <w:t xml:space="preserve">TG </w:t>
      </w:r>
      <w:r w:rsidRPr="00684ECD">
        <w:rPr>
          <w:rFonts w:ascii="Book Antiqua" w:eastAsia="Book Antiqua" w:hAnsi="Book Antiqua" w:cs="Book Antiqua"/>
          <w:color w:val="000000" w:themeColor="text1"/>
        </w:rPr>
        <w:t xml:space="preserve">level and BMI,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can potentially be used as a predictive tool to identify individuals in the community, who are at risk of more progressive forms of MAFLD for targeted close surveillance and early weight loss interventions. The influence of genetic variation can be translated </w:t>
      </w:r>
      <w:r w:rsidR="00B1073F" w:rsidRPr="00684ECD">
        <w:rPr>
          <w:rFonts w:ascii="Book Antiqua" w:eastAsia="Book Antiqua" w:hAnsi="Book Antiqua" w:cs="Book Antiqua"/>
          <w:color w:val="000000" w:themeColor="text1"/>
        </w:rPr>
        <w:t>in</w:t>
      </w:r>
      <w:r w:rsidRPr="00684ECD">
        <w:rPr>
          <w:rFonts w:ascii="Book Antiqua" w:eastAsia="Book Antiqua" w:hAnsi="Book Antiqua" w:cs="Book Antiqua"/>
          <w:color w:val="000000" w:themeColor="text1"/>
        </w:rPr>
        <w:t>to more precise clinical management, which should be tailored to each individual population in the country.</w:t>
      </w:r>
    </w:p>
    <w:p w14:paraId="56CCEB3D" w14:textId="77777777" w:rsidR="00A77B3E" w:rsidRPr="00684ECD" w:rsidRDefault="00A77B3E" w:rsidP="00684ECD">
      <w:pPr>
        <w:snapToGrid w:val="0"/>
        <w:spacing w:line="360" w:lineRule="auto"/>
        <w:jc w:val="both"/>
        <w:rPr>
          <w:color w:val="000000" w:themeColor="text1"/>
        </w:rPr>
      </w:pPr>
    </w:p>
    <w:p w14:paraId="0E6972BB"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aps/>
          <w:color w:val="000000" w:themeColor="text1"/>
          <w:u w:val="single"/>
        </w:rPr>
        <w:t>ARTICLE HIGHLIGHTS</w:t>
      </w:r>
    </w:p>
    <w:p w14:paraId="7E63352A"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i/>
          <w:color w:val="000000" w:themeColor="text1"/>
        </w:rPr>
        <w:t>Research background</w:t>
      </w:r>
    </w:p>
    <w:p w14:paraId="3EFB862B" w14:textId="3730A759"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Metabolic dysfunction-associated fatty liver disease (MAFLD) is increasingly recognized as a leading cause of liver morbidity and mortality and has emerged as the most common chronic liver disease globally. The estimated prevalence of MAFLD in Asia is about 27.4%</w:t>
      </w:r>
      <w:r w:rsidR="00B1073F" w:rsidRPr="00684ECD">
        <w:rPr>
          <w:rFonts w:ascii="Book Antiqua" w:eastAsia="Book Antiqua" w:hAnsi="Book Antiqua" w:cs="Book Antiqua"/>
          <w:color w:val="000000" w:themeColor="text1"/>
        </w:rPr>
        <w:t>.</w:t>
      </w:r>
      <w:r w:rsidR="00A455F1" w:rsidRPr="00684ECD">
        <w:rPr>
          <w:rFonts w:ascii="Book Antiqua" w:eastAsia="Book Antiqua" w:hAnsi="Book Antiqua" w:cs="Book Antiqua"/>
          <w:color w:val="000000" w:themeColor="text1"/>
        </w:rPr>
        <w:t xml:space="preserve"> </w:t>
      </w:r>
      <w:r w:rsidR="00B1073F" w:rsidRPr="00684ECD">
        <w:rPr>
          <w:rFonts w:ascii="Book Antiqua" w:eastAsia="Book Antiqua" w:hAnsi="Book Antiqua" w:cs="Book Antiqua"/>
          <w:color w:val="000000" w:themeColor="text1"/>
        </w:rPr>
        <w:t>G</w:t>
      </w:r>
      <w:r w:rsidRPr="00684ECD">
        <w:rPr>
          <w:rFonts w:ascii="Book Antiqua" w:eastAsia="Book Antiqua" w:hAnsi="Book Antiqua" w:cs="Book Antiqua"/>
          <w:color w:val="000000" w:themeColor="text1"/>
        </w:rPr>
        <w:t>enetic factors play an important role in the pathogenesis and development of MAFLD.</w:t>
      </w:r>
    </w:p>
    <w:p w14:paraId="5256E77A" w14:textId="77777777" w:rsidR="00A77B3E" w:rsidRPr="00684ECD" w:rsidRDefault="00A77B3E" w:rsidP="00684ECD">
      <w:pPr>
        <w:snapToGrid w:val="0"/>
        <w:spacing w:line="360" w:lineRule="auto"/>
        <w:jc w:val="both"/>
        <w:rPr>
          <w:color w:val="000000" w:themeColor="text1"/>
        </w:rPr>
      </w:pPr>
    </w:p>
    <w:p w14:paraId="6AFB1493"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i/>
          <w:color w:val="000000" w:themeColor="text1"/>
        </w:rPr>
        <w:t>Research motivation</w:t>
      </w:r>
    </w:p>
    <w:p w14:paraId="3D5142C3" w14:textId="6090D1F4"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lastRenderedPageBreak/>
        <w:t>A number of genetic variations (known as single nucleotide polymorphism, SNP) have been reported to be associated with MAFLD, mostly by studies from Europe and America.</w:t>
      </w:r>
      <w:r w:rsidR="00A455F1"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 xml:space="preserve">This study examines 10 of the most important SNPs in </w:t>
      </w:r>
      <w:r w:rsidR="00B1073F" w:rsidRPr="00684ECD">
        <w:rPr>
          <w:rFonts w:ascii="Book Antiqua" w:eastAsia="Book Antiqua" w:hAnsi="Book Antiqua" w:cs="Book Antiqua"/>
          <w:color w:val="000000" w:themeColor="text1"/>
        </w:rPr>
        <w:t>the</w:t>
      </w:r>
      <w:r w:rsidRPr="00684ECD">
        <w:rPr>
          <w:rFonts w:ascii="Book Antiqua" w:eastAsia="Book Antiqua" w:hAnsi="Book Antiqua" w:cs="Book Antiqua"/>
          <w:color w:val="000000" w:themeColor="text1"/>
        </w:rPr>
        <w:t xml:space="preserve"> Chinese population in Singapore.</w:t>
      </w:r>
    </w:p>
    <w:p w14:paraId="717B1A50" w14:textId="77777777" w:rsidR="00A77B3E" w:rsidRPr="00684ECD" w:rsidRDefault="00A77B3E" w:rsidP="00684ECD">
      <w:pPr>
        <w:snapToGrid w:val="0"/>
        <w:spacing w:line="360" w:lineRule="auto"/>
        <w:jc w:val="both"/>
        <w:rPr>
          <w:color w:val="000000" w:themeColor="text1"/>
        </w:rPr>
      </w:pPr>
    </w:p>
    <w:p w14:paraId="1AAD6959"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i/>
          <w:color w:val="000000" w:themeColor="text1"/>
        </w:rPr>
        <w:t>Research objectives</w:t>
      </w:r>
    </w:p>
    <w:p w14:paraId="09AF3F98" w14:textId="2ED36891"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To study the association of SNPs, previously identified in Western populations, with the risk for MAFLD in </w:t>
      </w:r>
      <w:r w:rsidR="00547634" w:rsidRPr="00684ECD">
        <w:rPr>
          <w:rFonts w:ascii="Book Antiqua" w:eastAsia="Book Antiqua" w:hAnsi="Book Antiqua" w:cs="Book Antiqua"/>
          <w:color w:val="000000" w:themeColor="text1"/>
        </w:rPr>
        <w:t>the</w:t>
      </w:r>
      <w:r w:rsidRPr="00684ECD">
        <w:rPr>
          <w:rFonts w:ascii="Book Antiqua" w:eastAsia="Book Antiqua" w:hAnsi="Book Antiqua" w:cs="Book Antiqua"/>
          <w:color w:val="000000" w:themeColor="text1"/>
        </w:rPr>
        <w:t xml:space="preserve"> Singapore Chinese population and their interactions with environmental and medical risk factors.</w:t>
      </w:r>
    </w:p>
    <w:p w14:paraId="6C4D1E7F" w14:textId="77777777" w:rsidR="002F292A" w:rsidRPr="00684ECD" w:rsidRDefault="002F292A" w:rsidP="00684ECD">
      <w:pPr>
        <w:snapToGrid w:val="0"/>
        <w:spacing w:line="360" w:lineRule="auto"/>
        <w:jc w:val="both"/>
        <w:rPr>
          <w:color w:val="000000" w:themeColor="text1"/>
        </w:rPr>
      </w:pPr>
    </w:p>
    <w:p w14:paraId="3AFCC7E9"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i/>
          <w:color w:val="000000" w:themeColor="text1"/>
        </w:rPr>
        <w:t>Research methods</w:t>
      </w:r>
    </w:p>
    <w:p w14:paraId="0E8E0B11" w14:textId="648F5733"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This is a retrospective case-control study of 72 MAFLD cases and 72 controls with no hepatic steatosis on imaging or </w:t>
      </w:r>
      <w:r w:rsidR="00A455F1" w:rsidRPr="00684ECD">
        <w:rPr>
          <w:rFonts w:ascii="Book Antiqua" w:eastAsia="Book Antiqua" w:hAnsi="Book Antiqua" w:cs="Book Antiqua"/>
          <w:color w:val="000000" w:themeColor="text1"/>
        </w:rPr>
        <w:t>controlled attenuation parameter</w:t>
      </w:r>
      <w:r w:rsidRPr="00684ECD">
        <w:rPr>
          <w:rFonts w:ascii="Book Antiqua" w:eastAsia="Book Antiqua" w:hAnsi="Book Antiqua" w:cs="Book Antiqua"/>
          <w:color w:val="000000" w:themeColor="text1"/>
        </w:rPr>
        <w:t xml:space="preserve"> score. Subjects were recruited from </w:t>
      </w:r>
      <w:r w:rsidR="007F08F5" w:rsidRPr="00684ECD">
        <w:rPr>
          <w:rFonts w:ascii="Book Antiqua" w:eastAsia="Book Antiqua" w:hAnsi="Book Antiqua" w:cs="Book Antiqua"/>
          <w:color w:val="000000" w:themeColor="text1"/>
        </w:rPr>
        <w:t xml:space="preserve">two </w:t>
      </w:r>
      <w:r w:rsidRPr="00684ECD">
        <w:rPr>
          <w:rFonts w:ascii="Book Antiqua" w:eastAsia="Book Antiqua" w:hAnsi="Book Antiqua" w:cs="Book Antiqua"/>
          <w:color w:val="000000" w:themeColor="text1"/>
        </w:rPr>
        <w:t>tertiary hospitals in Singapore.</w:t>
      </w:r>
    </w:p>
    <w:p w14:paraId="7A4B4159" w14:textId="77777777" w:rsidR="00A77B3E" w:rsidRPr="00684ECD" w:rsidRDefault="00A77B3E" w:rsidP="00684ECD">
      <w:pPr>
        <w:snapToGrid w:val="0"/>
        <w:spacing w:line="360" w:lineRule="auto"/>
        <w:jc w:val="both"/>
        <w:rPr>
          <w:color w:val="000000" w:themeColor="text1"/>
        </w:rPr>
      </w:pPr>
    </w:p>
    <w:p w14:paraId="3416D9AF"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i/>
          <w:color w:val="000000" w:themeColor="text1"/>
        </w:rPr>
        <w:t>Research results</w:t>
      </w:r>
    </w:p>
    <w:p w14:paraId="6BA9ED35" w14:textId="68CB5C56"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GG was more likely to be associated with MAFLD (43.4% CC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69.7% GG, </w:t>
      </w:r>
      <w:r w:rsidRPr="00684ECD">
        <w:rPr>
          <w:rFonts w:ascii="Book Antiqua" w:eastAsia="Book Antiqua" w:hAnsi="Book Antiqua" w:cs="Book Antiqua"/>
          <w:i/>
          <w:iCs/>
          <w:color w:val="000000" w:themeColor="text1"/>
        </w:rPr>
        <w:t>P</w:t>
      </w:r>
      <w:r w:rsidRPr="00684ECD">
        <w:rPr>
          <w:rFonts w:ascii="Book Antiqua" w:eastAsia="Book Antiqua" w:hAnsi="Book Antiqua" w:cs="Book Antiqua"/>
          <w:color w:val="000000" w:themeColor="text1"/>
        </w:rPr>
        <w:t xml:space="preserve"> = 0.017, and 44.8% CG </w:t>
      </w:r>
      <w:r w:rsidRPr="00684ECD">
        <w:rPr>
          <w:rFonts w:ascii="Book Antiqua" w:eastAsia="Book Antiqua" w:hAnsi="Book Antiqua" w:cs="Book Antiqua"/>
          <w:i/>
          <w:iCs/>
          <w:color w:val="000000" w:themeColor="text1"/>
        </w:rPr>
        <w:t>vs</w:t>
      </w:r>
      <w:r w:rsidRPr="00684ECD">
        <w:rPr>
          <w:rFonts w:ascii="Book Antiqua" w:eastAsia="Book Antiqua" w:hAnsi="Book Antiqua" w:cs="Book Antiqua"/>
          <w:color w:val="000000" w:themeColor="text1"/>
        </w:rPr>
        <w:t xml:space="preserve"> 69.7% GG, </w:t>
      </w:r>
      <w:r w:rsidRPr="00684ECD">
        <w:rPr>
          <w:rFonts w:ascii="Book Antiqua" w:eastAsia="Book Antiqua" w:hAnsi="Book Antiqua" w:cs="Book Antiqua"/>
          <w:i/>
          <w:iCs/>
          <w:color w:val="000000" w:themeColor="text1"/>
        </w:rPr>
        <w:t>P</w:t>
      </w:r>
      <w:r w:rsidRPr="00684ECD">
        <w:rPr>
          <w:rFonts w:ascii="Book Antiqua" w:eastAsia="Book Antiqua" w:hAnsi="Book Antiqua" w:cs="Book Antiqua"/>
          <w:color w:val="000000" w:themeColor="text1"/>
        </w:rPr>
        <w:t xml:space="preserve"> = 0.022). In multivariable analysis, hypertriglyceridemia (OR</w:t>
      </w:r>
      <w:r w:rsidR="00A455F1"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2.04 95%CI</w:t>
      </w:r>
      <w:r w:rsidR="00A455F1"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1.3-3.1, </w:t>
      </w:r>
      <w:r w:rsidRPr="00684ECD">
        <w:rPr>
          <w:rFonts w:ascii="Book Antiqua" w:eastAsia="Book Antiqua" w:hAnsi="Book Antiqua" w:cs="Book Antiqua"/>
          <w:i/>
          <w:iCs/>
          <w:color w:val="000000" w:themeColor="text1"/>
        </w:rPr>
        <w:t>P</w:t>
      </w:r>
      <w:r w:rsidRPr="00684ECD">
        <w:rPr>
          <w:rFonts w:ascii="Book Antiqua" w:eastAsia="Book Antiqua" w:hAnsi="Book Antiqua" w:cs="Book Antiqua"/>
          <w:color w:val="000000" w:themeColor="text1"/>
        </w:rPr>
        <w:t xml:space="preserve"> = 0.001), </w:t>
      </w:r>
      <w:r w:rsidR="00A455F1" w:rsidRPr="00684ECD">
        <w:rPr>
          <w:rFonts w:ascii="Book Antiqua" w:eastAsia="Book Antiqua" w:hAnsi="Book Antiqua" w:cs="Book Antiqua"/>
          <w:color w:val="000000" w:themeColor="text1"/>
        </w:rPr>
        <w:t>body mass index (BMI</w:t>
      </w:r>
      <w:r w:rsidR="0095044C"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OR</w:t>
      </w:r>
      <w:r w:rsidR="0095044C"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1.2 95%</w:t>
      </w:r>
      <w:r w:rsidR="007F08F5" w:rsidRPr="00684ECD">
        <w:rPr>
          <w:rFonts w:ascii="Book Antiqua" w:eastAsia="Book Antiqua" w:hAnsi="Book Antiqua" w:cs="Book Antiqua"/>
          <w:color w:val="000000" w:themeColor="text1"/>
        </w:rPr>
        <w:t xml:space="preserve"> confidence interval [</w:t>
      </w:r>
      <w:r w:rsidRPr="00684ECD">
        <w:rPr>
          <w:rFonts w:ascii="Book Antiqua" w:eastAsia="Book Antiqua" w:hAnsi="Book Antiqua" w:cs="Book Antiqua"/>
          <w:color w:val="000000" w:themeColor="text1"/>
        </w:rPr>
        <w:t>CI</w:t>
      </w:r>
      <w:r w:rsidR="007F08F5" w:rsidRPr="00684ECD">
        <w:rPr>
          <w:rFonts w:ascii="Book Antiqua" w:eastAsia="Book Antiqua" w:hAnsi="Book Antiqua" w:cs="Book Antiqua"/>
          <w:color w:val="000000" w:themeColor="text1"/>
        </w:rPr>
        <w:t>]</w:t>
      </w:r>
      <w:r w:rsidR="0095044C"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1.1-1.4, </w:t>
      </w:r>
      <w:r w:rsidR="0095044C" w:rsidRPr="00684ECD">
        <w:rPr>
          <w:rFonts w:ascii="Book Antiqua" w:eastAsia="Book Antiqua" w:hAnsi="Book Antiqua" w:cs="Book Antiqua"/>
          <w:i/>
          <w:iCs/>
          <w:color w:val="000000" w:themeColor="text1"/>
        </w:rPr>
        <w:t>P</w:t>
      </w:r>
      <w:r w:rsidR="0095044C"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&lt;</w:t>
      </w:r>
      <w:r w:rsidR="0095044C"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 xml:space="preserve">0.001) and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GG (</w:t>
      </w:r>
      <w:r w:rsidR="007F08F5" w:rsidRPr="00684ECD">
        <w:rPr>
          <w:rFonts w:ascii="Book Antiqua" w:eastAsia="Book Antiqua" w:hAnsi="Book Antiqua" w:cs="Book Antiqua"/>
          <w:color w:val="000000" w:themeColor="text1"/>
        </w:rPr>
        <w:t>odds ratio [</w:t>
      </w:r>
      <w:r w:rsidRPr="00684ECD">
        <w:rPr>
          <w:rFonts w:ascii="Book Antiqua" w:eastAsia="Book Antiqua" w:hAnsi="Book Antiqua" w:cs="Book Antiqua"/>
          <w:color w:val="000000" w:themeColor="text1"/>
        </w:rPr>
        <w:t>OR</w:t>
      </w:r>
      <w:r w:rsidR="007F08F5" w:rsidRPr="00684ECD">
        <w:rPr>
          <w:rFonts w:ascii="Book Antiqua" w:eastAsia="Book Antiqua" w:hAnsi="Book Antiqua" w:cs="Book Antiqua"/>
          <w:color w:val="000000" w:themeColor="text1"/>
        </w:rPr>
        <w:t>]</w:t>
      </w:r>
      <w:r w:rsidR="0095044C"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3.4 95%CI</w:t>
      </w:r>
      <w:r w:rsidR="0095044C"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1.3-9.2, </w:t>
      </w:r>
      <w:r w:rsidRPr="00684ECD">
        <w:rPr>
          <w:rFonts w:ascii="Book Antiqua" w:eastAsia="Book Antiqua" w:hAnsi="Book Antiqua" w:cs="Book Antiqua"/>
          <w:i/>
          <w:iCs/>
          <w:color w:val="000000" w:themeColor="text1"/>
        </w:rPr>
        <w:t>P</w:t>
      </w:r>
      <w:r w:rsidRPr="00684ECD">
        <w:rPr>
          <w:rFonts w:ascii="Book Antiqua" w:eastAsia="Book Antiqua" w:hAnsi="Book Antiqua" w:cs="Book Antiqua"/>
          <w:color w:val="000000" w:themeColor="text1"/>
        </w:rPr>
        <w:t xml:space="preserve"> = 0.014) were associated with MAFLD (</w:t>
      </w:r>
      <w:r w:rsidR="0095044C" w:rsidRPr="00684ECD">
        <w:rPr>
          <w:rFonts w:ascii="Book Antiqua" w:eastAsia="Book Antiqua" w:hAnsi="Book Antiqua" w:cs="Book Antiqua"/>
          <w:color w:val="000000" w:themeColor="text1"/>
        </w:rPr>
        <w:t>area under the receiver operating characteristic curve</w:t>
      </w:r>
      <w:r w:rsidRPr="00684ECD">
        <w:rPr>
          <w:rFonts w:ascii="Book Antiqua" w:eastAsia="Book Antiqua" w:hAnsi="Book Antiqua" w:cs="Book Antiqua"/>
          <w:color w:val="000000" w:themeColor="text1"/>
        </w:rPr>
        <w:t xml:space="preserve"> of 0.823).</w:t>
      </w:r>
    </w:p>
    <w:p w14:paraId="70FDF3E6" w14:textId="77777777" w:rsidR="00A77B3E" w:rsidRPr="00684ECD" w:rsidRDefault="00A77B3E" w:rsidP="00684ECD">
      <w:pPr>
        <w:snapToGrid w:val="0"/>
        <w:spacing w:line="360" w:lineRule="auto"/>
        <w:jc w:val="both"/>
        <w:rPr>
          <w:color w:val="000000" w:themeColor="text1"/>
        </w:rPr>
      </w:pPr>
    </w:p>
    <w:p w14:paraId="5982C340"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i/>
          <w:color w:val="000000" w:themeColor="text1"/>
        </w:rPr>
        <w:t>Research conclusions</w:t>
      </w:r>
    </w:p>
    <w:p w14:paraId="08896278"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This study showed that </w:t>
      </w:r>
      <w:r w:rsidRPr="00684ECD">
        <w:rPr>
          <w:rFonts w:ascii="Book Antiqua" w:eastAsia="Book Antiqua" w:hAnsi="Book Antiqua" w:cs="Book Antiqua"/>
          <w:i/>
          <w:iCs/>
          <w:color w:val="000000" w:themeColor="text1"/>
        </w:rPr>
        <w:t>PNPLA3</w:t>
      </w:r>
      <w:r w:rsidRPr="00684ECD">
        <w:rPr>
          <w:rFonts w:ascii="Book Antiqua" w:eastAsia="Book Antiqua" w:hAnsi="Book Antiqua" w:cs="Book Antiqua"/>
          <w:color w:val="000000" w:themeColor="text1"/>
        </w:rPr>
        <w:t xml:space="preserve"> GG allele was the only SNP associated with progressive MAFLD in the Singaporean Chinese population. The</w:t>
      </w:r>
      <w:r w:rsidRPr="00684ECD">
        <w:rPr>
          <w:rFonts w:ascii="Book Antiqua" w:eastAsia="Book Antiqua" w:hAnsi="Book Antiqua" w:cs="Book Antiqua"/>
          <w:i/>
          <w:iCs/>
          <w:color w:val="000000" w:themeColor="text1"/>
        </w:rPr>
        <w:t xml:space="preserve"> PNPLA3</w:t>
      </w:r>
      <w:r w:rsidRPr="00684ECD">
        <w:rPr>
          <w:rFonts w:ascii="Book Antiqua" w:eastAsia="Book Antiqua" w:hAnsi="Book Antiqua" w:cs="Book Antiqua"/>
          <w:color w:val="000000" w:themeColor="text1"/>
        </w:rPr>
        <w:t xml:space="preserve"> GG variant, elevated BMI, and hypertriglyceridemia were independent predictors of MAFLD.</w:t>
      </w:r>
    </w:p>
    <w:p w14:paraId="19933E82" w14:textId="77777777" w:rsidR="00A77B3E" w:rsidRPr="00684ECD" w:rsidRDefault="00A77B3E" w:rsidP="00684ECD">
      <w:pPr>
        <w:snapToGrid w:val="0"/>
        <w:spacing w:line="360" w:lineRule="auto"/>
        <w:jc w:val="both"/>
        <w:rPr>
          <w:color w:val="000000" w:themeColor="text1"/>
        </w:rPr>
      </w:pPr>
    </w:p>
    <w:p w14:paraId="40D1BB72"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i/>
          <w:color w:val="000000" w:themeColor="text1"/>
        </w:rPr>
        <w:t>Research perspectives</w:t>
      </w:r>
    </w:p>
    <w:p w14:paraId="4910E36C" w14:textId="7F5F3DDE"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i/>
          <w:iCs/>
          <w:color w:val="000000" w:themeColor="text1"/>
        </w:rPr>
        <w:lastRenderedPageBreak/>
        <w:t>PNPLA3</w:t>
      </w:r>
      <w:r w:rsidRPr="00684ECD">
        <w:rPr>
          <w:rFonts w:ascii="Book Antiqua" w:eastAsia="Book Antiqua" w:hAnsi="Book Antiqua" w:cs="Book Antiqua"/>
          <w:color w:val="000000" w:themeColor="text1"/>
        </w:rPr>
        <w:t>, along with triglyceride level and BMI, can potentially be used as a predictive tool to identify and risk</w:t>
      </w:r>
      <w:r w:rsidR="00B1073F" w:rsidRPr="00684ECD">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stratify affected individuals in the community for early intervention and targeted surveillance.</w:t>
      </w:r>
    </w:p>
    <w:p w14:paraId="5A7FF54C" w14:textId="77777777" w:rsidR="00A77B3E" w:rsidRPr="00684ECD" w:rsidRDefault="00A77B3E" w:rsidP="00684ECD">
      <w:pPr>
        <w:snapToGrid w:val="0"/>
        <w:spacing w:line="360" w:lineRule="auto"/>
        <w:jc w:val="both"/>
        <w:rPr>
          <w:color w:val="000000" w:themeColor="text1"/>
        </w:rPr>
      </w:pPr>
    </w:p>
    <w:p w14:paraId="79F25B98"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olor w:val="000000" w:themeColor="text1"/>
        </w:rPr>
        <w:t>REFERENCES</w:t>
      </w:r>
    </w:p>
    <w:p w14:paraId="61B0C124"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1 </w:t>
      </w:r>
      <w:proofErr w:type="spellStart"/>
      <w:r w:rsidRPr="00684ECD">
        <w:rPr>
          <w:rFonts w:ascii="Book Antiqua" w:eastAsia="Book Antiqua" w:hAnsi="Book Antiqua" w:cs="Book Antiqua"/>
          <w:b/>
          <w:bCs/>
          <w:color w:val="000000" w:themeColor="text1"/>
        </w:rPr>
        <w:t>Younossi</w:t>
      </w:r>
      <w:proofErr w:type="spellEnd"/>
      <w:r w:rsidRPr="00684ECD">
        <w:rPr>
          <w:rFonts w:ascii="Book Antiqua" w:eastAsia="Book Antiqua" w:hAnsi="Book Antiqua" w:cs="Book Antiqua"/>
          <w:b/>
          <w:bCs/>
          <w:color w:val="000000" w:themeColor="text1"/>
        </w:rPr>
        <w:t xml:space="preserve"> ZM</w:t>
      </w:r>
      <w:r w:rsidRPr="00684ECD">
        <w:rPr>
          <w:rFonts w:ascii="Book Antiqua" w:eastAsia="Book Antiqua" w:hAnsi="Book Antiqua" w:cs="Book Antiqua"/>
          <w:color w:val="000000" w:themeColor="text1"/>
        </w:rPr>
        <w:t xml:space="preserve">, Koenig AB, </w:t>
      </w:r>
      <w:proofErr w:type="spellStart"/>
      <w:r w:rsidRPr="00684ECD">
        <w:rPr>
          <w:rFonts w:ascii="Book Antiqua" w:eastAsia="Book Antiqua" w:hAnsi="Book Antiqua" w:cs="Book Antiqua"/>
          <w:color w:val="000000" w:themeColor="text1"/>
        </w:rPr>
        <w:t>Abdelatif</w:t>
      </w:r>
      <w:proofErr w:type="spellEnd"/>
      <w:r w:rsidRPr="00684ECD">
        <w:rPr>
          <w:rFonts w:ascii="Book Antiqua" w:eastAsia="Book Antiqua" w:hAnsi="Book Antiqua" w:cs="Book Antiqua"/>
          <w:color w:val="000000" w:themeColor="text1"/>
        </w:rPr>
        <w:t xml:space="preserve"> D, Fazel Y, Henry L, </w:t>
      </w:r>
      <w:proofErr w:type="spellStart"/>
      <w:r w:rsidRPr="00684ECD">
        <w:rPr>
          <w:rFonts w:ascii="Book Antiqua" w:eastAsia="Book Antiqua" w:hAnsi="Book Antiqua" w:cs="Book Antiqua"/>
          <w:color w:val="000000" w:themeColor="text1"/>
        </w:rPr>
        <w:t>Wymer</w:t>
      </w:r>
      <w:proofErr w:type="spellEnd"/>
      <w:r w:rsidRPr="00684ECD">
        <w:rPr>
          <w:rFonts w:ascii="Book Antiqua" w:eastAsia="Book Antiqua" w:hAnsi="Book Antiqua" w:cs="Book Antiqua"/>
          <w:color w:val="000000" w:themeColor="text1"/>
        </w:rPr>
        <w:t xml:space="preserve"> M. Global epidemiology of nonalcoholic fatty liver disease-Meta-analytic assessment of prevalence, incidence, and outcomes. </w:t>
      </w:r>
      <w:r w:rsidRPr="00684ECD">
        <w:rPr>
          <w:rFonts w:ascii="Book Antiqua" w:eastAsia="Book Antiqua" w:hAnsi="Book Antiqua" w:cs="Book Antiqua"/>
          <w:i/>
          <w:iCs/>
          <w:color w:val="000000" w:themeColor="text1"/>
        </w:rPr>
        <w:t>Hepatology</w:t>
      </w:r>
      <w:r w:rsidRPr="00684ECD">
        <w:rPr>
          <w:rFonts w:ascii="Book Antiqua" w:eastAsia="Book Antiqua" w:hAnsi="Book Antiqua" w:cs="Book Antiqua"/>
          <w:color w:val="000000" w:themeColor="text1"/>
        </w:rPr>
        <w:t xml:space="preserve"> 2016; </w:t>
      </w:r>
      <w:r w:rsidRPr="00684ECD">
        <w:rPr>
          <w:rFonts w:ascii="Book Antiqua" w:eastAsia="Book Antiqua" w:hAnsi="Book Antiqua" w:cs="Book Antiqua"/>
          <w:b/>
          <w:bCs/>
          <w:color w:val="000000" w:themeColor="text1"/>
        </w:rPr>
        <w:t>64</w:t>
      </w:r>
      <w:r w:rsidRPr="00684ECD">
        <w:rPr>
          <w:rFonts w:ascii="Book Antiqua" w:eastAsia="Book Antiqua" w:hAnsi="Book Antiqua" w:cs="Book Antiqua"/>
          <w:color w:val="000000" w:themeColor="text1"/>
        </w:rPr>
        <w:t>: 73-84 [PMID: 26707365 DOI: 10.1002/hep.28431]</w:t>
      </w:r>
    </w:p>
    <w:p w14:paraId="54EE63B5"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2 </w:t>
      </w:r>
      <w:proofErr w:type="spellStart"/>
      <w:r w:rsidRPr="00684ECD">
        <w:rPr>
          <w:rFonts w:ascii="Book Antiqua" w:eastAsia="Book Antiqua" w:hAnsi="Book Antiqua" w:cs="Book Antiqua"/>
          <w:b/>
          <w:bCs/>
          <w:color w:val="000000" w:themeColor="text1"/>
        </w:rPr>
        <w:t>Khashab</w:t>
      </w:r>
      <w:proofErr w:type="spellEnd"/>
      <w:r w:rsidRPr="00684ECD">
        <w:rPr>
          <w:rFonts w:ascii="Book Antiqua" w:eastAsia="Book Antiqua" w:hAnsi="Book Antiqua" w:cs="Book Antiqua"/>
          <w:b/>
          <w:bCs/>
          <w:color w:val="000000" w:themeColor="text1"/>
        </w:rPr>
        <w:t xml:space="preserve"> MA</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Liangpunsakul</w:t>
      </w:r>
      <w:proofErr w:type="spellEnd"/>
      <w:r w:rsidRPr="00684ECD">
        <w:rPr>
          <w:rFonts w:ascii="Book Antiqua" w:eastAsia="Book Antiqua" w:hAnsi="Book Antiqua" w:cs="Book Antiqua"/>
          <w:color w:val="000000" w:themeColor="text1"/>
        </w:rPr>
        <w:t xml:space="preserve"> S, </w:t>
      </w:r>
      <w:proofErr w:type="spellStart"/>
      <w:r w:rsidRPr="00684ECD">
        <w:rPr>
          <w:rFonts w:ascii="Book Antiqua" w:eastAsia="Book Antiqua" w:hAnsi="Book Antiqua" w:cs="Book Antiqua"/>
          <w:color w:val="000000" w:themeColor="text1"/>
        </w:rPr>
        <w:t>Chalasani</w:t>
      </w:r>
      <w:proofErr w:type="spellEnd"/>
      <w:r w:rsidRPr="00684ECD">
        <w:rPr>
          <w:rFonts w:ascii="Book Antiqua" w:eastAsia="Book Antiqua" w:hAnsi="Book Antiqua" w:cs="Book Antiqua"/>
          <w:color w:val="000000" w:themeColor="text1"/>
        </w:rPr>
        <w:t xml:space="preserve"> N. Nonalcoholic fatty liver disease as a component of the metabolic syndrome. </w:t>
      </w:r>
      <w:proofErr w:type="spellStart"/>
      <w:r w:rsidRPr="00684ECD">
        <w:rPr>
          <w:rFonts w:ascii="Book Antiqua" w:eastAsia="Book Antiqua" w:hAnsi="Book Antiqua" w:cs="Book Antiqua"/>
          <w:i/>
          <w:iCs/>
          <w:color w:val="000000" w:themeColor="text1"/>
        </w:rPr>
        <w:t>Curr</w:t>
      </w:r>
      <w:proofErr w:type="spellEnd"/>
      <w:r w:rsidRPr="00684ECD">
        <w:rPr>
          <w:rFonts w:ascii="Book Antiqua" w:eastAsia="Book Antiqua" w:hAnsi="Book Antiqua" w:cs="Book Antiqua"/>
          <w:i/>
          <w:iCs/>
          <w:color w:val="000000" w:themeColor="text1"/>
        </w:rPr>
        <w:t xml:space="preserve"> Gastroenterol Rep</w:t>
      </w:r>
      <w:r w:rsidRPr="00684ECD">
        <w:rPr>
          <w:rFonts w:ascii="Book Antiqua" w:eastAsia="Book Antiqua" w:hAnsi="Book Antiqua" w:cs="Book Antiqua"/>
          <w:color w:val="000000" w:themeColor="text1"/>
        </w:rPr>
        <w:t xml:space="preserve"> 2008; </w:t>
      </w:r>
      <w:r w:rsidRPr="00684ECD">
        <w:rPr>
          <w:rFonts w:ascii="Book Antiqua" w:eastAsia="Book Antiqua" w:hAnsi="Book Antiqua" w:cs="Book Antiqua"/>
          <w:b/>
          <w:bCs/>
          <w:color w:val="000000" w:themeColor="text1"/>
        </w:rPr>
        <w:t>10</w:t>
      </w:r>
      <w:r w:rsidRPr="00684ECD">
        <w:rPr>
          <w:rFonts w:ascii="Book Antiqua" w:eastAsia="Book Antiqua" w:hAnsi="Book Antiqua" w:cs="Book Antiqua"/>
          <w:color w:val="000000" w:themeColor="text1"/>
        </w:rPr>
        <w:t>: 73-80 [PMID: 18417046 DOI: 10.1007/s11894-008-0012-0]</w:t>
      </w:r>
    </w:p>
    <w:p w14:paraId="58740A98"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3 </w:t>
      </w:r>
      <w:proofErr w:type="spellStart"/>
      <w:r w:rsidRPr="00684ECD">
        <w:rPr>
          <w:rFonts w:ascii="Book Antiqua" w:eastAsia="Book Antiqua" w:hAnsi="Book Antiqua" w:cs="Book Antiqua"/>
          <w:b/>
          <w:bCs/>
          <w:color w:val="000000" w:themeColor="text1"/>
        </w:rPr>
        <w:t>Chalasani</w:t>
      </w:r>
      <w:proofErr w:type="spellEnd"/>
      <w:r w:rsidRPr="00684ECD">
        <w:rPr>
          <w:rFonts w:ascii="Book Antiqua" w:eastAsia="Book Antiqua" w:hAnsi="Book Antiqua" w:cs="Book Antiqua"/>
          <w:b/>
          <w:bCs/>
          <w:color w:val="000000" w:themeColor="text1"/>
        </w:rPr>
        <w:t xml:space="preserve"> N</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Younossi</w:t>
      </w:r>
      <w:proofErr w:type="spellEnd"/>
      <w:r w:rsidRPr="00684ECD">
        <w:rPr>
          <w:rFonts w:ascii="Book Antiqua" w:eastAsia="Book Antiqua" w:hAnsi="Book Antiqua" w:cs="Book Antiqua"/>
          <w:color w:val="000000" w:themeColor="text1"/>
        </w:rPr>
        <w:t xml:space="preserve"> Z, Lavine JE, Charlton M, </w:t>
      </w:r>
      <w:proofErr w:type="spellStart"/>
      <w:r w:rsidRPr="00684ECD">
        <w:rPr>
          <w:rFonts w:ascii="Book Antiqua" w:eastAsia="Book Antiqua" w:hAnsi="Book Antiqua" w:cs="Book Antiqua"/>
          <w:color w:val="000000" w:themeColor="text1"/>
        </w:rPr>
        <w:t>Cusi</w:t>
      </w:r>
      <w:proofErr w:type="spellEnd"/>
      <w:r w:rsidRPr="00684ECD">
        <w:rPr>
          <w:rFonts w:ascii="Book Antiqua" w:eastAsia="Book Antiqua" w:hAnsi="Book Antiqua" w:cs="Book Antiqua"/>
          <w:color w:val="000000" w:themeColor="text1"/>
        </w:rPr>
        <w:t xml:space="preserve"> K, Rinella M, Harrison SA, Brunt EM, Sanyal AJ. The diagnosis and management of nonalcoholic fatty liver disease: Practice guidance from the American Association for the Study of Liver Diseases. </w:t>
      </w:r>
      <w:r w:rsidRPr="00684ECD">
        <w:rPr>
          <w:rFonts w:ascii="Book Antiqua" w:eastAsia="Book Antiqua" w:hAnsi="Book Antiqua" w:cs="Book Antiqua"/>
          <w:i/>
          <w:iCs/>
          <w:color w:val="000000" w:themeColor="text1"/>
        </w:rPr>
        <w:t>Hepatology</w:t>
      </w:r>
      <w:r w:rsidRPr="00684ECD">
        <w:rPr>
          <w:rFonts w:ascii="Book Antiqua" w:eastAsia="Book Antiqua" w:hAnsi="Book Antiqua" w:cs="Book Antiqua"/>
          <w:color w:val="000000" w:themeColor="text1"/>
        </w:rPr>
        <w:t xml:space="preserve"> 2018; </w:t>
      </w:r>
      <w:r w:rsidRPr="00684ECD">
        <w:rPr>
          <w:rFonts w:ascii="Book Antiqua" w:eastAsia="Book Antiqua" w:hAnsi="Book Antiqua" w:cs="Book Antiqua"/>
          <w:b/>
          <w:bCs/>
          <w:color w:val="000000" w:themeColor="text1"/>
        </w:rPr>
        <w:t>67</w:t>
      </w:r>
      <w:r w:rsidRPr="00684ECD">
        <w:rPr>
          <w:rFonts w:ascii="Book Antiqua" w:eastAsia="Book Antiqua" w:hAnsi="Book Antiqua" w:cs="Book Antiqua"/>
          <w:color w:val="000000" w:themeColor="text1"/>
        </w:rPr>
        <w:t>: 328-357 [PMID: 28714183 DOI: 10.1002/hep.29367]</w:t>
      </w:r>
    </w:p>
    <w:p w14:paraId="76C73C03"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4 </w:t>
      </w:r>
      <w:r w:rsidRPr="00684ECD">
        <w:rPr>
          <w:rFonts w:ascii="Book Antiqua" w:eastAsia="Book Antiqua" w:hAnsi="Book Antiqua" w:cs="Book Antiqua"/>
          <w:b/>
          <w:bCs/>
          <w:color w:val="000000" w:themeColor="text1"/>
        </w:rPr>
        <w:t>Farrell GC</w:t>
      </w:r>
      <w:r w:rsidRPr="00684ECD">
        <w:rPr>
          <w:rFonts w:ascii="Book Antiqua" w:eastAsia="Book Antiqua" w:hAnsi="Book Antiqua" w:cs="Book Antiqua"/>
          <w:color w:val="000000" w:themeColor="text1"/>
        </w:rPr>
        <w:t xml:space="preserve">, Wong VW, </w:t>
      </w:r>
      <w:proofErr w:type="spellStart"/>
      <w:r w:rsidRPr="00684ECD">
        <w:rPr>
          <w:rFonts w:ascii="Book Antiqua" w:eastAsia="Book Antiqua" w:hAnsi="Book Antiqua" w:cs="Book Antiqua"/>
          <w:color w:val="000000" w:themeColor="text1"/>
        </w:rPr>
        <w:t>Chitturi</w:t>
      </w:r>
      <w:proofErr w:type="spellEnd"/>
      <w:r w:rsidRPr="00684ECD">
        <w:rPr>
          <w:rFonts w:ascii="Book Antiqua" w:eastAsia="Book Antiqua" w:hAnsi="Book Antiqua" w:cs="Book Antiqua"/>
          <w:color w:val="000000" w:themeColor="text1"/>
        </w:rPr>
        <w:t xml:space="preserve"> S. NAFLD in Asia--as common and important as in the West. </w:t>
      </w:r>
      <w:r w:rsidRPr="00684ECD">
        <w:rPr>
          <w:rFonts w:ascii="Book Antiqua" w:eastAsia="Book Antiqua" w:hAnsi="Book Antiqua" w:cs="Book Antiqua"/>
          <w:i/>
          <w:iCs/>
          <w:color w:val="000000" w:themeColor="text1"/>
        </w:rPr>
        <w:t>Nat Rev Gastroenterol Hepatol</w:t>
      </w:r>
      <w:r w:rsidRPr="00684ECD">
        <w:rPr>
          <w:rFonts w:ascii="Book Antiqua" w:eastAsia="Book Antiqua" w:hAnsi="Book Antiqua" w:cs="Book Antiqua"/>
          <w:color w:val="000000" w:themeColor="text1"/>
        </w:rPr>
        <w:t xml:space="preserve"> 2013; </w:t>
      </w:r>
      <w:r w:rsidRPr="00684ECD">
        <w:rPr>
          <w:rFonts w:ascii="Book Antiqua" w:eastAsia="Book Antiqua" w:hAnsi="Book Antiqua" w:cs="Book Antiqua"/>
          <w:b/>
          <w:bCs/>
          <w:color w:val="000000" w:themeColor="text1"/>
        </w:rPr>
        <w:t>10</w:t>
      </w:r>
      <w:r w:rsidRPr="00684ECD">
        <w:rPr>
          <w:rFonts w:ascii="Book Antiqua" w:eastAsia="Book Antiqua" w:hAnsi="Book Antiqua" w:cs="Book Antiqua"/>
          <w:color w:val="000000" w:themeColor="text1"/>
        </w:rPr>
        <w:t>: 307-318 [PMID: 23458891 DOI: 10.1038/nrgastro.2013.34]</w:t>
      </w:r>
    </w:p>
    <w:p w14:paraId="54563447"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5 </w:t>
      </w:r>
      <w:r w:rsidRPr="00684ECD">
        <w:rPr>
          <w:rFonts w:ascii="Book Antiqua" w:eastAsia="Book Antiqua" w:hAnsi="Book Antiqua" w:cs="Book Antiqua"/>
          <w:b/>
          <w:bCs/>
          <w:color w:val="000000" w:themeColor="text1"/>
        </w:rPr>
        <w:t>Kim D</w:t>
      </w:r>
      <w:r w:rsidRPr="00684ECD">
        <w:rPr>
          <w:rFonts w:ascii="Book Antiqua" w:eastAsia="Book Antiqua" w:hAnsi="Book Antiqua" w:cs="Book Antiqua"/>
          <w:color w:val="000000" w:themeColor="text1"/>
        </w:rPr>
        <w:t xml:space="preserve">, Kim WR, Kim HJ, </w:t>
      </w:r>
      <w:proofErr w:type="spellStart"/>
      <w:r w:rsidRPr="00684ECD">
        <w:rPr>
          <w:rFonts w:ascii="Book Antiqua" w:eastAsia="Book Antiqua" w:hAnsi="Book Antiqua" w:cs="Book Antiqua"/>
          <w:color w:val="000000" w:themeColor="text1"/>
        </w:rPr>
        <w:t>Therneau</w:t>
      </w:r>
      <w:proofErr w:type="spellEnd"/>
      <w:r w:rsidRPr="00684ECD">
        <w:rPr>
          <w:rFonts w:ascii="Book Antiqua" w:eastAsia="Book Antiqua" w:hAnsi="Book Antiqua" w:cs="Book Antiqua"/>
          <w:color w:val="000000" w:themeColor="text1"/>
        </w:rPr>
        <w:t xml:space="preserve"> TM. Association between noninvasive fibrosis markers and mortality among adults with nonalcoholic fatty liver disease in the United States. </w:t>
      </w:r>
      <w:r w:rsidRPr="00684ECD">
        <w:rPr>
          <w:rFonts w:ascii="Book Antiqua" w:eastAsia="Book Antiqua" w:hAnsi="Book Antiqua" w:cs="Book Antiqua"/>
          <w:i/>
          <w:iCs/>
          <w:color w:val="000000" w:themeColor="text1"/>
        </w:rPr>
        <w:t>Hepatology</w:t>
      </w:r>
      <w:r w:rsidRPr="00684ECD">
        <w:rPr>
          <w:rFonts w:ascii="Book Antiqua" w:eastAsia="Book Antiqua" w:hAnsi="Book Antiqua" w:cs="Book Antiqua"/>
          <w:color w:val="000000" w:themeColor="text1"/>
        </w:rPr>
        <w:t xml:space="preserve"> 2013; </w:t>
      </w:r>
      <w:r w:rsidRPr="00684ECD">
        <w:rPr>
          <w:rFonts w:ascii="Book Antiqua" w:eastAsia="Book Antiqua" w:hAnsi="Book Antiqua" w:cs="Book Antiqua"/>
          <w:b/>
          <w:bCs/>
          <w:color w:val="000000" w:themeColor="text1"/>
        </w:rPr>
        <w:t>57</w:t>
      </w:r>
      <w:r w:rsidRPr="00684ECD">
        <w:rPr>
          <w:rFonts w:ascii="Book Antiqua" w:eastAsia="Book Antiqua" w:hAnsi="Book Antiqua" w:cs="Book Antiqua"/>
          <w:color w:val="000000" w:themeColor="text1"/>
        </w:rPr>
        <w:t>: 1357-1365 [PMID: 23175136 DOI: 10.1002/hep.26156]</w:t>
      </w:r>
    </w:p>
    <w:p w14:paraId="0A2064EF"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6 </w:t>
      </w:r>
      <w:r w:rsidRPr="00684ECD">
        <w:rPr>
          <w:rFonts w:ascii="Book Antiqua" w:eastAsia="Book Antiqua" w:hAnsi="Book Antiqua" w:cs="Book Antiqua"/>
          <w:b/>
          <w:bCs/>
          <w:color w:val="000000" w:themeColor="text1"/>
        </w:rPr>
        <w:t>Goh LY</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Leow</w:t>
      </w:r>
      <w:proofErr w:type="spellEnd"/>
      <w:r w:rsidRPr="00684ECD">
        <w:rPr>
          <w:rFonts w:ascii="Book Antiqua" w:eastAsia="Book Antiqua" w:hAnsi="Book Antiqua" w:cs="Book Antiqua"/>
          <w:color w:val="000000" w:themeColor="text1"/>
        </w:rPr>
        <w:t xml:space="preserve"> AH, Goh KL. Observations on the epidemiology of gastrointestinal and liver cancers in the Asia-Pacific region. </w:t>
      </w:r>
      <w:r w:rsidRPr="00684ECD">
        <w:rPr>
          <w:rFonts w:ascii="Book Antiqua" w:eastAsia="Book Antiqua" w:hAnsi="Book Antiqua" w:cs="Book Antiqua"/>
          <w:i/>
          <w:iCs/>
          <w:color w:val="000000" w:themeColor="text1"/>
        </w:rPr>
        <w:t>J Dig Dis</w:t>
      </w:r>
      <w:r w:rsidRPr="00684ECD">
        <w:rPr>
          <w:rFonts w:ascii="Book Antiqua" w:eastAsia="Book Antiqua" w:hAnsi="Book Antiqua" w:cs="Book Antiqua"/>
          <w:color w:val="000000" w:themeColor="text1"/>
        </w:rPr>
        <w:t xml:space="preserve"> 2014; </w:t>
      </w:r>
      <w:r w:rsidRPr="00684ECD">
        <w:rPr>
          <w:rFonts w:ascii="Book Antiqua" w:eastAsia="Book Antiqua" w:hAnsi="Book Antiqua" w:cs="Book Antiqua"/>
          <w:b/>
          <w:bCs/>
          <w:color w:val="000000" w:themeColor="text1"/>
        </w:rPr>
        <w:t>15</w:t>
      </w:r>
      <w:r w:rsidRPr="00684ECD">
        <w:rPr>
          <w:rFonts w:ascii="Book Antiqua" w:eastAsia="Book Antiqua" w:hAnsi="Book Antiqua" w:cs="Book Antiqua"/>
          <w:color w:val="000000" w:themeColor="text1"/>
        </w:rPr>
        <w:t>: 463-468 [PMID: 24894597 DOI: 10.1111/1751-2980.12164]</w:t>
      </w:r>
    </w:p>
    <w:p w14:paraId="17CCCFD6"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7 </w:t>
      </w:r>
      <w:r w:rsidRPr="00684ECD">
        <w:rPr>
          <w:rFonts w:ascii="Book Antiqua" w:eastAsia="Book Antiqua" w:hAnsi="Book Antiqua" w:cs="Book Antiqua"/>
          <w:b/>
          <w:bCs/>
          <w:color w:val="000000" w:themeColor="text1"/>
        </w:rPr>
        <w:t>Goh KL</w:t>
      </w:r>
      <w:r w:rsidRPr="00684ECD">
        <w:rPr>
          <w:rFonts w:ascii="Book Antiqua" w:eastAsia="Book Antiqua" w:hAnsi="Book Antiqua" w:cs="Book Antiqua"/>
          <w:color w:val="000000" w:themeColor="text1"/>
        </w:rPr>
        <w:t xml:space="preserve">. Changing trends in gastrointestinal disease in the Asia-Pacific region. </w:t>
      </w:r>
      <w:r w:rsidRPr="00684ECD">
        <w:rPr>
          <w:rFonts w:ascii="Book Antiqua" w:eastAsia="Book Antiqua" w:hAnsi="Book Antiqua" w:cs="Book Antiqua"/>
          <w:i/>
          <w:iCs/>
          <w:color w:val="000000" w:themeColor="text1"/>
        </w:rPr>
        <w:t>J Dig Dis</w:t>
      </w:r>
      <w:r w:rsidRPr="00684ECD">
        <w:rPr>
          <w:rFonts w:ascii="Book Antiqua" w:eastAsia="Book Antiqua" w:hAnsi="Book Antiqua" w:cs="Book Antiqua"/>
          <w:color w:val="000000" w:themeColor="text1"/>
        </w:rPr>
        <w:t xml:space="preserve"> 2007; </w:t>
      </w:r>
      <w:r w:rsidRPr="00684ECD">
        <w:rPr>
          <w:rFonts w:ascii="Book Antiqua" w:eastAsia="Book Antiqua" w:hAnsi="Book Antiqua" w:cs="Book Antiqua"/>
          <w:b/>
          <w:bCs/>
          <w:color w:val="000000" w:themeColor="text1"/>
        </w:rPr>
        <w:t>8</w:t>
      </w:r>
      <w:r w:rsidRPr="00684ECD">
        <w:rPr>
          <w:rFonts w:ascii="Book Antiqua" w:eastAsia="Book Antiqua" w:hAnsi="Book Antiqua" w:cs="Book Antiqua"/>
          <w:color w:val="000000" w:themeColor="text1"/>
        </w:rPr>
        <w:t>: 179-185 [PMID: 17970873 DOI: 10.1111/j.1751-2980.2007.00304.x]</w:t>
      </w:r>
    </w:p>
    <w:p w14:paraId="274E0243"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8 </w:t>
      </w:r>
      <w:proofErr w:type="spellStart"/>
      <w:r w:rsidRPr="00684ECD">
        <w:rPr>
          <w:rFonts w:ascii="Book Antiqua" w:eastAsia="Book Antiqua" w:hAnsi="Book Antiqua" w:cs="Book Antiqua"/>
          <w:b/>
          <w:bCs/>
          <w:color w:val="000000" w:themeColor="text1"/>
        </w:rPr>
        <w:t>Younossi</w:t>
      </w:r>
      <w:proofErr w:type="spellEnd"/>
      <w:r w:rsidRPr="00684ECD">
        <w:rPr>
          <w:rFonts w:ascii="Book Antiqua" w:eastAsia="Book Antiqua" w:hAnsi="Book Antiqua" w:cs="Book Antiqua"/>
          <w:b/>
          <w:bCs/>
          <w:color w:val="000000" w:themeColor="text1"/>
        </w:rPr>
        <w:t xml:space="preserve"> ZM</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Otgonsuren</w:t>
      </w:r>
      <w:proofErr w:type="spellEnd"/>
      <w:r w:rsidRPr="00684ECD">
        <w:rPr>
          <w:rFonts w:ascii="Book Antiqua" w:eastAsia="Book Antiqua" w:hAnsi="Book Antiqua" w:cs="Book Antiqua"/>
          <w:color w:val="000000" w:themeColor="text1"/>
        </w:rPr>
        <w:t xml:space="preserve"> M, Henry L, Venkatesan C, Mishra A, </w:t>
      </w:r>
      <w:proofErr w:type="spellStart"/>
      <w:r w:rsidRPr="00684ECD">
        <w:rPr>
          <w:rFonts w:ascii="Book Antiqua" w:eastAsia="Book Antiqua" w:hAnsi="Book Antiqua" w:cs="Book Antiqua"/>
          <w:color w:val="000000" w:themeColor="text1"/>
        </w:rPr>
        <w:t>Erario</w:t>
      </w:r>
      <w:proofErr w:type="spellEnd"/>
      <w:r w:rsidRPr="00684ECD">
        <w:rPr>
          <w:rFonts w:ascii="Book Antiqua" w:eastAsia="Book Antiqua" w:hAnsi="Book Antiqua" w:cs="Book Antiqua"/>
          <w:color w:val="000000" w:themeColor="text1"/>
        </w:rPr>
        <w:t xml:space="preserve"> M, Hunt S. Association of </w:t>
      </w:r>
      <w:bookmarkStart w:id="0" w:name="_Hlk53357049"/>
      <w:r w:rsidRPr="00684ECD">
        <w:rPr>
          <w:rFonts w:ascii="Book Antiqua" w:eastAsia="Book Antiqua" w:hAnsi="Book Antiqua" w:cs="Book Antiqua"/>
          <w:color w:val="000000" w:themeColor="text1"/>
        </w:rPr>
        <w:t>nonalcoholic fatty liver disease</w:t>
      </w:r>
      <w:bookmarkEnd w:id="0"/>
      <w:r w:rsidRPr="00684ECD">
        <w:rPr>
          <w:rFonts w:ascii="Book Antiqua" w:eastAsia="Book Antiqua" w:hAnsi="Book Antiqua" w:cs="Book Antiqua"/>
          <w:color w:val="000000" w:themeColor="text1"/>
        </w:rPr>
        <w:t xml:space="preserve"> (NAFLD) with hepatocellular carcinoma </w:t>
      </w:r>
      <w:r w:rsidRPr="00684ECD">
        <w:rPr>
          <w:rFonts w:ascii="Book Antiqua" w:eastAsia="Book Antiqua" w:hAnsi="Book Antiqua" w:cs="Book Antiqua"/>
          <w:color w:val="000000" w:themeColor="text1"/>
        </w:rPr>
        <w:lastRenderedPageBreak/>
        <w:t xml:space="preserve">(HCC) in the United States from 2004 to 2009. </w:t>
      </w:r>
      <w:r w:rsidRPr="00684ECD">
        <w:rPr>
          <w:rFonts w:ascii="Book Antiqua" w:eastAsia="Book Antiqua" w:hAnsi="Book Antiqua" w:cs="Book Antiqua"/>
          <w:i/>
          <w:iCs/>
          <w:color w:val="000000" w:themeColor="text1"/>
        </w:rPr>
        <w:t>Hepatology</w:t>
      </w:r>
      <w:r w:rsidRPr="00684ECD">
        <w:rPr>
          <w:rFonts w:ascii="Book Antiqua" w:eastAsia="Book Antiqua" w:hAnsi="Book Antiqua" w:cs="Book Antiqua"/>
          <w:color w:val="000000" w:themeColor="text1"/>
        </w:rPr>
        <w:t xml:space="preserve"> 2015; </w:t>
      </w:r>
      <w:r w:rsidRPr="00684ECD">
        <w:rPr>
          <w:rFonts w:ascii="Book Antiqua" w:eastAsia="Book Antiqua" w:hAnsi="Book Antiqua" w:cs="Book Antiqua"/>
          <w:b/>
          <w:bCs/>
          <w:color w:val="000000" w:themeColor="text1"/>
        </w:rPr>
        <w:t>62</w:t>
      </w:r>
      <w:r w:rsidRPr="00684ECD">
        <w:rPr>
          <w:rFonts w:ascii="Book Antiqua" w:eastAsia="Book Antiqua" w:hAnsi="Book Antiqua" w:cs="Book Antiqua"/>
          <w:color w:val="000000" w:themeColor="text1"/>
        </w:rPr>
        <w:t>: 1723-1730 [PMID: 26274335 DOI: 10.1002/hep.28123]</w:t>
      </w:r>
    </w:p>
    <w:p w14:paraId="76B97CAF"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9 </w:t>
      </w:r>
      <w:r w:rsidRPr="00684ECD">
        <w:rPr>
          <w:rFonts w:ascii="Book Antiqua" w:eastAsia="Book Antiqua" w:hAnsi="Book Antiqua" w:cs="Book Antiqua"/>
          <w:b/>
          <w:bCs/>
          <w:color w:val="000000" w:themeColor="text1"/>
        </w:rPr>
        <w:t>Wong RJ</w:t>
      </w:r>
      <w:r w:rsidRPr="00684ECD">
        <w:rPr>
          <w:rFonts w:ascii="Book Antiqua" w:eastAsia="Book Antiqua" w:hAnsi="Book Antiqua" w:cs="Book Antiqua"/>
          <w:color w:val="000000" w:themeColor="text1"/>
        </w:rPr>
        <w:t xml:space="preserve">, Cheung R, Ahmed A. Nonalcoholic steatohepatitis is the most rapidly growing indication for liver transplantation in patients with hepatocellular carcinoma in the U.S. </w:t>
      </w:r>
      <w:r w:rsidRPr="00684ECD">
        <w:rPr>
          <w:rFonts w:ascii="Book Antiqua" w:eastAsia="Book Antiqua" w:hAnsi="Book Antiqua" w:cs="Book Antiqua"/>
          <w:i/>
          <w:iCs/>
          <w:color w:val="000000" w:themeColor="text1"/>
        </w:rPr>
        <w:t>Hepatology</w:t>
      </w:r>
      <w:r w:rsidRPr="00684ECD">
        <w:rPr>
          <w:rFonts w:ascii="Book Antiqua" w:eastAsia="Book Antiqua" w:hAnsi="Book Antiqua" w:cs="Book Antiqua"/>
          <w:color w:val="000000" w:themeColor="text1"/>
        </w:rPr>
        <w:t xml:space="preserve"> 2014; </w:t>
      </w:r>
      <w:r w:rsidRPr="00684ECD">
        <w:rPr>
          <w:rFonts w:ascii="Book Antiqua" w:eastAsia="Book Antiqua" w:hAnsi="Book Antiqua" w:cs="Book Antiqua"/>
          <w:b/>
          <w:bCs/>
          <w:color w:val="000000" w:themeColor="text1"/>
        </w:rPr>
        <w:t>59</w:t>
      </w:r>
      <w:r w:rsidRPr="00684ECD">
        <w:rPr>
          <w:rFonts w:ascii="Book Antiqua" w:eastAsia="Book Antiqua" w:hAnsi="Book Antiqua" w:cs="Book Antiqua"/>
          <w:color w:val="000000" w:themeColor="text1"/>
        </w:rPr>
        <w:t>: 2188-2195 [PMID: 24375711 DOI: 10.1002/hep.26986]</w:t>
      </w:r>
    </w:p>
    <w:p w14:paraId="44F13631"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10 </w:t>
      </w:r>
      <w:proofErr w:type="spellStart"/>
      <w:r w:rsidRPr="00684ECD">
        <w:rPr>
          <w:rFonts w:ascii="Book Antiqua" w:eastAsia="Book Antiqua" w:hAnsi="Book Antiqua" w:cs="Book Antiqua"/>
          <w:b/>
          <w:bCs/>
          <w:color w:val="000000" w:themeColor="text1"/>
        </w:rPr>
        <w:t>Dongiovanni</w:t>
      </w:r>
      <w:proofErr w:type="spellEnd"/>
      <w:r w:rsidRPr="00684ECD">
        <w:rPr>
          <w:rFonts w:ascii="Book Antiqua" w:eastAsia="Book Antiqua" w:hAnsi="Book Antiqua" w:cs="Book Antiqua"/>
          <w:b/>
          <w:bCs/>
          <w:color w:val="000000" w:themeColor="text1"/>
        </w:rPr>
        <w:t xml:space="preserve"> P</w:t>
      </w:r>
      <w:r w:rsidRPr="00684ECD">
        <w:rPr>
          <w:rFonts w:ascii="Book Antiqua" w:eastAsia="Book Antiqua" w:hAnsi="Book Antiqua" w:cs="Book Antiqua"/>
          <w:color w:val="000000" w:themeColor="text1"/>
        </w:rPr>
        <w:t xml:space="preserve">, Romeo S, </w:t>
      </w:r>
      <w:proofErr w:type="spellStart"/>
      <w:r w:rsidRPr="00684ECD">
        <w:rPr>
          <w:rFonts w:ascii="Book Antiqua" w:eastAsia="Book Antiqua" w:hAnsi="Book Antiqua" w:cs="Book Antiqua"/>
          <w:color w:val="000000" w:themeColor="text1"/>
        </w:rPr>
        <w:t>Valenti</w:t>
      </w:r>
      <w:proofErr w:type="spellEnd"/>
      <w:r w:rsidRPr="00684ECD">
        <w:rPr>
          <w:rFonts w:ascii="Book Antiqua" w:eastAsia="Book Antiqua" w:hAnsi="Book Antiqua" w:cs="Book Antiqua"/>
          <w:color w:val="000000" w:themeColor="text1"/>
        </w:rPr>
        <w:t xml:space="preserve"> L. Genetic Factors in the Pathogenesis of Nonalcoholic Fatty Liver and Steatohepatitis. </w:t>
      </w:r>
      <w:r w:rsidRPr="00684ECD">
        <w:rPr>
          <w:rFonts w:ascii="Book Antiqua" w:eastAsia="Book Antiqua" w:hAnsi="Book Antiqua" w:cs="Book Antiqua"/>
          <w:i/>
          <w:iCs/>
          <w:color w:val="000000" w:themeColor="text1"/>
        </w:rPr>
        <w:t>Biomed Res Int</w:t>
      </w:r>
      <w:r w:rsidRPr="00684ECD">
        <w:rPr>
          <w:rFonts w:ascii="Book Antiqua" w:eastAsia="Book Antiqua" w:hAnsi="Book Antiqua" w:cs="Book Antiqua"/>
          <w:color w:val="000000" w:themeColor="text1"/>
        </w:rPr>
        <w:t xml:space="preserve"> 2015; </w:t>
      </w:r>
      <w:r w:rsidRPr="00684ECD">
        <w:rPr>
          <w:rFonts w:ascii="Book Antiqua" w:eastAsia="Book Antiqua" w:hAnsi="Book Antiqua" w:cs="Book Antiqua"/>
          <w:b/>
          <w:bCs/>
          <w:color w:val="000000" w:themeColor="text1"/>
        </w:rPr>
        <w:t>2015</w:t>
      </w:r>
      <w:r w:rsidRPr="00684ECD">
        <w:rPr>
          <w:rFonts w:ascii="Book Antiqua" w:eastAsia="Book Antiqua" w:hAnsi="Book Antiqua" w:cs="Book Antiqua"/>
          <w:color w:val="000000" w:themeColor="text1"/>
        </w:rPr>
        <w:t>: 460190 [PMID: 26273621 DOI: 10.1155/2015/460190]</w:t>
      </w:r>
    </w:p>
    <w:p w14:paraId="74B8CFF0"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11 </w:t>
      </w:r>
      <w:proofErr w:type="spellStart"/>
      <w:r w:rsidRPr="00684ECD">
        <w:rPr>
          <w:rFonts w:ascii="Book Antiqua" w:eastAsia="Book Antiqua" w:hAnsi="Book Antiqua" w:cs="Book Antiqua"/>
          <w:b/>
          <w:bCs/>
          <w:color w:val="000000" w:themeColor="text1"/>
        </w:rPr>
        <w:t>Bugianesi</w:t>
      </w:r>
      <w:proofErr w:type="spellEnd"/>
      <w:r w:rsidRPr="00684ECD">
        <w:rPr>
          <w:rFonts w:ascii="Book Antiqua" w:eastAsia="Book Antiqua" w:hAnsi="Book Antiqua" w:cs="Book Antiqua"/>
          <w:b/>
          <w:bCs/>
          <w:color w:val="000000" w:themeColor="text1"/>
        </w:rPr>
        <w:t xml:space="preserve"> E</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Gastaldelli</w:t>
      </w:r>
      <w:proofErr w:type="spellEnd"/>
      <w:r w:rsidRPr="00684ECD">
        <w:rPr>
          <w:rFonts w:ascii="Book Antiqua" w:eastAsia="Book Antiqua" w:hAnsi="Book Antiqua" w:cs="Book Antiqua"/>
          <w:color w:val="000000" w:themeColor="text1"/>
        </w:rPr>
        <w:t xml:space="preserve"> A, </w:t>
      </w:r>
      <w:proofErr w:type="spellStart"/>
      <w:r w:rsidRPr="00684ECD">
        <w:rPr>
          <w:rFonts w:ascii="Book Antiqua" w:eastAsia="Book Antiqua" w:hAnsi="Book Antiqua" w:cs="Book Antiqua"/>
          <w:color w:val="000000" w:themeColor="text1"/>
        </w:rPr>
        <w:t>Vanni</w:t>
      </w:r>
      <w:proofErr w:type="spellEnd"/>
      <w:r w:rsidRPr="00684ECD">
        <w:rPr>
          <w:rFonts w:ascii="Book Antiqua" w:eastAsia="Book Antiqua" w:hAnsi="Book Antiqua" w:cs="Book Antiqua"/>
          <w:color w:val="000000" w:themeColor="text1"/>
        </w:rPr>
        <w:t xml:space="preserve"> E, Gambino R, </w:t>
      </w:r>
      <w:proofErr w:type="spellStart"/>
      <w:r w:rsidRPr="00684ECD">
        <w:rPr>
          <w:rFonts w:ascii="Book Antiqua" w:eastAsia="Book Antiqua" w:hAnsi="Book Antiqua" w:cs="Book Antiqua"/>
          <w:color w:val="000000" w:themeColor="text1"/>
        </w:rPr>
        <w:t>Cassader</w:t>
      </w:r>
      <w:proofErr w:type="spellEnd"/>
      <w:r w:rsidRPr="00684ECD">
        <w:rPr>
          <w:rFonts w:ascii="Book Antiqua" w:eastAsia="Book Antiqua" w:hAnsi="Book Antiqua" w:cs="Book Antiqua"/>
          <w:color w:val="000000" w:themeColor="text1"/>
        </w:rPr>
        <w:t xml:space="preserve"> M, </w:t>
      </w:r>
      <w:proofErr w:type="spellStart"/>
      <w:r w:rsidRPr="00684ECD">
        <w:rPr>
          <w:rFonts w:ascii="Book Antiqua" w:eastAsia="Book Antiqua" w:hAnsi="Book Antiqua" w:cs="Book Antiqua"/>
          <w:color w:val="000000" w:themeColor="text1"/>
        </w:rPr>
        <w:t>Baldi</w:t>
      </w:r>
      <w:proofErr w:type="spellEnd"/>
      <w:r w:rsidRPr="00684ECD">
        <w:rPr>
          <w:rFonts w:ascii="Book Antiqua" w:eastAsia="Book Antiqua" w:hAnsi="Book Antiqua" w:cs="Book Antiqua"/>
          <w:color w:val="000000" w:themeColor="text1"/>
        </w:rPr>
        <w:t xml:space="preserve"> S, Ponti V, Pagano G, </w:t>
      </w:r>
      <w:proofErr w:type="spellStart"/>
      <w:r w:rsidRPr="00684ECD">
        <w:rPr>
          <w:rFonts w:ascii="Book Antiqua" w:eastAsia="Book Antiqua" w:hAnsi="Book Antiqua" w:cs="Book Antiqua"/>
          <w:color w:val="000000" w:themeColor="text1"/>
        </w:rPr>
        <w:t>Ferrannini</w:t>
      </w:r>
      <w:proofErr w:type="spellEnd"/>
      <w:r w:rsidRPr="00684ECD">
        <w:rPr>
          <w:rFonts w:ascii="Book Antiqua" w:eastAsia="Book Antiqua" w:hAnsi="Book Antiqua" w:cs="Book Antiqua"/>
          <w:color w:val="000000" w:themeColor="text1"/>
        </w:rPr>
        <w:t xml:space="preserve"> E, </w:t>
      </w:r>
      <w:proofErr w:type="spellStart"/>
      <w:r w:rsidRPr="00684ECD">
        <w:rPr>
          <w:rFonts w:ascii="Book Antiqua" w:eastAsia="Book Antiqua" w:hAnsi="Book Antiqua" w:cs="Book Antiqua"/>
          <w:color w:val="000000" w:themeColor="text1"/>
        </w:rPr>
        <w:t>Rizzetto</w:t>
      </w:r>
      <w:proofErr w:type="spellEnd"/>
      <w:r w:rsidRPr="00684ECD">
        <w:rPr>
          <w:rFonts w:ascii="Book Antiqua" w:eastAsia="Book Antiqua" w:hAnsi="Book Antiqua" w:cs="Book Antiqua"/>
          <w:color w:val="000000" w:themeColor="text1"/>
        </w:rPr>
        <w:t xml:space="preserve"> M. Insulin resistance in non-diabetic patients with non-alcoholic fatty liver disease: sites and mechanisms. </w:t>
      </w:r>
      <w:proofErr w:type="spellStart"/>
      <w:r w:rsidRPr="00684ECD">
        <w:rPr>
          <w:rFonts w:ascii="Book Antiqua" w:eastAsia="Book Antiqua" w:hAnsi="Book Antiqua" w:cs="Book Antiqua"/>
          <w:i/>
          <w:iCs/>
          <w:color w:val="000000" w:themeColor="text1"/>
        </w:rPr>
        <w:t>Diabetologia</w:t>
      </w:r>
      <w:proofErr w:type="spellEnd"/>
      <w:r w:rsidRPr="00684ECD">
        <w:rPr>
          <w:rFonts w:ascii="Book Antiqua" w:eastAsia="Book Antiqua" w:hAnsi="Book Antiqua" w:cs="Book Antiqua"/>
          <w:color w:val="000000" w:themeColor="text1"/>
        </w:rPr>
        <w:t xml:space="preserve"> 2005; </w:t>
      </w:r>
      <w:r w:rsidRPr="00684ECD">
        <w:rPr>
          <w:rFonts w:ascii="Book Antiqua" w:eastAsia="Book Antiqua" w:hAnsi="Book Antiqua" w:cs="Book Antiqua"/>
          <w:b/>
          <w:bCs/>
          <w:color w:val="000000" w:themeColor="text1"/>
        </w:rPr>
        <w:t>48</w:t>
      </w:r>
      <w:r w:rsidRPr="00684ECD">
        <w:rPr>
          <w:rFonts w:ascii="Book Antiqua" w:eastAsia="Book Antiqua" w:hAnsi="Book Antiqua" w:cs="Book Antiqua"/>
          <w:color w:val="000000" w:themeColor="text1"/>
        </w:rPr>
        <w:t>: 634-642 [PMID: 15747110 DOI: 10.1007/s00125-005-1682-x]</w:t>
      </w:r>
    </w:p>
    <w:p w14:paraId="710E17BB"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12 </w:t>
      </w:r>
      <w:r w:rsidRPr="00684ECD">
        <w:rPr>
          <w:rFonts w:ascii="Book Antiqua" w:eastAsia="Book Antiqua" w:hAnsi="Book Antiqua" w:cs="Book Antiqua"/>
          <w:b/>
          <w:bCs/>
          <w:color w:val="000000" w:themeColor="text1"/>
        </w:rPr>
        <w:t>Day CP</w:t>
      </w:r>
      <w:r w:rsidRPr="00684ECD">
        <w:rPr>
          <w:rFonts w:ascii="Book Antiqua" w:eastAsia="Book Antiqua" w:hAnsi="Book Antiqua" w:cs="Book Antiqua"/>
          <w:color w:val="000000" w:themeColor="text1"/>
        </w:rPr>
        <w:t xml:space="preserve">. From fat to inflammation. </w:t>
      </w:r>
      <w:r w:rsidRPr="00684ECD">
        <w:rPr>
          <w:rFonts w:ascii="Book Antiqua" w:eastAsia="Book Antiqua" w:hAnsi="Book Antiqua" w:cs="Book Antiqua"/>
          <w:i/>
          <w:iCs/>
          <w:color w:val="000000" w:themeColor="text1"/>
        </w:rPr>
        <w:t>Gastroenterology</w:t>
      </w:r>
      <w:r w:rsidRPr="00684ECD">
        <w:rPr>
          <w:rFonts w:ascii="Book Antiqua" w:eastAsia="Book Antiqua" w:hAnsi="Book Antiqua" w:cs="Book Antiqua"/>
          <w:color w:val="000000" w:themeColor="text1"/>
        </w:rPr>
        <w:t xml:space="preserve"> 2006; </w:t>
      </w:r>
      <w:r w:rsidRPr="00684ECD">
        <w:rPr>
          <w:rFonts w:ascii="Book Antiqua" w:eastAsia="Book Antiqua" w:hAnsi="Book Antiqua" w:cs="Book Antiqua"/>
          <w:b/>
          <w:bCs/>
          <w:color w:val="000000" w:themeColor="text1"/>
        </w:rPr>
        <w:t>130</w:t>
      </w:r>
      <w:r w:rsidRPr="00684ECD">
        <w:rPr>
          <w:rFonts w:ascii="Book Antiqua" w:eastAsia="Book Antiqua" w:hAnsi="Book Antiqua" w:cs="Book Antiqua"/>
          <w:color w:val="000000" w:themeColor="text1"/>
        </w:rPr>
        <w:t>: 207-210 [PMID: 16401483 DOI: 10.1053/j.gastro.2005.11.017]</w:t>
      </w:r>
    </w:p>
    <w:p w14:paraId="44B1505A"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13 </w:t>
      </w:r>
      <w:r w:rsidRPr="00684ECD">
        <w:rPr>
          <w:rFonts w:ascii="Book Antiqua" w:eastAsia="Book Antiqua" w:hAnsi="Book Antiqua" w:cs="Book Antiqua"/>
          <w:b/>
          <w:bCs/>
          <w:color w:val="000000" w:themeColor="text1"/>
        </w:rPr>
        <w:t>Schwimmer JB</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Celedon</w:t>
      </w:r>
      <w:proofErr w:type="spellEnd"/>
      <w:r w:rsidRPr="00684ECD">
        <w:rPr>
          <w:rFonts w:ascii="Book Antiqua" w:eastAsia="Book Antiqua" w:hAnsi="Book Antiqua" w:cs="Book Antiqua"/>
          <w:color w:val="000000" w:themeColor="text1"/>
        </w:rPr>
        <w:t xml:space="preserve"> MA, Lavine JE, Salem R, Campbell N, </w:t>
      </w:r>
      <w:proofErr w:type="spellStart"/>
      <w:r w:rsidRPr="00684ECD">
        <w:rPr>
          <w:rFonts w:ascii="Book Antiqua" w:eastAsia="Book Antiqua" w:hAnsi="Book Antiqua" w:cs="Book Antiqua"/>
          <w:color w:val="000000" w:themeColor="text1"/>
        </w:rPr>
        <w:t>Schork</w:t>
      </w:r>
      <w:proofErr w:type="spellEnd"/>
      <w:r w:rsidRPr="00684ECD">
        <w:rPr>
          <w:rFonts w:ascii="Book Antiqua" w:eastAsia="Book Antiqua" w:hAnsi="Book Antiqua" w:cs="Book Antiqua"/>
          <w:color w:val="000000" w:themeColor="text1"/>
        </w:rPr>
        <w:t xml:space="preserve"> NJ, </w:t>
      </w:r>
      <w:proofErr w:type="spellStart"/>
      <w:r w:rsidRPr="00684ECD">
        <w:rPr>
          <w:rFonts w:ascii="Book Antiqua" w:eastAsia="Book Antiqua" w:hAnsi="Book Antiqua" w:cs="Book Antiqua"/>
          <w:color w:val="000000" w:themeColor="text1"/>
        </w:rPr>
        <w:t>Shiehmorteza</w:t>
      </w:r>
      <w:proofErr w:type="spellEnd"/>
      <w:r w:rsidRPr="00684ECD">
        <w:rPr>
          <w:rFonts w:ascii="Book Antiqua" w:eastAsia="Book Antiqua" w:hAnsi="Book Antiqua" w:cs="Book Antiqua"/>
          <w:color w:val="000000" w:themeColor="text1"/>
        </w:rPr>
        <w:t xml:space="preserve"> M, </w:t>
      </w:r>
      <w:proofErr w:type="spellStart"/>
      <w:r w:rsidRPr="00684ECD">
        <w:rPr>
          <w:rFonts w:ascii="Book Antiqua" w:eastAsia="Book Antiqua" w:hAnsi="Book Antiqua" w:cs="Book Antiqua"/>
          <w:color w:val="000000" w:themeColor="text1"/>
        </w:rPr>
        <w:t>Yokoo</w:t>
      </w:r>
      <w:proofErr w:type="spellEnd"/>
      <w:r w:rsidRPr="00684ECD">
        <w:rPr>
          <w:rFonts w:ascii="Book Antiqua" w:eastAsia="Book Antiqua" w:hAnsi="Book Antiqua" w:cs="Book Antiqua"/>
          <w:color w:val="000000" w:themeColor="text1"/>
        </w:rPr>
        <w:t xml:space="preserve"> T, Chavez A, Middleton MS, </w:t>
      </w:r>
      <w:proofErr w:type="spellStart"/>
      <w:r w:rsidRPr="00684ECD">
        <w:rPr>
          <w:rFonts w:ascii="Book Antiqua" w:eastAsia="Book Antiqua" w:hAnsi="Book Antiqua" w:cs="Book Antiqua"/>
          <w:color w:val="000000" w:themeColor="text1"/>
        </w:rPr>
        <w:t>Sirlin</w:t>
      </w:r>
      <w:proofErr w:type="spellEnd"/>
      <w:r w:rsidRPr="00684ECD">
        <w:rPr>
          <w:rFonts w:ascii="Book Antiqua" w:eastAsia="Book Antiqua" w:hAnsi="Book Antiqua" w:cs="Book Antiqua"/>
          <w:color w:val="000000" w:themeColor="text1"/>
        </w:rPr>
        <w:t xml:space="preserve"> CB. Heritability of nonalcoholic fatty liver disease. </w:t>
      </w:r>
      <w:r w:rsidRPr="00684ECD">
        <w:rPr>
          <w:rFonts w:ascii="Book Antiqua" w:eastAsia="Book Antiqua" w:hAnsi="Book Antiqua" w:cs="Book Antiqua"/>
          <w:i/>
          <w:iCs/>
          <w:color w:val="000000" w:themeColor="text1"/>
        </w:rPr>
        <w:t>Gastroenterology</w:t>
      </w:r>
      <w:r w:rsidRPr="00684ECD">
        <w:rPr>
          <w:rFonts w:ascii="Book Antiqua" w:eastAsia="Book Antiqua" w:hAnsi="Book Antiqua" w:cs="Book Antiqua"/>
          <w:color w:val="000000" w:themeColor="text1"/>
        </w:rPr>
        <w:t xml:space="preserve"> 2009; </w:t>
      </w:r>
      <w:r w:rsidRPr="00684ECD">
        <w:rPr>
          <w:rFonts w:ascii="Book Antiqua" w:eastAsia="Book Antiqua" w:hAnsi="Book Antiqua" w:cs="Book Antiqua"/>
          <w:b/>
          <w:bCs/>
          <w:color w:val="000000" w:themeColor="text1"/>
        </w:rPr>
        <w:t>136</w:t>
      </w:r>
      <w:r w:rsidRPr="00684ECD">
        <w:rPr>
          <w:rFonts w:ascii="Book Antiqua" w:eastAsia="Book Antiqua" w:hAnsi="Book Antiqua" w:cs="Book Antiqua"/>
          <w:color w:val="000000" w:themeColor="text1"/>
        </w:rPr>
        <w:t>: 1585-1592 [PMID: 19208353 DOI: 10.1053/j.gastro.2009.01.050]</w:t>
      </w:r>
    </w:p>
    <w:p w14:paraId="61646A6E"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14 </w:t>
      </w:r>
      <w:proofErr w:type="spellStart"/>
      <w:r w:rsidRPr="00684ECD">
        <w:rPr>
          <w:rFonts w:ascii="Book Antiqua" w:eastAsia="Book Antiqua" w:hAnsi="Book Antiqua" w:cs="Book Antiqua"/>
          <w:b/>
          <w:bCs/>
          <w:color w:val="000000" w:themeColor="text1"/>
        </w:rPr>
        <w:t>Makkonen</w:t>
      </w:r>
      <w:proofErr w:type="spellEnd"/>
      <w:r w:rsidRPr="00684ECD">
        <w:rPr>
          <w:rFonts w:ascii="Book Antiqua" w:eastAsia="Book Antiqua" w:hAnsi="Book Antiqua" w:cs="Book Antiqua"/>
          <w:b/>
          <w:bCs/>
          <w:color w:val="000000" w:themeColor="text1"/>
        </w:rPr>
        <w:t xml:space="preserve"> J</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Pietiläinen</w:t>
      </w:r>
      <w:proofErr w:type="spellEnd"/>
      <w:r w:rsidRPr="00684ECD">
        <w:rPr>
          <w:rFonts w:ascii="Book Antiqua" w:eastAsia="Book Antiqua" w:hAnsi="Book Antiqua" w:cs="Book Antiqua"/>
          <w:color w:val="000000" w:themeColor="text1"/>
        </w:rPr>
        <w:t xml:space="preserve"> KH, </w:t>
      </w:r>
      <w:proofErr w:type="spellStart"/>
      <w:r w:rsidRPr="00684ECD">
        <w:rPr>
          <w:rFonts w:ascii="Book Antiqua" w:eastAsia="Book Antiqua" w:hAnsi="Book Antiqua" w:cs="Book Antiqua"/>
          <w:color w:val="000000" w:themeColor="text1"/>
        </w:rPr>
        <w:t>Rissanen</w:t>
      </w:r>
      <w:proofErr w:type="spellEnd"/>
      <w:r w:rsidRPr="00684ECD">
        <w:rPr>
          <w:rFonts w:ascii="Book Antiqua" w:eastAsia="Book Antiqua" w:hAnsi="Book Antiqua" w:cs="Book Antiqua"/>
          <w:color w:val="000000" w:themeColor="text1"/>
        </w:rPr>
        <w:t xml:space="preserve"> A, </w:t>
      </w:r>
      <w:proofErr w:type="spellStart"/>
      <w:r w:rsidRPr="00684ECD">
        <w:rPr>
          <w:rFonts w:ascii="Book Antiqua" w:eastAsia="Book Antiqua" w:hAnsi="Book Antiqua" w:cs="Book Antiqua"/>
          <w:color w:val="000000" w:themeColor="text1"/>
        </w:rPr>
        <w:t>Kaprio</w:t>
      </w:r>
      <w:proofErr w:type="spellEnd"/>
      <w:r w:rsidRPr="00684ECD">
        <w:rPr>
          <w:rFonts w:ascii="Book Antiqua" w:eastAsia="Book Antiqua" w:hAnsi="Book Antiqua" w:cs="Book Antiqua"/>
          <w:color w:val="000000" w:themeColor="text1"/>
        </w:rPr>
        <w:t xml:space="preserve"> J, </w:t>
      </w:r>
      <w:proofErr w:type="spellStart"/>
      <w:r w:rsidRPr="00684ECD">
        <w:rPr>
          <w:rFonts w:ascii="Book Antiqua" w:eastAsia="Book Antiqua" w:hAnsi="Book Antiqua" w:cs="Book Antiqua"/>
          <w:color w:val="000000" w:themeColor="text1"/>
        </w:rPr>
        <w:t>Yki-Järvinen</w:t>
      </w:r>
      <w:proofErr w:type="spellEnd"/>
      <w:r w:rsidRPr="00684ECD">
        <w:rPr>
          <w:rFonts w:ascii="Book Antiqua" w:eastAsia="Book Antiqua" w:hAnsi="Book Antiqua" w:cs="Book Antiqua"/>
          <w:color w:val="000000" w:themeColor="text1"/>
        </w:rPr>
        <w:t xml:space="preserve"> H. Genetic factors contribute to variation in serum alanine aminotransferase activity independent of obesity and alcohol: a study in monozygotic and dizygotic twins. </w:t>
      </w:r>
      <w:r w:rsidRPr="00684ECD">
        <w:rPr>
          <w:rFonts w:ascii="Book Antiqua" w:eastAsia="Book Antiqua" w:hAnsi="Book Antiqua" w:cs="Book Antiqua"/>
          <w:i/>
          <w:iCs/>
          <w:color w:val="000000" w:themeColor="text1"/>
        </w:rPr>
        <w:t>J Hepatol</w:t>
      </w:r>
      <w:r w:rsidRPr="00684ECD">
        <w:rPr>
          <w:rFonts w:ascii="Book Antiqua" w:eastAsia="Book Antiqua" w:hAnsi="Book Antiqua" w:cs="Book Antiqua"/>
          <w:color w:val="000000" w:themeColor="text1"/>
        </w:rPr>
        <w:t xml:space="preserve"> 2009; </w:t>
      </w:r>
      <w:r w:rsidRPr="00684ECD">
        <w:rPr>
          <w:rFonts w:ascii="Book Antiqua" w:eastAsia="Book Antiqua" w:hAnsi="Book Antiqua" w:cs="Book Antiqua"/>
          <w:b/>
          <w:bCs/>
          <w:color w:val="000000" w:themeColor="text1"/>
        </w:rPr>
        <w:t>50</w:t>
      </w:r>
      <w:r w:rsidRPr="00684ECD">
        <w:rPr>
          <w:rFonts w:ascii="Book Antiqua" w:eastAsia="Book Antiqua" w:hAnsi="Book Antiqua" w:cs="Book Antiqua"/>
          <w:color w:val="000000" w:themeColor="text1"/>
        </w:rPr>
        <w:t>: 1035-1042 [PMID: 19303161 DOI: 10.1016/j.jhep.2008.12.025]</w:t>
      </w:r>
    </w:p>
    <w:p w14:paraId="6453E0B7"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15 </w:t>
      </w:r>
      <w:r w:rsidRPr="00684ECD">
        <w:rPr>
          <w:rFonts w:ascii="Book Antiqua" w:eastAsia="Book Antiqua" w:hAnsi="Book Antiqua" w:cs="Book Antiqua"/>
          <w:b/>
          <w:bCs/>
          <w:color w:val="000000" w:themeColor="text1"/>
        </w:rPr>
        <w:t>Romeo S</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Kozlitina</w:t>
      </w:r>
      <w:proofErr w:type="spellEnd"/>
      <w:r w:rsidRPr="00684ECD">
        <w:rPr>
          <w:rFonts w:ascii="Book Antiqua" w:eastAsia="Book Antiqua" w:hAnsi="Book Antiqua" w:cs="Book Antiqua"/>
          <w:color w:val="000000" w:themeColor="text1"/>
        </w:rPr>
        <w:t xml:space="preserve"> J, Xing C, </w:t>
      </w:r>
      <w:proofErr w:type="spellStart"/>
      <w:r w:rsidRPr="00684ECD">
        <w:rPr>
          <w:rFonts w:ascii="Book Antiqua" w:eastAsia="Book Antiqua" w:hAnsi="Book Antiqua" w:cs="Book Antiqua"/>
          <w:color w:val="000000" w:themeColor="text1"/>
        </w:rPr>
        <w:t>Pertsemlidis</w:t>
      </w:r>
      <w:proofErr w:type="spellEnd"/>
      <w:r w:rsidRPr="00684ECD">
        <w:rPr>
          <w:rFonts w:ascii="Book Antiqua" w:eastAsia="Book Antiqua" w:hAnsi="Book Antiqua" w:cs="Book Antiqua"/>
          <w:color w:val="000000" w:themeColor="text1"/>
        </w:rPr>
        <w:t xml:space="preserve"> A, Cox D, </w:t>
      </w:r>
      <w:proofErr w:type="spellStart"/>
      <w:r w:rsidRPr="00684ECD">
        <w:rPr>
          <w:rFonts w:ascii="Book Antiqua" w:eastAsia="Book Antiqua" w:hAnsi="Book Antiqua" w:cs="Book Antiqua"/>
          <w:color w:val="000000" w:themeColor="text1"/>
        </w:rPr>
        <w:t>Pennacchio</w:t>
      </w:r>
      <w:proofErr w:type="spellEnd"/>
      <w:r w:rsidRPr="00684ECD">
        <w:rPr>
          <w:rFonts w:ascii="Book Antiqua" w:eastAsia="Book Antiqua" w:hAnsi="Book Antiqua" w:cs="Book Antiqua"/>
          <w:color w:val="000000" w:themeColor="text1"/>
        </w:rPr>
        <w:t xml:space="preserve"> LA, Boerwinkle E, Cohen JC, Hobbs HH. Genetic variation in PNPLA3 confers susceptibility to nonalcoholic fatty liver disease. </w:t>
      </w:r>
      <w:r w:rsidRPr="00684ECD">
        <w:rPr>
          <w:rFonts w:ascii="Book Antiqua" w:eastAsia="Book Antiqua" w:hAnsi="Book Antiqua" w:cs="Book Antiqua"/>
          <w:i/>
          <w:iCs/>
          <w:color w:val="000000" w:themeColor="text1"/>
        </w:rPr>
        <w:t>Nat Genet</w:t>
      </w:r>
      <w:r w:rsidRPr="00684ECD">
        <w:rPr>
          <w:rFonts w:ascii="Book Antiqua" w:eastAsia="Book Antiqua" w:hAnsi="Book Antiqua" w:cs="Book Antiqua"/>
          <w:color w:val="000000" w:themeColor="text1"/>
        </w:rPr>
        <w:t xml:space="preserve"> 2008; </w:t>
      </w:r>
      <w:r w:rsidRPr="00684ECD">
        <w:rPr>
          <w:rFonts w:ascii="Book Antiqua" w:eastAsia="Book Antiqua" w:hAnsi="Book Antiqua" w:cs="Book Antiqua"/>
          <w:b/>
          <w:bCs/>
          <w:color w:val="000000" w:themeColor="text1"/>
        </w:rPr>
        <w:t>40</w:t>
      </w:r>
      <w:r w:rsidRPr="00684ECD">
        <w:rPr>
          <w:rFonts w:ascii="Book Antiqua" w:eastAsia="Book Antiqua" w:hAnsi="Book Antiqua" w:cs="Book Antiqua"/>
          <w:color w:val="000000" w:themeColor="text1"/>
        </w:rPr>
        <w:t>: 1461-1465 [PMID: 18820647 DOI: 10.1038/ng.257]</w:t>
      </w:r>
    </w:p>
    <w:p w14:paraId="00E0B5C2"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16 </w:t>
      </w:r>
      <w:proofErr w:type="spellStart"/>
      <w:r w:rsidRPr="00684ECD">
        <w:rPr>
          <w:rFonts w:ascii="Book Antiqua" w:eastAsia="Book Antiqua" w:hAnsi="Book Antiqua" w:cs="Book Antiqua"/>
          <w:b/>
          <w:bCs/>
          <w:color w:val="000000" w:themeColor="text1"/>
        </w:rPr>
        <w:t>Sookoian</w:t>
      </w:r>
      <w:proofErr w:type="spellEnd"/>
      <w:r w:rsidRPr="00684ECD">
        <w:rPr>
          <w:rFonts w:ascii="Book Antiqua" w:eastAsia="Book Antiqua" w:hAnsi="Book Antiqua" w:cs="Book Antiqua"/>
          <w:b/>
          <w:bCs/>
          <w:color w:val="000000" w:themeColor="text1"/>
        </w:rPr>
        <w:t xml:space="preserve"> S</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Pirola</w:t>
      </w:r>
      <w:proofErr w:type="spellEnd"/>
      <w:r w:rsidRPr="00684ECD">
        <w:rPr>
          <w:rFonts w:ascii="Book Antiqua" w:eastAsia="Book Antiqua" w:hAnsi="Book Antiqua" w:cs="Book Antiqua"/>
          <w:color w:val="000000" w:themeColor="text1"/>
        </w:rPr>
        <w:t xml:space="preserve"> CJ. Meta-analysis of the influence of I148M variant of </w:t>
      </w:r>
      <w:proofErr w:type="spellStart"/>
      <w:r w:rsidRPr="00684ECD">
        <w:rPr>
          <w:rFonts w:ascii="Book Antiqua" w:eastAsia="Book Antiqua" w:hAnsi="Book Antiqua" w:cs="Book Antiqua"/>
          <w:color w:val="000000" w:themeColor="text1"/>
        </w:rPr>
        <w:t>patatin</w:t>
      </w:r>
      <w:proofErr w:type="spellEnd"/>
      <w:r w:rsidRPr="00684ECD">
        <w:rPr>
          <w:rFonts w:ascii="Book Antiqua" w:eastAsia="Book Antiqua" w:hAnsi="Book Antiqua" w:cs="Book Antiqua"/>
          <w:color w:val="000000" w:themeColor="text1"/>
        </w:rPr>
        <w:t xml:space="preserve">-like phospholipase domain containing 3 gene (PNPLA3) on the susceptibility and histological severity of nonalcoholic fatty liver disease. </w:t>
      </w:r>
      <w:r w:rsidRPr="00684ECD">
        <w:rPr>
          <w:rFonts w:ascii="Book Antiqua" w:eastAsia="Book Antiqua" w:hAnsi="Book Antiqua" w:cs="Book Antiqua"/>
          <w:i/>
          <w:iCs/>
          <w:color w:val="000000" w:themeColor="text1"/>
        </w:rPr>
        <w:t>Hepatology</w:t>
      </w:r>
      <w:r w:rsidRPr="00684ECD">
        <w:rPr>
          <w:rFonts w:ascii="Book Antiqua" w:eastAsia="Book Antiqua" w:hAnsi="Book Antiqua" w:cs="Book Antiqua"/>
          <w:color w:val="000000" w:themeColor="text1"/>
        </w:rPr>
        <w:t xml:space="preserve"> 2011; </w:t>
      </w:r>
      <w:r w:rsidRPr="00684ECD">
        <w:rPr>
          <w:rFonts w:ascii="Book Antiqua" w:eastAsia="Book Antiqua" w:hAnsi="Book Antiqua" w:cs="Book Antiqua"/>
          <w:b/>
          <w:bCs/>
          <w:color w:val="000000" w:themeColor="text1"/>
        </w:rPr>
        <w:t>53</w:t>
      </w:r>
      <w:r w:rsidRPr="00684ECD">
        <w:rPr>
          <w:rFonts w:ascii="Book Antiqua" w:eastAsia="Book Antiqua" w:hAnsi="Book Antiqua" w:cs="Book Antiqua"/>
          <w:color w:val="000000" w:themeColor="text1"/>
        </w:rPr>
        <w:t>: 1883-1894 [PMID: 21381068 DOI: 10.1002/hep.24283]</w:t>
      </w:r>
    </w:p>
    <w:p w14:paraId="47A98ED2"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lastRenderedPageBreak/>
        <w:t xml:space="preserve">17 </w:t>
      </w:r>
      <w:r w:rsidRPr="00684ECD">
        <w:rPr>
          <w:rFonts w:ascii="Book Antiqua" w:eastAsia="Book Antiqua" w:hAnsi="Book Antiqua" w:cs="Book Antiqua"/>
          <w:b/>
          <w:bCs/>
          <w:color w:val="000000" w:themeColor="text1"/>
        </w:rPr>
        <w:t>Liu YL</w:t>
      </w:r>
      <w:r w:rsidRPr="00684ECD">
        <w:rPr>
          <w:rFonts w:ascii="Book Antiqua" w:eastAsia="Book Antiqua" w:hAnsi="Book Antiqua" w:cs="Book Antiqua"/>
          <w:color w:val="000000" w:themeColor="text1"/>
        </w:rPr>
        <w:t xml:space="preserve">, Patman GL, </w:t>
      </w:r>
      <w:proofErr w:type="spellStart"/>
      <w:r w:rsidRPr="00684ECD">
        <w:rPr>
          <w:rFonts w:ascii="Book Antiqua" w:eastAsia="Book Antiqua" w:hAnsi="Book Antiqua" w:cs="Book Antiqua"/>
          <w:color w:val="000000" w:themeColor="text1"/>
        </w:rPr>
        <w:t>Leathart</w:t>
      </w:r>
      <w:proofErr w:type="spellEnd"/>
      <w:r w:rsidRPr="00684ECD">
        <w:rPr>
          <w:rFonts w:ascii="Book Antiqua" w:eastAsia="Book Antiqua" w:hAnsi="Book Antiqua" w:cs="Book Antiqua"/>
          <w:color w:val="000000" w:themeColor="text1"/>
        </w:rPr>
        <w:t xml:space="preserve"> JB, </w:t>
      </w:r>
      <w:proofErr w:type="spellStart"/>
      <w:r w:rsidRPr="00684ECD">
        <w:rPr>
          <w:rFonts w:ascii="Book Antiqua" w:eastAsia="Book Antiqua" w:hAnsi="Book Antiqua" w:cs="Book Antiqua"/>
          <w:color w:val="000000" w:themeColor="text1"/>
        </w:rPr>
        <w:t>Piguet</w:t>
      </w:r>
      <w:proofErr w:type="spellEnd"/>
      <w:r w:rsidRPr="00684ECD">
        <w:rPr>
          <w:rFonts w:ascii="Book Antiqua" w:eastAsia="Book Antiqua" w:hAnsi="Book Antiqua" w:cs="Book Antiqua"/>
          <w:color w:val="000000" w:themeColor="text1"/>
        </w:rPr>
        <w:t xml:space="preserve"> AC, Burt AD, Dufour JF, Day CP, Daly AK, Reeves HL, </w:t>
      </w:r>
      <w:proofErr w:type="spellStart"/>
      <w:r w:rsidRPr="00684ECD">
        <w:rPr>
          <w:rFonts w:ascii="Book Antiqua" w:eastAsia="Book Antiqua" w:hAnsi="Book Antiqua" w:cs="Book Antiqua"/>
          <w:color w:val="000000" w:themeColor="text1"/>
        </w:rPr>
        <w:t>Anstee</w:t>
      </w:r>
      <w:proofErr w:type="spellEnd"/>
      <w:r w:rsidRPr="00684ECD">
        <w:rPr>
          <w:rFonts w:ascii="Book Antiqua" w:eastAsia="Book Antiqua" w:hAnsi="Book Antiqua" w:cs="Book Antiqua"/>
          <w:color w:val="000000" w:themeColor="text1"/>
        </w:rPr>
        <w:t xml:space="preserve"> QM. Carriage of the PNPLA3 rs738409 C &gt;G polymorphism confers an increased risk of non-alcoholic fatty liver disease associated hepatocellular carcinoma. </w:t>
      </w:r>
      <w:r w:rsidRPr="00684ECD">
        <w:rPr>
          <w:rFonts w:ascii="Book Antiqua" w:eastAsia="Book Antiqua" w:hAnsi="Book Antiqua" w:cs="Book Antiqua"/>
          <w:i/>
          <w:iCs/>
          <w:color w:val="000000" w:themeColor="text1"/>
        </w:rPr>
        <w:t>J Hepatol</w:t>
      </w:r>
      <w:r w:rsidRPr="00684ECD">
        <w:rPr>
          <w:rFonts w:ascii="Book Antiqua" w:eastAsia="Book Antiqua" w:hAnsi="Book Antiqua" w:cs="Book Antiqua"/>
          <w:color w:val="000000" w:themeColor="text1"/>
        </w:rPr>
        <w:t xml:space="preserve"> 2014; </w:t>
      </w:r>
      <w:r w:rsidRPr="00684ECD">
        <w:rPr>
          <w:rFonts w:ascii="Book Antiqua" w:eastAsia="Book Antiqua" w:hAnsi="Book Antiqua" w:cs="Book Antiqua"/>
          <w:b/>
          <w:bCs/>
          <w:color w:val="000000" w:themeColor="text1"/>
        </w:rPr>
        <w:t>61</w:t>
      </w:r>
      <w:r w:rsidRPr="00684ECD">
        <w:rPr>
          <w:rFonts w:ascii="Book Antiqua" w:eastAsia="Book Antiqua" w:hAnsi="Book Antiqua" w:cs="Book Antiqua"/>
          <w:color w:val="000000" w:themeColor="text1"/>
        </w:rPr>
        <w:t>: 75-81 [PMID: 24607626 DOI: 10.1016/j.jhep.2014.02.030]</w:t>
      </w:r>
    </w:p>
    <w:p w14:paraId="4ED8E2BC"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18 </w:t>
      </w:r>
      <w:proofErr w:type="spellStart"/>
      <w:r w:rsidRPr="00684ECD">
        <w:rPr>
          <w:rFonts w:ascii="Book Antiqua" w:eastAsia="Book Antiqua" w:hAnsi="Book Antiqua" w:cs="Book Antiqua"/>
          <w:b/>
          <w:bCs/>
          <w:color w:val="000000" w:themeColor="text1"/>
        </w:rPr>
        <w:t>Singal</w:t>
      </w:r>
      <w:proofErr w:type="spellEnd"/>
      <w:r w:rsidRPr="00684ECD">
        <w:rPr>
          <w:rFonts w:ascii="Book Antiqua" w:eastAsia="Book Antiqua" w:hAnsi="Book Antiqua" w:cs="Book Antiqua"/>
          <w:b/>
          <w:bCs/>
          <w:color w:val="000000" w:themeColor="text1"/>
        </w:rPr>
        <w:t xml:space="preserve"> AG</w:t>
      </w:r>
      <w:r w:rsidRPr="00684ECD">
        <w:rPr>
          <w:rFonts w:ascii="Book Antiqua" w:eastAsia="Book Antiqua" w:hAnsi="Book Antiqua" w:cs="Book Antiqua"/>
          <w:color w:val="000000" w:themeColor="text1"/>
        </w:rPr>
        <w:t xml:space="preserve">, Manjunath H, </w:t>
      </w:r>
      <w:proofErr w:type="spellStart"/>
      <w:r w:rsidRPr="00684ECD">
        <w:rPr>
          <w:rFonts w:ascii="Book Antiqua" w:eastAsia="Book Antiqua" w:hAnsi="Book Antiqua" w:cs="Book Antiqua"/>
          <w:color w:val="000000" w:themeColor="text1"/>
        </w:rPr>
        <w:t>Yopp</w:t>
      </w:r>
      <w:proofErr w:type="spellEnd"/>
      <w:r w:rsidRPr="00684ECD">
        <w:rPr>
          <w:rFonts w:ascii="Book Antiqua" w:eastAsia="Book Antiqua" w:hAnsi="Book Antiqua" w:cs="Book Antiqua"/>
          <w:color w:val="000000" w:themeColor="text1"/>
        </w:rPr>
        <w:t xml:space="preserve"> AC, Beg MS, Marrero JA, Gopal P, </w:t>
      </w:r>
      <w:proofErr w:type="spellStart"/>
      <w:r w:rsidRPr="00684ECD">
        <w:rPr>
          <w:rFonts w:ascii="Book Antiqua" w:eastAsia="Book Antiqua" w:hAnsi="Book Antiqua" w:cs="Book Antiqua"/>
          <w:color w:val="000000" w:themeColor="text1"/>
        </w:rPr>
        <w:t>Waljee</w:t>
      </w:r>
      <w:proofErr w:type="spellEnd"/>
      <w:r w:rsidRPr="00684ECD">
        <w:rPr>
          <w:rFonts w:ascii="Book Antiqua" w:eastAsia="Book Antiqua" w:hAnsi="Book Antiqua" w:cs="Book Antiqua"/>
          <w:color w:val="000000" w:themeColor="text1"/>
        </w:rPr>
        <w:t xml:space="preserve"> AK. The effect of PNPLA3 on fibrosis progression and development of hepatocellular carcinoma: a meta-analysis. </w:t>
      </w:r>
      <w:r w:rsidRPr="00684ECD">
        <w:rPr>
          <w:rFonts w:ascii="Book Antiqua" w:eastAsia="Book Antiqua" w:hAnsi="Book Antiqua" w:cs="Book Antiqua"/>
          <w:i/>
          <w:iCs/>
          <w:color w:val="000000" w:themeColor="text1"/>
        </w:rPr>
        <w:t>Am J Gastroenterol</w:t>
      </w:r>
      <w:r w:rsidRPr="00684ECD">
        <w:rPr>
          <w:rFonts w:ascii="Book Antiqua" w:eastAsia="Book Antiqua" w:hAnsi="Book Antiqua" w:cs="Book Antiqua"/>
          <w:color w:val="000000" w:themeColor="text1"/>
        </w:rPr>
        <w:t xml:space="preserve"> 2014; </w:t>
      </w:r>
      <w:r w:rsidRPr="00684ECD">
        <w:rPr>
          <w:rFonts w:ascii="Book Antiqua" w:eastAsia="Book Antiqua" w:hAnsi="Book Antiqua" w:cs="Book Antiqua"/>
          <w:b/>
          <w:bCs/>
          <w:color w:val="000000" w:themeColor="text1"/>
        </w:rPr>
        <w:t>109</w:t>
      </w:r>
      <w:r w:rsidRPr="00684ECD">
        <w:rPr>
          <w:rFonts w:ascii="Book Antiqua" w:eastAsia="Book Antiqua" w:hAnsi="Book Antiqua" w:cs="Book Antiqua"/>
          <w:color w:val="000000" w:themeColor="text1"/>
        </w:rPr>
        <w:t>: 325-334 [PMID: 24445574 DOI: 10.1038/ajg.2013.476]</w:t>
      </w:r>
    </w:p>
    <w:p w14:paraId="717F206F"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19 </w:t>
      </w:r>
      <w:proofErr w:type="spellStart"/>
      <w:r w:rsidRPr="00684ECD">
        <w:rPr>
          <w:rFonts w:ascii="Book Antiqua" w:eastAsia="Book Antiqua" w:hAnsi="Book Antiqua" w:cs="Book Antiqua"/>
          <w:b/>
          <w:bCs/>
          <w:color w:val="000000" w:themeColor="text1"/>
        </w:rPr>
        <w:t>Rotman</w:t>
      </w:r>
      <w:proofErr w:type="spellEnd"/>
      <w:r w:rsidRPr="00684ECD">
        <w:rPr>
          <w:rFonts w:ascii="Book Antiqua" w:eastAsia="Book Antiqua" w:hAnsi="Book Antiqua" w:cs="Book Antiqua"/>
          <w:b/>
          <w:bCs/>
          <w:color w:val="000000" w:themeColor="text1"/>
        </w:rPr>
        <w:t xml:space="preserve"> Y</w:t>
      </w:r>
      <w:r w:rsidRPr="00684ECD">
        <w:rPr>
          <w:rFonts w:ascii="Book Antiqua" w:eastAsia="Book Antiqua" w:hAnsi="Book Antiqua" w:cs="Book Antiqua"/>
          <w:color w:val="000000" w:themeColor="text1"/>
        </w:rPr>
        <w:t xml:space="preserve">, Koh C, </w:t>
      </w:r>
      <w:proofErr w:type="spellStart"/>
      <w:r w:rsidRPr="00684ECD">
        <w:rPr>
          <w:rFonts w:ascii="Book Antiqua" w:eastAsia="Book Antiqua" w:hAnsi="Book Antiqua" w:cs="Book Antiqua"/>
          <w:color w:val="000000" w:themeColor="text1"/>
        </w:rPr>
        <w:t>Zmuda</w:t>
      </w:r>
      <w:proofErr w:type="spellEnd"/>
      <w:r w:rsidRPr="00684ECD">
        <w:rPr>
          <w:rFonts w:ascii="Book Antiqua" w:eastAsia="Book Antiqua" w:hAnsi="Book Antiqua" w:cs="Book Antiqua"/>
          <w:color w:val="000000" w:themeColor="text1"/>
        </w:rPr>
        <w:t xml:space="preserve"> JM, Kleiner DE, Liang TJ; NASH CRN. The association of genetic variability in </w:t>
      </w:r>
      <w:proofErr w:type="spellStart"/>
      <w:r w:rsidRPr="00684ECD">
        <w:rPr>
          <w:rFonts w:ascii="Book Antiqua" w:eastAsia="Book Antiqua" w:hAnsi="Book Antiqua" w:cs="Book Antiqua"/>
          <w:color w:val="000000" w:themeColor="text1"/>
        </w:rPr>
        <w:t>patatin</w:t>
      </w:r>
      <w:proofErr w:type="spellEnd"/>
      <w:r w:rsidRPr="00684ECD">
        <w:rPr>
          <w:rFonts w:ascii="Book Antiqua" w:eastAsia="Book Antiqua" w:hAnsi="Book Antiqua" w:cs="Book Antiqua"/>
          <w:color w:val="000000" w:themeColor="text1"/>
        </w:rPr>
        <w:t xml:space="preserve">-like phospholipase domain-containing protein 3 (PNPLA3) with histological severity of nonalcoholic fatty liver disease. </w:t>
      </w:r>
      <w:r w:rsidRPr="00684ECD">
        <w:rPr>
          <w:rFonts w:ascii="Book Antiqua" w:eastAsia="Book Antiqua" w:hAnsi="Book Antiqua" w:cs="Book Antiqua"/>
          <w:i/>
          <w:iCs/>
          <w:color w:val="000000" w:themeColor="text1"/>
        </w:rPr>
        <w:t>Hepatology</w:t>
      </w:r>
      <w:r w:rsidRPr="00684ECD">
        <w:rPr>
          <w:rFonts w:ascii="Book Antiqua" w:eastAsia="Book Antiqua" w:hAnsi="Book Antiqua" w:cs="Book Antiqua"/>
          <w:color w:val="000000" w:themeColor="text1"/>
        </w:rPr>
        <w:t xml:space="preserve"> 2010; </w:t>
      </w:r>
      <w:r w:rsidRPr="00684ECD">
        <w:rPr>
          <w:rFonts w:ascii="Book Antiqua" w:eastAsia="Book Antiqua" w:hAnsi="Book Antiqua" w:cs="Book Antiqua"/>
          <w:b/>
          <w:bCs/>
          <w:color w:val="000000" w:themeColor="text1"/>
        </w:rPr>
        <w:t>52</w:t>
      </w:r>
      <w:r w:rsidRPr="00684ECD">
        <w:rPr>
          <w:rFonts w:ascii="Book Antiqua" w:eastAsia="Book Antiqua" w:hAnsi="Book Antiqua" w:cs="Book Antiqua"/>
          <w:color w:val="000000" w:themeColor="text1"/>
        </w:rPr>
        <w:t>: 894-903 [PMID: 20684021 DOI: 10.1002/hep.23759]</w:t>
      </w:r>
    </w:p>
    <w:p w14:paraId="350C2FDF"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20 </w:t>
      </w:r>
      <w:r w:rsidRPr="00684ECD">
        <w:rPr>
          <w:rFonts w:ascii="Book Antiqua" w:eastAsia="Book Antiqua" w:hAnsi="Book Antiqua" w:cs="Book Antiqua"/>
          <w:b/>
          <w:bCs/>
          <w:color w:val="000000" w:themeColor="text1"/>
        </w:rPr>
        <w:t>Li Y</w:t>
      </w:r>
      <w:r w:rsidRPr="00684ECD">
        <w:rPr>
          <w:rFonts w:ascii="Book Antiqua" w:eastAsia="Book Antiqua" w:hAnsi="Book Antiqua" w:cs="Book Antiqua"/>
          <w:color w:val="000000" w:themeColor="text1"/>
        </w:rPr>
        <w:t xml:space="preserve">, Xing C, Cohen JC, Hobbs HH. Genetic variant in PNPLA3 is associated with nonalcoholic fatty liver disease in China. </w:t>
      </w:r>
      <w:r w:rsidRPr="00684ECD">
        <w:rPr>
          <w:rFonts w:ascii="Book Antiqua" w:eastAsia="Book Antiqua" w:hAnsi="Book Antiqua" w:cs="Book Antiqua"/>
          <w:i/>
          <w:iCs/>
          <w:color w:val="000000" w:themeColor="text1"/>
        </w:rPr>
        <w:t>Hepatology</w:t>
      </w:r>
      <w:r w:rsidRPr="00684ECD">
        <w:rPr>
          <w:rFonts w:ascii="Book Antiqua" w:eastAsia="Book Antiqua" w:hAnsi="Book Antiqua" w:cs="Book Antiqua"/>
          <w:color w:val="000000" w:themeColor="text1"/>
        </w:rPr>
        <w:t xml:space="preserve"> 2012; </w:t>
      </w:r>
      <w:r w:rsidRPr="00684ECD">
        <w:rPr>
          <w:rFonts w:ascii="Book Antiqua" w:eastAsia="Book Antiqua" w:hAnsi="Book Antiqua" w:cs="Book Antiqua"/>
          <w:b/>
          <w:bCs/>
          <w:color w:val="000000" w:themeColor="text1"/>
        </w:rPr>
        <w:t>55</w:t>
      </w:r>
      <w:r w:rsidRPr="00684ECD">
        <w:rPr>
          <w:rFonts w:ascii="Book Antiqua" w:eastAsia="Book Antiqua" w:hAnsi="Book Antiqua" w:cs="Book Antiqua"/>
          <w:color w:val="000000" w:themeColor="text1"/>
        </w:rPr>
        <w:t>: 327-328 [PMID: 21898508 DOI: 10.1002/hep.24659]</w:t>
      </w:r>
    </w:p>
    <w:p w14:paraId="2F954711"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21 </w:t>
      </w:r>
      <w:r w:rsidRPr="00684ECD">
        <w:rPr>
          <w:rFonts w:ascii="Book Antiqua" w:eastAsia="Book Antiqua" w:hAnsi="Book Antiqua" w:cs="Book Antiqua"/>
          <w:b/>
          <w:bCs/>
          <w:color w:val="000000" w:themeColor="text1"/>
        </w:rPr>
        <w:t>Shen J</w:t>
      </w:r>
      <w:r w:rsidRPr="00684ECD">
        <w:rPr>
          <w:rFonts w:ascii="Book Antiqua" w:eastAsia="Book Antiqua" w:hAnsi="Book Antiqua" w:cs="Book Antiqua"/>
          <w:color w:val="000000" w:themeColor="text1"/>
        </w:rPr>
        <w:t xml:space="preserve">, Wong GL, Chan HL, Chan HY, Yeung DK, Chan RS, </w:t>
      </w:r>
      <w:proofErr w:type="spellStart"/>
      <w:r w:rsidRPr="00684ECD">
        <w:rPr>
          <w:rFonts w:ascii="Book Antiqua" w:eastAsia="Book Antiqua" w:hAnsi="Book Antiqua" w:cs="Book Antiqua"/>
          <w:color w:val="000000" w:themeColor="text1"/>
        </w:rPr>
        <w:t>Chim</w:t>
      </w:r>
      <w:proofErr w:type="spellEnd"/>
      <w:r w:rsidRPr="00684ECD">
        <w:rPr>
          <w:rFonts w:ascii="Book Antiqua" w:eastAsia="Book Antiqua" w:hAnsi="Book Antiqua" w:cs="Book Antiqua"/>
          <w:color w:val="000000" w:themeColor="text1"/>
        </w:rPr>
        <w:t xml:space="preserve"> AM, Chan AW, Choi PC, Woo J, Chu WC, Wong VW. PNPLA3 gene polymorphism accounts for fatty liver in community subjects without metabolic syndrome. </w:t>
      </w:r>
      <w:r w:rsidRPr="00684ECD">
        <w:rPr>
          <w:rFonts w:ascii="Book Antiqua" w:eastAsia="Book Antiqua" w:hAnsi="Book Antiqua" w:cs="Book Antiqua"/>
          <w:i/>
          <w:iCs/>
          <w:color w:val="000000" w:themeColor="text1"/>
        </w:rPr>
        <w:t xml:space="preserve">Aliment </w:t>
      </w:r>
      <w:proofErr w:type="spellStart"/>
      <w:r w:rsidRPr="00684ECD">
        <w:rPr>
          <w:rFonts w:ascii="Book Antiqua" w:eastAsia="Book Antiqua" w:hAnsi="Book Antiqua" w:cs="Book Antiqua"/>
          <w:i/>
          <w:iCs/>
          <w:color w:val="000000" w:themeColor="text1"/>
        </w:rPr>
        <w:t>Pharmacol</w:t>
      </w:r>
      <w:proofErr w:type="spellEnd"/>
      <w:r w:rsidRPr="00684ECD">
        <w:rPr>
          <w:rFonts w:ascii="Book Antiqua" w:eastAsia="Book Antiqua" w:hAnsi="Book Antiqua" w:cs="Book Antiqua"/>
          <w:i/>
          <w:iCs/>
          <w:color w:val="000000" w:themeColor="text1"/>
        </w:rPr>
        <w:t xml:space="preserve"> </w:t>
      </w:r>
      <w:proofErr w:type="spellStart"/>
      <w:r w:rsidRPr="00684ECD">
        <w:rPr>
          <w:rFonts w:ascii="Book Antiqua" w:eastAsia="Book Antiqua" w:hAnsi="Book Antiqua" w:cs="Book Antiqua"/>
          <w:i/>
          <w:iCs/>
          <w:color w:val="000000" w:themeColor="text1"/>
        </w:rPr>
        <w:t>Ther</w:t>
      </w:r>
      <w:proofErr w:type="spellEnd"/>
      <w:r w:rsidRPr="00684ECD">
        <w:rPr>
          <w:rFonts w:ascii="Book Antiqua" w:eastAsia="Book Antiqua" w:hAnsi="Book Antiqua" w:cs="Book Antiqua"/>
          <w:color w:val="000000" w:themeColor="text1"/>
        </w:rPr>
        <w:t xml:space="preserve"> 2014; </w:t>
      </w:r>
      <w:r w:rsidRPr="00684ECD">
        <w:rPr>
          <w:rFonts w:ascii="Book Antiqua" w:eastAsia="Book Antiqua" w:hAnsi="Book Antiqua" w:cs="Book Antiqua"/>
          <w:b/>
          <w:bCs/>
          <w:color w:val="000000" w:themeColor="text1"/>
        </w:rPr>
        <w:t>39</w:t>
      </w:r>
      <w:r w:rsidRPr="00684ECD">
        <w:rPr>
          <w:rFonts w:ascii="Book Antiqua" w:eastAsia="Book Antiqua" w:hAnsi="Book Antiqua" w:cs="Book Antiqua"/>
          <w:color w:val="000000" w:themeColor="text1"/>
        </w:rPr>
        <w:t>: 532-539 [PMID: 24417250 DOI: 10.1111/apt.12609]</w:t>
      </w:r>
    </w:p>
    <w:p w14:paraId="0CD434D7"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22 </w:t>
      </w:r>
      <w:proofErr w:type="spellStart"/>
      <w:r w:rsidRPr="00684ECD">
        <w:rPr>
          <w:rFonts w:ascii="Book Antiqua" w:eastAsia="Book Antiqua" w:hAnsi="Book Antiqua" w:cs="Book Antiqua"/>
          <w:b/>
          <w:bCs/>
          <w:color w:val="000000" w:themeColor="text1"/>
        </w:rPr>
        <w:t>Speliotes</w:t>
      </w:r>
      <w:proofErr w:type="spellEnd"/>
      <w:r w:rsidRPr="00684ECD">
        <w:rPr>
          <w:rFonts w:ascii="Book Antiqua" w:eastAsia="Book Antiqua" w:hAnsi="Book Antiqua" w:cs="Book Antiqua"/>
          <w:b/>
          <w:bCs/>
          <w:color w:val="000000" w:themeColor="text1"/>
        </w:rPr>
        <w:t xml:space="preserve"> EK</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Yerges</w:t>
      </w:r>
      <w:proofErr w:type="spellEnd"/>
      <w:r w:rsidRPr="00684ECD">
        <w:rPr>
          <w:rFonts w:ascii="Book Antiqua" w:eastAsia="Book Antiqua" w:hAnsi="Book Antiqua" w:cs="Book Antiqua"/>
          <w:color w:val="000000" w:themeColor="text1"/>
        </w:rPr>
        <w:t xml:space="preserve">-Armstrong LM, Wu J, </w:t>
      </w:r>
      <w:proofErr w:type="spellStart"/>
      <w:r w:rsidRPr="00684ECD">
        <w:rPr>
          <w:rFonts w:ascii="Book Antiqua" w:eastAsia="Book Antiqua" w:hAnsi="Book Antiqua" w:cs="Book Antiqua"/>
          <w:color w:val="000000" w:themeColor="text1"/>
        </w:rPr>
        <w:t>Hernaez</w:t>
      </w:r>
      <w:proofErr w:type="spellEnd"/>
      <w:r w:rsidRPr="00684ECD">
        <w:rPr>
          <w:rFonts w:ascii="Book Antiqua" w:eastAsia="Book Antiqua" w:hAnsi="Book Antiqua" w:cs="Book Antiqua"/>
          <w:color w:val="000000" w:themeColor="text1"/>
        </w:rPr>
        <w:t xml:space="preserve"> R, Kim LJ, Palmer CD, </w:t>
      </w:r>
      <w:proofErr w:type="spellStart"/>
      <w:r w:rsidRPr="00684ECD">
        <w:rPr>
          <w:rFonts w:ascii="Book Antiqua" w:eastAsia="Book Antiqua" w:hAnsi="Book Antiqua" w:cs="Book Antiqua"/>
          <w:color w:val="000000" w:themeColor="text1"/>
        </w:rPr>
        <w:t>Gudnason</w:t>
      </w:r>
      <w:proofErr w:type="spellEnd"/>
      <w:r w:rsidRPr="00684ECD">
        <w:rPr>
          <w:rFonts w:ascii="Book Antiqua" w:eastAsia="Book Antiqua" w:hAnsi="Book Antiqua" w:cs="Book Antiqua"/>
          <w:color w:val="000000" w:themeColor="text1"/>
        </w:rPr>
        <w:t xml:space="preserve"> V, </w:t>
      </w:r>
      <w:proofErr w:type="spellStart"/>
      <w:r w:rsidRPr="00684ECD">
        <w:rPr>
          <w:rFonts w:ascii="Book Antiqua" w:eastAsia="Book Antiqua" w:hAnsi="Book Antiqua" w:cs="Book Antiqua"/>
          <w:color w:val="000000" w:themeColor="text1"/>
        </w:rPr>
        <w:t>Eiriksdottir</w:t>
      </w:r>
      <w:proofErr w:type="spellEnd"/>
      <w:r w:rsidRPr="00684ECD">
        <w:rPr>
          <w:rFonts w:ascii="Book Antiqua" w:eastAsia="Book Antiqua" w:hAnsi="Book Antiqua" w:cs="Book Antiqua"/>
          <w:color w:val="000000" w:themeColor="text1"/>
        </w:rPr>
        <w:t xml:space="preserve"> G, Garcia ME, </w:t>
      </w:r>
      <w:proofErr w:type="spellStart"/>
      <w:r w:rsidRPr="00684ECD">
        <w:rPr>
          <w:rFonts w:ascii="Book Antiqua" w:eastAsia="Book Antiqua" w:hAnsi="Book Antiqua" w:cs="Book Antiqua"/>
          <w:color w:val="000000" w:themeColor="text1"/>
        </w:rPr>
        <w:t>Launer</w:t>
      </w:r>
      <w:proofErr w:type="spellEnd"/>
      <w:r w:rsidRPr="00684ECD">
        <w:rPr>
          <w:rFonts w:ascii="Book Antiqua" w:eastAsia="Book Antiqua" w:hAnsi="Book Antiqua" w:cs="Book Antiqua"/>
          <w:color w:val="000000" w:themeColor="text1"/>
        </w:rPr>
        <w:t xml:space="preserve"> LJ, </w:t>
      </w:r>
      <w:proofErr w:type="spellStart"/>
      <w:r w:rsidRPr="00684ECD">
        <w:rPr>
          <w:rFonts w:ascii="Book Antiqua" w:eastAsia="Book Antiqua" w:hAnsi="Book Antiqua" w:cs="Book Antiqua"/>
          <w:color w:val="000000" w:themeColor="text1"/>
        </w:rPr>
        <w:t>Nalls</w:t>
      </w:r>
      <w:proofErr w:type="spellEnd"/>
      <w:r w:rsidRPr="00684ECD">
        <w:rPr>
          <w:rFonts w:ascii="Book Antiqua" w:eastAsia="Book Antiqua" w:hAnsi="Book Antiqua" w:cs="Book Antiqua"/>
          <w:color w:val="000000" w:themeColor="text1"/>
        </w:rPr>
        <w:t xml:space="preserve"> MA, Clark JM, Mitchell BD, </w:t>
      </w:r>
      <w:proofErr w:type="spellStart"/>
      <w:r w:rsidRPr="00684ECD">
        <w:rPr>
          <w:rFonts w:ascii="Book Antiqua" w:eastAsia="Book Antiqua" w:hAnsi="Book Antiqua" w:cs="Book Antiqua"/>
          <w:color w:val="000000" w:themeColor="text1"/>
        </w:rPr>
        <w:t>Shuldiner</w:t>
      </w:r>
      <w:proofErr w:type="spellEnd"/>
      <w:r w:rsidRPr="00684ECD">
        <w:rPr>
          <w:rFonts w:ascii="Book Antiqua" w:eastAsia="Book Antiqua" w:hAnsi="Book Antiqua" w:cs="Book Antiqua"/>
          <w:color w:val="000000" w:themeColor="text1"/>
        </w:rPr>
        <w:t xml:space="preserve"> AR, Butler JL, Tomas M, Hoffmann U, Hwang SJ, Massaro JM, O'Donnell CJ, </w:t>
      </w:r>
      <w:proofErr w:type="spellStart"/>
      <w:r w:rsidRPr="00684ECD">
        <w:rPr>
          <w:rFonts w:ascii="Book Antiqua" w:eastAsia="Book Antiqua" w:hAnsi="Book Antiqua" w:cs="Book Antiqua"/>
          <w:color w:val="000000" w:themeColor="text1"/>
        </w:rPr>
        <w:t>Sahani</w:t>
      </w:r>
      <w:proofErr w:type="spellEnd"/>
      <w:r w:rsidRPr="00684ECD">
        <w:rPr>
          <w:rFonts w:ascii="Book Antiqua" w:eastAsia="Book Antiqua" w:hAnsi="Book Antiqua" w:cs="Book Antiqua"/>
          <w:color w:val="000000" w:themeColor="text1"/>
        </w:rPr>
        <w:t xml:space="preserve"> DV, </w:t>
      </w:r>
      <w:proofErr w:type="spellStart"/>
      <w:r w:rsidRPr="00684ECD">
        <w:rPr>
          <w:rFonts w:ascii="Book Antiqua" w:eastAsia="Book Antiqua" w:hAnsi="Book Antiqua" w:cs="Book Antiqua"/>
          <w:color w:val="000000" w:themeColor="text1"/>
        </w:rPr>
        <w:t>Salomaa</w:t>
      </w:r>
      <w:proofErr w:type="spellEnd"/>
      <w:r w:rsidRPr="00684ECD">
        <w:rPr>
          <w:rFonts w:ascii="Book Antiqua" w:eastAsia="Book Antiqua" w:hAnsi="Book Antiqua" w:cs="Book Antiqua"/>
          <w:color w:val="000000" w:themeColor="text1"/>
        </w:rPr>
        <w:t xml:space="preserve"> V, </w:t>
      </w:r>
      <w:proofErr w:type="spellStart"/>
      <w:r w:rsidRPr="00684ECD">
        <w:rPr>
          <w:rFonts w:ascii="Book Antiqua" w:eastAsia="Book Antiqua" w:hAnsi="Book Antiqua" w:cs="Book Antiqua"/>
          <w:color w:val="000000" w:themeColor="text1"/>
        </w:rPr>
        <w:t>Schadt</w:t>
      </w:r>
      <w:proofErr w:type="spellEnd"/>
      <w:r w:rsidRPr="00684ECD">
        <w:rPr>
          <w:rFonts w:ascii="Book Antiqua" w:eastAsia="Book Antiqua" w:hAnsi="Book Antiqua" w:cs="Book Antiqua"/>
          <w:color w:val="000000" w:themeColor="text1"/>
        </w:rPr>
        <w:t xml:space="preserve"> EE, Schwartz SM, </w:t>
      </w:r>
      <w:proofErr w:type="spellStart"/>
      <w:r w:rsidRPr="00684ECD">
        <w:rPr>
          <w:rFonts w:ascii="Book Antiqua" w:eastAsia="Book Antiqua" w:hAnsi="Book Antiqua" w:cs="Book Antiqua"/>
          <w:color w:val="000000" w:themeColor="text1"/>
        </w:rPr>
        <w:t>Siscovick</w:t>
      </w:r>
      <w:proofErr w:type="spellEnd"/>
      <w:r w:rsidRPr="00684ECD">
        <w:rPr>
          <w:rFonts w:ascii="Book Antiqua" w:eastAsia="Book Antiqua" w:hAnsi="Book Antiqua" w:cs="Book Antiqua"/>
          <w:color w:val="000000" w:themeColor="text1"/>
        </w:rPr>
        <w:t xml:space="preserve"> DS; NASH CRN; GIANT Consortium; MAGIC Investigators, Voight BF, </w:t>
      </w:r>
      <w:proofErr w:type="spellStart"/>
      <w:r w:rsidRPr="00684ECD">
        <w:rPr>
          <w:rFonts w:ascii="Book Antiqua" w:eastAsia="Book Antiqua" w:hAnsi="Book Antiqua" w:cs="Book Antiqua"/>
          <w:color w:val="000000" w:themeColor="text1"/>
        </w:rPr>
        <w:t>Carr</w:t>
      </w:r>
      <w:proofErr w:type="spellEnd"/>
      <w:r w:rsidRPr="00684ECD">
        <w:rPr>
          <w:rFonts w:ascii="Book Antiqua" w:eastAsia="Book Antiqua" w:hAnsi="Book Antiqua" w:cs="Book Antiqua"/>
          <w:color w:val="000000" w:themeColor="text1"/>
        </w:rPr>
        <w:t xml:space="preserve"> JJ, </w:t>
      </w:r>
      <w:proofErr w:type="spellStart"/>
      <w:r w:rsidRPr="00684ECD">
        <w:rPr>
          <w:rFonts w:ascii="Book Antiqua" w:eastAsia="Book Antiqua" w:hAnsi="Book Antiqua" w:cs="Book Antiqua"/>
          <w:color w:val="000000" w:themeColor="text1"/>
        </w:rPr>
        <w:t>Feitosa</w:t>
      </w:r>
      <w:proofErr w:type="spellEnd"/>
      <w:r w:rsidRPr="00684ECD">
        <w:rPr>
          <w:rFonts w:ascii="Book Antiqua" w:eastAsia="Book Antiqua" w:hAnsi="Book Antiqua" w:cs="Book Antiqua"/>
          <w:color w:val="000000" w:themeColor="text1"/>
        </w:rPr>
        <w:t xml:space="preserve"> MF, Harris TB, Fox CS, Smith AV, Kao WH, Hirschhorn JN, </w:t>
      </w:r>
      <w:proofErr w:type="spellStart"/>
      <w:r w:rsidRPr="00684ECD">
        <w:rPr>
          <w:rFonts w:ascii="Book Antiqua" w:eastAsia="Book Antiqua" w:hAnsi="Book Antiqua" w:cs="Book Antiqua"/>
          <w:color w:val="000000" w:themeColor="text1"/>
        </w:rPr>
        <w:t>Borecki</w:t>
      </w:r>
      <w:proofErr w:type="spellEnd"/>
      <w:r w:rsidRPr="00684ECD">
        <w:rPr>
          <w:rFonts w:ascii="Book Antiqua" w:eastAsia="Book Antiqua" w:hAnsi="Book Antiqua" w:cs="Book Antiqua"/>
          <w:color w:val="000000" w:themeColor="text1"/>
        </w:rPr>
        <w:t xml:space="preserve"> IB; GOLD Consortium. Genome-wide association analysis identifies variants associated with nonalcoholic fatty liver disease that have distinct effects on metabolic traits. </w:t>
      </w:r>
      <w:proofErr w:type="spellStart"/>
      <w:r w:rsidRPr="00684ECD">
        <w:rPr>
          <w:rFonts w:ascii="Book Antiqua" w:eastAsia="Book Antiqua" w:hAnsi="Book Antiqua" w:cs="Book Antiqua"/>
          <w:i/>
          <w:iCs/>
          <w:color w:val="000000" w:themeColor="text1"/>
        </w:rPr>
        <w:t>PLoS</w:t>
      </w:r>
      <w:proofErr w:type="spellEnd"/>
      <w:r w:rsidRPr="00684ECD">
        <w:rPr>
          <w:rFonts w:ascii="Book Antiqua" w:eastAsia="Book Antiqua" w:hAnsi="Book Antiqua" w:cs="Book Antiqua"/>
          <w:i/>
          <w:iCs/>
          <w:color w:val="000000" w:themeColor="text1"/>
        </w:rPr>
        <w:t xml:space="preserve"> Genet</w:t>
      </w:r>
      <w:r w:rsidRPr="00684ECD">
        <w:rPr>
          <w:rFonts w:ascii="Book Antiqua" w:eastAsia="Book Antiqua" w:hAnsi="Book Antiqua" w:cs="Book Antiqua"/>
          <w:color w:val="000000" w:themeColor="text1"/>
        </w:rPr>
        <w:t xml:space="preserve"> 2011; </w:t>
      </w:r>
      <w:r w:rsidRPr="00684ECD">
        <w:rPr>
          <w:rFonts w:ascii="Book Antiqua" w:eastAsia="Book Antiqua" w:hAnsi="Book Antiqua" w:cs="Book Antiqua"/>
          <w:b/>
          <w:bCs/>
          <w:color w:val="000000" w:themeColor="text1"/>
        </w:rPr>
        <w:t>7</w:t>
      </w:r>
      <w:r w:rsidRPr="00684ECD">
        <w:rPr>
          <w:rFonts w:ascii="Book Antiqua" w:eastAsia="Book Antiqua" w:hAnsi="Book Antiqua" w:cs="Book Antiqua"/>
          <w:color w:val="000000" w:themeColor="text1"/>
        </w:rPr>
        <w:t>: e1001324 [PMID: 21423719 DOI: 10.1371/journal.pgen.1001324]</w:t>
      </w:r>
    </w:p>
    <w:p w14:paraId="43FBD188"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lastRenderedPageBreak/>
        <w:t xml:space="preserve">23 </w:t>
      </w:r>
      <w:proofErr w:type="spellStart"/>
      <w:r w:rsidRPr="00684ECD">
        <w:rPr>
          <w:rFonts w:ascii="Book Antiqua" w:eastAsia="Book Antiqua" w:hAnsi="Book Antiqua" w:cs="Book Antiqua"/>
          <w:b/>
          <w:bCs/>
          <w:color w:val="000000" w:themeColor="text1"/>
        </w:rPr>
        <w:t>Hernaez</w:t>
      </w:r>
      <w:proofErr w:type="spellEnd"/>
      <w:r w:rsidRPr="00684ECD">
        <w:rPr>
          <w:rFonts w:ascii="Book Antiqua" w:eastAsia="Book Antiqua" w:hAnsi="Book Antiqua" w:cs="Book Antiqua"/>
          <w:b/>
          <w:bCs/>
          <w:color w:val="000000" w:themeColor="text1"/>
        </w:rPr>
        <w:t xml:space="preserve"> R</w:t>
      </w:r>
      <w:r w:rsidRPr="00684ECD">
        <w:rPr>
          <w:rFonts w:ascii="Book Antiqua" w:eastAsia="Book Antiqua" w:hAnsi="Book Antiqua" w:cs="Book Antiqua"/>
          <w:color w:val="000000" w:themeColor="text1"/>
        </w:rPr>
        <w:t xml:space="preserve">, McLean J, </w:t>
      </w:r>
      <w:proofErr w:type="spellStart"/>
      <w:r w:rsidRPr="00684ECD">
        <w:rPr>
          <w:rFonts w:ascii="Book Antiqua" w:eastAsia="Book Antiqua" w:hAnsi="Book Antiqua" w:cs="Book Antiqua"/>
          <w:color w:val="000000" w:themeColor="text1"/>
        </w:rPr>
        <w:t>Lazo</w:t>
      </w:r>
      <w:proofErr w:type="spellEnd"/>
      <w:r w:rsidRPr="00684ECD">
        <w:rPr>
          <w:rFonts w:ascii="Book Antiqua" w:eastAsia="Book Antiqua" w:hAnsi="Book Antiqua" w:cs="Book Antiqua"/>
          <w:color w:val="000000" w:themeColor="text1"/>
        </w:rPr>
        <w:t xml:space="preserve"> M, </w:t>
      </w:r>
      <w:proofErr w:type="spellStart"/>
      <w:r w:rsidRPr="00684ECD">
        <w:rPr>
          <w:rFonts w:ascii="Book Antiqua" w:eastAsia="Book Antiqua" w:hAnsi="Book Antiqua" w:cs="Book Antiqua"/>
          <w:color w:val="000000" w:themeColor="text1"/>
        </w:rPr>
        <w:t>Brancati</w:t>
      </w:r>
      <w:proofErr w:type="spellEnd"/>
      <w:r w:rsidRPr="00684ECD">
        <w:rPr>
          <w:rFonts w:ascii="Book Antiqua" w:eastAsia="Book Antiqua" w:hAnsi="Book Antiqua" w:cs="Book Antiqua"/>
          <w:color w:val="000000" w:themeColor="text1"/>
        </w:rPr>
        <w:t xml:space="preserve"> FL, Hirschhorn JN, </w:t>
      </w:r>
      <w:proofErr w:type="spellStart"/>
      <w:r w:rsidRPr="00684ECD">
        <w:rPr>
          <w:rFonts w:ascii="Book Antiqua" w:eastAsia="Book Antiqua" w:hAnsi="Book Antiqua" w:cs="Book Antiqua"/>
          <w:color w:val="000000" w:themeColor="text1"/>
        </w:rPr>
        <w:t>Borecki</w:t>
      </w:r>
      <w:proofErr w:type="spellEnd"/>
      <w:r w:rsidRPr="00684ECD">
        <w:rPr>
          <w:rFonts w:ascii="Book Antiqua" w:eastAsia="Book Antiqua" w:hAnsi="Book Antiqua" w:cs="Book Antiqua"/>
          <w:color w:val="000000" w:themeColor="text1"/>
        </w:rPr>
        <w:t xml:space="preserve"> IB, Harris TB; Genetics of Obesity-Related Liver Disease (GOLD) Consortium, Nguyen T, Kamel IR, </w:t>
      </w:r>
      <w:proofErr w:type="spellStart"/>
      <w:r w:rsidRPr="00684ECD">
        <w:rPr>
          <w:rFonts w:ascii="Book Antiqua" w:eastAsia="Book Antiqua" w:hAnsi="Book Antiqua" w:cs="Book Antiqua"/>
          <w:color w:val="000000" w:themeColor="text1"/>
        </w:rPr>
        <w:t>Bonekamp</w:t>
      </w:r>
      <w:proofErr w:type="spellEnd"/>
      <w:r w:rsidRPr="00684ECD">
        <w:rPr>
          <w:rFonts w:ascii="Book Antiqua" w:eastAsia="Book Antiqua" w:hAnsi="Book Antiqua" w:cs="Book Antiqua"/>
          <w:color w:val="000000" w:themeColor="text1"/>
        </w:rPr>
        <w:t xml:space="preserve"> S, Eberhardt MS, Clark JM, Kao WH, </w:t>
      </w:r>
      <w:proofErr w:type="spellStart"/>
      <w:r w:rsidRPr="00684ECD">
        <w:rPr>
          <w:rFonts w:ascii="Book Antiqua" w:eastAsia="Book Antiqua" w:hAnsi="Book Antiqua" w:cs="Book Antiqua"/>
          <w:color w:val="000000" w:themeColor="text1"/>
        </w:rPr>
        <w:t>Speliotes</w:t>
      </w:r>
      <w:proofErr w:type="spellEnd"/>
      <w:r w:rsidRPr="00684ECD">
        <w:rPr>
          <w:rFonts w:ascii="Book Antiqua" w:eastAsia="Book Antiqua" w:hAnsi="Book Antiqua" w:cs="Book Antiqua"/>
          <w:color w:val="000000" w:themeColor="text1"/>
        </w:rPr>
        <w:t xml:space="preserve"> EK. Association between variants in or near PNPLA3, GCKR, and PPP1R3B with ultrasound-defined steatosis based on data from the third National Health and Nutrition Examination Survey. </w:t>
      </w:r>
      <w:r w:rsidRPr="00684ECD">
        <w:rPr>
          <w:rFonts w:ascii="Book Antiqua" w:eastAsia="Book Antiqua" w:hAnsi="Book Antiqua" w:cs="Book Antiqua"/>
          <w:i/>
          <w:iCs/>
          <w:color w:val="000000" w:themeColor="text1"/>
        </w:rPr>
        <w:t>Clin Gastroenterol Hepatol</w:t>
      </w:r>
      <w:r w:rsidRPr="00684ECD">
        <w:rPr>
          <w:rFonts w:ascii="Book Antiqua" w:eastAsia="Book Antiqua" w:hAnsi="Book Antiqua" w:cs="Book Antiqua"/>
          <w:color w:val="000000" w:themeColor="text1"/>
        </w:rPr>
        <w:t xml:space="preserve"> 2013; </w:t>
      </w:r>
      <w:r w:rsidRPr="00684ECD">
        <w:rPr>
          <w:rFonts w:ascii="Book Antiqua" w:eastAsia="Book Antiqua" w:hAnsi="Book Antiqua" w:cs="Book Antiqua"/>
          <w:b/>
          <w:bCs/>
          <w:color w:val="000000" w:themeColor="text1"/>
        </w:rPr>
        <w:t>11</w:t>
      </w:r>
      <w:r w:rsidRPr="00684ECD">
        <w:rPr>
          <w:rFonts w:ascii="Book Antiqua" w:eastAsia="Book Antiqua" w:hAnsi="Book Antiqua" w:cs="Book Antiqua"/>
          <w:color w:val="000000" w:themeColor="text1"/>
        </w:rPr>
        <w:t>: 1183-1190.e2 [PMID: 23416328 DOI: 10.1016/j.cgh.2013.02.011]</w:t>
      </w:r>
    </w:p>
    <w:p w14:paraId="2EA21571"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24 </w:t>
      </w:r>
      <w:proofErr w:type="spellStart"/>
      <w:r w:rsidRPr="00684ECD">
        <w:rPr>
          <w:rFonts w:ascii="Book Antiqua" w:eastAsia="Book Antiqua" w:hAnsi="Book Antiqua" w:cs="Book Antiqua"/>
          <w:b/>
          <w:bCs/>
          <w:color w:val="000000" w:themeColor="text1"/>
        </w:rPr>
        <w:t>Sookoian</w:t>
      </w:r>
      <w:proofErr w:type="spellEnd"/>
      <w:r w:rsidRPr="00684ECD">
        <w:rPr>
          <w:rFonts w:ascii="Book Antiqua" w:eastAsia="Book Antiqua" w:hAnsi="Book Antiqua" w:cs="Book Antiqua"/>
          <w:b/>
          <w:bCs/>
          <w:color w:val="000000" w:themeColor="text1"/>
        </w:rPr>
        <w:t xml:space="preserve"> S</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Castaño</w:t>
      </w:r>
      <w:proofErr w:type="spellEnd"/>
      <w:r w:rsidRPr="00684ECD">
        <w:rPr>
          <w:rFonts w:ascii="Book Antiqua" w:eastAsia="Book Antiqua" w:hAnsi="Book Antiqua" w:cs="Book Antiqua"/>
          <w:color w:val="000000" w:themeColor="text1"/>
        </w:rPr>
        <w:t xml:space="preserve"> GO, </w:t>
      </w:r>
      <w:proofErr w:type="spellStart"/>
      <w:r w:rsidRPr="00684ECD">
        <w:rPr>
          <w:rFonts w:ascii="Book Antiqua" w:eastAsia="Book Antiqua" w:hAnsi="Book Antiqua" w:cs="Book Antiqua"/>
          <w:color w:val="000000" w:themeColor="text1"/>
        </w:rPr>
        <w:t>Burgueño</w:t>
      </w:r>
      <w:proofErr w:type="spellEnd"/>
      <w:r w:rsidRPr="00684ECD">
        <w:rPr>
          <w:rFonts w:ascii="Book Antiqua" w:eastAsia="Book Antiqua" w:hAnsi="Book Antiqua" w:cs="Book Antiqua"/>
          <w:color w:val="000000" w:themeColor="text1"/>
        </w:rPr>
        <w:t xml:space="preserve"> AL, </w:t>
      </w:r>
      <w:proofErr w:type="spellStart"/>
      <w:r w:rsidRPr="00684ECD">
        <w:rPr>
          <w:rFonts w:ascii="Book Antiqua" w:eastAsia="Book Antiqua" w:hAnsi="Book Antiqua" w:cs="Book Antiqua"/>
          <w:color w:val="000000" w:themeColor="text1"/>
        </w:rPr>
        <w:t>Gianotti</w:t>
      </w:r>
      <w:proofErr w:type="spellEnd"/>
      <w:r w:rsidRPr="00684ECD">
        <w:rPr>
          <w:rFonts w:ascii="Book Antiqua" w:eastAsia="Book Antiqua" w:hAnsi="Book Antiqua" w:cs="Book Antiqua"/>
          <w:color w:val="000000" w:themeColor="text1"/>
        </w:rPr>
        <w:t xml:space="preserve"> TF, </w:t>
      </w:r>
      <w:proofErr w:type="spellStart"/>
      <w:r w:rsidRPr="00684ECD">
        <w:rPr>
          <w:rFonts w:ascii="Book Antiqua" w:eastAsia="Book Antiqua" w:hAnsi="Book Antiqua" w:cs="Book Antiqua"/>
          <w:color w:val="000000" w:themeColor="text1"/>
        </w:rPr>
        <w:t>Rosselli</w:t>
      </w:r>
      <w:proofErr w:type="spellEnd"/>
      <w:r w:rsidRPr="00684ECD">
        <w:rPr>
          <w:rFonts w:ascii="Book Antiqua" w:eastAsia="Book Antiqua" w:hAnsi="Book Antiqua" w:cs="Book Antiqua"/>
          <w:color w:val="000000" w:themeColor="text1"/>
        </w:rPr>
        <w:t xml:space="preserve"> MS, </w:t>
      </w:r>
      <w:proofErr w:type="spellStart"/>
      <w:r w:rsidRPr="00684ECD">
        <w:rPr>
          <w:rFonts w:ascii="Book Antiqua" w:eastAsia="Book Antiqua" w:hAnsi="Book Antiqua" w:cs="Book Antiqua"/>
          <w:color w:val="000000" w:themeColor="text1"/>
        </w:rPr>
        <w:t>Pirola</w:t>
      </w:r>
      <w:proofErr w:type="spellEnd"/>
      <w:r w:rsidRPr="00684ECD">
        <w:rPr>
          <w:rFonts w:ascii="Book Antiqua" w:eastAsia="Book Antiqua" w:hAnsi="Book Antiqua" w:cs="Book Antiqua"/>
          <w:color w:val="000000" w:themeColor="text1"/>
        </w:rPr>
        <w:t xml:space="preserve"> CJ. A nonsynonymous gene variant in the </w:t>
      </w:r>
      <w:proofErr w:type="spellStart"/>
      <w:r w:rsidRPr="00684ECD">
        <w:rPr>
          <w:rFonts w:ascii="Book Antiqua" w:eastAsia="Book Antiqua" w:hAnsi="Book Antiqua" w:cs="Book Antiqua"/>
          <w:color w:val="000000" w:themeColor="text1"/>
        </w:rPr>
        <w:t>adiponutrin</w:t>
      </w:r>
      <w:proofErr w:type="spellEnd"/>
      <w:r w:rsidRPr="00684ECD">
        <w:rPr>
          <w:rFonts w:ascii="Book Antiqua" w:eastAsia="Book Antiqua" w:hAnsi="Book Antiqua" w:cs="Book Antiqua"/>
          <w:color w:val="000000" w:themeColor="text1"/>
        </w:rPr>
        <w:t xml:space="preserve"> gene is associated with nonalcoholic fatty liver disease severity. </w:t>
      </w:r>
      <w:r w:rsidRPr="00684ECD">
        <w:rPr>
          <w:rFonts w:ascii="Book Antiqua" w:eastAsia="Book Antiqua" w:hAnsi="Book Antiqua" w:cs="Book Antiqua"/>
          <w:i/>
          <w:iCs/>
          <w:color w:val="000000" w:themeColor="text1"/>
        </w:rPr>
        <w:t>J Lipid Res</w:t>
      </w:r>
      <w:r w:rsidRPr="00684ECD">
        <w:rPr>
          <w:rFonts w:ascii="Book Antiqua" w:eastAsia="Book Antiqua" w:hAnsi="Book Antiqua" w:cs="Book Antiqua"/>
          <w:color w:val="000000" w:themeColor="text1"/>
        </w:rPr>
        <w:t xml:space="preserve"> 2009; </w:t>
      </w:r>
      <w:r w:rsidRPr="00684ECD">
        <w:rPr>
          <w:rFonts w:ascii="Book Antiqua" w:eastAsia="Book Antiqua" w:hAnsi="Book Antiqua" w:cs="Book Antiqua"/>
          <w:b/>
          <w:bCs/>
          <w:color w:val="000000" w:themeColor="text1"/>
        </w:rPr>
        <w:t>50</w:t>
      </w:r>
      <w:r w:rsidRPr="00684ECD">
        <w:rPr>
          <w:rFonts w:ascii="Book Antiqua" w:eastAsia="Book Antiqua" w:hAnsi="Book Antiqua" w:cs="Book Antiqua"/>
          <w:color w:val="000000" w:themeColor="text1"/>
        </w:rPr>
        <w:t>: 2111-2116 [PMID: 19738004 DOI: 10.1194/jlr.P900013-JLR200]</w:t>
      </w:r>
    </w:p>
    <w:p w14:paraId="1B1D4B06"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25 </w:t>
      </w:r>
      <w:proofErr w:type="spellStart"/>
      <w:r w:rsidRPr="00684ECD">
        <w:rPr>
          <w:rFonts w:ascii="Book Antiqua" w:eastAsia="Book Antiqua" w:hAnsi="Book Antiqua" w:cs="Book Antiqua"/>
          <w:b/>
          <w:bCs/>
          <w:color w:val="000000" w:themeColor="text1"/>
        </w:rPr>
        <w:t>Pirazzi</w:t>
      </w:r>
      <w:proofErr w:type="spellEnd"/>
      <w:r w:rsidRPr="00684ECD">
        <w:rPr>
          <w:rFonts w:ascii="Book Antiqua" w:eastAsia="Book Antiqua" w:hAnsi="Book Antiqua" w:cs="Book Antiqua"/>
          <w:b/>
          <w:bCs/>
          <w:color w:val="000000" w:themeColor="text1"/>
        </w:rPr>
        <w:t xml:space="preserve"> C</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Adiels</w:t>
      </w:r>
      <w:proofErr w:type="spellEnd"/>
      <w:r w:rsidRPr="00684ECD">
        <w:rPr>
          <w:rFonts w:ascii="Book Antiqua" w:eastAsia="Book Antiqua" w:hAnsi="Book Antiqua" w:cs="Book Antiqua"/>
          <w:color w:val="000000" w:themeColor="text1"/>
        </w:rPr>
        <w:t xml:space="preserve"> M, </w:t>
      </w:r>
      <w:proofErr w:type="spellStart"/>
      <w:r w:rsidRPr="00684ECD">
        <w:rPr>
          <w:rFonts w:ascii="Book Antiqua" w:eastAsia="Book Antiqua" w:hAnsi="Book Antiqua" w:cs="Book Antiqua"/>
          <w:color w:val="000000" w:themeColor="text1"/>
        </w:rPr>
        <w:t>Burza</w:t>
      </w:r>
      <w:proofErr w:type="spellEnd"/>
      <w:r w:rsidRPr="00684ECD">
        <w:rPr>
          <w:rFonts w:ascii="Book Antiqua" w:eastAsia="Book Antiqua" w:hAnsi="Book Antiqua" w:cs="Book Antiqua"/>
          <w:color w:val="000000" w:themeColor="text1"/>
        </w:rPr>
        <w:t xml:space="preserve"> MA, </w:t>
      </w:r>
      <w:proofErr w:type="spellStart"/>
      <w:r w:rsidRPr="00684ECD">
        <w:rPr>
          <w:rFonts w:ascii="Book Antiqua" w:eastAsia="Book Antiqua" w:hAnsi="Book Antiqua" w:cs="Book Antiqua"/>
          <w:color w:val="000000" w:themeColor="text1"/>
        </w:rPr>
        <w:t>Mancina</w:t>
      </w:r>
      <w:proofErr w:type="spellEnd"/>
      <w:r w:rsidRPr="00684ECD">
        <w:rPr>
          <w:rFonts w:ascii="Book Antiqua" w:eastAsia="Book Antiqua" w:hAnsi="Book Antiqua" w:cs="Book Antiqua"/>
          <w:color w:val="000000" w:themeColor="text1"/>
        </w:rPr>
        <w:t xml:space="preserve"> RM, Levin M, </w:t>
      </w:r>
      <w:proofErr w:type="spellStart"/>
      <w:r w:rsidRPr="00684ECD">
        <w:rPr>
          <w:rFonts w:ascii="Book Antiqua" w:eastAsia="Book Antiqua" w:hAnsi="Book Antiqua" w:cs="Book Antiqua"/>
          <w:color w:val="000000" w:themeColor="text1"/>
        </w:rPr>
        <w:t>Ståhlman</w:t>
      </w:r>
      <w:proofErr w:type="spellEnd"/>
      <w:r w:rsidRPr="00684ECD">
        <w:rPr>
          <w:rFonts w:ascii="Book Antiqua" w:eastAsia="Book Antiqua" w:hAnsi="Book Antiqua" w:cs="Book Antiqua"/>
          <w:color w:val="000000" w:themeColor="text1"/>
        </w:rPr>
        <w:t xml:space="preserve"> M, </w:t>
      </w:r>
      <w:proofErr w:type="spellStart"/>
      <w:r w:rsidRPr="00684ECD">
        <w:rPr>
          <w:rFonts w:ascii="Book Antiqua" w:eastAsia="Book Antiqua" w:hAnsi="Book Antiqua" w:cs="Book Antiqua"/>
          <w:color w:val="000000" w:themeColor="text1"/>
        </w:rPr>
        <w:t>Taskinen</w:t>
      </w:r>
      <w:proofErr w:type="spellEnd"/>
      <w:r w:rsidRPr="00684ECD">
        <w:rPr>
          <w:rFonts w:ascii="Book Antiqua" w:eastAsia="Book Antiqua" w:hAnsi="Book Antiqua" w:cs="Book Antiqua"/>
          <w:color w:val="000000" w:themeColor="text1"/>
        </w:rPr>
        <w:t xml:space="preserve"> MR, </w:t>
      </w:r>
      <w:proofErr w:type="spellStart"/>
      <w:r w:rsidRPr="00684ECD">
        <w:rPr>
          <w:rFonts w:ascii="Book Antiqua" w:eastAsia="Book Antiqua" w:hAnsi="Book Antiqua" w:cs="Book Antiqua"/>
          <w:color w:val="000000" w:themeColor="text1"/>
        </w:rPr>
        <w:t>Orho</w:t>
      </w:r>
      <w:proofErr w:type="spellEnd"/>
      <w:r w:rsidRPr="00684ECD">
        <w:rPr>
          <w:rFonts w:ascii="Book Antiqua" w:eastAsia="Book Antiqua" w:hAnsi="Book Antiqua" w:cs="Book Antiqua"/>
          <w:color w:val="000000" w:themeColor="text1"/>
        </w:rPr>
        <w:t xml:space="preserve">-Melander M, </w:t>
      </w:r>
      <w:proofErr w:type="spellStart"/>
      <w:r w:rsidRPr="00684ECD">
        <w:rPr>
          <w:rFonts w:ascii="Book Antiqua" w:eastAsia="Book Antiqua" w:hAnsi="Book Antiqua" w:cs="Book Antiqua"/>
          <w:color w:val="000000" w:themeColor="text1"/>
        </w:rPr>
        <w:t>Perman</w:t>
      </w:r>
      <w:proofErr w:type="spellEnd"/>
      <w:r w:rsidRPr="00684ECD">
        <w:rPr>
          <w:rFonts w:ascii="Book Antiqua" w:eastAsia="Book Antiqua" w:hAnsi="Book Antiqua" w:cs="Book Antiqua"/>
          <w:color w:val="000000" w:themeColor="text1"/>
        </w:rPr>
        <w:t xml:space="preserve"> J, </w:t>
      </w:r>
      <w:proofErr w:type="spellStart"/>
      <w:r w:rsidRPr="00684ECD">
        <w:rPr>
          <w:rFonts w:ascii="Book Antiqua" w:eastAsia="Book Antiqua" w:hAnsi="Book Antiqua" w:cs="Book Antiqua"/>
          <w:color w:val="000000" w:themeColor="text1"/>
        </w:rPr>
        <w:t>Pujia</w:t>
      </w:r>
      <w:proofErr w:type="spellEnd"/>
      <w:r w:rsidRPr="00684ECD">
        <w:rPr>
          <w:rFonts w:ascii="Book Antiqua" w:eastAsia="Book Antiqua" w:hAnsi="Book Antiqua" w:cs="Book Antiqua"/>
          <w:color w:val="000000" w:themeColor="text1"/>
        </w:rPr>
        <w:t xml:space="preserve"> A, Andersson L, Maglio C, Montalcini T, </w:t>
      </w:r>
      <w:proofErr w:type="spellStart"/>
      <w:r w:rsidRPr="00684ECD">
        <w:rPr>
          <w:rFonts w:ascii="Book Antiqua" w:eastAsia="Book Antiqua" w:hAnsi="Book Antiqua" w:cs="Book Antiqua"/>
          <w:color w:val="000000" w:themeColor="text1"/>
        </w:rPr>
        <w:t>Wiklund</w:t>
      </w:r>
      <w:proofErr w:type="spellEnd"/>
      <w:r w:rsidRPr="00684ECD">
        <w:rPr>
          <w:rFonts w:ascii="Book Antiqua" w:eastAsia="Book Antiqua" w:hAnsi="Book Antiqua" w:cs="Book Antiqua"/>
          <w:color w:val="000000" w:themeColor="text1"/>
        </w:rPr>
        <w:t xml:space="preserve"> O, </w:t>
      </w:r>
      <w:proofErr w:type="spellStart"/>
      <w:r w:rsidRPr="00684ECD">
        <w:rPr>
          <w:rFonts w:ascii="Book Antiqua" w:eastAsia="Book Antiqua" w:hAnsi="Book Antiqua" w:cs="Book Antiqua"/>
          <w:color w:val="000000" w:themeColor="text1"/>
        </w:rPr>
        <w:t>Borén</w:t>
      </w:r>
      <w:proofErr w:type="spellEnd"/>
      <w:r w:rsidRPr="00684ECD">
        <w:rPr>
          <w:rFonts w:ascii="Book Antiqua" w:eastAsia="Book Antiqua" w:hAnsi="Book Antiqua" w:cs="Book Antiqua"/>
          <w:color w:val="000000" w:themeColor="text1"/>
        </w:rPr>
        <w:t xml:space="preserve"> J, Romeo S. </w:t>
      </w:r>
      <w:proofErr w:type="spellStart"/>
      <w:r w:rsidRPr="00684ECD">
        <w:rPr>
          <w:rFonts w:ascii="Book Antiqua" w:eastAsia="Book Antiqua" w:hAnsi="Book Antiqua" w:cs="Book Antiqua"/>
          <w:color w:val="000000" w:themeColor="text1"/>
        </w:rPr>
        <w:t>Patatin</w:t>
      </w:r>
      <w:proofErr w:type="spellEnd"/>
      <w:r w:rsidRPr="00684ECD">
        <w:rPr>
          <w:rFonts w:ascii="Book Antiqua" w:eastAsia="Book Antiqua" w:hAnsi="Book Antiqua" w:cs="Book Antiqua"/>
          <w:color w:val="000000" w:themeColor="text1"/>
        </w:rPr>
        <w:t xml:space="preserve">-like phospholipase domain-containing 3 (PNPLA3) I148M (rs738409) affects hepatic VLDL secretion in humans and in vitro. </w:t>
      </w:r>
      <w:r w:rsidRPr="00684ECD">
        <w:rPr>
          <w:rFonts w:ascii="Book Antiqua" w:eastAsia="Book Antiqua" w:hAnsi="Book Antiqua" w:cs="Book Antiqua"/>
          <w:i/>
          <w:iCs/>
          <w:color w:val="000000" w:themeColor="text1"/>
        </w:rPr>
        <w:t>J Hepatol</w:t>
      </w:r>
      <w:r w:rsidRPr="00684ECD">
        <w:rPr>
          <w:rFonts w:ascii="Book Antiqua" w:eastAsia="Book Antiqua" w:hAnsi="Book Antiqua" w:cs="Book Antiqua"/>
          <w:color w:val="000000" w:themeColor="text1"/>
        </w:rPr>
        <w:t xml:space="preserve"> 2012; </w:t>
      </w:r>
      <w:r w:rsidRPr="00684ECD">
        <w:rPr>
          <w:rFonts w:ascii="Book Antiqua" w:eastAsia="Book Antiqua" w:hAnsi="Book Antiqua" w:cs="Book Antiqua"/>
          <w:b/>
          <w:bCs/>
          <w:color w:val="000000" w:themeColor="text1"/>
        </w:rPr>
        <w:t>57</w:t>
      </w:r>
      <w:r w:rsidRPr="00684ECD">
        <w:rPr>
          <w:rFonts w:ascii="Book Antiqua" w:eastAsia="Book Antiqua" w:hAnsi="Book Antiqua" w:cs="Book Antiqua"/>
          <w:color w:val="000000" w:themeColor="text1"/>
        </w:rPr>
        <w:t>: 1276-1282 [PMID: 22878467 DOI: 10.1016/j.jhep.2012.07.030]</w:t>
      </w:r>
    </w:p>
    <w:p w14:paraId="4DD3D6C8"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26 </w:t>
      </w:r>
      <w:proofErr w:type="spellStart"/>
      <w:r w:rsidRPr="00684ECD">
        <w:rPr>
          <w:rFonts w:ascii="Book Antiqua" w:eastAsia="Book Antiqua" w:hAnsi="Book Antiqua" w:cs="Book Antiqua"/>
          <w:b/>
          <w:bCs/>
          <w:color w:val="000000" w:themeColor="text1"/>
        </w:rPr>
        <w:t>Valenti</w:t>
      </w:r>
      <w:proofErr w:type="spellEnd"/>
      <w:r w:rsidRPr="00684ECD">
        <w:rPr>
          <w:rFonts w:ascii="Book Antiqua" w:eastAsia="Book Antiqua" w:hAnsi="Book Antiqua" w:cs="Book Antiqua"/>
          <w:b/>
          <w:bCs/>
          <w:color w:val="000000" w:themeColor="text1"/>
        </w:rPr>
        <w:t xml:space="preserve"> L</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Rametta</w:t>
      </w:r>
      <w:proofErr w:type="spellEnd"/>
      <w:r w:rsidRPr="00684ECD">
        <w:rPr>
          <w:rFonts w:ascii="Book Antiqua" w:eastAsia="Book Antiqua" w:hAnsi="Book Antiqua" w:cs="Book Antiqua"/>
          <w:color w:val="000000" w:themeColor="text1"/>
        </w:rPr>
        <w:t xml:space="preserve"> R, </w:t>
      </w:r>
      <w:proofErr w:type="spellStart"/>
      <w:r w:rsidRPr="00684ECD">
        <w:rPr>
          <w:rFonts w:ascii="Book Antiqua" w:eastAsia="Book Antiqua" w:hAnsi="Book Antiqua" w:cs="Book Antiqua"/>
          <w:color w:val="000000" w:themeColor="text1"/>
        </w:rPr>
        <w:t>Ruscica</w:t>
      </w:r>
      <w:proofErr w:type="spellEnd"/>
      <w:r w:rsidRPr="00684ECD">
        <w:rPr>
          <w:rFonts w:ascii="Book Antiqua" w:eastAsia="Book Antiqua" w:hAnsi="Book Antiqua" w:cs="Book Antiqua"/>
          <w:color w:val="000000" w:themeColor="text1"/>
        </w:rPr>
        <w:t xml:space="preserve"> M, </w:t>
      </w:r>
      <w:proofErr w:type="spellStart"/>
      <w:r w:rsidRPr="00684ECD">
        <w:rPr>
          <w:rFonts w:ascii="Book Antiqua" w:eastAsia="Book Antiqua" w:hAnsi="Book Antiqua" w:cs="Book Antiqua"/>
          <w:color w:val="000000" w:themeColor="text1"/>
        </w:rPr>
        <w:t>Dongiovanni</w:t>
      </w:r>
      <w:proofErr w:type="spellEnd"/>
      <w:r w:rsidRPr="00684ECD">
        <w:rPr>
          <w:rFonts w:ascii="Book Antiqua" w:eastAsia="Book Antiqua" w:hAnsi="Book Antiqua" w:cs="Book Antiqua"/>
          <w:color w:val="000000" w:themeColor="text1"/>
        </w:rPr>
        <w:t xml:space="preserve"> P, </w:t>
      </w:r>
      <w:proofErr w:type="spellStart"/>
      <w:r w:rsidRPr="00684ECD">
        <w:rPr>
          <w:rFonts w:ascii="Book Antiqua" w:eastAsia="Book Antiqua" w:hAnsi="Book Antiqua" w:cs="Book Antiqua"/>
          <w:color w:val="000000" w:themeColor="text1"/>
        </w:rPr>
        <w:t>Steffani</w:t>
      </w:r>
      <w:proofErr w:type="spellEnd"/>
      <w:r w:rsidRPr="00684ECD">
        <w:rPr>
          <w:rFonts w:ascii="Book Antiqua" w:eastAsia="Book Antiqua" w:hAnsi="Book Antiqua" w:cs="Book Antiqua"/>
          <w:color w:val="000000" w:themeColor="text1"/>
        </w:rPr>
        <w:t xml:space="preserve"> L, Motta BM, </w:t>
      </w:r>
      <w:proofErr w:type="spellStart"/>
      <w:r w:rsidRPr="00684ECD">
        <w:rPr>
          <w:rFonts w:ascii="Book Antiqua" w:eastAsia="Book Antiqua" w:hAnsi="Book Antiqua" w:cs="Book Antiqua"/>
          <w:color w:val="000000" w:themeColor="text1"/>
        </w:rPr>
        <w:t>Canavesi</w:t>
      </w:r>
      <w:proofErr w:type="spellEnd"/>
      <w:r w:rsidRPr="00684ECD">
        <w:rPr>
          <w:rFonts w:ascii="Book Antiqua" w:eastAsia="Book Antiqua" w:hAnsi="Book Antiqua" w:cs="Book Antiqua"/>
          <w:color w:val="000000" w:themeColor="text1"/>
        </w:rPr>
        <w:t xml:space="preserve"> E, </w:t>
      </w:r>
      <w:proofErr w:type="spellStart"/>
      <w:r w:rsidRPr="00684ECD">
        <w:rPr>
          <w:rFonts w:ascii="Book Antiqua" w:eastAsia="Book Antiqua" w:hAnsi="Book Antiqua" w:cs="Book Antiqua"/>
          <w:color w:val="000000" w:themeColor="text1"/>
        </w:rPr>
        <w:t>Fracanzani</w:t>
      </w:r>
      <w:proofErr w:type="spellEnd"/>
      <w:r w:rsidRPr="00684ECD">
        <w:rPr>
          <w:rFonts w:ascii="Book Antiqua" w:eastAsia="Book Antiqua" w:hAnsi="Book Antiqua" w:cs="Book Antiqua"/>
          <w:color w:val="000000" w:themeColor="text1"/>
        </w:rPr>
        <w:t xml:space="preserve"> AL, </w:t>
      </w:r>
      <w:proofErr w:type="spellStart"/>
      <w:r w:rsidRPr="00684ECD">
        <w:rPr>
          <w:rFonts w:ascii="Book Antiqua" w:eastAsia="Book Antiqua" w:hAnsi="Book Antiqua" w:cs="Book Antiqua"/>
          <w:color w:val="000000" w:themeColor="text1"/>
        </w:rPr>
        <w:t>Mozzi</w:t>
      </w:r>
      <w:proofErr w:type="spellEnd"/>
      <w:r w:rsidRPr="00684ECD">
        <w:rPr>
          <w:rFonts w:ascii="Book Antiqua" w:eastAsia="Book Antiqua" w:hAnsi="Book Antiqua" w:cs="Book Antiqua"/>
          <w:color w:val="000000" w:themeColor="text1"/>
        </w:rPr>
        <w:t xml:space="preserve"> E, </w:t>
      </w:r>
      <w:proofErr w:type="spellStart"/>
      <w:r w:rsidRPr="00684ECD">
        <w:rPr>
          <w:rFonts w:ascii="Book Antiqua" w:eastAsia="Book Antiqua" w:hAnsi="Book Antiqua" w:cs="Book Antiqua"/>
          <w:color w:val="000000" w:themeColor="text1"/>
        </w:rPr>
        <w:t>Roviaro</w:t>
      </w:r>
      <w:proofErr w:type="spellEnd"/>
      <w:r w:rsidRPr="00684ECD">
        <w:rPr>
          <w:rFonts w:ascii="Book Antiqua" w:eastAsia="Book Antiqua" w:hAnsi="Book Antiqua" w:cs="Book Antiqua"/>
          <w:color w:val="000000" w:themeColor="text1"/>
        </w:rPr>
        <w:t xml:space="preserve"> G, </w:t>
      </w:r>
      <w:proofErr w:type="spellStart"/>
      <w:r w:rsidRPr="00684ECD">
        <w:rPr>
          <w:rFonts w:ascii="Book Antiqua" w:eastAsia="Book Antiqua" w:hAnsi="Book Antiqua" w:cs="Book Antiqua"/>
          <w:color w:val="000000" w:themeColor="text1"/>
        </w:rPr>
        <w:t>Magni</w:t>
      </w:r>
      <w:proofErr w:type="spellEnd"/>
      <w:r w:rsidRPr="00684ECD">
        <w:rPr>
          <w:rFonts w:ascii="Book Antiqua" w:eastAsia="Book Antiqua" w:hAnsi="Book Antiqua" w:cs="Book Antiqua"/>
          <w:color w:val="000000" w:themeColor="text1"/>
        </w:rPr>
        <w:t xml:space="preserve"> P, </w:t>
      </w:r>
      <w:proofErr w:type="spellStart"/>
      <w:r w:rsidRPr="00684ECD">
        <w:rPr>
          <w:rFonts w:ascii="Book Antiqua" w:eastAsia="Book Antiqua" w:hAnsi="Book Antiqua" w:cs="Book Antiqua"/>
          <w:color w:val="000000" w:themeColor="text1"/>
        </w:rPr>
        <w:t>Fargion</w:t>
      </w:r>
      <w:proofErr w:type="spellEnd"/>
      <w:r w:rsidRPr="00684ECD">
        <w:rPr>
          <w:rFonts w:ascii="Book Antiqua" w:eastAsia="Book Antiqua" w:hAnsi="Book Antiqua" w:cs="Book Antiqua"/>
          <w:color w:val="000000" w:themeColor="text1"/>
        </w:rPr>
        <w:t xml:space="preserve"> S. The I148M PNPLA3 polymorphism influences serum adiponectin in patients with fatty liver and healthy controls. </w:t>
      </w:r>
      <w:r w:rsidRPr="00684ECD">
        <w:rPr>
          <w:rFonts w:ascii="Book Antiqua" w:eastAsia="Book Antiqua" w:hAnsi="Book Antiqua" w:cs="Book Antiqua"/>
          <w:i/>
          <w:iCs/>
          <w:color w:val="000000" w:themeColor="text1"/>
        </w:rPr>
        <w:t>BMC Gastroenterol</w:t>
      </w:r>
      <w:r w:rsidRPr="00684ECD">
        <w:rPr>
          <w:rFonts w:ascii="Book Antiqua" w:eastAsia="Book Antiqua" w:hAnsi="Book Antiqua" w:cs="Book Antiqua"/>
          <w:color w:val="000000" w:themeColor="text1"/>
        </w:rPr>
        <w:t xml:space="preserve"> 2012; </w:t>
      </w:r>
      <w:r w:rsidRPr="00684ECD">
        <w:rPr>
          <w:rFonts w:ascii="Book Antiqua" w:eastAsia="Book Antiqua" w:hAnsi="Book Antiqua" w:cs="Book Antiqua"/>
          <w:b/>
          <w:bCs/>
          <w:color w:val="000000" w:themeColor="text1"/>
        </w:rPr>
        <w:t>12</w:t>
      </w:r>
      <w:r w:rsidRPr="00684ECD">
        <w:rPr>
          <w:rFonts w:ascii="Book Antiqua" w:eastAsia="Book Antiqua" w:hAnsi="Book Antiqua" w:cs="Book Antiqua"/>
          <w:color w:val="000000" w:themeColor="text1"/>
        </w:rPr>
        <w:t>: 111 [PMID: 22898488 DOI: 10.1186/1471-230X-12-111]</w:t>
      </w:r>
    </w:p>
    <w:p w14:paraId="52E399EF"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27 </w:t>
      </w:r>
      <w:proofErr w:type="spellStart"/>
      <w:r w:rsidRPr="00684ECD">
        <w:rPr>
          <w:rFonts w:ascii="Book Antiqua" w:eastAsia="Book Antiqua" w:hAnsi="Book Antiqua" w:cs="Book Antiqua"/>
          <w:b/>
          <w:bCs/>
          <w:color w:val="000000" w:themeColor="text1"/>
        </w:rPr>
        <w:t>Polyzos</w:t>
      </w:r>
      <w:proofErr w:type="spellEnd"/>
      <w:r w:rsidRPr="00684ECD">
        <w:rPr>
          <w:rFonts w:ascii="Book Antiqua" w:eastAsia="Book Antiqua" w:hAnsi="Book Antiqua" w:cs="Book Antiqua"/>
          <w:b/>
          <w:bCs/>
          <w:color w:val="000000" w:themeColor="text1"/>
        </w:rPr>
        <w:t xml:space="preserve"> SA</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Toulis</w:t>
      </w:r>
      <w:proofErr w:type="spellEnd"/>
      <w:r w:rsidRPr="00684ECD">
        <w:rPr>
          <w:rFonts w:ascii="Book Antiqua" w:eastAsia="Book Antiqua" w:hAnsi="Book Antiqua" w:cs="Book Antiqua"/>
          <w:color w:val="000000" w:themeColor="text1"/>
        </w:rPr>
        <w:t xml:space="preserve"> KA, </w:t>
      </w:r>
      <w:proofErr w:type="spellStart"/>
      <w:r w:rsidRPr="00684ECD">
        <w:rPr>
          <w:rFonts w:ascii="Book Antiqua" w:eastAsia="Book Antiqua" w:hAnsi="Book Antiqua" w:cs="Book Antiqua"/>
          <w:color w:val="000000" w:themeColor="text1"/>
        </w:rPr>
        <w:t>Goulis</w:t>
      </w:r>
      <w:proofErr w:type="spellEnd"/>
      <w:r w:rsidRPr="00684ECD">
        <w:rPr>
          <w:rFonts w:ascii="Book Antiqua" w:eastAsia="Book Antiqua" w:hAnsi="Book Antiqua" w:cs="Book Antiqua"/>
          <w:color w:val="000000" w:themeColor="text1"/>
        </w:rPr>
        <w:t xml:space="preserve"> DG, </w:t>
      </w:r>
      <w:proofErr w:type="spellStart"/>
      <w:r w:rsidRPr="00684ECD">
        <w:rPr>
          <w:rFonts w:ascii="Book Antiqua" w:eastAsia="Book Antiqua" w:hAnsi="Book Antiqua" w:cs="Book Antiqua"/>
          <w:color w:val="000000" w:themeColor="text1"/>
        </w:rPr>
        <w:t>Zavos</w:t>
      </w:r>
      <w:proofErr w:type="spellEnd"/>
      <w:r w:rsidRPr="00684ECD">
        <w:rPr>
          <w:rFonts w:ascii="Book Antiqua" w:eastAsia="Book Antiqua" w:hAnsi="Book Antiqua" w:cs="Book Antiqua"/>
          <w:color w:val="000000" w:themeColor="text1"/>
        </w:rPr>
        <w:t xml:space="preserve"> C, </w:t>
      </w:r>
      <w:proofErr w:type="spellStart"/>
      <w:r w:rsidRPr="00684ECD">
        <w:rPr>
          <w:rFonts w:ascii="Book Antiqua" w:eastAsia="Book Antiqua" w:hAnsi="Book Antiqua" w:cs="Book Antiqua"/>
          <w:color w:val="000000" w:themeColor="text1"/>
        </w:rPr>
        <w:t>Kountouras</w:t>
      </w:r>
      <w:proofErr w:type="spellEnd"/>
      <w:r w:rsidRPr="00684ECD">
        <w:rPr>
          <w:rFonts w:ascii="Book Antiqua" w:eastAsia="Book Antiqua" w:hAnsi="Book Antiqua" w:cs="Book Antiqua"/>
          <w:color w:val="000000" w:themeColor="text1"/>
        </w:rPr>
        <w:t xml:space="preserve"> J. Serum total adiponectin in nonalcoholic fatty liver disease: a systematic review and meta-analysis. </w:t>
      </w:r>
      <w:r w:rsidRPr="00684ECD">
        <w:rPr>
          <w:rFonts w:ascii="Book Antiqua" w:eastAsia="Book Antiqua" w:hAnsi="Book Antiqua" w:cs="Book Antiqua"/>
          <w:i/>
          <w:iCs/>
          <w:color w:val="000000" w:themeColor="text1"/>
        </w:rPr>
        <w:t>Metabolism</w:t>
      </w:r>
      <w:r w:rsidRPr="00684ECD">
        <w:rPr>
          <w:rFonts w:ascii="Book Antiqua" w:eastAsia="Book Antiqua" w:hAnsi="Book Antiqua" w:cs="Book Antiqua"/>
          <w:color w:val="000000" w:themeColor="text1"/>
        </w:rPr>
        <w:t xml:space="preserve"> 2011; </w:t>
      </w:r>
      <w:r w:rsidRPr="00684ECD">
        <w:rPr>
          <w:rFonts w:ascii="Book Antiqua" w:eastAsia="Book Antiqua" w:hAnsi="Book Antiqua" w:cs="Book Antiqua"/>
          <w:b/>
          <w:bCs/>
          <w:color w:val="000000" w:themeColor="text1"/>
        </w:rPr>
        <w:t>60</w:t>
      </w:r>
      <w:r w:rsidRPr="00684ECD">
        <w:rPr>
          <w:rFonts w:ascii="Book Antiqua" w:eastAsia="Book Antiqua" w:hAnsi="Book Antiqua" w:cs="Book Antiqua"/>
          <w:color w:val="000000" w:themeColor="text1"/>
        </w:rPr>
        <w:t>: 313-326 [PMID: 21040935 DOI: 10.1016/j.metabol.2010.09.003]</w:t>
      </w:r>
    </w:p>
    <w:p w14:paraId="00955985"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28 </w:t>
      </w:r>
      <w:proofErr w:type="spellStart"/>
      <w:r w:rsidRPr="00684ECD">
        <w:rPr>
          <w:rFonts w:ascii="Book Antiqua" w:eastAsia="Book Antiqua" w:hAnsi="Book Antiqua" w:cs="Book Antiqua"/>
          <w:b/>
          <w:bCs/>
          <w:color w:val="000000" w:themeColor="text1"/>
        </w:rPr>
        <w:t>Valenti</w:t>
      </w:r>
      <w:proofErr w:type="spellEnd"/>
      <w:r w:rsidRPr="00684ECD">
        <w:rPr>
          <w:rFonts w:ascii="Book Antiqua" w:eastAsia="Book Antiqua" w:hAnsi="Book Antiqua" w:cs="Book Antiqua"/>
          <w:b/>
          <w:bCs/>
          <w:color w:val="000000" w:themeColor="text1"/>
        </w:rPr>
        <w:t xml:space="preserve"> L</w:t>
      </w:r>
      <w:r w:rsidRPr="00684ECD">
        <w:rPr>
          <w:rFonts w:ascii="Book Antiqua" w:eastAsia="Book Antiqua" w:hAnsi="Book Antiqua" w:cs="Book Antiqua"/>
          <w:color w:val="000000" w:themeColor="text1"/>
        </w:rPr>
        <w:t>, Al-</w:t>
      </w:r>
      <w:proofErr w:type="spellStart"/>
      <w:r w:rsidRPr="00684ECD">
        <w:rPr>
          <w:rFonts w:ascii="Book Antiqua" w:eastAsia="Book Antiqua" w:hAnsi="Book Antiqua" w:cs="Book Antiqua"/>
          <w:color w:val="000000" w:themeColor="text1"/>
        </w:rPr>
        <w:t>Serri</w:t>
      </w:r>
      <w:proofErr w:type="spellEnd"/>
      <w:r w:rsidRPr="00684ECD">
        <w:rPr>
          <w:rFonts w:ascii="Book Antiqua" w:eastAsia="Book Antiqua" w:hAnsi="Book Antiqua" w:cs="Book Antiqua"/>
          <w:color w:val="000000" w:themeColor="text1"/>
        </w:rPr>
        <w:t xml:space="preserve"> A, Daly AK, </w:t>
      </w:r>
      <w:proofErr w:type="spellStart"/>
      <w:r w:rsidRPr="00684ECD">
        <w:rPr>
          <w:rFonts w:ascii="Book Antiqua" w:eastAsia="Book Antiqua" w:hAnsi="Book Antiqua" w:cs="Book Antiqua"/>
          <w:color w:val="000000" w:themeColor="text1"/>
        </w:rPr>
        <w:t>Galmozzi</w:t>
      </w:r>
      <w:proofErr w:type="spellEnd"/>
      <w:r w:rsidRPr="00684ECD">
        <w:rPr>
          <w:rFonts w:ascii="Book Antiqua" w:eastAsia="Book Antiqua" w:hAnsi="Book Antiqua" w:cs="Book Antiqua"/>
          <w:color w:val="000000" w:themeColor="text1"/>
        </w:rPr>
        <w:t xml:space="preserve"> E, </w:t>
      </w:r>
      <w:proofErr w:type="spellStart"/>
      <w:r w:rsidRPr="00684ECD">
        <w:rPr>
          <w:rFonts w:ascii="Book Antiqua" w:eastAsia="Book Antiqua" w:hAnsi="Book Antiqua" w:cs="Book Antiqua"/>
          <w:color w:val="000000" w:themeColor="text1"/>
        </w:rPr>
        <w:t>Rametta</w:t>
      </w:r>
      <w:proofErr w:type="spellEnd"/>
      <w:r w:rsidRPr="00684ECD">
        <w:rPr>
          <w:rFonts w:ascii="Book Antiqua" w:eastAsia="Book Antiqua" w:hAnsi="Book Antiqua" w:cs="Book Antiqua"/>
          <w:color w:val="000000" w:themeColor="text1"/>
        </w:rPr>
        <w:t xml:space="preserve"> R, </w:t>
      </w:r>
      <w:proofErr w:type="spellStart"/>
      <w:r w:rsidRPr="00684ECD">
        <w:rPr>
          <w:rFonts w:ascii="Book Antiqua" w:eastAsia="Book Antiqua" w:hAnsi="Book Antiqua" w:cs="Book Antiqua"/>
          <w:color w:val="000000" w:themeColor="text1"/>
        </w:rPr>
        <w:t>Dongiovanni</w:t>
      </w:r>
      <w:proofErr w:type="spellEnd"/>
      <w:r w:rsidRPr="00684ECD">
        <w:rPr>
          <w:rFonts w:ascii="Book Antiqua" w:eastAsia="Book Antiqua" w:hAnsi="Book Antiqua" w:cs="Book Antiqua"/>
          <w:color w:val="000000" w:themeColor="text1"/>
        </w:rPr>
        <w:t xml:space="preserve"> P, Nobili V, </w:t>
      </w:r>
      <w:proofErr w:type="spellStart"/>
      <w:r w:rsidRPr="00684ECD">
        <w:rPr>
          <w:rFonts w:ascii="Book Antiqua" w:eastAsia="Book Antiqua" w:hAnsi="Book Antiqua" w:cs="Book Antiqua"/>
          <w:color w:val="000000" w:themeColor="text1"/>
        </w:rPr>
        <w:t>Mozzi</w:t>
      </w:r>
      <w:proofErr w:type="spellEnd"/>
      <w:r w:rsidRPr="00684ECD">
        <w:rPr>
          <w:rFonts w:ascii="Book Antiqua" w:eastAsia="Book Antiqua" w:hAnsi="Book Antiqua" w:cs="Book Antiqua"/>
          <w:color w:val="000000" w:themeColor="text1"/>
        </w:rPr>
        <w:t xml:space="preserve"> E, </w:t>
      </w:r>
      <w:proofErr w:type="spellStart"/>
      <w:r w:rsidRPr="00684ECD">
        <w:rPr>
          <w:rFonts w:ascii="Book Antiqua" w:eastAsia="Book Antiqua" w:hAnsi="Book Antiqua" w:cs="Book Antiqua"/>
          <w:color w:val="000000" w:themeColor="text1"/>
        </w:rPr>
        <w:t>Roviaro</w:t>
      </w:r>
      <w:proofErr w:type="spellEnd"/>
      <w:r w:rsidRPr="00684ECD">
        <w:rPr>
          <w:rFonts w:ascii="Book Antiqua" w:eastAsia="Book Antiqua" w:hAnsi="Book Antiqua" w:cs="Book Antiqua"/>
          <w:color w:val="000000" w:themeColor="text1"/>
        </w:rPr>
        <w:t xml:space="preserve"> G, </w:t>
      </w:r>
      <w:proofErr w:type="spellStart"/>
      <w:r w:rsidRPr="00684ECD">
        <w:rPr>
          <w:rFonts w:ascii="Book Antiqua" w:eastAsia="Book Antiqua" w:hAnsi="Book Antiqua" w:cs="Book Antiqua"/>
          <w:color w:val="000000" w:themeColor="text1"/>
        </w:rPr>
        <w:t>Vanni</w:t>
      </w:r>
      <w:proofErr w:type="spellEnd"/>
      <w:r w:rsidRPr="00684ECD">
        <w:rPr>
          <w:rFonts w:ascii="Book Antiqua" w:eastAsia="Book Antiqua" w:hAnsi="Book Antiqua" w:cs="Book Antiqua"/>
          <w:color w:val="000000" w:themeColor="text1"/>
        </w:rPr>
        <w:t xml:space="preserve"> E, </w:t>
      </w:r>
      <w:proofErr w:type="spellStart"/>
      <w:r w:rsidRPr="00684ECD">
        <w:rPr>
          <w:rFonts w:ascii="Book Antiqua" w:eastAsia="Book Antiqua" w:hAnsi="Book Antiqua" w:cs="Book Antiqua"/>
          <w:color w:val="000000" w:themeColor="text1"/>
        </w:rPr>
        <w:t>Bugianesi</w:t>
      </w:r>
      <w:proofErr w:type="spellEnd"/>
      <w:r w:rsidRPr="00684ECD">
        <w:rPr>
          <w:rFonts w:ascii="Book Antiqua" w:eastAsia="Book Antiqua" w:hAnsi="Book Antiqua" w:cs="Book Antiqua"/>
          <w:color w:val="000000" w:themeColor="text1"/>
        </w:rPr>
        <w:t xml:space="preserve"> E, </w:t>
      </w:r>
      <w:proofErr w:type="spellStart"/>
      <w:r w:rsidRPr="00684ECD">
        <w:rPr>
          <w:rFonts w:ascii="Book Antiqua" w:eastAsia="Book Antiqua" w:hAnsi="Book Antiqua" w:cs="Book Antiqua"/>
          <w:color w:val="000000" w:themeColor="text1"/>
        </w:rPr>
        <w:t>Maggioni</w:t>
      </w:r>
      <w:proofErr w:type="spellEnd"/>
      <w:r w:rsidRPr="00684ECD">
        <w:rPr>
          <w:rFonts w:ascii="Book Antiqua" w:eastAsia="Book Antiqua" w:hAnsi="Book Antiqua" w:cs="Book Antiqua"/>
          <w:color w:val="000000" w:themeColor="text1"/>
        </w:rPr>
        <w:t xml:space="preserve"> M, </w:t>
      </w:r>
      <w:proofErr w:type="spellStart"/>
      <w:r w:rsidRPr="00684ECD">
        <w:rPr>
          <w:rFonts w:ascii="Book Antiqua" w:eastAsia="Book Antiqua" w:hAnsi="Book Antiqua" w:cs="Book Antiqua"/>
          <w:color w:val="000000" w:themeColor="text1"/>
        </w:rPr>
        <w:t>Fracanzani</w:t>
      </w:r>
      <w:proofErr w:type="spellEnd"/>
      <w:r w:rsidRPr="00684ECD">
        <w:rPr>
          <w:rFonts w:ascii="Book Antiqua" w:eastAsia="Book Antiqua" w:hAnsi="Book Antiqua" w:cs="Book Antiqua"/>
          <w:color w:val="000000" w:themeColor="text1"/>
        </w:rPr>
        <w:t xml:space="preserve"> AL, </w:t>
      </w:r>
      <w:proofErr w:type="spellStart"/>
      <w:r w:rsidRPr="00684ECD">
        <w:rPr>
          <w:rFonts w:ascii="Book Antiqua" w:eastAsia="Book Antiqua" w:hAnsi="Book Antiqua" w:cs="Book Antiqua"/>
          <w:color w:val="000000" w:themeColor="text1"/>
        </w:rPr>
        <w:t>Fargion</w:t>
      </w:r>
      <w:proofErr w:type="spellEnd"/>
      <w:r w:rsidRPr="00684ECD">
        <w:rPr>
          <w:rFonts w:ascii="Book Antiqua" w:eastAsia="Book Antiqua" w:hAnsi="Book Antiqua" w:cs="Book Antiqua"/>
          <w:color w:val="000000" w:themeColor="text1"/>
        </w:rPr>
        <w:t xml:space="preserve"> S, Day CP. Homozygosity for the </w:t>
      </w:r>
      <w:proofErr w:type="spellStart"/>
      <w:r w:rsidRPr="00684ECD">
        <w:rPr>
          <w:rFonts w:ascii="Book Antiqua" w:eastAsia="Book Antiqua" w:hAnsi="Book Antiqua" w:cs="Book Antiqua"/>
          <w:color w:val="000000" w:themeColor="text1"/>
        </w:rPr>
        <w:t>patatin</w:t>
      </w:r>
      <w:proofErr w:type="spellEnd"/>
      <w:r w:rsidRPr="00684ECD">
        <w:rPr>
          <w:rFonts w:ascii="Book Antiqua" w:eastAsia="Book Antiqua" w:hAnsi="Book Antiqua" w:cs="Book Antiqua"/>
          <w:color w:val="000000" w:themeColor="text1"/>
        </w:rPr>
        <w:t>-like phospholipase-3/</w:t>
      </w:r>
      <w:proofErr w:type="spellStart"/>
      <w:r w:rsidRPr="00684ECD">
        <w:rPr>
          <w:rFonts w:ascii="Book Antiqua" w:eastAsia="Book Antiqua" w:hAnsi="Book Antiqua" w:cs="Book Antiqua"/>
          <w:color w:val="000000" w:themeColor="text1"/>
        </w:rPr>
        <w:t>adiponutrin</w:t>
      </w:r>
      <w:proofErr w:type="spellEnd"/>
      <w:r w:rsidRPr="00684ECD">
        <w:rPr>
          <w:rFonts w:ascii="Book Antiqua" w:eastAsia="Book Antiqua" w:hAnsi="Book Antiqua" w:cs="Book Antiqua"/>
          <w:color w:val="000000" w:themeColor="text1"/>
        </w:rPr>
        <w:t xml:space="preserve"> I148M polymorphism influences liver fibrosis in patients with nonalcoholic fatty liver disease. </w:t>
      </w:r>
      <w:r w:rsidRPr="00684ECD">
        <w:rPr>
          <w:rFonts w:ascii="Book Antiqua" w:eastAsia="Book Antiqua" w:hAnsi="Book Antiqua" w:cs="Book Antiqua"/>
          <w:i/>
          <w:iCs/>
          <w:color w:val="000000" w:themeColor="text1"/>
        </w:rPr>
        <w:t>Hepatology</w:t>
      </w:r>
      <w:r w:rsidRPr="00684ECD">
        <w:rPr>
          <w:rFonts w:ascii="Book Antiqua" w:eastAsia="Book Antiqua" w:hAnsi="Book Antiqua" w:cs="Book Antiqua"/>
          <w:color w:val="000000" w:themeColor="text1"/>
        </w:rPr>
        <w:t xml:space="preserve"> 2010; </w:t>
      </w:r>
      <w:r w:rsidRPr="00684ECD">
        <w:rPr>
          <w:rFonts w:ascii="Book Antiqua" w:eastAsia="Book Antiqua" w:hAnsi="Book Antiqua" w:cs="Book Antiqua"/>
          <w:b/>
          <w:bCs/>
          <w:color w:val="000000" w:themeColor="text1"/>
        </w:rPr>
        <w:t>51</w:t>
      </w:r>
      <w:r w:rsidRPr="00684ECD">
        <w:rPr>
          <w:rFonts w:ascii="Book Antiqua" w:eastAsia="Book Antiqua" w:hAnsi="Book Antiqua" w:cs="Book Antiqua"/>
          <w:color w:val="000000" w:themeColor="text1"/>
        </w:rPr>
        <w:t>: 1209-1217 [PMID: 20373368 DOI: 10.1002/hep.23622]</w:t>
      </w:r>
    </w:p>
    <w:p w14:paraId="7C97E1CF"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lastRenderedPageBreak/>
        <w:t xml:space="preserve">29 </w:t>
      </w:r>
      <w:r w:rsidRPr="00684ECD">
        <w:rPr>
          <w:rFonts w:ascii="Book Antiqua" w:eastAsia="Book Antiqua" w:hAnsi="Book Antiqua" w:cs="Book Antiqua"/>
          <w:b/>
          <w:bCs/>
          <w:color w:val="000000" w:themeColor="text1"/>
        </w:rPr>
        <w:t>Wei JL</w:t>
      </w:r>
      <w:r w:rsidRPr="00684ECD">
        <w:rPr>
          <w:rFonts w:ascii="Book Antiqua" w:eastAsia="Book Antiqua" w:hAnsi="Book Antiqua" w:cs="Book Antiqua"/>
          <w:color w:val="000000" w:themeColor="text1"/>
        </w:rPr>
        <w:t xml:space="preserve">, Leung JC, Loong TC, Wong GL, Yeung DK, Chan RS, Chan HL, </w:t>
      </w:r>
      <w:proofErr w:type="spellStart"/>
      <w:r w:rsidRPr="00684ECD">
        <w:rPr>
          <w:rFonts w:ascii="Book Antiqua" w:eastAsia="Book Antiqua" w:hAnsi="Book Antiqua" w:cs="Book Antiqua"/>
          <w:color w:val="000000" w:themeColor="text1"/>
        </w:rPr>
        <w:t>Chim</w:t>
      </w:r>
      <w:proofErr w:type="spellEnd"/>
      <w:r w:rsidRPr="00684ECD">
        <w:rPr>
          <w:rFonts w:ascii="Book Antiqua" w:eastAsia="Book Antiqua" w:hAnsi="Book Antiqua" w:cs="Book Antiqua"/>
          <w:color w:val="000000" w:themeColor="text1"/>
        </w:rPr>
        <w:t xml:space="preserve"> AM, Woo J, Chu WC, Wong VW. Prevalence and Severity of Nonalcoholic Fatty Liver Disease in Non-Obese Patients: A Population Study Using Proton-Magnetic Resonance Spectroscopy. </w:t>
      </w:r>
      <w:r w:rsidRPr="00684ECD">
        <w:rPr>
          <w:rFonts w:ascii="Book Antiqua" w:eastAsia="Book Antiqua" w:hAnsi="Book Antiqua" w:cs="Book Antiqua"/>
          <w:i/>
          <w:iCs/>
          <w:color w:val="000000" w:themeColor="text1"/>
        </w:rPr>
        <w:t>Am J Gastroenterol</w:t>
      </w:r>
      <w:r w:rsidRPr="00684ECD">
        <w:rPr>
          <w:rFonts w:ascii="Book Antiqua" w:eastAsia="Book Antiqua" w:hAnsi="Book Antiqua" w:cs="Book Antiqua"/>
          <w:color w:val="000000" w:themeColor="text1"/>
        </w:rPr>
        <w:t xml:space="preserve"> 2015; </w:t>
      </w:r>
      <w:r w:rsidRPr="00684ECD">
        <w:rPr>
          <w:rFonts w:ascii="Book Antiqua" w:eastAsia="Book Antiqua" w:hAnsi="Book Antiqua" w:cs="Book Antiqua"/>
          <w:b/>
          <w:bCs/>
          <w:color w:val="000000" w:themeColor="text1"/>
        </w:rPr>
        <w:t>110</w:t>
      </w:r>
      <w:r w:rsidRPr="00684ECD">
        <w:rPr>
          <w:rFonts w:ascii="Book Antiqua" w:eastAsia="Book Antiqua" w:hAnsi="Book Antiqua" w:cs="Book Antiqua"/>
          <w:color w:val="000000" w:themeColor="text1"/>
        </w:rPr>
        <w:t>: 1306-14; quiz 1315 [PMID: 26215532 DOI: 10.1038/ajg.2015.235]</w:t>
      </w:r>
    </w:p>
    <w:p w14:paraId="69BEBFA1"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30 </w:t>
      </w:r>
      <w:r w:rsidRPr="00684ECD">
        <w:rPr>
          <w:rFonts w:ascii="Book Antiqua" w:eastAsia="Book Antiqua" w:hAnsi="Book Antiqua" w:cs="Book Antiqua"/>
          <w:b/>
          <w:bCs/>
          <w:color w:val="000000" w:themeColor="text1"/>
        </w:rPr>
        <w:t>Shen J</w:t>
      </w:r>
      <w:r w:rsidRPr="00684ECD">
        <w:rPr>
          <w:rFonts w:ascii="Book Antiqua" w:eastAsia="Book Antiqua" w:hAnsi="Book Antiqua" w:cs="Book Antiqua"/>
          <w:color w:val="000000" w:themeColor="text1"/>
        </w:rPr>
        <w:t xml:space="preserve">, Wong GL, Chan HL, Chan RS, Chan HY, Chu WC, Cheung BH, Yeung DK, Li LS, Sea MM, Woo J, Wong VW. PNPLA3 gene polymorphism and response to lifestyle modification in patients with nonalcoholic fatty liver disease. </w:t>
      </w:r>
      <w:r w:rsidRPr="00684ECD">
        <w:rPr>
          <w:rFonts w:ascii="Book Antiqua" w:eastAsia="Book Antiqua" w:hAnsi="Book Antiqua" w:cs="Book Antiqua"/>
          <w:i/>
          <w:iCs/>
          <w:color w:val="000000" w:themeColor="text1"/>
        </w:rPr>
        <w:t>J Gastroenterol Hepatol</w:t>
      </w:r>
      <w:r w:rsidRPr="00684ECD">
        <w:rPr>
          <w:rFonts w:ascii="Book Antiqua" w:eastAsia="Book Antiqua" w:hAnsi="Book Antiqua" w:cs="Book Antiqua"/>
          <w:color w:val="000000" w:themeColor="text1"/>
        </w:rPr>
        <w:t xml:space="preserve"> 2015; </w:t>
      </w:r>
      <w:r w:rsidRPr="00684ECD">
        <w:rPr>
          <w:rFonts w:ascii="Book Antiqua" w:eastAsia="Book Antiqua" w:hAnsi="Book Antiqua" w:cs="Book Antiqua"/>
          <w:b/>
          <w:bCs/>
          <w:color w:val="000000" w:themeColor="text1"/>
        </w:rPr>
        <w:t>30</w:t>
      </w:r>
      <w:r w:rsidRPr="00684ECD">
        <w:rPr>
          <w:rFonts w:ascii="Book Antiqua" w:eastAsia="Book Antiqua" w:hAnsi="Book Antiqua" w:cs="Book Antiqua"/>
          <w:color w:val="000000" w:themeColor="text1"/>
        </w:rPr>
        <w:t>: 139-146 [PMID: 25040896 DOI: 10.1111/jgh.12656]</w:t>
      </w:r>
    </w:p>
    <w:p w14:paraId="55CA6B6A"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31 </w:t>
      </w:r>
      <w:proofErr w:type="spellStart"/>
      <w:r w:rsidRPr="00684ECD">
        <w:rPr>
          <w:rFonts w:ascii="Book Antiqua" w:eastAsia="Book Antiqua" w:hAnsi="Book Antiqua" w:cs="Book Antiqua"/>
          <w:b/>
          <w:bCs/>
          <w:color w:val="000000" w:themeColor="text1"/>
        </w:rPr>
        <w:t>Sevastianova</w:t>
      </w:r>
      <w:proofErr w:type="spellEnd"/>
      <w:r w:rsidRPr="00684ECD">
        <w:rPr>
          <w:rFonts w:ascii="Book Antiqua" w:eastAsia="Book Antiqua" w:hAnsi="Book Antiqua" w:cs="Book Antiqua"/>
          <w:b/>
          <w:bCs/>
          <w:color w:val="000000" w:themeColor="text1"/>
        </w:rPr>
        <w:t xml:space="preserve"> K</w:t>
      </w:r>
      <w:r w:rsidRPr="00684ECD">
        <w:rPr>
          <w:rFonts w:ascii="Book Antiqua" w:eastAsia="Book Antiqua" w:hAnsi="Book Antiqua" w:cs="Book Antiqua"/>
          <w:color w:val="000000" w:themeColor="text1"/>
        </w:rPr>
        <w:t xml:space="preserve">, </w:t>
      </w:r>
      <w:proofErr w:type="spellStart"/>
      <w:r w:rsidRPr="00684ECD">
        <w:rPr>
          <w:rFonts w:ascii="Book Antiqua" w:eastAsia="Book Antiqua" w:hAnsi="Book Antiqua" w:cs="Book Antiqua"/>
          <w:color w:val="000000" w:themeColor="text1"/>
        </w:rPr>
        <w:t>Kotronen</w:t>
      </w:r>
      <w:proofErr w:type="spellEnd"/>
      <w:r w:rsidRPr="00684ECD">
        <w:rPr>
          <w:rFonts w:ascii="Book Antiqua" w:eastAsia="Book Antiqua" w:hAnsi="Book Antiqua" w:cs="Book Antiqua"/>
          <w:color w:val="000000" w:themeColor="text1"/>
        </w:rPr>
        <w:t xml:space="preserve"> A, </w:t>
      </w:r>
      <w:proofErr w:type="spellStart"/>
      <w:r w:rsidRPr="00684ECD">
        <w:rPr>
          <w:rFonts w:ascii="Book Antiqua" w:eastAsia="Book Antiqua" w:hAnsi="Book Antiqua" w:cs="Book Antiqua"/>
          <w:color w:val="000000" w:themeColor="text1"/>
        </w:rPr>
        <w:t>Gastaldelli</w:t>
      </w:r>
      <w:proofErr w:type="spellEnd"/>
      <w:r w:rsidRPr="00684ECD">
        <w:rPr>
          <w:rFonts w:ascii="Book Antiqua" w:eastAsia="Book Antiqua" w:hAnsi="Book Antiqua" w:cs="Book Antiqua"/>
          <w:color w:val="000000" w:themeColor="text1"/>
        </w:rPr>
        <w:t xml:space="preserve"> A, </w:t>
      </w:r>
      <w:proofErr w:type="spellStart"/>
      <w:r w:rsidRPr="00684ECD">
        <w:rPr>
          <w:rFonts w:ascii="Book Antiqua" w:eastAsia="Book Antiqua" w:hAnsi="Book Antiqua" w:cs="Book Antiqua"/>
          <w:color w:val="000000" w:themeColor="text1"/>
        </w:rPr>
        <w:t>Perttilä</w:t>
      </w:r>
      <w:proofErr w:type="spellEnd"/>
      <w:r w:rsidRPr="00684ECD">
        <w:rPr>
          <w:rFonts w:ascii="Book Antiqua" w:eastAsia="Book Antiqua" w:hAnsi="Book Antiqua" w:cs="Book Antiqua"/>
          <w:color w:val="000000" w:themeColor="text1"/>
        </w:rPr>
        <w:t xml:space="preserve"> J, </w:t>
      </w:r>
      <w:proofErr w:type="spellStart"/>
      <w:r w:rsidRPr="00684ECD">
        <w:rPr>
          <w:rFonts w:ascii="Book Antiqua" w:eastAsia="Book Antiqua" w:hAnsi="Book Antiqua" w:cs="Book Antiqua"/>
          <w:color w:val="000000" w:themeColor="text1"/>
        </w:rPr>
        <w:t>Hakkarainen</w:t>
      </w:r>
      <w:proofErr w:type="spellEnd"/>
      <w:r w:rsidRPr="00684ECD">
        <w:rPr>
          <w:rFonts w:ascii="Book Antiqua" w:eastAsia="Book Antiqua" w:hAnsi="Book Antiqua" w:cs="Book Antiqua"/>
          <w:color w:val="000000" w:themeColor="text1"/>
        </w:rPr>
        <w:t xml:space="preserve"> A, </w:t>
      </w:r>
      <w:proofErr w:type="spellStart"/>
      <w:r w:rsidRPr="00684ECD">
        <w:rPr>
          <w:rFonts w:ascii="Book Antiqua" w:eastAsia="Book Antiqua" w:hAnsi="Book Antiqua" w:cs="Book Antiqua"/>
          <w:color w:val="000000" w:themeColor="text1"/>
        </w:rPr>
        <w:t>Lundbom</w:t>
      </w:r>
      <w:proofErr w:type="spellEnd"/>
      <w:r w:rsidRPr="00684ECD">
        <w:rPr>
          <w:rFonts w:ascii="Book Antiqua" w:eastAsia="Book Antiqua" w:hAnsi="Book Antiqua" w:cs="Book Antiqua"/>
          <w:color w:val="000000" w:themeColor="text1"/>
        </w:rPr>
        <w:t xml:space="preserve"> J, </w:t>
      </w:r>
      <w:proofErr w:type="spellStart"/>
      <w:r w:rsidRPr="00684ECD">
        <w:rPr>
          <w:rFonts w:ascii="Book Antiqua" w:eastAsia="Book Antiqua" w:hAnsi="Book Antiqua" w:cs="Book Antiqua"/>
          <w:color w:val="000000" w:themeColor="text1"/>
        </w:rPr>
        <w:t>Suojanen</w:t>
      </w:r>
      <w:proofErr w:type="spellEnd"/>
      <w:r w:rsidRPr="00684ECD">
        <w:rPr>
          <w:rFonts w:ascii="Book Antiqua" w:eastAsia="Book Antiqua" w:hAnsi="Book Antiqua" w:cs="Book Antiqua"/>
          <w:color w:val="000000" w:themeColor="text1"/>
        </w:rPr>
        <w:t xml:space="preserve"> L, </w:t>
      </w:r>
      <w:proofErr w:type="spellStart"/>
      <w:r w:rsidRPr="00684ECD">
        <w:rPr>
          <w:rFonts w:ascii="Book Antiqua" w:eastAsia="Book Antiqua" w:hAnsi="Book Antiqua" w:cs="Book Antiqua"/>
          <w:color w:val="000000" w:themeColor="text1"/>
        </w:rPr>
        <w:t>Orho</w:t>
      </w:r>
      <w:proofErr w:type="spellEnd"/>
      <w:r w:rsidRPr="00684ECD">
        <w:rPr>
          <w:rFonts w:ascii="Book Antiqua" w:eastAsia="Book Antiqua" w:hAnsi="Book Antiqua" w:cs="Book Antiqua"/>
          <w:color w:val="000000" w:themeColor="text1"/>
        </w:rPr>
        <w:t xml:space="preserve">-Melander M, </w:t>
      </w:r>
      <w:proofErr w:type="spellStart"/>
      <w:r w:rsidRPr="00684ECD">
        <w:rPr>
          <w:rFonts w:ascii="Book Antiqua" w:eastAsia="Book Antiqua" w:hAnsi="Book Antiqua" w:cs="Book Antiqua"/>
          <w:color w:val="000000" w:themeColor="text1"/>
        </w:rPr>
        <w:t>Lundbom</w:t>
      </w:r>
      <w:proofErr w:type="spellEnd"/>
      <w:r w:rsidRPr="00684ECD">
        <w:rPr>
          <w:rFonts w:ascii="Book Antiqua" w:eastAsia="Book Antiqua" w:hAnsi="Book Antiqua" w:cs="Book Antiqua"/>
          <w:color w:val="000000" w:themeColor="text1"/>
        </w:rPr>
        <w:t xml:space="preserve"> N, </w:t>
      </w:r>
      <w:proofErr w:type="spellStart"/>
      <w:r w:rsidRPr="00684ECD">
        <w:rPr>
          <w:rFonts w:ascii="Book Antiqua" w:eastAsia="Book Antiqua" w:hAnsi="Book Antiqua" w:cs="Book Antiqua"/>
          <w:color w:val="000000" w:themeColor="text1"/>
        </w:rPr>
        <w:t>Ferrannini</w:t>
      </w:r>
      <w:proofErr w:type="spellEnd"/>
      <w:r w:rsidRPr="00684ECD">
        <w:rPr>
          <w:rFonts w:ascii="Book Antiqua" w:eastAsia="Book Antiqua" w:hAnsi="Book Antiqua" w:cs="Book Antiqua"/>
          <w:color w:val="000000" w:themeColor="text1"/>
        </w:rPr>
        <w:t xml:space="preserve"> E, </w:t>
      </w:r>
      <w:proofErr w:type="spellStart"/>
      <w:r w:rsidRPr="00684ECD">
        <w:rPr>
          <w:rFonts w:ascii="Book Antiqua" w:eastAsia="Book Antiqua" w:hAnsi="Book Antiqua" w:cs="Book Antiqua"/>
          <w:color w:val="000000" w:themeColor="text1"/>
        </w:rPr>
        <w:t>Rissanen</w:t>
      </w:r>
      <w:proofErr w:type="spellEnd"/>
      <w:r w:rsidRPr="00684ECD">
        <w:rPr>
          <w:rFonts w:ascii="Book Antiqua" w:eastAsia="Book Antiqua" w:hAnsi="Book Antiqua" w:cs="Book Antiqua"/>
          <w:color w:val="000000" w:themeColor="text1"/>
        </w:rPr>
        <w:t xml:space="preserve"> A, </w:t>
      </w:r>
      <w:proofErr w:type="spellStart"/>
      <w:r w:rsidRPr="00684ECD">
        <w:rPr>
          <w:rFonts w:ascii="Book Antiqua" w:eastAsia="Book Antiqua" w:hAnsi="Book Antiqua" w:cs="Book Antiqua"/>
          <w:color w:val="000000" w:themeColor="text1"/>
        </w:rPr>
        <w:t>Olkkonen</w:t>
      </w:r>
      <w:proofErr w:type="spellEnd"/>
      <w:r w:rsidRPr="00684ECD">
        <w:rPr>
          <w:rFonts w:ascii="Book Antiqua" w:eastAsia="Book Antiqua" w:hAnsi="Book Antiqua" w:cs="Book Antiqua"/>
          <w:color w:val="000000" w:themeColor="text1"/>
        </w:rPr>
        <w:t xml:space="preserve"> VM, </w:t>
      </w:r>
      <w:proofErr w:type="spellStart"/>
      <w:r w:rsidRPr="00684ECD">
        <w:rPr>
          <w:rFonts w:ascii="Book Antiqua" w:eastAsia="Book Antiqua" w:hAnsi="Book Antiqua" w:cs="Book Antiqua"/>
          <w:color w:val="000000" w:themeColor="text1"/>
        </w:rPr>
        <w:t>Yki-Järvinen</w:t>
      </w:r>
      <w:proofErr w:type="spellEnd"/>
      <w:r w:rsidRPr="00684ECD">
        <w:rPr>
          <w:rFonts w:ascii="Book Antiqua" w:eastAsia="Book Antiqua" w:hAnsi="Book Antiqua" w:cs="Book Antiqua"/>
          <w:color w:val="000000" w:themeColor="text1"/>
        </w:rPr>
        <w:t xml:space="preserve"> H. Genetic variation in PNPLA3 (</w:t>
      </w:r>
      <w:proofErr w:type="spellStart"/>
      <w:r w:rsidRPr="00684ECD">
        <w:rPr>
          <w:rFonts w:ascii="Book Antiqua" w:eastAsia="Book Antiqua" w:hAnsi="Book Antiqua" w:cs="Book Antiqua"/>
          <w:color w:val="000000" w:themeColor="text1"/>
        </w:rPr>
        <w:t>adiponutrin</w:t>
      </w:r>
      <w:proofErr w:type="spellEnd"/>
      <w:r w:rsidRPr="00684ECD">
        <w:rPr>
          <w:rFonts w:ascii="Book Antiqua" w:eastAsia="Book Antiqua" w:hAnsi="Book Antiqua" w:cs="Book Antiqua"/>
          <w:color w:val="000000" w:themeColor="text1"/>
        </w:rPr>
        <w:t xml:space="preserve">) confers sensitivity to weight loss-induced decrease in liver fat in humans. </w:t>
      </w:r>
      <w:r w:rsidRPr="00684ECD">
        <w:rPr>
          <w:rFonts w:ascii="Book Antiqua" w:eastAsia="Book Antiqua" w:hAnsi="Book Antiqua" w:cs="Book Antiqua"/>
          <w:i/>
          <w:iCs/>
          <w:color w:val="000000" w:themeColor="text1"/>
        </w:rPr>
        <w:t xml:space="preserve">Am J Clin </w:t>
      </w:r>
      <w:proofErr w:type="spellStart"/>
      <w:r w:rsidRPr="00684ECD">
        <w:rPr>
          <w:rFonts w:ascii="Book Antiqua" w:eastAsia="Book Antiqua" w:hAnsi="Book Antiqua" w:cs="Book Antiqua"/>
          <w:i/>
          <w:iCs/>
          <w:color w:val="000000" w:themeColor="text1"/>
        </w:rPr>
        <w:t>Nutr</w:t>
      </w:r>
      <w:proofErr w:type="spellEnd"/>
      <w:r w:rsidRPr="00684ECD">
        <w:rPr>
          <w:rFonts w:ascii="Book Antiqua" w:eastAsia="Book Antiqua" w:hAnsi="Book Antiqua" w:cs="Book Antiqua"/>
          <w:color w:val="000000" w:themeColor="text1"/>
        </w:rPr>
        <w:t xml:space="preserve"> 2011; </w:t>
      </w:r>
      <w:r w:rsidRPr="00684ECD">
        <w:rPr>
          <w:rFonts w:ascii="Book Antiqua" w:eastAsia="Book Antiqua" w:hAnsi="Book Antiqua" w:cs="Book Antiqua"/>
          <w:b/>
          <w:bCs/>
          <w:color w:val="000000" w:themeColor="text1"/>
        </w:rPr>
        <w:t>94</w:t>
      </w:r>
      <w:r w:rsidRPr="00684ECD">
        <w:rPr>
          <w:rFonts w:ascii="Book Antiqua" w:eastAsia="Book Antiqua" w:hAnsi="Book Antiqua" w:cs="Book Antiqua"/>
          <w:color w:val="000000" w:themeColor="text1"/>
        </w:rPr>
        <w:t>: 104-111 [PMID: 21525193 DOI: 10.3945/ajcn.111.012369]</w:t>
      </w:r>
    </w:p>
    <w:p w14:paraId="518798E0"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32 </w:t>
      </w:r>
      <w:r w:rsidRPr="00684ECD">
        <w:rPr>
          <w:rFonts w:ascii="Book Antiqua" w:eastAsia="Book Antiqua" w:hAnsi="Book Antiqua" w:cs="Book Antiqua"/>
          <w:b/>
          <w:bCs/>
          <w:color w:val="000000" w:themeColor="text1"/>
        </w:rPr>
        <w:t>Beer NL</w:t>
      </w:r>
      <w:r w:rsidRPr="00684ECD">
        <w:rPr>
          <w:rFonts w:ascii="Book Antiqua" w:eastAsia="Book Antiqua" w:hAnsi="Book Antiqua" w:cs="Book Antiqua"/>
          <w:color w:val="000000" w:themeColor="text1"/>
        </w:rPr>
        <w:t xml:space="preserve">, Tribble ND, McCulloch LJ, </w:t>
      </w:r>
      <w:proofErr w:type="spellStart"/>
      <w:r w:rsidRPr="00684ECD">
        <w:rPr>
          <w:rFonts w:ascii="Book Antiqua" w:eastAsia="Book Antiqua" w:hAnsi="Book Antiqua" w:cs="Book Antiqua"/>
          <w:color w:val="000000" w:themeColor="text1"/>
        </w:rPr>
        <w:t>Roos</w:t>
      </w:r>
      <w:proofErr w:type="spellEnd"/>
      <w:r w:rsidRPr="00684ECD">
        <w:rPr>
          <w:rFonts w:ascii="Book Antiqua" w:eastAsia="Book Antiqua" w:hAnsi="Book Antiqua" w:cs="Book Antiqua"/>
          <w:color w:val="000000" w:themeColor="text1"/>
        </w:rPr>
        <w:t xml:space="preserve"> C, Johnson PR, </w:t>
      </w:r>
      <w:proofErr w:type="spellStart"/>
      <w:r w:rsidRPr="00684ECD">
        <w:rPr>
          <w:rFonts w:ascii="Book Antiqua" w:eastAsia="Book Antiqua" w:hAnsi="Book Antiqua" w:cs="Book Antiqua"/>
          <w:color w:val="000000" w:themeColor="text1"/>
        </w:rPr>
        <w:t>Orho</w:t>
      </w:r>
      <w:proofErr w:type="spellEnd"/>
      <w:r w:rsidRPr="00684ECD">
        <w:rPr>
          <w:rFonts w:ascii="Book Antiqua" w:eastAsia="Book Antiqua" w:hAnsi="Book Antiqua" w:cs="Book Antiqua"/>
          <w:color w:val="000000" w:themeColor="text1"/>
        </w:rPr>
        <w:t xml:space="preserve">-Melander M, </w:t>
      </w:r>
      <w:proofErr w:type="spellStart"/>
      <w:r w:rsidRPr="00684ECD">
        <w:rPr>
          <w:rFonts w:ascii="Book Antiqua" w:eastAsia="Book Antiqua" w:hAnsi="Book Antiqua" w:cs="Book Antiqua"/>
          <w:color w:val="000000" w:themeColor="text1"/>
        </w:rPr>
        <w:t>Gloyn</w:t>
      </w:r>
      <w:proofErr w:type="spellEnd"/>
      <w:r w:rsidRPr="00684ECD">
        <w:rPr>
          <w:rFonts w:ascii="Book Antiqua" w:eastAsia="Book Antiqua" w:hAnsi="Book Antiqua" w:cs="Book Antiqua"/>
          <w:color w:val="000000" w:themeColor="text1"/>
        </w:rPr>
        <w:t xml:space="preserve"> AL. The P446L variant in GCKR associated with fasting plasma glucose and triglyceride levels exerts its effect through increased glucokinase activity in liver. </w:t>
      </w:r>
      <w:r w:rsidRPr="00684ECD">
        <w:rPr>
          <w:rFonts w:ascii="Book Antiqua" w:eastAsia="Book Antiqua" w:hAnsi="Book Antiqua" w:cs="Book Antiqua"/>
          <w:i/>
          <w:iCs/>
          <w:color w:val="000000" w:themeColor="text1"/>
        </w:rPr>
        <w:t>Hum Mol Genet</w:t>
      </w:r>
      <w:r w:rsidRPr="00684ECD">
        <w:rPr>
          <w:rFonts w:ascii="Book Antiqua" w:eastAsia="Book Antiqua" w:hAnsi="Book Antiqua" w:cs="Book Antiqua"/>
          <w:color w:val="000000" w:themeColor="text1"/>
        </w:rPr>
        <w:t xml:space="preserve"> 2009; </w:t>
      </w:r>
      <w:r w:rsidRPr="00684ECD">
        <w:rPr>
          <w:rFonts w:ascii="Book Antiqua" w:eastAsia="Book Antiqua" w:hAnsi="Book Antiqua" w:cs="Book Antiqua"/>
          <w:b/>
          <w:bCs/>
          <w:color w:val="000000" w:themeColor="text1"/>
        </w:rPr>
        <w:t>18</w:t>
      </w:r>
      <w:r w:rsidRPr="00684ECD">
        <w:rPr>
          <w:rFonts w:ascii="Book Antiqua" w:eastAsia="Book Antiqua" w:hAnsi="Book Antiqua" w:cs="Book Antiqua"/>
          <w:color w:val="000000" w:themeColor="text1"/>
        </w:rPr>
        <w:t>: 4081-4088 [PMID: 19643913 DOI: 10.1093/</w:t>
      </w:r>
      <w:proofErr w:type="spellStart"/>
      <w:r w:rsidRPr="00684ECD">
        <w:rPr>
          <w:rFonts w:ascii="Book Antiqua" w:eastAsia="Book Antiqua" w:hAnsi="Book Antiqua" w:cs="Book Antiqua"/>
          <w:color w:val="000000" w:themeColor="text1"/>
        </w:rPr>
        <w:t>hmg</w:t>
      </w:r>
      <w:proofErr w:type="spellEnd"/>
      <w:r w:rsidRPr="00684ECD">
        <w:rPr>
          <w:rFonts w:ascii="Book Antiqua" w:eastAsia="Book Antiqua" w:hAnsi="Book Antiqua" w:cs="Book Antiqua"/>
          <w:color w:val="000000" w:themeColor="text1"/>
        </w:rPr>
        <w:t>/ddp357]</w:t>
      </w:r>
    </w:p>
    <w:p w14:paraId="5A009B45"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33 </w:t>
      </w:r>
      <w:proofErr w:type="spellStart"/>
      <w:r w:rsidRPr="00684ECD">
        <w:rPr>
          <w:rFonts w:ascii="Book Antiqua" w:eastAsia="Book Antiqua" w:hAnsi="Book Antiqua" w:cs="Book Antiqua"/>
          <w:b/>
          <w:bCs/>
          <w:color w:val="000000" w:themeColor="text1"/>
        </w:rPr>
        <w:t>Petta</w:t>
      </w:r>
      <w:proofErr w:type="spellEnd"/>
      <w:r w:rsidRPr="00684ECD">
        <w:rPr>
          <w:rFonts w:ascii="Book Antiqua" w:eastAsia="Book Antiqua" w:hAnsi="Book Antiqua" w:cs="Book Antiqua"/>
          <w:b/>
          <w:bCs/>
          <w:color w:val="000000" w:themeColor="text1"/>
        </w:rPr>
        <w:t xml:space="preserve"> S</w:t>
      </w:r>
      <w:r w:rsidRPr="00684ECD">
        <w:rPr>
          <w:rFonts w:ascii="Book Antiqua" w:eastAsia="Book Antiqua" w:hAnsi="Book Antiqua" w:cs="Book Antiqua"/>
          <w:color w:val="000000" w:themeColor="text1"/>
        </w:rPr>
        <w:t xml:space="preserve">, Miele L, </w:t>
      </w:r>
      <w:proofErr w:type="spellStart"/>
      <w:r w:rsidRPr="00684ECD">
        <w:rPr>
          <w:rFonts w:ascii="Book Antiqua" w:eastAsia="Book Antiqua" w:hAnsi="Book Antiqua" w:cs="Book Antiqua"/>
          <w:color w:val="000000" w:themeColor="text1"/>
        </w:rPr>
        <w:t>Bugianesi</w:t>
      </w:r>
      <w:proofErr w:type="spellEnd"/>
      <w:r w:rsidRPr="00684ECD">
        <w:rPr>
          <w:rFonts w:ascii="Book Antiqua" w:eastAsia="Book Antiqua" w:hAnsi="Book Antiqua" w:cs="Book Antiqua"/>
          <w:color w:val="000000" w:themeColor="text1"/>
        </w:rPr>
        <w:t xml:space="preserve"> E, </w:t>
      </w:r>
      <w:proofErr w:type="spellStart"/>
      <w:r w:rsidRPr="00684ECD">
        <w:rPr>
          <w:rFonts w:ascii="Book Antiqua" w:eastAsia="Book Antiqua" w:hAnsi="Book Antiqua" w:cs="Book Antiqua"/>
          <w:color w:val="000000" w:themeColor="text1"/>
        </w:rPr>
        <w:t>Cammà</w:t>
      </w:r>
      <w:proofErr w:type="spellEnd"/>
      <w:r w:rsidRPr="00684ECD">
        <w:rPr>
          <w:rFonts w:ascii="Book Antiqua" w:eastAsia="Book Antiqua" w:hAnsi="Book Antiqua" w:cs="Book Antiqua"/>
          <w:color w:val="000000" w:themeColor="text1"/>
        </w:rPr>
        <w:t xml:space="preserve"> C, Rosso C, Boccia S, </w:t>
      </w:r>
      <w:proofErr w:type="spellStart"/>
      <w:r w:rsidRPr="00684ECD">
        <w:rPr>
          <w:rFonts w:ascii="Book Antiqua" w:eastAsia="Book Antiqua" w:hAnsi="Book Antiqua" w:cs="Book Antiqua"/>
          <w:color w:val="000000" w:themeColor="text1"/>
        </w:rPr>
        <w:t>Cabibi</w:t>
      </w:r>
      <w:proofErr w:type="spellEnd"/>
      <w:r w:rsidRPr="00684ECD">
        <w:rPr>
          <w:rFonts w:ascii="Book Antiqua" w:eastAsia="Book Antiqua" w:hAnsi="Book Antiqua" w:cs="Book Antiqua"/>
          <w:color w:val="000000" w:themeColor="text1"/>
        </w:rPr>
        <w:t xml:space="preserve"> D, Di Marco V, </w:t>
      </w:r>
      <w:proofErr w:type="spellStart"/>
      <w:r w:rsidRPr="00684ECD">
        <w:rPr>
          <w:rFonts w:ascii="Book Antiqua" w:eastAsia="Book Antiqua" w:hAnsi="Book Antiqua" w:cs="Book Antiqua"/>
          <w:color w:val="000000" w:themeColor="text1"/>
        </w:rPr>
        <w:t>Grimaudo</w:t>
      </w:r>
      <w:proofErr w:type="spellEnd"/>
      <w:r w:rsidRPr="00684ECD">
        <w:rPr>
          <w:rFonts w:ascii="Book Antiqua" w:eastAsia="Book Antiqua" w:hAnsi="Book Antiqua" w:cs="Book Antiqua"/>
          <w:color w:val="000000" w:themeColor="text1"/>
        </w:rPr>
        <w:t xml:space="preserve"> S, </w:t>
      </w:r>
      <w:proofErr w:type="spellStart"/>
      <w:r w:rsidRPr="00684ECD">
        <w:rPr>
          <w:rFonts w:ascii="Book Antiqua" w:eastAsia="Book Antiqua" w:hAnsi="Book Antiqua" w:cs="Book Antiqua"/>
          <w:color w:val="000000" w:themeColor="text1"/>
        </w:rPr>
        <w:t>Grieco</w:t>
      </w:r>
      <w:proofErr w:type="spellEnd"/>
      <w:r w:rsidRPr="00684ECD">
        <w:rPr>
          <w:rFonts w:ascii="Book Antiqua" w:eastAsia="Book Antiqua" w:hAnsi="Book Antiqua" w:cs="Book Antiqua"/>
          <w:color w:val="000000" w:themeColor="text1"/>
        </w:rPr>
        <w:t xml:space="preserve"> A, </w:t>
      </w:r>
      <w:proofErr w:type="spellStart"/>
      <w:r w:rsidRPr="00684ECD">
        <w:rPr>
          <w:rFonts w:ascii="Book Antiqua" w:eastAsia="Book Antiqua" w:hAnsi="Book Antiqua" w:cs="Book Antiqua"/>
          <w:color w:val="000000" w:themeColor="text1"/>
        </w:rPr>
        <w:t>Pipitone</w:t>
      </w:r>
      <w:proofErr w:type="spellEnd"/>
      <w:r w:rsidRPr="00684ECD">
        <w:rPr>
          <w:rFonts w:ascii="Book Antiqua" w:eastAsia="Book Antiqua" w:hAnsi="Book Antiqua" w:cs="Book Antiqua"/>
          <w:color w:val="000000" w:themeColor="text1"/>
        </w:rPr>
        <w:t xml:space="preserve"> RM, Marchesini G, </w:t>
      </w:r>
      <w:proofErr w:type="spellStart"/>
      <w:r w:rsidRPr="00684ECD">
        <w:rPr>
          <w:rFonts w:ascii="Book Antiqua" w:eastAsia="Book Antiqua" w:hAnsi="Book Antiqua" w:cs="Book Antiqua"/>
          <w:color w:val="000000" w:themeColor="text1"/>
        </w:rPr>
        <w:t>Craxì</w:t>
      </w:r>
      <w:proofErr w:type="spellEnd"/>
      <w:r w:rsidRPr="00684ECD">
        <w:rPr>
          <w:rFonts w:ascii="Book Antiqua" w:eastAsia="Book Antiqua" w:hAnsi="Book Antiqua" w:cs="Book Antiqua"/>
          <w:color w:val="000000" w:themeColor="text1"/>
        </w:rPr>
        <w:t xml:space="preserve"> A. Glucokinase regulatory protein gene polymorphism affects liver fibrosis in non-alcoholic fatty liver disease. </w:t>
      </w:r>
      <w:proofErr w:type="spellStart"/>
      <w:r w:rsidRPr="00684ECD">
        <w:rPr>
          <w:rFonts w:ascii="Book Antiqua" w:eastAsia="Book Antiqua" w:hAnsi="Book Antiqua" w:cs="Book Antiqua"/>
          <w:i/>
          <w:iCs/>
          <w:color w:val="000000" w:themeColor="text1"/>
        </w:rPr>
        <w:t>PLoS</w:t>
      </w:r>
      <w:proofErr w:type="spellEnd"/>
      <w:r w:rsidRPr="00684ECD">
        <w:rPr>
          <w:rFonts w:ascii="Book Antiqua" w:eastAsia="Book Antiqua" w:hAnsi="Book Antiqua" w:cs="Book Antiqua"/>
          <w:i/>
          <w:iCs/>
          <w:color w:val="000000" w:themeColor="text1"/>
        </w:rPr>
        <w:t xml:space="preserve"> One</w:t>
      </w:r>
      <w:r w:rsidRPr="00684ECD">
        <w:rPr>
          <w:rFonts w:ascii="Book Antiqua" w:eastAsia="Book Antiqua" w:hAnsi="Book Antiqua" w:cs="Book Antiqua"/>
          <w:color w:val="000000" w:themeColor="text1"/>
        </w:rPr>
        <w:t xml:space="preserve"> 2014; </w:t>
      </w:r>
      <w:r w:rsidRPr="00684ECD">
        <w:rPr>
          <w:rFonts w:ascii="Book Antiqua" w:eastAsia="Book Antiqua" w:hAnsi="Book Antiqua" w:cs="Book Antiqua"/>
          <w:b/>
          <w:bCs/>
          <w:color w:val="000000" w:themeColor="text1"/>
        </w:rPr>
        <w:t>9</w:t>
      </w:r>
      <w:r w:rsidRPr="00684ECD">
        <w:rPr>
          <w:rFonts w:ascii="Book Antiqua" w:eastAsia="Book Antiqua" w:hAnsi="Book Antiqua" w:cs="Book Antiqua"/>
          <w:color w:val="000000" w:themeColor="text1"/>
        </w:rPr>
        <w:t>: e87523 [PMID: 24498332 DOI: 10.1371/journal.pone.0087523]</w:t>
      </w:r>
    </w:p>
    <w:p w14:paraId="6451945C"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 xml:space="preserve">34 </w:t>
      </w:r>
      <w:proofErr w:type="spellStart"/>
      <w:r w:rsidRPr="00684ECD">
        <w:rPr>
          <w:rFonts w:ascii="Book Antiqua" w:eastAsia="Book Antiqua" w:hAnsi="Book Antiqua" w:cs="Book Antiqua"/>
          <w:b/>
          <w:bCs/>
          <w:color w:val="000000" w:themeColor="text1"/>
        </w:rPr>
        <w:t>Chalasani</w:t>
      </w:r>
      <w:proofErr w:type="spellEnd"/>
      <w:r w:rsidRPr="00684ECD">
        <w:rPr>
          <w:rFonts w:ascii="Book Antiqua" w:eastAsia="Book Antiqua" w:hAnsi="Book Antiqua" w:cs="Book Antiqua"/>
          <w:b/>
          <w:bCs/>
          <w:color w:val="000000" w:themeColor="text1"/>
        </w:rPr>
        <w:t xml:space="preserve"> N</w:t>
      </w:r>
      <w:r w:rsidRPr="00684ECD">
        <w:rPr>
          <w:rFonts w:ascii="Book Antiqua" w:eastAsia="Book Antiqua" w:hAnsi="Book Antiqua" w:cs="Book Antiqua"/>
          <w:color w:val="000000" w:themeColor="text1"/>
        </w:rPr>
        <w:t xml:space="preserve">, Guo X, Loomba R, </w:t>
      </w:r>
      <w:proofErr w:type="spellStart"/>
      <w:r w:rsidRPr="00684ECD">
        <w:rPr>
          <w:rFonts w:ascii="Book Antiqua" w:eastAsia="Book Antiqua" w:hAnsi="Book Antiqua" w:cs="Book Antiqua"/>
          <w:color w:val="000000" w:themeColor="text1"/>
        </w:rPr>
        <w:t>Goodarzi</w:t>
      </w:r>
      <w:proofErr w:type="spellEnd"/>
      <w:r w:rsidRPr="00684ECD">
        <w:rPr>
          <w:rFonts w:ascii="Book Antiqua" w:eastAsia="Book Antiqua" w:hAnsi="Book Antiqua" w:cs="Book Antiqua"/>
          <w:color w:val="000000" w:themeColor="text1"/>
        </w:rPr>
        <w:t xml:space="preserve"> MO, </w:t>
      </w:r>
      <w:proofErr w:type="spellStart"/>
      <w:r w:rsidRPr="00684ECD">
        <w:rPr>
          <w:rFonts w:ascii="Book Antiqua" w:eastAsia="Book Antiqua" w:hAnsi="Book Antiqua" w:cs="Book Antiqua"/>
          <w:color w:val="000000" w:themeColor="text1"/>
        </w:rPr>
        <w:t>Haritunians</w:t>
      </w:r>
      <w:proofErr w:type="spellEnd"/>
      <w:r w:rsidRPr="00684ECD">
        <w:rPr>
          <w:rFonts w:ascii="Book Antiqua" w:eastAsia="Book Antiqua" w:hAnsi="Book Antiqua" w:cs="Book Antiqua"/>
          <w:color w:val="000000" w:themeColor="text1"/>
        </w:rPr>
        <w:t xml:space="preserve"> T, Kwon S, Cui J, Taylor KD, Wilson L, Cummings OW, Chen YD, Rotter JI; Nonalcoholic Steatohepatitis Clinical Research Network. Genome-wide association study identifies variants associated with histologic features of nonalcoholic Fatty liver disease. </w:t>
      </w:r>
      <w:r w:rsidRPr="00684ECD">
        <w:rPr>
          <w:rFonts w:ascii="Book Antiqua" w:eastAsia="Book Antiqua" w:hAnsi="Book Antiqua" w:cs="Book Antiqua"/>
          <w:i/>
          <w:iCs/>
          <w:color w:val="000000" w:themeColor="text1"/>
        </w:rPr>
        <w:t>Gastroenterology</w:t>
      </w:r>
      <w:r w:rsidRPr="00684ECD">
        <w:rPr>
          <w:rFonts w:ascii="Book Antiqua" w:eastAsia="Book Antiqua" w:hAnsi="Book Antiqua" w:cs="Book Antiqua"/>
          <w:color w:val="000000" w:themeColor="text1"/>
        </w:rPr>
        <w:t xml:space="preserve"> 2010; </w:t>
      </w:r>
      <w:r w:rsidRPr="00684ECD">
        <w:rPr>
          <w:rFonts w:ascii="Book Antiqua" w:eastAsia="Book Antiqua" w:hAnsi="Book Antiqua" w:cs="Book Antiqua"/>
          <w:b/>
          <w:bCs/>
          <w:color w:val="000000" w:themeColor="text1"/>
        </w:rPr>
        <w:t>139</w:t>
      </w:r>
      <w:r w:rsidRPr="00684ECD">
        <w:rPr>
          <w:rFonts w:ascii="Book Antiqua" w:eastAsia="Book Antiqua" w:hAnsi="Book Antiqua" w:cs="Book Antiqua"/>
          <w:color w:val="000000" w:themeColor="text1"/>
        </w:rPr>
        <w:t>: 1567-1576, 1576.e1-1576.e6 [PMID: 20708005 DOI: 10.1053/j.gastro.2010.07.057]</w:t>
      </w:r>
    </w:p>
    <w:p w14:paraId="28B575A6"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lastRenderedPageBreak/>
        <w:t xml:space="preserve">35 </w:t>
      </w:r>
      <w:r w:rsidRPr="00684ECD">
        <w:rPr>
          <w:rFonts w:ascii="Book Antiqua" w:eastAsia="Book Antiqua" w:hAnsi="Book Antiqua" w:cs="Book Antiqua"/>
          <w:b/>
          <w:bCs/>
          <w:color w:val="000000" w:themeColor="text1"/>
        </w:rPr>
        <w:t>Wong VW</w:t>
      </w:r>
      <w:r w:rsidRPr="00684ECD">
        <w:rPr>
          <w:rFonts w:ascii="Book Antiqua" w:eastAsia="Book Antiqua" w:hAnsi="Book Antiqua" w:cs="Book Antiqua"/>
          <w:color w:val="000000" w:themeColor="text1"/>
        </w:rPr>
        <w:t xml:space="preserve">, Wong GL, </w:t>
      </w:r>
      <w:proofErr w:type="spellStart"/>
      <w:r w:rsidRPr="00684ECD">
        <w:rPr>
          <w:rFonts w:ascii="Book Antiqua" w:eastAsia="Book Antiqua" w:hAnsi="Book Antiqua" w:cs="Book Antiqua"/>
          <w:color w:val="000000" w:themeColor="text1"/>
        </w:rPr>
        <w:t>Tse</w:t>
      </w:r>
      <w:proofErr w:type="spellEnd"/>
      <w:r w:rsidRPr="00684ECD">
        <w:rPr>
          <w:rFonts w:ascii="Book Antiqua" w:eastAsia="Book Antiqua" w:hAnsi="Book Antiqua" w:cs="Book Antiqua"/>
          <w:color w:val="000000" w:themeColor="text1"/>
        </w:rPr>
        <w:t xml:space="preserve"> CH, Chan HL. Prevalence of the TM6SF2 variant and non-alcoholic fatty liver disease in Chinese. </w:t>
      </w:r>
      <w:r w:rsidRPr="00684ECD">
        <w:rPr>
          <w:rFonts w:ascii="Book Antiqua" w:eastAsia="Book Antiqua" w:hAnsi="Book Antiqua" w:cs="Book Antiqua"/>
          <w:i/>
          <w:iCs/>
          <w:color w:val="000000" w:themeColor="text1"/>
        </w:rPr>
        <w:t>J Hepatol</w:t>
      </w:r>
      <w:r w:rsidRPr="00684ECD">
        <w:rPr>
          <w:rFonts w:ascii="Book Antiqua" w:eastAsia="Book Antiqua" w:hAnsi="Book Antiqua" w:cs="Book Antiqua"/>
          <w:color w:val="000000" w:themeColor="text1"/>
        </w:rPr>
        <w:t xml:space="preserve"> 2014; </w:t>
      </w:r>
      <w:r w:rsidRPr="00684ECD">
        <w:rPr>
          <w:rFonts w:ascii="Book Antiqua" w:eastAsia="Book Antiqua" w:hAnsi="Book Antiqua" w:cs="Book Antiqua"/>
          <w:b/>
          <w:bCs/>
          <w:color w:val="000000" w:themeColor="text1"/>
        </w:rPr>
        <w:t>61</w:t>
      </w:r>
      <w:r w:rsidRPr="00684ECD">
        <w:rPr>
          <w:rFonts w:ascii="Book Antiqua" w:eastAsia="Book Antiqua" w:hAnsi="Book Antiqua" w:cs="Book Antiqua"/>
          <w:color w:val="000000" w:themeColor="text1"/>
        </w:rPr>
        <w:t>: 708-709 [PMID: 24824280 DOI: 10.1016/j.jhep.2014.04.047]</w:t>
      </w:r>
    </w:p>
    <w:p w14:paraId="546F2E2E" w14:textId="77777777" w:rsidR="00000000" w:rsidRPr="00684ECD" w:rsidRDefault="00126310" w:rsidP="00684ECD">
      <w:pPr>
        <w:snapToGrid w:val="0"/>
        <w:spacing w:line="360" w:lineRule="auto"/>
        <w:jc w:val="both"/>
        <w:rPr>
          <w:color w:val="000000" w:themeColor="text1"/>
        </w:rPr>
        <w:sectPr w:rsidR="00000000" w:rsidRPr="00684ECD">
          <w:pgSz w:w="12240" w:h="15840"/>
          <w:pgMar w:top="1440" w:right="1440" w:bottom="1440" w:left="1440" w:header="720" w:footer="720" w:gutter="0"/>
          <w:cols w:space="720"/>
          <w:docGrid w:linePitch="360"/>
        </w:sectPr>
      </w:pPr>
    </w:p>
    <w:p w14:paraId="484B827D"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olor w:val="000000" w:themeColor="text1"/>
        </w:rPr>
        <w:lastRenderedPageBreak/>
        <w:t>Footnotes</w:t>
      </w:r>
    </w:p>
    <w:p w14:paraId="13D9BED8"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Institutional review board statement: </w:t>
      </w:r>
      <w:r w:rsidRPr="00684ECD">
        <w:rPr>
          <w:rFonts w:ascii="Book Antiqua" w:eastAsia="Book Antiqua" w:hAnsi="Book Antiqua" w:cs="Book Antiqua"/>
          <w:color w:val="000000" w:themeColor="text1"/>
        </w:rPr>
        <w:t>The study was approved by the Institutional Review Board.</w:t>
      </w:r>
    </w:p>
    <w:p w14:paraId="603896BE" w14:textId="77777777" w:rsidR="00A77B3E" w:rsidRPr="00684ECD" w:rsidRDefault="00A77B3E" w:rsidP="00684ECD">
      <w:pPr>
        <w:snapToGrid w:val="0"/>
        <w:spacing w:line="360" w:lineRule="auto"/>
        <w:jc w:val="both"/>
        <w:rPr>
          <w:color w:val="000000" w:themeColor="text1"/>
        </w:rPr>
      </w:pPr>
    </w:p>
    <w:p w14:paraId="75FBE3AB" w14:textId="4585A845"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Informed consent statement: </w:t>
      </w:r>
      <w:r w:rsidRPr="00684ECD">
        <w:rPr>
          <w:rFonts w:ascii="Book Antiqua" w:eastAsia="Book Antiqua" w:hAnsi="Book Antiqua" w:cs="Book Antiqua"/>
          <w:color w:val="000000" w:themeColor="text1"/>
        </w:rPr>
        <w:t>All patients gave informed consent.</w:t>
      </w:r>
    </w:p>
    <w:p w14:paraId="5B59FF7F" w14:textId="77777777" w:rsidR="00A77B3E" w:rsidRPr="00684ECD" w:rsidRDefault="00A77B3E" w:rsidP="00684ECD">
      <w:pPr>
        <w:snapToGrid w:val="0"/>
        <w:spacing w:line="360" w:lineRule="auto"/>
        <w:jc w:val="both"/>
        <w:rPr>
          <w:color w:val="000000" w:themeColor="text1"/>
        </w:rPr>
      </w:pPr>
    </w:p>
    <w:p w14:paraId="26AB8607"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Conflict-of-interest statement: </w:t>
      </w:r>
      <w:r w:rsidRPr="00684ECD">
        <w:rPr>
          <w:rFonts w:ascii="Book Antiqua" w:eastAsia="Book Antiqua" w:hAnsi="Book Antiqua" w:cs="Book Antiqua"/>
          <w:color w:val="000000" w:themeColor="text1"/>
        </w:rPr>
        <w:t>The authors declare that there is no conflict of interest.</w:t>
      </w:r>
    </w:p>
    <w:p w14:paraId="1D417AAF" w14:textId="77777777" w:rsidR="00A77B3E" w:rsidRPr="00684ECD" w:rsidRDefault="00A77B3E" w:rsidP="00684ECD">
      <w:pPr>
        <w:snapToGrid w:val="0"/>
        <w:spacing w:line="360" w:lineRule="auto"/>
        <w:jc w:val="both"/>
        <w:rPr>
          <w:color w:val="000000" w:themeColor="text1"/>
        </w:rPr>
      </w:pPr>
    </w:p>
    <w:p w14:paraId="740C51A1" w14:textId="7C70D92D"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Data sharing statement: </w:t>
      </w:r>
      <w:r w:rsidRPr="00684ECD">
        <w:rPr>
          <w:rFonts w:ascii="Book Antiqua" w:eastAsia="Book Antiqua" w:hAnsi="Book Antiqua" w:cs="Book Antiqua"/>
          <w:color w:val="000000" w:themeColor="text1"/>
        </w:rPr>
        <w:t>No additional data available</w:t>
      </w:r>
      <w:r w:rsidR="004262D9" w:rsidRPr="00684ECD">
        <w:rPr>
          <w:rFonts w:ascii="Book Antiqua" w:eastAsia="Book Antiqua" w:hAnsi="Book Antiqua" w:cs="Book Antiqua"/>
          <w:color w:val="000000" w:themeColor="text1"/>
        </w:rPr>
        <w:t>.</w:t>
      </w:r>
    </w:p>
    <w:p w14:paraId="17A48753" w14:textId="77777777" w:rsidR="00A77B3E" w:rsidRPr="00684ECD" w:rsidRDefault="00A77B3E" w:rsidP="00684ECD">
      <w:pPr>
        <w:snapToGrid w:val="0"/>
        <w:spacing w:line="360" w:lineRule="auto"/>
        <w:jc w:val="both"/>
        <w:rPr>
          <w:color w:val="000000" w:themeColor="text1"/>
        </w:rPr>
      </w:pPr>
    </w:p>
    <w:p w14:paraId="5B5F756E" w14:textId="489EAF06"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STROBE statement: </w:t>
      </w:r>
      <w:r w:rsidR="008A64B0" w:rsidRPr="00684ECD">
        <w:rPr>
          <w:rFonts w:ascii="Book Antiqua" w:eastAsia="Book Antiqua" w:hAnsi="Book Antiqua" w:cs="Book Antiqua"/>
          <w:color w:val="000000" w:themeColor="text1"/>
        </w:rPr>
        <w:t>The authors have read the STROBE Statement—checklist of items, and the manuscript was prepared and revised according to the STROBE Statement—checklist of items.</w:t>
      </w:r>
    </w:p>
    <w:p w14:paraId="7828D11A" w14:textId="77777777" w:rsidR="00A77B3E" w:rsidRPr="00684ECD" w:rsidRDefault="00A77B3E" w:rsidP="00684ECD">
      <w:pPr>
        <w:snapToGrid w:val="0"/>
        <w:spacing w:line="360" w:lineRule="auto"/>
        <w:jc w:val="both"/>
        <w:rPr>
          <w:color w:val="000000" w:themeColor="text1"/>
        </w:rPr>
      </w:pPr>
    </w:p>
    <w:p w14:paraId="50EAD1F9"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bCs/>
          <w:color w:val="000000" w:themeColor="text1"/>
        </w:rPr>
        <w:t xml:space="preserve">Open-Access: </w:t>
      </w:r>
      <w:r w:rsidRPr="00684EC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684ECD">
        <w:rPr>
          <w:rFonts w:ascii="Book Antiqua" w:eastAsia="Book Antiqua" w:hAnsi="Book Antiqua" w:cs="Book Antiqua"/>
          <w:color w:val="000000" w:themeColor="text1"/>
        </w:rPr>
        <w:t>NonCommercial</w:t>
      </w:r>
      <w:proofErr w:type="spellEnd"/>
      <w:r w:rsidRPr="00684EC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861D4A" w14:textId="77777777" w:rsidR="00A77B3E" w:rsidRPr="00684ECD" w:rsidRDefault="00A77B3E" w:rsidP="00684ECD">
      <w:pPr>
        <w:snapToGrid w:val="0"/>
        <w:spacing w:line="360" w:lineRule="auto"/>
        <w:jc w:val="both"/>
        <w:rPr>
          <w:color w:val="000000" w:themeColor="text1"/>
        </w:rPr>
      </w:pPr>
    </w:p>
    <w:p w14:paraId="431E85EF" w14:textId="6302D763"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olor w:val="000000" w:themeColor="text1"/>
        </w:rPr>
        <w:t xml:space="preserve">Manuscript source: </w:t>
      </w:r>
      <w:r w:rsidRPr="00684ECD">
        <w:rPr>
          <w:rFonts w:ascii="Book Antiqua" w:eastAsia="Book Antiqua" w:hAnsi="Book Antiqua" w:cs="Book Antiqua"/>
          <w:color w:val="000000" w:themeColor="text1"/>
        </w:rPr>
        <w:t xml:space="preserve">Unsolicited </w:t>
      </w:r>
      <w:r w:rsidR="008A64B0" w:rsidRPr="00684ECD">
        <w:rPr>
          <w:rFonts w:ascii="Book Antiqua" w:eastAsia="Book Antiqua" w:hAnsi="Book Antiqua" w:cs="Book Antiqua"/>
          <w:color w:val="000000" w:themeColor="text1"/>
        </w:rPr>
        <w:t>m</w:t>
      </w:r>
      <w:r w:rsidRPr="00684ECD">
        <w:rPr>
          <w:rFonts w:ascii="Book Antiqua" w:eastAsia="Book Antiqua" w:hAnsi="Book Antiqua" w:cs="Book Antiqua"/>
          <w:color w:val="000000" w:themeColor="text1"/>
        </w:rPr>
        <w:t>anuscript</w:t>
      </w:r>
    </w:p>
    <w:p w14:paraId="05050ACD" w14:textId="77777777" w:rsidR="00A77B3E" w:rsidRPr="00684ECD" w:rsidRDefault="00A77B3E" w:rsidP="00684ECD">
      <w:pPr>
        <w:snapToGrid w:val="0"/>
        <w:spacing w:line="360" w:lineRule="auto"/>
        <w:jc w:val="both"/>
        <w:rPr>
          <w:color w:val="000000" w:themeColor="text1"/>
        </w:rPr>
      </w:pPr>
    </w:p>
    <w:p w14:paraId="2D7C204F"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olor w:val="000000" w:themeColor="text1"/>
        </w:rPr>
        <w:t xml:space="preserve">Peer-review started: </w:t>
      </w:r>
      <w:r w:rsidRPr="00684ECD">
        <w:rPr>
          <w:rFonts w:ascii="Book Antiqua" w:eastAsia="Book Antiqua" w:hAnsi="Book Antiqua" w:cs="Book Antiqua"/>
          <w:color w:val="000000" w:themeColor="text1"/>
        </w:rPr>
        <w:t>July 9, 2020</w:t>
      </w:r>
    </w:p>
    <w:p w14:paraId="0DF03545"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olor w:val="000000" w:themeColor="text1"/>
        </w:rPr>
        <w:t xml:space="preserve">First decision: </w:t>
      </w:r>
      <w:r w:rsidRPr="00684ECD">
        <w:rPr>
          <w:rFonts w:ascii="Book Antiqua" w:eastAsia="Book Antiqua" w:hAnsi="Book Antiqua" w:cs="Book Antiqua"/>
          <w:color w:val="000000" w:themeColor="text1"/>
        </w:rPr>
        <w:t>September 11, 2020</w:t>
      </w:r>
    </w:p>
    <w:p w14:paraId="53383EE1"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olor w:val="000000" w:themeColor="text1"/>
        </w:rPr>
        <w:t xml:space="preserve">Article in press: </w:t>
      </w:r>
    </w:p>
    <w:p w14:paraId="2FD11B06" w14:textId="77777777" w:rsidR="00A77B3E" w:rsidRPr="00684ECD" w:rsidRDefault="00A77B3E" w:rsidP="00684ECD">
      <w:pPr>
        <w:snapToGrid w:val="0"/>
        <w:spacing w:line="360" w:lineRule="auto"/>
        <w:jc w:val="both"/>
        <w:rPr>
          <w:color w:val="000000" w:themeColor="text1"/>
        </w:rPr>
      </w:pPr>
    </w:p>
    <w:p w14:paraId="0406947E" w14:textId="5B90EB6A"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olor w:val="000000" w:themeColor="text1"/>
        </w:rPr>
        <w:t xml:space="preserve">Specialty type: </w:t>
      </w:r>
      <w:r w:rsidRPr="00684ECD">
        <w:rPr>
          <w:rFonts w:ascii="Book Antiqua" w:eastAsia="Book Antiqua" w:hAnsi="Book Antiqua" w:cs="Book Antiqua"/>
          <w:color w:val="000000" w:themeColor="text1"/>
        </w:rPr>
        <w:t xml:space="preserve">Gastroenterology and </w:t>
      </w:r>
      <w:r w:rsidR="00FD1C07" w:rsidRPr="00684ECD">
        <w:rPr>
          <w:rFonts w:ascii="Book Antiqua" w:eastAsia="Book Antiqua" w:hAnsi="Book Antiqua" w:cs="Book Antiqua"/>
          <w:color w:val="000000" w:themeColor="text1"/>
        </w:rPr>
        <w:t>h</w:t>
      </w:r>
      <w:r w:rsidRPr="00684ECD">
        <w:rPr>
          <w:rFonts w:ascii="Book Antiqua" w:eastAsia="Book Antiqua" w:hAnsi="Book Antiqua" w:cs="Book Antiqua"/>
          <w:color w:val="000000" w:themeColor="text1"/>
        </w:rPr>
        <w:t>epatology</w:t>
      </w:r>
    </w:p>
    <w:p w14:paraId="0B7B5B0D"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olor w:val="000000" w:themeColor="text1"/>
        </w:rPr>
        <w:t xml:space="preserve">Country/Territory of origin: </w:t>
      </w:r>
      <w:r w:rsidRPr="00684ECD">
        <w:rPr>
          <w:rFonts w:ascii="Book Antiqua" w:eastAsia="Book Antiqua" w:hAnsi="Book Antiqua" w:cs="Book Antiqua"/>
          <w:color w:val="000000" w:themeColor="text1"/>
        </w:rPr>
        <w:t>Singapore</w:t>
      </w:r>
    </w:p>
    <w:p w14:paraId="1660BAD2"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b/>
          <w:color w:val="000000" w:themeColor="text1"/>
        </w:rPr>
        <w:lastRenderedPageBreak/>
        <w:t>Peer-review report’s scientific quality classification</w:t>
      </w:r>
    </w:p>
    <w:p w14:paraId="17EBCD81"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Grade A (Excellent): 0</w:t>
      </w:r>
    </w:p>
    <w:p w14:paraId="4C377EB7"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Grade B (Very good): 0</w:t>
      </w:r>
    </w:p>
    <w:p w14:paraId="08051CCF"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Grade C (Good): C, C, C</w:t>
      </w:r>
    </w:p>
    <w:p w14:paraId="472EDB02"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Grade D (Fair): D</w:t>
      </w:r>
    </w:p>
    <w:p w14:paraId="6B94C333" w14:textId="77777777" w:rsidR="00A77B3E" w:rsidRPr="00684ECD" w:rsidRDefault="00F958BE"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t>Grade E (Poor): 0</w:t>
      </w:r>
    </w:p>
    <w:p w14:paraId="451175CF" w14:textId="77777777" w:rsidR="00A77B3E" w:rsidRPr="00684ECD" w:rsidRDefault="00A77B3E" w:rsidP="00684ECD">
      <w:pPr>
        <w:snapToGrid w:val="0"/>
        <w:spacing w:line="360" w:lineRule="auto"/>
        <w:jc w:val="both"/>
        <w:rPr>
          <w:color w:val="000000" w:themeColor="text1"/>
        </w:rPr>
      </w:pPr>
    </w:p>
    <w:p w14:paraId="49E170D2" w14:textId="7F6DEF78" w:rsidR="00000000" w:rsidRPr="00684ECD" w:rsidRDefault="00F958BE" w:rsidP="00684ECD">
      <w:pPr>
        <w:snapToGrid w:val="0"/>
        <w:spacing w:line="360" w:lineRule="auto"/>
        <w:jc w:val="both"/>
        <w:rPr>
          <w:color w:val="000000" w:themeColor="text1"/>
        </w:rPr>
        <w:sectPr w:rsidR="00000000" w:rsidRPr="00684ECD">
          <w:pgSz w:w="12240" w:h="15840"/>
          <w:pgMar w:top="1440" w:right="1440" w:bottom="1440" w:left="1440" w:header="720" w:footer="720" w:gutter="0"/>
          <w:cols w:space="720"/>
          <w:docGrid w:linePitch="360"/>
        </w:sectPr>
      </w:pPr>
      <w:r w:rsidRPr="00684ECD">
        <w:rPr>
          <w:rFonts w:ascii="Book Antiqua" w:eastAsia="Book Antiqua" w:hAnsi="Book Antiqua" w:cs="Book Antiqua"/>
          <w:b/>
          <w:color w:val="000000" w:themeColor="text1"/>
        </w:rPr>
        <w:t xml:space="preserve">P-Reviewer: </w:t>
      </w:r>
      <w:proofErr w:type="spellStart"/>
      <w:r w:rsidRPr="00684ECD">
        <w:rPr>
          <w:rFonts w:ascii="Book Antiqua" w:eastAsia="Book Antiqua" w:hAnsi="Book Antiqua" w:cs="Book Antiqua"/>
          <w:color w:val="000000" w:themeColor="text1"/>
        </w:rPr>
        <w:t>Bubnov</w:t>
      </w:r>
      <w:proofErr w:type="spellEnd"/>
      <w:r w:rsidRPr="00684ECD">
        <w:rPr>
          <w:rFonts w:ascii="Book Antiqua" w:eastAsia="Book Antiqua" w:hAnsi="Book Antiqua" w:cs="Book Antiqua"/>
          <w:color w:val="000000" w:themeColor="text1"/>
        </w:rPr>
        <w:t xml:space="preserve"> R, Ferrarese A, Liao R, </w:t>
      </w:r>
      <w:proofErr w:type="spellStart"/>
      <w:r w:rsidRPr="00684ECD">
        <w:rPr>
          <w:rFonts w:ascii="Book Antiqua" w:eastAsia="Book Antiqua" w:hAnsi="Book Antiqua" w:cs="Book Antiqua"/>
          <w:color w:val="000000" w:themeColor="text1"/>
        </w:rPr>
        <w:t>Smolić</w:t>
      </w:r>
      <w:proofErr w:type="spellEnd"/>
      <w:r w:rsidRPr="00684ECD">
        <w:rPr>
          <w:rFonts w:ascii="Book Antiqua" w:eastAsia="Book Antiqua" w:hAnsi="Book Antiqua" w:cs="Book Antiqua"/>
          <w:color w:val="000000" w:themeColor="text1"/>
        </w:rPr>
        <w:t xml:space="preserve"> M</w:t>
      </w:r>
      <w:r w:rsidRPr="00684ECD">
        <w:rPr>
          <w:rFonts w:ascii="Book Antiqua" w:eastAsia="Book Antiqua" w:hAnsi="Book Antiqua" w:cs="Book Antiqua"/>
          <w:b/>
          <w:color w:val="000000" w:themeColor="text1"/>
        </w:rPr>
        <w:t xml:space="preserve"> S-Editor: </w:t>
      </w:r>
      <w:r w:rsidRPr="00684ECD">
        <w:rPr>
          <w:rFonts w:ascii="Book Antiqua" w:eastAsia="Book Antiqua" w:hAnsi="Book Antiqua" w:cs="Book Antiqua"/>
          <w:color w:val="000000" w:themeColor="text1"/>
        </w:rPr>
        <w:t>Huang P</w:t>
      </w:r>
      <w:r w:rsidRPr="00684ECD">
        <w:rPr>
          <w:rFonts w:ascii="Book Antiqua" w:eastAsia="Book Antiqua" w:hAnsi="Book Antiqua" w:cs="Book Antiqua"/>
          <w:b/>
          <w:color w:val="000000" w:themeColor="text1"/>
        </w:rPr>
        <w:t xml:space="preserve"> L-Editor: </w:t>
      </w:r>
      <w:r w:rsidR="00440F85" w:rsidRPr="00684ECD">
        <w:rPr>
          <w:rFonts w:ascii="Book Antiqua" w:eastAsia="Book Antiqua" w:hAnsi="Book Antiqua" w:cs="Book Antiqua"/>
          <w:bCs/>
          <w:color w:val="000000" w:themeColor="text1"/>
        </w:rPr>
        <w:t>Filipodia</w:t>
      </w:r>
      <w:r w:rsidRPr="00684ECD">
        <w:rPr>
          <w:rFonts w:ascii="Book Antiqua" w:eastAsia="Book Antiqua" w:hAnsi="Book Antiqua" w:cs="Book Antiqua"/>
          <w:b/>
          <w:color w:val="000000" w:themeColor="text1"/>
        </w:rPr>
        <w:t xml:space="preserve"> P-Editor: </w:t>
      </w:r>
    </w:p>
    <w:p w14:paraId="68B21455" w14:textId="17D2F38D" w:rsidR="00A77B3E" w:rsidRPr="00684ECD" w:rsidRDefault="00F958BE" w:rsidP="00684ECD">
      <w:pPr>
        <w:snapToGrid w:val="0"/>
        <w:spacing w:line="360" w:lineRule="auto"/>
        <w:jc w:val="both"/>
        <w:rPr>
          <w:rFonts w:ascii="Book Antiqua" w:eastAsia="Book Antiqua" w:hAnsi="Book Antiqua" w:cs="Book Antiqua"/>
          <w:b/>
          <w:color w:val="000000" w:themeColor="text1"/>
        </w:rPr>
      </w:pPr>
      <w:r w:rsidRPr="00684ECD">
        <w:rPr>
          <w:rFonts w:ascii="Book Antiqua" w:eastAsia="Book Antiqua" w:hAnsi="Book Antiqua" w:cs="Book Antiqua"/>
          <w:b/>
          <w:color w:val="000000" w:themeColor="text1"/>
        </w:rPr>
        <w:lastRenderedPageBreak/>
        <w:t>Figure Legends</w:t>
      </w:r>
    </w:p>
    <w:p w14:paraId="12D6382D" w14:textId="089DC318" w:rsidR="0026652D" w:rsidRPr="00684ECD" w:rsidRDefault="00976ED2" w:rsidP="00684ECD">
      <w:pPr>
        <w:snapToGrid w:val="0"/>
        <w:spacing w:line="360" w:lineRule="auto"/>
        <w:jc w:val="both"/>
        <w:rPr>
          <w:color w:val="000000" w:themeColor="text1"/>
        </w:rPr>
      </w:pPr>
      <w:r w:rsidRPr="00684ECD">
        <w:rPr>
          <w:noProof/>
          <w:color w:val="000000" w:themeColor="text1"/>
          <w:lang w:eastAsia="zh-CN"/>
        </w:rPr>
        <w:drawing>
          <wp:inline distT="0" distB="0" distL="0" distR="0" wp14:anchorId="27521795" wp14:editId="21486C26">
            <wp:extent cx="5943600" cy="46615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661535"/>
                    </a:xfrm>
                    <a:prstGeom prst="rect">
                      <a:avLst/>
                    </a:prstGeom>
                  </pic:spPr>
                </pic:pic>
              </a:graphicData>
            </a:graphic>
          </wp:inline>
        </w:drawing>
      </w:r>
    </w:p>
    <w:p w14:paraId="5DA01937" w14:textId="1C7D1102" w:rsidR="0069226D" w:rsidRPr="00684ECD" w:rsidRDefault="00F958BE" w:rsidP="00684ECD">
      <w:pPr>
        <w:snapToGrid w:val="0"/>
        <w:spacing w:line="360" w:lineRule="auto"/>
        <w:jc w:val="both"/>
        <w:rPr>
          <w:rFonts w:ascii="Book Antiqua" w:eastAsia="Book Antiqua" w:hAnsi="Book Antiqua" w:cs="Book Antiqua"/>
          <w:color w:val="000000" w:themeColor="text1"/>
        </w:rPr>
      </w:pPr>
      <w:r w:rsidRPr="00684ECD">
        <w:rPr>
          <w:rFonts w:ascii="Book Antiqua" w:eastAsia="Book Antiqua" w:hAnsi="Book Antiqua" w:cs="Book Antiqua"/>
          <w:b/>
          <w:bCs/>
          <w:color w:val="000000" w:themeColor="text1"/>
        </w:rPr>
        <w:t xml:space="preserve">Figure 1 </w:t>
      </w:r>
      <w:r w:rsidR="0069226D" w:rsidRPr="00684ECD">
        <w:rPr>
          <w:rFonts w:ascii="Book Antiqua" w:eastAsia="Book Antiqua" w:hAnsi="Book Antiqua" w:cs="Book Antiqua"/>
          <w:b/>
          <w:bCs/>
          <w:color w:val="000000" w:themeColor="text1"/>
        </w:rPr>
        <w:t>Single nucleotide polymorphisms in patients with or without metabolic dysfun</w:t>
      </w:r>
      <w:r w:rsidR="00896ECC" w:rsidRPr="00684ECD">
        <w:rPr>
          <w:rFonts w:ascii="Book Antiqua" w:eastAsia="Book Antiqua" w:hAnsi="Book Antiqua" w:cs="Book Antiqua"/>
          <w:b/>
          <w:bCs/>
          <w:color w:val="000000" w:themeColor="text1"/>
        </w:rPr>
        <w:t>c</w:t>
      </w:r>
      <w:r w:rsidR="0069226D" w:rsidRPr="00684ECD">
        <w:rPr>
          <w:rFonts w:ascii="Book Antiqua" w:eastAsia="Book Antiqua" w:hAnsi="Book Antiqua" w:cs="Book Antiqua"/>
          <w:b/>
          <w:bCs/>
          <w:color w:val="000000" w:themeColor="text1"/>
        </w:rPr>
        <w:t>tion-associated fatty liver disease.</w:t>
      </w:r>
      <w:r w:rsidR="0069226D"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 xml:space="preserve">The bar charts represent the percent of each allele comparing </w:t>
      </w:r>
      <w:r w:rsidR="0069226D" w:rsidRPr="00684ECD">
        <w:rPr>
          <w:rFonts w:ascii="Book Antiqua" w:eastAsia="Book Antiqua" w:hAnsi="Book Antiqua" w:cs="Book Antiqua"/>
          <w:color w:val="000000" w:themeColor="text1"/>
        </w:rPr>
        <w:t>metabolic dysfun</w:t>
      </w:r>
      <w:r w:rsidR="00896ECC" w:rsidRPr="00684ECD">
        <w:rPr>
          <w:rFonts w:ascii="Book Antiqua" w:eastAsia="Book Antiqua" w:hAnsi="Book Antiqua" w:cs="Book Antiqua"/>
          <w:color w:val="000000" w:themeColor="text1"/>
        </w:rPr>
        <w:t>c</w:t>
      </w:r>
      <w:r w:rsidR="0069226D" w:rsidRPr="00684ECD">
        <w:rPr>
          <w:rFonts w:ascii="Book Antiqua" w:eastAsia="Book Antiqua" w:hAnsi="Book Antiqua" w:cs="Book Antiqua"/>
          <w:color w:val="000000" w:themeColor="text1"/>
        </w:rPr>
        <w:t>tion-associated fatty liver disease</w:t>
      </w:r>
      <w:r w:rsidRPr="00684ECD">
        <w:rPr>
          <w:rFonts w:ascii="Book Antiqua" w:eastAsia="Book Antiqua" w:hAnsi="Book Antiqua" w:cs="Book Antiqua"/>
          <w:color w:val="000000" w:themeColor="text1"/>
        </w:rPr>
        <w:t xml:space="preserve"> </w:t>
      </w:r>
      <w:r w:rsidR="0049708A">
        <w:rPr>
          <w:rFonts w:ascii="Book Antiqua" w:eastAsia="Book Antiqua" w:hAnsi="Book Antiqua" w:cs="Book Antiqua"/>
          <w:color w:val="000000" w:themeColor="text1"/>
        </w:rPr>
        <w:t xml:space="preserve">(MAFLD) </w:t>
      </w:r>
      <w:r w:rsidRPr="00684ECD">
        <w:rPr>
          <w:rFonts w:ascii="Book Antiqua" w:eastAsia="Book Antiqua" w:hAnsi="Book Antiqua" w:cs="Book Antiqua"/>
          <w:color w:val="000000" w:themeColor="text1"/>
        </w:rPr>
        <w:t>patients (blue) and controls (green).</w:t>
      </w:r>
      <w:r w:rsidR="0069226D" w:rsidRPr="00684ECD">
        <w:rPr>
          <w:color w:val="000000" w:themeColor="text1"/>
          <w:lang w:eastAsia="zh-CN"/>
        </w:rPr>
        <w:t xml:space="preserve"> </w:t>
      </w:r>
      <w:r w:rsidRPr="00684ECD">
        <w:rPr>
          <w:rFonts w:ascii="Book Antiqua" w:eastAsia="Book Antiqua" w:hAnsi="Book Antiqua" w:cs="Book Antiqua"/>
          <w:color w:val="000000" w:themeColor="text1"/>
          <w:vertAlign w:val="superscript"/>
        </w:rPr>
        <w:t>1</w:t>
      </w:r>
      <w:r w:rsidRPr="00684ECD">
        <w:rPr>
          <w:rFonts w:ascii="Book Antiqua" w:eastAsia="Book Antiqua" w:hAnsi="Book Antiqua" w:cs="Book Antiqua"/>
          <w:color w:val="000000" w:themeColor="text1"/>
        </w:rPr>
        <w:t>Chi-squared test</w:t>
      </w:r>
      <w:r w:rsidR="0069226D"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vertAlign w:val="superscript"/>
        </w:rPr>
        <w:t>2</w:t>
      </w:r>
      <w:r w:rsidRPr="00684ECD">
        <w:rPr>
          <w:rFonts w:ascii="Book Antiqua" w:eastAsia="Book Antiqua" w:hAnsi="Book Antiqua" w:cs="Book Antiqua"/>
          <w:color w:val="000000" w:themeColor="text1"/>
        </w:rPr>
        <w:t>Fisher</w:t>
      </w:r>
      <w:r w:rsidR="007F08F5" w:rsidRPr="00684ECD">
        <w:rPr>
          <w:rFonts w:ascii="Book Antiqua" w:eastAsia="Book Antiqua" w:hAnsi="Book Antiqua" w:cs="Book Antiqua"/>
          <w:color w:val="000000" w:themeColor="text1"/>
        </w:rPr>
        <w:t>’s</w:t>
      </w:r>
      <w:r w:rsidRPr="00684ECD">
        <w:rPr>
          <w:rFonts w:ascii="Book Antiqua" w:eastAsia="Book Antiqua" w:hAnsi="Book Antiqua" w:cs="Book Antiqua"/>
          <w:color w:val="000000" w:themeColor="text1"/>
        </w:rPr>
        <w:t xml:space="preserve"> </w:t>
      </w:r>
      <w:r w:rsidR="00976ED2" w:rsidRPr="00684ECD">
        <w:rPr>
          <w:rFonts w:ascii="Book Antiqua" w:eastAsia="Book Antiqua" w:hAnsi="Book Antiqua" w:cs="Book Antiqua"/>
          <w:color w:val="000000" w:themeColor="text1"/>
        </w:rPr>
        <w:t>e</w:t>
      </w:r>
      <w:r w:rsidRPr="00684ECD">
        <w:rPr>
          <w:rFonts w:ascii="Book Antiqua" w:eastAsia="Book Antiqua" w:hAnsi="Book Antiqua" w:cs="Book Antiqua"/>
          <w:color w:val="000000" w:themeColor="text1"/>
        </w:rPr>
        <w:t>xact test</w:t>
      </w:r>
      <w:r w:rsidR="0069226D" w:rsidRPr="00684ECD">
        <w:rPr>
          <w:rFonts w:ascii="Book Antiqua" w:eastAsia="Book Antiqua" w:hAnsi="Book Antiqua" w:cs="Book Antiqua"/>
          <w:color w:val="000000" w:themeColor="text1"/>
        </w:rPr>
        <w:t xml:space="preserve">. </w:t>
      </w:r>
    </w:p>
    <w:p w14:paraId="074F493B" w14:textId="10169B4C" w:rsidR="00A77B3E" w:rsidRPr="00684ECD" w:rsidRDefault="0069226D" w:rsidP="00684ECD">
      <w:pPr>
        <w:snapToGrid w:val="0"/>
        <w:spacing w:line="360" w:lineRule="auto"/>
        <w:jc w:val="both"/>
        <w:rPr>
          <w:color w:val="000000" w:themeColor="text1"/>
        </w:rPr>
      </w:pPr>
      <w:r w:rsidRPr="00684ECD">
        <w:rPr>
          <w:rFonts w:ascii="Book Antiqua" w:eastAsia="Book Antiqua" w:hAnsi="Book Antiqua" w:cs="Book Antiqua"/>
          <w:color w:val="000000" w:themeColor="text1"/>
        </w:rPr>
        <w:br w:type="page"/>
      </w:r>
      <w:r w:rsidR="00BB6DE8" w:rsidRPr="00684ECD">
        <w:rPr>
          <w:noProof/>
          <w:color w:val="000000" w:themeColor="text1"/>
          <w:lang w:eastAsia="zh-CN"/>
        </w:rPr>
        <w:lastRenderedPageBreak/>
        <w:drawing>
          <wp:inline distT="0" distB="0" distL="0" distR="0" wp14:anchorId="4E5062CA" wp14:editId="52A2BEF5">
            <wp:extent cx="4376928" cy="20726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8">
                      <a:extLst>
                        <a:ext uri="{28A0092B-C50C-407E-A947-70E740481C1C}">
                          <a14:useLocalDpi xmlns:a14="http://schemas.microsoft.com/office/drawing/2010/main" val="0"/>
                        </a:ext>
                      </a:extLst>
                    </a:blip>
                    <a:stretch>
                      <a:fillRect/>
                    </a:stretch>
                  </pic:blipFill>
                  <pic:spPr>
                    <a:xfrm>
                      <a:off x="0" y="0"/>
                      <a:ext cx="4376928" cy="2072640"/>
                    </a:xfrm>
                    <a:prstGeom prst="rect">
                      <a:avLst/>
                    </a:prstGeom>
                  </pic:spPr>
                </pic:pic>
              </a:graphicData>
            </a:graphic>
          </wp:inline>
        </w:drawing>
      </w:r>
    </w:p>
    <w:p w14:paraId="78968D4B" w14:textId="40D01DE4" w:rsidR="00D10840" w:rsidRPr="00684ECD" w:rsidRDefault="00F958BE" w:rsidP="00684ECD">
      <w:pPr>
        <w:snapToGrid w:val="0"/>
        <w:spacing w:line="360" w:lineRule="auto"/>
        <w:jc w:val="both"/>
        <w:rPr>
          <w:rFonts w:ascii="Book Antiqua" w:eastAsia="Book Antiqua" w:hAnsi="Book Antiqua" w:cs="Book Antiqua"/>
          <w:color w:val="000000" w:themeColor="text1"/>
        </w:rPr>
      </w:pPr>
      <w:r w:rsidRPr="00684ECD">
        <w:rPr>
          <w:rFonts w:ascii="Book Antiqua" w:eastAsia="Book Antiqua" w:hAnsi="Book Antiqua" w:cs="Book Antiqua"/>
          <w:b/>
          <w:bCs/>
          <w:color w:val="000000" w:themeColor="text1"/>
        </w:rPr>
        <w:t>Figure 2</w:t>
      </w:r>
      <w:r w:rsidR="00D6133A" w:rsidRPr="00684ECD">
        <w:rPr>
          <w:rFonts w:ascii="Book Antiqua" w:eastAsia="Book Antiqua" w:hAnsi="Book Antiqua" w:cs="Book Antiqua"/>
          <w:b/>
          <w:bCs/>
          <w:color w:val="000000" w:themeColor="text1"/>
        </w:rPr>
        <w:t xml:space="preserve"> Area under curve of the regression model including </w:t>
      </w:r>
      <w:r w:rsidR="00D6133A" w:rsidRPr="00684ECD">
        <w:rPr>
          <w:rFonts w:ascii="Book Antiqua" w:eastAsia="Book Antiqua" w:hAnsi="Book Antiqua" w:cs="Book Antiqua"/>
          <w:b/>
          <w:bCs/>
          <w:i/>
          <w:iCs/>
          <w:color w:val="000000" w:themeColor="text1"/>
        </w:rPr>
        <w:t>PNPLA3</w:t>
      </w:r>
      <w:r w:rsidR="00D6133A" w:rsidRPr="00684ECD">
        <w:rPr>
          <w:rFonts w:ascii="Book Antiqua" w:eastAsia="Book Antiqua" w:hAnsi="Book Antiqua" w:cs="Book Antiqua"/>
          <w:b/>
          <w:bCs/>
          <w:color w:val="000000" w:themeColor="text1"/>
        </w:rPr>
        <w:t xml:space="preserve"> GG. </w:t>
      </w:r>
      <w:r w:rsidRPr="00684ECD">
        <w:rPr>
          <w:rFonts w:ascii="Book Antiqua" w:eastAsia="Book Antiqua" w:hAnsi="Book Antiqua" w:cs="Book Antiqua"/>
          <w:color w:val="000000" w:themeColor="text1"/>
        </w:rPr>
        <w:t xml:space="preserve">Area </w:t>
      </w:r>
      <w:r w:rsidR="00D6133A" w:rsidRPr="00684ECD">
        <w:rPr>
          <w:rFonts w:ascii="Book Antiqua" w:eastAsia="Book Antiqua" w:hAnsi="Book Antiqua" w:cs="Book Antiqua"/>
          <w:color w:val="000000" w:themeColor="text1"/>
        </w:rPr>
        <w:t>u</w:t>
      </w:r>
      <w:r w:rsidRPr="00684ECD">
        <w:rPr>
          <w:rFonts w:ascii="Book Antiqua" w:eastAsia="Book Antiqua" w:hAnsi="Book Antiqua" w:cs="Book Antiqua"/>
          <w:color w:val="000000" w:themeColor="text1"/>
        </w:rPr>
        <w:t xml:space="preserve">nder </w:t>
      </w:r>
      <w:r w:rsidR="00D6133A" w:rsidRPr="00684ECD">
        <w:rPr>
          <w:rFonts w:ascii="Book Antiqua" w:eastAsia="Book Antiqua" w:hAnsi="Book Antiqua" w:cs="Book Antiqua"/>
          <w:color w:val="000000" w:themeColor="text1"/>
        </w:rPr>
        <w:t>c</w:t>
      </w:r>
      <w:r w:rsidRPr="00684ECD">
        <w:rPr>
          <w:rFonts w:ascii="Book Antiqua" w:eastAsia="Book Antiqua" w:hAnsi="Book Antiqua" w:cs="Book Antiqua"/>
          <w:color w:val="000000" w:themeColor="text1"/>
        </w:rPr>
        <w:t xml:space="preserve">urve by </w:t>
      </w:r>
      <w:r w:rsidR="00D6133A" w:rsidRPr="00684ECD">
        <w:rPr>
          <w:rFonts w:ascii="Book Antiqua" w:eastAsia="Book Antiqua" w:hAnsi="Book Antiqua" w:cs="Book Antiqua"/>
          <w:color w:val="000000" w:themeColor="text1"/>
        </w:rPr>
        <w:t>r</w:t>
      </w:r>
      <w:r w:rsidRPr="00684ECD">
        <w:rPr>
          <w:rFonts w:ascii="Book Antiqua" w:eastAsia="Book Antiqua" w:hAnsi="Book Antiqua" w:cs="Book Antiqua"/>
          <w:color w:val="000000" w:themeColor="text1"/>
        </w:rPr>
        <w:t xml:space="preserve">eceiver </w:t>
      </w:r>
      <w:r w:rsidR="00D6133A" w:rsidRPr="00684ECD">
        <w:rPr>
          <w:rFonts w:ascii="Book Antiqua" w:eastAsia="Book Antiqua" w:hAnsi="Book Antiqua" w:cs="Book Antiqua"/>
          <w:color w:val="000000" w:themeColor="text1"/>
        </w:rPr>
        <w:t>o</w:t>
      </w:r>
      <w:r w:rsidRPr="00684ECD">
        <w:rPr>
          <w:rFonts w:ascii="Book Antiqua" w:eastAsia="Book Antiqua" w:hAnsi="Book Antiqua" w:cs="Book Antiqua"/>
          <w:color w:val="000000" w:themeColor="text1"/>
        </w:rPr>
        <w:t xml:space="preserve">perating </w:t>
      </w:r>
      <w:r w:rsidR="00D6133A" w:rsidRPr="00684ECD">
        <w:rPr>
          <w:rFonts w:ascii="Book Antiqua" w:eastAsia="Book Antiqua" w:hAnsi="Book Antiqua" w:cs="Book Antiqua"/>
          <w:color w:val="000000" w:themeColor="text1"/>
        </w:rPr>
        <w:t>c</w:t>
      </w:r>
      <w:r w:rsidRPr="00684ECD">
        <w:rPr>
          <w:rFonts w:ascii="Book Antiqua" w:eastAsia="Book Antiqua" w:hAnsi="Book Antiqua" w:cs="Book Antiqua"/>
          <w:color w:val="000000" w:themeColor="text1"/>
        </w:rPr>
        <w:t>haracteristic is 0.823 (95%</w:t>
      </w:r>
      <w:r w:rsidR="007F08F5" w:rsidRPr="00684ECD">
        <w:rPr>
          <w:rFonts w:ascii="Book Antiqua" w:eastAsia="Book Antiqua" w:hAnsi="Book Antiqua" w:cs="Book Antiqua"/>
          <w:color w:val="000000" w:themeColor="text1"/>
        </w:rPr>
        <w:t xml:space="preserve"> confidence interval</w:t>
      </w:r>
      <w:r w:rsidR="002F292A">
        <w:rPr>
          <w:rFonts w:ascii="Book Antiqua" w:eastAsia="Book Antiqua" w:hAnsi="Book Antiqua" w:cs="Book Antiqua"/>
          <w:color w:val="000000" w:themeColor="text1"/>
        </w:rPr>
        <w:t>:</w:t>
      </w:r>
      <w:r w:rsidRPr="00684ECD">
        <w:rPr>
          <w:rFonts w:ascii="Book Antiqua" w:eastAsia="Book Antiqua" w:hAnsi="Book Antiqua" w:cs="Book Antiqua"/>
          <w:color w:val="000000" w:themeColor="text1"/>
        </w:rPr>
        <w:t xml:space="preserve"> 0.73-0.91,</w:t>
      </w:r>
      <w:r w:rsidRPr="00684ECD">
        <w:rPr>
          <w:rFonts w:ascii="Book Antiqua" w:eastAsia="Book Antiqua" w:hAnsi="Book Antiqua" w:cs="Book Antiqua"/>
          <w:i/>
          <w:iCs/>
          <w:color w:val="000000" w:themeColor="text1"/>
        </w:rPr>
        <w:t xml:space="preserve"> </w:t>
      </w:r>
      <w:r w:rsidR="00D6133A" w:rsidRPr="00684ECD">
        <w:rPr>
          <w:rFonts w:ascii="Book Antiqua" w:eastAsia="Book Antiqua" w:hAnsi="Book Antiqua" w:cs="Book Antiqua"/>
          <w:i/>
          <w:iCs/>
          <w:color w:val="000000" w:themeColor="text1"/>
        </w:rPr>
        <w:t xml:space="preserve">P </w:t>
      </w:r>
      <w:r w:rsidRPr="00684ECD">
        <w:rPr>
          <w:rFonts w:ascii="Book Antiqua" w:eastAsia="Book Antiqua" w:hAnsi="Book Antiqua" w:cs="Book Antiqua"/>
          <w:color w:val="000000" w:themeColor="text1"/>
        </w:rPr>
        <w:t>&lt;</w:t>
      </w:r>
      <w:r w:rsidR="00D6133A" w:rsidRPr="00684ECD">
        <w:rPr>
          <w:rFonts w:ascii="Book Antiqua" w:eastAsia="Book Antiqua" w:hAnsi="Book Antiqua" w:cs="Book Antiqua"/>
          <w:color w:val="000000" w:themeColor="text1"/>
        </w:rPr>
        <w:t xml:space="preserve"> </w:t>
      </w:r>
      <w:r w:rsidRPr="00684ECD">
        <w:rPr>
          <w:rFonts w:ascii="Book Antiqua" w:eastAsia="Book Antiqua" w:hAnsi="Book Antiqua" w:cs="Book Antiqua"/>
          <w:color w:val="000000" w:themeColor="text1"/>
        </w:rPr>
        <w:t>0.001).</w:t>
      </w:r>
      <w:r w:rsidR="00BB6DE8" w:rsidRPr="00684ECD">
        <w:rPr>
          <w:rFonts w:ascii="Book Antiqua" w:eastAsia="Book Antiqua" w:hAnsi="Book Antiqua" w:cs="Book Antiqua"/>
          <w:color w:val="000000" w:themeColor="text1"/>
        </w:rPr>
        <w:t xml:space="preserve"> Regression equation -7.01+0.849 (triglycerides) + 0.218 (body mass index) + 1.422 (</w:t>
      </w:r>
      <w:r w:rsidR="00BB6DE8" w:rsidRPr="00684ECD">
        <w:rPr>
          <w:rFonts w:ascii="Book Antiqua" w:eastAsia="Book Antiqua" w:hAnsi="Book Antiqua" w:cs="Book Antiqua"/>
          <w:i/>
          <w:iCs/>
          <w:color w:val="000000" w:themeColor="text1"/>
        </w:rPr>
        <w:t>PNPLA3</w:t>
      </w:r>
      <w:r w:rsidR="00BB6DE8" w:rsidRPr="00684ECD">
        <w:rPr>
          <w:rFonts w:ascii="Book Antiqua" w:eastAsia="Book Antiqua" w:hAnsi="Book Antiqua" w:cs="Book Antiqua"/>
          <w:color w:val="000000" w:themeColor="text1"/>
        </w:rPr>
        <w:t xml:space="preserve"> GG). Positive predictive value = 72.1%</w:t>
      </w:r>
      <w:r w:rsidR="006F21B6" w:rsidRPr="00684ECD">
        <w:rPr>
          <w:rFonts w:ascii="Book Antiqua" w:hAnsi="Book Antiqua" w:cs="Book Antiqua"/>
          <w:color w:val="000000" w:themeColor="text1"/>
          <w:lang w:eastAsia="zh-CN"/>
        </w:rPr>
        <w:t>.</w:t>
      </w:r>
      <w:r w:rsidR="00BB6DE8" w:rsidRPr="00684ECD">
        <w:rPr>
          <w:rFonts w:ascii="Book Antiqua" w:hAnsi="Book Antiqua" w:cs="Book Antiqua"/>
          <w:color w:val="000000" w:themeColor="text1"/>
          <w:lang w:eastAsia="zh-CN"/>
        </w:rPr>
        <w:t xml:space="preserve"> </w:t>
      </w:r>
      <w:r w:rsidR="00BB6DE8" w:rsidRPr="00684ECD">
        <w:rPr>
          <w:rFonts w:ascii="Book Antiqua" w:eastAsia="Book Antiqua" w:hAnsi="Book Antiqua" w:cs="Book Antiqua"/>
          <w:color w:val="000000" w:themeColor="text1"/>
        </w:rPr>
        <w:t>Negative predictive value = 65.4%.</w:t>
      </w:r>
    </w:p>
    <w:p w14:paraId="771744FE" w14:textId="1F46FAF0" w:rsidR="00A77B3E" w:rsidRPr="00684ECD" w:rsidRDefault="00D10840" w:rsidP="00684ECD">
      <w:pPr>
        <w:snapToGrid w:val="0"/>
        <w:spacing w:line="360" w:lineRule="auto"/>
        <w:jc w:val="both"/>
        <w:rPr>
          <w:rFonts w:ascii="Book Antiqua" w:eastAsia="Book Antiqua" w:hAnsi="Book Antiqua" w:cs="Book Antiqua"/>
          <w:b/>
          <w:bCs/>
          <w:color w:val="000000" w:themeColor="text1"/>
        </w:rPr>
      </w:pPr>
      <w:r w:rsidRPr="00684ECD">
        <w:rPr>
          <w:rFonts w:ascii="Book Antiqua" w:eastAsia="Book Antiqua" w:hAnsi="Book Antiqua" w:cs="Book Antiqua"/>
          <w:color w:val="000000" w:themeColor="text1"/>
        </w:rPr>
        <w:br w:type="page"/>
      </w:r>
      <w:r w:rsidR="005766FC" w:rsidRPr="00684ECD">
        <w:rPr>
          <w:rFonts w:ascii="Book Antiqua" w:eastAsia="Book Antiqua" w:hAnsi="Book Antiqua" w:cs="Book Antiqua"/>
          <w:b/>
          <w:bCs/>
          <w:color w:val="000000" w:themeColor="text1"/>
        </w:rPr>
        <w:lastRenderedPageBreak/>
        <w:t>Table 1 Patients’ demographics and clinical characteristics</w:t>
      </w:r>
    </w:p>
    <w:tbl>
      <w:tblPr>
        <w:tblW w:w="10056" w:type="dxa"/>
        <w:tblLayout w:type="fixed"/>
        <w:tblCellMar>
          <w:left w:w="0" w:type="dxa"/>
          <w:right w:w="0" w:type="dxa"/>
        </w:tblCellMar>
        <w:tblLook w:val="0620" w:firstRow="1" w:lastRow="0" w:firstColumn="0" w:lastColumn="0" w:noHBand="1" w:noVBand="1"/>
      </w:tblPr>
      <w:tblGrid>
        <w:gridCol w:w="2011"/>
        <w:gridCol w:w="2011"/>
        <w:gridCol w:w="2011"/>
        <w:gridCol w:w="2011"/>
        <w:gridCol w:w="2012"/>
      </w:tblGrid>
      <w:tr w:rsidR="003D3886" w:rsidRPr="009608CE" w14:paraId="543AFCC5" w14:textId="77777777" w:rsidTr="005766FC">
        <w:trPr>
          <w:trHeight w:val="20"/>
        </w:trPr>
        <w:tc>
          <w:tcPr>
            <w:tcW w:w="2011"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5DE3769F" w14:textId="77777777" w:rsidR="005766FC" w:rsidRPr="00684ECD" w:rsidRDefault="005766FC" w:rsidP="00684ECD">
            <w:pPr>
              <w:snapToGrid w:val="0"/>
              <w:spacing w:line="360" w:lineRule="auto"/>
              <w:jc w:val="both"/>
              <w:rPr>
                <w:rFonts w:ascii="Book Antiqua" w:eastAsia="Times New Roman" w:hAnsi="Book Antiqua"/>
                <w:b/>
                <w:bCs/>
                <w:color w:val="000000" w:themeColor="text1"/>
                <w:lang w:eastAsia="en-SG"/>
              </w:rPr>
            </w:pPr>
          </w:p>
        </w:tc>
        <w:tc>
          <w:tcPr>
            <w:tcW w:w="2011"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1B2D69D9" w14:textId="22C4FDBC" w:rsidR="005766FC" w:rsidRPr="00684ECD" w:rsidRDefault="005766FC" w:rsidP="00684ECD">
            <w:pPr>
              <w:snapToGrid w:val="0"/>
              <w:spacing w:line="360" w:lineRule="auto"/>
              <w:jc w:val="both"/>
              <w:rPr>
                <w:rFonts w:ascii="Book Antiqua" w:eastAsia="Times New Roman" w:hAnsi="Book Antiqua"/>
                <w:b/>
                <w:bCs/>
                <w:color w:val="000000" w:themeColor="text1"/>
                <w:lang w:eastAsia="en-SG"/>
              </w:rPr>
            </w:pPr>
            <w:r w:rsidRPr="002F292A">
              <w:rPr>
                <w:rFonts w:ascii="Book Antiqua" w:eastAsia="Times New Roman" w:hAnsi="Book Antiqua"/>
                <w:b/>
                <w:bCs/>
                <w:color w:val="000000" w:themeColor="text1"/>
                <w:kern w:val="24"/>
                <w:lang w:eastAsia="en-SG"/>
              </w:rPr>
              <w:t>NAFLD patient</w:t>
            </w:r>
            <w:r w:rsidR="002F292A">
              <w:rPr>
                <w:rFonts w:ascii="Book Antiqua" w:eastAsia="Times New Roman" w:hAnsi="Book Antiqua"/>
                <w:b/>
                <w:bCs/>
                <w:color w:val="000000" w:themeColor="text1"/>
                <w:kern w:val="24"/>
                <w:lang w:eastAsia="en-SG"/>
              </w:rPr>
              <w:t>,</w:t>
            </w:r>
            <w:r w:rsidR="006F21B6" w:rsidRPr="00684ECD">
              <w:rPr>
                <w:rFonts w:ascii="Book Antiqua" w:hAnsi="Book Antiqua"/>
                <w:b/>
                <w:bCs/>
                <w:color w:val="000000" w:themeColor="text1"/>
                <w:lang w:eastAsia="zh-CN"/>
              </w:rPr>
              <w:t xml:space="preserve"> </w:t>
            </w:r>
            <w:r w:rsidRPr="002F292A">
              <w:rPr>
                <w:rFonts w:ascii="Book Antiqua" w:eastAsia="Times New Roman" w:hAnsi="Book Antiqua"/>
                <w:b/>
                <w:bCs/>
                <w:i/>
                <w:iCs/>
                <w:color w:val="000000" w:themeColor="text1"/>
                <w:kern w:val="24"/>
                <w:lang w:eastAsia="en-SG"/>
              </w:rPr>
              <w:t>n</w:t>
            </w:r>
            <w:r w:rsidRPr="002F292A">
              <w:rPr>
                <w:rFonts w:ascii="Book Antiqua" w:eastAsia="Times New Roman" w:hAnsi="Book Antiqua"/>
                <w:b/>
                <w:bCs/>
                <w:color w:val="000000" w:themeColor="text1"/>
                <w:kern w:val="24"/>
                <w:lang w:eastAsia="en-SG"/>
              </w:rPr>
              <w:t xml:space="preserve"> = 72</w:t>
            </w:r>
          </w:p>
        </w:tc>
        <w:tc>
          <w:tcPr>
            <w:tcW w:w="2011"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6957FF73" w14:textId="095D3C6C" w:rsidR="005766FC" w:rsidRPr="00684ECD" w:rsidRDefault="005766FC" w:rsidP="00684ECD">
            <w:pPr>
              <w:snapToGrid w:val="0"/>
              <w:spacing w:line="360" w:lineRule="auto"/>
              <w:jc w:val="both"/>
              <w:rPr>
                <w:rFonts w:ascii="Book Antiqua" w:eastAsia="Times New Roman" w:hAnsi="Book Antiqua"/>
                <w:b/>
                <w:bCs/>
                <w:color w:val="000000" w:themeColor="text1"/>
                <w:lang w:eastAsia="en-SG"/>
              </w:rPr>
            </w:pPr>
            <w:r w:rsidRPr="002F292A">
              <w:rPr>
                <w:rFonts w:ascii="Book Antiqua" w:eastAsia="Times New Roman" w:hAnsi="Book Antiqua"/>
                <w:b/>
                <w:bCs/>
                <w:color w:val="000000" w:themeColor="text1"/>
                <w:kern w:val="24"/>
                <w:lang w:eastAsia="en-SG"/>
              </w:rPr>
              <w:t>Control</w:t>
            </w:r>
            <w:r w:rsidR="002F292A">
              <w:rPr>
                <w:rFonts w:ascii="Book Antiqua" w:eastAsia="Times New Roman" w:hAnsi="Book Antiqua"/>
                <w:b/>
                <w:bCs/>
                <w:color w:val="000000" w:themeColor="text1"/>
                <w:kern w:val="24"/>
                <w:lang w:eastAsia="en-SG"/>
              </w:rPr>
              <w:t>,</w:t>
            </w:r>
            <w:r w:rsidR="006F21B6" w:rsidRPr="00684ECD">
              <w:rPr>
                <w:rFonts w:ascii="Book Antiqua" w:hAnsi="Book Antiqua"/>
                <w:b/>
                <w:bCs/>
                <w:color w:val="000000" w:themeColor="text1"/>
                <w:lang w:eastAsia="zh-CN"/>
              </w:rPr>
              <w:t xml:space="preserve"> </w:t>
            </w:r>
            <w:r w:rsidRPr="002F292A">
              <w:rPr>
                <w:rFonts w:ascii="Book Antiqua" w:eastAsia="Times New Roman" w:hAnsi="Book Antiqua"/>
                <w:b/>
                <w:bCs/>
                <w:i/>
                <w:iCs/>
                <w:color w:val="000000" w:themeColor="text1"/>
                <w:kern w:val="24"/>
                <w:lang w:eastAsia="en-SG"/>
              </w:rPr>
              <w:t>n</w:t>
            </w:r>
            <w:r w:rsidRPr="002F292A">
              <w:rPr>
                <w:rFonts w:ascii="Book Antiqua" w:eastAsia="Times New Roman" w:hAnsi="Book Antiqua"/>
                <w:b/>
                <w:bCs/>
                <w:color w:val="000000" w:themeColor="text1"/>
                <w:kern w:val="24"/>
                <w:lang w:eastAsia="en-SG"/>
              </w:rPr>
              <w:t xml:space="preserve"> = 72</w:t>
            </w:r>
          </w:p>
        </w:tc>
        <w:tc>
          <w:tcPr>
            <w:tcW w:w="2011"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5D8CB469" w14:textId="33C8F5BC" w:rsidR="005766FC" w:rsidRPr="00684ECD" w:rsidRDefault="005766FC" w:rsidP="00684ECD">
            <w:pPr>
              <w:snapToGrid w:val="0"/>
              <w:spacing w:line="360" w:lineRule="auto"/>
              <w:jc w:val="both"/>
              <w:rPr>
                <w:rFonts w:ascii="Book Antiqua" w:eastAsia="Times New Roman" w:hAnsi="Book Antiqua"/>
                <w:b/>
                <w:bCs/>
                <w:color w:val="000000" w:themeColor="text1"/>
                <w:lang w:eastAsia="en-SG"/>
              </w:rPr>
            </w:pPr>
            <w:r w:rsidRPr="002F292A">
              <w:rPr>
                <w:rFonts w:ascii="Book Antiqua" w:eastAsia="Times New Roman" w:hAnsi="Book Antiqua"/>
                <w:b/>
                <w:bCs/>
                <w:color w:val="000000" w:themeColor="text1"/>
                <w:kern w:val="24"/>
                <w:lang w:eastAsia="en-SG"/>
              </w:rPr>
              <w:t>Total</w:t>
            </w:r>
            <w:r w:rsidR="002F292A">
              <w:rPr>
                <w:rFonts w:ascii="Book Antiqua" w:eastAsia="Times New Roman" w:hAnsi="Book Antiqua"/>
                <w:b/>
                <w:bCs/>
                <w:color w:val="000000" w:themeColor="text1"/>
                <w:kern w:val="24"/>
                <w:lang w:eastAsia="en-SG"/>
              </w:rPr>
              <w:t>,</w:t>
            </w:r>
            <w:r w:rsidR="006F21B6" w:rsidRPr="00684ECD">
              <w:rPr>
                <w:rFonts w:ascii="Book Antiqua" w:hAnsi="Book Antiqua"/>
                <w:b/>
                <w:bCs/>
                <w:color w:val="000000" w:themeColor="text1"/>
                <w:lang w:eastAsia="zh-CN"/>
              </w:rPr>
              <w:t xml:space="preserve"> </w:t>
            </w:r>
            <w:r w:rsidRPr="002F292A">
              <w:rPr>
                <w:rFonts w:ascii="Book Antiqua" w:eastAsia="Times New Roman" w:hAnsi="Book Antiqua"/>
                <w:b/>
                <w:bCs/>
                <w:i/>
                <w:iCs/>
                <w:color w:val="000000" w:themeColor="text1"/>
                <w:kern w:val="24"/>
                <w:lang w:eastAsia="en-SG"/>
              </w:rPr>
              <w:t>n</w:t>
            </w:r>
            <w:r w:rsidRPr="002F292A">
              <w:rPr>
                <w:rFonts w:ascii="Book Antiqua" w:eastAsia="Times New Roman" w:hAnsi="Book Antiqua"/>
                <w:b/>
                <w:bCs/>
                <w:color w:val="000000" w:themeColor="text1"/>
                <w:kern w:val="24"/>
                <w:lang w:eastAsia="en-SG"/>
              </w:rPr>
              <w:t xml:space="preserve"> = 144</w:t>
            </w:r>
          </w:p>
        </w:tc>
        <w:tc>
          <w:tcPr>
            <w:tcW w:w="2012" w:type="dxa"/>
            <w:tcBorders>
              <w:top w:val="single" w:sz="4" w:space="0" w:color="auto"/>
              <w:bottom w:val="single" w:sz="4" w:space="0" w:color="auto"/>
            </w:tcBorders>
            <w:shd w:val="clear" w:color="auto" w:fill="auto"/>
            <w:tcMar>
              <w:top w:w="72" w:type="dxa"/>
              <w:left w:w="144" w:type="dxa"/>
              <w:bottom w:w="72" w:type="dxa"/>
              <w:right w:w="144" w:type="dxa"/>
            </w:tcMar>
            <w:vAlign w:val="center"/>
          </w:tcPr>
          <w:p w14:paraId="79F201C6" w14:textId="0087536F" w:rsidR="005766FC" w:rsidRPr="002F292A" w:rsidRDefault="005766FC" w:rsidP="00684ECD">
            <w:pPr>
              <w:snapToGrid w:val="0"/>
              <w:spacing w:line="360" w:lineRule="auto"/>
              <w:jc w:val="both"/>
              <w:rPr>
                <w:rFonts w:ascii="Book Antiqua" w:eastAsia="Times New Roman" w:hAnsi="Book Antiqua"/>
                <w:b/>
                <w:bCs/>
                <w:color w:val="000000" w:themeColor="text1"/>
                <w:kern w:val="24"/>
                <w:lang w:eastAsia="en-SG"/>
              </w:rPr>
            </w:pPr>
            <w:r w:rsidRPr="002F292A">
              <w:rPr>
                <w:rFonts w:ascii="Book Antiqua" w:eastAsia="Times New Roman" w:hAnsi="Book Antiqua"/>
                <w:b/>
                <w:bCs/>
                <w:i/>
                <w:iCs/>
                <w:color w:val="000000" w:themeColor="text1"/>
                <w:kern w:val="24"/>
                <w:lang w:eastAsia="en-SG"/>
              </w:rPr>
              <w:t>P</w:t>
            </w:r>
            <w:r w:rsidRPr="002F292A">
              <w:rPr>
                <w:rFonts w:ascii="Book Antiqua" w:eastAsia="Times New Roman" w:hAnsi="Book Antiqua"/>
                <w:b/>
                <w:bCs/>
                <w:color w:val="000000" w:themeColor="text1"/>
                <w:kern w:val="24"/>
                <w:lang w:eastAsia="en-SG"/>
              </w:rPr>
              <w:t xml:space="preserve"> value</w:t>
            </w:r>
          </w:p>
        </w:tc>
      </w:tr>
      <w:tr w:rsidR="003D3886" w:rsidRPr="009608CE" w14:paraId="74EE5259" w14:textId="77777777" w:rsidTr="005766FC">
        <w:trPr>
          <w:trHeight w:val="20"/>
        </w:trPr>
        <w:tc>
          <w:tcPr>
            <w:tcW w:w="10056" w:type="dxa"/>
            <w:gridSpan w:val="5"/>
            <w:tcBorders>
              <w:top w:val="single" w:sz="4" w:space="0" w:color="auto"/>
            </w:tcBorders>
            <w:shd w:val="clear" w:color="auto" w:fill="auto"/>
            <w:tcMar>
              <w:top w:w="72" w:type="dxa"/>
              <w:left w:w="144" w:type="dxa"/>
              <w:bottom w:w="72" w:type="dxa"/>
              <w:right w:w="144" w:type="dxa"/>
            </w:tcMar>
            <w:vAlign w:val="center"/>
            <w:hideMark/>
          </w:tcPr>
          <w:p w14:paraId="75FFE482" w14:textId="77777777" w:rsidR="005766FC" w:rsidRPr="00684ECD" w:rsidRDefault="005766FC" w:rsidP="00684ECD">
            <w:pPr>
              <w:snapToGrid w:val="0"/>
              <w:spacing w:line="360" w:lineRule="auto"/>
              <w:jc w:val="both"/>
              <w:rPr>
                <w:rFonts w:ascii="Book Antiqua" w:eastAsia="Times New Roman" w:hAnsi="Book Antiqua"/>
                <w:bCs/>
                <w:color w:val="000000" w:themeColor="text1"/>
                <w:lang w:eastAsia="en-SG"/>
              </w:rPr>
            </w:pPr>
            <w:r w:rsidRPr="00684ECD">
              <w:rPr>
                <w:rFonts w:ascii="Book Antiqua" w:eastAsia="Times New Roman" w:hAnsi="Book Antiqua"/>
                <w:bCs/>
                <w:color w:val="000000" w:themeColor="text1"/>
                <w:lang w:eastAsia="en-SG"/>
              </w:rPr>
              <w:t>Clinical characteristics</w:t>
            </w:r>
          </w:p>
        </w:tc>
      </w:tr>
      <w:tr w:rsidR="003D3886" w:rsidRPr="009608CE" w14:paraId="7EAB1D65" w14:textId="77777777" w:rsidTr="005766FC">
        <w:trPr>
          <w:trHeight w:val="20"/>
        </w:trPr>
        <w:tc>
          <w:tcPr>
            <w:tcW w:w="2011" w:type="dxa"/>
            <w:shd w:val="clear" w:color="auto" w:fill="auto"/>
            <w:tcMar>
              <w:top w:w="72" w:type="dxa"/>
              <w:left w:w="144" w:type="dxa"/>
              <w:bottom w:w="72" w:type="dxa"/>
              <w:right w:w="144" w:type="dxa"/>
            </w:tcMar>
            <w:vAlign w:val="center"/>
            <w:hideMark/>
          </w:tcPr>
          <w:p w14:paraId="75DA1BBC" w14:textId="6B90910E"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9608CE">
              <w:rPr>
                <w:rFonts w:ascii="Book Antiqua" w:eastAsia="Times New Roman" w:hAnsi="Book Antiqua"/>
                <w:color w:val="000000" w:themeColor="text1"/>
                <w:kern w:val="24"/>
                <w:lang w:eastAsia="en-SG"/>
              </w:rPr>
              <w:t>Age</w:t>
            </w:r>
          </w:p>
        </w:tc>
        <w:tc>
          <w:tcPr>
            <w:tcW w:w="2011" w:type="dxa"/>
            <w:shd w:val="clear" w:color="auto" w:fill="auto"/>
            <w:tcMar>
              <w:top w:w="72" w:type="dxa"/>
              <w:left w:w="144" w:type="dxa"/>
              <w:bottom w:w="72" w:type="dxa"/>
              <w:right w:w="144" w:type="dxa"/>
            </w:tcMar>
            <w:vAlign w:val="center"/>
            <w:hideMark/>
          </w:tcPr>
          <w:p w14:paraId="4B6701CB"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57 (46-68)</w:t>
            </w:r>
          </w:p>
        </w:tc>
        <w:tc>
          <w:tcPr>
            <w:tcW w:w="2011" w:type="dxa"/>
            <w:shd w:val="clear" w:color="auto" w:fill="auto"/>
            <w:tcMar>
              <w:top w:w="72" w:type="dxa"/>
              <w:left w:w="144" w:type="dxa"/>
              <w:bottom w:w="72" w:type="dxa"/>
              <w:right w:w="144" w:type="dxa"/>
            </w:tcMar>
            <w:vAlign w:val="center"/>
            <w:hideMark/>
          </w:tcPr>
          <w:p w14:paraId="49BCA462"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61 (48-74)</w:t>
            </w:r>
          </w:p>
        </w:tc>
        <w:tc>
          <w:tcPr>
            <w:tcW w:w="2011" w:type="dxa"/>
            <w:shd w:val="clear" w:color="auto" w:fill="auto"/>
            <w:tcMar>
              <w:top w:w="72" w:type="dxa"/>
              <w:left w:w="144" w:type="dxa"/>
              <w:bottom w:w="72" w:type="dxa"/>
              <w:right w:w="144" w:type="dxa"/>
            </w:tcMar>
            <w:vAlign w:val="center"/>
            <w:hideMark/>
          </w:tcPr>
          <w:p w14:paraId="64FB230F"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59 (46-71)</w:t>
            </w:r>
          </w:p>
        </w:tc>
        <w:tc>
          <w:tcPr>
            <w:tcW w:w="2012" w:type="dxa"/>
            <w:shd w:val="clear" w:color="auto" w:fill="auto"/>
            <w:tcMar>
              <w:top w:w="72" w:type="dxa"/>
              <w:left w:w="144" w:type="dxa"/>
              <w:bottom w:w="72" w:type="dxa"/>
              <w:right w:w="144" w:type="dxa"/>
            </w:tcMar>
            <w:vAlign w:val="center"/>
            <w:hideMark/>
          </w:tcPr>
          <w:p w14:paraId="117CE007" w14:textId="5D7C052A"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b/>
                <w:bCs/>
                <w:color w:val="000000" w:themeColor="text1"/>
                <w:kern w:val="24"/>
                <w:lang w:eastAsia="en-SG"/>
              </w:rPr>
              <w:t>0.037</w:t>
            </w:r>
            <w:r w:rsidR="008130B8" w:rsidRPr="002F292A">
              <w:rPr>
                <w:rFonts w:ascii="Book Antiqua" w:eastAsia="Times New Roman" w:hAnsi="Book Antiqua"/>
                <w:color w:val="000000" w:themeColor="text1"/>
                <w:kern w:val="24"/>
                <w:position w:val="12"/>
                <w:vertAlign w:val="superscript"/>
                <w:lang w:eastAsia="en-SG"/>
              </w:rPr>
              <w:t>2</w:t>
            </w:r>
          </w:p>
        </w:tc>
      </w:tr>
      <w:tr w:rsidR="003D3886" w:rsidRPr="009608CE" w14:paraId="65F0CAB2" w14:textId="77777777" w:rsidTr="005766FC">
        <w:trPr>
          <w:trHeight w:val="20"/>
        </w:trPr>
        <w:tc>
          <w:tcPr>
            <w:tcW w:w="2011" w:type="dxa"/>
            <w:shd w:val="clear" w:color="auto" w:fill="auto"/>
            <w:tcMar>
              <w:top w:w="72" w:type="dxa"/>
              <w:left w:w="144" w:type="dxa"/>
              <w:bottom w:w="72" w:type="dxa"/>
              <w:right w:w="144" w:type="dxa"/>
            </w:tcMar>
            <w:vAlign w:val="center"/>
            <w:hideMark/>
          </w:tcPr>
          <w:p w14:paraId="05939605" w14:textId="60921ADE"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9608CE">
              <w:rPr>
                <w:rFonts w:ascii="Book Antiqua" w:eastAsia="Times New Roman" w:hAnsi="Book Antiqua"/>
                <w:color w:val="000000" w:themeColor="text1"/>
                <w:kern w:val="24"/>
                <w:lang w:eastAsia="en-SG"/>
              </w:rPr>
              <w:t>Male</w:t>
            </w:r>
            <w:r w:rsidR="002F292A">
              <w:rPr>
                <w:rFonts w:ascii="Book Antiqua" w:eastAsia="Times New Roman" w:hAnsi="Book Antiqua"/>
                <w:color w:val="000000" w:themeColor="text1"/>
                <w:kern w:val="24"/>
                <w:lang w:eastAsia="en-SG"/>
              </w:rPr>
              <w:t>,</w:t>
            </w:r>
            <w:r w:rsidR="00595D19" w:rsidRPr="002F292A">
              <w:rPr>
                <w:rFonts w:ascii="Book Antiqua" w:eastAsia="Times New Roman" w:hAnsi="Book Antiqua"/>
                <w:color w:val="000000" w:themeColor="text1"/>
                <w:kern w:val="24"/>
                <w:lang w:eastAsia="en-SG"/>
              </w:rPr>
              <w:t xml:space="preserve"> %</w:t>
            </w:r>
          </w:p>
        </w:tc>
        <w:tc>
          <w:tcPr>
            <w:tcW w:w="2011" w:type="dxa"/>
            <w:shd w:val="clear" w:color="auto" w:fill="auto"/>
            <w:tcMar>
              <w:top w:w="72" w:type="dxa"/>
              <w:left w:w="144" w:type="dxa"/>
              <w:bottom w:w="72" w:type="dxa"/>
              <w:right w:w="144" w:type="dxa"/>
            </w:tcMar>
            <w:vAlign w:val="center"/>
            <w:hideMark/>
          </w:tcPr>
          <w:p w14:paraId="09EEE7B4"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43 (59.7%)</w:t>
            </w:r>
          </w:p>
        </w:tc>
        <w:tc>
          <w:tcPr>
            <w:tcW w:w="2011" w:type="dxa"/>
            <w:shd w:val="clear" w:color="auto" w:fill="auto"/>
            <w:tcMar>
              <w:top w:w="72" w:type="dxa"/>
              <w:left w:w="144" w:type="dxa"/>
              <w:bottom w:w="72" w:type="dxa"/>
              <w:right w:w="144" w:type="dxa"/>
            </w:tcMar>
            <w:vAlign w:val="center"/>
            <w:hideMark/>
          </w:tcPr>
          <w:p w14:paraId="2D3BAC79"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43 (59.7%)</w:t>
            </w:r>
          </w:p>
        </w:tc>
        <w:tc>
          <w:tcPr>
            <w:tcW w:w="2011" w:type="dxa"/>
            <w:shd w:val="clear" w:color="auto" w:fill="auto"/>
            <w:tcMar>
              <w:top w:w="72" w:type="dxa"/>
              <w:left w:w="144" w:type="dxa"/>
              <w:bottom w:w="72" w:type="dxa"/>
              <w:right w:w="144" w:type="dxa"/>
            </w:tcMar>
            <w:vAlign w:val="center"/>
            <w:hideMark/>
          </w:tcPr>
          <w:p w14:paraId="65546DC1"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86 (59.7%)</w:t>
            </w:r>
          </w:p>
        </w:tc>
        <w:tc>
          <w:tcPr>
            <w:tcW w:w="2012" w:type="dxa"/>
            <w:shd w:val="clear" w:color="auto" w:fill="auto"/>
            <w:tcMar>
              <w:top w:w="72" w:type="dxa"/>
              <w:left w:w="144" w:type="dxa"/>
              <w:bottom w:w="72" w:type="dxa"/>
              <w:right w:w="144" w:type="dxa"/>
            </w:tcMar>
            <w:vAlign w:val="center"/>
            <w:hideMark/>
          </w:tcPr>
          <w:p w14:paraId="7303701C"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1.0</w:t>
            </w:r>
            <w:r w:rsidRPr="002F292A">
              <w:rPr>
                <w:rFonts w:ascii="Book Antiqua" w:eastAsia="Times New Roman" w:hAnsi="Book Antiqua"/>
                <w:color w:val="000000" w:themeColor="text1"/>
                <w:kern w:val="24"/>
                <w:position w:val="12"/>
                <w:vertAlign w:val="superscript"/>
                <w:lang w:eastAsia="en-SG"/>
              </w:rPr>
              <w:t>1</w:t>
            </w:r>
          </w:p>
        </w:tc>
      </w:tr>
      <w:tr w:rsidR="003D3886" w:rsidRPr="009608CE" w14:paraId="4EF035B8" w14:textId="77777777" w:rsidTr="005766FC">
        <w:trPr>
          <w:trHeight w:val="20"/>
        </w:trPr>
        <w:tc>
          <w:tcPr>
            <w:tcW w:w="2011" w:type="dxa"/>
            <w:shd w:val="clear" w:color="auto" w:fill="auto"/>
            <w:tcMar>
              <w:top w:w="72" w:type="dxa"/>
              <w:left w:w="144" w:type="dxa"/>
              <w:bottom w:w="72" w:type="dxa"/>
              <w:right w:w="144" w:type="dxa"/>
            </w:tcMar>
            <w:vAlign w:val="center"/>
            <w:hideMark/>
          </w:tcPr>
          <w:p w14:paraId="619CF77D" w14:textId="6C72F818"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9608CE">
              <w:rPr>
                <w:rFonts w:ascii="Book Antiqua" w:eastAsia="Times New Roman" w:hAnsi="Book Antiqua"/>
                <w:color w:val="000000" w:themeColor="text1"/>
                <w:kern w:val="24"/>
                <w:lang w:eastAsia="en-SG"/>
              </w:rPr>
              <w:t>BMI</w:t>
            </w:r>
            <w:r w:rsidR="002F292A">
              <w:rPr>
                <w:rFonts w:ascii="Book Antiqua" w:eastAsia="Times New Roman" w:hAnsi="Book Antiqua"/>
                <w:color w:val="000000" w:themeColor="text1"/>
                <w:kern w:val="24"/>
                <w:lang w:eastAsia="en-SG"/>
              </w:rPr>
              <w:t>,</w:t>
            </w:r>
            <w:r w:rsidRPr="002F292A">
              <w:rPr>
                <w:rFonts w:ascii="Book Antiqua" w:eastAsia="Times New Roman" w:hAnsi="Book Antiqua"/>
                <w:color w:val="000000" w:themeColor="text1"/>
                <w:kern w:val="24"/>
                <w:lang w:eastAsia="en-SG"/>
              </w:rPr>
              <w:t xml:space="preserve"> kg/m</w:t>
            </w:r>
            <w:r w:rsidRPr="002F292A">
              <w:rPr>
                <w:rFonts w:ascii="Book Antiqua" w:eastAsia="Times New Roman" w:hAnsi="Book Antiqua"/>
                <w:color w:val="000000" w:themeColor="text1"/>
                <w:kern w:val="24"/>
                <w:vertAlign w:val="superscript"/>
                <w:lang w:eastAsia="en-SG"/>
              </w:rPr>
              <w:t>2</w:t>
            </w:r>
          </w:p>
        </w:tc>
        <w:tc>
          <w:tcPr>
            <w:tcW w:w="2011" w:type="dxa"/>
            <w:shd w:val="clear" w:color="auto" w:fill="auto"/>
            <w:tcMar>
              <w:top w:w="72" w:type="dxa"/>
              <w:left w:w="144" w:type="dxa"/>
              <w:bottom w:w="72" w:type="dxa"/>
              <w:right w:w="144" w:type="dxa"/>
            </w:tcMar>
            <w:vAlign w:val="center"/>
            <w:hideMark/>
          </w:tcPr>
          <w:p w14:paraId="5DCF54AB"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27 (23-31)</w:t>
            </w:r>
          </w:p>
        </w:tc>
        <w:tc>
          <w:tcPr>
            <w:tcW w:w="2011" w:type="dxa"/>
            <w:shd w:val="clear" w:color="auto" w:fill="auto"/>
            <w:tcMar>
              <w:top w:w="72" w:type="dxa"/>
              <w:left w:w="144" w:type="dxa"/>
              <w:bottom w:w="72" w:type="dxa"/>
              <w:right w:w="144" w:type="dxa"/>
            </w:tcMar>
            <w:vAlign w:val="center"/>
            <w:hideMark/>
          </w:tcPr>
          <w:p w14:paraId="75F0114A"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23 (19-28)</w:t>
            </w:r>
          </w:p>
        </w:tc>
        <w:tc>
          <w:tcPr>
            <w:tcW w:w="2011" w:type="dxa"/>
            <w:shd w:val="clear" w:color="auto" w:fill="auto"/>
            <w:tcMar>
              <w:top w:w="72" w:type="dxa"/>
              <w:left w:w="144" w:type="dxa"/>
              <w:bottom w:w="72" w:type="dxa"/>
              <w:right w:w="144" w:type="dxa"/>
            </w:tcMar>
            <w:vAlign w:val="center"/>
            <w:hideMark/>
          </w:tcPr>
          <w:p w14:paraId="15D436AD"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25 (21-30)</w:t>
            </w:r>
          </w:p>
        </w:tc>
        <w:tc>
          <w:tcPr>
            <w:tcW w:w="2012" w:type="dxa"/>
            <w:shd w:val="clear" w:color="auto" w:fill="auto"/>
            <w:tcMar>
              <w:top w:w="72" w:type="dxa"/>
              <w:left w:w="144" w:type="dxa"/>
              <w:bottom w:w="72" w:type="dxa"/>
              <w:right w:w="144" w:type="dxa"/>
            </w:tcMar>
            <w:vAlign w:val="center"/>
            <w:hideMark/>
          </w:tcPr>
          <w:p w14:paraId="094248D1" w14:textId="4DDE5DEE"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&lt; 0.001</w:t>
            </w:r>
            <w:r w:rsidRPr="002F292A">
              <w:rPr>
                <w:rFonts w:ascii="Book Antiqua" w:eastAsia="Times New Roman" w:hAnsi="Book Antiqua"/>
                <w:color w:val="000000" w:themeColor="text1"/>
                <w:kern w:val="24"/>
                <w:position w:val="12"/>
                <w:vertAlign w:val="superscript"/>
                <w:lang w:eastAsia="en-SG"/>
              </w:rPr>
              <w:t>2</w:t>
            </w:r>
          </w:p>
        </w:tc>
      </w:tr>
      <w:tr w:rsidR="003D3886" w:rsidRPr="009608CE" w14:paraId="0EAD7874" w14:textId="77777777" w:rsidTr="005766FC">
        <w:trPr>
          <w:trHeight w:val="20"/>
        </w:trPr>
        <w:tc>
          <w:tcPr>
            <w:tcW w:w="2011" w:type="dxa"/>
            <w:shd w:val="clear" w:color="auto" w:fill="auto"/>
            <w:tcMar>
              <w:top w:w="72" w:type="dxa"/>
              <w:left w:w="144" w:type="dxa"/>
              <w:bottom w:w="72" w:type="dxa"/>
              <w:right w:w="144" w:type="dxa"/>
            </w:tcMar>
            <w:vAlign w:val="center"/>
            <w:hideMark/>
          </w:tcPr>
          <w:p w14:paraId="7049ABBB" w14:textId="65695130"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9608CE">
              <w:rPr>
                <w:rFonts w:ascii="Book Antiqua" w:eastAsia="Times New Roman" w:hAnsi="Book Antiqua"/>
                <w:color w:val="000000" w:themeColor="text1"/>
                <w:kern w:val="24"/>
                <w:lang w:eastAsia="en-SG"/>
              </w:rPr>
              <w:t>Waist-hip ratio</w:t>
            </w:r>
          </w:p>
        </w:tc>
        <w:tc>
          <w:tcPr>
            <w:tcW w:w="2011" w:type="dxa"/>
            <w:shd w:val="clear" w:color="auto" w:fill="auto"/>
            <w:tcMar>
              <w:top w:w="72" w:type="dxa"/>
              <w:left w:w="144" w:type="dxa"/>
              <w:bottom w:w="72" w:type="dxa"/>
              <w:right w:w="144" w:type="dxa"/>
            </w:tcMar>
            <w:vAlign w:val="center"/>
            <w:hideMark/>
          </w:tcPr>
          <w:p w14:paraId="554E279C"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0.94 (0.9-1.0)</w:t>
            </w:r>
          </w:p>
        </w:tc>
        <w:tc>
          <w:tcPr>
            <w:tcW w:w="2011" w:type="dxa"/>
            <w:shd w:val="clear" w:color="auto" w:fill="auto"/>
            <w:tcMar>
              <w:top w:w="72" w:type="dxa"/>
              <w:left w:w="144" w:type="dxa"/>
              <w:bottom w:w="72" w:type="dxa"/>
              <w:right w:w="144" w:type="dxa"/>
            </w:tcMar>
            <w:vAlign w:val="center"/>
            <w:hideMark/>
          </w:tcPr>
          <w:p w14:paraId="32525D1F"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0.95 (0.8-1.1)</w:t>
            </w:r>
          </w:p>
        </w:tc>
        <w:tc>
          <w:tcPr>
            <w:tcW w:w="2011" w:type="dxa"/>
            <w:shd w:val="clear" w:color="auto" w:fill="auto"/>
            <w:tcMar>
              <w:top w:w="72" w:type="dxa"/>
              <w:left w:w="144" w:type="dxa"/>
              <w:bottom w:w="72" w:type="dxa"/>
              <w:right w:w="144" w:type="dxa"/>
            </w:tcMar>
            <w:vAlign w:val="center"/>
            <w:hideMark/>
          </w:tcPr>
          <w:p w14:paraId="1CCB32C0"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0.9 (0.8-1.0)</w:t>
            </w:r>
          </w:p>
        </w:tc>
        <w:tc>
          <w:tcPr>
            <w:tcW w:w="2012" w:type="dxa"/>
            <w:shd w:val="clear" w:color="auto" w:fill="auto"/>
            <w:tcMar>
              <w:top w:w="72" w:type="dxa"/>
              <w:left w:w="144" w:type="dxa"/>
              <w:bottom w:w="72" w:type="dxa"/>
              <w:right w:w="144" w:type="dxa"/>
            </w:tcMar>
            <w:vAlign w:val="center"/>
            <w:hideMark/>
          </w:tcPr>
          <w:p w14:paraId="3A66A3FA"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0.587</w:t>
            </w:r>
            <w:r w:rsidRPr="002F292A">
              <w:rPr>
                <w:rFonts w:ascii="Book Antiqua" w:eastAsia="Times New Roman" w:hAnsi="Book Antiqua"/>
                <w:color w:val="000000" w:themeColor="text1"/>
                <w:kern w:val="24"/>
                <w:position w:val="12"/>
                <w:vertAlign w:val="superscript"/>
                <w:lang w:eastAsia="en-SG"/>
              </w:rPr>
              <w:t>2</w:t>
            </w:r>
          </w:p>
        </w:tc>
      </w:tr>
      <w:tr w:rsidR="003D3886" w:rsidRPr="009608CE" w14:paraId="26573866" w14:textId="77777777" w:rsidTr="005766FC">
        <w:trPr>
          <w:trHeight w:val="20"/>
        </w:trPr>
        <w:tc>
          <w:tcPr>
            <w:tcW w:w="2011" w:type="dxa"/>
            <w:shd w:val="clear" w:color="auto" w:fill="auto"/>
            <w:tcMar>
              <w:top w:w="72" w:type="dxa"/>
              <w:left w:w="144" w:type="dxa"/>
              <w:bottom w:w="72" w:type="dxa"/>
              <w:right w:w="144" w:type="dxa"/>
            </w:tcMar>
            <w:vAlign w:val="center"/>
            <w:hideMark/>
          </w:tcPr>
          <w:p w14:paraId="2FF2AA52" w14:textId="71EB501B"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9608CE">
              <w:rPr>
                <w:rFonts w:ascii="Book Antiqua" w:eastAsia="Times New Roman" w:hAnsi="Book Antiqua"/>
                <w:color w:val="000000" w:themeColor="text1"/>
                <w:kern w:val="24"/>
                <w:lang w:eastAsia="en-SG"/>
              </w:rPr>
              <w:t>Smoker</w:t>
            </w:r>
            <w:r w:rsidR="002F292A">
              <w:rPr>
                <w:rFonts w:ascii="Book Antiqua" w:eastAsia="Times New Roman" w:hAnsi="Book Antiqua"/>
                <w:color w:val="000000" w:themeColor="text1"/>
                <w:kern w:val="24"/>
                <w:lang w:eastAsia="en-SG"/>
              </w:rPr>
              <w:t>,</w:t>
            </w:r>
            <w:r w:rsidR="00595D19" w:rsidRPr="002F292A">
              <w:rPr>
                <w:rFonts w:ascii="Book Antiqua" w:eastAsia="Times New Roman" w:hAnsi="Book Antiqua"/>
                <w:color w:val="000000" w:themeColor="text1"/>
                <w:kern w:val="24"/>
                <w:lang w:eastAsia="en-SG"/>
              </w:rPr>
              <w:t xml:space="preserve"> %</w:t>
            </w:r>
          </w:p>
        </w:tc>
        <w:tc>
          <w:tcPr>
            <w:tcW w:w="2011" w:type="dxa"/>
            <w:shd w:val="clear" w:color="auto" w:fill="auto"/>
            <w:tcMar>
              <w:top w:w="72" w:type="dxa"/>
              <w:left w:w="144" w:type="dxa"/>
              <w:bottom w:w="72" w:type="dxa"/>
              <w:right w:w="144" w:type="dxa"/>
            </w:tcMar>
            <w:vAlign w:val="center"/>
            <w:hideMark/>
          </w:tcPr>
          <w:p w14:paraId="0B7CDDC4"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5 (6.9%)</w:t>
            </w:r>
          </w:p>
        </w:tc>
        <w:tc>
          <w:tcPr>
            <w:tcW w:w="2011" w:type="dxa"/>
            <w:shd w:val="clear" w:color="auto" w:fill="auto"/>
            <w:tcMar>
              <w:top w:w="72" w:type="dxa"/>
              <w:left w:w="144" w:type="dxa"/>
              <w:bottom w:w="72" w:type="dxa"/>
              <w:right w:w="144" w:type="dxa"/>
            </w:tcMar>
            <w:vAlign w:val="center"/>
            <w:hideMark/>
          </w:tcPr>
          <w:p w14:paraId="505450BD"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12 (16.7%)</w:t>
            </w:r>
          </w:p>
        </w:tc>
        <w:tc>
          <w:tcPr>
            <w:tcW w:w="2011" w:type="dxa"/>
            <w:shd w:val="clear" w:color="auto" w:fill="auto"/>
            <w:tcMar>
              <w:top w:w="72" w:type="dxa"/>
              <w:left w:w="144" w:type="dxa"/>
              <w:bottom w:w="72" w:type="dxa"/>
              <w:right w:w="144" w:type="dxa"/>
            </w:tcMar>
            <w:vAlign w:val="center"/>
            <w:hideMark/>
          </w:tcPr>
          <w:p w14:paraId="4DAA46C4"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17 (11.8%)</w:t>
            </w:r>
          </w:p>
        </w:tc>
        <w:tc>
          <w:tcPr>
            <w:tcW w:w="2012" w:type="dxa"/>
            <w:shd w:val="clear" w:color="auto" w:fill="auto"/>
            <w:tcMar>
              <w:top w:w="72" w:type="dxa"/>
              <w:left w:w="144" w:type="dxa"/>
              <w:bottom w:w="72" w:type="dxa"/>
              <w:right w:w="144" w:type="dxa"/>
            </w:tcMar>
            <w:vAlign w:val="center"/>
            <w:hideMark/>
          </w:tcPr>
          <w:p w14:paraId="18699A75"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0.071</w:t>
            </w:r>
            <w:r w:rsidRPr="002F292A">
              <w:rPr>
                <w:rFonts w:ascii="Book Antiqua" w:eastAsia="Times New Roman" w:hAnsi="Book Antiqua"/>
                <w:color w:val="000000" w:themeColor="text1"/>
                <w:kern w:val="24"/>
                <w:position w:val="12"/>
                <w:vertAlign w:val="superscript"/>
                <w:lang w:eastAsia="en-SG"/>
              </w:rPr>
              <w:t>1</w:t>
            </w:r>
          </w:p>
        </w:tc>
      </w:tr>
      <w:tr w:rsidR="003D3886" w:rsidRPr="009608CE" w14:paraId="7B5DCB39" w14:textId="77777777" w:rsidTr="005766FC">
        <w:trPr>
          <w:trHeight w:val="20"/>
        </w:trPr>
        <w:tc>
          <w:tcPr>
            <w:tcW w:w="2011" w:type="dxa"/>
            <w:shd w:val="clear" w:color="auto" w:fill="auto"/>
            <w:tcMar>
              <w:top w:w="72" w:type="dxa"/>
              <w:left w:w="144" w:type="dxa"/>
              <w:bottom w:w="72" w:type="dxa"/>
              <w:right w:w="144" w:type="dxa"/>
            </w:tcMar>
            <w:vAlign w:val="center"/>
            <w:hideMark/>
          </w:tcPr>
          <w:p w14:paraId="7B1B55E0" w14:textId="5151AE02"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9608CE">
              <w:rPr>
                <w:rFonts w:ascii="Book Antiqua" w:eastAsia="Times New Roman" w:hAnsi="Book Antiqua"/>
                <w:color w:val="000000" w:themeColor="text1"/>
                <w:kern w:val="24"/>
                <w:lang w:eastAsia="en-SG"/>
              </w:rPr>
              <w:t>DM</w:t>
            </w:r>
            <w:r w:rsidR="002F292A">
              <w:rPr>
                <w:rFonts w:ascii="Book Antiqua" w:eastAsia="Times New Roman" w:hAnsi="Book Antiqua"/>
                <w:color w:val="000000" w:themeColor="text1"/>
                <w:kern w:val="24"/>
                <w:lang w:eastAsia="en-SG"/>
              </w:rPr>
              <w:t>,</w:t>
            </w:r>
            <w:r w:rsidR="00595D19" w:rsidRPr="002F292A">
              <w:rPr>
                <w:rFonts w:ascii="Book Antiqua" w:eastAsia="Times New Roman" w:hAnsi="Book Antiqua"/>
                <w:color w:val="000000" w:themeColor="text1"/>
                <w:kern w:val="24"/>
                <w:lang w:eastAsia="en-SG"/>
              </w:rPr>
              <w:t xml:space="preserve"> %</w:t>
            </w:r>
          </w:p>
        </w:tc>
        <w:tc>
          <w:tcPr>
            <w:tcW w:w="2011" w:type="dxa"/>
            <w:shd w:val="clear" w:color="auto" w:fill="auto"/>
            <w:tcMar>
              <w:top w:w="72" w:type="dxa"/>
              <w:left w:w="144" w:type="dxa"/>
              <w:bottom w:w="72" w:type="dxa"/>
              <w:right w:w="144" w:type="dxa"/>
            </w:tcMar>
            <w:vAlign w:val="center"/>
            <w:hideMark/>
          </w:tcPr>
          <w:p w14:paraId="62BA74C0"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29 (40.3%)</w:t>
            </w:r>
          </w:p>
        </w:tc>
        <w:tc>
          <w:tcPr>
            <w:tcW w:w="2011" w:type="dxa"/>
            <w:shd w:val="clear" w:color="auto" w:fill="auto"/>
            <w:tcMar>
              <w:top w:w="72" w:type="dxa"/>
              <w:left w:w="144" w:type="dxa"/>
              <w:bottom w:w="72" w:type="dxa"/>
              <w:right w:w="144" w:type="dxa"/>
            </w:tcMar>
            <w:vAlign w:val="center"/>
            <w:hideMark/>
          </w:tcPr>
          <w:p w14:paraId="261DC5B0"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15 (20.8%)</w:t>
            </w:r>
          </w:p>
        </w:tc>
        <w:tc>
          <w:tcPr>
            <w:tcW w:w="2011" w:type="dxa"/>
            <w:shd w:val="clear" w:color="auto" w:fill="auto"/>
            <w:tcMar>
              <w:top w:w="72" w:type="dxa"/>
              <w:left w:w="144" w:type="dxa"/>
              <w:bottom w:w="72" w:type="dxa"/>
              <w:right w:w="144" w:type="dxa"/>
            </w:tcMar>
            <w:vAlign w:val="center"/>
            <w:hideMark/>
          </w:tcPr>
          <w:p w14:paraId="5F35C5E8"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44 (30.6%)</w:t>
            </w:r>
          </w:p>
        </w:tc>
        <w:tc>
          <w:tcPr>
            <w:tcW w:w="2012" w:type="dxa"/>
            <w:shd w:val="clear" w:color="auto" w:fill="auto"/>
            <w:tcMar>
              <w:top w:w="72" w:type="dxa"/>
              <w:left w:w="144" w:type="dxa"/>
              <w:bottom w:w="72" w:type="dxa"/>
              <w:right w:w="144" w:type="dxa"/>
            </w:tcMar>
            <w:vAlign w:val="center"/>
            <w:hideMark/>
          </w:tcPr>
          <w:p w14:paraId="2CF62E5F"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0.011</w:t>
            </w:r>
            <w:r w:rsidRPr="002F292A">
              <w:rPr>
                <w:rFonts w:ascii="Book Antiqua" w:eastAsia="Times New Roman" w:hAnsi="Book Antiqua"/>
                <w:color w:val="000000" w:themeColor="text1"/>
                <w:kern w:val="24"/>
                <w:position w:val="12"/>
                <w:vertAlign w:val="superscript"/>
                <w:lang w:eastAsia="en-SG"/>
              </w:rPr>
              <w:t>1</w:t>
            </w:r>
          </w:p>
        </w:tc>
      </w:tr>
      <w:tr w:rsidR="003D3886" w:rsidRPr="009608CE" w14:paraId="213391F6" w14:textId="77777777" w:rsidTr="005766FC">
        <w:trPr>
          <w:trHeight w:val="20"/>
        </w:trPr>
        <w:tc>
          <w:tcPr>
            <w:tcW w:w="2011" w:type="dxa"/>
            <w:shd w:val="clear" w:color="auto" w:fill="auto"/>
            <w:tcMar>
              <w:top w:w="72" w:type="dxa"/>
              <w:left w:w="144" w:type="dxa"/>
              <w:bottom w:w="72" w:type="dxa"/>
              <w:right w:w="144" w:type="dxa"/>
            </w:tcMar>
            <w:vAlign w:val="center"/>
          </w:tcPr>
          <w:p w14:paraId="584A4C4E" w14:textId="5E2755B0" w:rsidR="005766FC" w:rsidRPr="002F292A"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Hypertension</w:t>
            </w:r>
            <w:r w:rsidR="002F292A">
              <w:rPr>
                <w:rFonts w:ascii="Book Antiqua" w:eastAsia="Times New Roman" w:hAnsi="Book Antiqua"/>
                <w:color w:val="000000" w:themeColor="text1"/>
                <w:kern w:val="24"/>
                <w:lang w:eastAsia="en-SG"/>
              </w:rPr>
              <w:t>,</w:t>
            </w:r>
            <w:r w:rsidR="00595D19" w:rsidRPr="002F292A">
              <w:rPr>
                <w:rFonts w:ascii="Book Antiqua" w:eastAsia="Times New Roman" w:hAnsi="Book Antiqua"/>
                <w:color w:val="000000" w:themeColor="text1"/>
                <w:kern w:val="24"/>
                <w:lang w:eastAsia="en-SG"/>
              </w:rPr>
              <w:t xml:space="preserve"> %</w:t>
            </w:r>
          </w:p>
        </w:tc>
        <w:tc>
          <w:tcPr>
            <w:tcW w:w="2011" w:type="dxa"/>
            <w:shd w:val="clear" w:color="auto" w:fill="auto"/>
            <w:tcMar>
              <w:top w:w="72" w:type="dxa"/>
              <w:left w:w="144" w:type="dxa"/>
              <w:bottom w:w="72" w:type="dxa"/>
              <w:right w:w="144" w:type="dxa"/>
            </w:tcMar>
            <w:vAlign w:val="center"/>
          </w:tcPr>
          <w:p w14:paraId="355E3D41"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25 (34.7)</w:t>
            </w:r>
          </w:p>
        </w:tc>
        <w:tc>
          <w:tcPr>
            <w:tcW w:w="2011" w:type="dxa"/>
            <w:shd w:val="clear" w:color="auto" w:fill="auto"/>
            <w:tcMar>
              <w:top w:w="72" w:type="dxa"/>
              <w:left w:w="144" w:type="dxa"/>
              <w:bottom w:w="72" w:type="dxa"/>
              <w:right w:w="144" w:type="dxa"/>
            </w:tcMar>
            <w:vAlign w:val="center"/>
          </w:tcPr>
          <w:p w14:paraId="7B60B62F"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22 (30.6%)</w:t>
            </w:r>
          </w:p>
        </w:tc>
        <w:tc>
          <w:tcPr>
            <w:tcW w:w="2011" w:type="dxa"/>
            <w:shd w:val="clear" w:color="auto" w:fill="auto"/>
            <w:tcMar>
              <w:top w:w="72" w:type="dxa"/>
              <w:left w:w="144" w:type="dxa"/>
              <w:bottom w:w="72" w:type="dxa"/>
              <w:right w:w="144" w:type="dxa"/>
            </w:tcMar>
            <w:vAlign w:val="center"/>
          </w:tcPr>
          <w:p w14:paraId="483A2588"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47 (32.6%)</w:t>
            </w:r>
          </w:p>
        </w:tc>
        <w:tc>
          <w:tcPr>
            <w:tcW w:w="2012" w:type="dxa"/>
            <w:shd w:val="clear" w:color="auto" w:fill="auto"/>
            <w:tcMar>
              <w:top w:w="72" w:type="dxa"/>
              <w:left w:w="144" w:type="dxa"/>
              <w:bottom w:w="72" w:type="dxa"/>
              <w:right w:w="144" w:type="dxa"/>
            </w:tcMar>
            <w:vAlign w:val="center"/>
          </w:tcPr>
          <w:p w14:paraId="79BEA101" w14:textId="77777777" w:rsidR="005766FC" w:rsidRPr="00684ECD" w:rsidRDefault="005766FC" w:rsidP="00684ECD">
            <w:pPr>
              <w:snapToGrid w:val="0"/>
              <w:spacing w:line="360" w:lineRule="auto"/>
              <w:jc w:val="both"/>
              <w:rPr>
                <w:rFonts w:ascii="Book Antiqua" w:eastAsia="Times New Roman" w:hAnsi="Book Antiqua"/>
                <w:bCs/>
                <w:color w:val="000000" w:themeColor="text1"/>
                <w:kern w:val="24"/>
                <w:lang w:eastAsia="en-SG"/>
              </w:rPr>
            </w:pPr>
            <w:r w:rsidRPr="009608CE">
              <w:rPr>
                <w:rFonts w:ascii="Book Antiqua" w:eastAsia="Times New Roman" w:hAnsi="Book Antiqua"/>
                <w:bCs/>
                <w:color w:val="000000" w:themeColor="text1"/>
                <w:kern w:val="24"/>
                <w:lang w:eastAsia="en-SG"/>
              </w:rPr>
              <w:t>0.594</w:t>
            </w:r>
            <w:r w:rsidRPr="009608CE">
              <w:rPr>
                <w:rFonts w:ascii="Book Antiqua" w:eastAsia="Times New Roman" w:hAnsi="Book Antiqua"/>
                <w:color w:val="000000" w:themeColor="text1"/>
                <w:kern w:val="24"/>
                <w:position w:val="12"/>
                <w:vertAlign w:val="superscript"/>
                <w:lang w:eastAsia="en-SG"/>
              </w:rPr>
              <w:t>1</w:t>
            </w:r>
          </w:p>
        </w:tc>
      </w:tr>
      <w:tr w:rsidR="003D3886" w:rsidRPr="009608CE" w14:paraId="690C6D1B" w14:textId="77777777" w:rsidTr="005766FC">
        <w:trPr>
          <w:trHeight w:val="20"/>
        </w:trPr>
        <w:tc>
          <w:tcPr>
            <w:tcW w:w="2011" w:type="dxa"/>
            <w:shd w:val="clear" w:color="auto" w:fill="auto"/>
            <w:tcMar>
              <w:top w:w="72" w:type="dxa"/>
              <w:left w:w="144" w:type="dxa"/>
              <w:bottom w:w="72" w:type="dxa"/>
              <w:right w:w="144" w:type="dxa"/>
            </w:tcMar>
            <w:vAlign w:val="center"/>
          </w:tcPr>
          <w:p w14:paraId="527341BD"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lang w:eastAsia="en-SG"/>
              </w:rPr>
              <w:t>On anti-diabetic treatment</w:t>
            </w:r>
          </w:p>
        </w:tc>
        <w:tc>
          <w:tcPr>
            <w:tcW w:w="2011" w:type="dxa"/>
            <w:shd w:val="clear" w:color="auto" w:fill="auto"/>
            <w:tcMar>
              <w:top w:w="72" w:type="dxa"/>
              <w:left w:w="144" w:type="dxa"/>
              <w:bottom w:w="72" w:type="dxa"/>
              <w:right w:w="144" w:type="dxa"/>
            </w:tcMar>
            <w:vAlign w:val="center"/>
          </w:tcPr>
          <w:p w14:paraId="2AADD26B"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lang w:eastAsia="en-SG"/>
              </w:rPr>
              <w:t>26 (36.1)</w:t>
            </w:r>
          </w:p>
        </w:tc>
        <w:tc>
          <w:tcPr>
            <w:tcW w:w="2011" w:type="dxa"/>
            <w:shd w:val="clear" w:color="auto" w:fill="auto"/>
            <w:tcMar>
              <w:top w:w="72" w:type="dxa"/>
              <w:left w:w="144" w:type="dxa"/>
              <w:bottom w:w="72" w:type="dxa"/>
              <w:right w:w="144" w:type="dxa"/>
            </w:tcMar>
            <w:vAlign w:val="center"/>
          </w:tcPr>
          <w:p w14:paraId="696E15C8"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lang w:eastAsia="en-SG"/>
              </w:rPr>
              <w:t>14 (19.4)</w:t>
            </w:r>
          </w:p>
        </w:tc>
        <w:tc>
          <w:tcPr>
            <w:tcW w:w="2011" w:type="dxa"/>
            <w:shd w:val="clear" w:color="auto" w:fill="auto"/>
            <w:tcMar>
              <w:top w:w="72" w:type="dxa"/>
              <w:left w:w="144" w:type="dxa"/>
              <w:bottom w:w="72" w:type="dxa"/>
              <w:right w:w="144" w:type="dxa"/>
            </w:tcMar>
            <w:vAlign w:val="center"/>
          </w:tcPr>
          <w:p w14:paraId="3F467B5D"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lang w:eastAsia="en-SG"/>
              </w:rPr>
              <w:t>40 (27.8)</w:t>
            </w:r>
          </w:p>
        </w:tc>
        <w:tc>
          <w:tcPr>
            <w:tcW w:w="2012" w:type="dxa"/>
            <w:shd w:val="clear" w:color="auto" w:fill="auto"/>
            <w:tcMar>
              <w:top w:w="72" w:type="dxa"/>
              <w:left w:w="144" w:type="dxa"/>
              <w:bottom w:w="72" w:type="dxa"/>
              <w:right w:w="144" w:type="dxa"/>
            </w:tcMar>
            <w:vAlign w:val="center"/>
          </w:tcPr>
          <w:p w14:paraId="0DF7733C"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lang w:eastAsia="en-SG"/>
              </w:rPr>
              <w:t>0.026</w:t>
            </w:r>
            <w:r w:rsidRPr="002F292A">
              <w:rPr>
                <w:rFonts w:ascii="Book Antiqua" w:eastAsia="Times New Roman" w:hAnsi="Book Antiqua"/>
                <w:color w:val="000000" w:themeColor="text1"/>
                <w:kern w:val="24"/>
                <w:position w:val="12"/>
                <w:vertAlign w:val="superscript"/>
                <w:lang w:eastAsia="en-SG"/>
              </w:rPr>
              <w:t>1</w:t>
            </w:r>
          </w:p>
        </w:tc>
      </w:tr>
      <w:tr w:rsidR="003D3886" w:rsidRPr="009608CE" w14:paraId="1F5439F6" w14:textId="77777777" w:rsidTr="005766FC">
        <w:trPr>
          <w:trHeight w:val="20"/>
        </w:trPr>
        <w:tc>
          <w:tcPr>
            <w:tcW w:w="2011" w:type="dxa"/>
            <w:shd w:val="clear" w:color="auto" w:fill="auto"/>
            <w:tcMar>
              <w:top w:w="72" w:type="dxa"/>
              <w:left w:w="144" w:type="dxa"/>
              <w:bottom w:w="72" w:type="dxa"/>
              <w:right w:w="144" w:type="dxa"/>
            </w:tcMar>
            <w:vAlign w:val="center"/>
          </w:tcPr>
          <w:p w14:paraId="1CC29A60"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lang w:eastAsia="en-SG"/>
              </w:rPr>
              <w:t>On lipid-lowering treatment</w:t>
            </w:r>
          </w:p>
        </w:tc>
        <w:tc>
          <w:tcPr>
            <w:tcW w:w="2011" w:type="dxa"/>
            <w:shd w:val="clear" w:color="auto" w:fill="auto"/>
            <w:tcMar>
              <w:top w:w="72" w:type="dxa"/>
              <w:left w:w="144" w:type="dxa"/>
              <w:bottom w:w="72" w:type="dxa"/>
              <w:right w:w="144" w:type="dxa"/>
            </w:tcMar>
            <w:vAlign w:val="center"/>
          </w:tcPr>
          <w:p w14:paraId="70A90820"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lang w:eastAsia="en-SG"/>
              </w:rPr>
              <w:t>26 (36.1)</w:t>
            </w:r>
          </w:p>
        </w:tc>
        <w:tc>
          <w:tcPr>
            <w:tcW w:w="2011" w:type="dxa"/>
            <w:shd w:val="clear" w:color="auto" w:fill="auto"/>
            <w:tcMar>
              <w:top w:w="72" w:type="dxa"/>
              <w:left w:w="144" w:type="dxa"/>
              <w:bottom w:w="72" w:type="dxa"/>
              <w:right w:w="144" w:type="dxa"/>
            </w:tcMar>
            <w:vAlign w:val="center"/>
          </w:tcPr>
          <w:p w14:paraId="1FA996C2"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lang w:eastAsia="en-SG"/>
              </w:rPr>
              <w:t>17 (23.6)</w:t>
            </w:r>
          </w:p>
        </w:tc>
        <w:tc>
          <w:tcPr>
            <w:tcW w:w="2011" w:type="dxa"/>
            <w:shd w:val="clear" w:color="auto" w:fill="auto"/>
            <w:tcMar>
              <w:top w:w="72" w:type="dxa"/>
              <w:left w:w="144" w:type="dxa"/>
              <w:bottom w:w="72" w:type="dxa"/>
              <w:right w:w="144" w:type="dxa"/>
            </w:tcMar>
            <w:vAlign w:val="center"/>
          </w:tcPr>
          <w:p w14:paraId="48094FF1"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lang w:eastAsia="en-SG"/>
              </w:rPr>
              <w:t>43 (29.9)</w:t>
            </w:r>
          </w:p>
        </w:tc>
        <w:tc>
          <w:tcPr>
            <w:tcW w:w="2012" w:type="dxa"/>
            <w:shd w:val="clear" w:color="auto" w:fill="auto"/>
            <w:tcMar>
              <w:top w:w="72" w:type="dxa"/>
              <w:left w:w="144" w:type="dxa"/>
              <w:bottom w:w="72" w:type="dxa"/>
              <w:right w:w="144" w:type="dxa"/>
            </w:tcMar>
            <w:vAlign w:val="center"/>
          </w:tcPr>
          <w:p w14:paraId="284CA49F" w14:textId="77777777" w:rsidR="005766FC" w:rsidRPr="00684ECD" w:rsidRDefault="005766FC"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lang w:eastAsia="en-SG"/>
              </w:rPr>
              <w:t>0.101</w:t>
            </w:r>
            <w:r w:rsidRPr="002F292A">
              <w:rPr>
                <w:rFonts w:ascii="Book Antiqua" w:eastAsia="Times New Roman" w:hAnsi="Book Antiqua"/>
                <w:color w:val="000000" w:themeColor="text1"/>
                <w:kern w:val="24"/>
                <w:position w:val="12"/>
                <w:vertAlign w:val="superscript"/>
                <w:lang w:eastAsia="en-SG"/>
              </w:rPr>
              <w:t>1</w:t>
            </w:r>
          </w:p>
        </w:tc>
      </w:tr>
      <w:tr w:rsidR="003D3886" w:rsidRPr="009608CE" w14:paraId="27428FF1" w14:textId="77777777" w:rsidTr="005766FC">
        <w:trPr>
          <w:trHeight w:val="20"/>
        </w:trPr>
        <w:tc>
          <w:tcPr>
            <w:tcW w:w="10056" w:type="dxa"/>
            <w:gridSpan w:val="5"/>
            <w:shd w:val="clear" w:color="auto" w:fill="auto"/>
            <w:tcMar>
              <w:top w:w="72" w:type="dxa"/>
              <w:left w:w="144" w:type="dxa"/>
              <w:bottom w:w="72" w:type="dxa"/>
              <w:right w:w="144" w:type="dxa"/>
            </w:tcMar>
            <w:vAlign w:val="center"/>
          </w:tcPr>
          <w:p w14:paraId="7D404FCE" w14:textId="77777777" w:rsidR="005766FC" w:rsidRPr="00684ECD" w:rsidRDefault="005766FC" w:rsidP="00684ECD">
            <w:pPr>
              <w:snapToGrid w:val="0"/>
              <w:spacing w:line="360" w:lineRule="auto"/>
              <w:jc w:val="both"/>
              <w:rPr>
                <w:rFonts w:ascii="Book Antiqua" w:eastAsia="Times New Roman" w:hAnsi="Book Antiqua"/>
                <w:color w:val="000000" w:themeColor="text1"/>
                <w:kern w:val="24"/>
                <w:lang w:eastAsia="en-SG"/>
              </w:rPr>
            </w:pPr>
            <w:r w:rsidRPr="00684ECD">
              <w:rPr>
                <w:rFonts w:ascii="Book Antiqua" w:eastAsia="Times New Roman" w:hAnsi="Book Antiqua"/>
                <w:color w:val="000000" w:themeColor="text1"/>
                <w:kern w:val="24"/>
                <w:lang w:eastAsia="en-SG"/>
              </w:rPr>
              <w:t>Laboratory measures</w:t>
            </w:r>
          </w:p>
        </w:tc>
      </w:tr>
      <w:tr w:rsidR="003D3886" w:rsidRPr="009608CE" w14:paraId="66AFE3A8" w14:textId="77777777" w:rsidTr="005766FC">
        <w:trPr>
          <w:trHeight w:val="20"/>
        </w:trPr>
        <w:tc>
          <w:tcPr>
            <w:tcW w:w="10056" w:type="dxa"/>
            <w:gridSpan w:val="5"/>
            <w:shd w:val="clear" w:color="auto" w:fill="auto"/>
            <w:tcMar>
              <w:top w:w="72" w:type="dxa"/>
              <w:left w:w="144" w:type="dxa"/>
              <w:bottom w:w="72" w:type="dxa"/>
              <w:right w:w="144" w:type="dxa"/>
            </w:tcMar>
            <w:vAlign w:val="center"/>
          </w:tcPr>
          <w:p w14:paraId="3F98DF00" w14:textId="77777777" w:rsidR="005766FC" w:rsidRPr="00684ECD"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Serum lipid levels and fasting glucose</w:t>
            </w:r>
          </w:p>
        </w:tc>
      </w:tr>
      <w:tr w:rsidR="003D3886" w:rsidRPr="009608CE" w14:paraId="199A3877" w14:textId="77777777" w:rsidTr="005766FC">
        <w:trPr>
          <w:trHeight w:val="20"/>
        </w:trPr>
        <w:tc>
          <w:tcPr>
            <w:tcW w:w="2011" w:type="dxa"/>
            <w:shd w:val="clear" w:color="auto" w:fill="auto"/>
            <w:tcMar>
              <w:top w:w="72" w:type="dxa"/>
              <w:left w:w="144" w:type="dxa"/>
              <w:bottom w:w="72" w:type="dxa"/>
              <w:right w:w="144" w:type="dxa"/>
            </w:tcMar>
            <w:vAlign w:val="center"/>
          </w:tcPr>
          <w:p w14:paraId="04BD8A03" w14:textId="2E72B584" w:rsidR="005766FC" w:rsidRPr="002F292A"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 xml:space="preserve">Total </w:t>
            </w:r>
            <w:r w:rsidR="00595D19" w:rsidRPr="009608CE">
              <w:rPr>
                <w:rFonts w:ascii="Book Antiqua" w:eastAsia="Times New Roman" w:hAnsi="Book Antiqua"/>
                <w:color w:val="000000" w:themeColor="text1"/>
                <w:kern w:val="24"/>
                <w:lang w:eastAsia="en-SG"/>
              </w:rPr>
              <w:t>c</w:t>
            </w:r>
            <w:r w:rsidRPr="009608CE">
              <w:rPr>
                <w:rFonts w:ascii="Book Antiqua" w:eastAsia="Times New Roman" w:hAnsi="Book Antiqua"/>
                <w:color w:val="000000" w:themeColor="text1"/>
                <w:kern w:val="24"/>
                <w:lang w:eastAsia="en-SG"/>
              </w:rPr>
              <w:t>holesterol</w:t>
            </w:r>
            <w:r w:rsidR="002F292A">
              <w:rPr>
                <w:rFonts w:ascii="Book Antiqua" w:eastAsia="Times New Roman" w:hAnsi="Book Antiqua"/>
                <w:color w:val="000000" w:themeColor="text1"/>
                <w:kern w:val="24"/>
                <w:lang w:eastAsia="en-SG"/>
              </w:rPr>
              <w:t>,</w:t>
            </w:r>
          </w:p>
          <w:p w14:paraId="766450BB" w14:textId="2DA848C6"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2F292A">
              <w:rPr>
                <w:rFonts w:ascii="Book Antiqua" w:eastAsia="Times New Roman" w:hAnsi="Book Antiqua"/>
                <w:color w:val="000000" w:themeColor="text1"/>
                <w:kern w:val="24"/>
                <w:lang w:eastAsia="en-SG"/>
              </w:rPr>
              <w:t>mmol/L</w:t>
            </w:r>
          </w:p>
        </w:tc>
        <w:tc>
          <w:tcPr>
            <w:tcW w:w="2011" w:type="dxa"/>
            <w:shd w:val="clear" w:color="auto" w:fill="auto"/>
            <w:tcMar>
              <w:top w:w="72" w:type="dxa"/>
              <w:left w:w="144" w:type="dxa"/>
              <w:bottom w:w="72" w:type="dxa"/>
              <w:right w:w="144" w:type="dxa"/>
            </w:tcMar>
            <w:vAlign w:val="center"/>
          </w:tcPr>
          <w:p w14:paraId="017A0641"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4.4 (2.9-5.8)</w:t>
            </w:r>
          </w:p>
        </w:tc>
        <w:tc>
          <w:tcPr>
            <w:tcW w:w="2011" w:type="dxa"/>
            <w:shd w:val="clear" w:color="auto" w:fill="auto"/>
            <w:tcMar>
              <w:top w:w="72" w:type="dxa"/>
              <w:left w:w="144" w:type="dxa"/>
              <w:bottom w:w="72" w:type="dxa"/>
              <w:right w:w="144" w:type="dxa"/>
            </w:tcMar>
            <w:vAlign w:val="center"/>
          </w:tcPr>
          <w:p w14:paraId="414EA9E1"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3.4 (1.2-5.7)</w:t>
            </w:r>
          </w:p>
        </w:tc>
        <w:tc>
          <w:tcPr>
            <w:tcW w:w="2011" w:type="dxa"/>
            <w:shd w:val="clear" w:color="auto" w:fill="auto"/>
            <w:tcMar>
              <w:top w:w="72" w:type="dxa"/>
              <w:left w:w="144" w:type="dxa"/>
              <w:bottom w:w="72" w:type="dxa"/>
              <w:right w:w="144" w:type="dxa"/>
            </w:tcMar>
            <w:vAlign w:val="center"/>
          </w:tcPr>
          <w:p w14:paraId="01D7F469"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3.9 (1.9-5.8)</w:t>
            </w:r>
          </w:p>
        </w:tc>
        <w:tc>
          <w:tcPr>
            <w:tcW w:w="2012" w:type="dxa"/>
            <w:shd w:val="clear" w:color="auto" w:fill="auto"/>
            <w:tcMar>
              <w:top w:w="72" w:type="dxa"/>
              <w:left w:w="144" w:type="dxa"/>
              <w:bottom w:w="72" w:type="dxa"/>
              <w:right w:w="144" w:type="dxa"/>
            </w:tcMar>
            <w:vAlign w:val="center"/>
          </w:tcPr>
          <w:p w14:paraId="54C80CA7" w14:textId="77777777" w:rsidR="005766FC" w:rsidRPr="00684ECD" w:rsidRDefault="005766FC" w:rsidP="00684ECD">
            <w:pPr>
              <w:snapToGrid w:val="0"/>
              <w:spacing w:line="360" w:lineRule="auto"/>
              <w:jc w:val="both"/>
              <w:rPr>
                <w:rFonts w:ascii="Book Antiqua" w:eastAsia="Times New Roman" w:hAnsi="Book Antiqua"/>
                <w:b/>
                <w:bCs/>
                <w:color w:val="000000" w:themeColor="text1"/>
                <w:kern w:val="24"/>
                <w:lang w:eastAsia="en-SG"/>
              </w:rPr>
            </w:pPr>
            <w:r w:rsidRPr="009608CE">
              <w:rPr>
                <w:rFonts w:ascii="Book Antiqua" w:eastAsia="Times New Roman" w:hAnsi="Book Antiqua"/>
                <w:color w:val="000000" w:themeColor="text1"/>
                <w:kern w:val="24"/>
                <w:lang w:eastAsia="en-SG"/>
              </w:rPr>
              <w:t>0.0032</w:t>
            </w:r>
            <w:r w:rsidRPr="009608CE">
              <w:rPr>
                <w:rFonts w:ascii="Book Antiqua" w:eastAsia="Times New Roman" w:hAnsi="Book Antiqua"/>
                <w:color w:val="000000" w:themeColor="text1"/>
                <w:kern w:val="24"/>
                <w:position w:val="12"/>
                <w:vertAlign w:val="superscript"/>
                <w:lang w:eastAsia="en-SG"/>
              </w:rPr>
              <w:t>2</w:t>
            </w:r>
          </w:p>
        </w:tc>
      </w:tr>
      <w:tr w:rsidR="003D3886" w:rsidRPr="009608CE" w14:paraId="60D844E0" w14:textId="77777777" w:rsidTr="005766FC">
        <w:trPr>
          <w:trHeight w:val="20"/>
        </w:trPr>
        <w:tc>
          <w:tcPr>
            <w:tcW w:w="2011" w:type="dxa"/>
            <w:shd w:val="clear" w:color="auto" w:fill="auto"/>
            <w:tcMar>
              <w:top w:w="72" w:type="dxa"/>
              <w:left w:w="144" w:type="dxa"/>
              <w:bottom w:w="72" w:type="dxa"/>
              <w:right w:w="144" w:type="dxa"/>
            </w:tcMar>
            <w:vAlign w:val="center"/>
          </w:tcPr>
          <w:p w14:paraId="4C74F6E2" w14:textId="4EE50BCD" w:rsidR="005766FC" w:rsidRPr="002F292A"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lastRenderedPageBreak/>
              <w:t>LDL-C</w:t>
            </w:r>
            <w:r w:rsidR="002F292A">
              <w:rPr>
                <w:rFonts w:ascii="Book Antiqua" w:eastAsia="Times New Roman" w:hAnsi="Book Antiqua"/>
                <w:color w:val="000000" w:themeColor="text1"/>
                <w:kern w:val="24"/>
                <w:lang w:eastAsia="en-SG"/>
              </w:rPr>
              <w:t xml:space="preserve">, </w:t>
            </w:r>
            <w:r w:rsidRPr="002F292A">
              <w:rPr>
                <w:rFonts w:ascii="Book Antiqua" w:eastAsia="Times New Roman" w:hAnsi="Book Antiqua"/>
                <w:color w:val="000000" w:themeColor="text1"/>
                <w:kern w:val="24"/>
                <w:lang w:eastAsia="en-SG"/>
              </w:rPr>
              <w:t>mmol/L</w:t>
            </w:r>
          </w:p>
        </w:tc>
        <w:tc>
          <w:tcPr>
            <w:tcW w:w="2011" w:type="dxa"/>
            <w:shd w:val="clear" w:color="auto" w:fill="auto"/>
            <w:tcMar>
              <w:top w:w="72" w:type="dxa"/>
              <w:left w:w="144" w:type="dxa"/>
              <w:bottom w:w="72" w:type="dxa"/>
              <w:right w:w="144" w:type="dxa"/>
            </w:tcMar>
            <w:vAlign w:val="center"/>
          </w:tcPr>
          <w:p w14:paraId="3E302B25"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2.5 (1.5-3.5)</w:t>
            </w:r>
          </w:p>
        </w:tc>
        <w:tc>
          <w:tcPr>
            <w:tcW w:w="2011" w:type="dxa"/>
            <w:shd w:val="clear" w:color="auto" w:fill="auto"/>
            <w:tcMar>
              <w:top w:w="72" w:type="dxa"/>
              <w:left w:w="144" w:type="dxa"/>
              <w:bottom w:w="72" w:type="dxa"/>
              <w:right w:w="144" w:type="dxa"/>
            </w:tcMar>
            <w:vAlign w:val="center"/>
          </w:tcPr>
          <w:p w14:paraId="58F40B9F"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2.1 (0.7-3.5)</w:t>
            </w:r>
          </w:p>
        </w:tc>
        <w:tc>
          <w:tcPr>
            <w:tcW w:w="2011" w:type="dxa"/>
            <w:shd w:val="clear" w:color="auto" w:fill="auto"/>
            <w:tcMar>
              <w:top w:w="72" w:type="dxa"/>
              <w:left w:w="144" w:type="dxa"/>
              <w:bottom w:w="72" w:type="dxa"/>
              <w:right w:w="144" w:type="dxa"/>
            </w:tcMar>
            <w:vAlign w:val="center"/>
          </w:tcPr>
          <w:p w14:paraId="256EC328"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2.3 (1.1-3.6)</w:t>
            </w:r>
          </w:p>
        </w:tc>
        <w:tc>
          <w:tcPr>
            <w:tcW w:w="2012" w:type="dxa"/>
            <w:shd w:val="clear" w:color="auto" w:fill="auto"/>
            <w:tcMar>
              <w:top w:w="72" w:type="dxa"/>
              <w:left w:w="144" w:type="dxa"/>
              <w:bottom w:w="72" w:type="dxa"/>
              <w:right w:w="144" w:type="dxa"/>
            </w:tcMar>
            <w:vAlign w:val="center"/>
          </w:tcPr>
          <w:p w14:paraId="25419AB1" w14:textId="77777777" w:rsidR="005766FC" w:rsidRPr="00684ECD" w:rsidRDefault="005766FC" w:rsidP="00684ECD">
            <w:pPr>
              <w:snapToGrid w:val="0"/>
              <w:spacing w:line="360" w:lineRule="auto"/>
              <w:jc w:val="both"/>
              <w:rPr>
                <w:rFonts w:ascii="Book Antiqua" w:eastAsia="Times New Roman" w:hAnsi="Book Antiqua"/>
                <w:b/>
                <w:bCs/>
                <w:color w:val="000000" w:themeColor="text1"/>
                <w:kern w:val="24"/>
                <w:lang w:eastAsia="en-SG"/>
              </w:rPr>
            </w:pPr>
            <w:r w:rsidRPr="009608CE">
              <w:rPr>
                <w:rFonts w:ascii="Book Antiqua" w:eastAsia="Times New Roman" w:hAnsi="Book Antiqua"/>
                <w:color w:val="000000" w:themeColor="text1"/>
                <w:kern w:val="24"/>
                <w:lang w:eastAsia="en-SG"/>
              </w:rPr>
              <w:t>0.0492</w:t>
            </w:r>
            <w:r w:rsidRPr="009608CE">
              <w:rPr>
                <w:rFonts w:ascii="Book Antiqua" w:eastAsia="Times New Roman" w:hAnsi="Book Antiqua"/>
                <w:color w:val="000000" w:themeColor="text1"/>
                <w:kern w:val="24"/>
                <w:position w:val="12"/>
                <w:vertAlign w:val="superscript"/>
                <w:lang w:eastAsia="en-SG"/>
              </w:rPr>
              <w:t>2</w:t>
            </w:r>
          </w:p>
        </w:tc>
      </w:tr>
      <w:tr w:rsidR="003D3886" w:rsidRPr="009608CE" w14:paraId="270B726D" w14:textId="77777777" w:rsidTr="005766FC">
        <w:trPr>
          <w:trHeight w:val="20"/>
        </w:trPr>
        <w:tc>
          <w:tcPr>
            <w:tcW w:w="2011" w:type="dxa"/>
            <w:shd w:val="clear" w:color="auto" w:fill="auto"/>
            <w:tcMar>
              <w:top w:w="72" w:type="dxa"/>
              <w:left w:w="144" w:type="dxa"/>
              <w:bottom w:w="72" w:type="dxa"/>
              <w:right w:w="144" w:type="dxa"/>
            </w:tcMar>
            <w:vAlign w:val="center"/>
          </w:tcPr>
          <w:p w14:paraId="63D737A4" w14:textId="30B5E56F" w:rsidR="005766FC" w:rsidRPr="002F292A"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HDL-C</w:t>
            </w:r>
            <w:r w:rsidR="002F292A">
              <w:rPr>
                <w:rFonts w:ascii="Book Antiqua" w:eastAsia="Times New Roman" w:hAnsi="Book Antiqua"/>
                <w:color w:val="000000" w:themeColor="text1"/>
                <w:kern w:val="24"/>
                <w:lang w:eastAsia="en-SG"/>
              </w:rPr>
              <w:t>,</w:t>
            </w:r>
            <w:r w:rsidRPr="002F292A">
              <w:rPr>
                <w:rFonts w:ascii="Book Antiqua" w:eastAsia="Times New Roman" w:hAnsi="Book Antiqua"/>
                <w:color w:val="000000" w:themeColor="text1"/>
                <w:kern w:val="24"/>
                <w:lang w:eastAsia="en-SG"/>
              </w:rPr>
              <w:t xml:space="preserve"> mmol/L</w:t>
            </w:r>
          </w:p>
        </w:tc>
        <w:tc>
          <w:tcPr>
            <w:tcW w:w="2011" w:type="dxa"/>
            <w:shd w:val="clear" w:color="auto" w:fill="auto"/>
            <w:tcMar>
              <w:top w:w="72" w:type="dxa"/>
              <w:left w:w="144" w:type="dxa"/>
              <w:bottom w:w="72" w:type="dxa"/>
              <w:right w:w="144" w:type="dxa"/>
            </w:tcMar>
            <w:vAlign w:val="center"/>
          </w:tcPr>
          <w:p w14:paraId="527E687E"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1.3 (0.6-1.9)</w:t>
            </w:r>
          </w:p>
        </w:tc>
        <w:tc>
          <w:tcPr>
            <w:tcW w:w="2011" w:type="dxa"/>
            <w:shd w:val="clear" w:color="auto" w:fill="auto"/>
            <w:tcMar>
              <w:top w:w="72" w:type="dxa"/>
              <w:left w:w="144" w:type="dxa"/>
              <w:bottom w:w="72" w:type="dxa"/>
              <w:right w:w="144" w:type="dxa"/>
            </w:tcMar>
            <w:vAlign w:val="center"/>
          </w:tcPr>
          <w:p w14:paraId="567B826A"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1.0 (0.3-1.7)</w:t>
            </w:r>
          </w:p>
        </w:tc>
        <w:tc>
          <w:tcPr>
            <w:tcW w:w="2011" w:type="dxa"/>
            <w:shd w:val="clear" w:color="auto" w:fill="auto"/>
            <w:tcMar>
              <w:top w:w="72" w:type="dxa"/>
              <w:left w:w="144" w:type="dxa"/>
              <w:bottom w:w="72" w:type="dxa"/>
              <w:right w:w="144" w:type="dxa"/>
            </w:tcMar>
            <w:vAlign w:val="center"/>
          </w:tcPr>
          <w:p w14:paraId="5B46F1C6"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1.6 (0.5-1.8)</w:t>
            </w:r>
          </w:p>
        </w:tc>
        <w:tc>
          <w:tcPr>
            <w:tcW w:w="2012" w:type="dxa"/>
            <w:shd w:val="clear" w:color="auto" w:fill="auto"/>
            <w:tcMar>
              <w:top w:w="72" w:type="dxa"/>
              <w:left w:w="144" w:type="dxa"/>
              <w:bottom w:w="72" w:type="dxa"/>
              <w:right w:w="144" w:type="dxa"/>
            </w:tcMar>
            <w:vAlign w:val="center"/>
          </w:tcPr>
          <w:p w14:paraId="4BB62DE4" w14:textId="77777777" w:rsidR="005766FC" w:rsidRPr="00684ECD" w:rsidRDefault="005766FC" w:rsidP="00684ECD">
            <w:pPr>
              <w:snapToGrid w:val="0"/>
              <w:spacing w:line="360" w:lineRule="auto"/>
              <w:jc w:val="both"/>
              <w:rPr>
                <w:rFonts w:ascii="Book Antiqua" w:eastAsia="Times New Roman" w:hAnsi="Book Antiqua"/>
                <w:b/>
                <w:bCs/>
                <w:color w:val="000000" w:themeColor="text1"/>
                <w:kern w:val="24"/>
                <w:lang w:eastAsia="en-SG"/>
              </w:rPr>
            </w:pPr>
            <w:r w:rsidRPr="009608CE">
              <w:rPr>
                <w:rFonts w:ascii="Book Antiqua" w:eastAsia="Times New Roman" w:hAnsi="Book Antiqua"/>
                <w:color w:val="000000" w:themeColor="text1"/>
                <w:kern w:val="24"/>
                <w:lang w:eastAsia="en-SG"/>
              </w:rPr>
              <w:t>0.0292</w:t>
            </w:r>
            <w:r w:rsidRPr="009608CE">
              <w:rPr>
                <w:rFonts w:ascii="Book Antiqua" w:eastAsia="Times New Roman" w:hAnsi="Book Antiqua"/>
                <w:color w:val="000000" w:themeColor="text1"/>
                <w:kern w:val="24"/>
                <w:position w:val="12"/>
                <w:vertAlign w:val="superscript"/>
                <w:lang w:eastAsia="en-SG"/>
              </w:rPr>
              <w:t>2</w:t>
            </w:r>
          </w:p>
        </w:tc>
      </w:tr>
      <w:tr w:rsidR="003D3886" w:rsidRPr="009608CE" w14:paraId="48341307" w14:textId="77777777" w:rsidTr="005766FC">
        <w:trPr>
          <w:trHeight w:val="20"/>
        </w:trPr>
        <w:tc>
          <w:tcPr>
            <w:tcW w:w="2011" w:type="dxa"/>
            <w:shd w:val="clear" w:color="auto" w:fill="auto"/>
            <w:tcMar>
              <w:top w:w="72" w:type="dxa"/>
              <w:left w:w="144" w:type="dxa"/>
              <w:bottom w:w="72" w:type="dxa"/>
              <w:right w:w="144" w:type="dxa"/>
            </w:tcMar>
            <w:vAlign w:val="center"/>
          </w:tcPr>
          <w:p w14:paraId="7D3176F7" w14:textId="395512F5" w:rsidR="005766FC" w:rsidRPr="002F292A"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TG</w:t>
            </w:r>
            <w:r w:rsidR="002F292A">
              <w:rPr>
                <w:rFonts w:ascii="Book Antiqua" w:eastAsia="Times New Roman" w:hAnsi="Book Antiqua"/>
                <w:color w:val="000000" w:themeColor="text1"/>
                <w:kern w:val="24"/>
                <w:lang w:eastAsia="en-SG"/>
              </w:rPr>
              <w:t>,</w:t>
            </w:r>
            <w:r w:rsidRPr="002F292A">
              <w:rPr>
                <w:rFonts w:ascii="Book Antiqua" w:eastAsia="Times New Roman" w:hAnsi="Book Antiqua"/>
                <w:color w:val="000000" w:themeColor="text1"/>
                <w:kern w:val="24"/>
                <w:lang w:eastAsia="en-SG"/>
              </w:rPr>
              <w:t xml:space="preserve"> mmol/L</w:t>
            </w:r>
          </w:p>
        </w:tc>
        <w:tc>
          <w:tcPr>
            <w:tcW w:w="2011" w:type="dxa"/>
            <w:shd w:val="clear" w:color="auto" w:fill="auto"/>
            <w:tcMar>
              <w:top w:w="72" w:type="dxa"/>
              <w:left w:w="144" w:type="dxa"/>
              <w:bottom w:w="72" w:type="dxa"/>
              <w:right w:w="144" w:type="dxa"/>
            </w:tcMar>
            <w:vAlign w:val="center"/>
          </w:tcPr>
          <w:p w14:paraId="6DADEAD9"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1.7 (0.8-2.7)</w:t>
            </w:r>
          </w:p>
        </w:tc>
        <w:tc>
          <w:tcPr>
            <w:tcW w:w="2011" w:type="dxa"/>
            <w:shd w:val="clear" w:color="auto" w:fill="auto"/>
            <w:tcMar>
              <w:top w:w="72" w:type="dxa"/>
              <w:left w:w="144" w:type="dxa"/>
              <w:bottom w:w="72" w:type="dxa"/>
              <w:right w:w="144" w:type="dxa"/>
            </w:tcMar>
            <w:vAlign w:val="center"/>
          </w:tcPr>
          <w:p w14:paraId="44177042"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1.0 (0.1-1.98)</w:t>
            </w:r>
          </w:p>
        </w:tc>
        <w:tc>
          <w:tcPr>
            <w:tcW w:w="2011" w:type="dxa"/>
            <w:shd w:val="clear" w:color="auto" w:fill="auto"/>
            <w:tcMar>
              <w:top w:w="72" w:type="dxa"/>
              <w:left w:w="144" w:type="dxa"/>
              <w:bottom w:w="72" w:type="dxa"/>
              <w:right w:w="144" w:type="dxa"/>
            </w:tcMar>
            <w:vAlign w:val="center"/>
          </w:tcPr>
          <w:p w14:paraId="523A5D55"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1.4 (0.4-2.4)</w:t>
            </w:r>
          </w:p>
        </w:tc>
        <w:tc>
          <w:tcPr>
            <w:tcW w:w="2012" w:type="dxa"/>
            <w:shd w:val="clear" w:color="auto" w:fill="auto"/>
            <w:tcMar>
              <w:top w:w="72" w:type="dxa"/>
              <w:left w:w="144" w:type="dxa"/>
              <w:bottom w:w="72" w:type="dxa"/>
              <w:right w:w="144" w:type="dxa"/>
            </w:tcMar>
            <w:vAlign w:val="center"/>
          </w:tcPr>
          <w:p w14:paraId="241B590D" w14:textId="440CD038" w:rsidR="005766FC" w:rsidRPr="00684ECD" w:rsidRDefault="005766FC" w:rsidP="00684ECD">
            <w:pPr>
              <w:snapToGrid w:val="0"/>
              <w:spacing w:line="360" w:lineRule="auto"/>
              <w:jc w:val="both"/>
              <w:rPr>
                <w:rFonts w:ascii="Book Antiqua" w:eastAsia="Times New Roman" w:hAnsi="Book Antiqua"/>
                <w:b/>
                <w:bCs/>
                <w:color w:val="000000" w:themeColor="text1"/>
                <w:kern w:val="24"/>
                <w:lang w:eastAsia="en-SG"/>
              </w:rPr>
            </w:pPr>
            <w:r w:rsidRPr="009608CE">
              <w:rPr>
                <w:rFonts w:ascii="Book Antiqua" w:eastAsia="Times New Roman" w:hAnsi="Book Antiqua"/>
                <w:color w:val="000000" w:themeColor="text1"/>
                <w:kern w:val="24"/>
                <w:lang w:eastAsia="en-SG"/>
              </w:rPr>
              <w:t>&lt;</w:t>
            </w:r>
            <w:r w:rsidR="00595D19" w:rsidRPr="009608CE">
              <w:rPr>
                <w:rFonts w:ascii="Book Antiqua" w:eastAsia="Times New Roman" w:hAnsi="Book Antiqua"/>
                <w:color w:val="000000" w:themeColor="text1"/>
                <w:kern w:val="24"/>
                <w:lang w:eastAsia="en-SG"/>
              </w:rPr>
              <w:t xml:space="preserve"> </w:t>
            </w:r>
            <w:r w:rsidRPr="009608CE">
              <w:rPr>
                <w:rFonts w:ascii="Book Antiqua" w:eastAsia="Times New Roman" w:hAnsi="Book Antiqua"/>
                <w:color w:val="000000" w:themeColor="text1"/>
                <w:kern w:val="24"/>
                <w:lang w:eastAsia="en-SG"/>
              </w:rPr>
              <w:t>0.0012</w:t>
            </w:r>
            <w:r w:rsidRPr="009608CE">
              <w:rPr>
                <w:rFonts w:ascii="Book Antiqua" w:eastAsia="Times New Roman" w:hAnsi="Book Antiqua"/>
                <w:color w:val="000000" w:themeColor="text1"/>
                <w:kern w:val="24"/>
                <w:position w:val="12"/>
                <w:vertAlign w:val="superscript"/>
                <w:lang w:eastAsia="en-SG"/>
              </w:rPr>
              <w:t>2</w:t>
            </w:r>
          </w:p>
        </w:tc>
      </w:tr>
      <w:tr w:rsidR="003D3886" w:rsidRPr="009608CE" w14:paraId="7E45B157" w14:textId="77777777" w:rsidTr="005766FC">
        <w:trPr>
          <w:trHeight w:val="20"/>
        </w:trPr>
        <w:tc>
          <w:tcPr>
            <w:tcW w:w="2011" w:type="dxa"/>
            <w:shd w:val="clear" w:color="auto" w:fill="auto"/>
            <w:tcMar>
              <w:top w:w="72" w:type="dxa"/>
              <w:left w:w="144" w:type="dxa"/>
              <w:bottom w:w="72" w:type="dxa"/>
              <w:right w:w="144" w:type="dxa"/>
            </w:tcMar>
            <w:vAlign w:val="center"/>
          </w:tcPr>
          <w:p w14:paraId="10CABC14" w14:textId="14DDA216" w:rsidR="005766FC" w:rsidRPr="002F292A"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FPG</w:t>
            </w:r>
            <w:r w:rsidR="002F292A">
              <w:rPr>
                <w:rFonts w:ascii="Book Antiqua" w:eastAsia="Times New Roman" w:hAnsi="Book Antiqua"/>
                <w:color w:val="000000" w:themeColor="text1"/>
                <w:kern w:val="24"/>
                <w:lang w:eastAsia="en-SG"/>
              </w:rPr>
              <w:t>,</w:t>
            </w:r>
            <w:r w:rsidRPr="002F292A">
              <w:rPr>
                <w:rFonts w:ascii="Book Antiqua" w:eastAsia="Times New Roman" w:hAnsi="Book Antiqua"/>
                <w:color w:val="000000" w:themeColor="text1"/>
                <w:kern w:val="24"/>
                <w:lang w:eastAsia="en-SG"/>
              </w:rPr>
              <w:t xml:space="preserve"> mmol/L</w:t>
            </w:r>
          </w:p>
        </w:tc>
        <w:tc>
          <w:tcPr>
            <w:tcW w:w="2011" w:type="dxa"/>
            <w:shd w:val="clear" w:color="auto" w:fill="auto"/>
            <w:tcMar>
              <w:top w:w="72" w:type="dxa"/>
              <w:left w:w="144" w:type="dxa"/>
              <w:bottom w:w="72" w:type="dxa"/>
              <w:right w:w="144" w:type="dxa"/>
            </w:tcMar>
            <w:vAlign w:val="center"/>
          </w:tcPr>
          <w:p w14:paraId="4C9DF826"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6.1 (5.6-6.6)</w:t>
            </w:r>
          </w:p>
        </w:tc>
        <w:tc>
          <w:tcPr>
            <w:tcW w:w="2011" w:type="dxa"/>
            <w:shd w:val="clear" w:color="auto" w:fill="auto"/>
            <w:tcMar>
              <w:top w:w="72" w:type="dxa"/>
              <w:left w:w="144" w:type="dxa"/>
              <w:bottom w:w="72" w:type="dxa"/>
              <w:right w:w="144" w:type="dxa"/>
            </w:tcMar>
            <w:vAlign w:val="center"/>
          </w:tcPr>
          <w:p w14:paraId="63459C13"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5.9 (5.5-6.3)</w:t>
            </w:r>
          </w:p>
        </w:tc>
        <w:tc>
          <w:tcPr>
            <w:tcW w:w="2011" w:type="dxa"/>
            <w:shd w:val="clear" w:color="auto" w:fill="auto"/>
            <w:tcMar>
              <w:top w:w="72" w:type="dxa"/>
              <w:left w:w="144" w:type="dxa"/>
              <w:bottom w:w="72" w:type="dxa"/>
              <w:right w:w="144" w:type="dxa"/>
            </w:tcMar>
            <w:vAlign w:val="center"/>
          </w:tcPr>
          <w:p w14:paraId="00816FAE"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6.0 (5.7-6.3)</w:t>
            </w:r>
          </w:p>
        </w:tc>
        <w:tc>
          <w:tcPr>
            <w:tcW w:w="2012" w:type="dxa"/>
            <w:shd w:val="clear" w:color="auto" w:fill="auto"/>
            <w:tcMar>
              <w:top w:w="72" w:type="dxa"/>
              <w:left w:w="144" w:type="dxa"/>
              <w:bottom w:w="72" w:type="dxa"/>
              <w:right w:w="144" w:type="dxa"/>
            </w:tcMar>
            <w:vAlign w:val="center"/>
          </w:tcPr>
          <w:p w14:paraId="00A61379" w14:textId="77777777" w:rsidR="005766FC" w:rsidRPr="009608CE" w:rsidRDefault="005766FC" w:rsidP="00684ECD">
            <w:pPr>
              <w:snapToGrid w:val="0"/>
              <w:spacing w:line="360" w:lineRule="auto"/>
              <w:jc w:val="both"/>
              <w:rPr>
                <w:rFonts w:ascii="Book Antiqua" w:eastAsia="Times New Roman" w:hAnsi="Book Antiqua"/>
                <w:bCs/>
                <w:color w:val="000000" w:themeColor="text1"/>
                <w:kern w:val="24"/>
                <w:lang w:eastAsia="en-SG"/>
              </w:rPr>
            </w:pPr>
            <w:r w:rsidRPr="009608CE">
              <w:rPr>
                <w:rFonts w:ascii="Book Antiqua" w:eastAsia="Times New Roman" w:hAnsi="Book Antiqua"/>
                <w:bCs/>
                <w:color w:val="000000" w:themeColor="text1"/>
                <w:kern w:val="24"/>
                <w:lang w:eastAsia="en-SG"/>
              </w:rPr>
              <w:t>0.4592</w:t>
            </w:r>
            <w:r w:rsidRPr="009608CE">
              <w:rPr>
                <w:rFonts w:ascii="Book Antiqua" w:eastAsia="Times New Roman" w:hAnsi="Book Antiqua"/>
                <w:color w:val="000000" w:themeColor="text1"/>
                <w:kern w:val="24"/>
                <w:position w:val="12"/>
                <w:vertAlign w:val="superscript"/>
                <w:lang w:eastAsia="en-SG"/>
              </w:rPr>
              <w:t>2</w:t>
            </w:r>
          </w:p>
        </w:tc>
      </w:tr>
      <w:tr w:rsidR="003D3886" w:rsidRPr="009608CE" w14:paraId="79886076" w14:textId="77777777" w:rsidTr="005766FC">
        <w:trPr>
          <w:trHeight w:val="20"/>
        </w:trPr>
        <w:tc>
          <w:tcPr>
            <w:tcW w:w="10056" w:type="dxa"/>
            <w:gridSpan w:val="5"/>
            <w:shd w:val="clear" w:color="auto" w:fill="auto"/>
            <w:tcMar>
              <w:top w:w="72" w:type="dxa"/>
              <w:left w:w="144" w:type="dxa"/>
              <w:bottom w:w="72" w:type="dxa"/>
              <w:right w:w="144" w:type="dxa"/>
            </w:tcMar>
            <w:vAlign w:val="center"/>
          </w:tcPr>
          <w:p w14:paraId="52B15EA2" w14:textId="77777777" w:rsidR="005766FC" w:rsidRPr="00684ECD" w:rsidRDefault="005766FC" w:rsidP="00684ECD">
            <w:pPr>
              <w:snapToGrid w:val="0"/>
              <w:spacing w:line="360" w:lineRule="auto"/>
              <w:jc w:val="both"/>
              <w:rPr>
                <w:rFonts w:ascii="Book Antiqua" w:eastAsia="Times New Roman" w:hAnsi="Book Antiqua"/>
                <w:color w:val="000000" w:themeColor="text1"/>
                <w:kern w:val="24"/>
                <w:lang w:eastAsia="en-SG"/>
              </w:rPr>
            </w:pPr>
            <w:r w:rsidRPr="00684ECD">
              <w:rPr>
                <w:rFonts w:ascii="Book Antiqua" w:eastAsia="Times New Roman" w:hAnsi="Book Antiqua"/>
                <w:color w:val="000000" w:themeColor="text1"/>
                <w:kern w:val="24"/>
                <w:lang w:eastAsia="en-SG"/>
              </w:rPr>
              <w:t>Liver function test</w:t>
            </w:r>
          </w:p>
        </w:tc>
      </w:tr>
      <w:tr w:rsidR="003D3886" w:rsidRPr="009608CE" w14:paraId="7DF6F39A" w14:textId="77777777" w:rsidTr="005766FC">
        <w:trPr>
          <w:trHeight w:val="20"/>
        </w:trPr>
        <w:tc>
          <w:tcPr>
            <w:tcW w:w="2011" w:type="dxa"/>
            <w:shd w:val="clear" w:color="auto" w:fill="auto"/>
            <w:tcMar>
              <w:top w:w="72" w:type="dxa"/>
              <w:left w:w="144" w:type="dxa"/>
              <w:bottom w:w="72" w:type="dxa"/>
              <w:right w:w="144" w:type="dxa"/>
            </w:tcMar>
            <w:vAlign w:val="center"/>
          </w:tcPr>
          <w:p w14:paraId="7FE9997B" w14:textId="33661FBD" w:rsidR="005766FC" w:rsidRPr="002F292A"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Albumin</w:t>
            </w:r>
            <w:r w:rsidR="002F292A">
              <w:rPr>
                <w:rFonts w:ascii="Book Antiqua" w:eastAsia="Times New Roman" w:hAnsi="Book Antiqua"/>
                <w:color w:val="000000" w:themeColor="text1"/>
                <w:kern w:val="24"/>
                <w:lang w:eastAsia="en-SG"/>
              </w:rPr>
              <w:t>,</w:t>
            </w:r>
            <w:r w:rsidRPr="002F292A">
              <w:rPr>
                <w:rFonts w:ascii="Book Antiqua" w:eastAsia="Times New Roman" w:hAnsi="Book Antiqua"/>
                <w:color w:val="000000" w:themeColor="text1"/>
                <w:kern w:val="24"/>
                <w:lang w:eastAsia="en-SG"/>
              </w:rPr>
              <w:t xml:space="preserve"> g/L</w:t>
            </w:r>
          </w:p>
        </w:tc>
        <w:tc>
          <w:tcPr>
            <w:tcW w:w="2011" w:type="dxa"/>
            <w:shd w:val="clear" w:color="auto" w:fill="auto"/>
            <w:tcMar>
              <w:top w:w="72" w:type="dxa"/>
              <w:left w:w="144" w:type="dxa"/>
              <w:bottom w:w="72" w:type="dxa"/>
              <w:right w:w="144" w:type="dxa"/>
            </w:tcMar>
            <w:vAlign w:val="center"/>
          </w:tcPr>
          <w:p w14:paraId="3FB20563"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40.9 (32.1-49.7)</w:t>
            </w:r>
          </w:p>
        </w:tc>
        <w:tc>
          <w:tcPr>
            <w:tcW w:w="2011" w:type="dxa"/>
            <w:shd w:val="clear" w:color="auto" w:fill="auto"/>
            <w:tcMar>
              <w:top w:w="72" w:type="dxa"/>
              <w:left w:w="144" w:type="dxa"/>
              <w:bottom w:w="72" w:type="dxa"/>
              <w:right w:w="144" w:type="dxa"/>
            </w:tcMar>
            <w:vAlign w:val="center"/>
          </w:tcPr>
          <w:p w14:paraId="2B856AA0"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41.0 (34.6-47.3)</w:t>
            </w:r>
          </w:p>
        </w:tc>
        <w:tc>
          <w:tcPr>
            <w:tcW w:w="2011" w:type="dxa"/>
            <w:shd w:val="clear" w:color="auto" w:fill="auto"/>
            <w:tcMar>
              <w:top w:w="72" w:type="dxa"/>
              <w:left w:w="144" w:type="dxa"/>
              <w:bottom w:w="72" w:type="dxa"/>
              <w:right w:w="144" w:type="dxa"/>
            </w:tcMar>
            <w:vAlign w:val="center"/>
          </w:tcPr>
          <w:p w14:paraId="385856CA"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40.9 (33.3-48.6)</w:t>
            </w:r>
          </w:p>
        </w:tc>
        <w:tc>
          <w:tcPr>
            <w:tcW w:w="2012" w:type="dxa"/>
            <w:shd w:val="clear" w:color="auto" w:fill="auto"/>
            <w:tcMar>
              <w:top w:w="72" w:type="dxa"/>
              <w:left w:w="144" w:type="dxa"/>
              <w:bottom w:w="72" w:type="dxa"/>
              <w:right w:w="144" w:type="dxa"/>
            </w:tcMar>
            <w:vAlign w:val="center"/>
          </w:tcPr>
          <w:p w14:paraId="300654FB" w14:textId="77777777" w:rsidR="005766FC" w:rsidRPr="009608CE" w:rsidRDefault="005766FC" w:rsidP="00684ECD">
            <w:pPr>
              <w:snapToGrid w:val="0"/>
              <w:spacing w:line="360" w:lineRule="auto"/>
              <w:jc w:val="both"/>
              <w:rPr>
                <w:rFonts w:ascii="Book Antiqua" w:eastAsia="Times New Roman" w:hAnsi="Book Antiqua"/>
                <w:bCs/>
                <w:color w:val="000000" w:themeColor="text1"/>
                <w:kern w:val="24"/>
                <w:lang w:eastAsia="en-SG"/>
              </w:rPr>
            </w:pPr>
            <w:r w:rsidRPr="009608CE">
              <w:rPr>
                <w:rFonts w:ascii="Book Antiqua" w:eastAsia="Times New Roman" w:hAnsi="Book Antiqua"/>
                <w:bCs/>
                <w:color w:val="000000" w:themeColor="text1"/>
                <w:kern w:val="24"/>
                <w:lang w:eastAsia="en-SG"/>
              </w:rPr>
              <w:t>0.97422</w:t>
            </w:r>
          </w:p>
        </w:tc>
      </w:tr>
      <w:tr w:rsidR="003D3886" w:rsidRPr="009608CE" w14:paraId="7AB968EB" w14:textId="77777777" w:rsidTr="005766FC">
        <w:trPr>
          <w:trHeight w:val="20"/>
        </w:trPr>
        <w:tc>
          <w:tcPr>
            <w:tcW w:w="2011" w:type="dxa"/>
            <w:shd w:val="clear" w:color="auto" w:fill="auto"/>
            <w:tcMar>
              <w:top w:w="72" w:type="dxa"/>
              <w:left w:w="144" w:type="dxa"/>
              <w:bottom w:w="72" w:type="dxa"/>
              <w:right w:w="144" w:type="dxa"/>
            </w:tcMar>
            <w:vAlign w:val="center"/>
          </w:tcPr>
          <w:p w14:paraId="05EC53A9" w14:textId="2D14C144" w:rsidR="005766FC" w:rsidRPr="002F292A"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Bilirubin</w:t>
            </w:r>
            <w:r w:rsidR="002F292A">
              <w:rPr>
                <w:rFonts w:ascii="Book Antiqua" w:eastAsia="Times New Roman" w:hAnsi="Book Antiqua"/>
                <w:color w:val="000000" w:themeColor="text1"/>
                <w:kern w:val="24"/>
                <w:lang w:eastAsia="en-SG"/>
              </w:rPr>
              <w:t>,</w:t>
            </w:r>
            <w:r w:rsidRPr="002F292A">
              <w:rPr>
                <w:rFonts w:ascii="Book Antiqua" w:eastAsia="Times New Roman" w:hAnsi="Book Antiqua"/>
                <w:color w:val="000000" w:themeColor="text1"/>
                <w:kern w:val="24"/>
                <w:lang w:eastAsia="en-SG"/>
              </w:rPr>
              <w:t xml:space="preserve"> </w:t>
            </w:r>
            <w:r w:rsidR="002F292A" w:rsidRPr="00684ECD">
              <w:rPr>
                <w:rFonts w:ascii="Symbol" w:eastAsia="Times New Roman" w:hAnsi="Symbol"/>
                <w:color w:val="000000" w:themeColor="text1"/>
                <w:kern w:val="24"/>
                <w:lang w:eastAsia="en-SG"/>
              </w:rPr>
              <w:t>m</w:t>
            </w:r>
            <w:r w:rsidRPr="002F292A">
              <w:rPr>
                <w:rFonts w:ascii="Book Antiqua" w:eastAsia="Times New Roman" w:hAnsi="Book Antiqua"/>
                <w:color w:val="000000" w:themeColor="text1"/>
                <w:kern w:val="24"/>
                <w:lang w:eastAsia="en-SG"/>
              </w:rPr>
              <w:t>mol/L</w:t>
            </w:r>
          </w:p>
          <w:p w14:paraId="56521F7C"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Median</w:t>
            </w:r>
          </w:p>
        </w:tc>
        <w:tc>
          <w:tcPr>
            <w:tcW w:w="2011" w:type="dxa"/>
            <w:shd w:val="clear" w:color="auto" w:fill="auto"/>
            <w:tcMar>
              <w:top w:w="72" w:type="dxa"/>
              <w:left w:w="144" w:type="dxa"/>
              <w:bottom w:w="72" w:type="dxa"/>
              <w:right w:w="144" w:type="dxa"/>
            </w:tcMar>
            <w:vAlign w:val="center"/>
          </w:tcPr>
          <w:p w14:paraId="278EAE84"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13.1 (4.5-21.7)</w:t>
            </w:r>
          </w:p>
          <w:p w14:paraId="27C9C8F5"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Median 11.0</w:t>
            </w:r>
          </w:p>
        </w:tc>
        <w:tc>
          <w:tcPr>
            <w:tcW w:w="2011" w:type="dxa"/>
            <w:shd w:val="clear" w:color="auto" w:fill="auto"/>
            <w:tcMar>
              <w:top w:w="72" w:type="dxa"/>
              <w:left w:w="144" w:type="dxa"/>
              <w:bottom w:w="72" w:type="dxa"/>
              <w:right w:w="144" w:type="dxa"/>
            </w:tcMar>
            <w:vAlign w:val="center"/>
          </w:tcPr>
          <w:p w14:paraId="032F3207"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14.7 (-15.6-44.97)</w:t>
            </w:r>
          </w:p>
          <w:p w14:paraId="449EF3E9"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Median 9.0</w:t>
            </w:r>
          </w:p>
        </w:tc>
        <w:tc>
          <w:tcPr>
            <w:tcW w:w="2011" w:type="dxa"/>
            <w:shd w:val="clear" w:color="auto" w:fill="auto"/>
            <w:tcMar>
              <w:top w:w="72" w:type="dxa"/>
              <w:left w:w="144" w:type="dxa"/>
              <w:bottom w:w="72" w:type="dxa"/>
              <w:right w:w="144" w:type="dxa"/>
            </w:tcMar>
            <w:vAlign w:val="center"/>
          </w:tcPr>
          <w:p w14:paraId="2100026C"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13.9 (-8.3-36.1)</w:t>
            </w:r>
          </w:p>
          <w:p w14:paraId="1869AC5F"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Median 10.0</w:t>
            </w:r>
          </w:p>
        </w:tc>
        <w:tc>
          <w:tcPr>
            <w:tcW w:w="2012" w:type="dxa"/>
            <w:shd w:val="clear" w:color="auto" w:fill="auto"/>
            <w:tcMar>
              <w:top w:w="72" w:type="dxa"/>
              <w:left w:w="144" w:type="dxa"/>
              <w:bottom w:w="72" w:type="dxa"/>
              <w:right w:w="144" w:type="dxa"/>
            </w:tcMar>
            <w:vAlign w:val="center"/>
          </w:tcPr>
          <w:p w14:paraId="290688C3" w14:textId="77777777" w:rsidR="005766FC" w:rsidRPr="009608CE" w:rsidRDefault="005766FC" w:rsidP="00684ECD">
            <w:pPr>
              <w:snapToGrid w:val="0"/>
              <w:spacing w:line="360" w:lineRule="auto"/>
              <w:jc w:val="both"/>
              <w:rPr>
                <w:rFonts w:ascii="Book Antiqua" w:eastAsia="Times New Roman" w:hAnsi="Book Antiqua"/>
                <w:bCs/>
                <w:color w:val="000000" w:themeColor="text1"/>
                <w:kern w:val="24"/>
                <w:lang w:eastAsia="en-SG"/>
              </w:rPr>
            </w:pPr>
            <w:r w:rsidRPr="009608CE">
              <w:rPr>
                <w:rFonts w:ascii="Book Antiqua" w:eastAsia="Times New Roman" w:hAnsi="Book Antiqua"/>
                <w:bCs/>
                <w:color w:val="000000" w:themeColor="text1"/>
                <w:kern w:val="24"/>
                <w:lang w:eastAsia="en-SG"/>
              </w:rPr>
              <w:t>0.6672</w:t>
            </w:r>
            <w:r w:rsidRPr="009608CE">
              <w:rPr>
                <w:rFonts w:ascii="Book Antiqua" w:eastAsia="Times New Roman" w:hAnsi="Book Antiqua"/>
                <w:color w:val="000000" w:themeColor="text1"/>
                <w:kern w:val="24"/>
                <w:position w:val="12"/>
                <w:vertAlign w:val="superscript"/>
                <w:lang w:eastAsia="en-SG"/>
              </w:rPr>
              <w:t>2</w:t>
            </w:r>
          </w:p>
        </w:tc>
      </w:tr>
      <w:tr w:rsidR="003D3886" w:rsidRPr="009608CE" w14:paraId="546E5600" w14:textId="77777777" w:rsidTr="005766FC">
        <w:trPr>
          <w:trHeight w:val="20"/>
        </w:trPr>
        <w:tc>
          <w:tcPr>
            <w:tcW w:w="2011" w:type="dxa"/>
            <w:shd w:val="clear" w:color="auto" w:fill="auto"/>
            <w:tcMar>
              <w:top w:w="72" w:type="dxa"/>
              <w:left w:w="144" w:type="dxa"/>
              <w:bottom w:w="72" w:type="dxa"/>
              <w:right w:w="144" w:type="dxa"/>
            </w:tcMar>
            <w:vAlign w:val="center"/>
          </w:tcPr>
          <w:p w14:paraId="35FAF589" w14:textId="116677F8" w:rsidR="005766FC" w:rsidRPr="00813035"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AST</w:t>
            </w:r>
            <w:r w:rsidR="00813035">
              <w:rPr>
                <w:rFonts w:ascii="Book Antiqua" w:eastAsia="Times New Roman" w:hAnsi="Book Antiqua"/>
                <w:color w:val="000000" w:themeColor="text1"/>
                <w:kern w:val="24"/>
                <w:lang w:eastAsia="en-SG"/>
              </w:rPr>
              <w:t>,</w:t>
            </w:r>
            <w:r w:rsidRPr="00813035">
              <w:rPr>
                <w:rFonts w:ascii="Book Antiqua" w:eastAsia="Times New Roman" w:hAnsi="Book Antiqua"/>
                <w:color w:val="000000" w:themeColor="text1"/>
                <w:kern w:val="24"/>
                <w:lang w:eastAsia="en-SG"/>
              </w:rPr>
              <w:t xml:space="preserve"> U/L</w:t>
            </w:r>
          </w:p>
        </w:tc>
        <w:tc>
          <w:tcPr>
            <w:tcW w:w="2011" w:type="dxa"/>
            <w:shd w:val="clear" w:color="auto" w:fill="auto"/>
            <w:tcMar>
              <w:top w:w="72" w:type="dxa"/>
              <w:left w:w="144" w:type="dxa"/>
              <w:bottom w:w="72" w:type="dxa"/>
              <w:right w:w="144" w:type="dxa"/>
            </w:tcMar>
            <w:vAlign w:val="center"/>
          </w:tcPr>
          <w:p w14:paraId="77AA4D7A"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37.1 (16.7-57.5)</w:t>
            </w:r>
          </w:p>
        </w:tc>
        <w:tc>
          <w:tcPr>
            <w:tcW w:w="2011" w:type="dxa"/>
            <w:shd w:val="clear" w:color="auto" w:fill="auto"/>
            <w:tcMar>
              <w:top w:w="72" w:type="dxa"/>
              <w:left w:w="144" w:type="dxa"/>
              <w:bottom w:w="72" w:type="dxa"/>
              <w:right w:w="144" w:type="dxa"/>
            </w:tcMar>
            <w:vAlign w:val="center"/>
          </w:tcPr>
          <w:p w14:paraId="5B6B30D0"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26.2 (7.4-44.9)</w:t>
            </w:r>
          </w:p>
        </w:tc>
        <w:tc>
          <w:tcPr>
            <w:tcW w:w="2011" w:type="dxa"/>
            <w:shd w:val="clear" w:color="auto" w:fill="auto"/>
            <w:tcMar>
              <w:top w:w="72" w:type="dxa"/>
              <w:left w:w="144" w:type="dxa"/>
              <w:bottom w:w="72" w:type="dxa"/>
              <w:right w:w="144" w:type="dxa"/>
            </w:tcMar>
            <w:vAlign w:val="center"/>
          </w:tcPr>
          <w:p w14:paraId="3A3C8031"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31.7 (11.4-51.98)</w:t>
            </w:r>
          </w:p>
        </w:tc>
        <w:tc>
          <w:tcPr>
            <w:tcW w:w="2012" w:type="dxa"/>
            <w:shd w:val="clear" w:color="auto" w:fill="auto"/>
            <w:tcMar>
              <w:top w:w="72" w:type="dxa"/>
              <w:left w:w="144" w:type="dxa"/>
              <w:bottom w:w="72" w:type="dxa"/>
              <w:right w:w="144" w:type="dxa"/>
            </w:tcMar>
            <w:vAlign w:val="center"/>
          </w:tcPr>
          <w:p w14:paraId="3E0EAF78" w14:textId="77777777" w:rsidR="005766FC" w:rsidRPr="00684ECD" w:rsidRDefault="005766FC" w:rsidP="00684ECD">
            <w:pPr>
              <w:snapToGrid w:val="0"/>
              <w:spacing w:line="360" w:lineRule="auto"/>
              <w:jc w:val="both"/>
              <w:rPr>
                <w:rFonts w:ascii="Book Antiqua" w:eastAsia="Times New Roman" w:hAnsi="Book Antiqua"/>
                <w:b/>
                <w:bCs/>
                <w:color w:val="000000" w:themeColor="text1"/>
                <w:kern w:val="24"/>
                <w:lang w:eastAsia="en-SG"/>
              </w:rPr>
            </w:pPr>
            <w:r w:rsidRPr="009608CE">
              <w:rPr>
                <w:rFonts w:ascii="Book Antiqua" w:eastAsia="Times New Roman" w:hAnsi="Book Antiqua"/>
                <w:color w:val="000000" w:themeColor="text1"/>
                <w:kern w:val="24"/>
                <w:lang w:eastAsia="en-SG"/>
              </w:rPr>
              <w:t>0.0012</w:t>
            </w:r>
            <w:r w:rsidRPr="009608CE">
              <w:rPr>
                <w:rFonts w:ascii="Book Antiqua" w:eastAsia="Times New Roman" w:hAnsi="Book Antiqua"/>
                <w:color w:val="000000" w:themeColor="text1"/>
                <w:kern w:val="24"/>
                <w:position w:val="12"/>
                <w:vertAlign w:val="superscript"/>
                <w:lang w:eastAsia="en-SG"/>
              </w:rPr>
              <w:t>2</w:t>
            </w:r>
          </w:p>
        </w:tc>
      </w:tr>
      <w:tr w:rsidR="003D3886" w:rsidRPr="009608CE" w14:paraId="0F2FC518" w14:textId="77777777" w:rsidTr="005766FC">
        <w:trPr>
          <w:trHeight w:val="20"/>
        </w:trPr>
        <w:tc>
          <w:tcPr>
            <w:tcW w:w="2011" w:type="dxa"/>
            <w:shd w:val="clear" w:color="auto" w:fill="auto"/>
            <w:tcMar>
              <w:top w:w="72" w:type="dxa"/>
              <w:left w:w="144" w:type="dxa"/>
              <w:bottom w:w="72" w:type="dxa"/>
              <w:right w:w="144" w:type="dxa"/>
            </w:tcMar>
            <w:vAlign w:val="center"/>
          </w:tcPr>
          <w:p w14:paraId="27E61BD0" w14:textId="7C989C7B" w:rsidR="005766FC" w:rsidRPr="00813035"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ALT</w:t>
            </w:r>
            <w:r w:rsidR="00813035">
              <w:rPr>
                <w:rFonts w:ascii="Book Antiqua" w:eastAsia="Times New Roman" w:hAnsi="Book Antiqua"/>
                <w:color w:val="000000" w:themeColor="text1"/>
                <w:kern w:val="24"/>
                <w:lang w:eastAsia="en-SG"/>
              </w:rPr>
              <w:t>,</w:t>
            </w:r>
            <w:r w:rsidRPr="00813035">
              <w:rPr>
                <w:rFonts w:ascii="Book Antiqua" w:eastAsia="Times New Roman" w:hAnsi="Book Antiqua"/>
                <w:color w:val="000000" w:themeColor="text1"/>
                <w:kern w:val="24"/>
                <w:lang w:eastAsia="en-SG"/>
              </w:rPr>
              <w:t xml:space="preserve"> U/L</w:t>
            </w:r>
          </w:p>
        </w:tc>
        <w:tc>
          <w:tcPr>
            <w:tcW w:w="2011" w:type="dxa"/>
            <w:shd w:val="clear" w:color="auto" w:fill="auto"/>
            <w:tcMar>
              <w:top w:w="72" w:type="dxa"/>
              <w:left w:w="144" w:type="dxa"/>
              <w:bottom w:w="72" w:type="dxa"/>
              <w:right w:w="144" w:type="dxa"/>
            </w:tcMar>
            <w:vAlign w:val="center"/>
          </w:tcPr>
          <w:p w14:paraId="41C5BDEC"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46.2 (15.5-76.8)</w:t>
            </w:r>
          </w:p>
        </w:tc>
        <w:tc>
          <w:tcPr>
            <w:tcW w:w="2011" w:type="dxa"/>
            <w:shd w:val="clear" w:color="auto" w:fill="auto"/>
            <w:tcMar>
              <w:top w:w="72" w:type="dxa"/>
              <w:left w:w="144" w:type="dxa"/>
              <w:bottom w:w="72" w:type="dxa"/>
              <w:right w:w="144" w:type="dxa"/>
            </w:tcMar>
            <w:vAlign w:val="center"/>
          </w:tcPr>
          <w:p w14:paraId="5A13EBE3"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22.2 (8.2-36.1)</w:t>
            </w:r>
          </w:p>
        </w:tc>
        <w:tc>
          <w:tcPr>
            <w:tcW w:w="2011" w:type="dxa"/>
            <w:shd w:val="clear" w:color="auto" w:fill="auto"/>
            <w:tcMar>
              <w:top w:w="72" w:type="dxa"/>
              <w:left w:w="144" w:type="dxa"/>
              <w:bottom w:w="72" w:type="dxa"/>
              <w:right w:w="144" w:type="dxa"/>
            </w:tcMar>
            <w:vAlign w:val="center"/>
          </w:tcPr>
          <w:p w14:paraId="494D458C"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34.3 (7.6-60.9)</w:t>
            </w:r>
          </w:p>
        </w:tc>
        <w:tc>
          <w:tcPr>
            <w:tcW w:w="2012" w:type="dxa"/>
            <w:shd w:val="clear" w:color="auto" w:fill="auto"/>
            <w:tcMar>
              <w:top w:w="72" w:type="dxa"/>
              <w:left w:w="144" w:type="dxa"/>
              <w:bottom w:w="72" w:type="dxa"/>
              <w:right w:w="144" w:type="dxa"/>
            </w:tcMar>
            <w:vAlign w:val="center"/>
          </w:tcPr>
          <w:p w14:paraId="3471DCC8" w14:textId="7CA096EC" w:rsidR="005766FC" w:rsidRPr="00684ECD" w:rsidRDefault="005766FC" w:rsidP="00684ECD">
            <w:pPr>
              <w:snapToGrid w:val="0"/>
              <w:spacing w:line="360" w:lineRule="auto"/>
              <w:jc w:val="both"/>
              <w:rPr>
                <w:rFonts w:ascii="Book Antiqua" w:eastAsia="Times New Roman" w:hAnsi="Book Antiqua"/>
                <w:b/>
                <w:bCs/>
                <w:color w:val="000000" w:themeColor="text1"/>
                <w:kern w:val="24"/>
                <w:lang w:eastAsia="en-SG"/>
              </w:rPr>
            </w:pPr>
            <w:r w:rsidRPr="009608CE">
              <w:rPr>
                <w:rFonts w:ascii="Book Antiqua" w:eastAsia="Times New Roman" w:hAnsi="Book Antiqua"/>
                <w:color w:val="000000" w:themeColor="text1"/>
                <w:kern w:val="24"/>
                <w:lang w:eastAsia="en-SG"/>
              </w:rPr>
              <w:t>&lt;</w:t>
            </w:r>
            <w:r w:rsidR="00595D19" w:rsidRPr="009608CE">
              <w:rPr>
                <w:rFonts w:ascii="Book Antiqua" w:eastAsia="Times New Roman" w:hAnsi="Book Antiqua"/>
                <w:color w:val="000000" w:themeColor="text1"/>
                <w:kern w:val="24"/>
                <w:lang w:eastAsia="en-SG"/>
              </w:rPr>
              <w:t xml:space="preserve"> </w:t>
            </w:r>
            <w:r w:rsidRPr="009608CE">
              <w:rPr>
                <w:rFonts w:ascii="Book Antiqua" w:eastAsia="Times New Roman" w:hAnsi="Book Antiqua"/>
                <w:color w:val="000000" w:themeColor="text1"/>
                <w:kern w:val="24"/>
                <w:lang w:eastAsia="en-SG"/>
              </w:rPr>
              <w:t>0.0012</w:t>
            </w:r>
            <w:r w:rsidRPr="009608CE">
              <w:rPr>
                <w:rFonts w:ascii="Book Antiqua" w:eastAsia="Times New Roman" w:hAnsi="Book Antiqua"/>
                <w:color w:val="000000" w:themeColor="text1"/>
                <w:kern w:val="24"/>
                <w:position w:val="12"/>
                <w:vertAlign w:val="superscript"/>
                <w:lang w:eastAsia="en-SG"/>
              </w:rPr>
              <w:t>2</w:t>
            </w:r>
          </w:p>
        </w:tc>
      </w:tr>
      <w:tr w:rsidR="003D3886" w:rsidRPr="009608CE" w14:paraId="6D60E063" w14:textId="77777777" w:rsidTr="005766FC">
        <w:trPr>
          <w:trHeight w:val="20"/>
        </w:trPr>
        <w:tc>
          <w:tcPr>
            <w:tcW w:w="2011" w:type="dxa"/>
            <w:shd w:val="clear" w:color="auto" w:fill="auto"/>
            <w:tcMar>
              <w:top w:w="72" w:type="dxa"/>
              <w:left w:w="144" w:type="dxa"/>
              <w:bottom w:w="72" w:type="dxa"/>
              <w:right w:w="144" w:type="dxa"/>
            </w:tcMar>
            <w:vAlign w:val="center"/>
          </w:tcPr>
          <w:p w14:paraId="36A8D46E" w14:textId="03E93CD6" w:rsidR="005766FC" w:rsidRPr="00813035"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ALP</w:t>
            </w:r>
            <w:r w:rsidR="00813035">
              <w:rPr>
                <w:rFonts w:ascii="Book Antiqua" w:eastAsia="Times New Roman" w:hAnsi="Book Antiqua"/>
                <w:color w:val="000000" w:themeColor="text1"/>
                <w:kern w:val="24"/>
                <w:lang w:eastAsia="en-SG"/>
              </w:rPr>
              <w:t>,</w:t>
            </w:r>
            <w:r w:rsidRPr="00813035">
              <w:rPr>
                <w:rFonts w:ascii="Book Antiqua" w:eastAsia="Times New Roman" w:hAnsi="Book Antiqua"/>
                <w:color w:val="000000" w:themeColor="text1"/>
                <w:kern w:val="24"/>
                <w:lang w:eastAsia="en-SG"/>
              </w:rPr>
              <w:t xml:space="preserve"> U/L</w:t>
            </w:r>
          </w:p>
        </w:tc>
        <w:tc>
          <w:tcPr>
            <w:tcW w:w="2011" w:type="dxa"/>
            <w:shd w:val="clear" w:color="auto" w:fill="auto"/>
            <w:tcMar>
              <w:top w:w="72" w:type="dxa"/>
              <w:left w:w="144" w:type="dxa"/>
              <w:bottom w:w="72" w:type="dxa"/>
              <w:right w:w="144" w:type="dxa"/>
            </w:tcMar>
            <w:vAlign w:val="center"/>
          </w:tcPr>
          <w:p w14:paraId="05EA47F9"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87.6 (36.2-138.9)</w:t>
            </w:r>
          </w:p>
        </w:tc>
        <w:tc>
          <w:tcPr>
            <w:tcW w:w="2011" w:type="dxa"/>
            <w:shd w:val="clear" w:color="auto" w:fill="auto"/>
            <w:tcMar>
              <w:top w:w="72" w:type="dxa"/>
              <w:left w:w="144" w:type="dxa"/>
              <w:bottom w:w="72" w:type="dxa"/>
              <w:right w:w="144" w:type="dxa"/>
            </w:tcMar>
            <w:vAlign w:val="center"/>
          </w:tcPr>
          <w:p w14:paraId="07D7BDEE"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77.4 (39.95-114.8)</w:t>
            </w:r>
          </w:p>
        </w:tc>
        <w:tc>
          <w:tcPr>
            <w:tcW w:w="2011" w:type="dxa"/>
            <w:shd w:val="clear" w:color="auto" w:fill="auto"/>
            <w:tcMar>
              <w:top w:w="72" w:type="dxa"/>
              <w:left w:w="144" w:type="dxa"/>
              <w:bottom w:w="72" w:type="dxa"/>
              <w:right w:w="144" w:type="dxa"/>
            </w:tcMar>
            <w:vAlign w:val="center"/>
          </w:tcPr>
          <w:p w14:paraId="7A9DF5DA"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82.5 (37.4-127.6)</w:t>
            </w:r>
          </w:p>
        </w:tc>
        <w:tc>
          <w:tcPr>
            <w:tcW w:w="2012" w:type="dxa"/>
            <w:shd w:val="clear" w:color="auto" w:fill="auto"/>
            <w:tcMar>
              <w:top w:w="72" w:type="dxa"/>
              <w:left w:w="144" w:type="dxa"/>
              <w:bottom w:w="72" w:type="dxa"/>
              <w:right w:w="144" w:type="dxa"/>
            </w:tcMar>
            <w:vAlign w:val="center"/>
          </w:tcPr>
          <w:p w14:paraId="18ED9459" w14:textId="77777777" w:rsidR="005766FC" w:rsidRPr="009608CE" w:rsidRDefault="005766FC" w:rsidP="00684ECD">
            <w:pPr>
              <w:snapToGrid w:val="0"/>
              <w:spacing w:line="360" w:lineRule="auto"/>
              <w:jc w:val="both"/>
              <w:rPr>
                <w:rFonts w:ascii="Book Antiqua" w:eastAsia="Times New Roman" w:hAnsi="Book Antiqua"/>
                <w:bCs/>
                <w:color w:val="000000" w:themeColor="text1"/>
                <w:kern w:val="24"/>
                <w:lang w:eastAsia="en-SG"/>
              </w:rPr>
            </w:pPr>
            <w:r w:rsidRPr="009608CE">
              <w:rPr>
                <w:rFonts w:ascii="Book Antiqua" w:eastAsia="Times New Roman" w:hAnsi="Book Antiqua"/>
                <w:bCs/>
                <w:color w:val="000000" w:themeColor="text1"/>
                <w:kern w:val="24"/>
                <w:lang w:eastAsia="en-SG"/>
              </w:rPr>
              <w:t>0.1792</w:t>
            </w:r>
            <w:r w:rsidRPr="009608CE">
              <w:rPr>
                <w:rFonts w:ascii="Book Antiqua" w:eastAsia="Times New Roman" w:hAnsi="Book Antiqua"/>
                <w:color w:val="000000" w:themeColor="text1"/>
                <w:kern w:val="24"/>
                <w:position w:val="12"/>
                <w:vertAlign w:val="superscript"/>
                <w:lang w:eastAsia="en-SG"/>
              </w:rPr>
              <w:t>2</w:t>
            </w:r>
          </w:p>
        </w:tc>
      </w:tr>
      <w:tr w:rsidR="003D3886" w:rsidRPr="009608CE" w14:paraId="2B662681" w14:textId="77777777" w:rsidTr="00595D19">
        <w:trPr>
          <w:trHeight w:val="20"/>
        </w:trPr>
        <w:tc>
          <w:tcPr>
            <w:tcW w:w="2011" w:type="dxa"/>
            <w:shd w:val="clear" w:color="auto" w:fill="auto"/>
            <w:tcMar>
              <w:top w:w="72" w:type="dxa"/>
              <w:left w:w="144" w:type="dxa"/>
              <w:bottom w:w="72" w:type="dxa"/>
              <w:right w:w="144" w:type="dxa"/>
            </w:tcMar>
            <w:vAlign w:val="center"/>
          </w:tcPr>
          <w:p w14:paraId="388D2FCD"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INR</w:t>
            </w:r>
          </w:p>
        </w:tc>
        <w:tc>
          <w:tcPr>
            <w:tcW w:w="2011" w:type="dxa"/>
            <w:shd w:val="clear" w:color="auto" w:fill="auto"/>
            <w:tcMar>
              <w:top w:w="72" w:type="dxa"/>
              <w:left w:w="144" w:type="dxa"/>
              <w:bottom w:w="72" w:type="dxa"/>
              <w:right w:w="144" w:type="dxa"/>
            </w:tcMar>
            <w:vAlign w:val="center"/>
          </w:tcPr>
          <w:p w14:paraId="1B6F8C70"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0.9 (0.5-1.2)</w:t>
            </w:r>
          </w:p>
        </w:tc>
        <w:tc>
          <w:tcPr>
            <w:tcW w:w="2011" w:type="dxa"/>
            <w:shd w:val="clear" w:color="auto" w:fill="auto"/>
            <w:tcMar>
              <w:top w:w="72" w:type="dxa"/>
              <w:left w:w="144" w:type="dxa"/>
              <w:bottom w:w="72" w:type="dxa"/>
              <w:right w:w="144" w:type="dxa"/>
            </w:tcMar>
            <w:vAlign w:val="center"/>
          </w:tcPr>
          <w:p w14:paraId="216B6AAC"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0.8 (0.2-1.3)</w:t>
            </w:r>
          </w:p>
        </w:tc>
        <w:tc>
          <w:tcPr>
            <w:tcW w:w="2011" w:type="dxa"/>
            <w:shd w:val="clear" w:color="auto" w:fill="auto"/>
            <w:tcMar>
              <w:top w:w="72" w:type="dxa"/>
              <w:left w:w="144" w:type="dxa"/>
              <w:bottom w:w="72" w:type="dxa"/>
              <w:right w:w="144" w:type="dxa"/>
            </w:tcMar>
            <w:vAlign w:val="center"/>
          </w:tcPr>
          <w:p w14:paraId="30E814FD"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0.8 (0.3-1.3)</w:t>
            </w:r>
          </w:p>
        </w:tc>
        <w:tc>
          <w:tcPr>
            <w:tcW w:w="2012" w:type="dxa"/>
            <w:shd w:val="clear" w:color="auto" w:fill="auto"/>
            <w:tcMar>
              <w:top w:w="72" w:type="dxa"/>
              <w:left w:w="144" w:type="dxa"/>
              <w:bottom w:w="72" w:type="dxa"/>
              <w:right w:w="144" w:type="dxa"/>
            </w:tcMar>
            <w:vAlign w:val="center"/>
          </w:tcPr>
          <w:p w14:paraId="5279F2D8" w14:textId="77777777" w:rsidR="005766FC" w:rsidRPr="009608CE" w:rsidRDefault="005766FC" w:rsidP="00684ECD">
            <w:pPr>
              <w:snapToGrid w:val="0"/>
              <w:spacing w:line="360" w:lineRule="auto"/>
              <w:jc w:val="both"/>
              <w:rPr>
                <w:rFonts w:ascii="Book Antiqua" w:eastAsia="Times New Roman" w:hAnsi="Book Antiqua"/>
                <w:bCs/>
                <w:color w:val="000000" w:themeColor="text1"/>
                <w:kern w:val="24"/>
                <w:lang w:eastAsia="en-SG"/>
              </w:rPr>
            </w:pPr>
            <w:r w:rsidRPr="009608CE">
              <w:rPr>
                <w:rFonts w:ascii="Book Antiqua" w:eastAsia="Times New Roman" w:hAnsi="Book Antiqua"/>
                <w:bCs/>
                <w:color w:val="000000" w:themeColor="text1"/>
                <w:kern w:val="24"/>
                <w:lang w:eastAsia="en-SG"/>
              </w:rPr>
              <w:t>0.3732</w:t>
            </w:r>
            <w:r w:rsidRPr="009608CE">
              <w:rPr>
                <w:rFonts w:ascii="Book Antiqua" w:eastAsia="Times New Roman" w:hAnsi="Book Antiqua"/>
                <w:color w:val="000000" w:themeColor="text1"/>
                <w:kern w:val="24"/>
                <w:position w:val="12"/>
                <w:vertAlign w:val="superscript"/>
                <w:lang w:eastAsia="en-SG"/>
              </w:rPr>
              <w:t>2</w:t>
            </w:r>
          </w:p>
        </w:tc>
      </w:tr>
      <w:tr w:rsidR="003D3886" w:rsidRPr="009608CE" w14:paraId="18419AC3" w14:textId="77777777" w:rsidTr="00595D19">
        <w:trPr>
          <w:trHeight w:val="20"/>
        </w:trPr>
        <w:tc>
          <w:tcPr>
            <w:tcW w:w="2011" w:type="dxa"/>
            <w:tcBorders>
              <w:bottom w:val="single" w:sz="4" w:space="0" w:color="auto"/>
            </w:tcBorders>
            <w:shd w:val="clear" w:color="auto" w:fill="auto"/>
            <w:tcMar>
              <w:top w:w="72" w:type="dxa"/>
              <w:left w:w="144" w:type="dxa"/>
              <w:bottom w:w="72" w:type="dxa"/>
              <w:right w:w="144" w:type="dxa"/>
            </w:tcMar>
            <w:vAlign w:val="center"/>
          </w:tcPr>
          <w:p w14:paraId="08DFFB22" w14:textId="256215C5"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Platelet</w:t>
            </w:r>
            <w:r w:rsidR="00813035">
              <w:rPr>
                <w:rFonts w:ascii="Book Antiqua" w:eastAsia="Times New Roman" w:hAnsi="Book Antiqua"/>
                <w:color w:val="000000" w:themeColor="text1"/>
                <w:kern w:val="24"/>
                <w:lang w:eastAsia="en-SG"/>
              </w:rPr>
              <w:t xml:space="preserve"> as</w:t>
            </w:r>
            <w:r w:rsidRPr="00813035">
              <w:rPr>
                <w:rFonts w:ascii="Book Antiqua" w:eastAsia="Times New Roman" w:hAnsi="Book Antiqua"/>
                <w:color w:val="000000" w:themeColor="text1"/>
                <w:kern w:val="24"/>
                <w:lang w:eastAsia="en-SG"/>
              </w:rPr>
              <w:t xml:space="preserve"> 10</w:t>
            </w:r>
            <w:r w:rsidRPr="00813035">
              <w:rPr>
                <w:rFonts w:ascii="Book Antiqua" w:eastAsia="Times New Roman" w:hAnsi="Book Antiqua"/>
                <w:color w:val="000000" w:themeColor="text1"/>
                <w:kern w:val="24"/>
                <w:vertAlign w:val="superscript"/>
                <w:lang w:eastAsia="en-SG"/>
              </w:rPr>
              <w:t>9</w:t>
            </w:r>
            <w:r w:rsidRPr="00813035">
              <w:rPr>
                <w:rFonts w:ascii="Book Antiqua" w:eastAsia="Times New Roman" w:hAnsi="Book Antiqua"/>
                <w:color w:val="000000" w:themeColor="text1"/>
                <w:kern w:val="24"/>
                <w:lang w:eastAsia="en-SG"/>
              </w:rPr>
              <w:t>/L</w:t>
            </w:r>
          </w:p>
        </w:tc>
        <w:tc>
          <w:tcPr>
            <w:tcW w:w="2011" w:type="dxa"/>
            <w:tcBorders>
              <w:bottom w:val="single" w:sz="4" w:space="0" w:color="auto"/>
            </w:tcBorders>
            <w:shd w:val="clear" w:color="auto" w:fill="auto"/>
            <w:tcMar>
              <w:top w:w="72" w:type="dxa"/>
              <w:left w:w="144" w:type="dxa"/>
              <w:bottom w:w="72" w:type="dxa"/>
              <w:right w:w="144" w:type="dxa"/>
            </w:tcMar>
            <w:vAlign w:val="center"/>
          </w:tcPr>
          <w:p w14:paraId="13B1F9C8"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223 (130-315)</w:t>
            </w:r>
          </w:p>
        </w:tc>
        <w:tc>
          <w:tcPr>
            <w:tcW w:w="2011" w:type="dxa"/>
            <w:tcBorders>
              <w:bottom w:val="single" w:sz="4" w:space="0" w:color="auto"/>
            </w:tcBorders>
            <w:shd w:val="clear" w:color="auto" w:fill="auto"/>
            <w:tcMar>
              <w:top w:w="72" w:type="dxa"/>
              <w:left w:w="144" w:type="dxa"/>
              <w:bottom w:w="72" w:type="dxa"/>
              <w:right w:w="144" w:type="dxa"/>
            </w:tcMar>
            <w:vAlign w:val="center"/>
          </w:tcPr>
          <w:p w14:paraId="2DC82A80"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256 (162-350)</w:t>
            </w:r>
          </w:p>
        </w:tc>
        <w:tc>
          <w:tcPr>
            <w:tcW w:w="2011" w:type="dxa"/>
            <w:tcBorders>
              <w:bottom w:val="single" w:sz="4" w:space="0" w:color="auto"/>
            </w:tcBorders>
            <w:shd w:val="clear" w:color="auto" w:fill="auto"/>
            <w:tcMar>
              <w:top w:w="72" w:type="dxa"/>
              <w:left w:w="144" w:type="dxa"/>
              <w:bottom w:w="72" w:type="dxa"/>
              <w:right w:w="144" w:type="dxa"/>
            </w:tcMar>
            <w:vAlign w:val="center"/>
          </w:tcPr>
          <w:p w14:paraId="731336DB" w14:textId="77777777" w:rsidR="005766FC" w:rsidRPr="009608CE" w:rsidRDefault="005766FC" w:rsidP="00684ECD">
            <w:pPr>
              <w:snapToGrid w:val="0"/>
              <w:spacing w:line="360" w:lineRule="auto"/>
              <w:jc w:val="both"/>
              <w:rPr>
                <w:rFonts w:ascii="Book Antiqua" w:eastAsia="Times New Roman" w:hAnsi="Book Antiqua"/>
                <w:color w:val="000000" w:themeColor="text1"/>
                <w:kern w:val="24"/>
                <w:lang w:eastAsia="en-SG"/>
              </w:rPr>
            </w:pPr>
            <w:r w:rsidRPr="009608CE">
              <w:rPr>
                <w:rFonts w:ascii="Book Antiqua" w:eastAsia="Times New Roman" w:hAnsi="Book Antiqua"/>
                <w:color w:val="000000" w:themeColor="text1"/>
                <w:kern w:val="24"/>
                <w:lang w:eastAsia="en-SG"/>
              </w:rPr>
              <w:t>240 (146-334)</w:t>
            </w:r>
          </w:p>
        </w:tc>
        <w:tc>
          <w:tcPr>
            <w:tcW w:w="2012" w:type="dxa"/>
            <w:tcBorders>
              <w:bottom w:val="single" w:sz="4" w:space="0" w:color="auto"/>
            </w:tcBorders>
            <w:shd w:val="clear" w:color="auto" w:fill="auto"/>
            <w:tcMar>
              <w:top w:w="72" w:type="dxa"/>
              <w:left w:w="144" w:type="dxa"/>
              <w:bottom w:w="72" w:type="dxa"/>
              <w:right w:w="144" w:type="dxa"/>
            </w:tcMar>
            <w:vAlign w:val="center"/>
          </w:tcPr>
          <w:p w14:paraId="432C5EE7" w14:textId="77777777" w:rsidR="005766FC" w:rsidRPr="009608CE" w:rsidRDefault="005766FC" w:rsidP="00684ECD">
            <w:pPr>
              <w:snapToGrid w:val="0"/>
              <w:spacing w:line="360" w:lineRule="auto"/>
              <w:jc w:val="both"/>
              <w:rPr>
                <w:rFonts w:ascii="Book Antiqua" w:eastAsia="Times New Roman" w:hAnsi="Book Antiqua"/>
                <w:b/>
                <w:bCs/>
                <w:color w:val="000000" w:themeColor="text1"/>
                <w:kern w:val="24"/>
                <w:lang w:eastAsia="en-SG"/>
              </w:rPr>
            </w:pPr>
            <w:r w:rsidRPr="009608CE">
              <w:rPr>
                <w:rFonts w:ascii="Book Antiqua" w:eastAsia="Times New Roman" w:hAnsi="Book Antiqua"/>
                <w:color w:val="000000" w:themeColor="text1"/>
                <w:kern w:val="24"/>
                <w:lang w:eastAsia="en-SG"/>
              </w:rPr>
              <w:t>0.0402</w:t>
            </w:r>
            <w:r w:rsidRPr="009608CE">
              <w:rPr>
                <w:rFonts w:ascii="Book Antiqua" w:eastAsia="Times New Roman" w:hAnsi="Book Antiqua"/>
                <w:color w:val="000000" w:themeColor="text1"/>
                <w:kern w:val="24"/>
                <w:position w:val="12"/>
                <w:vertAlign w:val="superscript"/>
                <w:lang w:eastAsia="en-SG"/>
              </w:rPr>
              <w:t>2</w:t>
            </w:r>
          </w:p>
        </w:tc>
      </w:tr>
    </w:tbl>
    <w:p w14:paraId="2B4186C2" w14:textId="4D56F5DB" w:rsidR="00FC2027" w:rsidRPr="00684ECD" w:rsidRDefault="00595D19" w:rsidP="00684ECD">
      <w:pPr>
        <w:snapToGrid w:val="0"/>
        <w:spacing w:line="360" w:lineRule="auto"/>
        <w:jc w:val="both"/>
        <w:rPr>
          <w:rFonts w:ascii="Book Antiqua" w:hAnsi="Book Antiqua"/>
          <w:color w:val="000000" w:themeColor="text1"/>
        </w:rPr>
      </w:pPr>
      <w:r w:rsidRPr="009608CE">
        <w:rPr>
          <w:rFonts w:ascii="Book Antiqua" w:eastAsia="Times New Roman" w:hAnsi="Book Antiqua"/>
          <w:color w:val="000000" w:themeColor="text1"/>
          <w:kern w:val="24"/>
          <w:lang w:eastAsia="en-SG"/>
        </w:rPr>
        <w:t>Categorical variables were in number (%) and continuous variables in range (95%</w:t>
      </w:r>
      <w:r w:rsidR="007F08F5" w:rsidRPr="009608CE">
        <w:rPr>
          <w:rFonts w:ascii="Book Antiqua" w:eastAsia="Times New Roman" w:hAnsi="Book Antiqua"/>
          <w:color w:val="000000" w:themeColor="text1"/>
          <w:kern w:val="24"/>
          <w:lang w:eastAsia="en-SG"/>
        </w:rPr>
        <w:t xml:space="preserve"> confidence interval</w:t>
      </w:r>
      <w:r w:rsidRPr="009608CE">
        <w:rPr>
          <w:rFonts w:ascii="Book Antiqua" w:eastAsia="Times New Roman" w:hAnsi="Book Antiqua"/>
          <w:color w:val="000000" w:themeColor="text1"/>
          <w:kern w:val="24"/>
          <w:lang w:eastAsia="en-SG"/>
        </w:rPr>
        <w:t xml:space="preserve">). </w:t>
      </w:r>
      <w:r w:rsidRPr="009608CE">
        <w:rPr>
          <w:rFonts w:ascii="Book Antiqua" w:eastAsia="Times New Roman" w:hAnsi="Book Antiqua"/>
          <w:color w:val="000000" w:themeColor="text1"/>
          <w:kern w:val="24"/>
          <w:position w:val="12"/>
          <w:vertAlign w:val="superscript"/>
          <w:lang w:eastAsia="en-SG"/>
        </w:rPr>
        <w:t>1</w:t>
      </w:r>
      <w:r w:rsidRPr="009608CE">
        <w:rPr>
          <w:rFonts w:ascii="Book Antiqua" w:eastAsia="Times New Roman" w:hAnsi="Book Antiqua"/>
          <w:color w:val="000000" w:themeColor="text1"/>
          <w:kern w:val="24"/>
          <w:lang w:eastAsia="en-SG"/>
        </w:rPr>
        <w:t xml:space="preserve">Chi-squared test; </w:t>
      </w:r>
      <w:r w:rsidRPr="009608CE">
        <w:rPr>
          <w:rFonts w:ascii="Book Antiqua" w:eastAsia="Times New Roman" w:hAnsi="Book Antiqua"/>
          <w:color w:val="000000" w:themeColor="text1"/>
          <w:kern w:val="24"/>
          <w:position w:val="12"/>
          <w:vertAlign w:val="superscript"/>
          <w:lang w:eastAsia="en-SG"/>
        </w:rPr>
        <w:t>2</w:t>
      </w:r>
      <w:r w:rsidRPr="009608CE">
        <w:rPr>
          <w:rFonts w:ascii="Book Antiqua" w:eastAsia="Times New Roman" w:hAnsi="Book Antiqua"/>
          <w:color w:val="000000" w:themeColor="text1"/>
          <w:kern w:val="24"/>
          <w:lang w:eastAsia="en-SG"/>
        </w:rPr>
        <w:t>Student</w:t>
      </w:r>
      <w:r w:rsidR="007F08F5" w:rsidRPr="009608CE">
        <w:rPr>
          <w:rFonts w:ascii="Book Antiqua" w:eastAsia="Times New Roman" w:hAnsi="Book Antiqua"/>
          <w:color w:val="000000" w:themeColor="text1"/>
          <w:kern w:val="24"/>
          <w:lang w:eastAsia="en-SG"/>
        </w:rPr>
        <w:t>’s</w:t>
      </w:r>
      <w:r w:rsidRPr="009608CE">
        <w:rPr>
          <w:rFonts w:ascii="Book Antiqua" w:eastAsia="Times New Roman" w:hAnsi="Book Antiqua"/>
          <w:color w:val="000000" w:themeColor="text1"/>
          <w:kern w:val="24"/>
          <w:lang w:eastAsia="en-SG"/>
        </w:rPr>
        <w:t xml:space="preserve"> </w:t>
      </w:r>
      <w:r w:rsidRPr="009608CE">
        <w:rPr>
          <w:rFonts w:ascii="Book Antiqua" w:eastAsia="Times New Roman" w:hAnsi="Book Antiqua"/>
          <w:i/>
          <w:iCs/>
          <w:color w:val="000000" w:themeColor="text1"/>
          <w:kern w:val="24"/>
          <w:lang w:eastAsia="en-SG"/>
        </w:rPr>
        <w:t>t</w:t>
      </w:r>
      <w:r w:rsidRPr="009608CE">
        <w:rPr>
          <w:rFonts w:ascii="Book Antiqua" w:eastAsia="Times New Roman" w:hAnsi="Book Antiqua"/>
          <w:color w:val="000000" w:themeColor="text1"/>
          <w:kern w:val="24"/>
          <w:lang w:eastAsia="en-SG"/>
        </w:rPr>
        <w:t>-test.</w:t>
      </w:r>
      <w:r w:rsidR="00D86959" w:rsidRPr="009608CE">
        <w:rPr>
          <w:rFonts w:ascii="Book Antiqua" w:eastAsia="Times New Roman" w:hAnsi="Book Antiqua"/>
          <w:color w:val="000000" w:themeColor="text1"/>
          <w:kern w:val="24"/>
          <w:lang w:eastAsia="en-SG"/>
        </w:rPr>
        <w:t xml:space="preserve"> </w:t>
      </w:r>
      <w:r w:rsidR="0049708A" w:rsidRPr="002F292A">
        <w:rPr>
          <w:rFonts w:ascii="Book Antiqua" w:eastAsia="Times New Roman" w:hAnsi="Book Antiqua"/>
          <w:color w:val="000000" w:themeColor="text1"/>
          <w:kern w:val="24"/>
          <w:lang w:eastAsia="en-SG"/>
        </w:rPr>
        <w:t xml:space="preserve">ALT: </w:t>
      </w:r>
      <w:r w:rsidR="0049708A" w:rsidRPr="00826DD6">
        <w:rPr>
          <w:rFonts w:ascii="Book Antiqua" w:eastAsia="Book Antiqua" w:hAnsi="Book Antiqua" w:cs="Book Antiqua"/>
          <w:color w:val="000000" w:themeColor="text1"/>
        </w:rPr>
        <w:t>Alanine aminotransferase;</w:t>
      </w:r>
      <w:r w:rsidR="0049708A" w:rsidRPr="002F292A">
        <w:rPr>
          <w:rFonts w:ascii="Book Antiqua" w:eastAsia="Times New Roman" w:hAnsi="Book Antiqua"/>
          <w:color w:val="000000" w:themeColor="text1"/>
          <w:kern w:val="24"/>
          <w:lang w:eastAsia="en-SG"/>
        </w:rPr>
        <w:t xml:space="preserve"> AST: </w:t>
      </w:r>
      <w:r w:rsidR="0049708A" w:rsidRPr="00B552A7">
        <w:rPr>
          <w:rFonts w:ascii="Book Antiqua" w:eastAsia="Book Antiqua" w:hAnsi="Book Antiqua" w:cs="Book Antiqua"/>
          <w:color w:val="000000" w:themeColor="text1"/>
        </w:rPr>
        <w:t>Aspartate aminotransferase;</w:t>
      </w:r>
      <w:r w:rsidR="0049708A" w:rsidRPr="002F292A">
        <w:rPr>
          <w:rFonts w:ascii="Book Antiqua" w:eastAsia="Times New Roman" w:hAnsi="Book Antiqua"/>
          <w:color w:val="000000" w:themeColor="text1"/>
          <w:kern w:val="24"/>
          <w:lang w:eastAsia="en-SG"/>
        </w:rPr>
        <w:t xml:space="preserve"> </w:t>
      </w:r>
      <w:r w:rsidR="00D86959" w:rsidRPr="009608CE">
        <w:rPr>
          <w:rFonts w:ascii="Book Antiqua" w:eastAsia="Times New Roman" w:hAnsi="Book Antiqua"/>
          <w:color w:val="000000" w:themeColor="text1"/>
          <w:kern w:val="24"/>
          <w:lang w:eastAsia="en-SG"/>
        </w:rPr>
        <w:t xml:space="preserve">BMI: </w:t>
      </w:r>
      <w:r w:rsidR="00D86959" w:rsidRPr="00684ECD">
        <w:rPr>
          <w:rFonts w:ascii="Book Antiqua" w:eastAsia="Book Antiqua" w:hAnsi="Book Antiqua" w:cs="Book Antiqua"/>
          <w:color w:val="000000" w:themeColor="text1"/>
        </w:rPr>
        <w:t>Body mass index;</w:t>
      </w:r>
      <w:r w:rsidR="00D86959" w:rsidRPr="002F292A">
        <w:rPr>
          <w:rFonts w:ascii="Book Antiqua" w:eastAsia="Times New Roman" w:hAnsi="Book Antiqua"/>
          <w:color w:val="000000" w:themeColor="text1"/>
          <w:kern w:val="24"/>
          <w:lang w:eastAsia="en-SG"/>
        </w:rPr>
        <w:t xml:space="preserve"> DM: Diabetes mellitus; HDL-C: </w:t>
      </w:r>
      <w:r w:rsidR="00D86959" w:rsidRPr="00684ECD">
        <w:rPr>
          <w:rFonts w:ascii="Book Antiqua" w:eastAsia="Book Antiqua" w:hAnsi="Book Antiqua" w:cs="Book Antiqua"/>
          <w:color w:val="000000" w:themeColor="text1"/>
        </w:rPr>
        <w:t>High-density lipoprotein cholesterol</w:t>
      </w:r>
      <w:r w:rsidR="00FC2027" w:rsidRPr="00684ECD">
        <w:rPr>
          <w:rFonts w:ascii="Book Antiqua" w:eastAsia="Book Antiqua" w:hAnsi="Book Antiqua" w:cs="Book Antiqua"/>
          <w:color w:val="000000" w:themeColor="text1"/>
        </w:rPr>
        <w:t>;</w:t>
      </w:r>
      <w:r w:rsidR="00D86959" w:rsidRPr="002F292A">
        <w:rPr>
          <w:rFonts w:ascii="Book Antiqua" w:eastAsia="Times New Roman" w:hAnsi="Book Antiqua"/>
          <w:color w:val="000000" w:themeColor="text1"/>
          <w:kern w:val="24"/>
          <w:lang w:eastAsia="en-SG"/>
        </w:rPr>
        <w:t xml:space="preserve"> </w:t>
      </w:r>
      <w:r w:rsidR="0049708A" w:rsidRPr="002F292A">
        <w:rPr>
          <w:rFonts w:ascii="Book Antiqua" w:eastAsia="Times New Roman" w:hAnsi="Book Antiqua"/>
          <w:color w:val="000000" w:themeColor="text1"/>
          <w:kern w:val="24"/>
          <w:lang w:eastAsia="en-SG"/>
        </w:rPr>
        <w:t xml:space="preserve">FPG: </w:t>
      </w:r>
      <w:r w:rsidR="0049708A" w:rsidRPr="00FE3BDD">
        <w:rPr>
          <w:rFonts w:ascii="Book Antiqua" w:hAnsi="Book Antiqua"/>
          <w:color w:val="000000" w:themeColor="text1"/>
        </w:rPr>
        <w:t>Fasting plasma glucose;</w:t>
      </w:r>
      <w:r w:rsidR="0049708A" w:rsidRPr="002F292A">
        <w:rPr>
          <w:rFonts w:ascii="Book Antiqua" w:eastAsia="Times New Roman" w:hAnsi="Book Antiqua"/>
          <w:color w:val="000000" w:themeColor="text1"/>
          <w:kern w:val="24"/>
          <w:lang w:eastAsia="en-SG"/>
        </w:rPr>
        <w:t xml:space="preserve"> INR: </w:t>
      </w:r>
      <w:r w:rsidR="0049708A" w:rsidRPr="00FE3BDD">
        <w:rPr>
          <w:rFonts w:ascii="Book Antiqua" w:hAnsi="Book Antiqua"/>
          <w:color w:val="000000" w:themeColor="text1"/>
        </w:rPr>
        <w:t>International normalized ratio</w:t>
      </w:r>
      <w:r w:rsidR="0049708A">
        <w:rPr>
          <w:rFonts w:ascii="Book Antiqua" w:hAnsi="Book Antiqua"/>
          <w:color w:val="000000" w:themeColor="text1"/>
        </w:rPr>
        <w:t>;</w:t>
      </w:r>
      <w:r w:rsidR="0049708A" w:rsidRPr="002F292A">
        <w:rPr>
          <w:rFonts w:ascii="Book Antiqua" w:eastAsia="Times New Roman" w:hAnsi="Book Antiqua"/>
          <w:color w:val="000000" w:themeColor="text1"/>
          <w:kern w:val="24"/>
          <w:lang w:eastAsia="en-SG"/>
        </w:rPr>
        <w:t xml:space="preserve"> LDL-C: </w:t>
      </w:r>
      <w:r w:rsidR="0049708A" w:rsidRPr="00F01D32">
        <w:rPr>
          <w:rFonts w:ascii="Book Antiqua" w:eastAsia="Book Antiqua" w:hAnsi="Book Antiqua" w:cs="Book Antiqua"/>
          <w:color w:val="000000" w:themeColor="text1"/>
        </w:rPr>
        <w:t>Low-density lipoprotein cholesterol;</w:t>
      </w:r>
      <w:r w:rsidR="0049708A" w:rsidRPr="002F292A">
        <w:rPr>
          <w:rFonts w:ascii="Book Antiqua" w:eastAsia="Times New Roman" w:hAnsi="Book Antiqua"/>
          <w:color w:val="000000" w:themeColor="text1"/>
          <w:kern w:val="24"/>
          <w:lang w:eastAsia="en-SG"/>
        </w:rPr>
        <w:t xml:space="preserve"> </w:t>
      </w:r>
      <w:r w:rsidR="0049708A" w:rsidRPr="0049708A">
        <w:rPr>
          <w:rFonts w:ascii="Book Antiqua" w:eastAsia="Times New Roman" w:hAnsi="Book Antiqua"/>
          <w:color w:val="000000" w:themeColor="text1"/>
          <w:kern w:val="24"/>
          <w:lang w:eastAsia="en-SG"/>
        </w:rPr>
        <w:t xml:space="preserve">NAFLD: </w:t>
      </w:r>
      <w:r w:rsidR="0049708A" w:rsidRPr="0046658E">
        <w:rPr>
          <w:rFonts w:ascii="Book Antiqua" w:eastAsia="Times New Roman" w:hAnsi="Book Antiqua"/>
          <w:color w:val="000000" w:themeColor="text1"/>
          <w:kern w:val="24"/>
          <w:lang w:eastAsia="en-SG"/>
        </w:rPr>
        <w:t xml:space="preserve">Nonalcoholic fatty liver disease; </w:t>
      </w:r>
      <w:r w:rsidR="00D86959" w:rsidRPr="002F292A">
        <w:rPr>
          <w:rFonts w:ascii="Book Antiqua" w:eastAsia="Times New Roman" w:hAnsi="Book Antiqua"/>
          <w:color w:val="000000" w:themeColor="text1"/>
          <w:kern w:val="24"/>
          <w:lang w:eastAsia="en-SG"/>
        </w:rPr>
        <w:t>TG</w:t>
      </w:r>
      <w:r w:rsidR="007F08F5" w:rsidRPr="002F292A">
        <w:rPr>
          <w:rFonts w:ascii="Book Antiqua" w:eastAsia="Times New Roman" w:hAnsi="Book Antiqua"/>
          <w:color w:val="000000" w:themeColor="text1"/>
          <w:kern w:val="24"/>
          <w:lang w:eastAsia="en-SG"/>
        </w:rPr>
        <w:t>s</w:t>
      </w:r>
      <w:r w:rsidR="00D86959" w:rsidRPr="002F292A">
        <w:rPr>
          <w:rFonts w:ascii="Book Antiqua" w:eastAsia="Times New Roman" w:hAnsi="Book Antiqua"/>
          <w:color w:val="000000" w:themeColor="text1"/>
          <w:kern w:val="24"/>
          <w:lang w:eastAsia="en-SG"/>
        </w:rPr>
        <w:t xml:space="preserve">: </w:t>
      </w:r>
      <w:r w:rsidR="00FC2027" w:rsidRPr="00684ECD">
        <w:rPr>
          <w:rFonts w:ascii="Book Antiqua" w:hAnsi="Book Antiqua"/>
          <w:color w:val="000000" w:themeColor="text1"/>
        </w:rPr>
        <w:t>Triglycerides.</w:t>
      </w:r>
    </w:p>
    <w:p w14:paraId="063E9078" w14:textId="649CEEE4" w:rsidR="00595D19" w:rsidRPr="00684ECD" w:rsidRDefault="00FC2027" w:rsidP="00684ECD">
      <w:pPr>
        <w:snapToGrid w:val="0"/>
        <w:spacing w:line="360" w:lineRule="auto"/>
        <w:jc w:val="both"/>
        <w:rPr>
          <w:rFonts w:ascii="Book Antiqua" w:hAnsi="Book Antiqua"/>
          <w:b/>
          <w:bCs/>
          <w:color w:val="000000" w:themeColor="text1"/>
        </w:rPr>
      </w:pPr>
      <w:r w:rsidRPr="00684ECD">
        <w:rPr>
          <w:rFonts w:ascii="Book Antiqua" w:hAnsi="Book Antiqua"/>
          <w:color w:val="000000" w:themeColor="text1"/>
        </w:rPr>
        <w:br w:type="page"/>
      </w:r>
      <w:r w:rsidRPr="00684ECD">
        <w:rPr>
          <w:rFonts w:ascii="Book Antiqua" w:hAnsi="Book Antiqua"/>
          <w:b/>
          <w:bCs/>
          <w:color w:val="000000" w:themeColor="text1"/>
        </w:rPr>
        <w:lastRenderedPageBreak/>
        <w:t>Table 2 Multivariable analysis of the environmental factors and single nucleotide polymorphisms</w:t>
      </w:r>
    </w:p>
    <w:tbl>
      <w:tblPr>
        <w:tblW w:w="10002" w:type="dxa"/>
        <w:tblCellMar>
          <w:left w:w="0" w:type="dxa"/>
          <w:right w:w="0" w:type="dxa"/>
        </w:tblCellMar>
        <w:tblLook w:val="0420" w:firstRow="1" w:lastRow="0" w:firstColumn="0" w:lastColumn="0" w:noHBand="0" w:noVBand="1"/>
      </w:tblPr>
      <w:tblGrid>
        <w:gridCol w:w="2581"/>
        <w:gridCol w:w="1693"/>
        <w:gridCol w:w="1909"/>
        <w:gridCol w:w="1910"/>
        <w:gridCol w:w="1909"/>
      </w:tblGrid>
      <w:tr w:rsidR="003D3886" w:rsidRPr="009608CE" w14:paraId="1FFB56A6" w14:textId="77777777" w:rsidTr="00BE7009">
        <w:trPr>
          <w:trHeight w:val="128"/>
        </w:trPr>
        <w:tc>
          <w:tcPr>
            <w:tcW w:w="2581" w:type="dxa"/>
            <w:vMerge w:val="restart"/>
            <w:tcBorders>
              <w:top w:val="single" w:sz="4" w:space="0" w:color="auto"/>
            </w:tcBorders>
            <w:shd w:val="clear" w:color="auto" w:fill="auto"/>
            <w:tcMar>
              <w:top w:w="72" w:type="dxa"/>
              <w:left w:w="144" w:type="dxa"/>
              <w:bottom w:w="72" w:type="dxa"/>
              <w:right w:w="144" w:type="dxa"/>
            </w:tcMar>
            <w:hideMark/>
          </w:tcPr>
          <w:p w14:paraId="5C870B0D" w14:textId="77777777" w:rsidR="00FC2027" w:rsidRPr="00684ECD" w:rsidRDefault="00FC2027" w:rsidP="00684ECD">
            <w:pPr>
              <w:snapToGrid w:val="0"/>
              <w:spacing w:line="360" w:lineRule="auto"/>
              <w:jc w:val="both"/>
              <w:rPr>
                <w:rFonts w:ascii="Book Antiqua" w:eastAsia="Times New Roman" w:hAnsi="Book Antiqua"/>
                <w:b/>
                <w:bCs/>
                <w:color w:val="000000" w:themeColor="text1"/>
                <w:lang w:eastAsia="en-SG"/>
              </w:rPr>
            </w:pPr>
          </w:p>
        </w:tc>
        <w:tc>
          <w:tcPr>
            <w:tcW w:w="1693" w:type="dxa"/>
            <w:vMerge w:val="restart"/>
            <w:tcBorders>
              <w:top w:val="single" w:sz="4" w:space="0" w:color="auto"/>
            </w:tcBorders>
            <w:shd w:val="clear" w:color="auto" w:fill="auto"/>
            <w:tcMar>
              <w:top w:w="72" w:type="dxa"/>
              <w:left w:w="144" w:type="dxa"/>
              <w:bottom w:w="72" w:type="dxa"/>
              <w:right w:w="144" w:type="dxa"/>
            </w:tcMar>
            <w:hideMark/>
          </w:tcPr>
          <w:p w14:paraId="43BFD1EE" w14:textId="7DC710CA" w:rsidR="00FC2027" w:rsidRPr="00684ECD" w:rsidRDefault="00FC2027" w:rsidP="00684ECD">
            <w:pPr>
              <w:snapToGrid w:val="0"/>
              <w:spacing w:line="360" w:lineRule="auto"/>
              <w:jc w:val="both"/>
              <w:rPr>
                <w:rFonts w:ascii="Book Antiqua" w:eastAsia="Times New Roman" w:hAnsi="Book Antiqua"/>
                <w:b/>
                <w:bCs/>
                <w:color w:val="000000" w:themeColor="text1"/>
                <w:lang w:eastAsia="en-SG"/>
              </w:rPr>
            </w:pPr>
            <w:r w:rsidRPr="00684ECD">
              <w:rPr>
                <w:rFonts w:ascii="Book Antiqua" w:eastAsia="Times New Roman" w:hAnsi="Book Antiqua"/>
                <w:b/>
                <w:bCs/>
                <w:color w:val="000000" w:themeColor="text1"/>
                <w:kern w:val="24"/>
                <w:lang w:eastAsia="en-SG"/>
              </w:rPr>
              <w:t>Odds ratio</w:t>
            </w:r>
          </w:p>
        </w:tc>
        <w:tc>
          <w:tcPr>
            <w:tcW w:w="3819" w:type="dxa"/>
            <w:gridSpan w:val="2"/>
            <w:tcBorders>
              <w:top w:val="single" w:sz="4" w:space="0" w:color="auto"/>
              <w:bottom w:val="single" w:sz="4" w:space="0" w:color="auto"/>
            </w:tcBorders>
            <w:shd w:val="clear" w:color="auto" w:fill="auto"/>
            <w:tcMar>
              <w:top w:w="72" w:type="dxa"/>
              <w:left w:w="144" w:type="dxa"/>
              <w:bottom w:w="72" w:type="dxa"/>
              <w:right w:w="144" w:type="dxa"/>
            </w:tcMar>
            <w:hideMark/>
          </w:tcPr>
          <w:p w14:paraId="30E579FE" w14:textId="58DC2279" w:rsidR="00FC2027" w:rsidRPr="00684ECD" w:rsidRDefault="00FC2027" w:rsidP="00684ECD">
            <w:pPr>
              <w:snapToGrid w:val="0"/>
              <w:spacing w:line="360" w:lineRule="auto"/>
              <w:jc w:val="both"/>
              <w:rPr>
                <w:rFonts w:ascii="Book Antiqua" w:eastAsia="Times New Roman" w:hAnsi="Book Antiqua"/>
                <w:b/>
                <w:bCs/>
                <w:color w:val="000000" w:themeColor="text1"/>
                <w:lang w:eastAsia="en-SG"/>
              </w:rPr>
            </w:pPr>
            <w:r w:rsidRPr="00684ECD">
              <w:rPr>
                <w:rFonts w:ascii="Book Antiqua" w:eastAsia="Times New Roman" w:hAnsi="Book Antiqua"/>
                <w:b/>
                <w:bCs/>
                <w:color w:val="000000" w:themeColor="text1"/>
                <w:kern w:val="24"/>
                <w:lang w:eastAsia="en-SG"/>
              </w:rPr>
              <w:t>95%CI</w:t>
            </w:r>
          </w:p>
        </w:tc>
        <w:tc>
          <w:tcPr>
            <w:tcW w:w="1909" w:type="dxa"/>
            <w:vMerge w:val="restart"/>
            <w:tcBorders>
              <w:top w:val="single" w:sz="4" w:space="0" w:color="auto"/>
              <w:bottom w:val="single" w:sz="4" w:space="0" w:color="auto"/>
            </w:tcBorders>
            <w:shd w:val="clear" w:color="auto" w:fill="auto"/>
            <w:tcMar>
              <w:top w:w="72" w:type="dxa"/>
              <w:left w:w="144" w:type="dxa"/>
              <w:bottom w:w="72" w:type="dxa"/>
              <w:right w:w="144" w:type="dxa"/>
            </w:tcMar>
            <w:hideMark/>
          </w:tcPr>
          <w:p w14:paraId="6E85D9A4" w14:textId="2D44B01A" w:rsidR="00FC2027" w:rsidRPr="00684ECD" w:rsidRDefault="00FC2027" w:rsidP="00684ECD">
            <w:pPr>
              <w:snapToGrid w:val="0"/>
              <w:spacing w:line="360" w:lineRule="auto"/>
              <w:jc w:val="both"/>
              <w:rPr>
                <w:rFonts w:ascii="Book Antiqua" w:eastAsia="Times New Roman" w:hAnsi="Book Antiqua"/>
                <w:b/>
                <w:bCs/>
                <w:color w:val="000000" w:themeColor="text1"/>
                <w:lang w:eastAsia="en-SG"/>
              </w:rPr>
            </w:pPr>
            <w:r w:rsidRPr="00684ECD">
              <w:rPr>
                <w:rFonts w:ascii="Book Antiqua" w:eastAsia="Times New Roman" w:hAnsi="Book Antiqua"/>
                <w:b/>
                <w:bCs/>
                <w:i/>
                <w:iCs/>
                <w:color w:val="000000" w:themeColor="text1"/>
                <w:kern w:val="24"/>
                <w:lang w:eastAsia="en-SG"/>
              </w:rPr>
              <w:t>P</w:t>
            </w:r>
            <w:r w:rsidRPr="00684ECD">
              <w:rPr>
                <w:rFonts w:ascii="Book Antiqua" w:eastAsia="Times New Roman" w:hAnsi="Book Antiqua"/>
                <w:b/>
                <w:bCs/>
                <w:color w:val="000000" w:themeColor="text1"/>
                <w:kern w:val="24"/>
                <w:lang w:eastAsia="en-SG"/>
              </w:rPr>
              <w:t xml:space="preserve"> value</w:t>
            </w:r>
          </w:p>
        </w:tc>
      </w:tr>
      <w:tr w:rsidR="003D3886" w:rsidRPr="009608CE" w14:paraId="4F39210C" w14:textId="77777777" w:rsidTr="00BE7009">
        <w:trPr>
          <w:trHeight w:val="128"/>
        </w:trPr>
        <w:tc>
          <w:tcPr>
            <w:tcW w:w="0" w:type="auto"/>
            <w:vMerge/>
            <w:tcBorders>
              <w:bottom w:val="single" w:sz="4" w:space="0" w:color="auto"/>
            </w:tcBorders>
            <w:vAlign w:val="center"/>
            <w:hideMark/>
          </w:tcPr>
          <w:p w14:paraId="0837F1B4" w14:textId="77777777" w:rsidR="00FC2027" w:rsidRPr="00684ECD" w:rsidRDefault="00FC2027" w:rsidP="00684ECD">
            <w:pPr>
              <w:snapToGrid w:val="0"/>
              <w:spacing w:line="360" w:lineRule="auto"/>
              <w:jc w:val="both"/>
              <w:rPr>
                <w:rFonts w:ascii="Book Antiqua" w:eastAsia="Times New Roman" w:hAnsi="Book Antiqua"/>
                <w:b/>
                <w:bCs/>
                <w:color w:val="000000" w:themeColor="text1"/>
                <w:lang w:eastAsia="en-SG"/>
              </w:rPr>
            </w:pPr>
          </w:p>
        </w:tc>
        <w:tc>
          <w:tcPr>
            <w:tcW w:w="0" w:type="auto"/>
            <w:vMerge/>
            <w:tcBorders>
              <w:bottom w:val="single" w:sz="4" w:space="0" w:color="auto"/>
            </w:tcBorders>
            <w:vAlign w:val="center"/>
            <w:hideMark/>
          </w:tcPr>
          <w:p w14:paraId="6540403C" w14:textId="77777777" w:rsidR="00FC2027" w:rsidRPr="00684ECD" w:rsidRDefault="00FC2027" w:rsidP="00684ECD">
            <w:pPr>
              <w:snapToGrid w:val="0"/>
              <w:spacing w:line="360" w:lineRule="auto"/>
              <w:jc w:val="both"/>
              <w:rPr>
                <w:rFonts w:ascii="Book Antiqua" w:eastAsia="Times New Roman" w:hAnsi="Book Antiqua"/>
                <w:b/>
                <w:bCs/>
                <w:color w:val="000000" w:themeColor="text1"/>
                <w:lang w:eastAsia="en-SG"/>
              </w:rPr>
            </w:pPr>
          </w:p>
        </w:tc>
        <w:tc>
          <w:tcPr>
            <w:tcW w:w="1909" w:type="dxa"/>
            <w:tcBorders>
              <w:top w:val="single" w:sz="4" w:space="0" w:color="auto"/>
              <w:bottom w:val="single" w:sz="4" w:space="0" w:color="auto"/>
            </w:tcBorders>
            <w:shd w:val="clear" w:color="auto" w:fill="auto"/>
            <w:tcMar>
              <w:top w:w="72" w:type="dxa"/>
              <w:left w:w="144" w:type="dxa"/>
              <w:bottom w:w="72" w:type="dxa"/>
              <w:right w:w="144" w:type="dxa"/>
            </w:tcMar>
          </w:tcPr>
          <w:p w14:paraId="6CED2053" w14:textId="77777777" w:rsidR="00FC2027" w:rsidRPr="00684ECD" w:rsidRDefault="00FC2027" w:rsidP="00684ECD">
            <w:pPr>
              <w:snapToGrid w:val="0"/>
              <w:spacing w:line="360" w:lineRule="auto"/>
              <w:jc w:val="both"/>
              <w:rPr>
                <w:rFonts w:ascii="Book Antiqua" w:eastAsia="Times New Roman" w:hAnsi="Book Antiqua"/>
                <w:b/>
                <w:bCs/>
                <w:color w:val="000000" w:themeColor="text1"/>
                <w:lang w:eastAsia="en-SG"/>
              </w:rPr>
            </w:pPr>
            <w:r w:rsidRPr="00684ECD">
              <w:rPr>
                <w:rFonts w:ascii="Book Antiqua" w:eastAsia="Times New Roman" w:hAnsi="Book Antiqua"/>
                <w:b/>
                <w:bCs/>
                <w:color w:val="000000" w:themeColor="text1"/>
                <w:kern w:val="24"/>
                <w:lang w:eastAsia="en-SG"/>
              </w:rPr>
              <w:t>Lower</w:t>
            </w:r>
          </w:p>
        </w:tc>
        <w:tc>
          <w:tcPr>
            <w:tcW w:w="1909" w:type="dxa"/>
            <w:tcBorders>
              <w:top w:val="single" w:sz="4" w:space="0" w:color="auto"/>
              <w:bottom w:val="single" w:sz="4" w:space="0" w:color="auto"/>
            </w:tcBorders>
            <w:shd w:val="clear" w:color="auto" w:fill="auto"/>
            <w:tcMar>
              <w:top w:w="72" w:type="dxa"/>
              <w:left w:w="144" w:type="dxa"/>
              <w:bottom w:w="72" w:type="dxa"/>
              <w:right w:w="144" w:type="dxa"/>
            </w:tcMar>
          </w:tcPr>
          <w:p w14:paraId="5FFE0AE2" w14:textId="77777777" w:rsidR="00FC2027" w:rsidRPr="00684ECD" w:rsidRDefault="00FC2027" w:rsidP="00684ECD">
            <w:pPr>
              <w:snapToGrid w:val="0"/>
              <w:spacing w:line="360" w:lineRule="auto"/>
              <w:jc w:val="both"/>
              <w:rPr>
                <w:rFonts w:ascii="Book Antiqua" w:eastAsia="Times New Roman" w:hAnsi="Book Antiqua"/>
                <w:b/>
                <w:bCs/>
                <w:color w:val="000000" w:themeColor="text1"/>
                <w:lang w:eastAsia="en-SG"/>
              </w:rPr>
            </w:pPr>
            <w:r w:rsidRPr="00684ECD">
              <w:rPr>
                <w:rFonts w:ascii="Book Antiqua" w:eastAsia="Times New Roman" w:hAnsi="Book Antiqua"/>
                <w:b/>
                <w:bCs/>
                <w:color w:val="000000" w:themeColor="text1"/>
                <w:kern w:val="24"/>
                <w:lang w:eastAsia="en-SG"/>
              </w:rPr>
              <w:t>Upper</w:t>
            </w:r>
          </w:p>
        </w:tc>
        <w:tc>
          <w:tcPr>
            <w:tcW w:w="0" w:type="auto"/>
            <w:vMerge/>
            <w:tcBorders>
              <w:bottom w:val="single" w:sz="4" w:space="0" w:color="auto"/>
            </w:tcBorders>
            <w:vAlign w:val="center"/>
            <w:hideMark/>
          </w:tcPr>
          <w:p w14:paraId="2FF46E53" w14:textId="77777777"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p>
        </w:tc>
      </w:tr>
      <w:tr w:rsidR="003D3886" w:rsidRPr="009608CE" w14:paraId="02EA6814" w14:textId="77777777" w:rsidTr="00BE7009">
        <w:trPr>
          <w:trHeight w:val="227"/>
        </w:trPr>
        <w:tc>
          <w:tcPr>
            <w:tcW w:w="2581" w:type="dxa"/>
            <w:tcBorders>
              <w:top w:val="single" w:sz="4" w:space="0" w:color="auto"/>
            </w:tcBorders>
            <w:shd w:val="clear" w:color="auto" w:fill="auto"/>
            <w:tcMar>
              <w:top w:w="72" w:type="dxa"/>
              <w:left w:w="144" w:type="dxa"/>
              <w:bottom w:w="72" w:type="dxa"/>
              <w:right w:w="144" w:type="dxa"/>
            </w:tcMar>
            <w:hideMark/>
          </w:tcPr>
          <w:p w14:paraId="5DB59A5B" w14:textId="7A78C87F"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kern w:val="24"/>
                <w:lang w:eastAsia="en-SG"/>
              </w:rPr>
              <w:t>TG</w:t>
            </w:r>
            <w:r w:rsidR="0049708A">
              <w:rPr>
                <w:rFonts w:ascii="Book Antiqua" w:eastAsia="Times New Roman" w:hAnsi="Book Antiqua"/>
                <w:color w:val="000000" w:themeColor="text1"/>
                <w:kern w:val="24"/>
                <w:lang w:eastAsia="en-SG"/>
              </w:rPr>
              <w:t>,</w:t>
            </w:r>
            <w:r w:rsidRPr="00684ECD">
              <w:rPr>
                <w:rFonts w:ascii="Book Antiqua" w:eastAsia="Times New Roman" w:hAnsi="Book Antiqua"/>
                <w:color w:val="000000" w:themeColor="text1"/>
                <w:kern w:val="24"/>
                <w:lang w:eastAsia="en-SG"/>
              </w:rPr>
              <w:t xml:space="preserve"> mmol/L</w:t>
            </w:r>
          </w:p>
        </w:tc>
        <w:tc>
          <w:tcPr>
            <w:tcW w:w="1693" w:type="dxa"/>
            <w:tcBorders>
              <w:top w:val="single" w:sz="4" w:space="0" w:color="auto"/>
            </w:tcBorders>
            <w:shd w:val="clear" w:color="auto" w:fill="auto"/>
            <w:tcMar>
              <w:top w:w="72" w:type="dxa"/>
              <w:left w:w="144" w:type="dxa"/>
              <w:bottom w:w="72" w:type="dxa"/>
              <w:right w:w="144" w:type="dxa"/>
            </w:tcMar>
            <w:hideMark/>
          </w:tcPr>
          <w:p w14:paraId="1AEF7C76" w14:textId="77777777"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kern w:val="24"/>
                <w:lang w:eastAsia="en-SG"/>
              </w:rPr>
              <w:t>2.338</w:t>
            </w:r>
          </w:p>
        </w:tc>
        <w:tc>
          <w:tcPr>
            <w:tcW w:w="1909" w:type="dxa"/>
            <w:tcBorders>
              <w:top w:val="single" w:sz="4" w:space="0" w:color="auto"/>
            </w:tcBorders>
            <w:shd w:val="clear" w:color="auto" w:fill="auto"/>
            <w:tcMar>
              <w:top w:w="72" w:type="dxa"/>
              <w:left w:w="144" w:type="dxa"/>
              <w:bottom w:w="72" w:type="dxa"/>
              <w:right w:w="144" w:type="dxa"/>
            </w:tcMar>
            <w:hideMark/>
          </w:tcPr>
          <w:p w14:paraId="708687D1" w14:textId="77777777"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kern w:val="24"/>
                <w:lang w:eastAsia="en-SG"/>
              </w:rPr>
              <w:t>1.3</w:t>
            </w:r>
          </w:p>
        </w:tc>
        <w:tc>
          <w:tcPr>
            <w:tcW w:w="1909" w:type="dxa"/>
            <w:tcBorders>
              <w:top w:val="single" w:sz="4" w:space="0" w:color="auto"/>
            </w:tcBorders>
            <w:shd w:val="clear" w:color="auto" w:fill="auto"/>
            <w:tcMar>
              <w:top w:w="72" w:type="dxa"/>
              <w:left w:w="144" w:type="dxa"/>
              <w:bottom w:w="72" w:type="dxa"/>
              <w:right w:w="144" w:type="dxa"/>
            </w:tcMar>
            <w:hideMark/>
          </w:tcPr>
          <w:p w14:paraId="74154BAB" w14:textId="77777777"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kern w:val="24"/>
                <w:lang w:eastAsia="en-SG"/>
              </w:rPr>
              <w:t>4.1</w:t>
            </w:r>
          </w:p>
        </w:tc>
        <w:tc>
          <w:tcPr>
            <w:tcW w:w="1909" w:type="dxa"/>
            <w:tcBorders>
              <w:top w:val="single" w:sz="4" w:space="0" w:color="auto"/>
            </w:tcBorders>
            <w:shd w:val="clear" w:color="auto" w:fill="auto"/>
            <w:tcMar>
              <w:top w:w="72" w:type="dxa"/>
              <w:left w:w="144" w:type="dxa"/>
              <w:bottom w:w="72" w:type="dxa"/>
              <w:right w:w="144" w:type="dxa"/>
            </w:tcMar>
            <w:hideMark/>
          </w:tcPr>
          <w:p w14:paraId="7004CAF1" w14:textId="77777777"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0.003</w:t>
            </w:r>
          </w:p>
        </w:tc>
      </w:tr>
      <w:tr w:rsidR="003D3886" w:rsidRPr="009608CE" w14:paraId="7A64E2A4" w14:textId="77777777" w:rsidTr="00BE7009">
        <w:trPr>
          <w:trHeight w:val="227"/>
        </w:trPr>
        <w:tc>
          <w:tcPr>
            <w:tcW w:w="2581" w:type="dxa"/>
            <w:shd w:val="clear" w:color="auto" w:fill="auto"/>
            <w:tcMar>
              <w:top w:w="72" w:type="dxa"/>
              <w:left w:w="144" w:type="dxa"/>
              <w:bottom w:w="72" w:type="dxa"/>
              <w:right w:w="144" w:type="dxa"/>
            </w:tcMar>
            <w:hideMark/>
          </w:tcPr>
          <w:p w14:paraId="75A789B9" w14:textId="4466BFF9"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kern w:val="24"/>
                <w:lang w:eastAsia="en-SG"/>
              </w:rPr>
              <w:t>BMI</w:t>
            </w:r>
            <w:r w:rsidR="0049708A">
              <w:rPr>
                <w:rFonts w:ascii="Book Antiqua" w:eastAsia="Times New Roman" w:hAnsi="Book Antiqua"/>
                <w:color w:val="000000" w:themeColor="text1"/>
                <w:kern w:val="24"/>
                <w:lang w:eastAsia="en-SG"/>
              </w:rPr>
              <w:t>,</w:t>
            </w:r>
            <w:r w:rsidRPr="00684ECD">
              <w:rPr>
                <w:rFonts w:ascii="Book Antiqua" w:eastAsia="Times New Roman" w:hAnsi="Book Antiqua"/>
                <w:color w:val="000000" w:themeColor="text1"/>
                <w:kern w:val="24"/>
                <w:lang w:eastAsia="en-SG"/>
              </w:rPr>
              <w:t xml:space="preserve"> kg/m</w:t>
            </w:r>
            <w:r w:rsidRPr="00684ECD">
              <w:rPr>
                <w:rFonts w:ascii="Book Antiqua" w:eastAsia="Times New Roman" w:hAnsi="Book Antiqua"/>
                <w:color w:val="000000" w:themeColor="text1"/>
                <w:kern w:val="24"/>
                <w:vertAlign w:val="superscript"/>
                <w:lang w:eastAsia="en-SG"/>
              </w:rPr>
              <w:t>2</w:t>
            </w:r>
          </w:p>
        </w:tc>
        <w:tc>
          <w:tcPr>
            <w:tcW w:w="1693" w:type="dxa"/>
            <w:shd w:val="clear" w:color="auto" w:fill="auto"/>
            <w:tcMar>
              <w:top w:w="72" w:type="dxa"/>
              <w:left w:w="144" w:type="dxa"/>
              <w:bottom w:w="72" w:type="dxa"/>
              <w:right w:w="144" w:type="dxa"/>
            </w:tcMar>
            <w:hideMark/>
          </w:tcPr>
          <w:p w14:paraId="375B82D5" w14:textId="77777777"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kern w:val="24"/>
                <w:lang w:eastAsia="en-SG"/>
              </w:rPr>
              <w:t>1.243</w:t>
            </w:r>
          </w:p>
        </w:tc>
        <w:tc>
          <w:tcPr>
            <w:tcW w:w="1909" w:type="dxa"/>
            <w:shd w:val="clear" w:color="auto" w:fill="auto"/>
            <w:tcMar>
              <w:top w:w="72" w:type="dxa"/>
              <w:left w:w="144" w:type="dxa"/>
              <w:bottom w:w="72" w:type="dxa"/>
              <w:right w:w="144" w:type="dxa"/>
            </w:tcMar>
            <w:hideMark/>
          </w:tcPr>
          <w:p w14:paraId="4CB70343" w14:textId="77777777"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kern w:val="24"/>
                <w:lang w:eastAsia="en-SG"/>
              </w:rPr>
              <w:t>1.1</w:t>
            </w:r>
          </w:p>
        </w:tc>
        <w:tc>
          <w:tcPr>
            <w:tcW w:w="1909" w:type="dxa"/>
            <w:shd w:val="clear" w:color="auto" w:fill="auto"/>
            <w:tcMar>
              <w:top w:w="72" w:type="dxa"/>
              <w:left w:w="144" w:type="dxa"/>
              <w:bottom w:w="72" w:type="dxa"/>
              <w:right w:w="144" w:type="dxa"/>
            </w:tcMar>
            <w:hideMark/>
          </w:tcPr>
          <w:p w14:paraId="24051209" w14:textId="77777777"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kern w:val="24"/>
                <w:lang w:eastAsia="en-SG"/>
              </w:rPr>
              <w:t>1.4</w:t>
            </w:r>
          </w:p>
        </w:tc>
        <w:tc>
          <w:tcPr>
            <w:tcW w:w="1909" w:type="dxa"/>
            <w:shd w:val="clear" w:color="auto" w:fill="auto"/>
            <w:tcMar>
              <w:top w:w="72" w:type="dxa"/>
              <w:left w:w="144" w:type="dxa"/>
              <w:bottom w:w="72" w:type="dxa"/>
              <w:right w:w="144" w:type="dxa"/>
            </w:tcMar>
            <w:hideMark/>
          </w:tcPr>
          <w:p w14:paraId="71919DF0" w14:textId="77777777"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0.003</w:t>
            </w:r>
          </w:p>
        </w:tc>
      </w:tr>
      <w:tr w:rsidR="003D3886" w:rsidRPr="009608CE" w14:paraId="4C34B1E0" w14:textId="77777777" w:rsidTr="00BE7009">
        <w:trPr>
          <w:trHeight w:val="227"/>
        </w:trPr>
        <w:tc>
          <w:tcPr>
            <w:tcW w:w="2581" w:type="dxa"/>
            <w:tcBorders>
              <w:bottom w:val="single" w:sz="4" w:space="0" w:color="auto"/>
            </w:tcBorders>
            <w:shd w:val="clear" w:color="auto" w:fill="auto"/>
            <w:tcMar>
              <w:top w:w="72" w:type="dxa"/>
              <w:left w:w="144" w:type="dxa"/>
              <w:bottom w:w="72" w:type="dxa"/>
              <w:right w:w="144" w:type="dxa"/>
            </w:tcMar>
            <w:hideMark/>
          </w:tcPr>
          <w:p w14:paraId="0B57A17F" w14:textId="292D6156"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i/>
                <w:iCs/>
                <w:color w:val="000000" w:themeColor="text1"/>
                <w:kern w:val="24"/>
                <w:lang w:eastAsia="en-SG"/>
              </w:rPr>
              <w:t>PNPLA3</w:t>
            </w:r>
            <w:r w:rsidRPr="00684ECD">
              <w:rPr>
                <w:rFonts w:ascii="Book Antiqua" w:eastAsia="Times New Roman" w:hAnsi="Book Antiqua"/>
                <w:color w:val="000000" w:themeColor="text1"/>
                <w:kern w:val="24"/>
                <w:lang w:eastAsia="en-SG"/>
              </w:rPr>
              <w:t xml:space="preserve"> GG </w:t>
            </w:r>
            <w:r w:rsidRPr="00684ECD">
              <w:rPr>
                <w:rFonts w:ascii="Book Antiqua" w:eastAsia="Times New Roman" w:hAnsi="Book Antiqua"/>
                <w:i/>
                <w:iCs/>
                <w:color w:val="000000" w:themeColor="text1"/>
                <w:kern w:val="24"/>
                <w:lang w:eastAsia="en-SG"/>
              </w:rPr>
              <w:t>vs</w:t>
            </w:r>
            <w:r w:rsidRPr="00684ECD">
              <w:rPr>
                <w:rFonts w:ascii="Book Antiqua" w:eastAsia="Times New Roman" w:hAnsi="Book Antiqua"/>
                <w:color w:val="000000" w:themeColor="text1"/>
                <w:kern w:val="24"/>
                <w:lang w:eastAsia="en-SG"/>
              </w:rPr>
              <w:t xml:space="preserve"> CC</w:t>
            </w:r>
          </w:p>
        </w:tc>
        <w:tc>
          <w:tcPr>
            <w:tcW w:w="1693" w:type="dxa"/>
            <w:tcBorders>
              <w:bottom w:val="single" w:sz="4" w:space="0" w:color="auto"/>
            </w:tcBorders>
            <w:shd w:val="clear" w:color="auto" w:fill="auto"/>
            <w:tcMar>
              <w:top w:w="72" w:type="dxa"/>
              <w:left w:w="144" w:type="dxa"/>
              <w:bottom w:w="72" w:type="dxa"/>
              <w:right w:w="144" w:type="dxa"/>
            </w:tcMar>
            <w:hideMark/>
          </w:tcPr>
          <w:p w14:paraId="3BDB389D" w14:textId="77777777"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kern w:val="24"/>
                <w:lang w:eastAsia="en-SG"/>
              </w:rPr>
              <w:t>4.146</w:t>
            </w:r>
          </w:p>
        </w:tc>
        <w:tc>
          <w:tcPr>
            <w:tcW w:w="1909" w:type="dxa"/>
            <w:tcBorders>
              <w:bottom w:val="single" w:sz="4" w:space="0" w:color="auto"/>
            </w:tcBorders>
            <w:shd w:val="clear" w:color="auto" w:fill="auto"/>
            <w:tcMar>
              <w:top w:w="72" w:type="dxa"/>
              <w:left w:w="144" w:type="dxa"/>
              <w:bottom w:w="72" w:type="dxa"/>
              <w:right w:w="144" w:type="dxa"/>
            </w:tcMar>
            <w:hideMark/>
          </w:tcPr>
          <w:p w14:paraId="6417B0B5" w14:textId="77777777"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kern w:val="24"/>
                <w:lang w:eastAsia="en-SG"/>
              </w:rPr>
              <w:t>1.3</w:t>
            </w:r>
          </w:p>
        </w:tc>
        <w:tc>
          <w:tcPr>
            <w:tcW w:w="1909" w:type="dxa"/>
            <w:tcBorders>
              <w:bottom w:val="single" w:sz="4" w:space="0" w:color="auto"/>
            </w:tcBorders>
            <w:shd w:val="clear" w:color="auto" w:fill="auto"/>
            <w:tcMar>
              <w:top w:w="72" w:type="dxa"/>
              <w:left w:w="144" w:type="dxa"/>
              <w:bottom w:w="72" w:type="dxa"/>
              <w:right w:w="144" w:type="dxa"/>
            </w:tcMar>
            <w:hideMark/>
          </w:tcPr>
          <w:p w14:paraId="7BE2E924" w14:textId="77777777"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684ECD">
              <w:rPr>
                <w:rFonts w:ascii="Book Antiqua" w:eastAsia="Times New Roman" w:hAnsi="Book Antiqua"/>
                <w:color w:val="000000" w:themeColor="text1"/>
                <w:kern w:val="24"/>
                <w:lang w:eastAsia="en-SG"/>
              </w:rPr>
              <w:t>12.9</w:t>
            </w:r>
          </w:p>
        </w:tc>
        <w:tc>
          <w:tcPr>
            <w:tcW w:w="1909" w:type="dxa"/>
            <w:tcBorders>
              <w:bottom w:val="single" w:sz="4" w:space="0" w:color="auto"/>
            </w:tcBorders>
            <w:shd w:val="clear" w:color="auto" w:fill="auto"/>
            <w:tcMar>
              <w:top w:w="72" w:type="dxa"/>
              <w:left w:w="144" w:type="dxa"/>
              <w:bottom w:w="72" w:type="dxa"/>
              <w:right w:w="144" w:type="dxa"/>
            </w:tcMar>
            <w:hideMark/>
          </w:tcPr>
          <w:p w14:paraId="4B16FEAB" w14:textId="77777777" w:rsidR="00FC2027" w:rsidRPr="00684ECD" w:rsidRDefault="00FC2027" w:rsidP="00684ECD">
            <w:pPr>
              <w:snapToGrid w:val="0"/>
              <w:spacing w:line="360" w:lineRule="auto"/>
              <w:jc w:val="both"/>
              <w:rPr>
                <w:rFonts w:ascii="Book Antiqua" w:eastAsia="Times New Roman" w:hAnsi="Book Antiqua"/>
                <w:color w:val="000000" w:themeColor="text1"/>
                <w:lang w:eastAsia="en-SG"/>
              </w:rPr>
            </w:pPr>
            <w:r w:rsidRPr="002F292A">
              <w:rPr>
                <w:rFonts w:ascii="Book Antiqua" w:eastAsia="Times New Roman" w:hAnsi="Book Antiqua"/>
                <w:color w:val="000000" w:themeColor="text1"/>
                <w:kern w:val="24"/>
                <w:lang w:eastAsia="en-SG"/>
              </w:rPr>
              <w:t>0.014</w:t>
            </w:r>
          </w:p>
        </w:tc>
      </w:tr>
    </w:tbl>
    <w:p w14:paraId="6042CEDB" w14:textId="1FA1B448" w:rsidR="00FC2027" w:rsidRPr="002F292A" w:rsidRDefault="00FC2027" w:rsidP="00684ECD">
      <w:pPr>
        <w:snapToGrid w:val="0"/>
        <w:spacing w:line="360" w:lineRule="auto"/>
        <w:jc w:val="both"/>
        <w:rPr>
          <w:rFonts w:ascii="Book Antiqua" w:eastAsia="Times New Roman" w:hAnsi="Book Antiqua"/>
          <w:b/>
          <w:bCs/>
          <w:color w:val="000000" w:themeColor="text1"/>
          <w:kern w:val="24"/>
          <w:position w:val="12"/>
          <w:vertAlign w:val="superscript"/>
          <w:lang w:eastAsia="en-SG"/>
        </w:rPr>
      </w:pPr>
      <w:r w:rsidRPr="009608CE">
        <w:rPr>
          <w:rFonts w:ascii="Book Antiqua" w:eastAsia="Times New Roman" w:hAnsi="Book Antiqua"/>
          <w:color w:val="000000" w:themeColor="text1"/>
          <w:kern w:val="24"/>
          <w:lang w:eastAsia="en-SG"/>
        </w:rPr>
        <w:t xml:space="preserve">BMI: </w:t>
      </w:r>
      <w:r w:rsidRPr="00684ECD">
        <w:rPr>
          <w:rFonts w:ascii="Book Antiqua" w:eastAsia="Book Antiqua" w:hAnsi="Book Antiqua" w:cs="Book Antiqua"/>
          <w:color w:val="000000" w:themeColor="text1"/>
        </w:rPr>
        <w:t xml:space="preserve">Body mass index; </w:t>
      </w:r>
      <w:r w:rsidR="0049708A">
        <w:rPr>
          <w:rFonts w:ascii="Book Antiqua" w:eastAsia="Book Antiqua" w:hAnsi="Book Antiqua" w:cs="Book Antiqua"/>
          <w:color w:val="000000" w:themeColor="text1"/>
        </w:rPr>
        <w:t xml:space="preserve">CI: Confidence interval; </w:t>
      </w:r>
      <w:r w:rsidRPr="002F292A">
        <w:rPr>
          <w:rFonts w:ascii="Book Antiqua" w:eastAsia="Times New Roman" w:hAnsi="Book Antiqua"/>
          <w:color w:val="000000" w:themeColor="text1"/>
          <w:kern w:val="24"/>
          <w:lang w:eastAsia="en-SG"/>
        </w:rPr>
        <w:t>TG</w:t>
      </w:r>
      <w:r w:rsidR="007F08F5" w:rsidRPr="002F292A">
        <w:rPr>
          <w:rFonts w:ascii="Book Antiqua" w:eastAsia="Times New Roman" w:hAnsi="Book Antiqua"/>
          <w:color w:val="000000" w:themeColor="text1"/>
          <w:kern w:val="24"/>
          <w:lang w:eastAsia="en-SG"/>
        </w:rPr>
        <w:t>s</w:t>
      </w:r>
      <w:r w:rsidRPr="002F292A">
        <w:rPr>
          <w:rFonts w:ascii="Book Antiqua" w:eastAsia="Times New Roman" w:hAnsi="Book Antiqua"/>
          <w:color w:val="000000" w:themeColor="text1"/>
          <w:kern w:val="24"/>
          <w:lang w:eastAsia="en-SG"/>
        </w:rPr>
        <w:t xml:space="preserve">: </w:t>
      </w:r>
      <w:r w:rsidRPr="00684ECD">
        <w:rPr>
          <w:rFonts w:ascii="Book Antiqua" w:hAnsi="Book Antiqua"/>
          <w:color w:val="000000" w:themeColor="text1"/>
        </w:rPr>
        <w:t>Triglycerides.</w:t>
      </w:r>
    </w:p>
    <w:sectPr w:rsidR="00FC2027" w:rsidRPr="002F29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3DF6A" w14:textId="77777777" w:rsidR="00126310" w:rsidRDefault="00126310" w:rsidP="0016213A">
      <w:r>
        <w:separator/>
      </w:r>
    </w:p>
  </w:endnote>
  <w:endnote w:type="continuationSeparator" w:id="0">
    <w:p w14:paraId="1F3D8D43" w14:textId="77777777" w:rsidR="00126310" w:rsidRDefault="00126310" w:rsidP="0016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17209677"/>
      <w:docPartObj>
        <w:docPartGallery w:val="Page Numbers (Bottom of Page)"/>
        <w:docPartUnique/>
      </w:docPartObj>
    </w:sdtPr>
    <w:sdtEndPr>
      <w:rPr>
        <w:rFonts w:ascii="Book Antiqua" w:hAnsi="Book Antiqua"/>
        <w:sz w:val="24"/>
        <w:szCs w:val="24"/>
      </w:rPr>
    </w:sdtEndPr>
    <w:sdtContent>
      <w:sdt>
        <w:sdtPr>
          <w:rPr>
            <w:sz w:val="20"/>
            <w:szCs w:val="20"/>
          </w:rPr>
          <w:id w:val="-1705238520"/>
          <w:docPartObj>
            <w:docPartGallery w:val="Page Numbers (Top of Page)"/>
            <w:docPartUnique/>
          </w:docPartObj>
        </w:sdtPr>
        <w:sdtEndPr>
          <w:rPr>
            <w:rFonts w:ascii="Book Antiqua" w:hAnsi="Book Antiqua"/>
            <w:sz w:val="24"/>
            <w:szCs w:val="24"/>
          </w:rPr>
        </w:sdtEndPr>
        <w:sdtContent>
          <w:p w14:paraId="68AACC33" w14:textId="7758956C" w:rsidR="00F958BE" w:rsidRPr="00684ECD" w:rsidRDefault="00F958BE" w:rsidP="0016213A">
            <w:pPr>
              <w:pStyle w:val="a5"/>
              <w:jc w:val="right"/>
              <w:rPr>
                <w:rFonts w:ascii="Book Antiqua" w:hAnsi="Book Antiqua"/>
                <w:sz w:val="24"/>
                <w:szCs w:val="24"/>
              </w:rPr>
            </w:pPr>
            <w:r w:rsidRPr="00684ECD">
              <w:rPr>
                <w:sz w:val="20"/>
                <w:szCs w:val="20"/>
                <w:lang w:val="zh-CN" w:eastAsia="zh-CN"/>
              </w:rPr>
              <w:t xml:space="preserve"> </w:t>
            </w:r>
            <w:r w:rsidRPr="00684ECD">
              <w:rPr>
                <w:rFonts w:ascii="Book Antiqua" w:hAnsi="Book Antiqua"/>
                <w:sz w:val="24"/>
                <w:szCs w:val="24"/>
              </w:rPr>
              <w:fldChar w:fldCharType="begin"/>
            </w:r>
            <w:r w:rsidRPr="00684ECD">
              <w:rPr>
                <w:rFonts w:ascii="Book Antiqua" w:hAnsi="Book Antiqua"/>
                <w:sz w:val="24"/>
                <w:szCs w:val="24"/>
              </w:rPr>
              <w:instrText>PAGE</w:instrText>
            </w:r>
            <w:r w:rsidRPr="00684ECD">
              <w:rPr>
                <w:rFonts w:ascii="Book Antiqua" w:hAnsi="Book Antiqua"/>
                <w:sz w:val="24"/>
                <w:szCs w:val="24"/>
              </w:rPr>
              <w:fldChar w:fldCharType="separate"/>
            </w:r>
            <w:r w:rsidR="00BE7009" w:rsidRPr="00684ECD">
              <w:rPr>
                <w:rFonts w:ascii="Book Antiqua" w:hAnsi="Book Antiqua"/>
                <w:noProof/>
                <w:sz w:val="24"/>
                <w:szCs w:val="24"/>
              </w:rPr>
              <w:t>25</w:t>
            </w:r>
            <w:r w:rsidRPr="00684ECD">
              <w:rPr>
                <w:rFonts w:ascii="Book Antiqua" w:hAnsi="Book Antiqua"/>
                <w:sz w:val="24"/>
                <w:szCs w:val="24"/>
              </w:rPr>
              <w:fldChar w:fldCharType="end"/>
            </w:r>
            <w:r w:rsidRPr="00684ECD">
              <w:rPr>
                <w:rFonts w:ascii="Book Antiqua" w:hAnsi="Book Antiqua"/>
                <w:sz w:val="24"/>
                <w:szCs w:val="24"/>
                <w:lang w:val="zh-CN" w:eastAsia="zh-CN"/>
              </w:rPr>
              <w:t xml:space="preserve"> / </w:t>
            </w:r>
            <w:r w:rsidRPr="00684ECD">
              <w:rPr>
                <w:rFonts w:ascii="Book Antiqua" w:hAnsi="Book Antiqua"/>
                <w:sz w:val="24"/>
                <w:szCs w:val="24"/>
              </w:rPr>
              <w:fldChar w:fldCharType="begin"/>
            </w:r>
            <w:r w:rsidRPr="00684ECD">
              <w:rPr>
                <w:rFonts w:ascii="Book Antiqua" w:hAnsi="Book Antiqua"/>
                <w:sz w:val="24"/>
                <w:szCs w:val="24"/>
              </w:rPr>
              <w:instrText>NUMPAGES</w:instrText>
            </w:r>
            <w:r w:rsidRPr="00684ECD">
              <w:rPr>
                <w:rFonts w:ascii="Book Antiqua" w:hAnsi="Book Antiqua"/>
                <w:sz w:val="24"/>
                <w:szCs w:val="24"/>
              </w:rPr>
              <w:fldChar w:fldCharType="separate"/>
            </w:r>
            <w:r w:rsidR="00BE7009" w:rsidRPr="00684ECD">
              <w:rPr>
                <w:rFonts w:ascii="Book Antiqua" w:hAnsi="Book Antiqua"/>
                <w:noProof/>
                <w:sz w:val="24"/>
                <w:szCs w:val="24"/>
              </w:rPr>
              <w:t>27</w:t>
            </w:r>
            <w:r w:rsidRPr="00684ECD">
              <w:rPr>
                <w:rFonts w:ascii="Book Antiqua" w:hAnsi="Book Antiqua"/>
                <w:sz w:val="24"/>
                <w:szCs w:val="24"/>
              </w:rPr>
              <w:fldChar w:fldCharType="end"/>
            </w:r>
          </w:p>
        </w:sdtContent>
      </w:sdt>
    </w:sdtContent>
  </w:sdt>
  <w:p w14:paraId="4A2B95ED" w14:textId="77777777" w:rsidR="00F958BE" w:rsidRDefault="00F958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965AA" w14:textId="77777777" w:rsidR="00126310" w:rsidRDefault="00126310" w:rsidP="0016213A">
      <w:r>
        <w:separator/>
      </w:r>
    </w:p>
  </w:footnote>
  <w:footnote w:type="continuationSeparator" w:id="0">
    <w:p w14:paraId="3C620496" w14:textId="77777777" w:rsidR="00126310" w:rsidRDefault="00126310" w:rsidP="00162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2230"/>
    <w:rsid w:val="000B4C16"/>
    <w:rsid w:val="000C2704"/>
    <w:rsid w:val="000C46AC"/>
    <w:rsid w:val="000D7A75"/>
    <w:rsid w:val="000F4DD7"/>
    <w:rsid w:val="00126310"/>
    <w:rsid w:val="0016213A"/>
    <w:rsid w:val="00183DAA"/>
    <w:rsid w:val="001A537D"/>
    <w:rsid w:val="001C69C6"/>
    <w:rsid w:val="001E6100"/>
    <w:rsid w:val="00217CBE"/>
    <w:rsid w:val="0026652D"/>
    <w:rsid w:val="00277475"/>
    <w:rsid w:val="002D5E7F"/>
    <w:rsid w:val="002F292A"/>
    <w:rsid w:val="003034B7"/>
    <w:rsid w:val="00305A86"/>
    <w:rsid w:val="00315257"/>
    <w:rsid w:val="003222FE"/>
    <w:rsid w:val="00325467"/>
    <w:rsid w:val="003457F8"/>
    <w:rsid w:val="003635D6"/>
    <w:rsid w:val="0036380E"/>
    <w:rsid w:val="00386FBC"/>
    <w:rsid w:val="003D3886"/>
    <w:rsid w:val="003E7763"/>
    <w:rsid w:val="004262D9"/>
    <w:rsid w:val="004377C1"/>
    <w:rsid w:val="00440F85"/>
    <w:rsid w:val="00465CD5"/>
    <w:rsid w:val="00493B70"/>
    <w:rsid w:val="0049708A"/>
    <w:rsid w:val="004B0745"/>
    <w:rsid w:val="004B6283"/>
    <w:rsid w:val="004C120A"/>
    <w:rsid w:val="004C4BB5"/>
    <w:rsid w:val="004F4367"/>
    <w:rsid w:val="004F4CB0"/>
    <w:rsid w:val="004F7524"/>
    <w:rsid w:val="0053476C"/>
    <w:rsid w:val="00544D91"/>
    <w:rsid w:val="00547634"/>
    <w:rsid w:val="005766FC"/>
    <w:rsid w:val="00595D19"/>
    <w:rsid w:val="005B7C3F"/>
    <w:rsid w:val="005C63CD"/>
    <w:rsid w:val="005F00B0"/>
    <w:rsid w:val="005F3590"/>
    <w:rsid w:val="00684ECD"/>
    <w:rsid w:val="0069226D"/>
    <w:rsid w:val="006F21B6"/>
    <w:rsid w:val="006F4D03"/>
    <w:rsid w:val="00724FE2"/>
    <w:rsid w:val="00734CE7"/>
    <w:rsid w:val="00755754"/>
    <w:rsid w:val="00773AD7"/>
    <w:rsid w:val="007B22CF"/>
    <w:rsid w:val="007F08F5"/>
    <w:rsid w:val="00813035"/>
    <w:rsid w:val="008130B8"/>
    <w:rsid w:val="0083115A"/>
    <w:rsid w:val="00841753"/>
    <w:rsid w:val="00896ECC"/>
    <w:rsid w:val="008A64B0"/>
    <w:rsid w:val="008C2A68"/>
    <w:rsid w:val="008D2157"/>
    <w:rsid w:val="00944DD7"/>
    <w:rsid w:val="0095044C"/>
    <w:rsid w:val="009574D1"/>
    <w:rsid w:val="009607CE"/>
    <w:rsid w:val="009608CE"/>
    <w:rsid w:val="00976ED2"/>
    <w:rsid w:val="0099195C"/>
    <w:rsid w:val="009F49B0"/>
    <w:rsid w:val="009F6F33"/>
    <w:rsid w:val="00A14604"/>
    <w:rsid w:val="00A30D40"/>
    <w:rsid w:val="00A36329"/>
    <w:rsid w:val="00A455F1"/>
    <w:rsid w:val="00A54DF0"/>
    <w:rsid w:val="00A77B3E"/>
    <w:rsid w:val="00A95642"/>
    <w:rsid w:val="00B02443"/>
    <w:rsid w:val="00B1073F"/>
    <w:rsid w:val="00B303C7"/>
    <w:rsid w:val="00BB6DE8"/>
    <w:rsid w:val="00BC5664"/>
    <w:rsid w:val="00BD0DBD"/>
    <w:rsid w:val="00BE24E2"/>
    <w:rsid w:val="00BE29C6"/>
    <w:rsid w:val="00BE7009"/>
    <w:rsid w:val="00C24590"/>
    <w:rsid w:val="00C32D2D"/>
    <w:rsid w:val="00CA2A55"/>
    <w:rsid w:val="00CF11E2"/>
    <w:rsid w:val="00CF2AF1"/>
    <w:rsid w:val="00D03472"/>
    <w:rsid w:val="00D10840"/>
    <w:rsid w:val="00D10B6B"/>
    <w:rsid w:val="00D1536F"/>
    <w:rsid w:val="00D6133A"/>
    <w:rsid w:val="00D73194"/>
    <w:rsid w:val="00D86959"/>
    <w:rsid w:val="00DA178A"/>
    <w:rsid w:val="00DD25C3"/>
    <w:rsid w:val="00E26E0B"/>
    <w:rsid w:val="00E447CF"/>
    <w:rsid w:val="00E46CDD"/>
    <w:rsid w:val="00E75543"/>
    <w:rsid w:val="00E97E72"/>
    <w:rsid w:val="00EA6D29"/>
    <w:rsid w:val="00EE4FF0"/>
    <w:rsid w:val="00F0514F"/>
    <w:rsid w:val="00F1620F"/>
    <w:rsid w:val="00F20D66"/>
    <w:rsid w:val="00F54354"/>
    <w:rsid w:val="00F74D48"/>
    <w:rsid w:val="00F958BE"/>
    <w:rsid w:val="00FB3816"/>
    <w:rsid w:val="00FC2027"/>
    <w:rsid w:val="00FD1C07"/>
    <w:rsid w:val="00FE1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75E98"/>
  <w15:docId w15:val="{761B0B0A-0EAE-4EF5-9159-D5907CEA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621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6213A"/>
    <w:rPr>
      <w:sz w:val="18"/>
      <w:szCs w:val="18"/>
    </w:rPr>
  </w:style>
  <w:style w:type="paragraph" w:styleId="a5">
    <w:name w:val="footer"/>
    <w:basedOn w:val="a"/>
    <w:link w:val="a6"/>
    <w:uiPriority w:val="99"/>
    <w:unhideWhenUsed/>
    <w:rsid w:val="0016213A"/>
    <w:pPr>
      <w:tabs>
        <w:tab w:val="center" w:pos="4153"/>
        <w:tab w:val="right" w:pos="8306"/>
      </w:tabs>
      <w:snapToGrid w:val="0"/>
    </w:pPr>
    <w:rPr>
      <w:sz w:val="18"/>
      <w:szCs w:val="18"/>
    </w:rPr>
  </w:style>
  <w:style w:type="character" w:customStyle="1" w:styleId="a6">
    <w:name w:val="页脚 字符"/>
    <w:basedOn w:val="a0"/>
    <w:link w:val="a5"/>
    <w:uiPriority w:val="99"/>
    <w:rsid w:val="0016213A"/>
    <w:rPr>
      <w:sz w:val="18"/>
      <w:szCs w:val="18"/>
    </w:rPr>
  </w:style>
  <w:style w:type="paragraph" w:styleId="a7">
    <w:name w:val="Balloon Text"/>
    <w:basedOn w:val="a"/>
    <w:link w:val="a8"/>
    <w:rsid w:val="00724FE2"/>
    <w:rPr>
      <w:sz w:val="18"/>
      <w:szCs w:val="18"/>
    </w:rPr>
  </w:style>
  <w:style w:type="character" w:customStyle="1" w:styleId="a8">
    <w:name w:val="批注框文本 字符"/>
    <w:basedOn w:val="a0"/>
    <w:link w:val="a7"/>
    <w:rsid w:val="00724F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27</Pages>
  <Words>6109</Words>
  <Characters>34825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wdm</cp:lastModifiedBy>
  <cp:revision>19</cp:revision>
  <dcterms:created xsi:type="dcterms:W3CDTF">2020-10-16T07:14:00Z</dcterms:created>
  <dcterms:modified xsi:type="dcterms:W3CDTF">2020-10-26T07:24:00Z</dcterms:modified>
</cp:coreProperties>
</file>