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C11C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Name of Journal: </w:t>
      </w:r>
      <w:r w:rsidRPr="009B79E0">
        <w:rPr>
          <w:rFonts w:ascii="Book Antiqua" w:eastAsia="Book Antiqua" w:hAnsi="Book Antiqua" w:cs="Book Antiqua"/>
          <w:i/>
        </w:rPr>
        <w:t>World Journal of Gastroenterology</w:t>
      </w:r>
    </w:p>
    <w:p w14:paraId="1662C71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Manuscript NO: </w:t>
      </w:r>
      <w:r w:rsidRPr="009B79E0">
        <w:rPr>
          <w:rFonts w:ascii="Book Antiqua" w:eastAsia="Book Antiqua" w:hAnsi="Book Antiqua" w:cs="Book Antiqua"/>
        </w:rPr>
        <w:t>57487</w:t>
      </w:r>
    </w:p>
    <w:p w14:paraId="667BFE5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Manuscript Type: </w:t>
      </w:r>
      <w:r w:rsidRPr="009B79E0">
        <w:rPr>
          <w:rFonts w:ascii="Book Antiqua" w:eastAsia="Book Antiqua" w:hAnsi="Book Antiqua" w:cs="Book Antiqua"/>
        </w:rPr>
        <w:t>ORIGINAL ARTICLE</w:t>
      </w:r>
    </w:p>
    <w:p w14:paraId="3DD932A9" w14:textId="77777777" w:rsidR="00A77B3E" w:rsidRPr="00132EEB" w:rsidRDefault="00A77B3E" w:rsidP="009B79E0">
      <w:pPr>
        <w:snapToGrid w:val="0"/>
        <w:spacing w:line="360" w:lineRule="auto"/>
        <w:jc w:val="both"/>
        <w:rPr>
          <w:rFonts w:ascii="Book Antiqua" w:hAnsi="Book Antiqua"/>
        </w:rPr>
      </w:pPr>
    </w:p>
    <w:p w14:paraId="50795C2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Basic Study</w:t>
      </w:r>
    </w:p>
    <w:p w14:paraId="5AD221EF" w14:textId="7429C203" w:rsidR="00A77B3E" w:rsidRPr="00DD231F" w:rsidRDefault="00F7795B" w:rsidP="009B79E0">
      <w:pPr>
        <w:snapToGrid w:val="0"/>
        <w:spacing w:line="360" w:lineRule="auto"/>
        <w:jc w:val="both"/>
        <w:rPr>
          <w:rFonts w:ascii="Book Antiqua" w:hAnsi="Book Antiqua"/>
        </w:rPr>
      </w:pPr>
      <w:r w:rsidRPr="009B79E0">
        <w:rPr>
          <w:rFonts w:ascii="Book Antiqua" w:eastAsia="Book Antiqua" w:hAnsi="Book Antiqua" w:cs="Book Antiqua"/>
          <w:b/>
          <w:bCs/>
        </w:rPr>
        <w:t>Identification of differentially expressed genes in ulcerative colitis and verification in a colitis mouse model by bioinformatics analyse</w:t>
      </w:r>
      <w:r w:rsidR="0081010C" w:rsidRPr="009B79E0">
        <w:rPr>
          <w:rFonts w:ascii="Book Antiqua" w:eastAsia="Book Antiqua" w:hAnsi="Book Antiqua" w:cs="Book Antiqua"/>
          <w:b/>
          <w:bCs/>
        </w:rPr>
        <w:t>s</w:t>
      </w:r>
    </w:p>
    <w:p w14:paraId="4A6CA3C4" w14:textId="77777777" w:rsidR="00A77B3E" w:rsidRPr="00132EEB" w:rsidRDefault="00A77B3E" w:rsidP="009B79E0">
      <w:pPr>
        <w:snapToGrid w:val="0"/>
        <w:spacing w:line="360" w:lineRule="auto"/>
        <w:jc w:val="both"/>
        <w:rPr>
          <w:rFonts w:ascii="Book Antiqua" w:hAnsi="Book Antiqua"/>
        </w:rPr>
      </w:pPr>
    </w:p>
    <w:p w14:paraId="44D37D28" w14:textId="2EA0C578" w:rsidR="00A77B3E" w:rsidRPr="00DD231F" w:rsidRDefault="00F7795B" w:rsidP="009B79E0">
      <w:pPr>
        <w:snapToGrid w:val="0"/>
        <w:spacing w:line="360" w:lineRule="auto"/>
        <w:jc w:val="both"/>
        <w:rPr>
          <w:rFonts w:ascii="Book Antiqua" w:hAnsi="Book Antiqua"/>
        </w:rPr>
      </w:pPr>
      <w:r w:rsidRPr="009B79E0">
        <w:rPr>
          <w:rFonts w:ascii="Book Antiqua" w:eastAsia="Book Antiqua" w:hAnsi="Book Antiqua" w:cs="Book Antiqua"/>
        </w:rPr>
        <w:t xml:space="preserve">Shi L </w:t>
      </w:r>
      <w:r w:rsidRPr="009B79E0">
        <w:rPr>
          <w:rFonts w:ascii="Book Antiqua" w:eastAsia="Book Antiqua" w:hAnsi="Book Antiqua" w:cs="Book Antiqua"/>
          <w:i/>
          <w:iCs/>
        </w:rPr>
        <w:t>et al</w:t>
      </w:r>
      <w:r w:rsidRPr="009B79E0">
        <w:rPr>
          <w:rFonts w:ascii="Book Antiqua" w:eastAsia="Book Antiqua" w:hAnsi="Book Antiqua" w:cs="Book Antiqua"/>
        </w:rPr>
        <w:t>. DEGs in UC by bioinformatics analyse</w:t>
      </w:r>
      <w:r w:rsidR="0081010C" w:rsidRPr="009B79E0">
        <w:rPr>
          <w:rFonts w:ascii="Book Antiqua" w:eastAsia="Book Antiqua" w:hAnsi="Book Antiqua" w:cs="Book Antiqua"/>
        </w:rPr>
        <w:t>s</w:t>
      </w:r>
    </w:p>
    <w:p w14:paraId="0075310A" w14:textId="77777777" w:rsidR="00A77B3E" w:rsidRPr="00132EEB" w:rsidRDefault="00A77B3E" w:rsidP="009B79E0">
      <w:pPr>
        <w:snapToGrid w:val="0"/>
        <w:spacing w:line="360" w:lineRule="auto"/>
        <w:jc w:val="both"/>
        <w:rPr>
          <w:rFonts w:ascii="Book Antiqua" w:hAnsi="Book Antiqua"/>
        </w:rPr>
      </w:pPr>
    </w:p>
    <w:p w14:paraId="2AE70761" w14:textId="41CE0F1B"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Lei Shi, Xiao Han, Jun</w:t>
      </w:r>
      <w:r w:rsidR="006B3F81" w:rsidRPr="009B79E0">
        <w:rPr>
          <w:rFonts w:ascii="Book Antiqua" w:eastAsia="Book Antiqua" w:hAnsi="Book Antiqua" w:cs="Book Antiqua"/>
        </w:rPr>
        <w:t>-X</w:t>
      </w:r>
      <w:r w:rsidRPr="009B79E0">
        <w:rPr>
          <w:rFonts w:ascii="Book Antiqua" w:eastAsia="Book Antiqua" w:hAnsi="Book Antiqua" w:cs="Book Antiqua"/>
        </w:rPr>
        <w:t>iang Li, Yu</w:t>
      </w:r>
      <w:r w:rsidR="006B3F81" w:rsidRPr="009B79E0">
        <w:rPr>
          <w:rFonts w:ascii="Book Antiqua" w:eastAsia="Book Antiqua" w:hAnsi="Book Antiqua" w:cs="Book Antiqua"/>
        </w:rPr>
        <w:t>-T</w:t>
      </w:r>
      <w:r w:rsidRPr="009B79E0">
        <w:rPr>
          <w:rFonts w:ascii="Book Antiqua" w:eastAsia="Book Antiqua" w:hAnsi="Book Antiqua" w:cs="Book Antiqua"/>
        </w:rPr>
        <w:t>ing Liao, Fu</w:t>
      </w:r>
      <w:r w:rsidR="006B3F81" w:rsidRPr="009B79E0">
        <w:rPr>
          <w:rFonts w:ascii="Book Antiqua" w:eastAsia="Book Antiqua" w:hAnsi="Book Antiqua" w:cs="Book Antiqua"/>
        </w:rPr>
        <w:t>-S</w:t>
      </w:r>
      <w:r w:rsidRPr="009B79E0">
        <w:rPr>
          <w:rFonts w:ascii="Book Antiqua" w:eastAsia="Book Antiqua" w:hAnsi="Book Antiqua" w:cs="Book Antiqua"/>
        </w:rPr>
        <w:t>hun Kou, Zhi</w:t>
      </w:r>
      <w:r w:rsidR="006B3F81" w:rsidRPr="009B79E0">
        <w:rPr>
          <w:rFonts w:ascii="Book Antiqua" w:eastAsia="Book Antiqua" w:hAnsi="Book Antiqua" w:cs="Book Antiqua"/>
        </w:rPr>
        <w:t>-B</w:t>
      </w:r>
      <w:r w:rsidRPr="009B79E0">
        <w:rPr>
          <w:rFonts w:ascii="Book Antiqua" w:eastAsia="Book Antiqua" w:hAnsi="Book Antiqua" w:cs="Book Antiqua"/>
        </w:rPr>
        <w:t>in Wang, Rui Shi, Xing</w:t>
      </w:r>
      <w:r w:rsidR="006B3F81" w:rsidRPr="009B79E0">
        <w:rPr>
          <w:rFonts w:ascii="Book Antiqua" w:eastAsia="Book Antiqua" w:hAnsi="Book Antiqua" w:cs="Book Antiqua"/>
        </w:rPr>
        <w:t>-J</w:t>
      </w:r>
      <w:r w:rsidRPr="009B79E0">
        <w:rPr>
          <w:rFonts w:ascii="Book Antiqua" w:eastAsia="Book Antiqua" w:hAnsi="Book Antiqua" w:cs="Book Antiqua"/>
        </w:rPr>
        <w:t>ie Zhao, Zhong</w:t>
      </w:r>
      <w:r w:rsidR="006B3F81" w:rsidRPr="009B79E0">
        <w:rPr>
          <w:rFonts w:ascii="Book Antiqua" w:eastAsia="Book Antiqua" w:hAnsi="Book Antiqua" w:cs="Book Antiqua"/>
        </w:rPr>
        <w:t>-M</w:t>
      </w:r>
      <w:r w:rsidRPr="009B79E0">
        <w:rPr>
          <w:rFonts w:ascii="Book Antiqua" w:eastAsia="Book Antiqua" w:hAnsi="Book Antiqua" w:cs="Book Antiqua"/>
        </w:rPr>
        <w:t>ei Sun, Yu Hao</w:t>
      </w:r>
    </w:p>
    <w:p w14:paraId="7C12D74C" w14:textId="77777777" w:rsidR="00A77B3E" w:rsidRPr="00132EEB" w:rsidRDefault="00A77B3E" w:rsidP="009B79E0">
      <w:pPr>
        <w:snapToGrid w:val="0"/>
        <w:spacing w:line="360" w:lineRule="auto"/>
        <w:jc w:val="both"/>
        <w:rPr>
          <w:rFonts w:ascii="Book Antiqua" w:hAnsi="Book Antiqua"/>
        </w:rPr>
      </w:pPr>
    </w:p>
    <w:p w14:paraId="79DA79C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Lei Shi, Yu Hao, </w:t>
      </w:r>
      <w:r w:rsidRPr="009B79E0">
        <w:rPr>
          <w:rFonts w:ascii="Book Antiqua" w:eastAsia="Book Antiqua" w:hAnsi="Book Antiqua" w:cs="Book Antiqua"/>
        </w:rPr>
        <w:t>Department of Immunology and Microbiology, School of Life Sciences, Beijing University of Chinese Medicine, Beijing 100029, China</w:t>
      </w:r>
    </w:p>
    <w:p w14:paraId="4D7DBC00" w14:textId="77777777" w:rsidR="00A77B3E" w:rsidRPr="00132EEB" w:rsidRDefault="00A77B3E" w:rsidP="009B79E0">
      <w:pPr>
        <w:snapToGrid w:val="0"/>
        <w:spacing w:line="360" w:lineRule="auto"/>
        <w:jc w:val="both"/>
        <w:rPr>
          <w:rFonts w:ascii="Book Antiqua" w:hAnsi="Book Antiqua"/>
        </w:rPr>
      </w:pPr>
    </w:p>
    <w:p w14:paraId="6BA23293" w14:textId="3694D40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Xiao Han, Jun</w:t>
      </w:r>
      <w:r w:rsidR="006B3F81" w:rsidRPr="009B79E0">
        <w:rPr>
          <w:rFonts w:ascii="Book Antiqua" w:eastAsia="Book Antiqua" w:hAnsi="Book Antiqua" w:cs="Book Antiqua"/>
          <w:b/>
          <w:bCs/>
        </w:rPr>
        <w:t>-X</w:t>
      </w:r>
      <w:r w:rsidRPr="009B79E0">
        <w:rPr>
          <w:rFonts w:ascii="Book Antiqua" w:eastAsia="Book Antiqua" w:hAnsi="Book Antiqua" w:cs="Book Antiqua"/>
          <w:b/>
          <w:bCs/>
        </w:rPr>
        <w:t>iang Li, Fu</w:t>
      </w:r>
      <w:r w:rsidR="006B3F81" w:rsidRPr="009B79E0">
        <w:rPr>
          <w:rFonts w:ascii="Book Antiqua" w:eastAsia="Book Antiqua" w:hAnsi="Book Antiqua" w:cs="Book Antiqua"/>
          <w:b/>
          <w:bCs/>
        </w:rPr>
        <w:t>-S</w:t>
      </w:r>
      <w:r w:rsidRPr="009B79E0">
        <w:rPr>
          <w:rFonts w:ascii="Book Antiqua" w:eastAsia="Book Antiqua" w:hAnsi="Book Antiqua" w:cs="Book Antiqua"/>
          <w:b/>
          <w:bCs/>
        </w:rPr>
        <w:t>hun Kou, Zhi</w:t>
      </w:r>
      <w:r w:rsidR="006B3F81" w:rsidRPr="009B79E0">
        <w:rPr>
          <w:rFonts w:ascii="Book Antiqua" w:eastAsia="Book Antiqua" w:hAnsi="Book Antiqua" w:cs="Book Antiqua"/>
          <w:b/>
          <w:bCs/>
        </w:rPr>
        <w:t>-B</w:t>
      </w:r>
      <w:r w:rsidRPr="009B79E0">
        <w:rPr>
          <w:rFonts w:ascii="Book Antiqua" w:eastAsia="Book Antiqua" w:hAnsi="Book Antiqua" w:cs="Book Antiqua"/>
          <w:b/>
          <w:bCs/>
        </w:rPr>
        <w:t>in Wang, Rui Shi, Xing</w:t>
      </w:r>
      <w:r w:rsidR="006B3F81" w:rsidRPr="009B79E0">
        <w:rPr>
          <w:rFonts w:ascii="Book Antiqua" w:eastAsia="Book Antiqua" w:hAnsi="Book Antiqua" w:cs="Book Antiqua"/>
          <w:b/>
          <w:bCs/>
        </w:rPr>
        <w:t>-J</w:t>
      </w:r>
      <w:r w:rsidRPr="009B79E0">
        <w:rPr>
          <w:rFonts w:ascii="Book Antiqua" w:eastAsia="Book Antiqua" w:hAnsi="Book Antiqua" w:cs="Book Antiqua"/>
          <w:b/>
          <w:bCs/>
        </w:rPr>
        <w:t>ie Zhao, Zhong</w:t>
      </w:r>
      <w:r w:rsidR="006B3F81" w:rsidRPr="009B79E0">
        <w:rPr>
          <w:rFonts w:ascii="Book Antiqua" w:eastAsia="Book Antiqua" w:hAnsi="Book Antiqua" w:cs="Book Antiqua"/>
          <w:b/>
          <w:bCs/>
        </w:rPr>
        <w:t>-M</w:t>
      </w:r>
      <w:r w:rsidRPr="009B79E0">
        <w:rPr>
          <w:rFonts w:ascii="Book Antiqua" w:eastAsia="Book Antiqua" w:hAnsi="Book Antiqua" w:cs="Book Antiqua"/>
          <w:b/>
          <w:bCs/>
        </w:rPr>
        <w:t xml:space="preserve">ei Sun, </w:t>
      </w:r>
      <w:r w:rsidRPr="009B79E0">
        <w:rPr>
          <w:rFonts w:ascii="Book Antiqua" w:eastAsia="Book Antiqua" w:hAnsi="Book Antiqua" w:cs="Book Antiqua"/>
        </w:rPr>
        <w:t>Ga</w:t>
      </w:r>
      <w:r w:rsidR="00664EEF" w:rsidRPr="009B79E0">
        <w:rPr>
          <w:rFonts w:ascii="Book Antiqua" w:eastAsia="Book Antiqua" w:hAnsi="Book Antiqua" w:cs="Book Antiqua"/>
        </w:rPr>
        <w:t>s</w:t>
      </w:r>
      <w:r w:rsidRPr="009B79E0">
        <w:rPr>
          <w:rFonts w:ascii="Book Antiqua" w:eastAsia="Book Antiqua" w:hAnsi="Book Antiqua" w:cs="Book Antiqua"/>
        </w:rPr>
        <w:t>troenterology</w:t>
      </w:r>
      <w:r w:rsidR="006B2BA8" w:rsidRPr="009B79E0">
        <w:rPr>
          <w:rFonts w:ascii="Book Antiqua" w:eastAsia="Book Antiqua" w:hAnsi="Book Antiqua" w:cs="Book Antiqua"/>
        </w:rPr>
        <w:t xml:space="preserve"> </w:t>
      </w:r>
      <w:r w:rsidRPr="009B79E0">
        <w:rPr>
          <w:rFonts w:ascii="Book Antiqua" w:eastAsia="Book Antiqua" w:hAnsi="Book Antiqua" w:cs="Book Antiqua"/>
        </w:rPr>
        <w:t>Department, Dongfang Hospital, Beijing University of Chinese Medicine, Beijing 100078, China</w:t>
      </w:r>
    </w:p>
    <w:p w14:paraId="487B24CB" w14:textId="77777777" w:rsidR="00A77B3E" w:rsidRPr="00132EEB" w:rsidRDefault="00A77B3E" w:rsidP="009B79E0">
      <w:pPr>
        <w:snapToGrid w:val="0"/>
        <w:spacing w:line="360" w:lineRule="auto"/>
        <w:jc w:val="both"/>
        <w:rPr>
          <w:rFonts w:ascii="Book Antiqua" w:hAnsi="Book Antiqua"/>
        </w:rPr>
      </w:pPr>
    </w:p>
    <w:p w14:paraId="373F4F19" w14:textId="61DE394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Yu</w:t>
      </w:r>
      <w:r w:rsidR="006B3F81" w:rsidRPr="009B79E0">
        <w:rPr>
          <w:rFonts w:ascii="Book Antiqua" w:eastAsia="Book Antiqua" w:hAnsi="Book Antiqua" w:cs="Book Antiqua"/>
          <w:b/>
          <w:bCs/>
        </w:rPr>
        <w:t>-T</w:t>
      </w:r>
      <w:r w:rsidRPr="009B79E0">
        <w:rPr>
          <w:rFonts w:ascii="Book Antiqua" w:eastAsia="Book Antiqua" w:hAnsi="Book Antiqua" w:cs="Book Antiqua"/>
          <w:b/>
          <w:bCs/>
        </w:rPr>
        <w:t xml:space="preserve">ing Liao, </w:t>
      </w:r>
      <w:r w:rsidRPr="009B79E0">
        <w:rPr>
          <w:rFonts w:ascii="Book Antiqua" w:eastAsia="Book Antiqua" w:hAnsi="Book Antiqua" w:cs="Book Antiqua"/>
        </w:rPr>
        <w:t>Department of Internal Medicine, Beijing Social Welfare Hospital, Beijing 100085, China</w:t>
      </w:r>
    </w:p>
    <w:p w14:paraId="12CA3346" w14:textId="77777777" w:rsidR="00A77B3E" w:rsidRPr="00132EEB" w:rsidRDefault="00A77B3E" w:rsidP="009B79E0">
      <w:pPr>
        <w:snapToGrid w:val="0"/>
        <w:spacing w:line="360" w:lineRule="auto"/>
        <w:jc w:val="both"/>
        <w:rPr>
          <w:rFonts w:ascii="Book Antiqua" w:hAnsi="Book Antiqua"/>
        </w:rPr>
      </w:pPr>
    </w:p>
    <w:p w14:paraId="721DB8F4" w14:textId="50EA05F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Author contributions: </w:t>
      </w:r>
      <w:r w:rsidRPr="009B79E0">
        <w:rPr>
          <w:rFonts w:ascii="Book Antiqua" w:eastAsia="Book Antiqua" w:hAnsi="Book Antiqua" w:cs="Book Antiqua"/>
        </w:rPr>
        <w:t xml:space="preserve">Shi L </w:t>
      </w:r>
      <w:r w:rsidRPr="009B79E0">
        <w:rPr>
          <w:rFonts w:ascii="Book Antiqua" w:eastAsia="Book Antiqua" w:hAnsi="Book Antiqua" w:cs="Book Antiqua"/>
          <w:shd w:val="clear" w:color="auto" w:fill="FFFFFF"/>
        </w:rPr>
        <w:t>wrote the article and Han X edited it</w:t>
      </w:r>
      <w:r w:rsidR="00A0250A"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Liao Y</w:t>
      </w:r>
      <w:r w:rsidR="00A0250A" w:rsidRPr="009B79E0">
        <w:rPr>
          <w:rFonts w:ascii="Book Antiqua" w:eastAsia="Book Antiqua" w:hAnsi="Book Antiqua" w:cs="Book Antiqua"/>
          <w:shd w:val="clear" w:color="auto" w:fill="FFFFFF"/>
        </w:rPr>
        <w:t>T</w:t>
      </w:r>
      <w:r w:rsidRPr="009B79E0">
        <w:rPr>
          <w:rFonts w:ascii="Book Antiqua" w:eastAsia="Book Antiqua" w:hAnsi="Book Antiqua" w:cs="Book Antiqua"/>
          <w:shd w:val="clear" w:color="auto" w:fill="FFFFFF"/>
        </w:rPr>
        <w:t>, Kou F</w:t>
      </w:r>
      <w:r w:rsidR="00A0250A" w:rsidRPr="009B79E0">
        <w:rPr>
          <w:rFonts w:ascii="Book Antiqua" w:eastAsia="Book Antiqua" w:hAnsi="Book Antiqua" w:cs="Book Antiqua"/>
          <w:shd w:val="clear" w:color="auto" w:fill="FFFFFF"/>
        </w:rPr>
        <w:t>S</w:t>
      </w:r>
      <w:r w:rsidRPr="009B79E0">
        <w:rPr>
          <w:rFonts w:ascii="Book Antiqua" w:eastAsia="Book Antiqua" w:hAnsi="Book Antiqua" w:cs="Book Antiqua"/>
          <w:shd w:val="clear" w:color="auto" w:fill="FFFFFF"/>
        </w:rPr>
        <w:t xml:space="preserve"> and Sun Z</w:t>
      </w:r>
      <w:r w:rsidR="00A0250A" w:rsidRPr="009B79E0">
        <w:rPr>
          <w:rFonts w:ascii="Book Antiqua" w:eastAsia="Book Antiqua" w:hAnsi="Book Antiqua" w:cs="Book Antiqua"/>
          <w:shd w:val="clear" w:color="auto" w:fill="FFFFFF"/>
        </w:rPr>
        <w:t>M</w:t>
      </w:r>
      <w:r w:rsidRPr="009B79E0">
        <w:rPr>
          <w:rFonts w:ascii="Book Antiqua" w:eastAsia="Book Antiqua" w:hAnsi="Book Antiqua" w:cs="Book Antiqua"/>
          <w:shd w:val="clear" w:color="auto" w:fill="FFFFFF"/>
        </w:rPr>
        <w:t xml:space="preserve"> performed the animal experiments</w:t>
      </w:r>
      <w:r w:rsidR="00A0250A"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Wang Z</w:t>
      </w:r>
      <w:r w:rsidR="00A0250A" w:rsidRPr="009B79E0">
        <w:rPr>
          <w:rFonts w:ascii="Book Antiqua" w:eastAsia="Book Antiqua" w:hAnsi="Book Antiqua" w:cs="Book Antiqua"/>
          <w:shd w:val="clear" w:color="auto" w:fill="FFFFFF"/>
        </w:rPr>
        <w:t>B</w:t>
      </w:r>
      <w:r w:rsidRPr="009B79E0">
        <w:rPr>
          <w:rFonts w:ascii="Book Antiqua" w:eastAsia="Book Antiqua" w:hAnsi="Book Antiqua" w:cs="Book Antiqua"/>
          <w:shd w:val="clear" w:color="auto" w:fill="FFFFFF"/>
        </w:rPr>
        <w:t>, Shi R and Zhao X</w:t>
      </w:r>
      <w:r w:rsidR="00A0250A" w:rsidRPr="009B79E0">
        <w:rPr>
          <w:rFonts w:ascii="Book Antiqua" w:eastAsia="Book Antiqua" w:hAnsi="Book Antiqua" w:cs="Book Antiqua"/>
          <w:shd w:val="clear" w:color="auto" w:fill="FFFFFF"/>
        </w:rPr>
        <w:t>J</w:t>
      </w:r>
      <w:r w:rsidRPr="009B79E0">
        <w:rPr>
          <w:rFonts w:ascii="Book Antiqua" w:eastAsia="Book Antiqua" w:hAnsi="Book Antiqua" w:cs="Book Antiqua"/>
          <w:shd w:val="clear" w:color="auto" w:fill="FFFFFF"/>
        </w:rPr>
        <w:t xml:space="preserve"> analyzed the bioinformatics data</w:t>
      </w:r>
      <w:r w:rsidR="00A0250A"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Hao Y and Li J</w:t>
      </w:r>
      <w:r w:rsidR="00A0250A" w:rsidRPr="009B79E0">
        <w:rPr>
          <w:rFonts w:ascii="Book Antiqua" w:eastAsia="Book Antiqua" w:hAnsi="Book Antiqua" w:cs="Book Antiqua"/>
          <w:shd w:val="clear" w:color="auto" w:fill="FFFFFF"/>
        </w:rPr>
        <w:t>X</w:t>
      </w:r>
      <w:r w:rsidRPr="009B79E0">
        <w:rPr>
          <w:rFonts w:ascii="Book Antiqua" w:eastAsia="Book Antiqua" w:hAnsi="Book Antiqua" w:cs="Book Antiqua"/>
          <w:shd w:val="clear" w:color="auto" w:fill="FFFFFF"/>
        </w:rPr>
        <w:t xml:space="preserve"> conducted the study.</w:t>
      </w:r>
    </w:p>
    <w:p w14:paraId="794D4F24" w14:textId="77777777" w:rsidR="00A77B3E" w:rsidRPr="00132EEB" w:rsidRDefault="00A77B3E" w:rsidP="009B79E0">
      <w:pPr>
        <w:snapToGrid w:val="0"/>
        <w:spacing w:line="360" w:lineRule="auto"/>
        <w:jc w:val="both"/>
        <w:rPr>
          <w:rFonts w:ascii="Book Antiqua" w:hAnsi="Book Antiqua"/>
        </w:rPr>
      </w:pPr>
    </w:p>
    <w:p w14:paraId="25E20480" w14:textId="62A13627" w:rsidR="00A77B3E" w:rsidRPr="00DD231F" w:rsidRDefault="0081010C" w:rsidP="00284754">
      <w:pPr>
        <w:snapToGrid w:val="0"/>
        <w:spacing w:line="360" w:lineRule="auto"/>
        <w:jc w:val="both"/>
        <w:rPr>
          <w:rFonts w:ascii="Book Antiqua" w:hAnsi="Book Antiqua"/>
        </w:rPr>
      </w:pPr>
      <w:r w:rsidRPr="009B79E0">
        <w:rPr>
          <w:rFonts w:ascii="Book Antiqua" w:eastAsia="Book Antiqua" w:hAnsi="Book Antiqua" w:cs="Book Antiqua"/>
          <w:b/>
          <w:bCs/>
        </w:rPr>
        <w:t xml:space="preserve">Supported by </w:t>
      </w:r>
      <w:r w:rsidRPr="009B79E0">
        <w:rPr>
          <w:rFonts w:ascii="Book Antiqua" w:eastAsia="Book Antiqua" w:hAnsi="Book Antiqua" w:cs="Book Antiqua"/>
          <w:shd w:val="clear" w:color="auto" w:fill="FFFFFF"/>
        </w:rPr>
        <w:t xml:space="preserve">Chinese Medicine Inheritance and Innovation </w:t>
      </w:r>
      <w:r w:rsidR="00D05B50" w:rsidRPr="00284754">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One Hundred Million</w:t>
      </w:r>
      <w:r w:rsidR="00D05B50"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Talent Project </w:t>
      </w:r>
      <w:proofErr w:type="spellStart"/>
      <w:r w:rsidRPr="009B79E0">
        <w:rPr>
          <w:rFonts w:ascii="Book Antiqua" w:eastAsia="Book Antiqua" w:hAnsi="Book Antiqua" w:cs="Book Antiqua"/>
          <w:shd w:val="clear" w:color="auto" w:fill="FFFFFF"/>
        </w:rPr>
        <w:t>Qihuang</w:t>
      </w:r>
      <w:proofErr w:type="spellEnd"/>
      <w:r w:rsidRPr="009B79E0">
        <w:rPr>
          <w:rFonts w:ascii="Book Antiqua" w:eastAsia="Book Antiqua" w:hAnsi="Book Antiqua" w:cs="Book Antiqua"/>
          <w:shd w:val="clear" w:color="auto" w:fill="FFFFFF"/>
        </w:rPr>
        <w:t xml:space="preserve"> Scholar (</w:t>
      </w:r>
      <w:r w:rsidR="00CD03C8" w:rsidRPr="009B79E0">
        <w:rPr>
          <w:rFonts w:ascii="Book Antiqua" w:eastAsia="Book Antiqua" w:hAnsi="Book Antiqua" w:cs="Book Antiqua"/>
          <w:shd w:val="clear" w:color="auto" w:fill="FFFFFF"/>
        </w:rPr>
        <w:t xml:space="preserve">to </w:t>
      </w:r>
      <w:r w:rsidR="00CD03C8" w:rsidRPr="009B79E0">
        <w:rPr>
          <w:rFonts w:ascii="Book Antiqua" w:eastAsia="Book Antiqua" w:hAnsi="Book Antiqua" w:cs="Book Antiqua"/>
        </w:rPr>
        <w:t>Li J</w:t>
      </w:r>
      <w:r w:rsidR="004E1402" w:rsidRPr="009B79E0">
        <w:rPr>
          <w:rFonts w:ascii="Book Antiqua" w:eastAsia="Book Antiqua" w:hAnsi="Book Antiqua" w:cs="Book Antiqua"/>
        </w:rPr>
        <w:t>X</w:t>
      </w:r>
      <w:r w:rsidRPr="009B79E0">
        <w:rPr>
          <w:rFonts w:ascii="Book Antiqua" w:eastAsia="Book Antiqua" w:hAnsi="Book Antiqua" w:cs="Book Antiqua"/>
          <w:shd w:val="clear" w:color="auto" w:fill="FFFFFF"/>
        </w:rPr>
        <w:t>)</w:t>
      </w:r>
      <w:r w:rsidR="004E1402" w:rsidRPr="009B79E0">
        <w:rPr>
          <w:rFonts w:ascii="Book Antiqua" w:eastAsia="Book Antiqua" w:hAnsi="Book Antiqua" w:cs="Book Antiqua"/>
          <w:shd w:val="clear" w:color="auto" w:fill="FFFFFF"/>
        </w:rPr>
        <w:t>; T</w:t>
      </w:r>
      <w:r w:rsidRPr="009B79E0">
        <w:rPr>
          <w:rFonts w:ascii="Book Antiqua" w:eastAsia="Book Antiqua" w:hAnsi="Book Antiqua" w:cs="Book Antiqua"/>
          <w:shd w:val="clear" w:color="auto" w:fill="FFFFFF"/>
        </w:rPr>
        <w:t xml:space="preserve">he National Key R&amp;D Program of China </w:t>
      </w:r>
      <w:r w:rsidRPr="009B79E0">
        <w:rPr>
          <w:rFonts w:ascii="Book Antiqua" w:eastAsia="Book Antiqua" w:hAnsi="Book Antiqua" w:cs="Book Antiqua"/>
          <w:shd w:val="clear" w:color="auto" w:fill="FFFFFF"/>
        </w:rPr>
        <w:lastRenderedPageBreak/>
        <w:t>during the 13</w:t>
      </w:r>
      <w:r w:rsidRPr="009B79E0">
        <w:rPr>
          <w:rFonts w:ascii="Book Antiqua" w:eastAsia="Book Antiqua" w:hAnsi="Book Antiqua" w:cs="Book Antiqua"/>
          <w:shd w:val="clear" w:color="auto" w:fill="FFFFFF"/>
          <w:vertAlign w:val="superscript"/>
        </w:rPr>
        <w:t>th</w:t>
      </w:r>
      <w:r w:rsidR="004E1402" w:rsidRPr="009B79E0">
        <w:rPr>
          <w:rFonts w:ascii="Book Antiqua" w:eastAsia="Book Antiqua" w:hAnsi="Book Antiqua" w:cs="Book Antiqua"/>
          <w:shd w:val="clear" w:color="auto" w:fill="FFFFFF"/>
        </w:rPr>
        <w:t xml:space="preserve"> </w:t>
      </w:r>
      <w:r w:rsidRPr="009B79E0">
        <w:rPr>
          <w:rFonts w:ascii="Book Antiqua" w:eastAsia="Book Antiqua" w:hAnsi="Book Antiqua" w:cs="Book Antiqua"/>
          <w:shd w:val="clear" w:color="auto" w:fill="FFFFFF"/>
        </w:rPr>
        <w:t>Five-Year Plan Period</w:t>
      </w:r>
      <w:r w:rsidR="004E1402" w:rsidRPr="009B79E0">
        <w:rPr>
          <w:rFonts w:ascii="Book Antiqua" w:eastAsia="Book Antiqua" w:hAnsi="Book Antiqua" w:cs="Book Antiqua"/>
          <w:shd w:val="clear" w:color="auto" w:fill="FFFFFF"/>
        </w:rPr>
        <w:t>, No.</w:t>
      </w:r>
      <w:r w:rsidRPr="009B79E0">
        <w:rPr>
          <w:rFonts w:ascii="Book Antiqua" w:eastAsia="Book Antiqua" w:hAnsi="Book Antiqua" w:cs="Book Antiqua"/>
          <w:shd w:val="clear" w:color="auto" w:fill="FFFFFF"/>
        </w:rPr>
        <w:t xml:space="preserve"> 2018YFC1705405</w:t>
      </w:r>
      <w:r w:rsidR="004E1402"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and </w:t>
      </w:r>
      <w:r w:rsidR="004E1402" w:rsidRPr="009B79E0">
        <w:rPr>
          <w:rFonts w:ascii="Book Antiqua" w:eastAsia="Book Antiqua" w:hAnsi="Book Antiqua" w:cs="Book Antiqua"/>
          <w:shd w:val="clear" w:color="auto" w:fill="FFFFFF"/>
        </w:rPr>
        <w:t>T</w:t>
      </w:r>
      <w:r w:rsidRPr="009B79E0">
        <w:rPr>
          <w:rFonts w:ascii="Book Antiqua" w:eastAsia="Book Antiqua" w:hAnsi="Book Antiqua" w:cs="Book Antiqua"/>
          <w:shd w:val="clear" w:color="auto" w:fill="FFFFFF"/>
        </w:rPr>
        <w:t>he 66</w:t>
      </w:r>
      <w:r w:rsidRPr="009B79E0">
        <w:rPr>
          <w:rFonts w:ascii="Book Antiqua" w:eastAsia="Book Antiqua" w:hAnsi="Book Antiqua" w:cs="Book Antiqua"/>
          <w:shd w:val="clear" w:color="auto" w:fill="FFFFFF"/>
          <w:vertAlign w:val="superscript"/>
        </w:rPr>
        <w:t>th</w:t>
      </w:r>
      <w:r w:rsidRPr="009B79E0">
        <w:rPr>
          <w:rFonts w:ascii="Book Antiqua" w:eastAsia="Book Antiqua" w:hAnsi="Book Antiqua" w:cs="Book Antiqua"/>
          <w:shd w:val="clear" w:color="auto" w:fill="FFFFFF"/>
        </w:rPr>
        <w:t xml:space="preserve"> China Postdoctoral Science Foundation</w:t>
      </w:r>
      <w:r w:rsidR="004E1402"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w:t>
      </w:r>
      <w:r w:rsidR="004E1402" w:rsidRPr="009B79E0">
        <w:rPr>
          <w:rFonts w:ascii="Book Antiqua" w:eastAsia="Book Antiqua" w:hAnsi="Book Antiqua" w:cs="Book Antiqua"/>
          <w:shd w:val="clear" w:color="auto" w:fill="FFFFFF"/>
        </w:rPr>
        <w:t xml:space="preserve">No. </w:t>
      </w:r>
      <w:r w:rsidRPr="009B79E0">
        <w:rPr>
          <w:rFonts w:ascii="Book Antiqua" w:eastAsia="Book Antiqua" w:hAnsi="Book Antiqua" w:cs="Book Antiqua"/>
          <w:shd w:val="clear" w:color="auto" w:fill="FFFFFF"/>
        </w:rPr>
        <w:t>2019M660575.</w:t>
      </w:r>
    </w:p>
    <w:p w14:paraId="6AD3760B" w14:textId="77777777" w:rsidR="00A77B3E" w:rsidRPr="00132EEB" w:rsidRDefault="00A77B3E" w:rsidP="009B79E0">
      <w:pPr>
        <w:snapToGrid w:val="0"/>
        <w:spacing w:line="360" w:lineRule="auto"/>
        <w:jc w:val="both"/>
        <w:rPr>
          <w:rFonts w:ascii="Book Antiqua" w:hAnsi="Book Antiqua"/>
        </w:rPr>
      </w:pPr>
    </w:p>
    <w:p w14:paraId="4D647224" w14:textId="4E58F388"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Corresponding author: Yu Hao, PhD, Professor, </w:t>
      </w:r>
      <w:r w:rsidRPr="009B79E0">
        <w:rPr>
          <w:rFonts w:ascii="Book Antiqua" w:eastAsia="Book Antiqua" w:hAnsi="Book Antiqua" w:cs="Book Antiqua"/>
        </w:rPr>
        <w:t>Department of Immunology and Microbiology, School of Life Sciences, Beijing University of Chinese Medicine, No. 11 North Third Ring East Road, Chaoyang District, Beijing 100029, China. yuhao64@sina.com</w:t>
      </w:r>
    </w:p>
    <w:p w14:paraId="217BA985" w14:textId="77777777" w:rsidR="00A77B3E" w:rsidRPr="00DD231F" w:rsidRDefault="00A77B3E" w:rsidP="009B79E0">
      <w:pPr>
        <w:snapToGrid w:val="0"/>
        <w:spacing w:line="360" w:lineRule="auto"/>
        <w:jc w:val="both"/>
        <w:rPr>
          <w:rFonts w:ascii="Book Antiqua" w:hAnsi="Book Antiqua"/>
        </w:rPr>
      </w:pPr>
    </w:p>
    <w:p w14:paraId="2023100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Received: </w:t>
      </w:r>
      <w:r w:rsidRPr="009B79E0">
        <w:rPr>
          <w:rFonts w:ascii="Book Antiqua" w:eastAsia="Book Antiqua" w:hAnsi="Book Antiqua" w:cs="Book Antiqua"/>
        </w:rPr>
        <w:t>June 10, 2020</w:t>
      </w:r>
    </w:p>
    <w:p w14:paraId="7C29FB82"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Revised: </w:t>
      </w:r>
      <w:r w:rsidRPr="009B79E0">
        <w:rPr>
          <w:rFonts w:ascii="Book Antiqua" w:eastAsia="Book Antiqua" w:hAnsi="Book Antiqua" w:cs="Book Antiqua"/>
        </w:rPr>
        <w:t>August 30, 2020</w:t>
      </w:r>
    </w:p>
    <w:p w14:paraId="71A2A1CF" w14:textId="70FEC0E0"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Accepted: </w:t>
      </w:r>
      <w:r w:rsidR="008F5D72" w:rsidRPr="009B79E0">
        <w:rPr>
          <w:rFonts w:ascii="Book Antiqua" w:eastAsia="Book Antiqua" w:hAnsi="Book Antiqua" w:cs="Book Antiqua"/>
        </w:rPr>
        <w:t>September 16, 2020</w:t>
      </w:r>
    </w:p>
    <w:p w14:paraId="07267E82"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Published online: </w:t>
      </w:r>
    </w:p>
    <w:p w14:paraId="6AD001E3" w14:textId="77777777" w:rsidR="00000000" w:rsidRDefault="0070649E" w:rsidP="009B79E0">
      <w:pPr>
        <w:snapToGrid w:val="0"/>
        <w:spacing w:line="360" w:lineRule="auto"/>
        <w:jc w:val="both"/>
        <w:rPr>
          <w:rFonts w:ascii="Book Antiqua" w:hAnsi="Book Antiqua"/>
        </w:rPr>
        <w:sectPr w:rsidR="00000000" w:rsidSect="00664EEF">
          <w:footerReference w:type="default" r:id="rId6"/>
          <w:pgSz w:w="12240" w:h="15840"/>
          <w:pgMar w:top="1440" w:right="1440" w:bottom="1440" w:left="1440" w:header="720" w:footer="720" w:gutter="0"/>
          <w:cols w:space="720"/>
          <w:docGrid w:linePitch="360"/>
        </w:sectPr>
      </w:pPr>
    </w:p>
    <w:p w14:paraId="48E5584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lastRenderedPageBreak/>
        <w:t>Abstract</w:t>
      </w:r>
    </w:p>
    <w:p w14:paraId="21795F1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BACKGROUND</w:t>
      </w:r>
    </w:p>
    <w:p w14:paraId="4842868B" w14:textId="5FF1D653"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Ulcerative colitis (UC) is an inflammatory bowel disease that is difficult to diagnose and treat. To date, the degree of inflammation in patients with UC has mainly been determined by measuring the levels of nonspecific indicators, such as C-reactive protein and the erythrocyte sedimentation rate, but these indicators have an unsatisfactory specificity. In this study, we performed bioinformatics analysis using data from</w:t>
      </w:r>
      <w:r w:rsidR="003D1004" w:rsidRPr="009B79E0">
        <w:rPr>
          <w:rFonts w:ascii="Book Antiqua" w:eastAsia="Book Antiqua" w:hAnsi="Book Antiqua" w:cs="Book Antiqua"/>
        </w:rPr>
        <w:t xml:space="preserve"> the</w:t>
      </w:r>
      <w:r w:rsidRPr="009B79E0">
        <w:rPr>
          <w:rFonts w:ascii="Book Antiqua" w:eastAsia="Book Antiqua" w:hAnsi="Book Antiqua" w:cs="Book Antiqua"/>
        </w:rPr>
        <w:t xml:space="preserve"> National Center for Biotechnology Information-Gene Expression Omnibus (NCBI-GEO) databases and verified the selected core genes in a mouse model of dextran sulfate sodium</w:t>
      </w:r>
      <w:r w:rsidRPr="00284754">
        <w:rPr>
          <w:rFonts w:ascii="Book Antiqua" w:eastAsia="Book Antiqua" w:hAnsi="Book Antiqua" w:cs="Book Antiqua"/>
          <w:color w:val="000000"/>
        </w:rPr>
        <w:t xml:space="preserve"> (DSS)-</w:t>
      </w:r>
      <w:r w:rsidRPr="009B79E0">
        <w:rPr>
          <w:rFonts w:ascii="Book Antiqua" w:eastAsia="Book Antiqua" w:hAnsi="Book Antiqua" w:cs="Book Antiqua"/>
        </w:rPr>
        <w:t>induced colitis.</w:t>
      </w:r>
    </w:p>
    <w:p w14:paraId="3B306660" w14:textId="77777777" w:rsidR="00A77B3E" w:rsidRPr="00132EEB" w:rsidRDefault="00A77B3E" w:rsidP="009B79E0">
      <w:pPr>
        <w:snapToGrid w:val="0"/>
        <w:spacing w:line="360" w:lineRule="auto"/>
        <w:jc w:val="both"/>
        <w:rPr>
          <w:rFonts w:ascii="Book Antiqua" w:hAnsi="Book Antiqua"/>
        </w:rPr>
      </w:pPr>
    </w:p>
    <w:p w14:paraId="4AD44F9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AIM</w:t>
      </w:r>
    </w:p>
    <w:p w14:paraId="4DFDF7BF" w14:textId="7692AFF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To identify UC-related differentially expressed genes (DEGs) using a bioinformatics analysis and verify them </w:t>
      </w:r>
      <w:r w:rsidRPr="009B79E0">
        <w:rPr>
          <w:rFonts w:ascii="Book Antiqua" w:eastAsia="Book Antiqua" w:hAnsi="Book Antiqua" w:cs="Book Antiqua"/>
          <w:i/>
          <w:iCs/>
        </w:rPr>
        <w:t>in vivo</w:t>
      </w:r>
      <w:r w:rsidRPr="009B79E0">
        <w:rPr>
          <w:rFonts w:ascii="Book Antiqua" w:eastAsia="Book Antiqua" w:hAnsi="Book Antiqua" w:cs="Book Antiqua"/>
        </w:rPr>
        <w:t xml:space="preserve"> and to identify novel biomarkers and the underlying mechanisms of UC.</w:t>
      </w:r>
    </w:p>
    <w:p w14:paraId="23163474" w14:textId="77777777" w:rsidR="00A77B3E" w:rsidRPr="00132EEB" w:rsidRDefault="00A77B3E" w:rsidP="009B79E0">
      <w:pPr>
        <w:snapToGrid w:val="0"/>
        <w:spacing w:line="360" w:lineRule="auto"/>
        <w:jc w:val="both"/>
        <w:rPr>
          <w:rFonts w:ascii="Book Antiqua" w:hAnsi="Book Antiqua"/>
        </w:rPr>
      </w:pPr>
    </w:p>
    <w:p w14:paraId="25E7065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METHODS</w:t>
      </w:r>
    </w:p>
    <w:p w14:paraId="2AEB9E16" w14:textId="7474E1C1"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Two microarray datasets from the </w:t>
      </w:r>
      <w:r w:rsidRPr="00284754">
        <w:rPr>
          <w:rFonts w:ascii="Book Antiqua" w:eastAsia="Book Antiqua" w:hAnsi="Book Antiqua" w:cs="Book Antiqua"/>
          <w:color w:val="000000"/>
        </w:rPr>
        <w:t>NCBI-GEO</w:t>
      </w:r>
      <w:r w:rsidRPr="009B79E0">
        <w:rPr>
          <w:rFonts w:ascii="Book Antiqua" w:eastAsia="Book Antiqua" w:hAnsi="Book Antiqua" w:cs="Book Antiqua"/>
        </w:rPr>
        <w:t xml:space="preserve"> database were used, and DEGs between patients with UC and healthy controls were analyzed using GEO2R and Venn diagrams. We annotated these genes based on their functions and signaling pathways, and then protein-protein interactions (PPIs) were identified using the Search Tool for the Retrieval of Interacting Genes. The data were further analyzed with Cytoscape software and the Molecular Complex Detection (MCODE) app. The core genes were selected and a Kyoto Encyclopedia of Genes and Genomes pathway enrichment analysis was performed. Finally, colitis model mice were established by administering </w:t>
      </w:r>
      <w:r w:rsidRPr="00284754">
        <w:rPr>
          <w:rFonts w:ascii="Book Antiqua" w:eastAsia="Book Antiqua" w:hAnsi="Book Antiqua" w:cs="Book Antiqua"/>
          <w:color w:val="000000"/>
        </w:rPr>
        <w:t>DSS</w:t>
      </w:r>
      <w:r w:rsidRPr="009B79E0">
        <w:rPr>
          <w:rFonts w:ascii="Book Antiqua" w:eastAsia="Book Antiqua" w:hAnsi="Book Antiqua" w:cs="Book Antiqua"/>
        </w:rPr>
        <w:t xml:space="preserve">, and the top </w:t>
      </w:r>
      <w:r w:rsidR="003D1004" w:rsidRPr="009B79E0">
        <w:rPr>
          <w:rFonts w:ascii="Book Antiqua" w:eastAsia="Book Antiqua" w:hAnsi="Book Antiqua" w:cs="Book Antiqua"/>
        </w:rPr>
        <w:t>three</w:t>
      </w:r>
      <w:r w:rsidRPr="009B79E0">
        <w:rPr>
          <w:rFonts w:ascii="Book Antiqua" w:eastAsia="Book Antiqua" w:hAnsi="Book Antiqua" w:cs="Book Antiqua"/>
        </w:rPr>
        <w:t xml:space="preserve"> core genes were verified in colitis mice using real-time polymerase chain reaction (PCR).</w:t>
      </w:r>
    </w:p>
    <w:p w14:paraId="2C1C8158" w14:textId="77777777" w:rsidR="00A77B3E" w:rsidRPr="00DD231F" w:rsidRDefault="00A77B3E" w:rsidP="009B79E0">
      <w:pPr>
        <w:snapToGrid w:val="0"/>
        <w:spacing w:line="360" w:lineRule="auto"/>
        <w:jc w:val="both"/>
        <w:rPr>
          <w:rFonts w:ascii="Book Antiqua" w:hAnsi="Book Antiqua"/>
        </w:rPr>
      </w:pPr>
    </w:p>
    <w:p w14:paraId="5C9ACE2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RESULTS</w:t>
      </w:r>
    </w:p>
    <w:p w14:paraId="39E3AF6C" w14:textId="39241A62"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lastRenderedPageBreak/>
        <w:t>One hundred and seventy-seven</w:t>
      </w:r>
      <w:r w:rsidR="00504F00" w:rsidRPr="009B79E0">
        <w:rPr>
          <w:rFonts w:ascii="Book Antiqua" w:eastAsia="Book Antiqua" w:hAnsi="Book Antiqua" w:cs="Book Antiqua"/>
        </w:rPr>
        <w:t xml:space="preserve"> </w:t>
      </w:r>
      <w:r w:rsidRPr="009B79E0">
        <w:rPr>
          <w:rFonts w:ascii="Book Antiqua" w:eastAsia="Book Antiqua" w:hAnsi="Book Antiqua" w:cs="Book Antiqua"/>
        </w:rPr>
        <w:t xml:space="preserve">DEGs, 118 upregulated and 59 downregulated, were initially identified from the GEO2R analysis and predominantly participated in inflammation-related pathways. Seven clusters with close interactions in UC formed: </w:t>
      </w:r>
      <w:r w:rsidR="003D1004" w:rsidRPr="009B79E0">
        <w:rPr>
          <w:rFonts w:ascii="Book Antiqua" w:eastAsia="Book Antiqua" w:hAnsi="Book Antiqua" w:cs="Book Antiqua"/>
        </w:rPr>
        <w:t>seventeen</w:t>
      </w:r>
      <w:r w:rsidRPr="009B79E0">
        <w:rPr>
          <w:rFonts w:ascii="Book Antiqua" w:eastAsia="Book Antiqua" w:hAnsi="Book Antiqua" w:cs="Book Antiqua"/>
        </w:rPr>
        <w:t xml:space="preserve"> core genes were upregulated </w:t>
      </w:r>
      <w:r w:rsidR="00504F00" w:rsidRPr="009B79E0">
        <w:rPr>
          <w:rFonts w:ascii="Book Antiqua" w:eastAsia="Book Antiqua" w:hAnsi="Book Antiqua" w:cs="Book Antiqua"/>
        </w:rPr>
        <w:t>[</w:t>
      </w:r>
      <w:r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receptor</w:t>
      </w:r>
      <w:r w:rsidRPr="009B79E0">
        <w:rPr>
          <w:rFonts w:ascii="Book Antiqua" w:eastAsia="Book Antiqua" w:hAnsi="Book Antiqua" w:cs="Book Antiqua"/>
        </w:rPr>
        <w:t xml:space="preserve"> </w:t>
      </w:r>
      <w:r w:rsidRPr="009B79E0">
        <w:rPr>
          <w:rFonts w:ascii="Book Antiqua" w:eastAsia="Book Antiqua" w:hAnsi="Book Antiqua" w:cs="Book Antiqua"/>
          <w:i/>
          <w:iCs/>
        </w:rPr>
        <w:t>2</w:t>
      </w:r>
      <w:r w:rsidRPr="009B79E0">
        <w:rPr>
          <w:rFonts w:ascii="Book Antiqua" w:eastAsia="Book Antiqua" w:hAnsi="Book Antiqua" w:cs="Book Antiqua"/>
        </w:rPr>
        <w:t xml:space="preserve"> (</w:t>
      </w:r>
      <w:r w:rsidRPr="009B79E0">
        <w:rPr>
          <w:rFonts w:ascii="Book Antiqua" w:eastAsia="Book Antiqua" w:hAnsi="Book Antiqua" w:cs="Book Antiqua"/>
          <w:i/>
          <w:iCs/>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CXCL9</w:t>
      </w:r>
      <w:r w:rsidRPr="009B79E0">
        <w:rPr>
          <w:rFonts w:ascii="Book Antiqua" w:eastAsia="Book Antiqua" w:hAnsi="Book Antiqua" w:cs="Book Antiqua"/>
        </w:rPr>
        <w:t xml:space="preserve">, </w:t>
      </w:r>
      <w:r w:rsidRPr="009B79E0">
        <w:rPr>
          <w:rFonts w:ascii="Book Antiqua" w:eastAsia="Book Antiqua" w:hAnsi="Book Antiqua" w:cs="Book Antiqua"/>
          <w:i/>
          <w:iCs/>
        </w:rPr>
        <w:t>CXCL5</w:t>
      </w:r>
      <w:r w:rsidRPr="009B79E0">
        <w:rPr>
          <w:rFonts w:ascii="Book Antiqua" w:eastAsia="Book Antiqua" w:hAnsi="Book Antiqua" w:cs="Book Antiqua"/>
        </w:rPr>
        <w:t xml:space="preserve">, </w:t>
      </w:r>
      <w:r w:rsidRPr="009B79E0">
        <w:rPr>
          <w:rFonts w:ascii="Book Antiqua" w:eastAsia="Book Antiqua" w:hAnsi="Book Antiqua" w:cs="Book Antiqua"/>
          <w:i/>
          <w:iCs/>
        </w:rPr>
        <w:t>C-C motif chemokine ligand 18</w:t>
      </w:r>
      <w:r w:rsidRPr="009B79E0">
        <w:rPr>
          <w:rFonts w:ascii="Book Antiqua" w:eastAsia="Book Antiqua" w:hAnsi="Book Antiqua" w:cs="Book Antiqua"/>
        </w:rPr>
        <w:t xml:space="preserve">, </w:t>
      </w:r>
      <w:r w:rsidRPr="009B79E0">
        <w:rPr>
          <w:rFonts w:ascii="Book Antiqua" w:eastAsia="Book Antiqua" w:hAnsi="Book Antiqua" w:cs="Book Antiqua"/>
          <w:i/>
          <w:iCs/>
        </w:rPr>
        <w:t>interleukin 1 beta</w:t>
      </w:r>
      <w:r w:rsidRPr="009B79E0">
        <w:rPr>
          <w:rFonts w:ascii="Book Antiqua" w:eastAsia="Book Antiqua" w:hAnsi="Book Antiqua" w:cs="Book Antiqua"/>
        </w:rPr>
        <w:t>,</w:t>
      </w:r>
      <w:r w:rsidRPr="009B79E0">
        <w:rPr>
          <w:rFonts w:ascii="Book Antiqua" w:eastAsia="Book Antiqua" w:hAnsi="Book Antiqua" w:cs="Book Antiqua"/>
          <w:i/>
          <w:iCs/>
        </w:rPr>
        <w:t xml:space="preserve"> matrix metallopeptidase 9</w:t>
      </w:r>
      <w:r w:rsidRPr="009B79E0">
        <w:rPr>
          <w:rFonts w:ascii="Book Antiqua" w:eastAsia="Book Antiqua" w:hAnsi="Book Antiqua" w:cs="Book Antiqua"/>
        </w:rPr>
        <w:t xml:space="preserve">, </w:t>
      </w:r>
      <w:r w:rsidRPr="009B79E0">
        <w:rPr>
          <w:rFonts w:ascii="Book Antiqua" w:eastAsia="Book Antiqua" w:hAnsi="Book Antiqua" w:cs="Book Antiqua"/>
          <w:i/>
          <w:iCs/>
        </w:rPr>
        <w:t>CXCL3</w:t>
      </w:r>
      <w:r w:rsidRPr="009B79E0">
        <w:rPr>
          <w:rFonts w:ascii="Book Antiqua" w:eastAsia="Book Antiqua" w:hAnsi="Book Antiqua" w:cs="Book Antiqua"/>
        </w:rPr>
        <w:t xml:space="preserve">, </w:t>
      </w:r>
      <w:r w:rsidRPr="009B79E0">
        <w:rPr>
          <w:rFonts w:ascii="Book Antiqua" w:eastAsia="Book Antiqua" w:hAnsi="Book Antiqua" w:cs="Book Antiqua"/>
          <w:i/>
          <w:iCs/>
        </w:rPr>
        <w:t>formyl peptide receptor 1</w:t>
      </w:r>
      <w:r w:rsidRPr="009B79E0">
        <w:rPr>
          <w:rFonts w:ascii="Book Antiqua" w:eastAsia="Book Antiqua" w:hAnsi="Book Antiqua" w:cs="Book Antiqua"/>
        </w:rPr>
        <w:t xml:space="preserve">, </w:t>
      </w:r>
      <w:r w:rsidRPr="009B79E0">
        <w:rPr>
          <w:rFonts w:ascii="Book Antiqua" w:eastAsia="Book Antiqua" w:hAnsi="Book Antiqua" w:cs="Book Antiqua"/>
          <w:i/>
          <w:iCs/>
        </w:rPr>
        <w:t>complement component 3</w:t>
      </w:r>
      <w:r w:rsidRPr="009B79E0">
        <w:rPr>
          <w:rFonts w:ascii="Book Antiqua" w:eastAsia="Book Antiqua" w:hAnsi="Book Antiqua" w:cs="Book Antiqua"/>
        </w:rPr>
        <w:t xml:space="preserve">, </w:t>
      </w:r>
      <w:r w:rsidRPr="009B79E0">
        <w:rPr>
          <w:rFonts w:ascii="Book Antiqua" w:eastAsia="Book Antiqua" w:hAnsi="Book Antiqua" w:cs="Book Antiqua"/>
          <w:i/>
          <w:iCs/>
        </w:rPr>
        <w:t>CXCL8</w:t>
      </w:r>
      <w:r w:rsidRPr="009B79E0">
        <w:rPr>
          <w:rFonts w:ascii="Book Antiqua" w:eastAsia="Book Antiqua" w:hAnsi="Book Antiqua" w:cs="Book Antiqua"/>
        </w:rPr>
        <w:t xml:space="preserve">, </w:t>
      </w:r>
      <w:r w:rsidRPr="009B79E0">
        <w:rPr>
          <w:rFonts w:ascii="Book Antiqua" w:eastAsia="Book Antiqua" w:hAnsi="Book Antiqua" w:cs="Book Antiqua"/>
          <w:i/>
          <w:iCs/>
        </w:rPr>
        <w:t>CXCL1</w:t>
      </w:r>
      <w:r w:rsidRPr="009B79E0">
        <w:rPr>
          <w:rFonts w:ascii="Book Antiqua" w:eastAsia="Book Antiqua" w:hAnsi="Book Antiqua" w:cs="Book Antiqua"/>
        </w:rPr>
        <w:t xml:space="preserve">, </w:t>
      </w:r>
      <w:r w:rsidRPr="009B79E0">
        <w:rPr>
          <w:rFonts w:ascii="Book Antiqua" w:eastAsia="Book Antiqua" w:hAnsi="Book Antiqua" w:cs="Book Antiqua"/>
          <w:i/>
          <w:iCs/>
        </w:rPr>
        <w:t>CXCL10</w:t>
      </w:r>
      <w:r w:rsidRPr="009B79E0">
        <w:rPr>
          <w:rFonts w:ascii="Book Antiqua" w:eastAsia="Book Antiqua" w:hAnsi="Book Antiqua" w:cs="Book Antiqua"/>
        </w:rPr>
        <w:t xml:space="preserve">, </w:t>
      </w:r>
      <w:r w:rsidRPr="009B79E0">
        <w:rPr>
          <w:rFonts w:ascii="Book Antiqua" w:eastAsia="Book Antiqua" w:hAnsi="Book Antiqua" w:cs="Book Antiqua"/>
          <w:i/>
          <w:iCs/>
        </w:rPr>
        <w:t>CXCL2</w:t>
      </w:r>
      <w:r w:rsidRPr="009B79E0">
        <w:rPr>
          <w:rFonts w:ascii="Book Antiqua" w:eastAsia="Book Antiqua" w:hAnsi="Book Antiqua" w:cs="Book Antiqua"/>
        </w:rPr>
        <w:t xml:space="preserve">, </w:t>
      </w:r>
      <w:r w:rsidRPr="009B79E0">
        <w:rPr>
          <w:rFonts w:ascii="Book Antiqua" w:eastAsia="Book Antiqua" w:hAnsi="Book Antiqua" w:cs="Book Antiqua"/>
          <w:i/>
          <w:iCs/>
        </w:rPr>
        <w:t>CXCL6</w:t>
      </w:r>
      <w:r w:rsidRPr="009B79E0">
        <w:rPr>
          <w:rFonts w:ascii="Book Antiqua" w:eastAsia="Book Antiqua" w:hAnsi="Book Antiqua" w:cs="Book Antiqua"/>
        </w:rPr>
        <w:t xml:space="preserve">, </w:t>
      </w:r>
      <w:r w:rsidRPr="009B79E0">
        <w:rPr>
          <w:rFonts w:ascii="Book Antiqua" w:eastAsia="Book Antiqua" w:hAnsi="Book Antiqua" w:cs="Book Antiqua"/>
          <w:i/>
          <w:iCs/>
        </w:rPr>
        <w:t>CXCL11</w:t>
      </w:r>
      <w:r w:rsidRPr="009B79E0">
        <w:rPr>
          <w:rFonts w:ascii="Book Antiqua" w:eastAsia="Book Antiqua" w:hAnsi="Book Antiqua" w:cs="Book Antiqua"/>
        </w:rPr>
        <w:t xml:space="preserve"> </w:t>
      </w:r>
      <w:r w:rsidRPr="009B79E0">
        <w:rPr>
          <w:rFonts w:ascii="Book Antiqua" w:eastAsia="Book Antiqua" w:hAnsi="Book Antiqua" w:cs="Book Antiqua"/>
          <w:i/>
          <w:iCs/>
        </w:rPr>
        <w:t>and hydroxycarboxylic acid receptor 3</w:t>
      </w:r>
      <w:r w:rsidR="00504F00" w:rsidRPr="009B79E0">
        <w:rPr>
          <w:rFonts w:ascii="Book Antiqua" w:eastAsia="Book Antiqua" w:hAnsi="Book Antiqua" w:cs="Book Antiqua"/>
        </w:rPr>
        <w:t>]</w:t>
      </w:r>
      <w:r w:rsidRPr="009B79E0">
        <w:rPr>
          <w:rFonts w:ascii="Book Antiqua" w:eastAsia="Book Antiqua" w:hAnsi="Book Antiqua" w:cs="Book Antiqua"/>
        </w:rPr>
        <w:t xml:space="preserve"> and </w:t>
      </w:r>
      <w:r w:rsidR="003D1004" w:rsidRPr="009B79E0">
        <w:rPr>
          <w:rFonts w:ascii="Book Antiqua" w:eastAsia="Book Antiqua" w:hAnsi="Book Antiqua" w:cs="Book Antiqua"/>
        </w:rPr>
        <w:t xml:space="preserve">one </w:t>
      </w:r>
      <w:r w:rsidRPr="009B79E0">
        <w:rPr>
          <w:rFonts w:ascii="Book Antiqua" w:eastAsia="Book Antiqua" w:hAnsi="Book Antiqua" w:cs="Book Antiqua"/>
        </w:rPr>
        <w:t xml:space="preserve">was downregulated </w:t>
      </w:r>
      <w:r w:rsidR="00B6362C" w:rsidRPr="00284754">
        <w:rPr>
          <w:rFonts w:ascii="Book Antiqua" w:eastAsia="Book Antiqua" w:hAnsi="Book Antiqua" w:cs="Book Antiqua"/>
          <w:color w:val="000000"/>
        </w:rPr>
        <w:t>[</w:t>
      </w:r>
      <w:r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Pr="009B79E0">
        <w:rPr>
          <w:rFonts w:ascii="Book Antiqua" w:eastAsia="Book Antiqua" w:hAnsi="Book Antiqua" w:cs="Book Antiqua"/>
          <w:i/>
          <w:iCs/>
        </w:rPr>
        <w:t>NYP1R</w:t>
      </w:r>
      <w:r w:rsidRPr="009B79E0">
        <w:rPr>
          <w:rFonts w:ascii="Book Antiqua" w:eastAsia="Book Antiqua" w:hAnsi="Book Antiqua" w:cs="Book Antiqua"/>
        </w:rPr>
        <w:t>)</w:t>
      </w:r>
      <w:r w:rsidR="00B6362C" w:rsidRPr="009B79E0">
        <w:rPr>
          <w:rFonts w:ascii="Book Antiqua" w:eastAsia="Book Antiqua" w:hAnsi="Book Antiqua" w:cs="Book Antiqua"/>
        </w:rPr>
        <w:t>]</w:t>
      </w:r>
      <w:r w:rsidRPr="009B79E0">
        <w:rPr>
          <w:rFonts w:ascii="Book Antiqua" w:eastAsia="Book Antiqua" w:hAnsi="Book Antiqua" w:cs="Book Antiqua"/>
        </w:rPr>
        <w:t xml:space="preserve"> in the top cluster according to the </w:t>
      </w:r>
      <w:r w:rsidRPr="00284754">
        <w:rPr>
          <w:rFonts w:ascii="Book Antiqua" w:eastAsia="Book Antiqua" w:hAnsi="Book Antiqua" w:cs="Book Antiqua"/>
          <w:color w:val="000000"/>
        </w:rPr>
        <w:t>PPI</w:t>
      </w:r>
      <w:r w:rsidRPr="009B79E0">
        <w:rPr>
          <w:rFonts w:ascii="Book Antiqua" w:eastAsia="Book Antiqua" w:hAnsi="Book Antiqua" w:cs="Book Antiqua"/>
        </w:rPr>
        <w:t xml:space="preserve"> and </w:t>
      </w:r>
      <w:r w:rsidRPr="00284754">
        <w:rPr>
          <w:rFonts w:ascii="Book Antiqua" w:eastAsia="Book Antiqua" w:hAnsi="Book Antiqua" w:cs="Book Antiqua"/>
          <w:color w:val="000000"/>
        </w:rPr>
        <w:t>MCODE</w:t>
      </w:r>
      <w:r w:rsidRPr="009B79E0">
        <w:rPr>
          <w:rFonts w:ascii="Book Antiqua" w:eastAsia="Book Antiqua" w:hAnsi="Book Antiqua" w:cs="Book Antiqua"/>
        </w:rPr>
        <w:t xml:space="preserve"> analyses. These genes were substantially enriched in the cytokine-cytokine receptor interaction and chemokine signaling pathways. The top </w:t>
      </w:r>
      <w:r w:rsidR="003D1004" w:rsidRPr="009B79E0">
        <w:rPr>
          <w:rFonts w:ascii="Book Antiqua" w:eastAsia="Book Antiqua" w:hAnsi="Book Antiqua" w:cs="Book Antiqua"/>
        </w:rPr>
        <w:t>three</w:t>
      </w:r>
      <w:r w:rsidRPr="009B79E0">
        <w:rPr>
          <w:rFonts w:ascii="Book Antiqua" w:eastAsia="Book Antiqua" w:hAnsi="Book Antiqua" w:cs="Book Antiqua"/>
        </w:rPr>
        <w:t xml:space="preserve"> core genes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NYP1R</w:t>
      </w:r>
      <w:r w:rsidRPr="00284754">
        <w:rPr>
          <w:rFonts w:ascii="Book Antiqua" w:eastAsia="Book Antiqua" w:hAnsi="Book Antiqua" w:cs="Book Antiqua"/>
          <w:color w:val="000000"/>
        </w:rPr>
        <w:t xml:space="preserve">, </w:t>
      </w:r>
      <w:r w:rsidRPr="009B79E0">
        <w:rPr>
          <w:rFonts w:ascii="Book Antiqua" w:eastAsia="Book Antiqua" w:hAnsi="Book Antiqua" w:cs="Book Antiqua"/>
        </w:rPr>
        <w:t xml:space="preserve">and </w:t>
      </w:r>
      <w:r w:rsidRPr="009B79E0">
        <w:rPr>
          <w:rFonts w:ascii="Book Antiqua" w:eastAsia="Book Antiqua" w:hAnsi="Book Antiqua" w:cs="Book Antiqua"/>
          <w:i/>
          <w:iCs/>
        </w:rPr>
        <w:t>CXCR2</w:t>
      </w:r>
      <w:r w:rsidRPr="009B79E0">
        <w:rPr>
          <w:rFonts w:ascii="Book Antiqua" w:eastAsia="Book Antiqua" w:hAnsi="Book Antiqua" w:cs="Book Antiqua"/>
        </w:rPr>
        <w:t xml:space="preserve">) were selected and verified in a mouse model of colitis using real-time </w:t>
      </w:r>
      <w:r w:rsidRPr="00284754">
        <w:rPr>
          <w:rFonts w:ascii="Book Antiqua" w:eastAsia="Book Antiqua" w:hAnsi="Book Antiqua" w:cs="Book Antiqua"/>
          <w:color w:val="000000"/>
        </w:rPr>
        <w:t>PCR</w:t>
      </w:r>
      <w:r w:rsidRPr="009B79E0">
        <w:rPr>
          <w:rFonts w:ascii="Book Antiqua" w:eastAsia="Book Antiqua" w:hAnsi="Book Antiqua" w:cs="Book Antiqua"/>
        </w:rPr>
        <w:t xml:space="preserve"> </w:t>
      </w:r>
      <w:r w:rsidR="003D1004" w:rsidRPr="009B79E0">
        <w:rPr>
          <w:rFonts w:ascii="Book Antiqua" w:eastAsia="Book Antiqua" w:hAnsi="Book Antiqua" w:cs="Book Antiqua"/>
        </w:rPr>
        <w:t>I</w:t>
      </w:r>
      <w:r w:rsidRPr="009B79E0">
        <w:rPr>
          <w:rFonts w:ascii="Book Antiqua" w:eastAsia="Book Antiqua" w:hAnsi="Book Antiqua" w:cs="Book Antiqua"/>
        </w:rPr>
        <w:t>ncreased expression was observed compared with the control mice, but only CXCR2 expression was significantly different.</w:t>
      </w:r>
    </w:p>
    <w:p w14:paraId="6ECD825F" w14:textId="77777777" w:rsidR="00A77B3E" w:rsidRPr="00132EEB" w:rsidRDefault="00A77B3E" w:rsidP="009B79E0">
      <w:pPr>
        <w:snapToGrid w:val="0"/>
        <w:spacing w:line="360" w:lineRule="auto"/>
        <w:jc w:val="both"/>
        <w:rPr>
          <w:rFonts w:ascii="Book Antiqua" w:hAnsi="Book Antiqua"/>
        </w:rPr>
      </w:pPr>
    </w:p>
    <w:p w14:paraId="5D0F62E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CONCLUSION</w:t>
      </w:r>
    </w:p>
    <w:p w14:paraId="32533E5F" w14:textId="7879A4D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Core DEGs identified in UC are related to inflammation and immunity</w:t>
      </w:r>
      <w:r w:rsidR="003D1004" w:rsidRPr="009B79E0">
        <w:rPr>
          <w:rFonts w:ascii="Book Antiqua" w:eastAsia="Book Antiqua" w:hAnsi="Book Antiqua" w:cs="Book Antiqua"/>
        </w:rPr>
        <w:t xml:space="preserve"> </w:t>
      </w:r>
      <w:r w:rsidRPr="009B79E0">
        <w:rPr>
          <w:rFonts w:ascii="Book Antiqua" w:eastAsia="Book Antiqua" w:hAnsi="Book Antiqua" w:cs="Book Antiqua"/>
        </w:rPr>
        <w:t>inflammation, indicating that these reactions are core features of the pathogenesis of UC</w:t>
      </w:r>
      <w:r w:rsidR="003D1004" w:rsidRPr="009B79E0">
        <w:rPr>
          <w:rFonts w:ascii="Book Antiqua" w:eastAsia="Book Antiqua" w:hAnsi="Book Antiqua" w:cs="Book Antiqua"/>
        </w:rPr>
        <w:t>.</w:t>
      </w:r>
      <w:r w:rsidRPr="009B79E0">
        <w:rPr>
          <w:rFonts w:ascii="Book Antiqua" w:eastAsia="Book Antiqua" w:hAnsi="Book Antiqua" w:cs="Book Antiqua"/>
        </w:rPr>
        <w:t xml:space="preserve"> CXCR2 may reflect the degree of inflammation in patients with UC.</w:t>
      </w:r>
    </w:p>
    <w:p w14:paraId="3E8C8A4B" w14:textId="77777777" w:rsidR="00A77B3E" w:rsidRPr="00132EEB" w:rsidRDefault="00A77B3E" w:rsidP="009B79E0">
      <w:pPr>
        <w:snapToGrid w:val="0"/>
        <w:spacing w:line="360" w:lineRule="auto"/>
        <w:jc w:val="both"/>
        <w:rPr>
          <w:rFonts w:ascii="Book Antiqua" w:hAnsi="Book Antiqua"/>
        </w:rPr>
      </w:pPr>
    </w:p>
    <w:p w14:paraId="30A23989" w14:textId="223E27B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Key Words: </w:t>
      </w:r>
      <w:r w:rsidRPr="009B79E0">
        <w:rPr>
          <w:rFonts w:ascii="Book Antiqua" w:eastAsia="Book Antiqua" w:hAnsi="Book Antiqua" w:cs="Book Antiqua"/>
        </w:rPr>
        <w:t xml:space="preserve">Ulcerative colitis; Bioinformatics analysis; C-X-C motif chemokine ligand 13; </w:t>
      </w:r>
      <w:r w:rsidR="00124C8A" w:rsidRPr="009B79E0">
        <w:rPr>
          <w:rFonts w:ascii="Book Antiqua" w:eastAsia="Book Antiqua" w:hAnsi="Book Antiqua" w:cs="Book Antiqua"/>
        </w:rPr>
        <w:t>N</w:t>
      </w:r>
      <w:r w:rsidRPr="009B79E0">
        <w:rPr>
          <w:rFonts w:ascii="Book Antiqua" w:eastAsia="Book Antiqua" w:hAnsi="Book Antiqua" w:cs="Book Antiqua"/>
        </w:rPr>
        <w:t>europeptide Y receptor Y1; C-X-C motif chemokine receptor 2; Colitis model mice</w:t>
      </w:r>
    </w:p>
    <w:p w14:paraId="5A8611E3" w14:textId="77777777" w:rsidR="00A77B3E" w:rsidRPr="00132EEB" w:rsidRDefault="00A77B3E" w:rsidP="009B79E0">
      <w:pPr>
        <w:snapToGrid w:val="0"/>
        <w:spacing w:line="360" w:lineRule="auto"/>
        <w:jc w:val="both"/>
        <w:rPr>
          <w:rFonts w:ascii="Book Antiqua" w:hAnsi="Book Antiqua"/>
        </w:rPr>
      </w:pPr>
    </w:p>
    <w:p w14:paraId="6469187D" w14:textId="1735177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Shi L, Han X, Li J</w:t>
      </w:r>
      <w:r w:rsidR="004431A2" w:rsidRPr="009B79E0">
        <w:rPr>
          <w:rFonts w:ascii="Book Antiqua" w:eastAsia="Book Antiqua" w:hAnsi="Book Antiqua" w:cs="Book Antiqua"/>
        </w:rPr>
        <w:t>X</w:t>
      </w:r>
      <w:r w:rsidRPr="009B79E0">
        <w:rPr>
          <w:rFonts w:ascii="Book Antiqua" w:eastAsia="Book Antiqua" w:hAnsi="Book Antiqua" w:cs="Book Antiqua"/>
        </w:rPr>
        <w:t>, Liao Y</w:t>
      </w:r>
      <w:r w:rsidR="004431A2" w:rsidRPr="009B79E0">
        <w:rPr>
          <w:rFonts w:ascii="Book Antiqua" w:eastAsia="Book Antiqua" w:hAnsi="Book Antiqua" w:cs="Book Antiqua"/>
        </w:rPr>
        <w:t>T</w:t>
      </w:r>
      <w:r w:rsidRPr="009B79E0">
        <w:rPr>
          <w:rFonts w:ascii="Book Antiqua" w:eastAsia="Book Antiqua" w:hAnsi="Book Antiqua" w:cs="Book Antiqua"/>
        </w:rPr>
        <w:t>, Kou F</w:t>
      </w:r>
      <w:r w:rsidR="004431A2" w:rsidRPr="009B79E0">
        <w:rPr>
          <w:rFonts w:ascii="Book Antiqua" w:eastAsia="Book Antiqua" w:hAnsi="Book Antiqua" w:cs="Book Antiqua"/>
        </w:rPr>
        <w:t>S</w:t>
      </w:r>
      <w:r w:rsidRPr="009B79E0">
        <w:rPr>
          <w:rFonts w:ascii="Book Antiqua" w:eastAsia="Book Antiqua" w:hAnsi="Book Antiqua" w:cs="Book Antiqua"/>
        </w:rPr>
        <w:t>, Wang Z</w:t>
      </w:r>
      <w:r w:rsidR="004431A2" w:rsidRPr="009B79E0">
        <w:rPr>
          <w:rFonts w:ascii="Book Antiqua" w:eastAsia="Book Antiqua" w:hAnsi="Book Antiqua" w:cs="Book Antiqua"/>
        </w:rPr>
        <w:t>B</w:t>
      </w:r>
      <w:r w:rsidRPr="009B79E0">
        <w:rPr>
          <w:rFonts w:ascii="Book Antiqua" w:eastAsia="Book Antiqua" w:hAnsi="Book Antiqua" w:cs="Book Antiqua"/>
        </w:rPr>
        <w:t>, Shi R, Zhao X</w:t>
      </w:r>
      <w:r w:rsidR="004431A2" w:rsidRPr="009B79E0">
        <w:rPr>
          <w:rFonts w:ascii="Book Antiqua" w:eastAsia="Book Antiqua" w:hAnsi="Book Antiqua" w:cs="Book Antiqua"/>
        </w:rPr>
        <w:t>J</w:t>
      </w:r>
      <w:r w:rsidRPr="009B79E0">
        <w:rPr>
          <w:rFonts w:ascii="Book Antiqua" w:eastAsia="Book Antiqua" w:hAnsi="Book Antiqua" w:cs="Book Antiqua"/>
        </w:rPr>
        <w:t>, Sun Z</w:t>
      </w:r>
      <w:r w:rsidR="004431A2" w:rsidRPr="009B79E0">
        <w:rPr>
          <w:rFonts w:ascii="Book Antiqua" w:eastAsia="Book Antiqua" w:hAnsi="Book Antiqua" w:cs="Book Antiqua"/>
        </w:rPr>
        <w:t>M</w:t>
      </w:r>
      <w:r w:rsidRPr="009B79E0">
        <w:rPr>
          <w:rFonts w:ascii="Book Antiqua" w:eastAsia="Book Antiqua" w:hAnsi="Book Antiqua" w:cs="Book Antiqua"/>
        </w:rPr>
        <w:t xml:space="preserve">, Hao Y. </w:t>
      </w:r>
      <w:r w:rsidR="00B86694" w:rsidRPr="009B79E0">
        <w:rPr>
          <w:rFonts w:ascii="Book Antiqua" w:eastAsia="Book Antiqua" w:hAnsi="Book Antiqua" w:cs="Book Antiqua"/>
        </w:rPr>
        <w:t>Identification of differentially expressed genes in ulcerative colitis and verification in a colitis mouse model by bioinformatics analyses</w:t>
      </w:r>
      <w:r w:rsidRPr="009B79E0">
        <w:rPr>
          <w:rFonts w:ascii="Book Antiqua" w:eastAsia="Book Antiqua" w:hAnsi="Book Antiqua" w:cs="Book Antiqua"/>
        </w:rPr>
        <w:t xml:space="preserve">.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2020; In press</w:t>
      </w:r>
    </w:p>
    <w:p w14:paraId="2EDD6A3F" w14:textId="77777777" w:rsidR="00A77B3E" w:rsidRPr="00132EEB" w:rsidRDefault="00A77B3E" w:rsidP="009B79E0">
      <w:pPr>
        <w:snapToGrid w:val="0"/>
        <w:spacing w:line="360" w:lineRule="auto"/>
        <w:jc w:val="both"/>
        <w:rPr>
          <w:rFonts w:ascii="Book Antiqua" w:hAnsi="Book Antiqua"/>
        </w:rPr>
      </w:pPr>
    </w:p>
    <w:p w14:paraId="1AD087D0" w14:textId="0A227D0A"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Core Tip: </w:t>
      </w:r>
      <w:r w:rsidRPr="009B79E0">
        <w:rPr>
          <w:rFonts w:ascii="Book Antiqua" w:eastAsia="Book Antiqua" w:hAnsi="Book Antiqua" w:cs="Book Antiqua"/>
        </w:rPr>
        <w:t xml:space="preserve">Two microarray datasets were used, and differentially expressed genes were analyzed. </w:t>
      </w:r>
      <w:r w:rsidR="00757A97" w:rsidRPr="009B79E0">
        <w:rPr>
          <w:rFonts w:ascii="Book Antiqua" w:eastAsia="Book Antiqua" w:hAnsi="Book Antiqua" w:cs="Book Antiqua"/>
        </w:rPr>
        <w:t>Seventeen</w:t>
      </w:r>
      <w:r w:rsidRPr="009B79E0">
        <w:rPr>
          <w:rFonts w:ascii="Book Antiqua" w:eastAsia="Book Antiqua" w:hAnsi="Book Antiqua" w:cs="Book Antiqua"/>
        </w:rPr>
        <w:t xml:space="preserve"> core genes were upregulated</w:t>
      </w:r>
      <w:r w:rsidR="003D1004" w:rsidRPr="009B79E0">
        <w:rPr>
          <w:rFonts w:ascii="Book Antiqua" w:eastAsia="Book Antiqua" w:hAnsi="Book Antiqua" w:cs="Book Antiqua"/>
        </w:rPr>
        <w:t>,</w:t>
      </w:r>
      <w:r w:rsidRPr="009B79E0">
        <w:rPr>
          <w:rFonts w:ascii="Book Antiqua" w:eastAsia="Book Antiqua" w:hAnsi="Book Antiqua" w:cs="Book Antiqua"/>
        </w:rPr>
        <w:t xml:space="preserve"> and </w:t>
      </w:r>
      <w:r w:rsidR="003D1004" w:rsidRPr="009B79E0">
        <w:rPr>
          <w:rFonts w:ascii="Book Antiqua" w:eastAsia="Book Antiqua" w:hAnsi="Book Antiqua" w:cs="Book Antiqua"/>
        </w:rPr>
        <w:t>one</w:t>
      </w:r>
      <w:r w:rsidRPr="009B79E0">
        <w:rPr>
          <w:rFonts w:ascii="Book Antiqua" w:eastAsia="Book Antiqua" w:hAnsi="Book Antiqua" w:cs="Book Antiqua"/>
        </w:rPr>
        <w:t xml:space="preserve"> was downregulated. These </w:t>
      </w:r>
      <w:r w:rsidRPr="009B79E0">
        <w:rPr>
          <w:rFonts w:ascii="Book Antiqua" w:eastAsia="Book Antiqua" w:hAnsi="Book Antiqua" w:cs="Book Antiqua"/>
        </w:rPr>
        <w:lastRenderedPageBreak/>
        <w:t>genes were markedly enriched in the cytokine-cytokine receptor interaction and chemokine signaling pathways. T</w:t>
      </w:r>
      <w:r w:rsidR="003D1004" w:rsidRPr="009B79E0">
        <w:rPr>
          <w:rFonts w:ascii="Book Antiqua" w:eastAsia="Book Antiqua" w:hAnsi="Book Antiqua" w:cs="Book Antiqua"/>
        </w:rPr>
        <w:t>he t</w:t>
      </w:r>
      <w:r w:rsidRPr="009B79E0">
        <w:rPr>
          <w:rFonts w:ascii="Book Antiqua" w:eastAsia="Book Antiqua" w:hAnsi="Book Antiqua" w:cs="Book Antiqua"/>
        </w:rPr>
        <w:t xml:space="preserve">op </w:t>
      </w:r>
      <w:r w:rsidR="003D1004" w:rsidRPr="009B79E0">
        <w:rPr>
          <w:rFonts w:ascii="Book Antiqua" w:eastAsia="Book Antiqua" w:hAnsi="Book Antiqua" w:cs="Book Antiqua"/>
        </w:rPr>
        <w:t>three</w:t>
      </w:r>
      <w:r w:rsidRPr="009B79E0">
        <w:rPr>
          <w:rFonts w:ascii="Book Antiqua" w:eastAsia="Book Antiqua" w:hAnsi="Book Antiqua" w:cs="Book Antiqua"/>
        </w:rPr>
        <w:t xml:space="preserve"> core genes </w:t>
      </w:r>
      <w:r w:rsidR="00964485" w:rsidRPr="009B79E0">
        <w:rPr>
          <w:rFonts w:ascii="Book Antiqua" w:eastAsia="Book Antiqua" w:hAnsi="Book Antiqua" w:cs="Book Antiqua"/>
        </w:rPr>
        <w:t>[</w:t>
      </w:r>
      <w:r w:rsidR="00964485"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964485"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00964485" w:rsidRPr="009B79E0">
        <w:rPr>
          <w:rFonts w:ascii="Book Antiqua" w:eastAsia="Book Antiqua" w:hAnsi="Book Antiqua" w:cs="Book Antiqua"/>
          <w:i/>
          <w:iCs/>
        </w:rPr>
        <w:t>C-X-C motif chemokine receptor 2</w:t>
      </w:r>
      <w:r w:rsidR="00964485" w:rsidRPr="009B79E0">
        <w:rPr>
          <w:rFonts w:ascii="Book Antiqua" w:eastAsia="宋体" w:hAnsi="Book Antiqua" w:cs="宋体"/>
          <w:lang w:eastAsia="zh-CN"/>
        </w:rPr>
        <w:t xml:space="preserve"> (</w:t>
      </w:r>
      <w:r w:rsidR="00964485" w:rsidRPr="009B79E0">
        <w:rPr>
          <w:rFonts w:ascii="Book Antiqua" w:eastAsia="Book Antiqua" w:hAnsi="Book Antiqua" w:cs="Book Antiqua"/>
          <w:i/>
          <w:iCs/>
        </w:rPr>
        <w:t>CXCR2</w:t>
      </w:r>
      <w:r w:rsidR="00964485" w:rsidRPr="009B79E0">
        <w:rPr>
          <w:rFonts w:ascii="Book Antiqua" w:eastAsia="宋体" w:hAnsi="Book Antiqua" w:cs="宋体"/>
          <w:lang w:eastAsia="zh-CN"/>
        </w:rPr>
        <w:t>)]</w:t>
      </w:r>
      <w:r w:rsidRPr="009B79E0">
        <w:rPr>
          <w:rFonts w:ascii="Book Antiqua" w:eastAsia="Book Antiqua" w:hAnsi="Book Antiqua" w:cs="Book Antiqua"/>
        </w:rPr>
        <w:t xml:space="preserve"> were verified in </w:t>
      </w:r>
      <w:r w:rsidR="003D1004" w:rsidRPr="009B79E0">
        <w:rPr>
          <w:rFonts w:ascii="Book Antiqua" w:eastAsia="Book Antiqua" w:hAnsi="Book Antiqua" w:cs="Book Antiqua"/>
        </w:rPr>
        <w:t xml:space="preserve">a </w:t>
      </w:r>
      <w:r w:rsidR="004E53B6" w:rsidRPr="009B79E0">
        <w:rPr>
          <w:rFonts w:ascii="Book Antiqua" w:eastAsia="Book Antiqua" w:hAnsi="Book Antiqua" w:cs="Book Antiqua"/>
        </w:rPr>
        <w:t>dextran sulfate sodium</w:t>
      </w:r>
      <w:r w:rsidRPr="009B79E0">
        <w:rPr>
          <w:rFonts w:ascii="Book Antiqua" w:eastAsia="Book Antiqua" w:hAnsi="Book Antiqua" w:cs="Book Antiqua"/>
        </w:rPr>
        <w:t xml:space="preserve">-induced colitis model mice by real-time </w:t>
      </w:r>
      <w:r w:rsidR="004E53B6" w:rsidRPr="009B79E0">
        <w:rPr>
          <w:rFonts w:ascii="Book Antiqua" w:eastAsia="Book Antiqua" w:hAnsi="Book Antiqua" w:cs="Book Antiqua"/>
        </w:rPr>
        <w:t>polymerase chain reaction</w:t>
      </w:r>
      <w:r w:rsidRPr="009B79E0">
        <w:rPr>
          <w:rFonts w:ascii="Book Antiqua" w:eastAsia="Book Antiqua" w:hAnsi="Book Antiqua" w:cs="Book Antiqua"/>
        </w:rPr>
        <w:t xml:space="preserve"> and showed an increased expression, but only CXCR2 was statistically different. CXCR2 may represent a new biomarker to determine the degree of inflammation or a treatment target in </w:t>
      </w:r>
      <w:r w:rsidR="004E53B6" w:rsidRPr="009B79E0">
        <w:rPr>
          <w:rFonts w:ascii="Book Antiqua" w:eastAsia="Book Antiqua" w:hAnsi="Book Antiqua" w:cs="Book Antiqua"/>
        </w:rPr>
        <w:t>ulcerative colitis</w:t>
      </w:r>
      <w:r w:rsidRPr="009B79E0">
        <w:rPr>
          <w:rFonts w:ascii="Book Antiqua" w:eastAsia="Book Antiqua" w:hAnsi="Book Antiqua" w:cs="Book Antiqua"/>
        </w:rPr>
        <w:t>.</w:t>
      </w:r>
    </w:p>
    <w:p w14:paraId="4CF6FC52" w14:textId="6094C783" w:rsidR="00A77B3E" w:rsidRPr="00DD231F" w:rsidRDefault="00A147BA"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br w:type="page"/>
      </w:r>
      <w:r w:rsidR="0081010C" w:rsidRPr="009B79E0">
        <w:rPr>
          <w:rFonts w:ascii="Book Antiqua" w:eastAsia="Book Antiqua" w:hAnsi="Book Antiqua" w:cs="Book Antiqua"/>
          <w:b/>
          <w:caps/>
          <w:u w:val="single"/>
        </w:rPr>
        <w:lastRenderedPageBreak/>
        <w:t>INTRODUCTION</w:t>
      </w:r>
    </w:p>
    <w:p w14:paraId="3A3AB3C0" w14:textId="3925CFF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Ulcerative colitis (UC), a nonspecific inflammatory disease that occurs in the colon or rectum, is the most common type of inflammatory bowel disease (IBD) and tends to occur in young and middle-aged people. Symptoms of UC, such as diarrhea, bloody stools with mucus-pus and abdominal pain, substantially affect quality of life</w:t>
      </w:r>
      <w:r w:rsidRPr="009B79E0">
        <w:rPr>
          <w:rFonts w:ascii="Book Antiqua" w:eastAsia="Book Antiqua" w:hAnsi="Book Antiqua" w:cs="Book Antiqua"/>
          <w:vertAlign w:val="superscript"/>
        </w:rPr>
        <w:t>[1,2]</w:t>
      </w:r>
      <w:r w:rsidRPr="009B79E0">
        <w:rPr>
          <w:rFonts w:ascii="Book Antiqua" w:eastAsia="Book Antiqua" w:hAnsi="Book Antiqua" w:cs="Book Antiqua"/>
        </w:rPr>
        <w:t>. Because</w:t>
      </w:r>
      <w:r w:rsidR="00636220" w:rsidRPr="009B79E0">
        <w:rPr>
          <w:rFonts w:ascii="Book Antiqua" w:eastAsia="Book Antiqua" w:hAnsi="Book Antiqua" w:cs="Book Antiqua"/>
        </w:rPr>
        <w:t xml:space="preserve"> </w:t>
      </w:r>
      <w:r w:rsidRPr="009B79E0">
        <w:rPr>
          <w:rFonts w:ascii="Book Antiqua" w:eastAsia="Book Antiqua" w:hAnsi="Book Antiqua" w:cs="Book Antiqua"/>
        </w:rPr>
        <w:t>UC is difficult to cure, readily relapses and has a high risk of cancer, UC has been classified as a refractory disease by the World Health Organization.</w:t>
      </w:r>
    </w:p>
    <w:p w14:paraId="790E9E0B" w14:textId="7AA860F7"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Epidemiological studies have confirmed that the annual incidence of UC worldwide is 10.5-14 cases per 100000 people, and the prevalence rate is approximately 246.7 cases per 100000 people</w:t>
      </w:r>
      <w:r w:rsidRPr="009B79E0">
        <w:rPr>
          <w:rFonts w:ascii="Book Antiqua" w:eastAsia="Book Antiqua" w:hAnsi="Book Antiqua" w:cs="Book Antiqua"/>
          <w:vertAlign w:val="superscript"/>
        </w:rPr>
        <w:t>[3]</w:t>
      </w:r>
      <w:r w:rsidRPr="009B79E0">
        <w:rPr>
          <w:rFonts w:ascii="Book Antiqua" w:eastAsia="Book Antiqua" w:hAnsi="Book Antiqua" w:cs="Book Antiqua"/>
        </w:rPr>
        <w:t>. Currently, the number of patients in Europe and the United States accounts for 0.5% of the global population, and the incidence and prevalence rates in urban areas have exceeded those in rural areas. Since the 1990s, the number of children who were initially treated for IBD in Western developed countries has gradually increased. In the past 20 years, the incidence and prevalence of IBD in developed countries have begun to stabilize and plateau, but in other countries an obvious increase in the incidence and prevalence still occurs, particularly in South America and East Asia</w:t>
      </w:r>
      <w:r w:rsidRPr="009B79E0">
        <w:rPr>
          <w:rFonts w:ascii="Book Antiqua" w:eastAsia="Book Antiqua" w:hAnsi="Book Antiqua" w:cs="Book Antiqua"/>
          <w:vertAlign w:val="superscript"/>
        </w:rPr>
        <w:t>[4,5]</w:t>
      </w:r>
      <w:r w:rsidRPr="009B79E0">
        <w:rPr>
          <w:rFonts w:ascii="Book Antiqua" w:eastAsia="Book Antiqua" w:hAnsi="Book Antiqua" w:cs="Book Antiqua"/>
        </w:rPr>
        <w:t>. Recently, a systematic review of 140 studies in 2018 showed that the incidence of IBD in children increased in both developed and developing countries</w:t>
      </w:r>
      <w:r w:rsidRPr="009B79E0">
        <w:rPr>
          <w:rFonts w:ascii="Book Antiqua" w:eastAsia="Book Antiqua" w:hAnsi="Book Antiqua" w:cs="Book Antiqua"/>
          <w:vertAlign w:val="superscript"/>
        </w:rPr>
        <w:t>[6]</w:t>
      </w:r>
      <w:r w:rsidRPr="009B79E0">
        <w:rPr>
          <w:rFonts w:ascii="Book Antiqua" w:eastAsia="Book Antiqua" w:hAnsi="Book Antiqua" w:cs="Book Antiqua"/>
        </w:rPr>
        <w:t>.</w:t>
      </w:r>
    </w:p>
    <w:p w14:paraId="40D20F45" w14:textId="289CD7F2"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The pathogenesis of UC is complex, and the interaction of multiple factors may lead to its occurrence. With contributions from the environment, mental factors and intestinal flora, the intestinal barrier of genetically susceptible people is destroyed</w:t>
      </w:r>
      <w:r w:rsidR="003A2A02" w:rsidRPr="009B79E0">
        <w:rPr>
          <w:rFonts w:ascii="Book Antiqua" w:eastAsia="Book Antiqua" w:hAnsi="Book Antiqua" w:cs="Book Antiqua"/>
        </w:rPr>
        <w:t>,</w:t>
      </w:r>
      <w:r w:rsidRPr="009B79E0">
        <w:rPr>
          <w:rFonts w:ascii="Book Antiqua" w:eastAsia="Book Antiqua" w:hAnsi="Book Antiqua" w:cs="Book Antiqua"/>
        </w:rPr>
        <w:t xml:space="preserve"> and the immune system is dysfunctional, resulting in excessively hyperactive immune reactions and inflammation</w:t>
      </w:r>
      <w:r w:rsidRPr="009B79E0">
        <w:rPr>
          <w:rFonts w:ascii="Book Antiqua" w:eastAsia="Book Antiqua" w:hAnsi="Book Antiqua" w:cs="Book Antiqua"/>
          <w:vertAlign w:val="superscript"/>
        </w:rPr>
        <w:t>[7,8]</w:t>
      </w:r>
      <w:r w:rsidRPr="009B79E0">
        <w:rPr>
          <w:rFonts w:ascii="Book Antiqua" w:eastAsia="Book Antiqua" w:hAnsi="Book Antiqua" w:cs="Book Antiqua"/>
        </w:rPr>
        <w:t>. The combination of C-reactive protein and fecal calprotectin levels may be beneficial for dynamically diagnosing and monitoring the progress of UC at present</w:t>
      </w:r>
      <w:r w:rsidRPr="009B79E0">
        <w:rPr>
          <w:rFonts w:ascii="Book Antiqua" w:eastAsia="Book Antiqua" w:hAnsi="Book Antiqua" w:cs="Book Antiqua"/>
          <w:vertAlign w:val="superscript"/>
        </w:rPr>
        <w:t>[9]</w:t>
      </w:r>
      <w:r w:rsidRPr="009B79E0">
        <w:rPr>
          <w:rFonts w:ascii="Book Antiqua" w:eastAsia="Book Antiqua" w:hAnsi="Book Antiqua" w:cs="Book Antiqua"/>
        </w:rPr>
        <w:t>. However, the limited number of significant and specific biomarkers for UC has become an increasingly prominent problem in its diagnosis and treatment.</w:t>
      </w:r>
    </w:p>
    <w:p w14:paraId="55A0ACE5" w14:textId="23E1B0B8"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Microarray technology reveals numerous genes that are activated in different tissues as well as their physiological and pathological statuses and has been regarded as a novel approach for clarifying the mechanisms underlying different diseases</w:t>
      </w:r>
      <w:r w:rsidRPr="009B79E0">
        <w:rPr>
          <w:rFonts w:ascii="Book Antiqua" w:eastAsia="Book Antiqua" w:hAnsi="Book Antiqua" w:cs="Book Antiqua"/>
          <w:vertAlign w:val="superscript"/>
        </w:rPr>
        <w:t>[10]</w:t>
      </w:r>
      <w:r w:rsidRPr="009B79E0">
        <w:rPr>
          <w:rFonts w:ascii="Book Antiqua" w:eastAsia="Book Antiqua" w:hAnsi="Book Antiqua" w:cs="Book Antiqua"/>
        </w:rPr>
        <w:t xml:space="preserve">. In recent years </w:t>
      </w:r>
      <w:r w:rsidRPr="009B79E0">
        <w:rPr>
          <w:rFonts w:ascii="Book Antiqua" w:eastAsia="Book Antiqua" w:hAnsi="Book Antiqua" w:cs="Book Antiqua"/>
        </w:rPr>
        <w:lastRenderedPageBreak/>
        <w:t>with the optimization of gene sequencing platforms, differentially expressed genes (DEGs) have been identified using bioinformatics analyses</w:t>
      </w:r>
      <w:r w:rsidRPr="009B79E0">
        <w:rPr>
          <w:rFonts w:ascii="Book Antiqua" w:eastAsia="Book Antiqua" w:hAnsi="Book Antiqua" w:cs="Book Antiqua"/>
          <w:vertAlign w:val="superscript"/>
        </w:rPr>
        <w:t>[11]</w:t>
      </w:r>
      <w:r w:rsidRPr="009B79E0">
        <w:rPr>
          <w:rFonts w:ascii="Book Antiqua" w:eastAsia="Book Antiqua" w:hAnsi="Book Antiqua" w:cs="Book Antiqua"/>
        </w:rPr>
        <w:t>. To date, several studies have reported the bioinformatics analysis of IBD using arrays or chips</w:t>
      </w:r>
      <w:r w:rsidRPr="009B79E0">
        <w:rPr>
          <w:rFonts w:ascii="Book Antiqua" w:eastAsia="Book Antiqua" w:hAnsi="Book Antiqua" w:cs="Book Antiqua"/>
          <w:vertAlign w:val="superscript"/>
        </w:rPr>
        <w:t>[12,13]</w:t>
      </w:r>
      <w:r w:rsidRPr="009B79E0">
        <w:rPr>
          <w:rFonts w:ascii="Book Antiqua" w:eastAsia="Book Antiqua" w:hAnsi="Book Antiqua" w:cs="Book Antiqua"/>
        </w:rPr>
        <w:t>, but the analysis of UC is still lacking. Thus, bioinformatics methods may help us study and more clearly understand the underlying mechanisms of UC</w:t>
      </w:r>
      <w:r w:rsidRPr="009B79E0">
        <w:rPr>
          <w:rFonts w:ascii="Book Antiqua" w:eastAsia="Book Antiqua" w:hAnsi="Book Antiqua" w:cs="Book Antiqua"/>
          <w:vertAlign w:val="superscript"/>
        </w:rPr>
        <w:t>[14]</w:t>
      </w:r>
      <w:r w:rsidRPr="009B79E0">
        <w:rPr>
          <w:rFonts w:ascii="Book Antiqua" w:eastAsia="Book Antiqua" w:hAnsi="Book Antiqua" w:cs="Book Antiqua"/>
        </w:rPr>
        <w:t>.</w:t>
      </w:r>
    </w:p>
    <w:p w14:paraId="1015BD70" w14:textId="1027839C"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In this study, we applied two databases from Gene Expression Omnibus (GEO), GEO2R and online tools for constructing Venn diagrams to identify the DEGs, including upregulated and downregulated genes. Then, the Database for Annotation, Visualization and Integrated Discovery (DAVID) was used to analyze the DEGs based on the molecular function (MF), cellular component (CC), and biological process (BP) and different Kyoto Encyclopedia of Genes and Genomes (KEGG) pathways</w:t>
      </w:r>
      <w:r w:rsidRPr="009B79E0">
        <w:rPr>
          <w:rFonts w:ascii="Book Antiqua" w:eastAsia="Book Antiqua" w:hAnsi="Book Antiqua" w:cs="Book Antiqua"/>
          <w:vertAlign w:val="superscript"/>
        </w:rPr>
        <w:t>[11]</w:t>
      </w:r>
      <w:r w:rsidRPr="009B79E0">
        <w:rPr>
          <w:rFonts w:ascii="Book Antiqua" w:eastAsia="Book Antiqua" w:hAnsi="Book Antiqua" w:cs="Book Antiqua"/>
        </w:rPr>
        <w:t xml:space="preserve">. Third, we constructed a protein-protein interaction (PPI) network using Cytoscape and the Molecular Complex Detection (MCODE) app for further analysis. Using these methods, core genes were chosen, and the KEGG pathway enrichment analysis was repeated. Finally, we verified the top </w:t>
      </w:r>
      <w:r w:rsidR="003A2A02" w:rsidRPr="009B79E0">
        <w:rPr>
          <w:rFonts w:ascii="Book Antiqua" w:eastAsia="Book Antiqua" w:hAnsi="Book Antiqua" w:cs="Book Antiqua"/>
        </w:rPr>
        <w:t>three</w:t>
      </w:r>
      <w:r w:rsidRPr="009B79E0">
        <w:rPr>
          <w:rFonts w:ascii="Book Antiqua" w:eastAsia="Book Antiqua" w:hAnsi="Book Antiqua" w:cs="Book Antiqua"/>
        </w:rPr>
        <w:t xml:space="preserve"> core genes in the</w:t>
      </w:r>
      <w:r w:rsidR="003A2A02" w:rsidRPr="009B79E0">
        <w:rPr>
          <w:rFonts w:ascii="Book Antiqua" w:eastAsia="Book Antiqua" w:hAnsi="Book Antiqua" w:cs="Book Antiqua"/>
        </w:rPr>
        <w:t xml:space="preserve"> first</w:t>
      </w:r>
      <w:r w:rsidR="001530D6" w:rsidRPr="009B79E0">
        <w:rPr>
          <w:rFonts w:ascii="Book Antiqua" w:eastAsia="Book Antiqua" w:hAnsi="Book Antiqua" w:cs="Book Antiqua"/>
        </w:rPr>
        <w:t xml:space="preserve"> </w:t>
      </w:r>
      <w:r w:rsidRPr="009B79E0">
        <w:rPr>
          <w:rFonts w:ascii="Book Antiqua" w:eastAsia="Book Antiqua" w:hAnsi="Book Antiqua" w:cs="Book Antiqua"/>
        </w:rPr>
        <w:t>cluster selected by MCODE in colon tissues from mice with dextran sulfate sodium (DSS)-induced colitis using real-time polymerase chain reaction (PCR).</w:t>
      </w:r>
    </w:p>
    <w:p w14:paraId="2D1128E9" w14:textId="77777777" w:rsidR="00A77B3E" w:rsidRPr="00132EEB" w:rsidRDefault="00A77B3E" w:rsidP="009B79E0">
      <w:pPr>
        <w:snapToGrid w:val="0"/>
        <w:spacing w:line="360" w:lineRule="auto"/>
        <w:jc w:val="both"/>
        <w:rPr>
          <w:rFonts w:ascii="Book Antiqua" w:hAnsi="Book Antiqua"/>
        </w:rPr>
      </w:pPr>
    </w:p>
    <w:p w14:paraId="065B477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MATERIALS AND METHODS</w:t>
      </w:r>
    </w:p>
    <w:p w14:paraId="76D16B61" w14:textId="4EDB9E8F"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Microarray data</w:t>
      </w:r>
    </w:p>
    <w:p w14:paraId="5B116F8F" w14:textId="56F0A4C7" w:rsidR="00A77B3E" w:rsidRPr="009B79E0" w:rsidRDefault="0081010C" w:rsidP="009B79E0">
      <w:pPr>
        <w:snapToGrid w:val="0"/>
        <w:spacing w:line="360" w:lineRule="auto"/>
        <w:jc w:val="both"/>
        <w:rPr>
          <w:rFonts w:ascii="Book Antiqua" w:eastAsia="Book Antiqua" w:hAnsi="Book Antiqua" w:cs="Book Antiqua"/>
        </w:rPr>
      </w:pPr>
      <w:r w:rsidRPr="009B79E0">
        <w:rPr>
          <w:rFonts w:ascii="Book Antiqua" w:eastAsia="Book Antiqua" w:hAnsi="Book Antiqua" w:cs="Book Antiqua"/>
        </w:rPr>
        <w:t xml:space="preserve">Microarray data were obtained from </w:t>
      </w:r>
      <w:r w:rsidR="00504DB0" w:rsidRPr="009B79E0">
        <w:rPr>
          <w:rFonts w:ascii="Book Antiqua" w:eastAsia="Book Antiqua" w:hAnsi="Book Antiqua" w:cs="Book Antiqua"/>
        </w:rPr>
        <w:t xml:space="preserve">the </w:t>
      </w:r>
      <w:r w:rsidR="00B1306F" w:rsidRPr="009B79E0">
        <w:rPr>
          <w:rFonts w:ascii="Book Antiqua" w:eastAsia="Book Antiqua" w:hAnsi="Book Antiqua" w:cs="Book Antiqua"/>
        </w:rPr>
        <w:t>National Center for Biotechnology Information-</w:t>
      </w:r>
      <w:r w:rsidR="00504DB0" w:rsidRPr="009B79E0">
        <w:rPr>
          <w:rFonts w:ascii="Book Antiqua" w:eastAsia="Book Antiqua" w:hAnsi="Book Antiqua" w:cs="Book Antiqua"/>
        </w:rPr>
        <w:t>GEO</w:t>
      </w:r>
      <w:r w:rsidRPr="009B79E0">
        <w:rPr>
          <w:rFonts w:ascii="Book Antiqua" w:eastAsia="Book Antiqua" w:hAnsi="Book Antiqua" w:cs="Book Antiqua"/>
        </w:rPr>
        <w:t>, a free public database of microarray and gene profiles, and we obtained the gene expression profiles of GSE92415 and GSE87466 in colon mucosal tissues from patients with UC and healthy individuals. Microarray data included in GSE92415 and GSE87466 were obtained from GPL13158 Platforms (HT_HG-U133_Plus_PM] Affymetrix HT HG-U133+ PM Array Plate) and included 162 colonic mucosal tissues from patients with UC (who were treated with the anti</w:t>
      </w:r>
      <w:r w:rsidR="00922602" w:rsidRPr="009B79E0">
        <w:rPr>
          <w:rFonts w:ascii="Book Antiqua" w:eastAsia="Book Antiqua" w:hAnsi="Book Antiqua" w:cs="Book Antiqua"/>
        </w:rPr>
        <w:t>-</w:t>
      </w:r>
      <w:r w:rsidRPr="009B79E0">
        <w:rPr>
          <w:rFonts w:ascii="Book Antiqua" w:eastAsia="Book Antiqua" w:hAnsi="Book Antiqua" w:cs="Book Antiqua"/>
        </w:rPr>
        <w:t>TNF agent golimumab and placebo) and 21 healthy colon mucosal tissues and 87 samples from patients with UC and 21 normal colon mucosal tissues, respectively.</w:t>
      </w:r>
    </w:p>
    <w:p w14:paraId="3025F4F8" w14:textId="77777777" w:rsidR="00244AB1" w:rsidRPr="00DD231F" w:rsidRDefault="00244AB1" w:rsidP="009B79E0">
      <w:pPr>
        <w:snapToGrid w:val="0"/>
        <w:spacing w:line="360" w:lineRule="auto"/>
        <w:jc w:val="both"/>
        <w:rPr>
          <w:rFonts w:ascii="Book Antiqua" w:hAnsi="Book Antiqua"/>
        </w:rPr>
      </w:pPr>
    </w:p>
    <w:p w14:paraId="46F19C9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DEG analysis</w:t>
      </w:r>
    </w:p>
    <w:p w14:paraId="3E1105F4" w14:textId="6A1CECB1" w:rsidR="00A77B3E" w:rsidRPr="009B79E0" w:rsidRDefault="0081010C" w:rsidP="009B79E0">
      <w:pPr>
        <w:snapToGrid w:val="0"/>
        <w:spacing w:line="360" w:lineRule="auto"/>
        <w:jc w:val="both"/>
        <w:rPr>
          <w:rFonts w:ascii="Book Antiqua" w:eastAsia="Book Antiqua" w:hAnsi="Book Antiqua" w:cs="Book Antiqua"/>
        </w:rPr>
      </w:pPr>
      <w:r w:rsidRPr="009B79E0">
        <w:rPr>
          <w:rFonts w:ascii="Book Antiqua" w:eastAsia="Book Antiqua" w:hAnsi="Book Antiqua" w:cs="Book Antiqua"/>
        </w:rPr>
        <w:t xml:space="preserve">DEGs were identified between specimens from patients with UC and normal colonic mucosa using the GEO2R online tool with a |logFC| &gt; 2 and adjusted </w:t>
      </w:r>
      <w:r w:rsidRPr="009B79E0">
        <w:rPr>
          <w:rFonts w:ascii="Book Antiqua" w:eastAsia="Book Antiqua" w:hAnsi="Book Antiqua" w:cs="Book Antiqua"/>
          <w:i/>
          <w:iCs/>
        </w:rPr>
        <w:t>P</w:t>
      </w:r>
      <w:r w:rsidR="00610ECB" w:rsidRPr="009B79E0">
        <w:rPr>
          <w:rFonts w:ascii="Book Antiqua" w:eastAsia="Book Antiqua" w:hAnsi="Book Antiqua" w:cs="Book Antiqua"/>
        </w:rPr>
        <w:t xml:space="preserve"> </w:t>
      </w:r>
      <w:r w:rsidRPr="009B79E0">
        <w:rPr>
          <w:rFonts w:ascii="Book Antiqua" w:eastAsia="Book Antiqua" w:hAnsi="Book Antiqua" w:cs="Book Antiqua"/>
        </w:rPr>
        <w:t>value &lt; 0.05. Then, the raw data in TXT format were imported into the online tool to construct a Venn diagram and identify the common DEGs among the two datasets. The DEGs with a logFC &lt; 0 were considered downregulated genes, while the DEGs with a logFC &gt; 0 were considered upregulated genes.</w:t>
      </w:r>
    </w:p>
    <w:p w14:paraId="72B12222" w14:textId="77777777" w:rsidR="00610ECB" w:rsidRPr="00DD231F" w:rsidRDefault="00610ECB" w:rsidP="009B79E0">
      <w:pPr>
        <w:snapToGrid w:val="0"/>
        <w:spacing w:line="360" w:lineRule="auto"/>
        <w:jc w:val="both"/>
        <w:rPr>
          <w:rFonts w:ascii="Book Antiqua" w:hAnsi="Book Antiqua"/>
        </w:rPr>
      </w:pPr>
    </w:p>
    <w:p w14:paraId="2E1E24DA" w14:textId="59DE2D4C"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 xml:space="preserve">Gene </w:t>
      </w:r>
      <w:r w:rsidR="008E32A0" w:rsidRPr="009B79E0">
        <w:rPr>
          <w:rFonts w:ascii="Book Antiqua" w:eastAsia="Book Antiqua" w:hAnsi="Book Antiqua" w:cs="Book Antiqua"/>
          <w:b/>
          <w:bCs/>
          <w:i/>
          <w:iCs/>
        </w:rPr>
        <w:t>O</w:t>
      </w:r>
      <w:r w:rsidRPr="009B79E0">
        <w:rPr>
          <w:rFonts w:ascii="Book Antiqua" w:eastAsia="Book Antiqua" w:hAnsi="Book Antiqua" w:cs="Book Antiqua"/>
          <w:b/>
          <w:bCs/>
          <w:i/>
          <w:iCs/>
        </w:rPr>
        <w:t>ntology and KEGG pathway enrichment analyses</w:t>
      </w:r>
    </w:p>
    <w:p w14:paraId="55789669" w14:textId="68EE4D78" w:rsidR="00A77B3E" w:rsidRPr="009B79E0" w:rsidRDefault="00610ECB" w:rsidP="00284754">
      <w:pPr>
        <w:spacing w:line="360" w:lineRule="auto"/>
        <w:jc w:val="both"/>
        <w:rPr>
          <w:rFonts w:ascii="Book Antiqua" w:eastAsia="Book Antiqua" w:hAnsi="Book Antiqua" w:cs="Book Antiqua"/>
        </w:rPr>
      </w:pPr>
      <w:r w:rsidRPr="009B79E0">
        <w:rPr>
          <w:rFonts w:ascii="Book Antiqua" w:eastAsia="Book Antiqua" w:hAnsi="Book Antiqua" w:cs="Book Antiqua"/>
        </w:rPr>
        <w:t xml:space="preserve">Gene </w:t>
      </w:r>
      <w:r w:rsidR="008E32A0" w:rsidRPr="009B79E0">
        <w:rPr>
          <w:rFonts w:ascii="Book Antiqua" w:eastAsia="Book Antiqua" w:hAnsi="Book Antiqua" w:cs="Book Antiqua"/>
        </w:rPr>
        <w:t>O</w:t>
      </w:r>
      <w:r w:rsidRPr="009B79E0">
        <w:rPr>
          <w:rFonts w:ascii="Book Antiqua" w:eastAsia="Book Antiqua" w:hAnsi="Book Antiqua" w:cs="Book Antiqua"/>
        </w:rPr>
        <w:t>ntology (</w:t>
      </w:r>
      <w:r w:rsidR="0081010C" w:rsidRPr="009B79E0">
        <w:rPr>
          <w:rFonts w:ascii="Book Antiqua" w:eastAsia="Book Antiqua" w:hAnsi="Book Antiqua" w:cs="Book Antiqua"/>
        </w:rPr>
        <w:t>GO</w:t>
      </w:r>
      <w:r w:rsidRPr="009B79E0">
        <w:rPr>
          <w:rFonts w:ascii="Book Antiqua" w:eastAsia="Book Antiqua" w:hAnsi="Book Antiqua" w:cs="Book Antiqua"/>
        </w:rPr>
        <w:t>)</w:t>
      </w:r>
      <w:r w:rsidR="0081010C" w:rsidRPr="009B79E0">
        <w:rPr>
          <w:rFonts w:ascii="Book Antiqua" w:eastAsia="Book Antiqua" w:hAnsi="Book Antiqua" w:cs="Book Antiqua"/>
        </w:rPr>
        <w:t xml:space="preserve"> analysis is a commonly used method for identifying the biological properties of high-throughput transcriptome or genome data for genes and their RNA or protein products</w:t>
      </w:r>
      <w:r w:rsidR="0081010C" w:rsidRPr="009B79E0">
        <w:rPr>
          <w:rFonts w:ascii="Book Antiqua" w:eastAsia="Book Antiqua" w:hAnsi="Book Antiqua" w:cs="Book Antiqua"/>
          <w:vertAlign w:val="superscript"/>
        </w:rPr>
        <w:t>[15]</w:t>
      </w:r>
      <w:r w:rsidR="0081010C" w:rsidRPr="009B79E0">
        <w:rPr>
          <w:rFonts w:ascii="Book Antiqua" w:eastAsia="Book Antiqua" w:hAnsi="Book Antiqua" w:cs="Book Antiqua"/>
        </w:rPr>
        <w:t>. KEGG is a collection of databases for genomes, diseases, biological pathways, drugs and chemical materials. DAVID is an online bioinformatics tool designed to identify a large number of gene or protein functions</w:t>
      </w:r>
      <w:r w:rsidR="0081010C" w:rsidRPr="009B79E0">
        <w:rPr>
          <w:rFonts w:ascii="Book Antiqua" w:eastAsia="Book Antiqua" w:hAnsi="Book Antiqua" w:cs="Book Antiqua"/>
          <w:vertAlign w:val="superscript"/>
        </w:rPr>
        <w:t>[10]</w:t>
      </w:r>
      <w:r w:rsidR="0081010C" w:rsidRPr="009B79E0">
        <w:rPr>
          <w:rFonts w:ascii="Book Antiqua" w:eastAsia="Book Antiqua" w:hAnsi="Book Antiqua" w:cs="Book Antiqua"/>
        </w:rPr>
        <w:t xml:space="preserve">. We used DAVID and performed a GO analysis to visualize the enrichment of DEGs in </w:t>
      </w:r>
      <w:r w:rsidR="0081010C" w:rsidRPr="00284754">
        <w:rPr>
          <w:rFonts w:ascii="Book Antiqua" w:eastAsia="Book Antiqua" w:hAnsi="Book Antiqua" w:cs="Book Antiqua"/>
          <w:color w:val="000000"/>
        </w:rPr>
        <w:t>BP</w:t>
      </w:r>
      <w:r w:rsidR="0081010C" w:rsidRPr="009B79E0">
        <w:rPr>
          <w:rFonts w:ascii="Book Antiqua" w:eastAsia="Book Antiqua" w:hAnsi="Book Antiqua" w:cs="Book Antiqua"/>
        </w:rPr>
        <w:t xml:space="preserve">, </w:t>
      </w:r>
      <w:r w:rsidR="0081010C" w:rsidRPr="00284754">
        <w:rPr>
          <w:rFonts w:ascii="Book Antiqua" w:eastAsia="Book Antiqua" w:hAnsi="Book Antiqua" w:cs="Book Antiqua"/>
          <w:color w:val="000000"/>
        </w:rPr>
        <w:t>MF</w:t>
      </w:r>
      <w:r w:rsidR="0081010C" w:rsidRPr="009B79E0">
        <w:rPr>
          <w:rFonts w:ascii="Book Antiqua" w:eastAsia="Book Antiqua" w:hAnsi="Book Antiqua" w:cs="Book Antiqua"/>
        </w:rPr>
        <w:t xml:space="preserve">, </w:t>
      </w:r>
      <w:r w:rsidR="003A2A02" w:rsidRPr="00284754">
        <w:rPr>
          <w:rFonts w:ascii="Book Antiqua" w:eastAsia="Book Antiqua" w:hAnsi="Book Antiqua" w:cs="Book Antiqua"/>
        </w:rPr>
        <w:t>cellular component</w:t>
      </w:r>
      <w:r w:rsidR="00504DB0" w:rsidRPr="00284754">
        <w:rPr>
          <w:rFonts w:ascii="Book Antiqua" w:eastAsia="Book Antiqua" w:hAnsi="Book Antiqua" w:cs="Book Antiqua"/>
        </w:rPr>
        <w:t>s</w:t>
      </w:r>
      <w:r w:rsidR="0081010C" w:rsidRPr="009B79E0">
        <w:rPr>
          <w:rFonts w:ascii="Book Antiqua" w:eastAsia="Book Antiqua" w:hAnsi="Book Antiqua" w:cs="Book Antiqua"/>
        </w:rPr>
        <w:t xml:space="preserve"> and KEGG pathways.</w:t>
      </w:r>
    </w:p>
    <w:p w14:paraId="4593F81F" w14:textId="77777777" w:rsidR="00610ECB" w:rsidRPr="00DD231F" w:rsidRDefault="00610ECB" w:rsidP="009B79E0">
      <w:pPr>
        <w:snapToGrid w:val="0"/>
        <w:spacing w:line="360" w:lineRule="auto"/>
        <w:jc w:val="both"/>
        <w:rPr>
          <w:rFonts w:ascii="Book Antiqua" w:hAnsi="Book Antiqua"/>
        </w:rPr>
      </w:pPr>
    </w:p>
    <w:p w14:paraId="0E2F247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PPI network and module analysis</w:t>
      </w:r>
    </w:p>
    <w:p w14:paraId="4196DFC4" w14:textId="191ED302" w:rsidR="00A77B3E" w:rsidRPr="009B79E0" w:rsidRDefault="0081010C" w:rsidP="00284754">
      <w:pPr>
        <w:spacing w:line="360" w:lineRule="auto"/>
        <w:jc w:val="both"/>
        <w:rPr>
          <w:rFonts w:ascii="Book Antiqua" w:eastAsia="Book Antiqua" w:hAnsi="Book Antiqua" w:cs="Book Antiqua"/>
        </w:rPr>
      </w:pPr>
      <w:r w:rsidRPr="009B79E0">
        <w:rPr>
          <w:rFonts w:ascii="Book Antiqua" w:eastAsia="Book Antiqua" w:hAnsi="Book Antiqua" w:cs="Book Antiqua"/>
        </w:rPr>
        <w:t xml:space="preserve">PPI information was evaluated using an online tool, the Search Tool for the Retrieval of Interacting Genes (STRING). A tab-separated file containing the values for the network from </w:t>
      </w:r>
      <w:r w:rsidRPr="00284754">
        <w:rPr>
          <w:rFonts w:ascii="Book Antiqua" w:eastAsia="Book Antiqua" w:hAnsi="Book Antiqua" w:cs="Book Antiqua"/>
          <w:color w:val="000000"/>
        </w:rPr>
        <w:t>STRING</w:t>
      </w:r>
      <w:r w:rsidRPr="009B79E0">
        <w:rPr>
          <w:rFonts w:ascii="Book Antiqua" w:eastAsia="Book Antiqua" w:hAnsi="Book Antiqua" w:cs="Book Antiqua"/>
        </w:rPr>
        <w:t xml:space="preserve"> was imported into Cytoscape (continuous mapping for columns depended on the frequency of genes; default size of the column = 30.0; upregulated genes were red and downregulated genes were blue), which was applied to detect the potential interactions between these DEGs</w:t>
      </w:r>
      <w:r w:rsidRPr="009B79E0">
        <w:rPr>
          <w:rFonts w:ascii="Book Antiqua" w:eastAsia="Book Antiqua" w:hAnsi="Book Antiqua" w:cs="Book Antiqua"/>
          <w:vertAlign w:val="superscript"/>
        </w:rPr>
        <w:t>[16]</w:t>
      </w:r>
      <w:r w:rsidRPr="009B79E0">
        <w:rPr>
          <w:rFonts w:ascii="Book Antiqua" w:eastAsia="Book Antiqua" w:hAnsi="Book Antiqua" w:cs="Book Antiqua"/>
        </w:rPr>
        <w:t>. In addition, the MCODE app in Cytoscape was used to assess the modules of the PPI network (cutoff = 2, max depth = 100, k-core = 2, node score cutoff = 0.2) and to identify the core genes in the top cluster in UC. Meanwhile, the KEGG pathway enrichment analysis of these core DEGs was repeated.</w:t>
      </w:r>
    </w:p>
    <w:p w14:paraId="3626251C" w14:textId="77777777" w:rsidR="00BF4270" w:rsidRPr="00DD231F" w:rsidRDefault="00BF4270" w:rsidP="009B79E0">
      <w:pPr>
        <w:snapToGrid w:val="0"/>
        <w:spacing w:line="360" w:lineRule="auto"/>
        <w:jc w:val="both"/>
        <w:rPr>
          <w:rFonts w:ascii="Book Antiqua" w:hAnsi="Book Antiqua"/>
        </w:rPr>
      </w:pPr>
    </w:p>
    <w:p w14:paraId="541349A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lastRenderedPageBreak/>
        <w:t>Establishment of the mouse model of colitis</w:t>
      </w:r>
    </w:p>
    <w:p w14:paraId="02FE6C22" w14:textId="4404D05B" w:rsidR="00A77B3E" w:rsidRPr="00DD231F" w:rsidRDefault="0081010C" w:rsidP="00284754">
      <w:pPr>
        <w:spacing w:line="360" w:lineRule="auto"/>
        <w:jc w:val="both"/>
        <w:rPr>
          <w:rFonts w:ascii="Book Antiqua" w:eastAsia="Book Antiqua" w:hAnsi="Book Antiqua" w:cs="Book Antiqua"/>
          <w:color w:val="000000"/>
        </w:rPr>
      </w:pPr>
      <w:r w:rsidRPr="009B79E0">
        <w:rPr>
          <w:rFonts w:ascii="Book Antiqua" w:eastAsia="Book Antiqua" w:hAnsi="Book Antiqua" w:cs="Book Antiqua"/>
        </w:rPr>
        <w:t>We complied with the ethics standard for research activity established by the Animal Ethics Committee of Beijing University of Chinese Medicine in accordance with the guidelines issued by the Regulations of Beijing Laboratory Animal Management.</w:t>
      </w:r>
      <w:r w:rsidR="004E7102" w:rsidRPr="009B79E0">
        <w:rPr>
          <w:rFonts w:ascii="Book Antiqua" w:eastAsia="Book Antiqua" w:hAnsi="Book Antiqua" w:cs="Book Antiqua"/>
        </w:rPr>
        <w:t xml:space="preserve"> </w:t>
      </w:r>
      <w:r w:rsidRPr="009B79E0">
        <w:rPr>
          <w:rFonts w:ascii="Book Antiqua" w:eastAsia="Book Antiqua" w:hAnsi="Book Antiqua" w:cs="Book Antiqua"/>
        </w:rPr>
        <w:t xml:space="preserve">Fourteen male specific-pathogen-free (SPF) C57BL/6 mice (weighing 20 ± 2 g) were procured from SPF Biological Technology Co., Ltd., Beijing, China (Certificate No. SCXK [jing] 2019-0010). They were housed in the </w:t>
      </w:r>
      <w:r w:rsidRPr="00284754">
        <w:rPr>
          <w:rFonts w:ascii="Book Antiqua" w:eastAsia="Book Antiqua" w:hAnsi="Book Antiqua" w:cs="Book Antiqua"/>
          <w:color w:val="000000"/>
        </w:rPr>
        <w:t>SPF</w:t>
      </w:r>
      <w:r w:rsidRPr="009B79E0">
        <w:rPr>
          <w:rFonts w:ascii="Book Antiqua" w:eastAsia="Book Antiqua" w:hAnsi="Book Antiqua" w:cs="Book Antiqua"/>
        </w:rPr>
        <w:t xml:space="preserve"> animal center of Beijing University of Chinese Medicine at a constant temperature of 20</w:t>
      </w:r>
      <w:r w:rsidR="004E7102" w:rsidRPr="009B79E0">
        <w:rPr>
          <w:rFonts w:ascii="Book Antiqua" w:eastAsia="Book Antiqua" w:hAnsi="Book Antiqua" w:cs="Book Antiqua"/>
        </w:rPr>
        <w:t>-</w:t>
      </w:r>
      <w:r w:rsidRPr="009B79E0">
        <w:rPr>
          <w:rFonts w:ascii="Book Antiqua" w:eastAsia="Book Antiqua" w:hAnsi="Book Antiqua" w:cs="Book Antiqua"/>
        </w:rPr>
        <w:t xml:space="preserve">26 °C and humidity of 50% to 60% in a light-controlled environment with a 12-h light/dark cycle. In addition, fodder and sterilized water were supplied. After adaptive feeding for </w:t>
      </w:r>
      <w:r w:rsidR="00DD231F">
        <w:rPr>
          <w:rFonts w:ascii="Book Antiqua" w:eastAsia="Book Antiqua" w:hAnsi="Book Antiqua" w:cs="Book Antiqua"/>
        </w:rPr>
        <w:t xml:space="preserve">1 </w:t>
      </w:r>
      <w:proofErr w:type="spellStart"/>
      <w:r w:rsidR="00DD231F">
        <w:rPr>
          <w:rFonts w:ascii="Book Antiqua" w:eastAsia="Book Antiqua" w:hAnsi="Book Antiqua" w:cs="Book Antiqua"/>
        </w:rPr>
        <w:t>wk</w:t>
      </w:r>
      <w:proofErr w:type="spellEnd"/>
      <w:r w:rsidRPr="00DD231F">
        <w:rPr>
          <w:rFonts w:ascii="Book Antiqua" w:eastAsia="Book Antiqua" w:hAnsi="Book Antiqua" w:cs="Book Antiqua"/>
          <w:color w:val="000000"/>
        </w:rPr>
        <w:t>, these mice were divided into the control (</w:t>
      </w:r>
      <w:r w:rsidRPr="00DD231F">
        <w:rPr>
          <w:rFonts w:ascii="Book Antiqua" w:eastAsia="Book Antiqua" w:hAnsi="Book Antiqua" w:cs="Book Antiqua"/>
          <w:i/>
          <w:iCs/>
          <w:color w:val="000000"/>
        </w:rPr>
        <w:t>n</w:t>
      </w:r>
      <w:r w:rsidRPr="00DD231F">
        <w:rPr>
          <w:rFonts w:ascii="Book Antiqua" w:eastAsia="Book Antiqua" w:hAnsi="Book Antiqua" w:cs="Book Antiqua"/>
          <w:color w:val="000000"/>
        </w:rPr>
        <w:t xml:space="preserve"> = 4) and model (</w:t>
      </w:r>
      <w:r w:rsidRPr="00DD231F">
        <w:rPr>
          <w:rFonts w:ascii="Book Antiqua" w:eastAsia="Book Antiqua" w:hAnsi="Book Antiqua" w:cs="Book Antiqua"/>
          <w:i/>
          <w:iCs/>
          <w:color w:val="000000"/>
        </w:rPr>
        <w:t>n</w:t>
      </w:r>
      <w:r w:rsidRPr="00DD231F">
        <w:rPr>
          <w:rFonts w:ascii="Book Antiqua" w:eastAsia="Book Antiqua" w:hAnsi="Book Antiqua" w:cs="Book Antiqua"/>
          <w:color w:val="000000"/>
        </w:rPr>
        <w:t xml:space="preserve"> = 10) groups using the random number table method. Mice in the model group drank 3.5% (weight/volume) DSS (average molecular weight 36000-50000, MP Biomedicals) for 7 consecutive days</w:t>
      </w:r>
      <w:r w:rsidRPr="00DD231F">
        <w:rPr>
          <w:rFonts w:ascii="Book Antiqua" w:eastAsia="Book Antiqua" w:hAnsi="Book Antiqua" w:cs="Book Antiqua"/>
          <w:color w:val="000000"/>
          <w:vertAlign w:val="superscript"/>
        </w:rPr>
        <w:t>[17]</w:t>
      </w:r>
      <w:r w:rsidRPr="00DD231F">
        <w:rPr>
          <w:rFonts w:ascii="Book Antiqua" w:eastAsia="Book Antiqua" w:hAnsi="Book Antiqua" w:cs="Book Antiqua"/>
          <w:color w:val="000000"/>
        </w:rPr>
        <w:t>.</w:t>
      </w:r>
    </w:p>
    <w:p w14:paraId="27CA01D4" w14:textId="77777777" w:rsidR="004E7102" w:rsidRPr="00DD231F" w:rsidRDefault="004E7102" w:rsidP="009B79E0">
      <w:pPr>
        <w:snapToGrid w:val="0"/>
        <w:spacing w:line="360" w:lineRule="auto"/>
        <w:jc w:val="both"/>
        <w:rPr>
          <w:rFonts w:ascii="Book Antiqua" w:hAnsi="Book Antiqua"/>
        </w:rPr>
      </w:pPr>
    </w:p>
    <w:p w14:paraId="7587189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Histological analysis of colon tissues from the colitis model mice</w:t>
      </w:r>
    </w:p>
    <w:p w14:paraId="5AC804B8" w14:textId="6769A1D8" w:rsidR="00A77B3E" w:rsidRPr="009B79E0" w:rsidRDefault="0081010C" w:rsidP="009B79E0">
      <w:pPr>
        <w:snapToGrid w:val="0"/>
        <w:spacing w:line="360" w:lineRule="auto"/>
        <w:jc w:val="both"/>
        <w:rPr>
          <w:rFonts w:ascii="Book Antiqua" w:eastAsia="Book Antiqua" w:hAnsi="Book Antiqua" w:cs="Book Antiqua"/>
        </w:rPr>
      </w:pPr>
      <w:r w:rsidRPr="009B79E0">
        <w:rPr>
          <w:rFonts w:ascii="Book Antiqua" w:eastAsia="Book Antiqua" w:hAnsi="Book Antiqua" w:cs="Book Antiqua"/>
        </w:rPr>
        <w:t xml:space="preserve">On the </w:t>
      </w:r>
      <w:r w:rsidR="00DD231F">
        <w:rPr>
          <w:rFonts w:ascii="Book Antiqua" w:eastAsia="Book Antiqua" w:hAnsi="Book Antiqua" w:cs="Book Antiqua"/>
        </w:rPr>
        <w:t>7</w:t>
      </w:r>
      <w:r w:rsidR="00DD231F" w:rsidRPr="009B79E0">
        <w:rPr>
          <w:rFonts w:ascii="Book Antiqua" w:eastAsia="Book Antiqua" w:hAnsi="Book Antiqua" w:cs="Book Antiqua"/>
          <w:vertAlign w:val="superscript"/>
        </w:rPr>
        <w:t>th</w:t>
      </w:r>
      <w:r w:rsidR="00DD231F">
        <w:rPr>
          <w:rFonts w:ascii="Book Antiqua" w:eastAsia="Book Antiqua" w:hAnsi="Book Antiqua" w:cs="Book Antiqua"/>
        </w:rPr>
        <w:t xml:space="preserve"> d</w:t>
      </w:r>
      <w:r w:rsidRPr="009B79E0">
        <w:rPr>
          <w:rFonts w:ascii="Book Antiqua" w:eastAsia="Book Antiqua" w:hAnsi="Book Antiqua" w:cs="Book Antiqua"/>
        </w:rPr>
        <w:t xml:space="preserve"> of the experiment, all the mice were fasted for 24 h. On the </w:t>
      </w:r>
      <w:r w:rsidR="00DD231F">
        <w:rPr>
          <w:rFonts w:ascii="Book Antiqua" w:eastAsia="Book Antiqua" w:hAnsi="Book Antiqua" w:cs="Book Antiqua"/>
        </w:rPr>
        <w:t>8</w:t>
      </w:r>
      <w:r w:rsidR="00DD231F" w:rsidRPr="009B79E0">
        <w:rPr>
          <w:rFonts w:ascii="Book Antiqua" w:eastAsia="Book Antiqua" w:hAnsi="Book Antiqua" w:cs="Book Antiqua"/>
          <w:vertAlign w:val="superscript"/>
        </w:rPr>
        <w:t>th</w:t>
      </w:r>
      <w:r w:rsidR="00DD231F">
        <w:rPr>
          <w:rFonts w:ascii="Book Antiqua" w:eastAsia="Book Antiqua" w:hAnsi="Book Antiqua" w:cs="Book Antiqua"/>
        </w:rPr>
        <w:t xml:space="preserve"> d</w:t>
      </w:r>
      <w:r w:rsidRPr="009B79E0">
        <w:rPr>
          <w:rFonts w:ascii="Book Antiqua" w:eastAsia="Book Antiqua" w:hAnsi="Book Antiqua" w:cs="Book Antiqua"/>
        </w:rPr>
        <w:t>, mice were anesthetized by ether inhalation until the superficial reflex disappeared, and the mice were sacrificed by cervical spondylolisthesis. After disinfecting and preparing the skin, the abdomen was incised to separate the colon tissue. Specimens of colon tissues (</w:t>
      </w:r>
      <w:r w:rsidR="00F70763" w:rsidRPr="009B79E0">
        <w:rPr>
          <w:rFonts w:ascii="Book Antiqua" w:eastAsia="Book Antiqua" w:hAnsi="Book Antiqua" w:cs="Book Antiqua"/>
        </w:rPr>
        <w:t>three</w:t>
      </w:r>
      <w:r w:rsidRPr="009B79E0">
        <w:rPr>
          <w:rFonts w:ascii="Book Antiqua" w:eastAsia="Book Antiqua" w:hAnsi="Book Antiqua" w:cs="Book Antiqua"/>
        </w:rPr>
        <w:t xml:space="preserve"> 1</w:t>
      </w:r>
      <w:r w:rsidR="00504DB0" w:rsidRPr="009B79E0">
        <w:rPr>
          <w:rFonts w:ascii="Book Antiqua" w:eastAsia="Book Antiqua" w:hAnsi="Book Antiqua" w:cs="Book Antiqua"/>
        </w:rPr>
        <w:t xml:space="preserve"> </w:t>
      </w:r>
      <w:r w:rsidRPr="009B79E0">
        <w:rPr>
          <w:rFonts w:ascii="Book Antiqua" w:eastAsia="Book Antiqua" w:hAnsi="Book Antiqua" w:cs="Book Antiqua"/>
        </w:rPr>
        <w:t>cm pieces) from each mouse were fixed with a 10% neutral formaldehyde solution for at least 24 h. The lesion score was judged by the histological criterion after hematoxylin-eosin staining of 4</w:t>
      </w:r>
      <w:r w:rsidR="00504DB0"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μm</w:t>
      </w:r>
      <w:proofErr w:type="spellEnd"/>
      <w:r w:rsidR="00504DB0" w:rsidRPr="009B79E0">
        <w:rPr>
          <w:rFonts w:ascii="Book Antiqua" w:eastAsia="Book Antiqua" w:hAnsi="Book Antiqua" w:cs="Book Antiqua"/>
        </w:rPr>
        <w:t xml:space="preserve"> </w:t>
      </w:r>
      <w:r w:rsidRPr="009B79E0">
        <w:rPr>
          <w:rFonts w:ascii="Book Antiqua" w:eastAsia="Book Antiqua" w:hAnsi="Book Antiqua" w:cs="Book Antiqua"/>
        </w:rPr>
        <w:t xml:space="preserve">thick sections: 0, no signs of inflammation; 1, a low level of leukocyte infiltration </w:t>
      </w:r>
      <w:r w:rsidR="00504DB0" w:rsidRPr="009B79E0">
        <w:rPr>
          <w:rFonts w:ascii="Book Antiqua" w:eastAsia="Book Antiqua" w:hAnsi="Book Antiqua" w:cs="Book Antiqua"/>
        </w:rPr>
        <w:t>(</w:t>
      </w:r>
      <w:r w:rsidRPr="009B79E0">
        <w:rPr>
          <w:rFonts w:ascii="Book Antiqua" w:eastAsia="Book Antiqua" w:hAnsi="Book Antiqua" w:cs="Book Antiqua"/>
        </w:rPr>
        <w:t>10</w:t>
      </w:r>
      <w:r w:rsidR="00F70763" w:rsidRPr="009B79E0">
        <w:rPr>
          <w:rFonts w:ascii="Book Antiqua" w:eastAsia="Book Antiqua" w:hAnsi="Book Antiqua" w:cs="Book Antiqua"/>
        </w:rPr>
        <w:t>-</w:t>
      </w:r>
      <w:r w:rsidRPr="009B79E0">
        <w:rPr>
          <w:rFonts w:ascii="Book Antiqua" w:eastAsia="Book Antiqua" w:hAnsi="Book Antiqua" w:cs="Book Antiqua"/>
        </w:rPr>
        <w:t xml:space="preserve">30 </w:t>
      </w:r>
      <w:r w:rsidR="00F70763" w:rsidRPr="009B79E0">
        <w:rPr>
          <w:rFonts w:ascii="Book Antiqua" w:eastAsia="Book Antiqua" w:hAnsi="Book Antiqua" w:cs="Book Antiqua"/>
        </w:rPr>
        <w:t>l</w:t>
      </w:r>
      <w:r w:rsidRPr="009B79E0">
        <w:rPr>
          <w:rFonts w:ascii="Book Antiqua" w:eastAsia="Book Antiqua" w:hAnsi="Book Antiqua" w:cs="Book Antiqua"/>
        </w:rPr>
        <w:t>eukocytes per high-power field); 2, a moderate level of leukocyte infiltration (31</w:t>
      </w:r>
      <w:r w:rsidR="00F70763" w:rsidRPr="009B79E0">
        <w:rPr>
          <w:rFonts w:ascii="Book Antiqua" w:eastAsia="Book Antiqua" w:hAnsi="Book Antiqua" w:cs="Book Antiqua"/>
        </w:rPr>
        <w:t>-</w:t>
      </w:r>
      <w:r w:rsidRPr="009B79E0">
        <w:rPr>
          <w:rFonts w:ascii="Book Antiqua" w:eastAsia="Book Antiqua" w:hAnsi="Book Antiqua" w:cs="Book Antiqua"/>
        </w:rPr>
        <w:t xml:space="preserve">70 </w:t>
      </w:r>
      <w:r w:rsidR="00F70763" w:rsidRPr="009B79E0">
        <w:rPr>
          <w:rFonts w:ascii="Book Antiqua" w:eastAsia="Book Antiqua" w:hAnsi="Book Antiqua" w:cs="Book Antiqua"/>
        </w:rPr>
        <w:t>l</w:t>
      </w:r>
      <w:r w:rsidRPr="009B79E0">
        <w:rPr>
          <w:rFonts w:ascii="Book Antiqua" w:eastAsia="Book Antiqua" w:hAnsi="Book Antiqua" w:cs="Book Antiqua"/>
        </w:rPr>
        <w:t xml:space="preserve">eukocytes per </w:t>
      </w:r>
      <w:r w:rsidR="00504DB0" w:rsidRPr="009B79E0">
        <w:rPr>
          <w:rFonts w:ascii="Book Antiqua" w:eastAsia="Book Antiqua" w:hAnsi="Book Antiqua" w:cs="Book Antiqua"/>
        </w:rPr>
        <w:t>high-power field</w:t>
      </w:r>
      <w:r w:rsidRPr="009B79E0">
        <w:rPr>
          <w:rFonts w:ascii="Book Antiqua" w:eastAsia="Book Antiqua" w:hAnsi="Book Antiqua" w:cs="Book Antiqua"/>
        </w:rPr>
        <w:t>); 3, a high level of leukocyte infiltration (&gt;</w:t>
      </w:r>
      <w:r w:rsidR="00F70763" w:rsidRPr="009B79E0">
        <w:rPr>
          <w:rFonts w:ascii="Book Antiqua" w:eastAsia="Book Antiqua" w:hAnsi="Book Antiqua" w:cs="Book Antiqua"/>
        </w:rPr>
        <w:t xml:space="preserve"> </w:t>
      </w:r>
      <w:r w:rsidRPr="009B79E0">
        <w:rPr>
          <w:rFonts w:ascii="Book Antiqua" w:eastAsia="Book Antiqua" w:hAnsi="Book Antiqua" w:cs="Book Antiqua"/>
        </w:rPr>
        <w:t xml:space="preserve">71 </w:t>
      </w:r>
      <w:r w:rsidR="00811CC8" w:rsidRPr="009B79E0">
        <w:rPr>
          <w:rFonts w:ascii="Book Antiqua" w:eastAsia="Book Antiqua" w:hAnsi="Book Antiqua" w:cs="Book Antiqua"/>
        </w:rPr>
        <w:t>l</w:t>
      </w:r>
      <w:r w:rsidRPr="009B79E0">
        <w:rPr>
          <w:rFonts w:ascii="Book Antiqua" w:eastAsia="Book Antiqua" w:hAnsi="Book Antiqua" w:cs="Book Antiqua"/>
        </w:rPr>
        <w:t xml:space="preserve">eukocytes per </w:t>
      </w:r>
      <w:r w:rsidR="00504DB0" w:rsidRPr="009B79E0">
        <w:rPr>
          <w:rFonts w:ascii="Book Antiqua" w:eastAsia="Book Antiqua" w:hAnsi="Book Antiqua" w:cs="Book Antiqua"/>
        </w:rPr>
        <w:t>high-power field</w:t>
      </w:r>
      <w:r w:rsidRPr="009B79E0">
        <w:rPr>
          <w:rFonts w:ascii="Book Antiqua" w:eastAsia="Book Antiqua" w:hAnsi="Book Antiqua" w:cs="Book Antiqua"/>
        </w:rPr>
        <w:t>), high vascular density and thickening of the bowel wall; and 4, transmural infiltrations, loss of goblet cells, high vascular density, strong bowel wall thickening, ulcerations and cryptic abscesses</w:t>
      </w:r>
      <w:r w:rsidRPr="009B79E0">
        <w:rPr>
          <w:rFonts w:ascii="Book Antiqua" w:eastAsia="Book Antiqua" w:hAnsi="Book Antiqua" w:cs="Book Antiqua"/>
          <w:vertAlign w:val="superscript"/>
        </w:rPr>
        <w:t>[18]</w:t>
      </w:r>
      <w:r w:rsidRPr="009B79E0">
        <w:rPr>
          <w:rFonts w:ascii="Book Antiqua" w:eastAsia="Book Antiqua" w:hAnsi="Book Antiqua" w:cs="Book Antiqua"/>
        </w:rPr>
        <w:t>.</w:t>
      </w:r>
    </w:p>
    <w:p w14:paraId="01F2FCFA" w14:textId="77777777" w:rsidR="00F70763" w:rsidRPr="00DD231F" w:rsidRDefault="00F70763" w:rsidP="009B79E0">
      <w:pPr>
        <w:snapToGrid w:val="0"/>
        <w:spacing w:line="360" w:lineRule="auto"/>
        <w:jc w:val="both"/>
        <w:rPr>
          <w:rFonts w:ascii="Book Antiqua" w:hAnsi="Book Antiqua"/>
        </w:rPr>
      </w:pPr>
    </w:p>
    <w:p w14:paraId="4669F4EA" w14:textId="5A72C784"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 xml:space="preserve">Verification of top </w:t>
      </w:r>
      <w:r w:rsidR="00504DB0" w:rsidRPr="009B79E0">
        <w:rPr>
          <w:rFonts w:ascii="Book Antiqua" w:eastAsia="Book Antiqua" w:hAnsi="Book Antiqua" w:cs="Book Antiqua"/>
          <w:b/>
          <w:bCs/>
          <w:i/>
          <w:iCs/>
        </w:rPr>
        <w:t>three</w:t>
      </w:r>
      <w:r w:rsidRPr="009B79E0">
        <w:rPr>
          <w:rFonts w:ascii="Book Antiqua" w:eastAsia="Book Antiqua" w:hAnsi="Book Antiqua" w:cs="Book Antiqua"/>
          <w:b/>
          <w:bCs/>
          <w:i/>
          <w:iCs/>
        </w:rPr>
        <w:t xml:space="preserve"> core genes in the colitis model mice using real-time PCR</w:t>
      </w:r>
    </w:p>
    <w:p w14:paraId="69E58853" w14:textId="005CE9F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The other tissues were placed in cryotubes, frozen in liquid nitrogen overnight and stored at </w:t>
      </w:r>
      <w:r w:rsidR="0017785C" w:rsidRPr="009B79E0">
        <w:rPr>
          <w:rFonts w:ascii="Book Antiqua" w:eastAsia="Book Antiqua" w:hAnsi="Book Antiqua" w:cs="Book Antiqua"/>
        </w:rPr>
        <w:t>-</w:t>
      </w:r>
      <w:r w:rsidRPr="009B79E0">
        <w:rPr>
          <w:rFonts w:ascii="Book Antiqua" w:eastAsia="Book Antiqua" w:hAnsi="Book Antiqua" w:cs="Book Antiqua"/>
        </w:rPr>
        <w:t xml:space="preserve">80 °C. Total RNA was extracted from the colon tissues using TRIzol reagent (Invitrogen, </w:t>
      </w:r>
      <w:r w:rsidR="0017785C" w:rsidRPr="009B79E0">
        <w:rPr>
          <w:rFonts w:ascii="Book Antiqua" w:eastAsia="Book Antiqua" w:hAnsi="Book Antiqua" w:cs="Book Antiqua"/>
        </w:rPr>
        <w:t>United States</w:t>
      </w:r>
      <w:r w:rsidRPr="009B79E0">
        <w:rPr>
          <w:rFonts w:ascii="Book Antiqua" w:eastAsia="Book Antiqua" w:hAnsi="Book Antiqua" w:cs="Book Antiqua"/>
        </w:rPr>
        <w:t xml:space="preserve">). Specific primers were used to amplify the core genes (Table 1), and the expression of each gene was normalized to </w:t>
      </w:r>
      <w:r w:rsidRPr="009B79E0">
        <w:rPr>
          <w:rFonts w:ascii="Book Antiqua" w:eastAsia="Book Antiqua" w:hAnsi="Book Antiqua" w:cs="Book Antiqua"/>
          <w:i/>
          <w:iCs/>
        </w:rPr>
        <w:t>β-actin</w:t>
      </w:r>
      <w:r w:rsidRPr="009B79E0">
        <w:rPr>
          <w:rFonts w:ascii="Book Antiqua" w:eastAsia="Book Antiqua" w:hAnsi="Book Antiqua" w:cs="Book Antiqua"/>
        </w:rPr>
        <w:t xml:space="preserve"> with the standard curve method. Reverse transcription was performed at 42 °C for 60 min, and reverse transcriptase was inactivated at 70 °C for 15 min. The relative quantitative analysis was performed using the 2</w:t>
      </w:r>
      <w:r w:rsidR="00D87810" w:rsidRPr="009B79E0">
        <w:rPr>
          <w:rFonts w:ascii="Book Antiqua" w:eastAsia="Book Antiqua" w:hAnsi="Book Antiqua" w:cs="Book Antiqua"/>
          <w:vertAlign w:val="superscript"/>
        </w:rPr>
        <w:t>-</w:t>
      </w:r>
      <w:r w:rsidR="00D87810" w:rsidRPr="009B79E0">
        <w:rPr>
          <w:rFonts w:ascii="Book Antiqua" w:eastAsia="宋体" w:hAnsi="Book Antiqua" w:cs="宋体"/>
          <w:vertAlign w:val="superscript"/>
        </w:rPr>
        <w:t>ΔΔ</w:t>
      </w:r>
      <w:r w:rsidR="00D87810" w:rsidRPr="009B79E0">
        <w:rPr>
          <w:rFonts w:ascii="Book Antiqua" w:eastAsia="Book Antiqua" w:hAnsi="Book Antiqua" w:cs="Book Antiqua"/>
          <w:vertAlign w:val="superscript"/>
        </w:rPr>
        <w:t>CT</w:t>
      </w:r>
      <w:r w:rsidR="00D87810" w:rsidRPr="009B79E0">
        <w:rPr>
          <w:rFonts w:ascii="Book Antiqua" w:eastAsia="Book Antiqua" w:hAnsi="Book Antiqua" w:cs="Book Antiqua"/>
        </w:rPr>
        <w:t xml:space="preserve"> </w:t>
      </w:r>
      <w:r w:rsidRPr="009B79E0">
        <w:rPr>
          <w:rFonts w:ascii="Book Antiqua" w:eastAsia="Book Antiqua" w:hAnsi="Book Antiqua" w:cs="Book Antiqua"/>
        </w:rPr>
        <w:t>approach.</w:t>
      </w:r>
    </w:p>
    <w:p w14:paraId="25ABD7C2" w14:textId="77777777" w:rsidR="00A77B3E" w:rsidRPr="00132EEB" w:rsidRDefault="00A77B3E" w:rsidP="009B79E0">
      <w:pPr>
        <w:snapToGrid w:val="0"/>
        <w:spacing w:line="360" w:lineRule="auto"/>
        <w:jc w:val="both"/>
        <w:rPr>
          <w:rFonts w:ascii="Book Antiqua" w:hAnsi="Book Antiqua"/>
        </w:rPr>
      </w:pPr>
    </w:p>
    <w:p w14:paraId="502E0BC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Statistical analysis</w:t>
      </w:r>
    </w:p>
    <w:p w14:paraId="1185D30B" w14:textId="7C3B3650"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The histological lesion score and relative expression levels obtained using real-time PCR were analyzed with SPSS (version 22.0, IBM, Corp., Armonk, NY, </w:t>
      </w:r>
      <w:r w:rsidR="00CB47FD" w:rsidRPr="009B79E0">
        <w:rPr>
          <w:rFonts w:ascii="Book Antiqua" w:eastAsia="Book Antiqua" w:hAnsi="Book Antiqua" w:cs="Book Antiqua"/>
        </w:rPr>
        <w:t>United States</w:t>
      </w:r>
      <w:r w:rsidRPr="009B79E0">
        <w:rPr>
          <w:rFonts w:ascii="Book Antiqua" w:eastAsia="Book Antiqua" w:hAnsi="Book Antiqua" w:cs="Book Antiqua"/>
        </w:rPr>
        <w:t xml:space="preserve">). Data were distributed normally, and the two groups were compared with an independent-sample </w:t>
      </w:r>
      <w:r w:rsidRPr="009B79E0">
        <w:rPr>
          <w:rFonts w:ascii="Book Antiqua" w:eastAsia="Book Antiqua" w:hAnsi="Book Antiqua" w:cs="Book Antiqua"/>
          <w:i/>
          <w:iCs/>
        </w:rPr>
        <w:t>t</w:t>
      </w:r>
      <w:r w:rsidRPr="009B79E0">
        <w:rPr>
          <w:rFonts w:ascii="Book Antiqua" w:eastAsia="Book Antiqua" w:hAnsi="Book Antiqua" w:cs="Book Antiqua"/>
        </w:rPr>
        <w:t xml:space="preserve"> test. A </w:t>
      </w:r>
      <w:r w:rsidRPr="009B79E0">
        <w:rPr>
          <w:rFonts w:ascii="Book Antiqua" w:eastAsia="Book Antiqua" w:hAnsi="Book Antiqua" w:cs="Book Antiqua"/>
          <w:i/>
          <w:iCs/>
        </w:rPr>
        <w:t>P</w:t>
      </w:r>
      <w:r w:rsidR="00CB47FD" w:rsidRPr="009B79E0">
        <w:rPr>
          <w:rFonts w:ascii="Book Antiqua" w:eastAsia="Book Antiqua" w:hAnsi="Book Antiqua" w:cs="Book Antiqua"/>
        </w:rPr>
        <w:t xml:space="preserve"> </w:t>
      </w:r>
      <w:r w:rsidRPr="009B79E0">
        <w:rPr>
          <w:rFonts w:ascii="Book Antiqua" w:eastAsia="Book Antiqua" w:hAnsi="Book Antiqua" w:cs="Book Antiqua"/>
        </w:rPr>
        <w:t>value &lt; 0.05 indicated a statistically significant difference.</w:t>
      </w:r>
    </w:p>
    <w:p w14:paraId="55FDFE00" w14:textId="77777777" w:rsidR="00A77B3E" w:rsidRPr="00132EEB" w:rsidRDefault="00A77B3E" w:rsidP="009B79E0">
      <w:pPr>
        <w:snapToGrid w:val="0"/>
        <w:spacing w:line="360" w:lineRule="auto"/>
        <w:jc w:val="both"/>
        <w:rPr>
          <w:rFonts w:ascii="Book Antiqua" w:hAnsi="Book Antiqua"/>
        </w:rPr>
      </w:pPr>
    </w:p>
    <w:p w14:paraId="0C0617E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RESULTS</w:t>
      </w:r>
    </w:p>
    <w:p w14:paraId="60CF9A7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Identification of DEGs</w:t>
      </w:r>
    </w:p>
    <w:p w14:paraId="17666F46" w14:textId="39C45992"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One hundred and ninety-six</w:t>
      </w:r>
      <w:r w:rsidR="00966F61" w:rsidRPr="009B79E0">
        <w:rPr>
          <w:rFonts w:ascii="Book Antiqua" w:eastAsia="Book Antiqua" w:hAnsi="Book Antiqua" w:cs="Book Antiqua"/>
        </w:rPr>
        <w:t xml:space="preserve"> </w:t>
      </w:r>
      <w:r w:rsidRPr="009B79E0">
        <w:rPr>
          <w:rFonts w:ascii="Book Antiqua" w:eastAsia="Book Antiqua" w:hAnsi="Book Antiqua" w:cs="Book Antiqua"/>
        </w:rPr>
        <w:t>DEGs were identified in the GSE92415 database, including 130 upregulated and 66 downregulated genes. One hundred and eighty-four DEGs were identified in the GSE87466 database, including 122 upregulated and 62 downregulated genes. Among the two databases, 177 genes (118 upregulated and 59 downregulated) overlapped (Figure 1</w:t>
      </w:r>
      <w:r w:rsidR="00966F61" w:rsidRPr="009B79E0">
        <w:rPr>
          <w:rFonts w:ascii="Book Antiqua" w:eastAsia="Book Antiqua" w:hAnsi="Book Antiqua" w:cs="Book Antiqua"/>
        </w:rPr>
        <w:t>A</w:t>
      </w:r>
      <w:r w:rsidRPr="009B79E0">
        <w:rPr>
          <w:rFonts w:ascii="Book Antiqua" w:eastAsia="Book Antiqua" w:hAnsi="Book Antiqua" w:cs="Book Antiqua"/>
        </w:rPr>
        <w:t xml:space="preserve"> and </w:t>
      </w:r>
      <w:r w:rsidR="00667299" w:rsidRPr="009B79E0">
        <w:rPr>
          <w:rFonts w:ascii="Book Antiqua" w:eastAsia="Book Antiqua" w:hAnsi="Book Antiqua" w:cs="Book Antiqua"/>
        </w:rPr>
        <w:t>1</w:t>
      </w:r>
      <w:r w:rsidR="00966F61" w:rsidRPr="009B79E0">
        <w:rPr>
          <w:rFonts w:ascii="Book Antiqua" w:eastAsia="Book Antiqua" w:hAnsi="Book Antiqua" w:cs="Book Antiqua"/>
        </w:rPr>
        <w:t>B</w:t>
      </w:r>
      <w:r w:rsidRPr="009B79E0">
        <w:rPr>
          <w:rFonts w:ascii="Book Antiqua" w:eastAsia="Book Antiqua" w:hAnsi="Book Antiqua" w:cs="Book Antiqua"/>
        </w:rPr>
        <w:t>).</w:t>
      </w:r>
    </w:p>
    <w:p w14:paraId="4FC79D4E" w14:textId="77777777" w:rsidR="00A77B3E" w:rsidRPr="00132EEB" w:rsidRDefault="00A77B3E" w:rsidP="009B79E0">
      <w:pPr>
        <w:snapToGrid w:val="0"/>
        <w:spacing w:line="360" w:lineRule="auto"/>
        <w:jc w:val="both"/>
        <w:rPr>
          <w:rFonts w:ascii="Book Antiqua" w:hAnsi="Book Antiqua"/>
        </w:rPr>
      </w:pPr>
    </w:p>
    <w:p w14:paraId="37EAA11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Functional enrichment of DEGs in the GO analysis</w:t>
      </w:r>
    </w:p>
    <w:p w14:paraId="3A6643DF" w14:textId="15B29B2E" w:rsidR="00A77B3E" w:rsidRPr="009B79E0" w:rsidRDefault="0081010C" w:rsidP="00284754">
      <w:pPr>
        <w:spacing w:line="360" w:lineRule="auto"/>
        <w:jc w:val="both"/>
        <w:rPr>
          <w:rFonts w:ascii="Book Antiqua" w:eastAsia="Book Antiqua" w:hAnsi="Book Antiqua" w:cs="Book Antiqua"/>
        </w:rPr>
      </w:pPr>
      <w:r w:rsidRPr="009B79E0">
        <w:rPr>
          <w:rFonts w:ascii="Book Antiqua" w:eastAsia="Book Antiqua" w:hAnsi="Book Antiqua" w:cs="Book Antiqua"/>
        </w:rPr>
        <w:t xml:space="preserve">Three categories of DEGs, </w:t>
      </w:r>
      <w:r w:rsidRPr="00284754">
        <w:rPr>
          <w:rFonts w:ascii="Book Antiqua" w:eastAsia="Book Antiqua" w:hAnsi="Book Antiqua" w:cs="Book Antiqua"/>
          <w:color w:val="000000"/>
        </w:rPr>
        <w:t>MF</w:t>
      </w:r>
      <w:r w:rsidRPr="009B79E0">
        <w:rPr>
          <w:rFonts w:ascii="Book Antiqua" w:eastAsia="Book Antiqua" w:hAnsi="Book Antiqua" w:cs="Book Antiqua"/>
        </w:rPr>
        <w:t xml:space="preserve">, </w:t>
      </w:r>
      <w:r w:rsidRPr="00284754">
        <w:rPr>
          <w:rFonts w:ascii="Book Antiqua" w:eastAsia="Book Antiqua" w:hAnsi="Book Antiqua" w:cs="Book Antiqua"/>
          <w:color w:val="000000"/>
        </w:rPr>
        <w:t>BP</w:t>
      </w:r>
      <w:r w:rsidRPr="009B79E0">
        <w:rPr>
          <w:rFonts w:ascii="Book Antiqua" w:eastAsia="Book Antiqua" w:hAnsi="Book Antiqua" w:cs="Book Antiqua"/>
        </w:rPr>
        <w:t xml:space="preserve"> and </w:t>
      </w:r>
      <w:r w:rsidRPr="00284754">
        <w:rPr>
          <w:rFonts w:ascii="Book Antiqua" w:eastAsia="Book Antiqua" w:hAnsi="Book Antiqua" w:cs="Book Antiqua"/>
          <w:color w:val="000000"/>
        </w:rPr>
        <w:t>CC</w:t>
      </w:r>
      <w:r w:rsidRPr="009B79E0">
        <w:rPr>
          <w:rFonts w:ascii="Book Antiqua" w:eastAsia="Book Antiqua" w:hAnsi="Book Antiqua" w:cs="Book Antiqua"/>
        </w:rPr>
        <w:t>, were classified by performing a GO analysis. Among these GO functions, extracellular region (GO: 0005576), defense response (GO: 0006952), extracellular region part (GO: 0044421), response to wounding (GO: 0009611), extracellular space (GO: 0005615) and inflammatory response (GO: 0006954) were the top six terms associated with UC with more than 30 genes identified in each category (Figure 1</w:t>
      </w:r>
      <w:r w:rsidR="00C1716E" w:rsidRPr="009B79E0">
        <w:rPr>
          <w:rFonts w:ascii="Book Antiqua" w:eastAsia="Book Antiqua" w:hAnsi="Book Antiqua" w:cs="Book Antiqua"/>
        </w:rPr>
        <w:t>C</w:t>
      </w:r>
      <w:r w:rsidRPr="009B79E0">
        <w:rPr>
          <w:rFonts w:ascii="Book Antiqua" w:eastAsia="Book Antiqua" w:hAnsi="Book Antiqua" w:cs="Book Antiqua"/>
        </w:rPr>
        <w:t xml:space="preserve">). Upregulated genes were mainly enriched in defense response, inflammatory </w:t>
      </w:r>
      <w:r w:rsidRPr="009B79E0">
        <w:rPr>
          <w:rFonts w:ascii="Book Antiqua" w:eastAsia="Book Antiqua" w:hAnsi="Book Antiqua" w:cs="Book Antiqua"/>
        </w:rPr>
        <w:lastRenderedPageBreak/>
        <w:t xml:space="preserve">response, response to wounding, extracellular region, extracellular region part, extracellular space, cytokine activity, chemokine activity and chemokine receptor binding and were the top </w:t>
      </w:r>
      <w:r w:rsidR="00667299" w:rsidRPr="009B79E0">
        <w:rPr>
          <w:rFonts w:ascii="Book Antiqua" w:eastAsia="Book Antiqua" w:hAnsi="Book Antiqua" w:cs="Book Antiqua"/>
        </w:rPr>
        <w:t>three</w:t>
      </w:r>
      <w:r w:rsidRPr="009B79E0">
        <w:rPr>
          <w:rFonts w:ascii="Book Antiqua" w:eastAsia="Book Antiqua" w:hAnsi="Book Antiqua" w:cs="Book Antiqua"/>
        </w:rPr>
        <w:t xml:space="preserve"> enriched terms, depending on the </w:t>
      </w:r>
      <w:r w:rsidRPr="009B79E0">
        <w:rPr>
          <w:rFonts w:ascii="Book Antiqua" w:eastAsia="Book Antiqua" w:hAnsi="Book Antiqua" w:cs="Book Antiqua"/>
          <w:i/>
          <w:iCs/>
        </w:rPr>
        <w:t>P</w:t>
      </w:r>
      <w:r w:rsidR="00C1716E" w:rsidRPr="009B79E0">
        <w:rPr>
          <w:rFonts w:ascii="Book Antiqua" w:eastAsia="Book Antiqua" w:hAnsi="Book Antiqua" w:cs="Book Antiqua"/>
        </w:rPr>
        <w:t xml:space="preserve"> </w:t>
      </w:r>
      <w:r w:rsidRPr="009B79E0">
        <w:rPr>
          <w:rFonts w:ascii="Book Antiqua" w:eastAsia="Book Antiqua" w:hAnsi="Book Antiqua" w:cs="Book Antiqua"/>
        </w:rPr>
        <w:t>value of the respective categories</w:t>
      </w:r>
      <w:r w:rsidR="00C1716E" w:rsidRPr="009B79E0">
        <w:rPr>
          <w:rFonts w:ascii="Book Antiqua" w:eastAsia="Book Antiqua" w:hAnsi="Book Antiqua" w:cs="Book Antiqua"/>
        </w:rPr>
        <w:t xml:space="preserve"> </w:t>
      </w:r>
      <w:r w:rsidRPr="009B79E0">
        <w:rPr>
          <w:rFonts w:ascii="Book Antiqua" w:eastAsia="Book Antiqua" w:hAnsi="Book Antiqua" w:cs="Book Antiqua"/>
        </w:rPr>
        <w:t xml:space="preserve">(Table 2, </w:t>
      </w:r>
      <w:r w:rsidRPr="009B79E0">
        <w:rPr>
          <w:rFonts w:ascii="Book Antiqua" w:eastAsia="Book Antiqua" w:hAnsi="Book Antiqua" w:cs="Book Antiqua"/>
          <w:i/>
          <w:iCs/>
        </w:rPr>
        <w:t xml:space="preserve">P </w:t>
      </w:r>
      <w:r w:rsidRPr="009B79E0">
        <w:rPr>
          <w:rFonts w:ascii="Book Antiqua" w:eastAsia="Book Antiqua" w:hAnsi="Book Antiqua" w:cs="Book Antiqua"/>
        </w:rPr>
        <w:t xml:space="preserve">&lt; 0.05). Downregulated genes were mainly enriched in transmembrane transport, carboxylic acid transport, organic acid transport, cell fraction, membrane fraction, insoluble fraction, symporter activity, xenobiotic-transporting ATPase activity and multidrug transporter activity and were the top </w:t>
      </w:r>
      <w:r w:rsidR="00667299" w:rsidRPr="009B79E0">
        <w:rPr>
          <w:rFonts w:ascii="Book Antiqua" w:eastAsia="Book Antiqua" w:hAnsi="Book Antiqua" w:cs="Book Antiqua"/>
        </w:rPr>
        <w:t>three</w:t>
      </w:r>
      <w:r w:rsidRPr="009B79E0">
        <w:rPr>
          <w:rFonts w:ascii="Book Antiqua" w:eastAsia="Book Antiqua" w:hAnsi="Book Antiqua" w:cs="Book Antiqua"/>
        </w:rPr>
        <w:t xml:space="preserve"> enriched terms, based on the </w:t>
      </w:r>
      <w:r w:rsidRPr="009B79E0">
        <w:rPr>
          <w:rFonts w:ascii="Book Antiqua" w:eastAsia="Book Antiqua" w:hAnsi="Book Antiqua" w:cs="Book Antiqua"/>
          <w:i/>
          <w:iCs/>
        </w:rPr>
        <w:t>P</w:t>
      </w:r>
      <w:r w:rsidR="00C1716E" w:rsidRPr="009B79E0">
        <w:rPr>
          <w:rFonts w:ascii="Book Antiqua" w:eastAsia="Book Antiqua" w:hAnsi="Book Antiqua" w:cs="Book Antiqua"/>
        </w:rPr>
        <w:t xml:space="preserve"> </w:t>
      </w:r>
      <w:r w:rsidRPr="009B79E0">
        <w:rPr>
          <w:rFonts w:ascii="Book Antiqua" w:eastAsia="Book Antiqua" w:hAnsi="Book Antiqua" w:cs="Book Antiqua"/>
        </w:rPr>
        <w:t>value of the respective categories</w:t>
      </w:r>
      <w:r w:rsidR="00C1716E" w:rsidRPr="009B79E0">
        <w:rPr>
          <w:rFonts w:ascii="Book Antiqua" w:eastAsia="Book Antiqua" w:hAnsi="Book Antiqua" w:cs="Book Antiqua"/>
        </w:rPr>
        <w:t xml:space="preserve"> </w:t>
      </w:r>
      <w:r w:rsidRPr="009B79E0">
        <w:rPr>
          <w:rFonts w:ascii="Book Antiqua" w:eastAsia="Book Antiqua" w:hAnsi="Book Antiqua" w:cs="Book Antiqua"/>
        </w:rPr>
        <w:t xml:space="preserve">(Table 3, </w:t>
      </w:r>
      <w:r w:rsidRPr="009B79E0">
        <w:rPr>
          <w:rFonts w:ascii="Book Antiqua" w:eastAsia="Book Antiqua" w:hAnsi="Book Antiqua" w:cs="Book Antiqua"/>
          <w:i/>
          <w:iCs/>
        </w:rPr>
        <w:t xml:space="preserve">P </w:t>
      </w:r>
      <w:r w:rsidRPr="009B79E0">
        <w:rPr>
          <w:rFonts w:ascii="Book Antiqua" w:eastAsia="Book Antiqua" w:hAnsi="Book Antiqua" w:cs="Book Antiqua"/>
        </w:rPr>
        <w:t>&lt; 0.05). The KEGG pathway enrichment analysis suggested that DEGs predominantly participate</w:t>
      </w:r>
      <w:r w:rsidR="00667299" w:rsidRPr="009B79E0">
        <w:rPr>
          <w:rFonts w:ascii="Book Antiqua" w:eastAsia="Book Antiqua" w:hAnsi="Book Antiqua" w:cs="Book Antiqua"/>
        </w:rPr>
        <w:t>d</w:t>
      </w:r>
      <w:r w:rsidRPr="009B79E0">
        <w:rPr>
          <w:rFonts w:ascii="Book Antiqua" w:eastAsia="Book Antiqua" w:hAnsi="Book Antiqua" w:cs="Book Antiqua"/>
        </w:rPr>
        <w:t xml:space="preserve"> in inflammation-related pathways, including the chemokine signaling pathway, cytokine-cytokine receptor interaction and complement and coagulation cascades (Table 4, </w:t>
      </w:r>
      <w:r w:rsidRPr="009B79E0">
        <w:rPr>
          <w:rFonts w:ascii="Book Antiqua" w:eastAsia="Book Antiqua" w:hAnsi="Book Antiqua" w:cs="Book Antiqua"/>
          <w:i/>
          <w:iCs/>
        </w:rPr>
        <w:t xml:space="preserve">P </w:t>
      </w:r>
      <w:r w:rsidRPr="009B79E0">
        <w:rPr>
          <w:rFonts w:ascii="Book Antiqua" w:eastAsia="Book Antiqua" w:hAnsi="Book Antiqua" w:cs="Book Antiqua"/>
        </w:rPr>
        <w:t>&lt; 0.05)</w:t>
      </w:r>
      <w:r w:rsidR="00C1716E" w:rsidRPr="009B79E0">
        <w:rPr>
          <w:rFonts w:ascii="Book Antiqua" w:eastAsia="Book Antiqua" w:hAnsi="Book Antiqua" w:cs="Book Antiqua"/>
        </w:rPr>
        <w:t>.</w:t>
      </w:r>
    </w:p>
    <w:p w14:paraId="343A6C73" w14:textId="77777777" w:rsidR="00C1716E" w:rsidRPr="00DD231F" w:rsidRDefault="00C1716E" w:rsidP="009B79E0">
      <w:pPr>
        <w:snapToGrid w:val="0"/>
        <w:spacing w:line="360" w:lineRule="auto"/>
        <w:jc w:val="both"/>
        <w:rPr>
          <w:rFonts w:ascii="Book Antiqua" w:hAnsi="Book Antiqua"/>
        </w:rPr>
      </w:pPr>
    </w:p>
    <w:p w14:paraId="67008A8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Analysis of the PPI network using Cytoscape</w:t>
      </w:r>
    </w:p>
    <w:p w14:paraId="1AD0138C" w14:textId="31657A62"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One hundred and seventy-seven DEGs were entered into the PPI network using </w:t>
      </w:r>
      <w:r w:rsidR="00667299" w:rsidRPr="009B79E0">
        <w:rPr>
          <w:rFonts w:ascii="Book Antiqua" w:eastAsia="Book Antiqua" w:hAnsi="Book Antiqua" w:cs="Book Antiqua"/>
        </w:rPr>
        <w:t xml:space="preserve">the </w:t>
      </w:r>
      <w:r w:rsidR="00504DB0" w:rsidRPr="009B79E0">
        <w:rPr>
          <w:rFonts w:ascii="Book Antiqua" w:eastAsia="Book Antiqua" w:hAnsi="Book Antiqua" w:cs="Book Antiqua"/>
        </w:rPr>
        <w:t>Search Tool for the Retrieval of Interacting Genes</w:t>
      </w:r>
      <w:r w:rsidRPr="009B79E0">
        <w:rPr>
          <w:rFonts w:ascii="Book Antiqua" w:eastAsia="Book Antiqua" w:hAnsi="Book Antiqua" w:cs="Book Antiqua"/>
        </w:rPr>
        <w:t>, including 130 nodes and 639 edges. The thickness of the edges was adjusted based on the level of the combined score</w:t>
      </w:r>
      <w:r w:rsidR="00667299" w:rsidRPr="009B79E0">
        <w:rPr>
          <w:rFonts w:ascii="Book Antiqua" w:eastAsia="Book Antiqua" w:hAnsi="Book Antiqua" w:cs="Book Antiqua"/>
        </w:rPr>
        <w:t>.</w:t>
      </w:r>
      <w:r w:rsidRPr="009B79E0">
        <w:rPr>
          <w:rFonts w:ascii="Book Antiqua" w:eastAsia="Book Antiqua" w:hAnsi="Book Antiqua" w:cs="Book Antiqua"/>
        </w:rPr>
        <w:t xml:space="preserve"> </w:t>
      </w:r>
      <w:r w:rsidR="00667299" w:rsidRPr="009B79E0">
        <w:rPr>
          <w:rFonts w:ascii="Book Antiqua" w:eastAsia="Book Antiqua" w:hAnsi="Book Antiqua" w:cs="Book Antiqua"/>
        </w:rPr>
        <w:t>T</w:t>
      </w:r>
      <w:r w:rsidRPr="009B79E0">
        <w:rPr>
          <w:rFonts w:ascii="Book Antiqua" w:eastAsia="Book Antiqua" w:hAnsi="Book Antiqua" w:cs="Book Antiqua"/>
        </w:rPr>
        <w:t>he larger the area of a protein node, the more protein nodes that interacted with it. Upregulated genes were shown in red, and downregulated genes were shown in blue (Figure 2</w:t>
      </w:r>
      <w:r w:rsidR="006936CB" w:rsidRPr="009B79E0">
        <w:rPr>
          <w:rFonts w:ascii="Book Antiqua" w:eastAsia="Book Antiqua" w:hAnsi="Book Antiqua" w:cs="Book Antiqua"/>
        </w:rPr>
        <w:t>A</w:t>
      </w:r>
      <w:r w:rsidRPr="009B79E0">
        <w:rPr>
          <w:rFonts w:ascii="Book Antiqua" w:eastAsia="Book Antiqua" w:hAnsi="Book Antiqua" w:cs="Book Antiqua"/>
        </w:rPr>
        <w:t xml:space="preserve">). Then, we applied the MCODE app for further analysis and identified </w:t>
      </w:r>
      <w:r w:rsidR="00667299" w:rsidRPr="009B79E0">
        <w:rPr>
          <w:rFonts w:ascii="Book Antiqua" w:eastAsia="Book Antiqua" w:hAnsi="Book Antiqua" w:cs="Book Antiqua"/>
        </w:rPr>
        <w:t xml:space="preserve">seven </w:t>
      </w:r>
      <w:r w:rsidRPr="009B79E0">
        <w:rPr>
          <w:rFonts w:ascii="Book Antiqua" w:eastAsia="Book Antiqua" w:hAnsi="Book Antiqua" w:cs="Book Antiqua"/>
        </w:rPr>
        <w:t xml:space="preserve">clusters with close interactions in patients with UC. Seventeen core genes were upregulated </w:t>
      </w:r>
      <w:r w:rsidR="00F36543" w:rsidRPr="009B79E0">
        <w:rPr>
          <w:rFonts w:ascii="Book Antiqua" w:eastAsia="Book Antiqua" w:hAnsi="Book Antiqua" w:cs="Book Antiqua"/>
        </w:rPr>
        <w:t>[</w:t>
      </w:r>
      <w:r w:rsidRPr="009B79E0">
        <w:rPr>
          <w:rFonts w:ascii="Book Antiqua" w:eastAsia="Book Antiqua" w:hAnsi="Book Antiqua" w:cs="Book Antiqua"/>
          <w:i/>
          <w:iCs/>
        </w:rPr>
        <w:t xml:space="preserve">C-X-C motif chemokine ligand 13 </w:t>
      </w:r>
      <w:r w:rsidRPr="009B79E0">
        <w:rPr>
          <w:rFonts w:ascii="Book Antiqua" w:eastAsia="Book Antiqua" w:hAnsi="Book Antiqua" w:cs="Book Antiqua"/>
        </w:rPr>
        <w:t>(</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receptor 2</w:t>
      </w:r>
      <w:r w:rsidRPr="009B79E0">
        <w:rPr>
          <w:rFonts w:ascii="Book Antiqua" w:eastAsia="Book Antiqua" w:hAnsi="Book Antiqua" w:cs="Book Antiqua"/>
        </w:rPr>
        <w:t xml:space="preserve"> (</w:t>
      </w:r>
      <w:r w:rsidRPr="009B79E0">
        <w:rPr>
          <w:rFonts w:ascii="Book Antiqua" w:eastAsia="Book Antiqua" w:hAnsi="Book Antiqua" w:cs="Book Antiqua"/>
          <w:i/>
          <w:iCs/>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CXCL9</w:t>
      </w:r>
      <w:r w:rsidRPr="009B79E0">
        <w:rPr>
          <w:rFonts w:ascii="Book Antiqua" w:eastAsia="Book Antiqua" w:hAnsi="Book Antiqua" w:cs="Book Antiqua"/>
        </w:rPr>
        <w:t xml:space="preserve">, </w:t>
      </w:r>
      <w:r w:rsidRPr="009B79E0">
        <w:rPr>
          <w:rFonts w:ascii="Book Antiqua" w:eastAsia="Book Antiqua" w:hAnsi="Book Antiqua" w:cs="Book Antiqua"/>
          <w:i/>
          <w:iCs/>
        </w:rPr>
        <w:t>CXCL5</w:t>
      </w:r>
      <w:r w:rsidRPr="009B79E0">
        <w:rPr>
          <w:rFonts w:ascii="Book Antiqua" w:eastAsia="Book Antiqua" w:hAnsi="Book Antiqua" w:cs="Book Antiqua"/>
        </w:rPr>
        <w:t xml:space="preserve">, </w:t>
      </w:r>
      <w:r w:rsidRPr="009B79E0">
        <w:rPr>
          <w:rFonts w:ascii="Book Antiqua" w:eastAsia="Book Antiqua" w:hAnsi="Book Antiqua" w:cs="Book Antiqua"/>
          <w:i/>
          <w:iCs/>
        </w:rPr>
        <w:t>C-C motif chemokine ligand 18</w:t>
      </w:r>
      <w:r w:rsidRPr="009B79E0">
        <w:rPr>
          <w:rFonts w:ascii="Book Antiqua" w:eastAsia="Book Antiqua" w:hAnsi="Book Antiqua" w:cs="Book Antiqua"/>
        </w:rPr>
        <w:t xml:space="preserve"> (</w:t>
      </w:r>
      <w:r w:rsidRPr="009B79E0">
        <w:rPr>
          <w:rFonts w:ascii="Book Antiqua" w:eastAsia="Book Antiqua" w:hAnsi="Book Antiqua" w:cs="Book Antiqua"/>
          <w:i/>
          <w:iCs/>
        </w:rPr>
        <w:t>CCL18</w:t>
      </w:r>
      <w:r w:rsidRPr="009B79E0">
        <w:rPr>
          <w:rFonts w:ascii="Book Antiqua" w:eastAsia="Book Antiqua" w:hAnsi="Book Antiqua" w:cs="Book Antiqua"/>
        </w:rPr>
        <w:t xml:space="preserve">), </w:t>
      </w:r>
      <w:r w:rsidRPr="009B79E0">
        <w:rPr>
          <w:rFonts w:ascii="Book Antiqua" w:eastAsia="Book Antiqua" w:hAnsi="Book Antiqua" w:cs="Book Antiqua"/>
          <w:i/>
          <w:iCs/>
        </w:rPr>
        <w:t>interleukin 1 beta</w:t>
      </w:r>
      <w:r w:rsidRPr="009B79E0">
        <w:rPr>
          <w:rFonts w:ascii="Book Antiqua" w:eastAsia="Book Antiqua" w:hAnsi="Book Antiqua" w:cs="Book Antiqua"/>
        </w:rPr>
        <w:t xml:space="preserve"> </w:t>
      </w:r>
      <w:r w:rsidRPr="00284754">
        <w:rPr>
          <w:rFonts w:ascii="Book Antiqua" w:eastAsia="Book Antiqua" w:hAnsi="Book Antiqua" w:cs="Book Antiqua"/>
          <w:color w:val="000000"/>
        </w:rPr>
        <w:t>(</w:t>
      </w:r>
      <w:r w:rsidRPr="00284754">
        <w:rPr>
          <w:rFonts w:ascii="Book Antiqua" w:eastAsia="Book Antiqua" w:hAnsi="Book Antiqua" w:cs="Book Antiqua"/>
          <w:i/>
          <w:iCs/>
          <w:color w:val="000000"/>
        </w:rPr>
        <w:t>IL1B</w:t>
      </w:r>
      <w:r w:rsidRPr="00284754">
        <w:rPr>
          <w:rFonts w:ascii="Book Antiqua" w:eastAsia="Book Antiqua" w:hAnsi="Book Antiqua" w:cs="Book Antiqua"/>
          <w:color w:val="000000"/>
        </w:rPr>
        <w:t>),</w:t>
      </w:r>
      <w:r w:rsidRPr="009B79E0">
        <w:rPr>
          <w:rFonts w:ascii="Book Antiqua" w:eastAsia="Book Antiqua" w:hAnsi="Book Antiqua" w:cs="Book Antiqua"/>
        </w:rPr>
        <w:t xml:space="preserve"> </w:t>
      </w:r>
      <w:r w:rsidRPr="009B79E0">
        <w:rPr>
          <w:rFonts w:ascii="Book Antiqua" w:eastAsia="Book Antiqua" w:hAnsi="Book Antiqua" w:cs="Book Antiqua"/>
          <w:i/>
          <w:iCs/>
        </w:rPr>
        <w:t>matrix metallopeptidase 9</w:t>
      </w:r>
      <w:r w:rsidRPr="009B79E0">
        <w:rPr>
          <w:rFonts w:ascii="Book Antiqua" w:eastAsia="Book Antiqua" w:hAnsi="Book Antiqua" w:cs="Book Antiqua"/>
        </w:rPr>
        <w:t xml:space="preserve"> (</w:t>
      </w:r>
      <w:r w:rsidRPr="009B79E0">
        <w:rPr>
          <w:rFonts w:ascii="Book Antiqua" w:eastAsia="Book Antiqua" w:hAnsi="Book Antiqua" w:cs="Book Antiqua"/>
          <w:i/>
          <w:iCs/>
        </w:rPr>
        <w:t>MMP9</w:t>
      </w:r>
      <w:r w:rsidRPr="009B79E0">
        <w:rPr>
          <w:rFonts w:ascii="Book Antiqua" w:eastAsia="Book Antiqua" w:hAnsi="Book Antiqua" w:cs="Book Antiqua"/>
        </w:rPr>
        <w:t xml:space="preserve">), </w:t>
      </w:r>
      <w:r w:rsidRPr="009B79E0">
        <w:rPr>
          <w:rFonts w:ascii="Book Antiqua" w:eastAsia="Book Antiqua" w:hAnsi="Book Antiqua" w:cs="Book Antiqua"/>
          <w:i/>
          <w:iCs/>
        </w:rPr>
        <w:t>CXCL3</w:t>
      </w:r>
      <w:r w:rsidRPr="009B79E0">
        <w:rPr>
          <w:rFonts w:ascii="Book Antiqua" w:eastAsia="Book Antiqua" w:hAnsi="Book Antiqua" w:cs="Book Antiqua"/>
        </w:rPr>
        <w:t xml:space="preserve">, </w:t>
      </w:r>
      <w:r w:rsidRPr="009B79E0">
        <w:rPr>
          <w:rFonts w:ascii="Book Antiqua" w:eastAsia="Book Antiqua" w:hAnsi="Book Antiqua" w:cs="Book Antiqua"/>
          <w:i/>
          <w:iCs/>
        </w:rPr>
        <w:t>formyl peptide receptor 1</w:t>
      </w:r>
      <w:r w:rsidRPr="009B79E0">
        <w:rPr>
          <w:rFonts w:ascii="Book Antiqua" w:eastAsia="Book Antiqua" w:hAnsi="Book Antiqua" w:cs="Book Antiqua"/>
        </w:rPr>
        <w:t xml:space="preserve"> (</w:t>
      </w:r>
      <w:r w:rsidRPr="009B79E0">
        <w:rPr>
          <w:rFonts w:ascii="Book Antiqua" w:eastAsia="Book Antiqua" w:hAnsi="Book Antiqua" w:cs="Book Antiqua"/>
          <w:i/>
          <w:iCs/>
        </w:rPr>
        <w:t>FPR1</w:t>
      </w:r>
      <w:r w:rsidRPr="009B79E0">
        <w:rPr>
          <w:rFonts w:ascii="Book Antiqua" w:eastAsia="Book Antiqua" w:hAnsi="Book Antiqua" w:cs="Book Antiqua"/>
        </w:rPr>
        <w:t xml:space="preserve">), </w:t>
      </w:r>
      <w:r w:rsidRPr="009B79E0">
        <w:rPr>
          <w:rFonts w:ascii="Book Antiqua" w:eastAsia="Book Antiqua" w:hAnsi="Book Antiqua" w:cs="Book Antiqua"/>
          <w:i/>
          <w:iCs/>
        </w:rPr>
        <w:t>complement component 3</w:t>
      </w:r>
      <w:r w:rsidRPr="009B79E0">
        <w:rPr>
          <w:rFonts w:ascii="Book Antiqua" w:eastAsia="Book Antiqua" w:hAnsi="Book Antiqua" w:cs="Book Antiqua"/>
        </w:rPr>
        <w:t xml:space="preserve"> (</w:t>
      </w:r>
      <w:r w:rsidRPr="009B79E0">
        <w:rPr>
          <w:rFonts w:ascii="Book Antiqua" w:eastAsia="Book Antiqua" w:hAnsi="Book Antiqua" w:cs="Book Antiqua"/>
          <w:i/>
          <w:iCs/>
        </w:rPr>
        <w:t>C3</w:t>
      </w:r>
      <w:r w:rsidRPr="009B79E0">
        <w:rPr>
          <w:rFonts w:ascii="Book Antiqua" w:eastAsia="Book Antiqua" w:hAnsi="Book Antiqua" w:cs="Book Antiqua"/>
        </w:rPr>
        <w:t xml:space="preserve">), </w:t>
      </w:r>
      <w:r w:rsidRPr="009B79E0">
        <w:rPr>
          <w:rFonts w:ascii="Book Antiqua" w:eastAsia="Book Antiqua" w:hAnsi="Book Antiqua" w:cs="Book Antiqua"/>
          <w:i/>
          <w:iCs/>
        </w:rPr>
        <w:t>CXCL8</w:t>
      </w:r>
      <w:r w:rsidRPr="009B79E0">
        <w:rPr>
          <w:rFonts w:ascii="Book Antiqua" w:eastAsia="Book Antiqua" w:hAnsi="Book Antiqua" w:cs="Book Antiqua"/>
        </w:rPr>
        <w:t xml:space="preserve">, </w:t>
      </w:r>
      <w:r w:rsidRPr="009B79E0">
        <w:rPr>
          <w:rFonts w:ascii="Book Antiqua" w:eastAsia="Book Antiqua" w:hAnsi="Book Antiqua" w:cs="Book Antiqua"/>
          <w:i/>
          <w:iCs/>
        </w:rPr>
        <w:t>CXCL1</w:t>
      </w:r>
      <w:r w:rsidRPr="009B79E0">
        <w:rPr>
          <w:rFonts w:ascii="Book Antiqua" w:eastAsia="Book Antiqua" w:hAnsi="Book Antiqua" w:cs="Book Antiqua"/>
        </w:rPr>
        <w:t xml:space="preserve">, </w:t>
      </w:r>
      <w:r w:rsidRPr="009B79E0">
        <w:rPr>
          <w:rFonts w:ascii="Book Antiqua" w:eastAsia="Book Antiqua" w:hAnsi="Book Antiqua" w:cs="Book Antiqua"/>
          <w:i/>
          <w:iCs/>
        </w:rPr>
        <w:t>CXCL10</w:t>
      </w:r>
      <w:r w:rsidRPr="009B79E0">
        <w:rPr>
          <w:rFonts w:ascii="Book Antiqua" w:eastAsia="Book Antiqua" w:hAnsi="Book Antiqua" w:cs="Book Antiqua"/>
        </w:rPr>
        <w:t xml:space="preserve">, </w:t>
      </w:r>
      <w:r w:rsidRPr="009B79E0">
        <w:rPr>
          <w:rFonts w:ascii="Book Antiqua" w:eastAsia="Book Antiqua" w:hAnsi="Book Antiqua" w:cs="Book Antiqua"/>
          <w:i/>
          <w:iCs/>
        </w:rPr>
        <w:t>CXCL2</w:t>
      </w:r>
      <w:r w:rsidRPr="009B79E0">
        <w:rPr>
          <w:rFonts w:ascii="Book Antiqua" w:eastAsia="Book Antiqua" w:hAnsi="Book Antiqua" w:cs="Book Antiqua"/>
        </w:rPr>
        <w:t xml:space="preserve">, </w:t>
      </w:r>
      <w:r w:rsidRPr="009B79E0">
        <w:rPr>
          <w:rFonts w:ascii="Book Antiqua" w:eastAsia="Book Antiqua" w:hAnsi="Book Antiqua" w:cs="Book Antiqua"/>
          <w:i/>
          <w:iCs/>
        </w:rPr>
        <w:t>CXCL6</w:t>
      </w:r>
      <w:r w:rsidRPr="009B79E0">
        <w:rPr>
          <w:rFonts w:ascii="Book Antiqua" w:eastAsia="Book Antiqua" w:hAnsi="Book Antiqua" w:cs="Book Antiqua"/>
        </w:rPr>
        <w:t xml:space="preserve">, </w:t>
      </w:r>
      <w:r w:rsidRPr="009B79E0">
        <w:rPr>
          <w:rFonts w:ascii="Book Antiqua" w:eastAsia="Book Antiqua" w:hAnsi="Book Antiqua" w:cs="Book Antiqua"/>
          <w:i/>
          <w:iCs/>
        </w:rPr>
        <w:t>CXCL11</w:t>
      </w:r>
      <w:r w:rsidRPr="009B79E0">
        <w:rPr>
          <w:rFonts w:ascii="Book Antiqua" w:eastAsia="Book Antiqua" w:hAnsi="Book Antiqua" w:cs="Book Antiqua"/>
        </w:rPr>
        <w:t xml:space="preserve"> and </w:t>
      </w:r>
      <w:r w:rsidRPr="009B79E0">
        <w:rPr>
          <w:rFonts w:ascii="Book Antiqua" w:eastAsia="Book Antiqua" w:hAnsi="Book Antiqua" w:cs="Book Antiqua"/>
          <w:i/>
          <w:iCs/>
        </w:rPr>
        <w:t>hydroxycarboxylic acid receptor 3</w:t>
      </w:r>
      <w:r w:rsidRPr="009B79E0">
        <w:rPr>
          <w:rFonts w:ascii="Book Antiqua" w:eastAsia="Book Antiqua" w:hAnsi="Book Antiqua" w:cs="Book Antiqua"/>
        </w:rPr>
        <w:t xml:space="preserve"> (</w:t>
      </w:r>
      <w:r w:rsidRPr="009B79E0">
        <w:rPr>
          <w:rFonts w:ascii="Book Antiqua" w:eastAsia="Book Antiqua" w:hAnsi="Book Antiqua" w:cs="Book Antiqua"/>
          <w:i/>
          <w:iCs/>
        </w:rPr>
        <w:t>HCAR3</w:t>
      </w:r>
      <w:r w:rsidRPr="009B79E0">
        <w:rPr>
          <w:rFonts w:ascii="Book Antiqua" w:eastAsia="Book Antiqua" w:hAnsi="Book Antiqua" w:cs="Book Antiqua"/>
        </w:rPr>
        <w:t>)</w:t>
      </w:r>
      <w:r w:rsidR="00F36543" w:rsidRPr="009B79E0">
        <w:rPr>
          <w:rFonts w:ascii="Book Antiqua" w:eastAsia="Book Antiqua" w:hAnsi="Book Antiqua" w:cs="Book Antiqua"/>
        </w:rPr>
        <w:t>]</w:t>
      </w:r>
      <w:r w:rsidR="00667299" w:rsidRPr="009B79E0">
        <w:rPr>
          <w:rFonts w:ascii="Book Antiqua" w:eastAsia="Book Antiqua" w:hAnsi="Book Antiqua" w:cs="Book Antiqua"/>
        </w:rPr>
        <w:t>,</w:t>
      </w:r>
      <w:r w:rsidRPr="009B79E0">
        <w:rPr>
          <w:rFonts w:ascii="Book Antiqua" w:eastAsia="Book Antiqua" w:hAnsi="Book Antiqua" w:cs="Book Antiqua"/>
        </w:rPr>
        <w:t xml:space="preserve"> and </w:t>
      </w:r>
      <w:r w:rsidR="00667299" w:rsidRPr="009B79E0">
        <w:rPr>
          <w:rFonts w:ascii="Book Antiqua" w:eastAsia="Book Antiqua" w:hAnsi="Book Antiqua" w:cs="Book Antiqua"/>
        </w:rPr>
        <w:t>one</w:t>
      </w:r>
      <w:r w:rsidRPr="009B79E0">
        <w:rPr>
          <w:rFonts w:ascii="Book Antiqua" w:eastAsia="Book Antiqua" w:hAnsi="Book Antiqua" w:cs="Book Antiqua"/>
        </w:rPr>
        <w:t xml:space="preserve"> gene was downregulated </w:t>
      </w:r>
      <w:r w:rsidR="00F36543" w:rsidRPr="009B79E0">
        <w:rPr>
          <w:rFonts w:ascii="Book Antiqua" w:eastAsia="Book Antiqua" w:hAnsi="Book Antiqua" w:cs="Book Antiqua"/>
        </w:rPr>
        <w:t>[</w:t>
      </w:r>
      <w:r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Pr="009B79E0">
        <w:rPr>
          <w:rFonts w:ascii="Book Antiqua" w:eastAsia="Book Antiqua" w:hAnsi="Book Antiqua" w:cs="Book Antiqua"/>
          <w:i/>
          <w:iCs/>
        </w:rPr>
        <w:t>NP</w:t>
      </w:r>
      <w:r w:rsidR="00667299" w:rsidRPr="009B79E0">
        <w:rPr>
          <w:rFonts w:ascii="Book Antiqua" w:eastAsia="Book Antiqua" w:hAnsi="Book Antiqua" w:cs="Book Antiqua"/>
          <w:i/>
          <w:iCs/>
        </w:rPr>
        <w:t>Y</w:t>
      </w:r>
      <w:r w:rsidRPr="009B79E0">
        <w:rPr>
          <w:rFonts w:ascii="Book Antiqua" w:eastAsia="Book Antiqua" w:hAnsi="Book Antiqua" w:cs="Book Antiqua"/>
          <w:i/>
          <w:iCs/>
        </w:rPr>
        <w:t>1R</w:t>
      </w:r>
      <w:r w:rsidRPr="009B79E0">
        <w:rPr>
          <w:rFonts w:ascii="Book Antiqua" w:eastAsia="Book Antiqua" w:hAnsi="Book Antiqua" w:cs="Book Antiqua"/>
        </w:rPr>
        <w:t>)</w:t>
      </w:r>
      <w:r w:rsidR="00F36543" w:rsidRPr="009B79E0">
        <w:rPr>
          <w:rFonts w:ascii="Book Antiqua" w:eastAsia="Book Antiqua" w:hAnsi="Book Antiqua" w:cs="Book Antiqua"/>
        </w:rPr>
        <w:t>]</w:t>
      </w:r>
      <w:r w:rsidRPr="009B79E0">
        <w:rPr>
          <w:rFonts w:ascii="Book Antiqua" w:eastAsia="Book Antiqua" w:hAnsi="Book Antiqua" w:cs="Book Antiqua"/>
        </w:rPr>
        <w:t xml:space="preserve"> in the </w:t>
      </w:r>
      <w:r w:rsidR="00667299" w:rsidRPr="009B79E0">
        <w:rPr>
          <w:rFonts w:ascii="Book Antiqua" w:eastAsia="Book Antiqua" w:hAnsi="Book Antiqua" w:cs="Book Antiqua"/>
        </w:rPr>
        <w:t>first</w:t>
      </w:r>
      <w:r w:rsidR="00F36543" w:rsidRPr="009B79E0">
        <w:rPr>
          <w:rFonts w:ascii="Book Antiqua" w:eastAsia="Book Antiqua" w:hAnsi="Book Antiqua" w:cs="Book Antiqua"/>
        </w:rPr>
        <w:t xml:space="preserve"> </w:t>
      </w:r>
      <w:r w:rsidRPr="009B79E0">
        <w:rPr>
          <w:rFonts w:ascii="Book Antiqua" w:eastAsia="Book Antiqua" w:hAnsi="Book Antiqua" w:cs="Book Antiqua"/>
        </w:rPr>
        <w:t>significant cluster (Figure 2</w:t>
      </w:r>
      <w:r w:rsidR="00F36543" w:rsidRPr="009B79E0">
        <w:rPr>
          <w:rFonts w:ascii="Book Antiqua" w:eastAsia="Book Antiqua" w:hAnsi="Book Antiqua" w:cs="Book Antiqua"/>
        </w:rPr>
        <w:t>B</w:t>
      </w:r>
      <w:r w:rsidRPr="009B79E0">
        <w:rPr>
          <w:rFonts w:ascii="Book Antiqua" w:eastAsia="Book Antiqua" w:hAnsi="Book Antiqua" w:cs="Book Antiqua"/>
        </w:rPr>
        <w:t>).</w:t>
      </w:r>
    </w:p>
    <w:p w14:paraId="0446832A" w14:textId="77777777" w:rsidR="00A77B3E" w:rsidRPr="00132EEB" w:rsidRDefault="00A77B3E" w:rsidP="009B79E0">
      <w:pPr>
        <w:snapToGrid w:val="0"/>
        <w:spacing w:line="360" w:lineRule="auto"/>
        <w:jc w:val="both"/>
        <w:rPr>
          <w:rFonts w:ascii="Book Antiqua" w:hAnsi="Book Antiqua"/>
        </w:rPr>
      </w:pPr>
    </w:p>
    <w:p w14:paraId="2022A0E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Repeated KEGG pathway enrichment analysis of 18 core genes</w:t>
      </w:r>
    </w:p>
    <w:p w14:paraId="6B836BB2" w14:textId="053982F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The KEGG pathway enrichment analysis was repeated using the DAVID GO analysis to identify the pathways in which these 18 core DEGs in the top cluster (18 nodes, 142 edges, and a score of 16.706) were involved (</w:t>
      </w:r>
      <w:r w:rsidRPr="009B79E0">
        <w:rPr>
          <w:rFonts w:ascii="Book Antiqua" w:eastAsia="Book Antiqua" w:hAnsi="Book Antiqua" w:cs="Book Antiqua"/>
          <w:i/>
          <w:iCs/>
        </w:rPr>
        <w:t>P</w:t>
      </w:r>
      <w:r w:rsidR="00577117" w:rsidRPr="009B79E0">
        <w:rPr>
          <w:rFonts w:ascii="Book Antiqua" w:eastAsia="Book Antiqua" w:hAnsi="Book Antiqua" w:cs="Book Antiqua"/>
        </w:rPr>
        <w:t xml:space="preserve"> </w:t>
      </w:r>
      <w:r w:rsidRPr="009B79E0">
        <w:rPr>
          <w:rFonts w:ascii="Book Antiqua" w:eastAsia="Book Antiqua" w:hAnsi="Book Antiqua" w:cs="Book Antiqua"/>
        </w:rPr>
        <w:t>&lt; 0.05). These DEGs were markedly enriched in the cytokine-cytokine receptor interaction and chemokine signaling pathways (Table 5).</w:t>
      </w:r>
    </w:p>
    <w:p w14:paraId="2BC78B32" w14:textId="77777777" w:rsidR="00A77B3E" w:rsidRPr="00DD231F" w:rsidRDefault="00A77B3E" w:rsidP="009B79E0">
      <w:pPr>
        <w:snapToGrid w:val="0"/>
        <w:spacing w:line="360" w:lineRule="auto"/>
        <w:jc w:val="both"/>
        <w:rPr>
          <w:rFonts w:ascii="Book Antiqua" w:hAnsi="Book Antiqua"/>
        </w:rPr>
      </w:pPr>
    </w:p>
    <w:p w14:paraId="2D34DF07" w14:textId="1D14C6F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 xml:space="preserve">Verification of the top </w:t>
      </w:r>
      <w:r w:rsidR="00667299" w:rsidRPr="009B79E0">
        <w:rPr>
          <w:rFonts w:ascii="Book Antiqua" w:eastAsia="Book Antiqua" w:hAnsi="Book Antiqua" w:cs="Book Antiqua"/>
          <w:b/>
          <w:bCs/>
          <w:i/>
          <w:iCs/>
        </w:rPr>
        <w:t>three</w:t>
      </w:r>
      <w:r w:rsidRPr="009B79E0">
        <w:rPr>
          <w:rFonts w:ascii="Book Antiqua" w:eastAsia="Book Antiqua" w:hAnsi="Book Antiqua" w:cs="Book Antiqua"/>
          <w:b/>
          <w:bCs/>
          <w:i/>
          <w:iCs/>
        </w:rPr>
        <w:t xml:space="preserve"> genes in</w:t>
      </w:r>
      <w:r w:rsidR="00667299" w:rsidRPr="009B79E0">
        <w:rPr>
          <w:rFonts w:ascii="Book Antiqua" w:eastAsia="Book Antiqua" w:hAnsi="Book Antiqua" w:cs="Book Antiqua"/>
          <w:b/>
          <w:bCs/>
          <w:i/>
          <w:iCs/>
        </w:rPr>
        <w:t xml:space="preserve"> the</w:t>
      </w:r>
      <w:r w:rsidRPr="009B79E0">
        <w:rPr>
          <w:rFonts w:ascii="Book Antiqua" w:eastAsia="Book Antiqua" w:hAnsi="Book Antiqua" w:cs="Book Antiqua"/>
          <w:b/>
          <w:bCs/>
          <w:i/>
          <w:iCs/>
        </w:rPr>
        <w:t xml:space="preserve"> colitis model mice</w:t>
      </w:r>
    </w:p>
    <w:p w14:paraId="605CCE1B" w14:textId="6FC0413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Finally, we verified the top </w:t>
      </w:r>
      <w:r w:rsidR="00667299" w:rsidRPr="009B79E0">
        <w:rPr>
          <w:rFonts w:ascii="Book Antiqua" w:eastAsia="Book Antiqua" w:hAnsi="Book Antiqua" w:cs="Book Antiqua"/>
        </w:rPr>
        <w:t>three</w:t>
      </w:r>
      <w:r w:rsidRPr="009B79E0">
        <w:rPr>
          <w:rFonts w:ascii="Book Antiqua" w:eastAsia="Book Antiqua" w:hAnsi="Book Antiqua" w:cs="Book Antiqua"/>
        </w:rPr>
        <w:t xml:space="preserve"> genes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00667299" w:rsidRPr="009B79E0">
        <w:rPr>
          <w:rFonts w:ascii="Book Antiqua" w:eastAsia="Book Antiqua" w:hAnsi="Book Antiqua" w:cs="Book Antiqua"/>
          <w:i/>
          <w:iCs/>
        </w:rPr>
        <w:t>NPY1R</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among the 18 core DEGs in the colitis model mice. Four mice in the model group were sacrificed during the experimental period because of the severity of disease, and the colon tissues of all the remaining mice (control: </w:t>
      </w:r>
      <w:r w:rsidRPr="009B79E0">
        <w:rPr>
          <w:rFonts w:ascii="Book Antiqua" w:eastAsia="Book Antiqua" w:hAnsi="Book Antiqua" w:cs="Book Antiqua"/>
          <w:i/>
          <w:iCs/>
        </w:rPr>
        <w:t>n</w:t>
      </w:r>
      <w:r w:rsidRPr="009B79E0">
        <w:rPr>
          <w:rFonts w:ascii="Book Antiqua" w:eastAsia="Book Antiqua" w:hAnsi="Book Antiqua" w:cs="Book Antiqua"/>
        </w:rPr>
        <w:t xml:space="preserve"> = 4; colitis model: </w:t>
      </w:r>
      <w:r w:rsidRPr="009B79E0">
        <w:rPr>
          <w:rFonts w:ascii="Book Antiqua" w:eastAsia="Book Antiqua" w:hAnsi="Book Antiqua" w:cs="Book Antiqua"/>
          <w:i/>
          <w:iCs/>
        </w:rPr>
        <w:t>n</w:t>
      </w:r>
      <w:r w:rsidRPr="009B79E0">
        <w:rPr>
          <w:rFonts w:ascii="Book Antiqua" w:eastAsia="Book Antiqua" w:hAnsi="Book Antiqua" w:cs="Book Antiqua"/>
        </w:rPr>
        <w:t xml:space="preserve"> = 6) were observed under a microscope. The normal four-layer structure of intestinal tissues, goblet cells and crypts disappeared</w:t>
      </w:r>
      <w:r w:rsidR="00667299" w:rsidRPr="009B79E0">
        <w:rPr>
          <w:rFonts w:ascii="Book Antiqua" w:eastAsia="Book Antiqua" w:hAnsi="Book Antiqua" w:cs="Book Antiqua"/>
        </w:rPr>
        <w:t>,</w:t>
      </w:r>
      <w:r w:rsidRPr="009B79E0">
        <w:rPr>
          <w:rFonts w:ascii="Book Antiqua" w:eastAsia="Book Antiqua" w:hAnsi="Book Antiqua" w:cs="Book Antiqua"/>
        </w:rPr>
        <w:t xml:space="preserve"> and inflammatory cells had infiltrated the submucosa in the model group compared with the control group (Figure 3</w:t>
      </w:r>
      <w:r w:rsidR="004E0982" w:rsidRPr="009B79E0">
        <w:rPr>
          <w:rFonts w:ascii="Book Antiqua" w:eastAsia="Book Antiqua" w:hAnsi="Book Antiqua" w:cs="Book Antiqua"/>
        </w:rPr>
        <w:t>A</w:t>
      </w:r>
      <w:r w:rsidR="00E7089F" w:rsidRPr="009B79E0">
        <w:rPr>
          <w:rFonts w:ascii="Book Antiqua" w:eastAsia="Book Antiqua" w:hAnsi="Book Antiqua" w:cs="Book Antiqua"/>
        </w:rPr>
        <w:t>-D</w:t>
      </w:r>
      <w:r w:rsidRPr="009B79E0">
        <w:rPr>
          <w:rFonts w:ascii="Book Antiqua" w:eastAsia="Book Antiqua" w:hAnsi="Book Antiqua" w:cs="Book Antiqua"/>
        </w:rPr>
        <w:t>). Histological lesions indicated the successful establishment of the colitis model (Figure 3</w:t>
      </w:r>
      <w:r w:rsidR="00E7089F" w:rsidRPr="009B79E0">
        <w:rPr>
          <w:rFonts w:ascii="Book Antiqua" w:eastAsia="Book Antiqua" w:hAnsi="Book Antiqua" w:cs="Book Antiqua"/>
        </w:rPr>
        <w:t>E</w:t>
      </w:r>
      <w:r w:rsidRPr="009B79E0">
        <w:rPr>
          <w:rFonts w:ascii="Book Antiqua" w:eastAsia="Book Antiqua" w:hAnsi="Book Antiqua" w:cs="Book Antiqua"/>
        </w:rPr>
        <w:t xml:space="preserve">). The </w:t>
      </w:r>
      <w:r w:rsidRPr="009B79E0">
        <w:rPr>
          <w:rFonts w:ascii="Book Antiqua" w:eastAsia="Book Antiqua" w:hAnsi="Book Antiqua" w:cs="Book Antiqua"/>
          <w:i/>
          <w:iCs/>
        </w:rPr>
        <w:t>CXCL13</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mRNAs were expressed at higher levels in the colon tissues from the colitis model mice than in the mice from the control group (Figure 4), and the difference in CXCR2 expression was significant (</w:t>
      </w:r>
      <w:r w:rsidRPr="009B79E0">
        <w:rPr>
          <w:rFonts w:ascii="Book Antiqua" w:eastAsia="Book Antiqua" w:hAnsi="Book Antiqua" w:cs="Book Antiqua"/>
          <w:i/>
          <w:iCs/>
        </w:rPr>
        <w:t>P</w:t>
      </w:r>
      <w:r w:rsidR="004E0982" w:rsidRPr="009B79E0">
        <w:rPr>
          <w:rFonts w:ascii="Book Antiqua" w:eastAsia="Book Antiqua" w:hAnsi="Book Antiqua" w:cs="Book Antiqua"/>
        </w:rPr>
        <w:t xml:space="preserve"> </w:t>
      </w:r>
      <w:r w:rsidRPr="009B79E0">
        <w:rPr>
          <w:rFonts w:ascii="Book Antiqua" w:eastAsia="Book Antiqua" w:hAnsi="Book Antiqua" w:cs="Book Antiqua"/>
        </w:rPr>
        <w:t xml:space="preserve">&lt; 0.01). These manifestations were consistent with the results of the bioinformatics analysis in the present study. Interestingly, higher expression of the </w:t>
      </w:r>
      <w:r w:rsidR="00667299" w:rsidRPr="009B79E0">
        <w:rPr>
          <w:rFonts w:ascii="Book Antiqua" w:eastAsia="Book Antiqua" w:hAnsi="Book Antiqua" w:cs="Book Antiqua"/>
          <w:i/>
          <w:iCs/>
        </w:rPr>
        <w:t>NPY1R</w:t>
      </w:r>
      <w:r w:rsidRPr="009B79E0">
        <w:rPr>
          <w:rFonts w:ascii="Book Antiqua" w:eastAsia="Book Antiqua" w:hAnsi="Book Antiqua" w:cs="Book Antiqua"/>
        </w:rPr>
        <w:t xml:space="preserve"> mRNA was also observed in </w:t>
      </w:r>
      <w:r w:rsidR="00667299" w:rsidRPr="009B79E0">
        <w:rPr>
          <w:rFonts w:ascii="Book Antiqua" w:eastAsia="Book Antiqua" w:hAnsi="Book Antiqua" w:cs="Book Antiqua"/>
        </w:rPr>
        <w:t xml:space="preserve">the </w:t>
      </w:r>
      <w:r w:rsidRPr="009B79E0">
        <w:rPr>
          <w:rFonts w:ascii="Book Antiqua" w:eastAsia="Book Antiqua" w:hAnsi="Book Antiqua" w:cs="Book Antiqua"/>
        </w:rPr>
        <w:t>colitis model mice (Figure 4), which differed from our bioinformatics results.</w:t>
      </w:r>
    </w:p>
    <w:p w14:paraId="5FF8DAC9" w14:textId="77777777" w:rsidR="00A77B3E" w:rsidRPr="00132EEB" w:rsidRDefault="00A77B3E" w:rsidP="009B79E0">
      <w:pPr>
        <w:snapToGrid w:val="0"/>
        <w:spacing w:line="360" w:lineRule="auto"/>
        <w:jc w:val="both"/>
        <w:rPr>
          <w:rFonts w:ascii="Book Antiqua" w:hAnsi="Book Antiqua"/>
        </w:rPr>
      </w:pPr>
    </w:p>
    <w:p w14:paraId="68EE3A9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DISCUSSION</w:t>
      </w:r>
    </w:p>
    <w:p w14:paraId="164AB07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The incidence of UC in China and other Asian countries is gradually increasing</w:t>
      </w:r>
      <w:r w:rsidRPr="009B79E0">
        <w:rPr>
          <w:rFonts w:ascii="Book Antiqua" w:eastAsia="Book Antiqua" w:hAnsi="Book Antiqua" w:cs="Book Antiqua"/>
          <w:vertAlign w:val="superscript"/>
        </w:rPr>
        <w:t>[19]</w:t>
      </w:r>
      <w:r w:rsidRPr="009B79E0">
        <w:rPr>
          <w:rFonts w:ascii="Book Antiqua" w:eastAsia="Book Antiqua" w:hAnsi="Book Antiqua" w:cs="Book Antiqua"/>
        </w:rPr>
        <w:t>, but due to the complicated pathogenesis, accurate molecular biomarkers for diagnosing UC are still lacking. In the past, biomarkers such as the C-reactive protein level and erythrocyte sedimentation rate were used to judge the degree of inflammation in patients with UC but are generally nonspecific</w:t>
      </w:r>
      <w:r w:rsidRPr="009B79E0">
        <w:rPr>
          <w:rFonts w:ascii="Book Antiqua" w:eastAsia="Book Antiqua" w:hAnsi="Book Antiqua" w:cs="Book Antiqua"/>
          <w:vertAlign w:val="superscript"/>
        </w:rPr>
        <w:t>[20]</w:t>
      </w:r>
      <w:r w:rsidRPr="009B79E0">
        <w:rPr>
          <w:rFonts w:ascii="Book Antiqua" w:eastAsia="Book Antiqua" w:hAnsi="Book Antiqua" w:cs="Book Antiqua"/>
        </w:rPr>
        <w:t xml:space="preserve">, which greatly complicated the determination of the clinical diagnosis, recurrence and prognosis. The lack of biomarkers has increased the medical burden and physical and psychological discomfort of patients and </w:t>
      </w:r>
      <w:r w:rsidRPr="009B79E0">
        <w:rPr>
          <w:rFonts w:ascii="Book Antiqua" w:eastAsia="Book Antiqua" w:hAnsi="Book Antiqua" w:cs="Book Antiqua"/>
        </w:rPr>
        <w:lastRenderedPageBreak/>
        <w:t>accelerated the waste of public social health resources. Therefore, the identification and excavation of relatively specific molecular biomarkers is a bottleneck problem that must be solved in the diagnosis of UC</w:t>
      </w:r>
      <w:r w:rsidRPr="009B79E0">
        <w:rPr>
          <w:rFonts w:ascii="Book Antiqua" w:eastAsia="Book Antiqua" w:hAnsi="Book Antiqua" w:cs="Book Antiqua"/>
          <w:vertAlign w:val="superscript"/>
        </w:rPr>
        <w:t>[21]</w:t>
      </w:r>
      <w:r w:rsidRPr="009B79E0">
        <w:rPr>
          <w:rFonts w:ascii="Book Antiqua" w:eastAsia="Book Antiqua" w:hAnsi="Book Antiqua" w:cs="Book Antiqua"/>
        </w:rPr>
        <w:t>. Focusing on methods to solve this problem, our study chose the GEO database for an in-depth analysis of biological information.</w:t>
      </w:r>
    </w:p>
    <w:p w14:paraId="4A5F7CA6" w14:textId="72298489"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GEO is an international public repository for high-throughput microarray and next-generation sequencing functional genomic datasets submitted by the research community</w:t>
      </w:r>
      <w:r w:rsidRPr="009B79E0">
        <w:rPr>
          <w:rFonts w:ascii="Book Antiqua" w:eastAsia="Book Antiqua" w:hAnsi="Book Antiqua" w:cs="Book Antiqua"/>
          <w:vertAlign w:val="superscript"/>
        </w:rPr>
        <w:t>[22]</w:t>
      </w:r>
      <w:r w:rsidRPr="009B79E0">
        <w:rPr>
          <w:rFonts w:ascii="Book Antiqua" w:eastAsia="Book Antiqua" w:hAnsi="Book Antiqua" w:cs="Book Antiqua"/>
        </w:rPr>
        <w:t>. We selected two microarray datasets from the GEO database, combined GEO2R and Venn diagram analyses and initially identified 177 DEGs, including 118 upregulated and 59 downregulated genes. Next, we annotated these genes by function and signaling pathways and found that they were mainly related to inflammation, such as chemokines, cytokine receptors and complement proteins. The PPI analysis helped us identify 18 core genes based on their functional annotations, and cytokine-cytokine receptor interactions and chemokine signaling pathways were maximally enriched.</w:t>
      </w:r>
    </w:p>
    <w:p w14:paraId="4C3DBC7A" w14:textId="351AD558"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We established colitis model mice and verified the transcript levels of the top </w:t>
      </w:r>
      <w:r w:rsidR="00D05B50" w:rsidRPr="009B79E0">
        <w:rPr>
          <w:rFonts w:ascii="Book Antiqua" w:eastAsia="Book Antiqua" w:hAnsi="Book Antiqua" w:cs="Book Antiqua"/>
        </w:rPr>
        <w:t>three</w:t>
      </w:r>
      <w:r w:rsidRPr="009B79E0">
        <w:rPr>
          <w:rFonts w:ascii="Book Antiqua" w:eastAsia="Book Antiqua" w:hAnsi="Book Antiqua" w:cs="Book Antiqua"/>
        </w:rPr>
        <w:t xml:space="preserve"> genes in </w:t>
      </w:r>
      <w:r w:rsidR="00D05B50" w:rsidRPr="009B79E0">
        <w:rPr>
          <w:rFonts w:ascii="Book Antiqua" w:eastAsia="Book Antiqua" w:hAnsi="Book Antiqua" w:cs="Book Antiqua"/>
        </w:rPr>
        <w:t>the first</w:t>
      </w:r>
      <w:r w:rsidRPr="009B79E0">
        <w:rPr>
          <w:rFonts w:ascii="Book Antiqua" w:eastAsia="Book Antiqua" w:hAnsi="Book Antiqua" w:cs="Book Antiqua"/>
        </w:rPr>
        <w:t xml:space="preserve"> cluster in colon tissues using real-time PCR to clarify the expression of these core genes and their main pathophysiological functions. The expression of the </w:t>
      </w:r>
      <w:r w:rsidRPr="009B79E0">
        <w:rPr>
          <w:rFonts w:ascii="Book Antiqua" w:eastAsia="Book Antiqua" w:hAnsi="Book Antiqua" w:cs="Book Antiqua"/>
          <w:i/>
          <w:iCs/>
        </w:rPr>
        <w:t>CXCL13</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mRNAs, particularly the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 was increased in the colitis model mice, consistent with our bioinformatics analysis.</w:t>
      </w:r>
    </w:p>
    <w:p w14:paraId="77747BCB" w14:textId="6F21E124"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Chemokines and cytokines play pivotal roles in regulating mucosal inflammation and the immune system by promoting neutrophil migration to sites of inflammation, ultimately leading to tissue damage and destruction</w:t>
      </w:r>
      <w:r w:rsidRPr="009B79E0">
        <w:rPr>
          <w:rFonts w:ascii="Book Antiqua" w:eastAsia="Book Antiqua" w:hAnsi="Book Antiqua" w:cs="Book Antiqua"/>
          <w:vertAlign w:val="superscript"/>
        </w:rPr>
        <w:t>[23,24]</w:t>
      </w:r>
      <w:r w:rsidRPr="009B79E0">
        <w:rPr>
          <w:rFonts w:ascii="Book Antiqua" w:eastAsia="Book Antiqua" w:hAnsi="Book Antiqua" w:cs="Book Antiqua"/>
        </w:rPr>
        <w:t xml:space="preserve">. Carlsen </w:t>
      </w:r>
      <w:r w:rsidRPr="009B79E0">
        <w:rPr>
          <w:rFonts w:ascii="Book Antiqua" w:eastAsia="Book Antiqua" w:hAnsi="Book Antiqua" w:cs="Book Antiqua"/>
          <w:i/>
          <w:iCs/>
        </w:rPr>
        <w:t>et al</w:t>
      </w:r>
      <w:r w:rsidR="000C4ACB" w:rsidRPr="009B79E0">
        <w:rPr>
          <w:rFonts w:ascii="Book Antiqua" w:eastAsia="Book Antiqua" w:hAnsi="Book Antiqua" w:cs="Book Antiqua"/>
          <w:vertAlign w:val="superscript"/>
        </w:rPr>
        <w:t>[25]</w:t>
      </w:r>
      <w:r w:rsidRPr="009B79E0">
        <w:rPr>
          <w:rFonts w:ascii="Book Antiqua" w:eastAsia="Book Antiqua" w:hAnsi="Book Antiqua" w:cs="Book Antiqua"/>
        </w:rPr>
        <w:t xml:space="preserve"> reported the expression of CXCL13 in both healthy individuals and patients with UC, in addition to reports in rodents from published studies; however, differences in the expression of CXCL13 between patients with UC and healthy individuals were unclear. </w:t>
      </w:r>
      <w:r w:rsidR="000C4ACB" w:rsidRPr="009B79E0">
        <w:rPr>
          <w:rFonts w:ascii="Book Antiqua" w:eastAsia="Book Antiqua" w:hAnsi="Book Antiqua" w:cs="Book Antiqua"/>
        </w:rPr>
        <w:t xml:space="preserve">Singh </w:t>
      </w:r>
      <w:r w:rsidRPr="009B79E0">
        <w:rPr>
          <w:rFonts w:ascii="Book Antiqua" w:eastAsia="Book Antiqua" w:hAnsi="Book Antiqua" w:cs="Book Antiqua"/>
          <w:i/>
          <w:iCs/>
        </w:rPr>
        <w:t>et al</w:t>
      </w:r>
      <w:r w:rsidR="000C4ACB" w:rsidRPr="009B79E0">
        <w:rPr>
          <w:rFonts w:ascii="Book Antiqua" w:eastAsia="Book Antiqua" w:hAnsi="Book Antiqua" w:cs="Book Antiqua"/>
          <w:vertAlign w:val="superscript"/>
        </w:rPr>
        <w:t>[23]</w:t>
      </w:r>
      <w:r w:rsidRPr="009B79E0">
        <w:rPr>
          <w:rFonts w:ascii="Book Antiqua" w:eastAsia="Book Antiqua" w:hAnsi="Book Antiqua" w:cs="Book Antiqua"/>
        </w:rPr>
        <w:t xml:space="preserve"> reported significantly increased expression of CXCL13 in patients with IBD, including patients with UC and Crohn’s disease, compared to healthy controls.</w:t>
      </w:r>
    </w:p>
    <w:p w14:paraId="4ABE1507" w14:textId="2C9A1861" w:rsidR="00A77B3E" w:rsidRPr="00DD231F" w:rsidRDefault="0081010C" w:rsidP="00284754">
      <w:pPr>
        <w:spacing w:line="360" w:lineRule="auto"/>
        <w:ind w:firstLineChars="100" w:firstLine="240"/>
        <w:jc w:val="both"/>
        <w:rPr>
          <w:rFonts w:ascii="Book Antiqua" w:hAnsi="Book Antiqua"/>
        </w:rPr>
      </w:pPr>
      <w:r w:rsidRPr="009B79E0">
        <w:rPr>
          <w:rFonts w:ascii="Book Antiqua" w:eastAsia="Book Antiqua" w:hAnsi="Book Antiqua" w:cs="Book Antiqua"/>
        </w:rPr>
        <w:t>On the other hand, CXCR2 has been reported to regulate the migration and recruitment of neutrophils to the site of inflammation</w:t>
      </w:r>
      <w:r w:rsidRPr="009B79E0">
        <w:rPr>
          <w:rFonts w:ascii="Book Antiqua" w:eastAsia="Book Antiqua" w:hAnsi="Book Antiqua" w:cs="Book Antiqua"/>
          <w:vertAlign w:val="superscript"/>
        </w:rPr>
        <w:t>[26]</w:t>
      </w:r>
      <w:r w:rsidRPr="009B79E0">
        <w:rPr>
          <w:rFonts w:ascii="Book Antiqua" w:eastAsia="Book Antiqua" w:hAnsi="Book Antiqua" w:cs="Book Antiqua"/>
        </w:rPr>
        <w:t xml:space="preserve">. A review also suggested that in addition to calprotectin, CXCR2, a neutrophil-related protein, may have potential roles in diagnosis </w:t>
      </w:r>
      <w:r w:rsidRPr="009B79E0">
        <w:rPr>
          <w:rFonts w:ascii="Book Antiqua" w:eastAsia="Book Antiqua" w:hAnsi="Book Antiqua" w:cs="Book Antiqua"/>
        </w:rPr>
        <w:lastRenderedPageBreak/>
        <w:t>and treatment</w:t>
      </w:r>
      <w:r w:rsidRPr="009B79E0">
        <w:rPr>
          <w:rFonts w:ascii="Book Antiqua" w:eastAsia="Book Antiqua" w:hAnsi="Book Antiqua" w:cs="Book Antiqua"/>
          <w:vertAlign w:val="superscript"/>
        </w:rPr>
        <w:t>[27]</w:t>
      </w:r>
      <w:r w:rsidRPr="009B79E0">
        <w:rPr>
          <w:rFonts w:ascii="Book Antiqua" w:eastAsia="Book Antiqua" w:hAnsi="Book Antiqua" w:cs="Book Antiqua"/>
        </w:rPr>
        <w:t xml:space="preserve">. As shown in the study by Farooq </w:t>
      </w:r>
      <w:r w:rsidRPr="009B79E0">
        <w:rPr>
          <w:rFonts w:ascii="Book Antiqua" w:eastAsia="Book Antiqua" w:hAnsi="Book Antiqua" w:cs="Book Antiqua"/>
          <w:i/>
          <w:iCs/>
        </w:rPr>
        <w:t>et al</w:t>
      </w:r>
      <w:r w:rsidR="00D73BDB" w:rsidRPr="009B79E0">
        <w:rPr>
          <w:rFonts w:ascii="Book Antiqua" w:eastAsia="Book Antiqua" w:hAnsi="Book Antiqua" w:cs="Book Antiqua"/>
          <w:vertAlign w:val="superscript"/>
        </w:rPr>
        <w:t>[28]</w:t>
      </w:r>
      <w:r w:rsidRPr="009B79E0">
        <w:rPr>
          <w:rFonts w:ascii="Book Antiqua" w:eastAsia="Book Antiqua" w:hAnsi="Book Antiqua" w:cs="Book Antiqua"/>
        </w:rPr>
        <w:t xml:space="preserve">, CXCR2-positive mice have more severe symptoms, such as the infiltration of polymorphonuclear neutrophils(PMNs), than CXCR2-deficient mice with DSS-induced colitis. The mechanism of increased CXCR2 expression in colitis has not been conclusively determined, as the infiltration of increased numbers of </w:t>
      </w:r>
      <w:r w:rsidRPr="00284754">
        <w:rPr>
          <w:rFonts w:ascii="Book Antiqua" w:eastAsia="Book Antiqua" w:hAnsi="Book Antiqua" w:cs="Book Antiqua"/>
          <w:color w:val="000000"/>
        </w:rPr>
        <w:t xml:space="preserve">PMNs </w:t>
      </w:r>
      <w:r w:rsidRPr="009B79E0">
        <w:rPr>
          <w:rFonts w:ascii="Book Antiqua" w:eastAsia="Book Antiqua" w:hAnsi="Book Antiqua" w:cs="Book Antiqua"/>
        </w:rPr>
        <w:t xml:space="preserve">in the mucosa or submucosa is a feature of DSS-induced colitis. CXCR2 functions as a </w:t>
      </w:r>
      <w:proofErr w:type="spellStart"/>
      <w:r w:rsidRPr="00284754">
        <w:rPr>
          <w:rFonts w:ascii="Book Antiqua" w:eastAsia="Book Antiqua" w:hAnsi="Book Antiqua" w:cs="Book Antiqua"/>
          <w:color w:val="000000"/>
        </w:rPr>
        <w:t>PMN</w:t>
      </w:r>
      <w:r w:rsidRPr="009B79E0">
        <w:rPr>
          <w:rFonts w:ascii="Book Antiqua" w:eastAsia="Book Antiqua" w:hAnsi="Book Antiqua" w:cs="Book Antiqua"/>
        </w:rPr>
        <w:t>chemokine</w:t>
      </w:r>
      <w:proofErr w:type="spellEnd"/>
      <w:r w:rsidRPr="009B79E0">
        <w:rPr>
          <w:rFonts w:ascii="Book Antiqua" w:eastAsia="Book Antiqua" w:hAnsi="Book Antiqua" w:cs="Book Antiqua"/>
        </w:rPr>
        <w:t xml:space="preserve"> receptor, which would lead to a significantly higher level in individuals with colitis. Our study verified this hypothesis by showing neutrophil infiltration and a high level of the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w:t>
      </w:r>
    </w:p>
    <w:p w14:paraId="7939982A" w14:textId="33E2B187"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Notably, the expression of the </w:t>
      </w:r>
      <w:r w:rsidRPr="009B79E0">
        <w:rPr>
          <w:rFonts w:ascii="Book Antiqua" w:eastAsia="Book Antiqua" w:hAnsi="Book Antiqua" w:cs="Book Antiqua"/>
          <w:i/>
          <w:iCs/>
        </w:rPr>
        <w:t>NPY1R</w:t>
      </w:r>
      <w:r w:rsidRPr="009B79E0">
        <w:rPr>
          <w:rFonts w:ascii="Book Antiqua" w:eastAsia="Book Antiqua" w:hAnsi="Book Antiqua" w:cs="Book Antiqua"/>
        </w:rPr>
        <w:t xml:space="preserve"> mRNA in the colitis model mice differed from our bioinformatics results. NPY is a 36-amino acid peptide with a wide distribution in the central and peripheral nervous system</w:t>
      </w:r>
      <w:r w:rsidRPr="009B79E0">
        <w:rPr>
          <w:rFonts w:ascii="Book Antiqua" w:eastAsia="Book Antiqua" w:hAnsi="Book Antiqua" w:cs="Book Antiqua"/>
          <w:vertAlign w:val="superscript"/>
        </w:rPr>
        <w:t>[29]</w:t>
      </w:r>
      <w:r w:rsidR="00D73BDB" w:rsidRPr="009B79E0">
        <w:rPr>
          <w:rFonts w:ascii="Book Antiqua" w:eastAsia="Book Antiqua" w:hAnsi="Book Antiqua" w:cs="Book Antiqua"/>
        </w:rPr>
        <w:t xml:space="preserve"> </w:t>
      </w:r>
      <w:r w:rsidRPr="009B79E0">
        <w:rPr>
          <w:rFonts w:ascii="Book Antiqua" w:eastAsia="Book Antiqua" w:hAnsi="Book Antiqua" w:cs="Book Antiqua"/>
        </w:rPr>
        <w:t>that evokes numerous physiological responses by activating different receptors (Y1, Y2, Y3)</w:t>
      </w:r>
      <w:r w:rsidRPr="009B79E0">
        <w:rPr>
          <w:rFonts w:ascii="Book Antiqua" w:eastAsia="Book Antiqua" w:hAnsi="Book Antiqua" w:cs="Book Antiqua"/>
          <w:vertAlign w:val="superscript"/>
        </w:rPr>
        <w:t>[30]</w:t>
      </w:r>
      <w:r w:rsidRPr="009B79E0">
        <w:rPr>
          <w:rFonts w:ascii="Book Antiqua" w:eastAsia="Book Antiqua" w:hAnsi="Book Antiqua" w:cs="Book Antiqua"/>
        </w:rPr>
        <w:t>. NPY is considered the most potent orexigenic neuropeptide and may be involved in the stress response, anxiety and mood-related disorders as well as the regulation of the immune system and cancer</w:t>
      </w:r>
      <w:r w:rsidRPr="009B79E0">
        <w:rPr>
          <w:rFonts w:ascii="Book Antiqua" w:eastAsia="Book Antiqua" w:hAnsi="Book Antiqua" w:cs="Book Antiqua"/>
          <w:vertAlign w:val="superscript"/>
        </w:rPr>
        <w:t>[31]</w:t>
      </w:r>
      <w:r w:rsidRPr="009B79E0">
        <w:rPr>
          <w:rFonts w:ascii="Book Antiqua" w:eastAsia="Book Antiqua" w:hAnsi="Book Antiqua" w:cs="Book Antiqua"/>
        </w:rPr>
        <w:t>.</w:t>
      </w:r>
    </w:p>
    <w:p w14:paraId="318F6F4E" w14:textId="0E4A2B3F"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NPY1R expression was decreased in patients with UC based on the results of the bioinformatics analysis; however, its expression was increased in the colitis model mice as evidenced by real-time PCR, which might be related to the four aspects described below. First, our bioinformatics results were derived from human colon specimens, which were fundamentally heterologous compared to the mice. Second, microarray data were obtained from the human colonic mucosa, while RT-PCR was performed on mouse colon tissues,</w:t>
      </w:r>
      <w:r w:rsidR="00D73BDB" w:rsidRPr="009B79E0">
        <w:rPr>
          <w:rFonts w:ascii="Book Antiqua" w:eastAsia="Book Antiqua" w:hAnsi="Book Antiqua" w:cs="Book Antiqua"/>
        </w:rPr>
        <w:t xml:space="preserve"> </w:t>
      </w:r>
      <w:r w:rsidRPr="009B79E0">
        <w:rPr>
          <w:rFonts w:ascii="Book Antiqua" w:eastAsia="Book Antiqua" w:hAnsi="Book Antiqua" w:cs="Book Antiqua"/>
        </w:rPr>
        <w:t>which contained</w:t>
      </w:r>
      <w:r w:rsidR="00D73BDB" w:rsidRPr="009B79E0">
        <w:rPr>
          <w:rFonts w:ascii="Book Antiqua" w:eastAsia="Book Antiqua" w:hAnsi="Book Antiqua" w:cs="Book Antiqua"/>
        </w:rPr>
        <w:t xml:space="preserve"> </w:t>
      </w:r>
      <w:r w:rsidRPr="009B79E0">
        <w:rPr>
          <w:rFonts w:ascii="Book Antiqua" w:eastAsia="Book Antiqua" w:hAnsi="Book Antiqua" w:cs="Book Antiqua"/>
        </w:rPr>
        <w:t>the mucosa, submucosa, muscle layer and subserosa.</w:t>
      </w:r>
      <w:r w:rsidR="00D73BDB" w:rsidRPr="009B79E0">
        <w:rPr>
          <w:rFonts w:ascii="Book Antiqua" w:eastAsia="Book Antiqua" w:hAnsi="Book Antiqua" w:cs="Book Antiqua"/>
        </w:rPr>
        <w:t xml:space="preserve"> </w:t>
      </w:r>
      <w:r w:rsidRPr="009B79E0">
        <w:rPr>
          <w:rFonts w:ascii="Book Antiqua" w:eastAsia="Book Antiqua" w:hAnsi="Book Antiqua" w:cs="Book Antiqua"/>
        </w:rPr>
        <w:t xml:space="preserve">Thus, differences in expression were observed between the bioinformatics results and </w:t>
      </w:r>
      <w:r w:rsidRPr="009B79E0">
        <w:rPr>
          <w:rFonts w:ascii="Book Antiqua" w:eastAsia="Book Antiqua" w:hAnsi="Book Antiqua" w:cs="Book Antiqua"/>
          <w:i/>
          <w:iCs/>
        </w:rPr>
        <w:t>in vivo</w:t>
      </w:r>
      <w:r w:rsidRPr="009B79E0">
        <w:rPr>
          <w:rFonts w:ascii="Book Antiqua" w:eastAsia="Book Antiqua" w:hAnsi="Book Antiqua" w:cs="Book Antiqua"/>
        </w:rPr>
        <w:t xml:space="preserve"> analysis.</w:t>
      </w:r>
      <w:r w:rsidR="00D73BDB" w:rsidRPr="009B79E0">
        <w:rPr>
          <w:rFonts w:ascii="Book Antiqua" w:eastAsia="Book Antiqua" w:hAnsi="Book Antiqua" w:cs="Book Antiqua"/>
        </w:rPr>
        <w:t xml:space="preserve"> </w:t>
      </w:r>
      <w:r w:rsidRPr="009B79E0">
        <w:rPr>
          <w:rFonts w:ascii="Book Antiqua" w:eastAsia="Book Antiqua" w:hAnsi="Book Antiqua" w:cs="Book Antiqua"/>
        </w:rPr>
        <w:t>Third, because of the current shortage of microarrays containing samples from patients with UC in the same platforms, we chose the GSE92415 microarray dataset,</w:t>
      </w:r>
      <w:r w:rsidR="00D73BDB" w:rsidRPr="009B79E0">
        <w:rPr>
          <w:rFonts w:ascii="Book Antiqua" w:eastAsia="Book Antiqua" w:hAnsi="Book Antiqua" w:cs="Book Antiqua"/>
        </w:rPr>
        <w:t xml:space="preserve"> </w:t>
      </w:r>
      <w:r w:rsidRPr="009B79E0">
        <w:rPr>
          <w:rFonts w:ascii="Book Antiqua" w:eastAsia="Book Antiqua" w:hAnsi="Book Antiqua" w:cs="Book Antiqua"/>
        </w:rPr>
        <w:t>including patients with UC who were treated with a TNF-α</w:t>
      </w:r>
      <w:r w:rsidR="00D73BDB" w:rsidRPr="009B79E0">
        <w:rPr>
          <w:rFonts w:ascii="Book Antiqua" w:eastAsia="Book Antiqua" w:hAnsi="Book Antiqua" w:cs="Book Antiqua"/>
        </w:rPr>
        <w:t xml:space="preserve"> </w:t>
      </w:r>
      <w:r w:rsidRPr="009B79E0">
        <w:rPr>
          <w:rFonts w:ascii="Book Antiqua" w:eastAsia="Book Antiqua" w:hAnsi="Book Antiqua" w:cs="Book Antiqua"/>
        </w:rPr>
        <w:t>inhibitor and placebos, and thus the result potentially did not accurately reflect</w:t>
      </w:r>
      <w:r w:rsidR="00D73BDB" w:rsidRPr="009B79E0">
        <w:rPr>
          <w:rFonts w:ascii="Book Antiqua" w:eastAsia="Book Antiqua" w:hAnsi="Book Antiqua" w:cs="Book Antiqua"/>
        </w:rPr>
        <w:t xml:space="preserve"> </w:t>
      </w:r>
      <w:r w:rsidRPr="009B79E0">
        <w:rPr>
          <w:rFonts w:ascii="Book Antiqua" w:eastAsia="Book Antiqua" w:hAnsi="Book Antiqua" w:cs="Book Antiqua"/>
        </w:rPr>
        <w:t xml:space="preserve">the detailed scientific features of UC. Additionally, a 3.5% DSS solution was used to establish the colitis model and combined with the histological lesions, the model was much more severe. Further studies are </w:t>
      </w:r>
      <w:r w:rsidRPr="009B79E0">
        <w:rPr>
          <w:rFonts w:ascii="Book Antiqua" w:eastAsia="Book Antiqua" w:hAnsi="Book Antiqua" w:cs="Book Antiqua"/>
        </w:rPr>
        <w:lastRenderedPageBreak/>
        <w:t>needed to confirm whether dysplasia of the intestinal epithelium occurred</w:t>
      </w:r>
      <w:r w:rsidR="00D05B50" w:rsidRPr="009B79E0">
        <w:rPr>
          <w:rFonts w:ascii="Book Antiqua" w:eastAsia="Book Antiqua" w:hAnsi="Book Antiqua" w:cs="Book Antiqua"/>
        </w:rPr>
        <w:t>,</w:t>
      </w:r>
      <w:r w:rsidRPr="009B79E0">
        <w:rPr>
          <w:rFonts w:ascii="Book Antiqua" w:eastAsia="Book Antiqua" w:hAnsi="Book Antiqua" w:cs="Book Antiqua"/>
        </w:rPr>
        <w:t xml:space="preserve"> and the NPY/NPY1R system was activated.</w:t>
      </w:r>
    </w:p>
    <w:p w14:paraId="66ADDA7A" w14:textId="77777777" w:rsidR="00A77B3E" w:rsidRPr="00DD231F" w:rsidRDefault="00A77B3E" w:rsidP="009B79E0">
      <w:pPr>
        <w:snapToGrid w:val="0"/>
        <w:spacing w:line="360" w:lineRule="auto"/>
        <w:jc w:val="both"/>
        <w:rPr>
          <w:rFonts w:ascii="Book Antiqua" w:hAnsi="Book Antiqua"/>
        </w:rPr>
      </w:pPr>
    </w:p>
    <w:p w14:paraId="36A35DA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CONCLUSION</w:t>
      </w:r>
    </w:p>
    <w:p w14:paraId="344D8A25" w14:textId="4D97B481"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In conclusion, the core DEGs identified in patients with UC were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NPY1R</w:t>
      </w:r>
      <w:r w:rsidRPr="009B79E0">
        <w:rPr>
          <w:rFonts w:ascii="Book Antiqua" w:eastAsia="Book Antiqua" w:hAnsi="Book Antiqua" w:cs="Book Antiqua"/>
        </w:rPr>
        <w:t xml:space="preserve">, </w:t>
      </w:r>
      <w:r w:rsidRPr="009B79E0">
        <w:rPr>
          <w:rFonts w:ascii="Book Antiqua" w:eastAsia="Book Antiqua" w:hAnsi="Book Antiqua" w:cs="Book Antiqua"/>
          <w:i/>
          <w:iCs/>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CXCL9</w:t>
      </w:r>
      <w:r w:rsidRPr="009B79E0">
        <w:rPr>
          <w:rFonts w:ascii="Book Antiqua" w:eastAsia="Book Antiqua" w:hAnsi="Book Antiqua" w:cs="Book Antiqua"/>
        </w:rPr>
        <w:t xml:space="preserve">, </w:t>
      </w:r>
      <w:r w:rsidRPr="009B79E0">
        <w:rPr>
          <w:rFonts w:ascii="Book Antiqua" w:eastAsia="Book Antiqua" w:hAnsi="Book Antiqua" w:cs="Book Antiqua"/>
          <w:i/>
          <w:iCs/>
        </w:rPr>
        <w:t>CXCL5</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CCL18</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IL1B</w:t>
      </w:r>
      <w:r w:rsidRPr="009B79E0">
        <w:rPr>
          <w:rFonts w:ascii="Book Antiqua" w:eastAsia="Book Antiqua" w:hAnsi="Book Antiqua" w:cs="Book Antiqua"/>
        </w:rPr>
        <w:t>,</w:t>
      </w:r>
      <w:r w:rsidRPr="00284754">
        <w:rPr>
          <w:rFonts w:ascii="Book Antiqua" w:eastAsia="Book Antiqua" w:hAnsi="Book Antiqua" w:cs="Book Antiqua"/>
          <w:i/>
          <w:iCs/>
        </w:rPr>
        <w:t xml:space="preserve"> MMP9</w:t>
      </w:r>
      <w:r w:rsidRPr="009B79E0">
        <w:rPr>
          <w:rFonts w:ascii="Book Antiqua" w:eastAsia="Book Antiqua" w:hAnsi="Book Antiqua" w:cs="Book Antiqua"/>
        </w:rPr>
        <w:t xml:space="preserve">, </w:t>
      </w:r>
      <w:r w:rsidRPr="009B79E0">
        <w:rPr>
          <w:rFonts w:ascii="Book Antiqua" w:eastAsia="Book Antiqua" w:hAnsi="Book Antiqua" w:cs="Book Antiqua"/>
          <w:i/>
          <w:iCs/>
        </w:rPr>
        <w:t>CXCL3</w:t>
      </w:r>
      <w:r w:rsidRPr="009B79E0">
        <w:rPr>
          <w:rFonts w:ascii="Book Antiqua" w:eastAsia="Book Antiqua" w:hAnsi="Book Antiqua" w:cs="Book Antiqua"/>
        </w:rPr>
        <w:t xml:space="preserve">, </w:t>
      </w:r>
      <w:r w:rsidR="00667299" w:rsidRPr="009B79E0">
        <w:rPr>
          <w:rFonts w:ascii="Book Antiqua" w:eastAsia="Book Antiqua" w:hAnsi="Book Antiqua" w:cs="Book Antiqua"/>
          <w:i/>
          <w:iCs/>
        </w:rPr>
        <w:t>formyl peptide receptor 1</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C3</w:t>
      </w:r>
      <w:r w:rsidRPr="009B79E0">
        <w:rPr>
          <w:rFonts w:ascii="Book Antiqua" w:eastAsia="Book Antiqua" w:hAnsi="Book Antiqua" w:cs="Book Antiqua"/>
        </w:rPr>
        <w:t xml:space="preserve">, </w:t>
      </w:r>
      <w:r w:rsidRPr="009B79E0">
        <w:rPr>
          <w:rFonts w:ascii="Book Antiqua" w:eastAsia="Book Antiqua" w:hAnsi="Book Antiqua" w:cs="Book Antiqua"/>
          <w:i/>
          <w:iCs/>
        </w:rPr>
        <w:t>CXCL8</w:t>
      </w:r>
      <w:r w:rsidRPr="009B79E0">
        <w:rPr>
          <w:rFonts w:ascii="Book Antiqua" w:eastAsia="Book Antiqua" w:hAnsi="Book Antiqua" w:cs="Book Antiqua"/>
        </w:rPr>
        <w:t xml:space="preserve">, </w:t>
      </w:r>
      <w:r w:rsidRPr="009B79E0">
        <w:rPr>
          <w:rFonts w:ascii="Book Antiqua" w:eastAsia="Book Antiqua" w:hAnsi="Book Antiqua" w:cs="Book Antiqua"/>
          <w:i/>
          <w:iCs/>
        </w:rPr>
        <w:t>CXCL1</w:t>
      </w:r>
      <w:r w:rsidRPr="009B79E0">
        <w:rPr>
          <w:rFonts w:ascii="Book Antiqua" w:eastAsia="Book Antiqua" w:hAnsi="Book Antiqua" w:cs="Book Antiqua"/>
        </w:rPr>
        <w:t xml:space="preserve">, </w:t>
      </w:r>
      <w:r w:rsidRPr="009B79E0">
        <w:rPr>
          <w:rFonts w:ascii="Book Antiqua" w:eastAsia="Book Antiqua" w:hAnsi="Book Antiqua" w:cs="Book Antiqua"/>
          <w:i/>
          <w:iCs/>
        </w:rPr>
        <w:t>CXCL10</w:t>
      </w:r>
      <w:r w:rsidRPr="009B79E0">
        <w:rPr>
          <w:rFonts w:ascii="Book Antiqua" w:eastAsia="Book Antiqua" w:hAnsi="Book Antiqua" w:cs="Book Antiqua"/>
        </w:rPr>
        <w:t xml:space="preserve">, </w:t>
      </w:r>
      <w:r w:rsidRPr="009B79E0">
        <w:rPr>
          <w:rFonts w:ascii="Book Antiqua" w:eastAsia="Book Antiqua" w:hAnsi="Book Antiqua" w:cs="Book Antiqua"/>
          <w:i/>
          <w:iCs/>
        </w:rPr>
        <w:t>CXCL2</w:t>
      </w:r>
      <w:r w:rsidRPr="009B79E0">
        <w:rPr>
          <w:rFonts w:ascii="Book Antiqua" w:eastAsia="Book Antiqua" w:hAnsi="Book Antiqua" w:cs="Book Antiqua"/>
        </w:rPr>
        <w:t xml:space="preserve">, </w:t>
      </w:r>
      <w:r w:rsidRPr="009B79E0">
        <w:rPr>
          <w:rFonts w:ascii="Book Antiqua" w:eastAsia="Book Antiqua" w:hAnsi="Book Antiqua" w:cs="Book Antiqua"/>
          <w:i/>
          <w:iCs/>
        </w:rPr>
        <w:t>CXCL6</w:t>
      </w:r>
      <w:r w:rsidRPr="009B79E0">
        <w:rPr>
          <w:rFonts w:ascii="Book Antiqua" w:eastAsia="Book Antiqua" w:hAnsi="Book Antiqua" w:cs="Book Antiqua"/>
        </w:rPr>
        <w:t xml:space="preserve">, </w:t>
      </w:r>
      <w:r w:rsidRPr="009B79E0">
        <w:rPr>
          <w:rFonts w:ascii="Book Antiqua" w:eastAsia="Book Antiqua" w:hAnsi="Book Antiqua" w:cs="Book Antiqua"/>
          <w:i/>
          <w:iCs/>
        </w:rPr>
        <w:t>CXCL11</w:t>
      </w:r>
      <w:r w:rsidRPr="009B79E0">
        <w:rPr>
          <w:rFonts w:ascii="Book Antiqua" w:eastAsia="Book Antiqua" w:hAnsi="Book Antiqua" w:cs="Book Antiqua"/>
        </w:rPr>
        <w:t xml:space="preserve"> and </w:t>
      </w:r>
      <w:r w:rsidRPr="00284754">
        <w:rPr>
          <w:rFonts w:ascii="Book Antiqua" w:eastAsia="Book Antiqua" w:hAnsi="Book Antiqua" w:cs="Book Antiqua"/>
          <w:i/>
          <w:iCs/>
          <w:color w:val="000000"/>
        </w:rPr>
        <w:t>HCAR3</w:t>
      </w:r>
      <w:r w:rsidRPr="009B79E0">
        <w:rPr>
          <w:rFonts w:ascii="Book Antiqua" w:eastAsia="Book Antiqua" w:hAnsi="Book Antiqua" w:cs="Book Antiqua"/>
        </w:rPr>
        <w:t>. These DEGs are related to inflammation and immune-inflammatory reactions, indicating that inflammation and abnormal activation of the immune system may represent the core features of the pathogenesis of UC. Based on the current data, we propose that CXCR2 may represent a new biomarker for the degree of inflammation or a treatment target, and our study may provide new insights into the diagnosis and treatment of UC.</w:t>
      </w:r>
    </w:p>
    <w:p w14:paraId="1DB96E2F" w14:textId="77777777" w:rsidR="00A77B3E" w:rsidRPr="00132EEB" w:rsidRDefault="00A77B3E" w:rsidP="009B79E0">
      <w:pPr>
        <w:snapToGrid w:val="0"/>
        <w:spacing w:line="360" w:lineRule="auto"/>
        <w:jc w:val="both"/>
        <w:rPr>
          <w:rFonts w:ascii="Book Antiqua" w:hAnsi="Book Antiqua"/>
        </w:rPr>
      </w:pPr>
    </w:p>
    <w:p w14:paraId="6DC4B22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ARTICLE HIGHLIGHTS</w:t>
      </w:r>
    </w:p>
    <w:p w14:paraId="2DF35B0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background</w:t>
      </w:r>
    </w:p>
    <w:p w14:paraId="6BF82C3A" w14:textId="37111935"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Ulcerative colitis (UC) tends to occur </w:t>
      </w:r>
      <w:r w:rsidR="0090587E" w:rsidRPr="009B79E0">
        <w:rPr>
          <w:rFonts w:ascii="Book Antiqua" w:eastAsia="Book Antiqua" w:hAnsi="Book Antiqua" w:cs="Book Antiqua"/>
        </w:rPr>
        <w:t xml:space="preserve">in </w:t>
      </w:r>
      <w:r w:rsidRPr="009B79E0">
        <w:rPr>
          <w:rFonts w:ascii="Book Antiqua" w:eastAsia="Book Antiqua" w:hAnsi="Book Antiqua" w:cs="Book Antiqua"/>
        </w:rPr>
        <w:t>young and middle-aged people. It substantially affects the patient</w:t>
      </w:r>
      <w:r w:rsidR="0090587E" w:rsidRPr="009B79E0">
        <w:rPr>
          <w:rFonts w:ascii="Book Antiqua" w:eastAsia="Book Antiqua" w:hAnsi="Book Antiqua" w:cs="Book Antiqua"/>
        </w:rPr>
        <w:t>’</w:t>
      </w:r>
      <w:r w:rsidRPr="009B79E0">
        <w:rPr>
          <w:rFonts w:ascii="Book Antiqua" w:eastAsia="Book Antiqua" w:hAnsi="Book Antiqua" w:cs="Book Antiqua"/>
        </w:rPr>
        <w:t>s quality of life because</w:t>
      </w:r>
      <w:r w:rsidR="00F10DEC" w:rsidRPr="009B79E0">
        <w:rPr>
          <w:rFonts w:ascii="Book Antiqua" w:eastAsia="Book Antiqua" w:hAnsi="Book Antiqua" w:cs="Book Antiqua"/>
        </w:rPr>
        <w:t xml:space="preserve"> </w:t>
      </w:r>
      <w:r w:rsidRPr="009B79E0">
        <w:rPr>
          <w:rFonts w:ascii="Book Antiqua" w:eastAsia="Book Antiqua" w:hAnsi="Book Antiqua" w:cs="Book Antiqua"/>
        </w:rPr>
        <w:t>it is difficult to cure, readily relapses and poses a high risk of colon cancer. However, the pathogenesis of UC is complex and multifaceted, and specific biomarkers for UC are currently unavailable.</w:t>
      </w:r>
    </w:p>
    <w:p w14:paraId="2AC5A39C" w14:textId="77777777" w:rsidR="00A77B3E" w:rsidRPr="00132EEB" w:rsidRDefault="00A77B3E" w:rsidP="009B79E0">
      <w:pPr>
        <w:snapToGrid w:val="0"/>
        <w:spacing w:line="360" w:lineRule="auto"/>
        <w:jc w:val="both"/>
        <w:rPr>
          <w:rFonts w:ascii="Book Antiqua" w:hAnsi="Book Antiqua"/>
        </w:rPr>
      </w:pPr>
    </w:p>
    <w:p w14:paraId="7B2258E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motivation</w:t>
      </w:r>
    </w:p>
    <w:p w14:paraId="6FBAAAAE" w14:textId="00CD0BC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In recent years, with the optimization of gene sequencing platforms, </w:t>
      </w:r>
      <w:r w:rsidR="00F10DEC" w:rsidRPr="009B79E0">
        <w:rPr>
          <w:rFonts w:ascii="Book Antiqua" w:eastAsia="Book Antiqua" w:hAnsi="Book Antiqua" w:cs="Book Antiqua"/>
        </w:rPr>
        <w:t>differentially expressed genes (DEGs)</w:t>
      </w:r>
      <w:r w:rsidRPr="009B79E0">
        <w:rPr>
          <w:rFonts w:ascii="Book Antiqua" w:eastAsia="Book Antiqua" w:hAnsi="Book Antiqua" w:cs="Book Antiqua"/>
        </w:rPr>
        <w:t xml:space="preserve"> have been identified through bioinformatics analyses by comparing microarrays. To date, several studies have reported the results of bioinformatics analyses of samples from patients with </w:t>
      </w:r>
      <w:r w:rsidR="00F10DEC" w:rsidRPr="009B79E0">
        <w:rPr>
          <w:rFonts w:ascii="Book Antiqua" w:eastAsia="Book Antiqua" w:hAnsi="Book Antiqua" w:cs="Book Antiqua"/>
        </w:rPr>
        <w:t>inflammatory bowel disease</w:t>
      </w:r>
      <w:r w:rsidRPr="009B79E0">
        <w:rPr>
          <w:rFonts w:ascii="Book Antiqua" w:eastAsia="Book Antiqua" w:hAnsi="Book Antiqua" w:cs="Book Antiqua"/>
        </w:rPr>
        <w:t xml:space="preserve"> using arrays or chips, but the analysis of patients with UC is still lacking. The specific molecules or biomarkers of UC are insufficient. Thus, we will apply bioinformatics methods to more clearly elucidate the underlying biomarkers and mechanisms of UC.</w:t>
      </w:r>
    </w:p>
    <w:p w14:paraId="6732B7BD" w14:textId="77777777" w:rsidR="00A77B3E" w:rsidRPr="00DD231F" w:rsidRDefault="00A77B3E" w:rsidP="009B79E0">
      <w:pPr>
        <w:snapToGrid w:val="0"/>
        <w:spacing w:line="360" w:lineRule="auto"/>
        <w:jc w:val="both"/>
        <w:rPr>
          <w:rFonts w:ascii="Book Antiqua" w:hAnsi="Book Antiqua"/>
        </w:rPr>
      </w:pPr>
    </w:p>
    <w:p w14:paraId="1FBFC87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lastRenderedPageBreak/>
        <w:t>Research objectives</w:t>
      </w:r>
    </w:p>
    <w:p w14:paraId="1B7A7245" w14:textId="2600C62B"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To identify UC-related DEGs by performing a bioinformatics analysis and verify them </w:t>
      </w:r>
      <w:r w:rsidRPr="009B79E0">
        <w:rPr>
          <w:rFonts w:ascii="Book Antiqua" w:eastAsia="Book Antiqua" w:hAnsi="Book Antiqua" w:cs="Book Antiqua"/>
          <w:i/>
          <w:iCs/>
        </w:rPr>
        <w:t>in vivo</w:t>
      </w:r>
      <w:r w:rsidRPr="009B79E0">
        <w:rPr>
          <w:rFonts w:ascii="Book Antiqua" w:eastAsia="Book Antiqua" w:hAnsi="Book Antiqua" w:cs="Book Antiqua"/>
        </w:rPr>
        <w:t xml:space="preserve"> and to identify novel biomarkers and the underlying mechanisms of UC.</w:t>
      </w:r>
    </w:p>
    <w:p w14:paraId="437E9044" w14:textId="77777777" w:rsidR="00A77B3E" w:rsidRPr="00DD231F" w:rsidRDefault="00A77B3E" w:rsidP="009B79E0">
      <w:pPr>
        <w:snapToGrid w:val="0"/>
        <w:spacing w:line="360" w:lineRule="auto"/>
        <w:jc w:val="both"/>
        <w:rPr>
          <w:rFonts w:ascii="Book Antiqua" w:hAnsi="Book Antiqua"/>
        </w:rPr>
      </w:pPr>
    </w:p>
    <w:p w14:paraId="69715A5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methods</w:t>
      </w:r>
    </w:p>
    <w:p w14:paraId="3CA2B88E" w14:textId="3EDC5D56"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Two microarray datasets from the </w:t>
      </w:r>
      <w:r w:rsidR="00F10DEC" w:rsidRPr="009B79E0">
        <w:rPr>
          <w:rFonts w:ascii="Book Antiqua" w:eastAsia="Book Antiqua" w:hAnsi="Book Antiqua" w:cs="Book Antiqua"/>
        </w:rPr>
        <w:t>National Center for Biotechnology Information-Gene Expression Omnibus</w:t>
      </w:r>
      <w:r w:rsidRPr="009B79E0">
        <w:rPr>
          <w:rFonts w:ascii="Book Antiqua" w:eastAsia="Book Antiqua" w:hAnsi="Book Antiqua" w:cs="Book Antiqua"/>
        </w:rPr>
        <w:t xml:space="preserve"> database were used, and DEGs were analyzed using GEO2R and Venn diagrams. We annotated these genes based on functions and signaling pathways</w:t>
      </w:r>
      <w:r w:rsidR="0090587E" w:rsidRPr="009B79E0">
        <w:rPr>
          <w:rFonts w:ascii="Book Antiqua" w:eastAsia="Book Antiqua" w:hAnsi="Book Antiqua" w:cs="Book Antiqua"/>
        </w:rPr>
        <w:t>. T</w:t>
      </w:r>
      <w:r w:rsidRPr="009B79E0">
        <w:rPr>
          <w:rFonts w:ascii="Book Antiqua" w:eastAsia="Book Antiqua" w:hAnsi="Book Antiqua" w:cs="Book Antiqua"/>
        </w:rPr>
        <w:t xml:space="preserve">hen </w:t>
      </w:r>
      <w:r w:rsidR="00F10DEC" w:rsidRPr="009B79E0">
        <w:rPr>
          <w:rFonts w:ascii="Book Antiqua" w:eastAsia="Book Antiqua" w:hAnsi="Book Antiqua" w:cs="Book Antiqua"/>
        </w:rPr>
        <w:t>protein-protein interaction</w:t>
      </w:r>
      <w:r w:rsidR="00F10DEC" w:rsidRPr="00284754">
        <w:rPr>
          <w:rFonts w:ascii="Book Antiqua" w:eastAsia="Book Antiqua" w:hAnsi="Book Antiqua" w:cs="Book Antiqua"/>
          <w:color w:val="000000"/>
        </w:rPr>
        <w:t xml:space="preserve"> (PPI)</w:t>
      </w:r>
      <w:r w:rsidRPr="00284754">
        <w:rPr>
          <w:rFonts w:ascii="Book Antiqua" w:eastAsia="Book Antiqua" w:hAnsi="Book Antiqua" w:cs="Book Antiqua"/>
          <w:color w:val="000000"/>
        </w:rPr>
        <w:t xml:space="preserve"> </w:t>
      </w:r>
      <w:r w:rsidRPr="009B79E0">
        <w:rPr>
          <w:rFonts w:ascii="Book Antiqua" w:eastAsia="Book Antiqua" w:hAnsi="Book Antiqua" w:cs="Book Antiqua"/>
        </w:rPr>
        <w:t>were constructed using</w:t>
      </w:r>
      <w:r w:rsidR="0090587E" w:rsidRPr="009B79E0">
        <w:rPr>
          <w:rFonts w:ascii="Book Antiqua" w:eastAsia="Book Antiqua" w:hAnsi="Book Antiqua" w:cs="Book Antiqua"/>
        </w:rPr>
        <w:t xml:space="preserve"> the</w:t>
      </w:r>
      <w:r w:rsidRPr="009B79E0">
        <w:rPr>
          <w:rFonts w:ascii="Book Antiqua" w:eastAsia="Book Antiqua" w:hAnsi="Book Antiqua" w:cs="Book Antiqua"/>
        </w:rPr>
        <w:t xml:space="preserve"> </w:t>
      </w:r>
      <w:r w:rsidR="00F10DEC" w:rsidRPr="009B79E0">
        <w:rPr>
          <w:rFonts w:ascii="Book Antiqua" w:eastAsia="Book Antiqua" w:hAnsi="Book Antiqua" w:cs="Book Antiqua"/>
        </w:rPr>
        <w:t>Search Tool for the Retrieval of Interacting Genes</w:t>
      </w:r>
      <w:r w:rsidRPr="009B79E0">
        <w:rPr>
          <w:rFonts w:ascii="Book Antiqua" w:eastAsia="Book Antiqua" w:hAnsi="Book Antiqua" w:cs="Book Antiqua"/>
        </w:rPr>
        <w:t xml:space="preserve">. The data were further analyzed with Cytoscape software and the </w:t>
      </w:r>
      <w:r w:rsidR="00F10DEC" w:rsidRPr="009B79E0">
        <w:rPr>
          <w:rFonts w:ascii="Book Antiqua" w:eastAsia="Book Antiqua" w:hAnsi="Book Antiqua" w:cs="Book Antiqua"/>
        </w:rPr>
        <w:t>Molecular Complex Detection</w:t>
      </w:r>
      <w:r w:rsidR="00F10DEC" w:rsidRPr="00284754">
        <w:rPr>
          <w:rFonts w:ascii="Book Antiqua" w:eastAsia="Book Antiqua" w:hAnsi="Book Antiqua" w:cs="Book Antiqua"/>
          <w:color w:val="000000"/>
        </w:rPr>
        <w:t xml:space="preserve"> (MCODE)</w:t>
      </w:r>
      <w:r w:rsidRPr="00284754">
        <w:rPr>
          <w:rFonts w:ascii="Book Antiqua" w:eastAsia="Book Antiqua" w:hAnsi="Book Antiqua" w:cs="Book Antiqua"/>
          <w:color w:val="000000"/>
        </w:rPr>
        <w:t xml:space="preserve"> </w:t>
      </w:r>
      <w:r w:rsidRPr="009B79E0">
        <w:rPr>
          <w:rFonts w:ascii="Book Antiqua" w:eastAsia="Book Antiqua" w:hAnsi="Book Antiqua" w:cs="Book Antiqua"/>
        </w:rPr>
        <w:t>app. The core genes were selected</w:t>
      </w:r>
      <w:r w:rsidR="0090587E" w:rsidRPr="009B79E0">
        <w:rPr>
          <w:rFonts w:ascii="Book Antiqua" w:eastAsia="Book Antiqua" w:hAnsi="Book Antiqua" w:cs="Book Antiqua"/>
        </w:rPr>
        <w:t>,</w:t>
      </w:r>
      <w:r w:rsidRPr="009B79E0">
        <w:rPr>
          <w:rFonts w:ascii="Book Antiqua" w:eastAsia="Book Antiqua" w:hAnsi="Book Antiqua" w:cs="Book Antiqua"/>
        </w:rPr>
        <w:t xml:space="preserve"> and the </w:t>
      </w:r>
      <w:r w:rsidR="00F10DEC" w:rsidRPr="009B79E0">
        <w:rPr>
          <w:rFonts w:ascii="Book Antiqua" w:eastAsia="Book Antiqua" w:hAnsi="Book Antiqua" w:cs="Book Antiqua"/>
        </w:rPr>
        <w:t>Kyoto Encyclopedia of Genes and Genomes</w:t>
      </w:r>
      <w:r w:rsidRPr="009B79E0">
        <w:rPr>
          <w:rFonts w:ascii="Book Antiqua" w:eastAsia="Book Antiqua" w:hAnsi="Book Antiqua" w:cs="Book Antiqua"/>
        </w:rPr>
        <w:t xml:space="preserve"> pathway enrichment analysis </w:t>
      </w:r>
      <w:r w:rsidR="0090587E" w:rsidRPr="009B79E0">
        <w:rPr>
          <w:rFonts w:ascii="Book Antiqua" w:eastAsia="Book Antiqua" w:hAnsi="Book Antiqua" w:cs="Book Antiqua"/>
        </w:rPr>
        <w:t xml:space="preserve">was </w:t>
      </w:r>
      <w:r w:rsidRPr="009B79E0">
        <w:rPr>
          <w:rFonts w:ascii="Book Antiqua" w:eastAsia="Book Antiqua" w:hAnsi="Book Antiqua" w:cs="Book Antiqua"/>
        </w:rPr>
        <w:t xml:space="preserve">repeated. Finally, colitis model mice were established by administering dextran sulfate sodium, and the top </w:t>
      </w:r>
      <w:r w:rsidR="0090587E" w:rsidRPr="009B79E0">
        <w:rPr>
          <w:rFonts w:ascii="Book Antiqua" w:eastAsia="Book Antiqua" w:hAnsi="Book Antiqua" w:cs="Book Antiqua"/>
        </w:rPr>
        <w:t>three</w:t>
      </w:r>
      <w:r w:rsidRPr="009B79E0">
        <w:rPr>
          <w:rFonts w:ascii="Book Antiqua" w:eastAsia="Book Antiqua" w:hAnsi="Book Antiqua" w:cs="Book Antiqua"/>
        </w:rPr>
        <w:t xml:space="preserve"> core genes were verified in colitis mice using real-time </w:t>
      </w:r>
      <w:r w:rsidR="00F10DEC" w:rsidRPr="009B79E0">
        <w:rPr>
          <w:rFonts w:ascii="Book Antiqua" w:eastAsia="Book Antiqua" w:hAnsi="Book Antiqua" w:cs="Book Antiqua"/>
        </w:rPr>
        <w:t>polymerase chain reaction</w:t>
      </w:r>
      <w:r w:rsidRPr="009B79E0">
        <w:rPr>
          <w:rFonts w:ascii="Book Antiqua" w:eastAsia="Book Antiqua" w:hAnsi="Book Antiqua" w:cs="Book Antiqua"/>
        </w:rPr>
        <w:t>.</w:t>
      </w:r>
    </w:p>
    <w:p w14:paraId="498F0557" w14:textId="77777777" w:rsidR="00A77B3E" w:rsidRPr="00132EEB" w:rsidRDefault="00A77B3E" w:rsidP="009B79E0">
      <w:pPr>
        <w:snapToGrid w:val="0"/>
        <w:spacing w:line="360" w:lineRule="auto"/>
        <w:jc w:val="both"/>
        <w:rPr>
          <w:rFonts w:ascii="Book Antiqua" w:hAnsi="Book Antiqua"/>
        </w:rPr>
      </w:pPr>
    </w:p>
    <w:p w14:paraId="0ECCA7B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results</w:t>
      </w:r>
    </w:p>
    <w:p w14:paraId="5C4AA112" w14:textId="3343D289"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One hundred and seventy-seven DEGs </w:t>
      </w:r>
      <w:r w:rsidR="0090587E" w:rsidRPr="009B79E0">
        <w:rPr>
          <w:rFonts w:ascii="Book Antiqua" w:eastAsia="Book Antiqua" w:hAnsi="Book Antiqua" w:cs="Book Antiqua"/>
        </w:rPr>
        <w:t>(</w:t>
      </w:r>
      <w:r w:rsidRPr="009B79E0">
        <w:rPr>
          <w:rFonts w:ascii="Book Antiqua" w:eastAsia="Book Antiqua" w:hAnsi="Book Antiqua" w:cs="Book Antiqua"/>
        </w:rPr>
        <w:t>118 upregulated genes and 59 downregulated genes</w:t>
      </w:r>
      <w:r w:rsidR="0090587E" w:rsidRPr="009B79E0">
        <w:rPr>
          <w:rFonts w:ascii="Book Antiqua" w:eastAsia="Book Antiqua" w:hAnsi="Book Antiqua" w:cs="Book Antiqua"/>
        </w:rPr>
        <w:t>)</w:t>
      </w:r>
      <w:r w:rsidRPr="009B79E0">
        <w:rPr>
          <w:rFonts w:ascii="Book Antiqua" w:eastAsia="Book Antiqua" w:hAnsi="Book Antiqua" w:cs="Book Antiqua"/>
        </w:rPr>
        <w:t xml:space="preserve"> predominantly participate</w:t>
      </w:r>
      <w:r w:rsidR="0090587E" w:rsidRPr="009B79E0">
        <w:rPr>
          <w:rFonts w:ascii="Book Antiqua" w:eastAsia="Book Antiqua" w:hAnsi="Book Antiqua" w:cs="Book Antiqua"/>
        </w:rPr>
        <w:t>d</w:t>
      </w:r>
      <w:r w:rsidRPr="009B79E0">
        <w:rPr>
          <w:rFonts w:ascii="Book Antiqua" w:eastAsia="Book Antiqua" w:hAnsi="Book Antiqua" w:cs="Book Antiqua"/>
        </w:rPr>
        <w:t xml:space="preserve"> in inflammation-related pathways. Seventeen core genes were upregulated</w:t>
      </w:r>
      <w:r w:rsidR="0090587E" w:rsidRPr="009B79E0">
        <w:rPr>
          <w:rFonts w:ascii="Book Antiqua" w:eastAsia="Book Antiqua" w:hAnsi="Book Antiqua" w:cs="Book Antiqua"/>
        </w:rPr>
        <w:t>,</w:t>
      </w:r>
      <w:r w:rsidRPr="009B79E0">
        <w:rPr>
          <w:rFonts w:ascii="Book Antiqua" w:eastAsia="Book Antiqua" w:hAnsi="Book Antiqua" w:cs="Book Antiqua"/>
        </w:rPr>
        <w:t xml:space="preserve"> and </w:t>
      </w:r>
      <w:r w:rsidR="0090587E" w:rsidRPr="009B79E0">
        <w:rPr>
          <w:rFonts w:ascii="Book Antiqua" w:eastAsia="Book Antiqua" w:hAnsi="Book Antiqua" w:cs="Book Antiqua"/>
        </w:rPr>
        <w:t>one</w:t>
      </w:r>
      <w:r w:rsidRPr="009B79E0">
        <w:rPr>
          <w:rFonts w:ascii="Book Antiqua" w:eastAsia="Book Antiqua" w:hAnsi="Book Antiqua" w:cs="Book Antiqua"/>
        </w:rPr>
        <w:t xml:space="preserve"> gene was downregulated in the </w:t>
      </w:r>
      <w:r w:rsidR="0090587E" w:rsidRPr="009B79E0">
        <w:rPr>
          <w:rFonts w:ascii="Book Antiqua" w:eastAsia="Book Antiqua" w:hAnsi="Book Antiqua" w:cs="Book Antiqua"/>
        </w:rPr>
        <w:t xml:space="preserve">first </w:t>
      </w:r>
      <w:r w:rsidRPr="009B79E0">
        <w:rPr>
          <w:rFonts w:ascii="Book Antiqua" w:eastAsia="Book Antiqua" w:hAnsi="Book Antiqua" w:cs="Book Antiqua"/>
        </w:rPr>
        <w:t xml:space="preserve">cluster according to the </w:t>
      </w:r>
      <w:r w:rsidRPr="00284754">
        <w:rPr>
          <w:rFonts w:ascii="Book Antiqua" w:eastAsia="Book Antiqua" w:hAnsi="Book Antiqua" w:cs="Book Antiqua"/>
          <w:color w:val="000000"/>
        </w:rPr>
        <w:t>PPI</w:t>
      </w:r>
      <w:r w:rsidRPr="009B79E0">
        <w:rPr>
          <w:rFonts w:ascii="Book Antiqua" w:eastAsia="Book Antiqua" w:hAnsi="Book Antiqua" w:cs="Book Antiqua"/>
        </w:rPr>
        <w:t xml:space="preserve"> and </w:t>
      </w:r>
      <w:r w:rsidRPr="00284754">
        <w:rPr>
          <w:rFonts w:ascii="Book Antiqua" w:eastAsia="Book Antiqua" w:hAnsi="Book Antiqua" w:cs="Book Antiqua"/>
          <w:color w:val="000000"/>
        </w:rPr>
        <w:t>MCODE</w:t>
      </w:r>
      <w:r w:rsidRPr="009B79E0">
        <w:rPr>
          <w:rFonts w:ascii="Book Antiqua" w:eastAsia="Book Antiqua" w:hAnsi="Book Antiqua" w:cs="Book Antiqua"/>
        </w:rPr>
        <w:t xml:space="preserve"> analyses in </w:t>
      </w:r>
      <w:proofErr w:type="spellStart"/>
      <w:r w:rsidRPr="009B79E0">
        <w:rPr>
          <w:rFonts w:ascii="Book Antiqua" w:eastAsia="Book Antiqua" w:hAnsi="Book Antiqua" w:cs="Book Antiqua"/>
        </w:rPr>
        <w:t>Cytoscape</w:t>
      </w:r>
      <w:proofErr w:type="spellEnd"/>
      <w:r w:rsidRPr="009B79E0">
        <w:rPr>
          <w:rFonts w:ascii="Book Antiqua" w:eastAsia="Book Antiqua" w:hAnsi="Book Antiqua" w:cs="Book Antiqua"/>
        </w:rPr>
        <w:t xml:space="preserve">. These genes were markedly enriched in the cytokine-cytokine receptor interaction and chemokine signaling pathways. The top </w:t>
      </w:r>
      <w:r w:rsidR="0090587E" w:rsidRPr="009B79E0">
        <w:rPr>
          <w:rFonts w:ascii="Book Antiqua" w:eastAsia="Book Antiqua" w:hAnsi="Book Antiqua" w:cs="Book Antiqua"/>
        </w:rPr>
        <w:t>three</w:t>
      </w:r>
      <w:r w:rsidRPr="009B79E0">
        <w:rPr>
          <w:rFonts w:ascii="Book Antiqua" w:eastAsia="Book Antiqua" w:hAnsi="Book Antiqua" w:cs="Book Antiqua"/>
        </w:rPr>
        <w:t xml:space="preserve"> core genes showed increased expression compared with the control mice, but only the difference in </w:t>
      </w:r>
      <w:r w:rsidR="00F10DEC" w:rsidRPr="009B79E0">
        <w:rPr>
          <w:rFonts w:ascii="Book Antiqua" w:eastAsia="Book Antiqua" w:hAnsi="Book Antiqua" w:cs="Book Antiqua"/>
        </w:rPr>
        <w:t>C-X-C motif chemokine receptor 2 (</w:t>
      </w:r>
      <w:r w:rsidRPr="009B79E0">
        <w:rPr>
          <w:rFonts w:ascii="Book Antiqua" w:eastAsia="Book Antiqua" w:hAnsi="Book Antiqua" w:cs="Book Antiqua"/>
        </w:rPr>
        <w:t>CXCR2</w:t>
      </w:r>
      <w:r w:rsidR="00F10DEC" w:rsidRPr="009B79E0">
        <w:rPr>
          <w:rFonts w:ascii="Book Antiqua" w:eastAsia="Book Antiqua" w:hAnsi="Book Antiqua" w:cs="Book Antiqua"/>
        </w:rPr>
        <w:t>)</w:t>
      </w:r>
      <w:r w:rsidRPr="009B79E0">
        <w:rPr>
          <w:rFonts w:ascii="Book Antiqua" w:eastAsia="Book Antiqua" w:hAnsi="Book Antiqua" w:cs="Book Antiqua"/>
        </w:rPr>
        <w:t xml:space="preserve"> expression was statistically significant. CXCR2 may reflect the degree of inflammation in patients with UC and serve as an underlying treatment target.</w:t>
      </w:r>
    </w:p>
    <w:p w14:paraId="361212F8" w14:textId="77777777" w:rsidR="00A77B3E" w:rsidRPr="00132EEB" w:rsidRDefault="00A77B3E" w:rsidP="009B79E0">
      <w:pPr>
        <w:snapToGrid w:val="0"/>
        <w:spacing w:line="360" w:lineRule="auto"/>
        <w:jc w:val="both"/>
        <w:rPr>
          <w:rFonts w:ascii="Book Antiqua" w:hAnsi="Book Antiqua"/>
        </w:rPr>
      </w:pPr>
    </w:p>
    <w:p w14:paraId="6E6E8F5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conclusions</w:t>
      </w:r>
    </w:p>
    <w:p w14:paraId="227E790A" w14:textId="66B0027C"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Core DEGs identified in patients with UC are related to inflammation and immune</w:t>
      </w:r>
      <w:r w:rsidR="0090587E" w:rsidRPr="009B79E0">
        <w:rPr>
          <w:rFonts w:ascii="Book Antiqua" w:eastAsia="Book Antiqua" w:hAnsi="Book Antiqua" w:cs="Book Antiqua"/>
        </w:rPr>
        <w:t xml:space="preserve"> </w:t>
      </w:r>
      <w:r w:rsidRPr="009B79E0">
        <w:rPr>
          <w:rFonts w:ascii="Book Antiqua" w:eastAsia="Book Antiqua" w:hAnsi="Book Antiqua" w:cs="Book Antiqua"/>
        </w:rPr>
        <w:t>inflammatory reactions, indicating that these reactions are core features of the pathogenesis of UC</w:t>
      </w:r>
      <w:r w:rsidR="0090587E" w:rsidRPr="009B79E0">
        <w:rPr>
          <w:rFonts w:ascii="Book Antiqua" w:eastAsia="Book Antiqua" w:hAnsi="Book Antiqua" w:cs="Book Antiqua"/>
        </w:rPr>
        <w:t>.</w:t>
      </w:r>
      <w:r w:rsidRPr="009B79E0">
        <w:rPr>
          <w:rFonts w:ascii="Book Antiqua" w:eastAsia="Book Antiqua" w:hAnsi="Book Antiqua" w:cs="Book Antiqua"/>
        </w:rPr>
        <w:t xml:space="preserve"> CXCR2 may reflect the degree of inflammation in patients with UC.</w:t>
      </w:r>
    </w:p>
    <w:p w14:paraId="68F64C86" w14:textId="77777777" w:rsidR="00A77B3E" w:rsidRPr="00DD231F" w:rsidRDefault="00A77B3E" w:rsidP="009B79E0">
      <w:pPr>
        <w:snapToGrid w:val="0"/>
        <w:spacing w:line="360" w:lineRule="auto"/>
        <w:jc w:val="both"/>
        <w:rPr>
          <w:rFonts w:ascii="Book Antiqua" w:hAnsi="Book Antiqua"/>
        </w:rPr>
      </w:pPr>
    </w:p>
    <w:p w14:paraId="4BE28CF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perspectives</w:t>
      </w:r>
    </w:p>
    <w:p w14:paraId="4D47BDB8" w14:textId="028ADFC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CXCR2 may represent a new biomarker to determine the degree of inflammation or a treatment target in UC. In the future, the combination of CXCR2 with other biomarkers will potentially improve the ability to diagnose and dynamically monitor UC.</w:t>
      </w:r>
    </w:p>
    <w:p w14:paraId="3C647E0C" w14:textId="77777777" w:rsidR="00A77B3E" w:rsidRPr="00132EEB" w:rsidRDefault="00A77B3E" w:rsidP="009B79E0">
      <w:pPr>
        <w:snapToGrid w:val="0"/>
        <w:spacing w:line="360" w:lineRule="auto"/>
        <w:jc w:val="both"/>
        <w:rPr>
          <w:rFonts w:ascii="Book Antiqua" w:hAnsi="Book Antiqua"/>
        </w:rPr>
      </w:pPr>
    </w:p>
    <w:p w14:paraId="7644645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REFERENCES</w:t>
      </w:r>
    </w:p>
    <w:p w14:paraId="38C9DFC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 </w:t>
      </w:r>
      <w:r w:rsidRPr="009B79E0">
        <w:rPr>
          <w:rFonts w:ascii="Book Antiqua" w:eastAsia="Book Antiqua" w:hAnsi="Book Antiqua" w:cs="Book Antiqua"/>
          <w:b/>
          <w:bCs/>
        </w:rPr>
        <w:t>da Silva BC</w:t>
      </w:r>
      <w:r w:rsidRPr="009B79E0">
        <w:rPr>
          <w:rFonts w:ascii="Book Antiqua" w:eastAsia="Book Antiqua" w:hAnsi="Book Antiqua" w:cs="Book Antiqua"/>
        </w:rPr>
        <w:t xml:space="preserve">, Lyra AC, Rocha R, Santana GO. Epidemiology, demographic characteristics and prognostic predictors of ulcerative colitis.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2014; </w:t>
      </w:r>
      <w:r w:rsidRPr="009B79E0">
        <w:rPr>
          <w:rFonts w:ascii="Book Antiqua" w:eastAsia="Book Antiqua" w:hAnsi="Book Antiqua" w:cs="Book Antiqua"/>
          <w:b/>
          <w:bCs/>
        </w:rPr>
        <w:t>20</w:t>
      </w:r>
      <w:r w:rsidRPr="009B79E0">
        <w:rPr>
          <w:rFonts w:ascii="Book Antiqua" w:eastAsia="Book Antiqua" w:hAnsi="Book Antiqua" w:cs="Book Antiqua"/>
        </w:rPr>
        <w:t>: 9458-9467 [PMID: 25071340 DOI: 10.3748/wjg.v20.i28.9458]</w:t>
      </w:r>
    </w:p>
    <w:p w14:paraId="339AB97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 </w:t>
      </w:r>
      <w:r w:rsidRPr="009B79E0">
        <w:rPr>
          <w:rFonts w:ascii="Book Antiqua" w:eastAsia="Book Antiqua" w:hAnsi="Book Antiqua" w:cs="Book Antiqua"/>
          <w:b/>
          <w:bCs/>
        </w:rPr>
        <w:t>Yu YR</w:t>
      </w:r>
      <w:r w:rsidRPr="009B79E0">
        <w:rPr>
          <w:rFonts w:ascii="Book Antiqua" w:eastAsia="Book Antiqua" w:hAnsi="Book Antiqua" w:cs="Book Antiqua"/>
        </w:rPr>
        <w:t xml:space="preserve">, Rodriguez JR. Clinical presentation of Crohn's, ulcerative colitis, and indeterminate colitis: Symptoms, extraintestinal manifestations, and disease phenotypes. </w:t>
      </w:r>
      <w:r w:rsidRPr="009B79E0">
        <w:rPr>
          <w:rFonts w:ascii="Book Antiqua" w:eastAsia="Book Antiqua" w:hAnsi="Book Antiqua" w:cs="Book Antiqua"/>
          <w:i/>
          <w:iCs/>
        </w:rPr>
        <w:t xml:space="preserve">Semin </w:t>
      </w:r>
      <w:proofErr w:type="spellStart"/>
      <w:r w:rsidRPr="009B79E0">
        <w:rPr>
          <w:rFonts w:ascii="Book Antiqua" w:eastAsia="Book Antiqua" w:hAnsi="Book Antiqua" w:cs="Book Antiqua"/>
          <w:i/>
          <w:iCs/>
        </w:rPr>
        <w:t>Pediatr</w:t>
      </w:r>
      <w:proofErr w:type="spellEnd"/>
      <w:r w:rsidRPr="009B79E0">
        <w:rPr>
          <w:rFonts w:ascii="Book Antiqua" w:eastAsia="Book Antiqua" w:hAnsi="Book Antiqua" w:cs="Book Antiqua"/>
          <w:i/>
          <w:iCs/>
        </w:rPr>
        <w:t xml:space="preserve"> Surg</w:t>
      </w:r>
      <w:r w:rsidRPr="009B79E0">
        <w:rPr>
          <w:rFonts w:ascii="Book Antiqua" w:eastAsia="Book Antiqua" w:hAnsi="Book Antiqua" w:cs="Book Antiqua"/>
        </w:rPr>
        <w:t xml:space="preserve"> 2017; </w:t>
      </w:r>
      <w:r w:rsidRPr="009B79E0">
        <w:rPr>
          <w:rFonts w:ascii="Book Antiqua" w:eastAsia="Book Antiqua" w:hAnsi="Book Antiqua" w:cs="Book Antiqua"/>
          <w:b/>
          <w:bCs/>
        </w:rPr>
        <w:t>26</w:t>
      </w:r>
      <w:r w:rsidRPr="009B79E0">
        <w:rPr>
          <w:rFonts w:ascii="Book Antiqua" w:eastAsia="Book Antiqua" w:hAnsi="Book Antiqua" w:cs="Book Antiqua"/>
        </w:rPr>
        <w:t>: 349-355 [PMID: 29126502 DOI: 10.1053/j.sempedsurg.2017.10.003]</w:t>
      </w:r>
    </w:p>
    <w:p w14:paraId="51CA2B2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3 </w:t>
      </w:r>
      <w:r w:rsidRPr="009B79E0">
        <w:rPr>
          <w:rFonts w:ascii="Book Antiqua" w:eastAsia="Book Antiqua" w:hAnsi="Book Antiqua" w:cs="Book Antiqua"/>
          <w:b/>
          <w:bCs/>
        </w:rPr>
        <w:t>Shivashankar R</w:t>
      </w:r>
      <w:r w:rsidRPr="009B79E0">
        <w:rPr>
          <w:rFonts w:ascii="Book Antiqua" w:eastAsia="Book Antiqua" w:hAnsi="Book Antiqua" w:cs="Book Antiqua"/>
        </w:rPr>
        <w:t xml:space="preserve">, Tremaine WJ, </w:t>
      </w:r>
      <w:proofErr w:type="spellStart"/>
      <w:r w:rsidRPr="009B79E0">
        <w:rPr>
          <w:rFonts w:ascii="Book Antiqua" w:eastAsia="Book Antiqua" w:hAnsi="Book Antiqua" w:cs="Book Antiqua"/>
        </w:rPr>
        <w:t>Harmsen</w:t>
      </w:r>
      <w:proofErr w:type="spellEnd"/>
      <w:r w:rsidRPr="009B79E0">
        <w:rPr>
          <w:rFonts w:ascii="Book Antiqua" w:eastAsia="Book Antiqua" w:hAnsi="Book Antiqua" w:cs="Book Antiqua"/>
        </w:rPr>
        <w:t xml:space="preserve"> WS, Loftus EV Jr. Incidence and Prevalence of Crohn's Disease and Ulcerative Colitis in Olmsted County, Minnesota From 1970 Through 2010. </w:t>
      </w:r>
      <w:r w:rsidRPr="009B79E0">
        <w:rPr>
          <w:rFonts w:ascii="Book Antiqua" w:eastAsia="Book Antiqua" w:hAnsi="Book Antiqua" w:cs="Book Antiqua"/>
          <w:i/>
          <w:iCs/>
        </w:rPr>
        <w:t>Clin Gastroenterol Hepatol</w:t>
      </w:r>
      <w:r w:rsidRPr="009B79E0">
        <w:rPr>
          <w:rFonts w:ascii="Book Antiqua" w:eastAsia="Book Antiqua" w:hAnsi="Book Antiqua" w:cs="Book Antiqua"/>
        </w:rPr>
        <w:t xml:space="preserve"> 2017; </w:t>
      </w:r>
      <w:r w:rsidRPr="009B79E0">
        <w:rPr>
          <w:rFonts w:ascii="Book Antiqua" w:eastAsia="Book Antiqua" w:hAnsi="Book Antiqua" w:cs="Book Antiqua"/>
          <w:b/>
          <w:bCs/>
        </w:rPr>
        <w:t>15</w:t>
      </w:r>
      <w:r w:rsidRPr="009B79E0">
        <w:rPr>
          <w:rFonts w:ascii="Book Antiqua" w:eastAsia="Book Antiqua" w:hAnsi="Book Antiqua" w:cs="Book Antiqua"/>
        </w:rPr>
        <w:t>: 857-863 [PMID: 27856364 DOI: 10.1016/j.cgh.2016.10.039]</w:t>
      </w:r>
    </w:p>
    <w:p w14:paraId="53E73D7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4 </w:t>
      </w:r>
      <w:r w:rsidRPr="009B79E0">
        <w:rPr>
          <w:rFonts w:ascii="Book Antiqua" w:eastAsia="Book Antiqua" w:hAnsi="Book Antiqua" w:cs="Book Antiqua"/>
          <w:b/>
          <w:bCs/>
        </w:rPr>
        <w:t>Ng SC</w:t>
      </w:r>
      <w:r w:rsidRPr="009B79E0">
        <w:rPr>
          <w:rFonts w:ascii="Book Antiqua" w:eastAsia="Book Antiqua" w:hAnsi="Book Antiqua" w:cs="Book Antiqua"/>
        </w:rPr>
        <w:t xml:space="preserve">, Shi HY, Hamidi N, Underwood FE, Tang W, </w:t>
      </w:r>
      <w:proofErr w:type="spellStart"/>
      <w:r w:rsidRPr="009B79E0">
        <w:rPr>
          <w:rFonts w:ascii="Book Antiqua" w:eastAsia="Book Antiqua" w:hAnsi="Book Antiqua" w:cs="Book Antiqua"/>
        </w:rPr>
        <w:t>Benchimol</w:t>
      </w:r>
      <w:proofErr w:type="spellEnd"/>
      <w:r w:rsidRPr="009B79E0">
        <w:rPr>
          <w:rFonts w:ascii="Book Antiqua" w:eastAsia="Book Antiqua" w:hAnsi="Book Antiqua" w:cs="Book Antiqua"/>
        </w:rPr>
        <w:t xml:space="preserve"> EI, </w:t>
      </w:r>
      <w:proofErr w:type="spellStart"/>
      <w:r w:rsidRPr="009B79E0">
        <w:rPr>
          <w:rFonts w:ascii="Book Antiqua" w:eastAsia="Book Antiqua" w:hAnsi="Book Antiqua" w:cs="Book Antiqua"/>
        </w:rPr>
        <w:t>Panaccione</w:t>
      </w:r>
      <w:proofErr w:type="spellEnd"/>
      <w:r w:rsidRPr="009B79E0">
        <w:rPr>
          <w:rFonts w:ascii="Book Antiqua" w:eastAsia="Book Antiqua" w:hAnsi="Book Antiqua" w:cs="Book Antiqua"/>
        </w:rPr>
        <w:t xml:space="preserve"> R, Ghosh S, Wu JCY, Chan FKL, Sung JJY, Kaplan GG. Worldwide incidence and prevalence of inflammatory bowel disease in the 21st century: a systematic review of population-based studies. </w:t>
      </w:r>
      <w:r w:rsidRPr="009B79E0">
        <w:rPr>
          <w:rFonts w:ascii="Book Antiqua" w:eastAsia="Book Antiqua" w:hAnsi="Book Antiqua" w:cs="Book Antiqua"/>
          <w:i/>
          <w:iCs/>
        </w:rPr>
        <w:t>Lancet</w:t>
      </w:r>
      <w:r w:rsidRPr="009B79E0">
        <w:rPr>
          <w:rFonts w:ascii="Book Antiqua" w:eastAsia="Book Antiqua" w:hAnsi="Book Antiqua" w:cs="Book Antiqua"/>
        </w:rPr>
        <w:t xml:space="preserve"> 2018; </w:t>
      </w:r>
      <w:r w:rsidRPr="009B79E0">
        <w:rPr>
          <w:rFonts w:ascii="Book Antiqua" w:eastAsia="Book Antiqua" w:hAnsi="Book Antiqua" w:cs="Book Antiqua"/>
          <w:b/>
          <w:bCs/>
        </w:rPr>
        <w:t>390</w:t>
      </w:r>
      <w:r w:rsidRPr="009B79E0">
        <w:rPr>
          <w:rFonts w:ascii="Book Antiqua" w:eastAsia="Book Antiqua" w:hAnsi="Book Antiqua" w:cs="Book Antiqua"/>
        </w:rPr>
        <w:t>: 2769-2778 [PMID: 29050646 DOI: 10.1016/S0140-6736(17)32448-0]</w:t>
      </w:r>
    </w:p>
    <w:p w14:paraId="692E733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5 </w:t>
      </w:r>
      <w:r w:rsidRPr="009B79E0">
        <w:rPr>
          <w:rFonts w:ascii="Book Antiqua" w:eastAsia="Book Antiqua" w:hAnsi="Book Antiqua" w:cs="Book Antiqua"/>
          <w:b/>
          <w:bCs/>
        </w:rPr>
        <w:t>Torres J</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Mehandru</w:t>
      </w:r>
      <w:proofErr w:type="spellEnd"/>
      <w:r w:rsidRPr="009B79E0">
        <w:rPr>
          <w:rFonts w:ascii="Book Antiqua" w:eastAsia="Book Antiqua" w:hAnsi="Book Antiqua" w:cs="Book Antiqua"/>
        </w:rPr>
        <w:t xml:space="preserve"> S, </w:t>
      </w:r>
      <w:proofErr w:type="spellStart"/>
      <w:r w:rsidRPr="009B79E0">
        <w:rPr>
          <w:rFonts w:ascii="Book Antiqua" w:eastAsia="Book Antiqua" w:hAnsi="Book Antiqua" w:cs="Book Antiqua"/>
        </w:rPr>
        <w:t>Colombel</w:t>
      </w:r>
      <w:proofErr w:type="spellEnd"/>
      <w:r w:rsidRPr="009B79E0">
        <w:rPr>
          <w:rFonts w:ascii="Book Antiqua" w:eastAsia="Book Antiqua" w:hAnsi="Book Antiqua" w:cs="Book Antiqua"/>
        </w:rPr>
        <w:t xml:space="preserve"> JF, </w:t>
      </w:r>
      <w:proofErr w:type="spellStart"/>
      <w:r w:rsidRPr="009B79E0">
        <w:rPr>
          <w:rFonts w:ascii="Book Antiqua" w:eastAsia="Book Antiqua" w:hAnsi="Book Antiqua" w:cs="Book Antiqua"/>
        </w:rPr>
        <w:t>Peyrin-Biroulet</w:t>
      </w:r>
      <w:proofErr w:type="spellEnd"/>
      <w:r w:rsidRPr="009B79E0">
        <w:rPr>
          <w:rFonts w:ascii="Book Antiqua" w:eastAsia="Book Antiqua" w:hAnsi="Book Antiqua" w:cs="Book Antiqua"/>
        </w:rPr>
        <w:t xml:space="preserve"> L. Crohn's disease. </w:t>
      </w:r>
      <w:r w:rsidRPr="009B79E0">
        <w:rPr>
          <w:rFonts w:ascii="Book Antiqua" w:eastAsia="Book Antiqua" w:hAnsi="Book Antiqua" w:cs="Book Antiqua"/>
          <w:i/>
          <w:iCs/>
        </w:rPr>
        <w:t>Lancet</w:t>
      </w:r>
      <w:r w:rsidRPr="009B79E0">
        <w:rPr>
          <w:rFonts w:ascii="Book Antiqua" w:eastAsia="Book Antiqua" w:hAnsi="Book Antiqua" w:cs="Book Antiqua"/>
        </w:rPr>
        <w:t xml:space="preserve"> 2017; </w:t>
      </w:r>
      <w:r w:rsidRPr="009B79E0">
        <w:rPr>
          <w:rFonts w:ascii="Book Antiqua" w:eastAsia="Book Antiqua" w:hAnsi="Book Antiqua" w:cs="Book Antiqua"/>
          <w:b/>
          <w:bCs/>
        </w:rPr>
        <w:t>389</w:t>
      </w:r>
      <w:r w:rsidRPr="009B79E0">
        <w:rPr>
          <w:rFonts w:ascii="Book Antiqua" w:eastAsia="Book Antiqua" w:hAnsi="Book Antiqua" w:cs="Book Antiqua"/>
        </w:rPr>
        <w:t>: 1741-1755 [PMID: 27914655 DOI: 10.1016/S0140-6736(16)31711-1]</w:t>
      </w:r>
    </w:p>
    <w:p w14:paraId="36081061" w14:textId="0EB1E946"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6 </w:t>
      </w:r>
      <w:proofErr w:type="spellStart"/>
      <w:r w:rsidRPr="009B79E0">
        <w:rPr>
          <w:rFonts w:ascii="Book Antiqua" w:eastAsia="Book Antiqua" w:hAnsi="Book Antiqua" w:cs="Book Antiqua"/>
          <w:b/>
          <w:bCs/>
        </w:rPr>
        <w:t>Sýkora</w:t>
      </w:r>
      <w:proofErr w:type="spellEnd"/>
      <w:r w:rsidRPr="009B79E0">
        <w:rPr>
          <w:rFonts w:ascii="Book Antiqua" w:eastAsia="Book Antiqua" w:hAnsi="Book Antiqua" w:cs="Book Antiqua"/>
          <w:b/>
          <w:bCs/>
        </w:rPr>
        <w:t xml:space="preserve"> J</w:t>
      </w:r>
      <w:r w:rsidRPr="009B79E0">
        <w:rPr>
          <w:rFonts w:ascii="Book Antiqua" w:eastAsia="Book Antiqua" w:hAnsi="Book Antiqua" w:cs="Book Antiqua"/>
        </w:rPr>
        <w:t xml:space="preserve">, </w:t>
      </w:r>
      <w:proofErr w:type="spellStart"/>
      <w:r w:rsidR="004416C1" w:rsidRPr="009B79E0">
        <w:rPr>
          <w:rFonts w:ascii="Book Antiqua" w:eastAsia="Book Antiqua" w:hAnsi="Book Antiqua" w:cs="Book Antiqua"/>
        </w:rPr>
        <w:t>Pomahačová</w:t>
      </w:r>
      <w:proofErr w:type="spellEnd"/>
      <w:r w:rsidR="004416C1" w:rsidRPr="009B79E0">
        <w:rPr>
          <w:rFonts w:ascii="Book Antiqua" w:eastAsia="Book Antiqua" w:hAnsi="Book Antiqua" w:cs="Book Antiqua"/>
        </w:rPr>
        <w:t xml:space="preserve"> R</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Kreslová</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Cvalínová</w:t>
      </w:r>
      <w:proofErr w:type="spellEnd"/>
      <w:r w:rsidRPr="009B79E0">
        <w:rPr>
          <w:rFonts w:ascii="Book Antiqua" w:eastAsia="Book Antiqua" w:hAnsi="Book Antiqua" w:cs="Book Antiqua"/>
        </w:rPr>
        <w:t xml:space="preserve"> D, </w:t>
      </w:r>
      <w:proofErr w:type="spellStart"/>
      <w:r w:rsidRPr="009B79E0">
        <w:rPr>
          <w:rFonts w:ascii="Book Antiqua" w:eastAsia="Book Antiqua" w:hAnsi="Book Antiqua" w:cs="Book Antiqua"/>
        </w:rPr>
        <w:t>Štych</w:t>
      </w:r>
      <w:proofErr w:type="spellEnd"/>
      <w:r w:rsidRPr="009B79E0">
        <w:rPr>
          <w:rFonts w:ascii="Book Antiqua" w:eastAsia="Book Antiqua" w:hAnsi="Book Antiqua" w:cs="Book Antiqua"/>
        </w:rPr>
        <w:t xml:space="preserve"> P, Schwarz J. Current global trends in the incidence of pediatric-onset inflammatory bowel disease.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2018; </w:t>
      </w:r>
      <w:r w:rsidRPr="009B79E0">
        <w:rPr>
          <w:rFonts w:ascii="Book Antiqua" w:eastAsia="Book Antiqua" w:hAnsi="Book Antiqua" w:cs="Book Antiqua"/>
          <w:b/>
          <w:bCs/>
        </w:rPr>
        <w:t>24</w:t>
      </w:r>
      <w:r w:rsidRPr="009B79E0">
        <w:rPr>
          <w:rFonts w:ascii="Book Antiqua" w:eastAsia="Book Antiqua" w:hAnsi="Book Antiqua" w:cs="Book Antiqua"/>
        </w:rPr>
        <w:t>: 2741-2763 [PMID: 29991879 DOI: 10.3748/wjg.v24.i25.2741]</w:t>
      </w:r>
    </w:p>
    <w:p w14:paraId="6E69209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7 </w:t>
      </w:r>
      <w:proofErr w:type="spellStart"/>
      <w:r w:rsidRPr="009B79E0">
        <w:rPr>
          <w:rFonts w:ascii="Book Antiqua" w:eastAsia="Book Antiqua" w:hAnsi="Book Antiqua" w:cs="Book Antiqua"/>
          <w:b/>
          <w:bCs/>
        </w:rPr>
        <w:t>Ungaro</w:t>
      </w:r>
      <w:proofErr w:type="spellEnd"/>
      <w:r w:rsidRPr="009B79E0">
        <w:rPr>
          <w:rFonts w:ascii="Book Antiqua" w:eastAsia="Book Antiqua" w:hAnsi="Book Antiqua" w:cs="Book Antiqua"/>
          <w:b/>
          <w:bCs/>
        </w:rPr>
        <w:t xml:space="preserve"> R</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Mehandru</w:t>
      </w:r>
      <w:proofErr w:type="spellEnd"/>
      <w:r w:rsidRPr="009B79E0">
        <w:rPr>
          <w:rFonts w:ascii="Book Antiqua" w:eastAsia="Book Antiqua" w:hAnsi="Book Antiqua" w:cs="Book Antiqua"/>
        </w:rPr>
        <w:t xml:space="preserve"> S, Allen PB, </w:t>
      </w:r>
      <w:proofErr w:type="spellStart"/>
      <w:r w:rsidRPr="009B79E0">
        <w:rPr>
          <w:rFonts w:ascii="Book Antiqua" w:eastAsia="Book Antiqua" w:hAnsi="Book Antiqua" w:cs="Book Antiqua"/>
        </w:rPr>
        <w:t>Peyrin-Biroulet</w:t>
      </w:r>
      <w:proofErr w:type="spellEnd"/>
      <w:r w:rsidRPr="009B79E0">
        <w:rPr>
          <w:rFonts w:ascii="Book Antiqua" w:eastAsia="Book Antiqua" w:hAnsi="Book Antiqua" w:cs="Book Antiqua"/>
        </w:rPr>
        <w:t xml:space="preserve"> L, </w:t>
      </w:r>
      <w:proofErr w:type="spellStart"/>
      <w:r w:rsidRPr="009B79E0">
        <w:rPr>
          <w:rFonts w:ascii="Book Antiqua" w:eastAsia="Book Antiqua" w:hAnsi="Book Antiqua" w:cs="Book Antiqua"/>
        </w:rPr>
        <w:t>Colombel</w:t>
      </w:r>
      <w:proofErr w:type="spellEnd"/>
      <w:r w:rsidRPr="009B79E0">
        <w:rPr>
          <w:rFonts w:ascii="Book Antiqua" w:eastAsia="Book Antiqua" w:hAnsi="Book Antiqua" w:cs="Book Antiqua"/>
        </w:rPr>
        <w:t xml:space="preserve"> JF. Ulcerative colitis. </w:t>
      </w:r>
      <w:r w:rsidRPr="009B79E0">
        <w:rPr>
          <w:rFonts w:ascii="Book Antiqua" w:eastAsia="Book Antiqua" w:hAnsi="Book Antiqua" w:cs="Book Antiqua"/>
          <w:i/>
          <w:iCs/>
        </w:rPr>
        <w:t>Lancet</w:t>
      </w:r>
      <w:r w:rsidRPr="009B79E0">
        <w:rPr>
          <w:rFonts w:ascii="Book Antiqua" w:eastAsia="Book Antiqua" w:hAnsi="Book Antiqua" w:cs="Book Antiqua"/>
        </w:rPr>
        <w:t xml:space="preserve"> 2017; </w:t>
      </w:r>
      <w:r w:rsidRPr="009B79E0">
        <w:rPr>
          <w:rFonts w:ascii="Book Antiqua" w:eastAsia="Book Antiqua" w:hAnsi="Book Antiqua" w:cs="Book Antiqua"/>
          <w:b/>
          <w:bCs/>
        </w:rPr>
        <w:t>389</w:t>
      </w:r>
      <w:r w:rsidRPr="009B79E0">
        <w:rPr>
          <w:rFonts w:ascii="Book Antiqua" w:eastAsia="Book Antiqua" w:hAnsi="Book Antiqua" w:cs="Book Antiqua"/>
        </w:rPr>
        <w:t>: 1756-1770 [PMID: 27914657 DOI: 10.1016/S0140-6736(16)32126-2]</w:t>
      </w:r>
    </w:p>
    <w:p w14:paraId="521357E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8 </w:t>
      </w:r>
      <w:r w:rsidRPr="009B79E0">
        <w:rPr>
          <w:rFonts w:ascii="Book Antiqua" w:eastAsia="Book Antiqua" w:hAnsi="Book Antiqua" w:cs="Book Antiqua"/>
          <w:b/>
          <w:bCs/>
        </w:rPr>
        <w:t>Parikh K</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Antanaviciute</w:t>
      </w:r>
      <w:proofErr w:type="spellEnd"/>
      <w:r w:rsidRPr="009B79E0">
        <w:rPr>
          <w:rFonts w:ascii="Book Antiqua" w:eastAsia="Book Antiqua" w:hAnsi="Book Antiqua" w:cs="Book Antiqua"/>
        </w:rPr>
        <w:t xml:space="preserve"> A, </w:t>
      </w:r>
      <w:proofErr w:type="spellStart"/>
      <w:r w:rsidRPr="009B79E0">
        <w:rPr>
          <w:rFonts w:ascii="Book Antiqua" w:eastAsia="Book Antiqua" w:hAnsi="Book Antiqua" w:cs="Book Antiqua"/>
        </w:rPr>
        <w:t>Fawkner</w:t>
      </w:r>
      <w:proofErr w:type="spellEnd"/>
      <w:r w:rsidRPr="009B79E0">
        <w:rPr>
          <w:rFonts w:ascii="Book Antiqua" w:eastAsia="Book Antiqua" w:hAnsi="Book Antiqua" w:cs="Book Antiqua"/>
        </w:rPr>
        <w:t xml:space="preserve">-Corbett D, </w:t>
      </w:r>
      <w:proofErr w:type="spellStart"/>
      <w:r w:rsidRPr="009B79E0">
        <w:rPr>
          <w:rFonts w:ascii="Book Antiqua" w:eastAsia="Book Antiqua" w:hAnsi="Book Antiqua" w:cs="Book Antiqua"/>
        </w:rPr>
        <w:t>Jagielowicz</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Aulicino</w:t>
      </w:r>
      <w:proofErr w:type="spellEnd"/>
      <w:r w:rsidRPr="009B79E0">
        <w:rPr>
          <w:rFonts w:ascii="Book Antiqua" w:eastAsia="Book Antiqua" w:hAnsi="Book Antiqua" w:cs="Book Antiqua"/>
        </w:rPr>
        <w:t xml:space="preserve"> A, </w:t>
      </w:r>
      <w:proofErr w:type="spellStart"/>
      <w:r w:rsidRPr="009B79E0">
        <w:rPr>
          <w:rFonts w:ascii="Book Antiqua" w:eastAsia="Book Antiqua" w:hAnsi="Book Antiqua" w:cs="Book Antiqua"/>
        </w:rPr>
        <w:t>Lagerholm</w:t>
      </w:r>
      <w:proofErr w:type="spellEnd"/>
      <w:r w:rsidRPr="009B79E0">
        <w:rPr>
          <w:rFonts w:ascii="Book Antiqua" w:eastAsia="Book Antiqua" w:hAnsi="Book Antiqua" w:cs="Book Antiqua"/>
        </w:rPr>
        <w:t xml:space="preserve"> C, Davis S, </w:t>
      </w:r>
      <w:proofErr w:type="spellStart"/>
      <w:r w:rsidRPr="009B79E0">
        <w:rPr>
          <w:rFonts w:ascii="Book Antiqua" w:eastAsia="Book Antiqua" w:hAnsi="Book Antiqua" w:cs="Book Antiqua"/>
        </w:rPr>
        <w:t>Kinchen</w:t>
      </w:r>
      <w:proofErr w:type="spellEnd"/>
      <w:r w:rsidRPr="009B79E0">
        <w:rPr>
          <w:rFonts w:ascii="Book Antiqua" w:eastAsia="Book Antiqua" w:hAnsi="Book Antiqua" w:cs="Book Antiqua"/>
        </w:rPr>
        <w:t xml:space="preserve"> J, Chen HH, </w:t>
      </w:r>
      <w:proofErr w:type="spellStart"/>
      <w:r w:rsidRPr="009B79E0">
        <w:rPr>
          <w:rFonts w:ascii="Book Antiqua" w:eastAsia="Book Antiqua" w:hAnsi="Book Antiqua" w:cs="Book Antiqua"/>
        </w:rPr>
        <w:t>Alham</w:t>
      </w:r>
      <w:proofErr w:type="spellEnd"/>
      <w:r w:rsidRPr="009B79E0">
        <w:rPr>
          <w:rFonts w:ascii="Book Antiqua" w:eastAsia="Book Antiqua" w:hAnsi="Book Antiqua" w:cs="Book Antiqua"/>
        </w:rPr>
        <w:t xml:space="preserve"> NK, Ashley N, Johnson E, </w:t>
      </w:r>
      <w:proofErr w:type="spellStart"/>
      <w:r w:rsidRPr="009B79E0">
        <w:rPr>
          <w:rFonts w:ascii="Book Antiqua" w:eastAsia="Book Antiqua" w:hAnsi="Book Antiqua" w:cs="Book Antiqua"/>
        </w:rPr>
        <w:t>Hublitz</w:t>
      </w:r>
      <w:proofErr w:type="spellEnd"/>
      <w:r w:rsidRPr="009B79E0">
        <w:rPr>
          <w:rFonts w:ascii="Book Antiqua" w:eastAsia="Book Antiqua" w:hAnsi="Book Antiqua" w:cs="Book Antiqua"/>
        </w:rPr>
        <w:t xml:space="preserve"> P, Bao L, </w:t>
      </w:r>
      <w:proofErr w:type="spellStart"/>
      <w:r w:rsidRPr="009B79E0">
        <w:rPr>
          <w:rFonts w:ascii="Book Antiqua" w:eastAsia="Book Antiqua" w:hAnsi="Book Antiqua" w:cs="Book Antiqua"/>
        </w:rPr>
        <w:t>Lukomska</w:t>
      </w:r>
      <w:proofErr w:type="spellEnd"/>
      <w:r w:rsidRPr="009B79E0">
        <w:rPr>
          <w:rFonts w:ascii="Book Antiqua" w:eastAsia="Book Antiqua" w:hAnsi="Book Antiqua" w:cs="Book Antiqua"/>
        </w:rPr>
        <w:t xml:space="preserve"> J, </w:t>
      </w:r>
      <w:proofErr w:type="spellStart"/>
      <w:r w:rsidRPr="009B79E0">
        <w:rPr>
          <w:rFonts w:ascii="Book Antiqua" w:eastAsia="Book Antiqua" w:hAnsi="Book Antiqua" w:cs="Book Antiqua"/>
        </w:rPr>
        <w:t>Andev</w:t>
      </w:r>
      <w:proofErr w:type="spellEnd"/>
      <w:r w:rsidRPr="009B79E0">
        <w:rPr>
          <w:rFonts w:ascii="Book Antiqua" w:eastAsia="Book Antiqua" w:hAnsi="Book Antiqua" w:cs="Book Antiqua"/>
        </w:rPr>
        <w:t xml:space="preserve"> RS, Björklund E, Kessler BM, Fischer R, Goldin R, </w:t>
      </w:r>
      <w:proofErr w:type="spellStart"/>
      <w:r w:rsidRPr="009B79E0">
        <w:rPr>
          <w:rFonts w:ascii="Book Antiqua" w:eastAsia="Book Antiqua" w:hAnsi="Book Antiqua" w:cs="Book Antiqua"/>
        </w:rPr>
        <w:t>Koohy</w:t>
      </w:r>
      <w:proofErr w:type="spellEnd"/>
      <w:r w:rsidRPr="009B79E0">
        <w:rPr>
          <w:rFonts w:ascii="Book Antiqua" w:eastAsia="Book Antiqua" w:hAnsi="Book Antiqua" w:cs="Book Antiqua"/>
        </w:rPr>
        <w:t xml:space="preserve"> H, Simmons A. Colonic epithelial cell diversity in health and inflammatory bowel disease. </w:t>
      </w:r>
      <w:r w:rsidRPr="009B79E0">
        <w:rPr>
          <w:rFonts w:ascii="Book Antiqua" w:eastAsia="Book Antiqua" w:hAnsi="Book Antiqua" w:cs="Book Antiqua"/>
          <w:i/>
          <w:iCs/>
        </w:rPr>
        <w:t>Nature</w:t>
      </w:r>
      <w:r w:rsidRPr="009B79E0">
        <w:rPr>
          <w:rFonts w:ascii="Book Antiqua" w:eastAsia="Book Antiqua" w:hAnsi="Book Antiqua" w:cs="Book Antiqua"/>
        </w:rPr>
        <w:t xml:space="preserve"> 2019; </w:t>
      </w:r>
      <w:r w:rsidRPr="009B79E0">
        <w:rPr>
          <w:rFonts w:ascii="Book Antiqua" w:eastAsia="Book Antiqua" w:hAnsi="Book Antiqua" w:cs="Book Antiqua"/>
          <w:b/>
          <w:bCs/>
        </w:rPr>
        <w:t>567</w:t>
      </w:r>
      <w:r w:rsidRPr="009B79E0">
        <w:rPr>
          <w:rFonts w:ascii="Book Antiqua" w:eastAsia="Book Antiqua" w:hAnsi="Book Antiqua" w:cs="Book Antiqua"/>
        </w:rPr>
        <w:t>: 49-55 [PMID: 30814735 DOI: 10.1038/s41586-019-0992-y]</w:t>
      </w:r>
    </w:p>
    <w:p w14:paraId="4B1F40A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9 </w:t>
      </w:r>
      <w:r w:rsidRPr="009B79E0">
        <w:rPr>
          <w:rFonts w:ascii="Book Antiqua" w:eastAsia="Book Antiqua" w:hAnsi="Book Antiqua" w:cs="Book Antiqua"/>
          <w:b/>
          <w:bCs/>
        </w:rPr>
        <w:t>Brookes MJ</w:t>
      </w:r>
      <w:r w:rsidRPr="009B79E0">
        <w:rPr>
          <w:rFonts w:ascii="Book Antiqua" w:eastAsia="Book Antiqua" w:hAnsi="Book Antiqua" w:cs="Book Antiqua"/>
        </w:rPr>
        <w:t xml:space="preserve">, Whitehead S, Gaya DR, Hawthorne AB. Practical guidance on the use of </w:t>
      </w:r>
      <w:proofErr w:type="spellStart"/>
      <w:r w:rsidRPr="009B79E0">
        <w:rPr>
          <w:rFonts w:ascii="Book Antiqua" w:eastAsia="Book Antiqua" w:hAnsi="Book Antiqua" w:cs="Book Antiqua"/>
        </w:rPr>
        <w:t>faecal</w:t>
      </w:r>
      <w:proofErr w:type="spellEnd"/>
      <w:r w:rsidRPr="009B79E0">
        <w:rPr>
          <w:rFonts w:ascii="Book Antiqua" w:eastAsia="Book Antiqua" w:hAnsi="Book Antiqua" w:cs="Book Antiqua"/>
        </w:rPr>
        <w:t xml:space="preserve"> calprotectin. </w:t>
      </w:r>
      <w:r w:rsidRPr="009B79E0">
        <w:rPr>
          <w:rFonts w:ascii="Book Antiqua" w:eastAsia="Book Antiqua" w:hAnsi="Book Antiqua" w:cs="Book Antiqua"/>
          <w:i/>
          <w:iCs/>
        </w:rPr>
        <w:t>Frontline Gastroenterol</w:t>
      </w:r>
      <w:r w:rsidRPr="009B79E0">
        <w:rPr>
          <w:rFonts w:ascii="Book Antiqua" w:eastAsia="Book Antiqua" w:hAnsi="Book Antiqua" w:cs="Book Antiqua"/>
        </w:rPr>
        <w:t xml:space="preserve"> 2018; </w:t>
      </w:r>
      <w:r w:rsidRPr="009B79E0">
        <w:rPr>
          <w:rFonts w:ascii="Book Antiqua" w:eastAsia="Book Antiqua" w:hAnsi="Book Antiqua" w:cs="Book Antiqua"/>
          <w:b/>
          <w:bCs/>
        </w:rPr>
        <w:t>9</w:t>
      </w:r>
      <w:r w:rsidRPr="009B79E0">
        <w:rPr>
          <w:rFonts w:ascii="Book Antiqua" w:eastAsia="Book Antiqua" w:hAnsi="Book Antiqua" w:cs="Book Antiqua"/>
        </w:rPr>
        <w:t>: 87-91 [PMID: 29588834 DOI: 10.1136/flgastro-2016-100762]</w:t>
      </w:r>
    </w:p>
    <w:p w14:paraId="090058C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10 </w:t>
      </w:r>
      <w:r w:rsidRPr="009B79E0">
        <w:rPr>
          <w:rFonts w:ascii="Book Antiqua" w:eastAsia="Book Antiqua" w:hAnsi="Book Antiqua" w:cs="Book Antiqua"/>
          <w:b/>
          <w:bCs/>
        </w:rPr>
        <w:t>Sobek J</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Bartscherer</w:t>
      </w:r>
      <w:proofErr w:type="spellEnd"/>
      <w:r w:rsidRPr="009B79E0">
        <w:rPr>
          <w:rFonts w:ascii="Book Antiqua" w:eastAsia="Book Antiqua" w:hAnsi="Book Antiqua" w:cs="Book Antiqua"/>
        </w:rPr>
        <w:t xml:space="preserve"> K, Jacob A, </w:t>
      </w:r>
      <w:proofErr w:type="spellStart"/>
      <w:r w:rsidRPr="009B79E0">
        <w:rPr>
          <w:rFonts w:ascii="Book Antiqua" w:eastAsia="Book Antiqua" w:hAnsi="Book Antiqua" w:cs="Book Antiqua"/>
        </w:rPr>
        <w:t>Hoheisel</w:t>
      </w:r>
      <w:proofErr w:type="spellEnd"/>
      <w:r w:rsidRPr="009B79E0">
        <w:rPr>
          <w:rFonts w:ascii="Book Antiqua" w:eastAsia="Book Antiqua" w:hAnsi="Book Antiqua" w:cs="Book Antiqua"/>
        </w:rPr>
        <w:t xml:space="preserve"> JD, </w:t>
      </w:r>
      <w:proofErr w:type="spellStart"/>
      <w:r w:rsidRPr="009B79E0">
        <w:rPr>
          <w:rFonts w:ascii="Book Antiqua" w:eastAsia="Book Antiqua" w:hAnsi="Book Antiqua" w:cs="Book Antiqua"/>
        </w:rPr>
        <w:t>Angenendt</w:t>
      </w:r>
      <w:proofErr w:type="spellEnd"/>
      <w:r w:rsidRPr="009B79E0">
        <w:rPr>
          <w:rFonts w:ascii="Book Antiqua" w:eastAsia="Book Antiqua" w:hAnsi="Book Antiqua" w:cs="Book Antiqua"/>
        </w:rPr>
        <w:t xml:space="preserve"> P. Microarray technology as a universal tool for high-throughput analysis of biological systems. </w:t>
      </w:r>
      <w:r w:rsidRPr="009B79E0">
        <w:rPr>
          <w:rFonts w:ascii="Book Antiqua" w:eastAsia="Book Antiqua" w:hAnsi="Book Antiqua" w:cs="Book Antiqua"/>
          <w:i/>
          <w:iCs/>
        </w:rPr>
        <w:t>Comb Chem High Throughput Screen</w:t>
      </w:r>
      <w:r w:rsidRPr="009B79E0">
        <w:rPr>
          <w:rFonts w:ascii="Book Antiqua" w:eastAsia="Book Antiqua" w:hAnsi="Book Antiqua" w:cs="Book Antiqua"/>
        </w:rPr>
        <w:t xml:space="preserve"> 2006; </w:t>
      </w:r>
      <w:r w:rsidRPr="009B79E0">
        <w:rPr>
          <w:rFonts w:ascii="Book Antiqua" w:eastAsia="Book Antiqua" w:hAnsi="Book Antiqua" w:cs="Book Antiqua"/>
          <w:b/>
          <w:bCs/>
        </w:rPr>
        <w:t>9</w:t>
      </w:r>
      <w:r w:rsidRPr="009B79E0">
        <w:rPr>
          <w:rFonts w:ascii="Book Antiqua" w:eastAsia="Book Antiqua" w:hAnsi="Book Antiqua" w:cs="Book Antiqua"/>
        </w:rPr>
        <w:t>: 365-380 [PMID: 16787150 DOI: 10.2174/138620706777452429]</w:t>
      </w:r>
    </w:p>
    <w:p w14:paraId="6D5AABC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11 </w:t>
      </w:r>
      <w:r w:rsidRPr="009B79E0">
        <w:rPr>
          <w:rFonts w:ascii="Book Antiqua" w:eastAsia="Book Antiqua" w:hAnsi="Book Antiqua" w:cs="Book Antiqua"/>
          <w:b/>
          <w:bCs/>
        </w:rPr>
        <w:t>Liang Y</w:t>
      </w:r>
      <w:r w:rsidRPr="009B79E0">
        <w:rPr>
          <w:rFonts w:ascii="Book Antiqua" w:eastAsia="Book Antiqua" w:hAnsi="Book Antiqua" w:cs="Book Antiqua"/>
        </w:rPr>
        <w:t xml:space="preserve">, Zhang C, Dai DQ. Identification of differentially expressed genes regulated by methylation in colon cancer based on bioinformatics analysis.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2019; </w:t>
      </w:r>
      <w:r w:rsidRPr="009B79E0">
        <w:rPr>
          <w:rFonts w:ascii="Book Antiqua" w:eastAsia="Book Antiqua" w:hAnsi="Book Antiqua" w:cs="Book Antiqua"/>
          <w:b/>
          <w:bCs/>
        </w:rPr>
        <w:t>25</w:t>
      </w:r>
      <w:r w:rsidRPr="009B79E0">
        <w:rPr>
          <w:rFonts w:ascii="Book Antiqua" w:eastAsia="Book Antiqua" w:hAnsi="Book Antiqua" w:cs="Book Antiqua"/>
        </w:rPr>
        <w:t>: 3392-3407 [PMID: 31341364 DOI: 10.3748/wjg.v25.i26.3392]</w:t>
      </w:r>
    </w:p>
    <w:p w14:paraId="4A7CB0D5"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12 </w:t>
      </w:r>
      <w:r w:rsidRPr="009B79E0">
        <w:rPr>
          <w:rFonts w:ascii="Book Antiqua" w:eastAsia="Book Antiqua" w:hAnsi="Book Antiqua" w:cs="Book Antiqua"/>
          <w:b/>
          <w:bCs/>
        </w:rPr>
        <w:t xml:space="preserve">Di </w:t>
      </w:r>
      <w:proofErr w:type="spellStart"/>
      <w:r w:rsidRPr="009B79E0">
        <w:rPr>
          <w:rFonts w:ascii="Book Antiqua" w:eastAsia="Book Antiqua" w:hAnsi="Book Antiqua" w:cs="Book Antiqua"/>
          <w:b/>
          <w:bCs/>
        </w:rPr>
        <w:t>Narzo</w:t>
      </w:r>
      <w:proofErr w:type="spellEnd"/>
      <w:r w:rsidRPr="009B79E0">
        <w:rPr>
          <w:rFonts w:ascii="Book Antiqua" w:eastAsia="Book Antiqua" w:hAnsi="Book Antiqua" w:cs="Book Antiqua"/>
          <w:b/>
          <w:bCs/>
        </w:rPr>
        <w:t xml:space="preserve"> AF</w:t>
      </w:r>
      <w:r w:rsidRPr="009B79E0">
        <w:rPr>
          <w:rFonts w:ascii="Book Antiqua" w:eastAsia="Book Antiqua" w:hAnsi="Book Antiqua" w:cs="Book Antiqua"/>
        </w:rPr>
        <w:t xml:space="preserve">, Telesco SE, </w:t>
      </w:r>
      <w:proofErr w:type="spellStart"/>
      <w:r w:rsidRPr="009B79E0">
        <w:rPr>
          <w:rFonts w:ascii="Book Antiqua" w:eastAsia="Book Antiqua" w:hAnsi="Book Antiqua" w:cs="Book Antiqua"/>
        </w:rPr>
        <w:t>Brodmerkel</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Argmann</w:t>
      </w:r>
      <w:proofErr w:type="spellEnd"/>
      <w:r w:rsidRPr="009B79E0">
        <w:rPr>
          <w:rFonts w:ascii="Book Antiqua" w:eastAsia="Book Antiqua" w:hAnsi="Book Antiqua" w:cs="Book Antiqua"/>
        </w:rPr>
        <w:t xml:space="preserve"> C, Peters LA, Li K, Kidd B, Dudley J, Cho J, </w:t>
      </w:r>
      <w:proofErr w:type="spellStart"/>
      <w:r w:rsidRPr="009B79E0">
        <w:rPr>
          <w:rFonts w:ascii="Book Antiqua" w:eastAsia="Book Antiqua" w:hAnsi="Book Antiqua" w:cs="Book Antiqua"/>
        </w:rPr>
        <w:t>Schadt</w:t>
      </w:r>
      <w:proofErr w:type="spellEnd"/>
      <w:r w:rsidRPr="009B79E0">
        <w:rPr>
          <w:rFonts w:ascii="Book Antiqua" w:eastAsia="Book Antiqua" w:hAnsi="Book Antiqua" w:cs="Book Antiqua"/>
        </w:rPr>
        <w:t xml:space="preserve"> EE, </w:t>
      </w:r>
      <w:proofErr w:type="spellStart"/>
      <w:r w:rsidRPr="009B79E0">
        <w:rPr>
          <w:rFonts w:ascii="Book Antiqua" w:eastAsia="Book Antiqua" w:hAnsi="Book Antiqua" w:cs="Book Antiqua"/>
        </w:rPr>
        <w:t>Kasarskis</w:t>
      </w:r>
      <w:proofErr w:type="spellEnd"/>
      <w:r w:rsidRPr="009B79E0">
        <w:rPr>
          <w:rFonts w:ascii="Book Antiqua" w:eastAsia="Book Antiqua" w:hAnsi="Book Antiqua" w:cs="Book Antiqua"/>
        </w:rPr>
        <w:t xml:space="preserve"> A, Dobrin R, Hao K. High-Throughput Characterization of Blood Serum Proteomics of IBD Patients with Respect to Aging and Genetic Factors. </w:t>
      </w:r>
      <w:proofErr w:type="spellStart"/>
      <w:r w:rsidRPr="009B79E0">
        <w:rPr>
          <w:rFonts w:ascii="Book Antiqua" w:eastAsia="Book Antiqua" w:hAnsi="Book Antiqua" w:cs="Book Antiqua"/>
          <w:i/>
          <w:iCs/>
        </w:rPr>
        <w:t>PLoS</w:t>
      </w:r>
      <w:proofErr w:type="spellEnd"/>
      <w:r w:rsidRPr="009B79E0">
        <w:rPr>
          <w:rFonts w:ascii="Book Antiqua" w:eastAsia="Book Antiqua" w:hAnsi="Book Antiqua" w:cs="Book Antiqua"/>
          <w:i/>
          <w:iCs/>
        </w:rPr>
        <w:t xml:space="preserve"> Genet</w:t>
      </w:r>
      <w:r w:rsidRPr="009B79E0">
        <w:rPr>
          <w:rFonts w:ascii="Book Antiqua" w:eastAsia="Book Antiqua" w:hAnsi="Book Antiqua" w:cs="Book Antiqua"/>
        </w:rPr>
        <w:t xml:space="preserve"> 2017; </w:t>
      </w:r>
      <w:r w:rsidRPr="009B79E0">
        <w:rPr>
          <w:rFonts w:ascii="Book Antiqua" w:eastAsia="Book Antiqua" w:hAnsi="Book Antiqua" w:cs="Book Antiqua"/>
          <w:b/>
          <w:bCs/>
        </w:rPr>
        <w:t>13</w:t>
      </w:r>
      <w:r w:rsidRPr="009B79E0">
        <w:rPr>
          <w:rFonts w:ascii="Book Antiqua" w:eastAsia="Book Antiqua" w:hAnsi="Book Antiqua" w:cs="Book Antiqua"/>
        </w:rPr>
        <w:t>: e1006565 [PMID: 28129359 DOI: 10.1371/journal.pgen.1006565]</w:t>
      </w:r>
    </w:p>
    <w:p w14:paraId="2C98B66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13 </w:t>
      </w:r>
      <w:r w:rsidRPr="009B79E0">
        <w:rPr>
          <w:rFonts w:ascii="Book Antiqua" w:eastAsia="Book Antiqua" w:hAnsi="Book Antiqua" w:cs="Book Antiqua"/>
          <w:b/>
          <w:bCs/>
        </w:rPr>
        <w:t>Lee HS</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Cleynen</w:t>
      </w:r>
      <w:proofErr w:type="spellEnd"/>
      <w:r w:rsidRPr="009B79E0">
        <w:rPr>
          <w:rFonts w:ascii="Book Antiqua" w:eastAsia="Book Antiqua" w:hAnsi="Book Antiqua" w:cs="Book Antiqua"/>
        </w:rPr>
        <w:t xml:space="preserve"> I. Molecular Profiling of Inflammatory Bowel Disease: Is It Ready for Use in Clinical Decision-Making? </w:t>
      </w:r>
      <w:r w:rsidRPr="009B79E0">
        <w:rPr>
          <w:rFonts w:ascii="Book Antiqua" w:eastAsia="Book Antiqua" w:hAnsi="Book Antiqua" w:cs="Book Antiqua"/>
          <w:i/>
          <w:iCs/>
        </w:rPr>
        <w:t>Cells</w:t>
      </w:r>
      <w:r w:rsidRPr="009B79E0">
        <w:rPr>
          <w:rFonts w:ascii="Book Antiqua" w:eastAsia="Book Antiqua" w:hAnsi="Book Antiqua" w:cs="Book Antiqua"/>
        </w:rPr>
        <w:t xml:space="preserve"> 2019; </w:t>
      </w:r>
      <w:r w:rsidRPr="009B79E0">
        <w:rPr>
          <w:rFonts w:ascii="Book Antiqua" w:eastAsia="Book Antiqua" w:hAnsi="Book Antiqua" w:cs="Book Antiqua"/>
          <w:b/>
          <w:bCs/>
        </w:rPr>
        <w:t>8</w:t>
      </w:r>
      <w:r w:rsidRPr="009B79E0">
        <w:rPr>
          <w:rFonts w:ascii="Book Antiqua" w:eastAsia="Book Antiqua" w:hAnsi="Book Antiqua" w:cs="Book Antiqua"/>
        </w:rPr>
        <w:t>: [PMID: 31167397 DOI: 10.3390/cells8060535]</w:t>
      </w:r>
    </w:p>
    <w:p w14:paraId="799AF4F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14 </w:t>
      </w:r>
      <w:r w:rsidRPr="009B79E0">
        <w:rPr>
          <w:rFonts w:ascii="Book Antiqua" w:eastAsia="Book Antiqua" w:hAnsi="Book Antiqua" w:cs="Book Antiqua"/>
          <w:b/>
          <w:bCs/>
        </w:rPr>
        <w:t>Feng H</w:t>
      </w:r>
      <w:r w:rsidRPr="009B79E0">
        <w:rPr>
          <w:rFonts w:ascii="Book Antiqua" w:eastAsia="Book Antiqua" w:hAnsi="Book Antiqua" w:cs="Book Antiqua"/>
        </w:rPr>
        <w:t xml:space="preserve">, Gu ZY, Li Q, Liu QH, Yang XY, Zhang JJ. Identification of significant genes with poor prognosis in ovarian cancer via bioinformatical analysis. </w:t>
      </w:r>
      <w:r w:rsidRPr="009B79E0">
        <w:rPr>
          <w:rFonts w:ascii="Book Antiqua" w:eastAsia="Book Antiqua" w:hAnsi="Book Antiqua" w:cs="Book Antiqua"/>
          <w:i/>
          <w:iCs/>
        </w:rPr>
        <w:t>J Ovarian Res</w:t>
      </w:r>
      <w:r w:rsidRPr="009B79E0">
        <w:rPr>
          <w:rFonts w:ascii="Book Antiqua" w:eastAsia="Book Antiqua" w:hAnsi="Book Antiqua" w:cs="Book Antiqua"/>
        </w:rPr>
        <w:t xml:space="preserve"> 2019; </w:t>
      </w:r>
      <w:r w:rsidRPr="009B79E0">
        <w:rPr>
          <w:rFonts w:ascii="Book Antiqua" w:eastAsia="Book Antiqua" w:hAnsi="Book Antiqua" w:cs="Book Antiqua"/>
          <w:b/>
          <w:bCs/>
        </w:rPr>
        <w:t>12</w:t>
      </w:r>
      <w:r w:rsidRPr="009B79E0">
        <w:rPr>
          <w:rFonts w:ascii="Book Antiqua" w:eastAsia="Book Antiqua" w:hAnsi="Book Antiqua" w:cs="Book Antiqua"/>
        </w:rPr>
        <w:t>: 35 [PMID: 31010415 DOI: 10.1186/s13048-019-0508-2]</w:t>
      </w:r>
    </w:p>
    <w:p w14:paraId="48B3CC1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15 </w:t>
      </w:r>
      <w:proofErr w:type="spellStart"/>
      <w:r w:rsidRPr="009B79E0">
        <w:rPr>
          <w:rFonts w:ascii="Book Antiqua" w:eastAsia="Book Antiqua" w:hAnsi="Book Antiqua" w:cs="Book Antiqua"/>
          <w:b/>
          <w:bCs/>
        </w:rPr>
        <w:t>Dalmer</w:t>
      </w:r>
      <w:proofErr w:type="spellEnd"/>
      <w:r w:rsidRPr="009B79E0">
        <w:rPr>
          <w:rFonts w:ascii="Book Antiqua" w:eastAsia="Book Antiqua" w:hAnsi="Book Antiqua" w:cs="Book Antiqua"/>
          <w:b/>
          <w:bCs/>
        </w:rPr>
        <w:t xml:space="preserve"> TRA</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Clugston</w:t>
      </w:r>
      <w:proofErr w:type="spellEnd"/>
      <w:r w:rsidRPr="009B79E0">
        <w:rPr>
          <w:rFonts w:ascii="Book Antiqua" w:eastAsia="Book Antiqua" w:hAnsi="Book Antiqua" w:cs="Book Antiqua"/>
        </w:rPr>
        <w:t xml:space="preserve"> RD. Gene ontology enrichment analysis of congenital diaphragmatic hernia-associated genes. </w:t>
      </w:r>
      <w:proofErr w:type="spellStart"/>
      <w:r w:rsidRPr="009B79E0">
        <w:rPr>
          <w:rFonts w:ascii="Book Antiqua" w:eastAsia="Book Antiqua" w:hAnsi="Book Antiqua" w:cs="Book Antiqua"/>
          <w:i/>
          <w:iCs/>
        </w:rPr>
        <w:t>Pediatr</w:t>
      </w:r>
      <w:proofErr w:type="spellEnd"/>
      <w:r w:rsidRPr="009B79E0">
        <w:rPr>
          <w:rFonts w:ascii="Book Antiqua" w:eastAsia="Book Antiqua" w:hAnsi="Book Antiqua" w:cs="Book Antiqua"/>
          <w:i/>
          <w:iCs/>
        </w:rPr>
        <w:t xml:space="preserve"> Res</w:t>
      </w:r>
      <w:r w:rsidRPr="009B79E0">
        <w:rPr>
          <w:rFonts w:ascii="Book Antiqua" w:eastAsia="Book Antiqua" w:hAnsi="Book Antiqua" w:cs="Book Antiqua"/>
        </w:rPr>
        <w:t xml:space="preserve"> 2019; </w:t>
      </w:r>
      <w:r w:rsidRPr="009B79E0">
        <w:rPr>
          <w:rFonts w:ascii="Book Antiqua" w:eastAsia="Book Antiqua" w:hAnsi="Book Antiqua" w:cs="Book Antiqua"/>
          <w:b/>
          <w:bCs/>
        </w:rPr>
        <w:t>85</w:t>
      </w:r>
      <w:r w:rsidRPr="009B79E0">
        <w:rPr>
          <w:rFonts w:ascii="Book Antiqua" w:eastAsia="Book Antiqua" w:hAnsi="Book Antiqua" w:cs="Book Antiqua"/>
        </w:rPr>
        <w:t>: 13-19 [PMID: 30287891 DOI: 10.1038/s41390-018-0192-8]</w:t>
      </w:r>
    </w:p>
    <w:p w14:paraId="34A98904" w14:textId="66E1160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16 </w:t>
      </w:r>
      <w:proofErr w:type="spellStart"/>
      <w:r w:rsidRPr="009B79E0">
        <w:rPr>
          <w:rFonts w:ascii="Book Antiqua" w:eastAsia="Book Antiqua" w:hAnsi="Book Antiqua" w:cs="Book Antiqua"/>
          <w:b/>
          <w:bCs/>
        </w:rPr>
        <w:t>Treister</w:t>
      </w:r>
      <w:proofErr w:type="spellEnd"/>
      <w:r w:rsidRPr="009B79E0">
        <w:rPr>
          <w:rFonts w:ascii="Book Antiqua" w:eastAsia="Book Antiqua" w:hAnsi="Book Antiqua" w:cs="Book Antiqua"/>
          <w:b/>
          <w:bCs/>
        </w:rPr>
        <w:t xml:space="preserve"> A</w:t>
      </w:r>
      <w:r w:rsidRPr="009B79E0">
        <w:rPr>
          <w:rFonts w:ascii="Book Antiqua" w:eastAsia="Book Antiqua" w:hAnsi="Book Antiqua" w:cs="Book Antiqua"/>
        </w:rPr>
        <w:t xml:space="preserve">, Pico AR. Identifier Mapping in Cytoscape. </w:t>
      </w:r>
      <w:r w:rsidRPr="009B79E0">
        <w:rPr>
          <w:rFonts w:ascii="Book Antiqua" w:eastAsia="Book Antiqua" w:hAnsi="Book Antiqua" w:cs="Book Antiqua"/>
          <w:i/>
          <w:iCs/>
        </w:rPr>
        <w:t>F1000Res</w:t>
      </w:r>
      <w:r w:rsidRPr="009B79E0">
        <w:rPr>
          <w:rFonts w:ascii="Book Antiqua" w:eastAsia="Book Antiqua" w:hAnsi="Book Antiqua" w:cs="Book Antiqua"/>
        </w:rPr>
        <w:t xml:space="preserve"> 2018; </w:t>
      </w:r>
      <w:r w:rsidRPr="009B79E0">
        <w:rPr>
          <w:rFonts w:ascii="Book Antiqua" w:eastAsia="Book Antiqua" w:hAnsi="Book Antiqua" w:cs="Book Antiqua"/>
          <w:b/>
          <w:bCs/>
        </w:rPr>
        <w:t>7</w:t>
      </w:r>
      <w:r w:rsidRPr="009B79E0">
        <w:rPr>
          <w:rFonts w:ascii="Book Antiqua" w:eastAsia="Book Antiqua" w:hAnsi="Book Antiqua" w:cs="Book Antiqua"/>
        </w:rPr>
        <w:t>: 725 [PMID: 30079244 DOI: 10.12688/f1000research.14807.2]</w:t>
      </w:r>
    </w:p>
    <w:p w14:paraId="66FA1F3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17 </w:t>
      </w:r>
      <w:r w:rsidRPr="009B79E0">
        <w:rPr>
          <w:rFonts w:ascii="Book Antiqua" w:eastAsia="Book Antiqua" w:hAnsi="Book Antiqua" w:cs="Book Antiqua"/>
          <w:b/>
          <w:bCs/>
        </w:rPr>
        <w:t>Zhang X</w:t>
      </w:r>
      <w:r w:rsidRPr="009B79E0">
        <w:rPr>
          <w:rFonts w:ascii="Book Antiqua" w:eastAsia="Book Antiqua" w:hAnsi="Book Antiqua" w:cs="Book Antiqua"/>
        </w:rPr>
        <w:t xml:space="preserve">, Wang Y, Ma Z, Liang Q, Tang X, Hu D, Tan H, Xiao C, Gao Y. </w:t>
      </w:r>
      <w:proofErr w:type="spellStart"/>
      <w:r w:rsidRPr="009B79E0">
        <w:rPr>
          <w:rFonts w:ascii="Book Antiqua" w:eastAsia="Book Antiqua" w:hAnsi="Book Antiqua" w:cs="Book Antiqua"/>
        </w:rPr>
        <w:t>Tanshinone</w:t>
      </w:r>
      <w:proofErr w:type="spellEnd"/>
      <w:r w:rsidRPr="009B79E0">
        <w:rPr>
          <w:rFonts w:ascii="Book Antiqua" w:eastAsia="Book Antiqua" w:hAnsi="Book Antiqua" w:cs="Book Antiqua"/>
        </w:rPr>
        <w:t xml:space="preserve"> IIA ameliorates dextran sulfate sodium-induced inflammatory bowel disease via the </w:t>
      </w:r>
      <w:proofErr w:type="spellStart"/>
      <w:r w:rsidRPr="009B79E0">
        <w:rPr>
          <w:rFonts w:ascii="Book Antiqua" w:eastAsia="Book Antiqua" w:hAnsi="Book Antiqua" w:cs="Book Antiqua"/>
        </w:rPr>
        <w:t>pregnane</w:t>
      </w:r>
      <w:proofErr w:type="spellEnd"/>
      <w:r w:rsidRPr="009B79E0">
        <w:rPr>
          <w:rFonts w:ascii="Book Antiqua" w:eastAsia="Book Antiqua" w:hAnsi="Book Antiqua" w:cs="Book Antiqua"/>
        </w:rPr>
        <w:t xml:space="preserve"> X receptor. </w:t>
      </w:r>
      <w:r w:rsidRPr="009B79E0">
        <w:rPr>
          <w:rFonts w:ascii="Book Antiqua" w:eastAsia="Book Antiqua" w:hAnsi="Book Antiqua" w:cs="Book Antiqua"/>
          <w:i/>
          <w:iCs/>
        </w:rPr>
        <w:t xml:space="preserve">Drug Des </w:t>
      </w:r>
      <w:proofErr w:type="spellStart"/>
      <w:r w:rsidRPr="009B79E0">
        <w:rPr>
          <w:rFonts w:ascii="Book Antiqua" w:eastAsia="Book Antiqua" w:hAnsi="Book Antiqua" w:cs="Book Antiqua"/>
          <w:i/>
          <w:iCs/>
        </w:rPr>
        <w:t>Devel</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Ther</w:t>
      </w:r>
      <w:proofErr w:type="spellEnd"/>
      <w:r w:rsidRPr="009B79E0">
        <w:rPr>
          <w:rFonts w:ascii="Book Antiqua" w:eastAsia="Book Antiqua" w:hAnsi="Book Antiqua" w:cs="Book Antiqua"/>
        </w:rPr>
        <w:t xml:space="preserve"> 2015; </w:t>
      </w:r>
      <w:r w:rsidRPr="009B79E0">
        <w:rPr>
          <w:rFonts w:ascii="Book Antiqua" w:eastAsia="Book Antiqua" w:hAnsi="Book Antiqua" w:cs="Book Antiqua"/>
          <w:b/>
          <w:bCs/>
        </w:rPr>
        <w:t>9</w:t>
      </w:r>
      <w:r w:rsidRPr="009B79E0">
        <w:rPr>
          <w:rFonts w:ascii="Book Antiqua" w:eastAsia="Book Antiqua" w:hAnsi="Book Antiqua" w:cs="Book Antiqua"/>
        </w:rPr>
        <w:t>: 6343-6362 [PMID: 26674743 DOI: 10.2147/DDDT.S79388]</w:t>
      </w:r>
    </w:p>
    <w:p w14:paraId="248B723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18 </w:t>
      </w:r>
      <w:proofErr w:type="spellStart"/>
      <w:r w:rsidRPr="009B79E0">
        <w:rPr>
          <w:rFonts w:ascii="Book Antiqua" w:eastAsia="Book Antiqua" w:hAnsi="Book Antiqua" w:cs="Book Antiqua"/>
          <w:b/>
          <w:bCs/>
        </w:rPr>
        <w:t>Kühl</w:t>
      </w:r>
      <w:proofErr w:type="spellEnd"/>
      <w:r w:rsidRPr="009B79E0">
        <w:rPr>
          <w:rFonts w:ascii="Book Antiqua" w:eastAsia="Book Antiqua" w:hAnsi="Book Antiqua" w:cs="Book Antiqua"/>
          <w:b/>
          <w:bCs/>
        </w:rPr>
        <w:t xml:space="preserve"> AA</w:t>
      </w:r>
      <w:r w:rsidRPr="009B79E0">
        <w:rPr>
          <w:rFonts w:ascii="Book Antiqua" w:eastAsia="Book Antiqua" w:hAnsi="Book Antiqua" w:cs="Book Antiqua"/>
        </w:rPr>
        <w:t xml:space="preserve">, Pawlowski NN, </w:t>
      </w:r>
      <w:proofErr w:type="spellStart"/>
      <w:r w:rsidRPr="009B79E0">
        <w:rPr>
          <w:rFonts w:ascii="Book Antiqua" w:eastAsia="Book Antiqua" w:hAnsi="Book Antiqua" w:cs="Book Antiqua"/>
        </w:rPr>
        <w:t>Grollich</w:t>
      </w:r>
      <w:proofErr w:type="spellEnd"/>
      <w:r w:rsidRPr="009B79E0">
        <w:rPr>
          <w:rFonts w:ascii="Book Antiqua" w:eastAsia="Book Antiqua" w:hAnsi="Book Antiqua" w:cs="Book Antiqua"/>
        </w:rPr>
        <w:t xml:space="preserve"> K, </w:t>
      </w:r>
      <w:proofErr w:type="spellStart"/>
      <w:r w:rsidRPr="009B79E0">
        <w:rPr>
          <w:rFonts w:ascii="Book Antiqua" w:eastAsia="Book Antiqua" w:hAnsi="Book Antiqua" w:cs="Book Antiqua"/>
        </w:rPr>
        <w:t>Loddenkemper</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Zeitz</w:t>
      </w:r>
      <w:proofErr w:type="spellEnd"/>
      <w:r w:rsidRPr="009B79E0">
        <w:rPr>
          <w:rFonts w:ascii="Book Antiqua" w:eastAsia="Book Antiqua" w:hAnsi="Book Antiqua" w:cs="Book Antiqua"/>
        </w:rPr>
        <w:t xml:space="preserve"> M, Hoffmann JC. Aggravation of intestinal inflammation by depletion/deficiency of </w:t>
      </w:r>
      <w:proofErr w:type="spellStart"/>
      <w:r w:rsidRPr="009B79E0">
        <w:rPr>
          <w:rFonts w:ascii="Book Antiqua" w:eastAsia="Book Antiqua" w:hAnsi="Book Antiqua" w:cs="Book Antiqua"/>
        </w:rPr>
        <w:t>gammadelta</w:t>
      </w:r>
      <w:proofErr w:type="spellEnd"/>
      <w:r w:rsidRPr="009B79E0">
        <w:rPr>
          <w:rFonts w:ascii="Book Antiqua" w:eastAsia="Book Antiqua" w:hAnsi="Book Antiqua" w:cs="Book Antiqua"/>
        </w:rPr>
        <w:t xml:space="preserve"> T cells in different types of IBD animal models. </w:t>
      </w:r>
      <w:r w:rsidRPr="009B79E0">
        <w:rPr>
          <w:rFonts w:ascii="Book Antiqua" w:eastAsia="Book Antiqua" w:hAnsi="Book Antiqua" w:cs="Book Antiqua"/>
          <w:i/>
          <w:iCs/>
        </w:rPr>
        <w:t xml:space="preserve">J </w:t>
      </w:r>
      <w:proofErr w:type="spellStart"/>
      <w:r w:rsidRPr="009B79E0">
        <w:rPr>
          <w:rFonts w:ascii="Book Antiqua" w:eastAsia="Book Antiqua" w:hAnsi="Book Antiqua" w:cs="Book Antiqua"/>
          <w:i/>
          <w:iCs/>
        </w:rPr>
        <w:t>Leukoc</w:t>
      </w:r>
      <w:proofErr w:type="spellEnd"/>
      <w:r w:rsidRPr="009B79E0">
        <w:rPr>
          <w:rFonts w:ascii="Book Antiqua" w:eastAsia="Book Antiqua" w:hAnsi="Book Antiqua" w:cs="Book Antiqua"/>
          <w:i/>
          <w:iCs/>
        </w:rPr>
        <w:t xml:space="preserve"> Biol</w:t>
      </w:r>
      <w:r w:rsidRPr="009B79E0">
        <w:rPr>
          <w:rFonts w:ascii="Book Antiqua" w:eastAsia="Book Antiqua" w:hAnsi="Book Antiqua" w:cs="Book Antiqua"/>
        </w:rPr>
        <w:t xml:space="preserve"> 2007; </w:t>
      </w:r>
      <w:r w:rsidRPr="009B79E0">
        <w:rPr>
          <w:rFonts w:ascii="Book Antiqua" w:eastAsia="Book Antiqua" w:hAnsi="Book Antiqua" w:cs="Book Antiqua"/>
          <w:b/>
          <w:bCs/>
        </w:rPr>
        <w:t>81</w:t>
      </w:r>
      <w:r w:rsidRPr="009B79E0">
        <w:rPr>
          <w:rFonts w:ascii="Book Antiqua" w:eastAsia="Book Antiqua" w:hAnsi="Book Antiqua" w:cs="Book Antiqua"/>
        </w:rPr>
        <w:t>: 168-175 [PMID: 17041003 DOI: 10.1189/jlb.1105696]</w:t>
      </w:r>
    </w:p>
    <w:p w14:paraId="14AA8D6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19 </w:t>
      </w:r>
      <w:proofErr w:type="spellStart"/>
      <w:r w:rsidRPr="009B79E0">
        <w:rPr>
          <w:rFonts w:ascii="Book Antiqua" w:eastAsia="Book Antiqua" w:hAnsi="Book Antiqua" w:cs="Book Antiqua"/>
          <w:b/>
          <w:bCs/>
        </w:rPr>
        <w:t>Molodecky</w:t>
      </w:r>
      <w:proofErr w:type="spellEnd"/>
      <w:r w:rsidRPr="009B79E0">
        <w:rPr>
          <w:rFonts w:ascii="Book Antiqua" w:eastAsia="Book Antiqua" w:hAnsi="Book Antiqua" w:cs="Book Antiqua"/>
          <w:b/>
          <w:bCs/>
        </w:rPr>
        <w:t xml:space="preserve"> NA</w:t>
      </w:r>
      <w:r w:rsidRPr="009B79E0">
        <w:rPr>
          <w:rFonts w:ascii="Book Antiqua" w:eastAsia="Book Antiqua" w:hAnsi="Book Antiqua" w:cs="Book Antiqua"/>
        </w:rPr>
        <w:t xml:space="preserve">, Soon IS, Rabi DM, </w:t>
      </w:r>
      <w:proofErr w:type="spellStart"/>
      <w:r w:rsidRPr="009B79E0">
        <w:rPr>
          <w:rFonts w:ascii="Book Antiqua" w:eastAsia="Book Antiqua" w:hAnsi="Book Antiqua" w:cs="Book Antiqua"/>
        </w:rPr>
        <w:t>Ghali</w:t>
      </w:r>
      <w:proofErr w:type="spellEnd"/>
      <w:r w:rsidRPr="009B79E0">
        <w:rPr>
          <w:rFonts w:ascii="Book Antiqua" w:eastAsia="Book Antiqua" w:hAnsi="Book Antiqua" w:cs="Book Antiqua"/>
        </w:rPr>
        <w:t xml:space="preserve"> WA, Ferris M, Chernoff G, </w:t>
      </w:r>
      <w:proofErr w:type="spellStart"/>
      <w:r w:rsidRPr="009B79E0">
        <w:rPr>
          <w:rFonts w:ascii="Book Antiqua" w:eastAsia="Book Antiqua" w:hAnsi="Book Antiqua" w:cs="Book Antiqua"/>
        </w:rPr>
        <w:t>Benchimol</w:t>
      </w:r>
      <w:proofErr w:type="spellEnd"/>
      <w:r w:rsidRPr="009B79E0">
        <w:rPr>
          <w:rFonts w:ascii="Book Antiqua" w:eastAsia="Book Antiqua" w:hAnsi="Book Antiqua" w:cs="Book Antiqua"/>
        </w:rPr>
        <w:t xml:space="preserve"> EI, </w:t>
      </w:r>
      <w:proofErr w:type="spellStart"/>
      <w:r w:rsidRPr="009B79E0">
        <w:rPr>
          <w:rFonts w:ascii="Book Antiqua" w:eastAsia="Book Antiqua" w:hAnsi="Book Antiqua" w:cs="Book Antiqua"/>
        </w:rPr>
        <w:t>Panaccione</w:t>
      </w:r>
      <w:proofErr w:type="spellEnd"/>
      <w:r w:rsidRPr="009B79E0">
        <w:rPr>
          <w:rFonts w:ascii="Book Antiqua" w:eastAsia="Book Antiqua" w:hAnsi="Book Antiqua" w:cs="Book Antiqua"/>
        </w:rPr>
        <w:t xml:space="preserve"> R, Ghosh S, </w:t>
      </w:r>
      <w:proofErr w:type="spellStart"/>
      <w:r w:rsidRPr="009B79E0">
        <w:rPr>
          <w:rFonts w:ascii="Book Antiqua" w:eastAsia="Book Antiqua" w:hAnsi="Book Antiqua" w:cs="Book Antiqua"/>
        </w:rPr>
        <w:t>Barkema</w:t>
      </w:r>
      <w:proofErr w:type="spellEnd"/>
      <w:r w:rsidRPr="009B79E0">
        <w:rPr>
          <w:rFonts w:ascii="Book Antiqua" w:eastAsia="Book Antiqua" w:hAnsi="Book Antiqua" w:cs="Book Antiqua"/>
        </w:rPr>
        <w:t xml:space="preserve"> HW, Kaplan GG. Increasing incidence and prevalence of the inflammatory bowel diseases with time, based on systematic review. </w:t>
      </w:r>
      <w:r w:rsidRPr="009B79E0">
        <w:rPr>
          <w:rFonts w:ascii="Book Antiqua" w:eastAsia="Book Antiqua" w:hAnsi="Book Antiqua" w:cs="Book Antiqua"/>
          <w:i/>
          <w:iCs/>
        </w:rPr>
        <w:t>Gastroenterology</w:t>
      </w:r>
      <w:r w:rsidRPr="009B79E0">
        <w:rPr>
          <w:rFonts w:ascii="Book Antiqua" w:eastAsia="Book Antiqua" w:hAnsi="Book Antiqua" w:cs="Book Antiqua"/>
        </w:rPr>
        <w:t xml:space="preserve"> 2012; </w:t>
      </w:r>
      <w:r w:rsidRPr="009B79E0">
        <w:rPr>
          <w:rFonts w:ascii="Book Antiqua" w:eastAsia="Book Antiqua" w:hAnsi="Book Antiqua" w:cs="Book Antiqua"/>
          <w:b/>
          <w:bCs/>
        </w:rPr>
        <w:t>142</w:t>
      </w:r>
      <w:r w:rsidRPr="009B79E0">
        <w:rPr>
          <w:rFonts w:ascii="Book Antiqua" w:eastAsia="Book Antiqua" w:hAnsi="Book Antiqua" w:cs="Book Antiqua"/>
        </w:rPr>
        <w:t>: 46-54.e42; quiz e30 [PMID: 22001864 DOI: 10.1053/j.gastro.2011.10.001]</w:t>
      </w:r>
    </w:p>
    <w:p w14:paraId="6DFEF92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20 </w:t>
      </w:r>
      <w:r w:rsidRPr="009B79E0">
        <w:rPr>
          <w:rFonts w:ascii="Book Antiqua" w:eastAsia="Book Antiqua" w:hAnsi="Book Antiqua" w:cs="Book Antiqua"/>
          <w:b/>
          <w:bCs/>
        </w:rPr>
        <w:t>Walsh AJ</w:t>
      </w:r>
      <w:r w:rsidRPr="009B79E0">
        <w:rPr>
          <w:rFonts w:ascii="Book Antiqua" w:eastAsia="Book Antiqua" w:hAnsi="Book Antiqua" w:cs="Book Antiqua"/>
        </w:rPr>
        <w:t xml:space="preserve">, Bryant RV, Travis SP. Current best practice for disease activity assessment in IBD. </w:t>
      </w:r>
      <w:r w:rsidRPr="009B79E0">
        <w:rPr>
          <w:rFonts w:ascii="Book Antiqua" w:eastAsia="Book Antiqua" w:hAnsi="Book Antiqua" w:cs="Book Antiqua"/>
          <w:i/>
          <w:iCs/>
        </w:rPr>
        <w:t>Nat Rev Gastroenterol Hepatol</w:t>
      </w:r>
      <w:r w:rsidRPr="009B79E0">
        <w:rPr>
          <w:rFonts w:ascii="Book Antiqua" w:eastAsia="Book Antiqua" w:hAnsi="Book Antiqua" w:cs="Book Antiqua"/>
        </w:rPr>
        <w:t xml:space="preserve"> 2016; </w:t>
      </w:r>
      <w:r w:rsidRPr="009B79E0">
        <w:rPr>
          <w:rFonts w:ascii="Book Antiqua" w:eastAsia="Book Antiqua" w:hAnsi="Book Antiqua" w:cs="Book Antiqua"/>
          <w:b/>
          <w:bCs/>
        </w:rPr>
        <w:t>13</w:t>
      </w:r>
      <w:r w:rsidRPr="009B79E0">
        <w:rPr>
          <w:rFonts w:ascii="Book Antiqua" w:eastAsia="Book Antiqua" w:hAnsi="Book Antiqua" w:cs="Book Antiqua"/>
        </w:rPr>
        <w:t>: 567-579 [PMID: 27580684 DOI: 10.1038/nrgastro.2016.128]</w:t>
      </w:r>
    </w:p>
    <w:p w14:paraId="69A89C5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21 </w:t>
      </w:r>
      <w:r w:rsidRPr="009B79E0">
        <w:rPr>
          <w:rFonts w:ascii="Book Antiqua" w:eastAsia="Book Antiqua" w:hAnsi="Book Antiqua" w:cs="Book Antiqua"/>
          <w:b/>
          <w:bCs/>
        </w:rPr>
        <w:t>Feigenbaum LZ</w:t>
      </w:r>
      <w:r w:rsidRPr="009B79E0">
        <w:rPr>
          <w:rFonts w:ascii="Book Antiqua" w:eastAsia="Book Antiqua" w:hAnsi="Book Antiqua" w:cs="Book Antiqua"/>
        </w:rPr>
        <w:t xml:space="preserve">, Lee D, Ho J. Routine testing of folate levels in geriatric assessment for dementia. </w:t>
      </w:r>
      <w:r w:rsidRPr="009B79E0">
        <w:rPr>
          <w:rFonts w:ascii="Book Antiqua" w:eastAsia="Book Antiqua" w:hAnsi="Book Antiqua" w:cs="Book Antiqua"/>
          <w:i/>
          <w:iCs/>
        </w:rPr>
        <w:t xml:space="preserve">J Am </w:t>
      </w:r>
      <w:proofErr w:type="spellStart"/>
      <w:r w:rsidRPr="009B79E0">
        <w:rPr>
          <w:rFonts w:ascii="Book Antiqua" w:eastAsia="Book Antiqua" w:hAnsi="Book Antiqua" w:cs="Book Antiqua"/>
          <w:i/>
          <w:iCs/>
        </w:rPr>
        <w:t>Geriatr</w:t>
      </w:r>
      <w:proofErr w:type="spellEnd"/>
      <w:r w:rsidRPr="009B79E0">
        <w:rPr>
          <w:rFonts w:ascii="Book Antiqua" w:eastAsia="Book Antiqua" w:hAnsi="Book Antiqua" w:cs="Book Antiqua"/>
          <w:i/>
          <w:iCs/>
        </w:rPr>
        <w:t xml:space="preserve"> Soc</w:t>
      </w:r>
      <w:r w:rsidRPr="009B79E0">
        <w:rPr>
          <w:rFonts w:ascii="Book Antiqua" w:eastAsia="Book Antiqua" w:hAnsi="Book Antiqua" w:cs="Book Antiqua"/>
        </w:rPr>
        <w:t xml:space="preserve"> 1988; </w:t>
      </w:r>
      <w:r w:rsidRPr="009B79E0">
        <w:rPr>
          <w:rFonts w:ascii="Book Antiqua" w:eastAsia="Book Antiqua" w:hAnsi="Book Antiqua" w:cs="Book Antiqua"/>
          <w:b/>
          <w:bCs/>
        </w:rPr>
        <w:t>36</w:t>
      </w:r>
      <w:r w:rsidRPr="009B79E0">
        <w:rPr>
          <w:rFonts w:ascii="Book Antiqua" w:eastAsia="Book Antiqua" w:hAnsi="Book Antiqua" w:cs="Book Antiqua"/>
        </w:rPr>
        <w:t>: 755 [PMID: 3136199 DOI: 10.1016/j.cca.2019.07.033]</w:t>
      </w:r>
    </w:p>
    <w:p w14:paraId="048198C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22 </w:t>
      </w:r>
      <w:r w:rsidRPr="009B79E0">
        <w:rPr>
          <w:rFonts w:ascii="Book Antiqua" w:eastAsia="Book Antiqua" w:hAnsi="Book Antiqua" w:cs="Book Antiqua"/>
          <w:b/>
          <w:bCs/>
        </w:rPr>
        <w:t>Barrett T</w:t>
      </w:r>
      <w:r w:rsidRPr="009B79E0">
        <w:rPr>
          <w:rFonts w:ascii="Book Antiqua" w:eastAsia="Book Antiqua" w:hAnsi="Book Antiqua" w:cs="Book Antiqua"/>
        </w:rPr>
        <w:t xml:space="preserve">, Wilhite SE, Ledoux P, Evangelista C, Kim IF, </w:t>
      </w:r>
      <w:proofErr w:type="spellStart"/>
      <w:r w:rsidRPr="009B79E0">
        <w:rPr>
          <w:rFonts w:ascii="Book Antiqua" w:eastAsia="Book Antiqua" w:hAnsi="Book Antiqua" w:cs="Book Antiqua"/>
        </w:rPr>
        <w:t>Tomashevsky</w:t>
      </w:r>
      <w:proofErr w:type="spellEnd"/>
      <w:r w:rsidRPr="009B79E0">
        <w:rPr>
          <w:rFonts w:ascii="Book Antiqua" w:eastAsia="Book Antiqua" w:hAnsi="Book Antiqua" w:cs="Book Antiqua"/>
        </w:rPr>
        <w:t xml:space="preserve"> M, Marshall KA, </w:t>
      </w:r>
      <w:proofErr w:type="spellStart"/>
      <w:r w:rsidRPr="009B79E0">
        <w:rPr>
          <w:rFonts w:ascii="Book Antiqua" w:eastAsia="Book Antiqua" w:hAnsi="Book Antiqua" w:cs="Book Antiqua"/>
        </w:rPr>
        <w:t>Phillippy</w:t>
      </w:r>
      <w:proofErr w:type="spellEnd"/>
      <w:r w:rsidRPr="009B79E0">
        <w:rPr>
          <w:rFonts w:ascii="Book Antiqua" w:eastAsia="Book Antiqua" w:hAnsi="Book Antiqua" w:cs="Book Antiqua"/>
        </w:rPr>
        <w:t xml:space="preserve"> KH, Sherman PM, Holko M, </w:t>
      </w:r>
      <w:proofErr w:type="spellStart"/>
      <w:r w:rsidRPr="009B79E0">
        <w:rPr>
          <w:rFonts w:ascii="Book Antiqua" w:eastAsia="Book Antiqua" w:hAnsi="Book Antiqua" w:cs="Book Antiqua"/>
        </w:rPr>
        <w:t>Yefanov</w:t>
      </w:r>
      <w:proofErr w:type="spellEnd"/>
      <w:r w:rsidRPr="009B79E0">
        <w:rPr>
          <w:rFonts w:ascii="Book Antiqua" w:eastAsia="Book Antiqua" w:hAnsi="Book Antiqua" w:cs="Book Antiqua"/>
        </w:rPr>
        <w:t xml:space="preserve"> A, Lee H, Zhang N, Robertson CL, Serova N, Davis S, Soboleva A. NCBI GEO: archive for functional genomics data sets--update. </w:t>
      </w:r>
      <w:r w:rsidRPr="009B79E0">
        <w:rPr>
          <w:rFonts w:ascii="Book Antiqua" w:eastAsia="Book Antiqua" w:hAnsi="Book Antiqua" w:cs="Book Antiqua"/>
          <w:i/>
          <w:iCs/>
        </w:rPr>
        <w:t>Nucleic Acids Res</w:t>
      </w:r>
      <w:r w:rsidRPr="009B79E0">
        <w:rPr>
          <w:rFonts w:ascii="Book Antiqua" w:eastAsia="Book Antiqua" w:hAnsi="Book Antiqua" w:cs="Book Antiqua"/>
        </w:rPr>
        <w:t xml:space="preserve"> 2013; </w:t>
      </w:r>
      <w:r w:rsidRPr="009B79E0">
        <w:rPr>
          <w:rFonts w:ascii="Book Antiqua" w:eastAsia="Book Antiqua" w:hAnsi="Book Antiqua" w:cs="Book Antiqua"/>
          <w:b/>
          <w:bCs/>
        </w:rPr>
        <w:t>41</w:t>
      </w:r>
      <w:r w:rsidRPr="009B79E0">
        <w:rPr>
          <w:rFonts w:ascii="Book Antiqua" w:eastAsia="Book Antiqua" w:hAnsi="Book Antiqua" w:cs="Book Antiqua"/>
        </w:rPr>
        <w:t>: D991-D995 [PMID: 23193258 DOI: 10.1093/</w:t>
      </w:r>
      <w:proofErr w:type="spellStart"/>
      <w:r w:rsidRPr="009B79E0">
        <w:rPr>
          <w:rFonts w:ascii="Book Antiqua" w:eastAsia="Book Antiqua" w:hAnsi="Book Antiqua" w:cs="Book Antiqua"/>
        </w:rPr>
        <w:t>nar</w:t>
      </w:r>
      <w:proofErr w:type="spellEnd"/>
      <w:r w:rsidRPr="009B79E0">
        <w:rPr>
          <w:rFonts w:ascii="Book Antiqua" w:eastAsia="Book Antiqua" w:hAnsi="Book Antiqua" w:cs="Book Antiqua"/>
        </w:rPr>
        <w:t>/gks1193]</w:t>
      </w:r>
    </w:p>
    <w:p w14:paraId="7ACF03D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23 </w:t>
      </w:r>
      <w:r w:rsidRPr="009B79E0">
        <w:rPr>
          <w:rFonts w:ascii="Book Antiqua" w:eastAsia="Book Antiqua" w:hAnsi="Book Antiqua" w:cs="Book Antiqua"/>
          <w:b/>
          <w:bCs/>
        </w:rPr>
        <w:t>Singh UP</w:t>
      </w:r>
      <w:r w:rsidRPr="009B79E0">
        <w:rPr>
          <w:rFonts w:ascii="Book Antiqua" w:eastAsia="Book Antiqua" w:hAnsi="Book Antiqua" w:cs="Book Antiqua"/>
        </w:rPr>
        <w:t xml:space="preserve">, Singh NP, Murphy EA, Price RL, </w:t>
      </w:r>
      <w:proofErr w:type="spellStart"/>
      <w:r w:rsidRPr="009B79E0">
        <w:rPr>
          <w:rFonts w:ascii="Book Antiqua" w:eastAsia="Book Antiqua" w:hAnsi="Book Antiqua" w:cs="Book Antiqua"/>
        </w:rPr>
        <w:t>Fayad</w:t>
      </w:r>
      <w:proofErr w:type="spellEnd"/>
      <w:r w:rsidRPr="009B79E0">
        <w:rPr>
          <w:rFonts w:ascii="Book Antiqua" w:eastAsia="Book Antiqua" w:hAnsi="Book Antiqua" w:cs="Book Antiqua"/>
        </w:rPr>
        <w:t xml:space="preserve"> R, </w:t>
      </w:r>
      <w:proofErr w:type="spellStart"/>
      <w:r w:rsidRPr="009B79E0">
        <w:rPr>
          <w:rFonts w:ascii="Book Antiqua" w:eastAsia="Book Antiqua" w:hAnsi="Book Antiqua" w:cs="Book Antiqua"/>
        </w:rPr>
        <w:t>Nagarkatti</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Nagarkatti</w:t>
      </w:r>
      <w:proofErr w:type="spellEnd"/>
      <w:r w:rsidRPr="009B79E0">
        <w:rPr>
          <w:rFonts w:ascii="Book Antiqua" w:eastAsia="Book Antiqua" w:hAnsi="Book Antiqua" w:cs="Book Antiqua"/>
        </w:rPr>
        <w:t xml:space="preserve"> PS. Chemokine and cytokine levels in inflammatory bowel disease patients. </w:t>
      </w:r>
      <w:r w:rsidRPr="009B79E0">
        <w:rPr>
          <w:rFonts w:ascii="Book Antiqua" w:eastAsia="Book Antiqua" w:hAnsi="Book Antiqua" w:cs="Book Antiqua"/>
          <w:i/>
          <w:iCs/>
        </w:rPr>
        <w:t>Cytokine</w:t>
      </w:r>
      <w:r w:rsidRPr="009B79E0">
        <w:rPr>
          <w:rFonts w:ascii="Book Antiqua" w:eastAsia="Book Antiqua" w:hAnsi="Book Antiqua" w:cs="Book Antiqua"/>
        </w:rPr>
        <w:t xml:space="preserve"> 2016; </w:t>
      </w:r>
      <w:r w:rsidRPr="009B79E0">
        <w:rPr>
          <w:rFonts w:ascii="Book Antiqua" w:eastAsia="Book Antiqua" w:hAnsi="Book Antiqua" w:cs="Book Antiqua"/>
          <w:b/>
          <w:bCs/>
        </w:rPr>
        <w:t>77</w:t>
      </w:r>
      <w:r w:rsidRPr="009B79E0">
        <w:rPr>
          <w:rFonts w:ascii="Book Antiqua" w:eastAsia="Book Antiqua" w:hAnsi="Book Antiqua" w:cs="Book Antiqua"/>
        </w:rPr>
        <w:t>: 44-49 [PMID: 26520877 DOI: 10.1016/j.cyto.2015.10.008]</w:t>
      </w:r>
    </w:p>
    <w:p w14:paraId="72D2A75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24 </w:t>
      </w:r>
      <w:r w:rsidRPr="009B79E0">
        <w:rPr>
          <w:rFonts w:ascii="Book Antiqua" w:eastAsia="Book Antiqua" w:hAnsi="Book Antiqua" w:cs="Book Antiqua"/>
          <w:b/>
          <w:bCs/>
        </w:rPr>
        <w:t>Trivedi PJ</w:t>
      </w:r>
      <w:r w:rsidRPr="009B79E0">
        <w:rPr>
          <w:rFonts w:ascii="Book Antiqua" w:eastAsia="Book Antiqua" w:hAnsi="Book Antiqua" w:cs="Book Antiqua"/>
        </w:rPr>
        <w:t xml:space="preserve">, Adams DH. Chemokines and Chemokine Receptors as Therapeutic Targets in Inflammatory Bowel Disease; Pitfalls and Promise. </w:t>
      </w:r>
      <w:r w:rsidRPr="009B79E0">
        <w:rPr>
          <w:rFonts w:ascii="Book Antiqua" w:eastAsia="Book Antiqua" w:hAnsi="Book Antiqua" w:cs="Book Antiqua"/>
          <w:i/>
          <w:iCs/>
        </w:rPr>
        <w:t xml:space="preserve">J </w:t>
      </w:r>
      <w:proofErr w:type="spellStart"/>
      <w:r w:rsidRPr="009B79E0">
        <w:rPr>
          <w:rFonts w:ascii="Book Antiqua" w:eastAsia="Book Antiqua" w:hAnsi="Book Antiqua" w:cs="Book Antiqua"/>
          <w:i/>
          <w:iCs/>
        </w:rPr>
        <w:t>Crohns</w:t>
      </w:r>
      <w:proofErr w:type="spellEnd"/>
      <w:r w:rsidRPr="009B79E0">
        <w:rPr>
          <w:rFonts w:ascii="Book Antiqua" w:eastAsia="Book Antiqua" w:hAnsi="Book Antiqua" w:cs="Book Antiqua"/>
          <w:i/>
          <w:iCs/>
        </w:rPr>
        <w:t xml:space="preserve"> Colitis</w:t>
      </w:r>
      <w:r w:rsidRPr="009B79E0">
        <w:rPr>
          <w:rFonts w:ascii="Book Antiqua" w:eastAsia="Book Antiqua" w:hAnsi="Book Antiqua" w:cs="Book Antiqua"/>
        </w:rPr>
        <w:t xml:space="preserve"> 2018; </w:t>
      </w:r>
      <w:r w:rsidRPr="009B79E0">
        <w:rPr>
          <w:rFonts w:ascii="Book Antiqua" w:eastAsia="Book Antiqua" w:hAnsi="Book Antiqua" w:cs="Book Antiqua"/>
          <w:b/>
          <w:bCs/>
        </w:rPr>
        <w:t>12</w:t>
      </w:r>
      <w:r w:rsidRPr="009B79E0">
        <w:rPr>
          <w:rFonts w:ascii="Book Antiqua" w:eastAsia="Book Antiqua" w:hAnsi="Book Antiqua" w:cs="Book Antiqua"/>
        </w:rPr>
        <w:t>: S641-S652 [PMID: 30137309 DOI: 10.1093/</w:t>
      </w:r>
      <w:proofErr w:type="spellStart"/>
      <w:r w:rsidRPr="009B79E0">
        <w:rPr>
          <w:rFonts w:ascii="Book Antiqua" w:eastAsia="Book Antiqua" w:hAnsi="Book Antiqua" w:cs="Book Antiqua"/>
        </w:rPr>
        <w:t>ecco-jcc</w:t>
      </w:r>
      <w:proofErr w:type="spellEnd"/>
      <w:r w:rsidRPr="009B79E0">
        <w:rPr>
          <w:rFonts w:ascii="Book Antiqua" w:eastAsia="Book Antiqua" w:hAnsi="Book Antiqua" w:cs="Book Antiqua"/>
        </w:rPr>
        <w:t>/jjx145]</w:t>
      </w:r>
    </w:p>
    <w:p w14:paraId="1669BD6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25 </w:t>
      </w:r>
      <w:r w:rsidRPr="009B79E0">
        <w:rPr>
          <w:rFonts w:ascii="Book Antiqua" w:eastAsia="Book Antiqua" w:hAnsi="Book Antiqua" w:cs="Book Antiqua"/>
          <w:b/>
          <w:bCs/>
        </w:rPr>
        <w:t>Carlsen HS</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Baekkevold</w:t>
      </w:r>
      <w:proofErr w:type="spellEnd"/>
      <w:r w:rsidRPr="009B79E0">
        <w:rPr>
          <w:rFonts w:ascii="Book Antiqua" w:eastAsia="Book Antiqua" w:hAnsi="Book Antiqua" w:cs="Book Antiqua"/>
        </w:rPr>
        <w:t xml:space="preserve"> ES, Johansen FE, </w:t>
      </w:r>
      <w:proofErr w:type="spellStart"/>
      <w:r w:rsidRPr="009B79E0">
        <w:rPr>
          <w:rFonts w:ascii="Book Antiqua" w:eastAsia="Book Antiqua" w:hAnsi="Book Antiqua" w:cs="Book Antiqua"/>
        </w:rPr>
        <w:t>Haraldsen</w:t>
      </w:r>
      <w:proofErr w:type="spellEnd"/>
      <w:r w:rsidRPr="009B79E0">
        <w:rPr>
          <w:rFonts w:ascii="Book Antiqua" w:eastAsia="Book Antiqua" w:hAnsi="Book Antiqua" w:cs="Book Antiqua"/>
        </w:rPr>
        <w:t xml:space="preserve"> G, </w:t>
      </w:r>
      <w:proofErr w:type="spellStart"/>
      <w:r w:rsidRPr="009B79E0">
        <w:rPr>
          <w:rFonts w:ascii="Book Antiqua" w:eastAsia="Book Antiqua" w:hAnsi="Book Antiqua" w:cs="Book Antiqua"/>
        </w:rPr>
        <w:t>Brandtzaeg</w:t>
      </w:r>
      <w:proofErr w:type="spellEnd"/>
      <w:r w:rsidRPr="009B79E0">
        <w:rPr>
          <w:rFonts w:ascii="Book Antiqua" w:eastAsia="Book Antiqua" w:hAnsi="Book Antiqua" w:cs="Book Antiqua"/>
        </w:rPr>
        <w:t xml:space="preserve"> P. B cell attracting chemokine 1 (CXCL13) and its receptor CXCR5 are expressed in normal and aberrant gut associated lymphoid tissue. </w:t>
      </w:r>
      <w:r w:rsidRPr="009B79E0">
        <w:rPr>
          <w:rFonts w:ascii="Book Antiqua" w:eastAsia="Book Antiqua" w:hAnsi="Book Antiqua" w:cs="Book Antiqua"/>
          <w:i/>
          <w:iCs/>
        </w:rPr>
        <w:t>Gut</w:t>
      </w:r>
      <w:r w:rsidRPr="009B79E0">
        <w:rPr>
          <w:rFonts w:ascii="Book Antiqua" w:eastAsia="Book Antiqua" w:hAnsi="Book Antiqua" w:cs="Book Antiqua"/>
        </w:rPr>
        <w:t xml:space="preserve"> 2002; </w:t>
      </w:r>
      <w:r w:rsidRPr="009B79E0">
        <w:rPr>
          <w:rFonts w:ascii="Book Antiqua" w:eastAsia="Book Antiqua" w:hAnsi="Book Antiqua" w:cs="Book Antiqua"/>
          <w:b/>
          <w:bCs/>
        </w:rPr>
        <w:t>51</w:t>
      </w:r>
      <w:r w:rsidRPr="009B79E0">
        <w:rPr>
          <w:rFonts w:ascii="Book Antiqua" w:eastAsia="Book Antiqua" w:hAnsi="Book Antiqua" w:cs="Book Antiqua"/>
        </w:rPr>
        <w:t>: 364-371 [PMID: 12171958 DOI: 10.1136/gut.51.3.364]</w:t>
      </w:r>
    </w:p>
    <w:p w14:paraId="7193A5FA"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26 </w:t>
      </w:r>
      <w:r w:rsidRPr="009B79E0">
        <w:rPr>
          <w:rFonts w:ascii="Book Antiqua" w:eastAsia="Book Antiqua" w:hAnsi="Book Antiqua" w:cs="Book Antiqua"/>
          <w:b/>
          <w:bCs/>
        </w:rPr>
        <w:t>Steele CW</w:t>
      </w:r>
      <w:r w:rsidRPr="009B79E0">
        <w:rPr>
          <w:rFonts w:ascii="Book Antiqua" w:eastAsia="Book Antiqua" w:hAnsi="Book Antiqua" w:cs="Book Antiqua"/>
        </w:rPr>
        <w:t xml:space="preserve">, Karim SA, Leach JDG, Bailey P, </w:t>
      </w:r>
      <w:proofErr w:type="spellStart"/>
      <w:r w:rsidRPr="009B79E0">
        <w:rPr>
          <w:rFonts w:ascii="Book Antiqua" w:eastAsia="Book Antiqua" w:hAnsi="Book Antiqua" w:cs="Book Antiqua"/>
        </w:rPr>
        <w:t>Upstill</w:t>
      </w:r>
      <w:proofErr w:type="spellEnd"/>
      <w:r w:rsidRPr="009B79E0">
        <w:rPr>
          <w:rFonts w:ascii="Book Antiqua" w:eastAsia="Book Antiqua" w:hAnsi="Book Antiqua" w:cs="Book Antiqua"/>
        </w:rPr>
        <w:t xml:space="preserve">-Goddard R, Rishi L, </w:t>
      </w:r>
      <w:proofErr w:type="spellStart"/>
      <w:r w:rsidRPr="009B79E0">
        <w:rPr>
          <w:rFonts w:ascii="Book Antiqua" w:eastAsia="Book Antiqua" w:hAnsi="Book Antiqua" w:cs="Book Antiqua"/>
        </w:rPr>
        <w:t>Foth</w:t>
      </w:r>
      <w:proofErr w:type="spellEnd"/>
      <w:r w:rsidRPr="009B79E0">
        <w:rPr>
          <w:rFonts w:ascii="Book Antiqua" w:eastAsia="Book Antiqua" w:hAnsi="Book Antiqua" w:cs="Book Antiqua"/>
        </w:rPr>
        <w:t xml:space="preserve"> M, Bryson S, McDaid K, Wilson Z, </w:t>
      </w:r>
      <w:proofErr w:type="spellStart"/>
      <w:r w:rsidRPr="009B79E0">
        <w:rPr>
          <w:rFonts w:ascii="Book Antiqua" w:eastAsia="Book Antiqua" w:hAnsi="Book Antiqua" w:cs="Book Antiqua"/>
        </w:rPr>
        <w:t>Eberlein</w:t>
      </w:r>
      <w:proofErr w:type="spellEnd"/>
      <w:r w:rsidRPr="009B79E0">
        <w:rPr>
          <w:rFonts w:ascii="Book Antiqua" w:eastAsia="Book Antiqua" w:hAnsi="Book Antiqua" w:cs="Book Antiqua"/>
        </w:rPr>
        <w:t xml:space="preserve"> C, Candido JB, Clarke M, Nixon C, Connelly J, Jamieson N, Carter CR, Balkwill F, Chang DK, Evans TRJ, </w:t>
      </w:r>
      <w:proofErr w:type="spellStart"/>
      <w:r w:rsidRPr="009B79E0">
        <w:rPr>
          <w:rFonts w:ascii="Book Antiqua" w:eastAsia="Book Antiqua" w:hAnsi="Book Antiqua" w:cs="Book Antiqua"/>
        </w:rPr>
        <w:t>Strathdee</w:t>
      </w:r>
      <w:proofErr w:type="spellEnd"/>
      <w:r w:rsidRPr="009B79E0">
        <w:rPr>
          <w:rFonts w:ascii="Book Antiqua" w:eastAsia="Book Antiqua" w:hAnsi="Book Antiqua" w:cs="Book Antiqua"/>
        </w:rPr>
        <w:t xml:space="preserve"> D, </w:t>
      </w:r>
      <w:proofErr w:type="spellStart"/>
      <w:r w:rsidRPr="009B79E0">
        <w:rPr>
          <w:rFonts w:ascii="Book Antiqua" w:eastAsia="Book Antiqua" w:hAnsi="Book Antiqua" w:cs="Book Antiqua"/>
        </w:rPr>
        <w:t>Biankin</w:t>
      </w:r>
      <w:proofErr w:type="spellEnd"/>
      <w:r w:rsidRPr="009B79E0">
        <w:rPr>
          <w:rFonts w:ascii="Book Antiqua" w:eastAsia="Book Antiqua" w:hAnsi="Book Antiqua" w:cs="Book Antiqua"/>
        </w:rPr>
        <w:t xml:space="preserve"> AV, </w:t>
      </w:r>
      <w:proofErr w:type="spellStart"/>
      <w:r w:rsidRPr="009B79E0">
        <w:rPr>
          <w:rFonts w:ascii="Book Antiqua" w:eastAsia="Book Antiqua" w:hAnsi="Book Antiqua" w:cs="Book Antiqua"/>
        </w:rPr>
        <w:t>Nibbs</w:t>
      </w:r>
      <w:proofErr w:type="spellEnd"/>
      <w:r w:rsidRPr="009B79E0">
        <w:rPr>
          <w:rFonts w:ascii="Book Antiqua" w:eastAsia="Book Antiqua" w:hAnsi="Book Antiqua" w:cs="Book Antiqua"/>
        </w:rPr>
        <w:t xml:space="preserve"> RJB, Barry ST, Sansom OJ, Morton JP. CXCR2 Inhibition Profoundly Suppresses Metastases and Augments Immunotherapy in Pancreatic Ductal Adenocarcinoma. </w:t>
      </w:r>
      <w:r w:rsidRPr="009B79E0">
        <w:rPr>
          <w:rFonts w:ascii="Book Antiqua" w:eastAsia="Book Antiqua" w:hAnsi="Book Antiqua" w:cs="Book Antiqua"/>
          <w:i/>
          <w:iCs/>
        </w:rPr>
        <w:t>Cancer Cell</w:t>
      </w:r>
      <w:r w:rsidRPr="009B79E0">
        <w:rPr>
          <w:rFonts w:ascii="Book Antiqua" w:eastAsia="Book Antiqua" w:hAnsi="Book Antiqua" w:cs="Book Antiqua"/>
        </w:rPr>
        <w:t xml:space="preserve"> 2016; </w:t>
      </w:r>
      <w:r w:rsidRPr="009B79E0">
        <w:rPr>
          <w:rFonts w:ascii="Book Antiqua" w:eastAsia="Book Antiqua" w:hAnsi="Book Antiqua" w:cs="Book Antiqua"/>
          <w:b/>
          <w:bCs/>
        </w:rPr>
        <w:t>29</w:t>
      </w:r>
      <w:r w:rsidRPr="009B79E0">
        <w:rPr>
          <w:rFonts w:ascii="Book Antiqua" w:eastAsia="Book Antiqua" w:hAnsi="Book Antiqua" w:cs="Book Antiqua"/>
        </w:rPr>
        <w:t>: 832-845 [PMID: 27265504 DOI: 10.1016/j.ccell.2016.04.014]</w:t>
      </w:r>
    </w:p>
    <w:p w14:paraId="4853634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27 </w:t>
      </w:r>
      <w:proofErr w:type="spellStart"/>
      <w:r w:rsidRPr="009B79E0">
        <w:rPr>
          <w:rFonts w:ascii="Book Antiqua" w:eastAsia="Book Antiqua" w:hAnsi="Book Antiqua" w:cs="Book Antiqua"/>
          <w:b/>
          <w:bCs/>
        </w:rPr>
        <w:t>Muthas</w:t>
      </w:r>
      <w:proofErr w:type="spellEnd"/>
      <w:r w:rsidRPr="009B79E0">
        <w:rPr>
          <w:rFonts w:ascii="Book Antiqua" w:eastAsia="Book Antiqua" w:hAnsi="Book Antiqua" w:cs="Book Antiqua"/>
          <w:b/>
          <w:bCs/>
        </w:rPr>
        <w:t xml:space="preserve"> D</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Reznichenko</w:t>
      </w:r>
      <w:proofErr w:type="spellEnd"/>
      <w:r w:rsidRPr="009B79E0">
        <w:rPr>
          <w:rFonts w:ascii="Book Antiqua" w:eastAsia="Book Antiqua" w:hAnsi="Book Antiqua" w:cs="Book Antiqua"/>
        </w:rPr>
        <w:t xml:space="preserve"> A, </w:t>
      </w:r>
      <w:proofErr w:type="spellStart"/>
      <w:r w:rsidRPr="009B79E0">
        <w:rPr>
          <w:rFonts w:ascii="Book Antiqua" w:eastAsia="Book Antiqua" w:hAnsi="Book Antiqua" w:cs="Book Antiqua"/>
        </w:rPr>
        <w:t>Balendran</w:t>
      </w:r>
      <w:proofErr w:type="spellEnd"/>
      <w:r w:rsidRPr="009B79E0">
        <w:rPr>
          <w:rFonts w:ascii="Book Antiqua" w:eastAsia="Book Antiqua" w:hAnsi="Book Antiqua" w:cs="Book Antiqua"/>
        </w:rPr>
        <w:t xml:space="preserve"> CA, </w:t>
      </w:r>
      <w:proofErr w:type="spellStart"/>
      <w:r w:rsidRPr="009B79E0">
        <w:rPr>
          <w:rFonts w:ascii="Book Antiqua" w:eastAsia="Book Antiqua" w:hAnsi="Book Antiqua" w:cs="Book Antiqua"/>
        </w:rPr>
        <w:t>Böttcher</w:t>
      </w:r>
      <w:proofErr w:type="spellEnd"/>
      <w:r w:rsidRPr="009B79E0">
        <w:rPr>
          <w:rFonts w:ascii="Book Antiqua" w:eastAsia="Book Antiqua" w:hAnsi="Book Antiqua" w:cs="Book Antiqua"/>
        </w:rPr>
        <w:t xml:space="preserve"> G, Clausen IG, </w:t>
      </w:r>
      <w:proofErr w:type="spellStart"/>
      <w:r w:rsidRPr="009B79E0">
        <w:rPr>
          <w:rFonts w:ascii="Book Antiqua" w:eastAsia="Book Antiqua" w:hAnsi="Book Antiqua" w:cs="Book Antiqua"/>
        </w:rPr>
        <w:t>Kärrman</w:t>
      </w:r>
      <w:proofErr w:type="spellEnd"/>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Mårdh</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Ottosson</w:t>
      </w:r>
      <w:proofErr w:type="spellEnd"/>
      <w:r w:rsidRPr="009B79E0">
        <w:rPr>
          <w:rFonts w:ascii="Book Antiqua" w:eastAsia="Book Antiqua" w:hAnsi="Book Antiqua" w:cs="Book Antiqua"/>
        </w:rPr>
        <w:t xml:space="preserve"> T, Uddin M, MacDonald TT, </w:t>
      </w:r>
      <w:proofErr w:type="spellStart"/>
      <w:r w:rsidRPr="009B79E0">
        <w:rPr>
          <w:rFonts w:ascii="Book Antiqua" w:eastAsia="Book Antiqua" w:hAnsi="Book Antiqua" w:cs="Book Antiqua"/>
        </w:rPr>
        <w:t>Danese</w:t>
      </w:r>
      <w:proofErr w:type="spellEnd"/>
      <w:r w:rsidRPr="009B79E0">
        <w:rPr>
          <w:rFonts w:ascii="Book Antiqua" w:eastAsia="Book Antiqua" w:hAnsi="Book Antiqua" w:cs="Book Antiqua"/>
        </w:rPr>
        <w:t xml:space="preserve"> S, Berner Hansen M. Neutrophils in ulcerative colitis: a review of selected biomarkers and their potential therapeutic implications. </w:t>
      </w:r>
      <w:proofErr w:type="spellStart"/>
      <w:r w:rsidRPr="009B79E0">
        <w:rPr>
          <w:rFonts w:ascii="Book Antiqua" w:eastAsia="Book Antiqua" w:hAnsi="Book Antiqua" w:cs="Book Antiqua"/>
          <w:i/>
          <w:iCs/>
        </w:rPr>
        <w:t>Scand</w:t>
      </w:r>
      <w:proofErr w:type="spellEnd"/>
      <w:r w:rsidRPr="009B79E0">
        <w:rPr>
          <w:rFonts w:ascii="Book Antiqua" w:eastAsia="Book Antiqua" w:hAnsi="Book Antiqua" w:cs="Book Antiqua"/>
          <w:i/>
          <w:iCs/>
        </w:rPr>
        <w:t xml:space="preserve"> J Gastroenterol</w:t>
      </w:r>
      <w:r w:rsidRPr="009B79E0">
        <w:rPr>
          <w:rFonts w:ascii="Book Antiqua" w:eastAsia="Book Antiqua" w:hAnsi="Book Antiqua" w:cs="Book Antiqua"/>
        </w:rPr>
        <w:t xml:space="preserve"> 2017; </w:t>
      </w:r>
      <w:r w:rsidRPr="009B79E0">
        <w:rPr>
          <w:rFonts w:ascii="Book Antiqua" w:eastAsia="Book Antiqua" w:hAnsi="Book Antiqua" w:cs="Book Antiqua"/>
          <w:b/>
          <w:bCs/>
        </w:rPr>
        <w:t>52</w:t>
      </w:r>
      <w:r w:rsidRPr="009B79E0">
        <w:rPr>
          <w:rFonts w:ascii="Book Antiqua" w:eastAsia="Book Antiqua" w:hAnsi="Book Antiqua" w:cs="Book Antiqua"/>
        </w:rPr>
        <w:t>: 125-135 [PMID: 27610713 DOI: 10.1080/00365521.2016.1235224]</w:t>
      </w:r>
    </w:p>
    <w:p w14:paraId="4215680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28 </w:t>
      </w:r>
      <w:r w:rsidRPr="009B79E0">
        <w:rPr>
          <w:rFonts w:ascii="Book Antiqua" w:eastAsia="Book Antiqua" w:hAnsi="Book Antiqua" w:cs="Book Antiqua"/>
          <w:b/>
          <w:bCs/>
        </w:rPr>
        <w:t>Farooq SM</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Stillie</w:t>
      </w:r>
      <w:proofErr w:type="spellEnd"/>
      <w:r w:rsidRPr="009B79E0">
        <w:rPr>
          <w:rFonts w:ascii="Book Antiqua" w:eastAsia="Book Antiqua" w:hAnsi="Book Antiqua" w:cs="Book Antiqua"/>
        </w:rPr>
        <w:t xml:space="preserve"> R, </w:t>
      </w:r>
      <w:proofErr w:type="spellStart"/>
      <w:r w:rsidRPr="009B79E0">
        <w:rPr>
          <w:rFonts w:ascii="Book Antiqua" w:eastAsia="Book Antiqua" w:hAnsi="Book Antiqua" w:cs="Book Antiqua"/>
        </w:rPr>
        <w:t>Svensson</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Svanborg</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Strieter</w:t>
      </w:r>
      <w:proofErr w:type="spellEnd"/>
      <w:r w:rsidRPr="009B79E0">
        <w:rPr>
          <w:rFonts w:ascii="Book Antiqua" w:eastAsia="Book Antiqua" w:hAnsi="Book Antiqua" w:cs="Book Antiqua"/>
        </w:rPr>
        <w:t xml:space="preserve"> RM, </w:t>
      </w:r>
      <w:proofErr w:type="spellStart"/>
      <w:r w:rsidRPr="009B79E0">
        <w:rPr>
          <w:rFonts w:ascii="Book Antiqua" w:eastAsia="Book Antiqua" w:hAnsi="Book Antiqua" w:cs="Book Antiqua"/>
        </w:rPr>
        <w:t>Stadnyk</w:t>
      </w:r>
      <w:proofErr w:type="spellEnd"/>
      <w:r w:rsidRPr="009B79E0">
        <w:rPr>
          <w:rFonts w:ascii="Book Antiqua" w:eastAsia="Book Antiqua" w:hAnsi="Book Antiqua" w:cs="Book Antiqua"/>
        </w:rPr>
        <w:t xml:space="preserve"> AW. Therapeutic effect of blocking CXCR2 on neutrophil recruitment and dextran sodium sulfate-induced colitis. </w:t>
      </w:r>
      <w:r w:rsidRPr="009B79E0">
        <w:rPr>
          <w:rFonts w:ascii="Book Antiqua" w:eastAsia="Book Antiqua" w:hAnsi="Book Antiqua" w:cs="Book Antiqua"/>
          <w:i/>
          <w:iCs/>
        </w:rPr>
        <w:t xml:space="preserve">J </w:t>
      </w:r>
      <w:proofErr w:type="spellStart"/>
      <w:r w:rsidRPr="009B79E0">
        <w:rPr>
          <w:rFonts w:ascii="Book Antiqua" w:eastAsia="Book Antiqua" w:hAnsi="Book Antiqua" w:cs="Book Antiqua"/>
          <w:i/>
          <w:iCs/>
        </w:rPr>
        <w:t>Pharmacol</w:t>
      </w:r>
      <w:proofErr w:type="spellEnd"/>
      <w:r w:rsidRPr="009B79E0">
        <w:rPr>
          <w:rFonts w:ascii="Book Antiqua" w:eastAsia="Book Antiqua" w:hAnsi="Book Antiqua" w:cs="Book Antiqua"/>
          <w:i/>
          <w:iCs/>
        </w:rPr>
        <w:t xml:space="preserve"> Exp </w:t>
      </w:r>
      <w:proofErr w:type="spellStart"/>
      <w:r w:rsidRPr="009B79E0">
        <w:rPr>
          <w:rFonts w:ascii="Book Antiqua" w:eastAsia="Book Antiqua" w:hAnsi="Book Antiqua" w:cs="Book Antiqua"/>
          <w:i/>
          <w:iCs/>
        </w:rPr>
        <w:t>Ther</w:t>
      </w:r>
      <w:proofErr w:type="spellEnd"/>
      <w:r w:rsidRPr="009B79E0">
        <w:rPr>
          <w:rFonts w:ascii="Book Antiqua" w:eastAsia="Book Antiqua" w:hAnsi="Book Antiqua" w:cs="Book Antiqua"/>
        </w:rPr>
        <w:t xml:space="preserve"> 2009; </w:t>
      </w:r>
      <w:r w:rsidRPr="009B79E0">
        <w:rPr>
          <w:rFonts w:ascii="Book Antiqua" w:eastAsia="Book Antiqua" w:hAnsi="Book Antiqua" w:cs="Book Antiqua"/>
          <w:b/>
          <w:bCs/>
        </w:rPr>
        <w:t>329</w:t>
      </w:r>
      <w:r w:rsidRPr="009B79E0">
        <w:rPr>
          <w:rFonts w:ascii="Book Antiqua" w:eastAsia="Book Antiqua" w:hAnsi="Book Antiqua" w:cs="Book Antiqua"/>
        </w:rPr>
        <w:t>: 123-129 [PMID: 19131582 DOI: 10.1124/jpet.108.145862]</w:t>
      </w:r>
    </w:p>
    <w:p w14:paraId="4A43987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29 </w:t>
      </w:r>
      <w:r w:rsidRPr="009B79E0">
        <w:rPr>
          <w:rFonts w:ascii="Book Antiqua" w:eastAsia="Book Antiqua" w:hAnsi="Book Antiqua" w:cs="Book Antiqua"/>
          <w:b/>
          <w:bCs/>
        </w:rPr>
        <w:t>Duarte-Neves J</w:t>
      </w:r>
      <w:r w:rsidRPr="009B79E0">
        <w:rPr>
          <w:rFonts w:ascii="Book Antiqua" w:eastAsia="Book Antiqua" w:hAnsi="Book Antiqua" w:cs="Book Antiqua"/>
        </w:rPr>
        <w:t xml:space="preserve">, Pereira de Almeida L, </w:t>
      </w:r>
      <w:proofErr w:type="spellStart"/>
      <w:r w:rsidRPr="009B79E0">
        <w:rPr>
          <w:rFonts w:ascii="Book Antiqua" w:eastAsia="Book Antiqua" w:hAnsi="Book Antiqua" w:cs="Book Antiqua"/>
        </w:rPr>
        <w:t>Cavadas</w:t>
      </w:r>
      <w:proofErr w:type="spellEnd"/>
      <w:r w:rsidRPr="009B79E0">
        <w:rPr>
          <w:rFonts w:ascii="Book Antiqua" w:eastAsia="Book Antiqua" w:hAnsi="Book Antiqua" w:cs="Book Antiqua"/>
        </w:rPr>
        <w:t xml:space="preserve"> C. Neuropeptide Y (NPY) as a therapeutic target for neurodegenerative diseases. </w:t>
      </w:r>
      <w:proofErr w:type="spellStart"/>
      <w:r w:rsidRPr="009B79E0">
        <w:rPr>
          <w:rFonts w:ascii="Book Antiqua" w:eastAsia="Book Antiqua" w:hAnsi="Book Antiqua" w:cs="Book Antiqua"/>
          <w:i/>
          <w:iCs/>
        </w:rPr>
        <w:t>Neurobiol</w:t>
      </w:r>
      <w:proofErr w:type="spellEnd"/>
      <w:r w:rsidRPr="009B79E0">
        <w:rPr>
          <w:rFonts w:ascii="Book Antiqua" w:eastAsia="Book Antiqua" w:hAnsi="Book Antiqua" w:cs="Book Antiqua"/>
          <w:i/>
          <w:iCs/>
        </w:rPr>
        <w:t xml:space="preserve"> Dis</w:t>
      </w:r>
      <w:r w:rsidRPr="009B79E0">
        <w:rPr>
          <w:rFonts w:ascii="Book Antiqua" w:eastAsia="Book Antiqua" w:hAnsi="Book Antiqua" w:cs="Book Antiqua"/>
        </w:rPr>
        <w:t xml:space="preserve"> 2016; </w:t>
      </w:r>
      <w:r w:rsidRPr="009B79E0">
        <w:rPr>
          <w:rFonts w:ascii="Book Antiqua" w:eastAsia="Book Antiqua" w:hAnsi="Book Antiqua" w:cs="Book Antiqua"/>
          <w:b/>
          <w:bCs/>
        </w:rPr>
        <w:t>95</w:t>
      </w:r>
      <w:r w:rsidRPr="009B79E0">
        <w:rPr>
          <w:rFonts w:ascii="Book Antiqua" w:eastAsia="Book Antiqua" w:hAnsi="Book Antiqua" w:cs="Book Antiqua"/>
        </w:rPr>
        <w:t>: 210-224 [PMID: 27461050 DOI: 10.1016/j.nbd.2016.07.022]</w:t>
      </w:r>
    </w:p>
    <w:p w14:paraId="1E3D36F2"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30 </w:t>
      </w:r>
      <w:r w:rsidRPr="009B79E0">
        <w:rPr>
          <w:rFonts w:ascii="Book Antiqua" w:eastAsia="Book Antiqua" w:hAnsi="Book Antiqua" w:cs="Book Antiqua"/>
          <w:b/>
          <w:bCs/>
        </w:rPr>
        <w:t>Wan CP</w:t>
      </w:r>
      <w:r w:rsidRPr="009B79E0">
        <w:rPr>
          <w:rFonts w:ascii="Book Antiqua" w:eastAsia="Book Antiqua" w:hAnsi="Book Antiqua" w:cs="Book Antiqua"/>
        </w:rPr>
        <w:t xml:space="preserve">, Lau BH. Neuropeptide Y receptor subtypes. </w:t>
      </w:r>
      <w:r w:rsidRPr="009B79E0">
        <w:rPr>
          <w:rFonts w:ascii="Book Antiqua" w:eastAsia="Book Antiqua" w:hAnsi="Book Antiqua" w:cs="Book Antiqua"/>
          <w:i/>
          <w:iCs/>
        </w:rPr>
        <w:t>Life Sci</w:t>
      </w:r>
      <w:r w:rsidRPr="009B79E0">
        <w:rPr>
          <w:rFonts w:ascii="Book Antiqua" w:eastAsia="Book Antiqua" w:hAnsi="Book Antiqua" w:cs="Book Antiqua"/>
        </w:rPr>
        <w:t xml:space="preserve"> 1995; </w:t>
      </w:r>
      <w:r w:rsidRPr="009B79E0">
        <w:rPr>
          <w:rFonts w:ascii="Book Antiqua" w:eastAsia="Book Antiqua" w:hAnsi="Book Antiqua" w:cs="Book Antiqua"/>
          <w:b/>
          <w:bCs/>
        </w:rPr>
        <w:t>56</w:t>
      </w:r>
      <w:r w:rsidRPr="009B79E0">
        <w:rPr>
          <w:rFonts w:ascii="Book Antiqua" w:eastAsia="Book Antiqua" w:hAnsi="Book Antiqua" w:cs="Book Antiqua"/>
        </w:rPr>
        <w:t>: 1055-1064 [PMID: 9001438 DOI: 10.1016/0024-3205(95)00041-4]</w:t>
      </w:r>
    </w:p>
    <w:p w14:paraId="2D71A55A"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31 </w:t>
      </w:r>
      <w:r w:rsidRPr="009B79E0">
        <w:rPr>
          <w:rFonts w:ascii="Book Antiqua" w:eastAsia="Book Antiqua" w:hAnsi="Book Antiqua" w:cs="Book Antiqua"/>
          <w:b/>
          <w:bCs/>
        </w:rPr>
        <w:t>Hofmann S</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Bellmann-Sickert</w:t>
      </w:r>
      <w:proofErr w:type="spellEnd"/>
      <w:r w:rsidRPr="009B79E0">
        <w:rPr>
          <w:rFonts w:ascii="Book Antiqua" w:eastAsia="Book Antiqua" w:hAnsi="Book Antiqua" w:cs="Book Antiqua"/>
        </w:rPr>
        <w:t xml:space="preserve"> K, Beck-</w:t>
      </w:r>
      <w:proofErr w:type="spellStart"/>
      <w:r w:rsidRPr="009B79E0">
        <w:rPr>
          <w:rFonts w:ascii="Book Antiqua" w:eastAsia="Book Antiqua" w:hAnsi="Book Antiqua" w:cs="Book Antiqua"/>
        </w:rPr>
        <w:t>Sickinger</w:t>
      </w:r>
      <w:proofErr w:type="spellEnd"/>
      <w:r w:rsidRPr="009B79E0">
        <w:rPr>
          <w:rFonts w:ascii="Book Antiqua" w:eastAsia="Book Antiqua" w:hAnsi="Book Antiqua" w:cs="Book Antiqua"/>
        </w:rPr>
        <w:t xml:space="preserve"> AG. Chemical modification of neuropeptide Y for human Y1 receptor targeting in health and disease. </w:t>
      </w:r>
      <w:r w:rsidRPr="009B79E0">
        <w:rPr>
          <w:rFonts w:ascii="Book Antiqua" w:eastAsia="Book Antiqua" w:hAnsi="Book Antiqua" w:cs="Book Antiqua"/>
          <w:i/>
          <w:iCs/>
        </w:rPr>
        <w:t>Biol Chem</w:t>
      </w:r>
      <w:r w:rsidRPr="009B79E0">
        <w:rPr>
          <w:rFonts w:ascii="Book Antiqua" w:eastAsia="Book Antiqua" w:hAnsi="Book Antiqua" w:cs="Book Antiqua"/>
        </w:rPr>
        <w:t xml:space="preserve"> 2019; </w:t>
      </w:r>
      <w:r w:rsidRPr="009B79E0">
        <w:rPr>
          <w:rFonts w:ascii="Book Antiqua" w:eastAsia="Book Antiqua" w:hAnsi="Book Antiqua" w:cs="Book Antiqua"/>
          <w:b/>
          <w:bCs/>
        </w:rPr>
        <w:t>400</w:t>
      </w:r>
      <w:r w:rsidRPr="009B79E0">
        <w:rPr>
          <w:rFonts w:ascii="Book Antiqua" w:eastAsia="Book Antiqua" w:hAnsi="Book Antiqua" w:cs="Book Antiqua"/>
        </w:rPr>
        <w:t>: 299-311 [PMID: 30653463 DOI: 10.1515/hsz-2018-0364]</w:t>
      </w:r>
    </w:p>
    <w:p w14:paraId="7BE13373" w14:textId="77777777" w:rsidR="00000000" w:rsidRDefault="0070649E" w:rsidP="009B79E0">
      <w:pPr>
        <w:snapToGrid w:val="0"/>
        <w:spacing w:line="360" w:lineRule="auto"/>
        <w:jc w:val="both"/>
        <w:rPr>
          <w:rFonts w:ascii="Book Antiqua" w:hAnsi="Book Antiqua"/>
        </w:rPr>
        <w:sectPr w:rsidR="00000000" w:rsidSect="00664EEF">
          <w:pgSz w:w="12240" w:h="15840"/>
          <w:pgMar w:top="1440" w:right="1440" w:bottom="1440" w:left="1440" w:header="720" w:footer="720" w:gutter="0"/>
          <w:cols w:space="720"/>
          <w:docGrid w:linePitch="360"/>
        </w:sectPr>
      </w:pPr>
    </w:p>
    <w:p w14:paraId="097FC71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lastRenderedPageBreak/>
        <w:t>Footnotes</w:t>
      </w:r>
    </w:p>
    <w:p w14:paraId="060601E5" w14:textId="343F689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Institutional review board statement: </w:t>
      </w:r>
      <w:r w:rsidRPr="009B79E0">
        <w:rPr>
          <w:rFonts w:ascii="Book Antiqua" w:eastAsia="Book Antiqua" w:hAnsi="Book Antiqua" w:cs="Book Antiqua"/>
        </w:rPr>
        <w:t>The data of ulcerative colitis we analyzed in this study</w:t>
      </w:r>
      <w:r w:rsidR="00955087" w:rsidRPr="009B79E0">
        <w:rPr>
          <w:rFonts w:ascii="Book Antiqua" w:eastAsia="Book Antiqua" w:hAnsi="Book Antiqua" w:cs="Book Antiqua"/>
        </w:rPr>
        <w:t xml:space="preserve"> </w:t>
      </w:r>
      <w:r w:rsidRPr="009B79E0">
        <w:rPr>
          <w:rFonts w:ascii="Book Antiqua" w:eastAsia="Book Antiqua" w:hAnsi="Book Antiqua" w:cs="Book Antiqua"/>
        </w:rPr>
        <w:t>were all</w:t>
      </w:r>
      <w:r w:rsidR="00955087" w:rsidRPr="009B79E0">
        <w:rPr>
          <w:rFonts w:ascii="Book Antiqua" w:eastAsia="Book Antiqua" w:hAnsi="Book Antiqua" w:cs="Book Antiqua"/>
        </w:rPr>
        <w:t xml:space="preserve"> </w:t>
      </w:r>
      <w:r w:rsidRPr="009B79E0">
        <w:rPr>
          <w:rFonts w:ascii="Book Antiqua" w:eastAsia="Book Antiqua" w:hAnsi="Book Antiqua" w:cs="Book Antiqua"/>
        </w:rPr>
        <w:t xml:space="preserve">from the </w:t>
      </w:r>
      <w:r w:rsidR="003D1004" w:rsidRPr="009B79E0">
        <w:rPr>
          <w:rFonts w:ascii="Book Antiqua" w:eastAsia="Book Antiqua" w:hAnsi="Book Antiqua" w:cs="Book Antiqua"/>
        </w:rPr>
        <w:t>National Center for Biotechnology Information-Gene Expression Omnibus</w:t>
      </w:r>
      <w:r w:rsidR="00955087" w:rsidRPr="009B79E0">
        <w:rPr>
          <w:rFonts w:ascii="Book Antiqua" w:eastAsia="Book Antiqua" w:hAnsi="Book Antiqua" w:cs="Book Antiqua"/>
        </w:rPr>
        <w:t xml:space="preserve"> </w:t>
      </w:r>
      <w:r w:rsidRPr="009B79E0">
        <w:rPr>
          <w:rFonts w:ascii="Book Antiqua" w:eastAsia="Book Antiqua" w:hAnsi="Book Antiqua" w:cs="Book Antiqua"/>
        </w:rPr>
        <w:t>database. According to</w:t>
      </w:r>
      <w:r w:rsidR="00955087" w:rsidRPr="009B79E0">
        <w:rPr>
          <w:rFonts w:ascii="Book Antiqua" w:eastAsia="Book Antiqua" w:hAnsi="Book Antiqua" w:cs="Book Antiqua"/>
        </w:rPr>
        <w:t xml:space="preserve"> </w:t>
      </w:r>
      <w:r w:rsidRPr="009B79E0">
        <w:rPr>
          <w:rFonts w:ascii="Book Antiqua" w:eastAsia="Book Antiqua" w:hAnsi="Book Antiqua" w:cs="Book Antiqua"/>
        </w:rPr>
        <w:t xml:space="preserve">the guidelines approved by </w:t>
      </w:r>
      <w:r w:rsidR="0090587E" w:rsidRPr="009B79E0">
        <w:rPr>
          <w:rFonts w:ascii="Book Antiqua" w:eastAsia="Book Antiqua" w:hAnsi="Book Antiqua" w:cs="Book Antiqua"/>
        </w:rPr>
        <w:t xml:space="preserve">the </w:t>
      </w:r>
      <w:r w:rsidR="003D1004" w:rsidRPr="009B79E0">
        <w:rPr>
          <w:rFonts w:ascii="Book Antiqua" w:eastAsia="Book Antiqua" w:hAnsi="Book Antiqua" w:cs="Book Antiqua"/>
        </w:rPr>
        <w:t>National Center for Biotechnology Information-Gene Expression Omnibus</w:t>
      </w:r>
      <w:r w:rsidRPr="009B79E0">
        <w:rPr>
          <w:rFonts w:ascii="Book Antiqua" w:eastAsia="Book Antiqua" w:hAnsi="Book Antiqua" w:cs="Book Antiqua"/>
        </w:rPr>
        <w:t>,</w:t>
      </w:r>
      <w:r w:rsidR="00955087" w:rsidRPr="009B79E0">
        <w:rPr>
          <w:rFonts w:ascii="Book Antiqua" w:eastAsia="Book Antiqua" w:hAnsi="Book Antiqua" w:cs="Book Antiqua"/>
        </w:rPr>
        <w:t xml:space="preserve"> </w:t>
      </w:r>
      <w:r w:rsidRPr="009B79E0">
        <w:rPr>
          <w:rFonts w:ascii="Book Antiqua" w:eastAsia="Book Antiqua" w:hAnsi="Book Antiqua" w:cs="Book Antiqua"/>
        </w:rPr>
        <w:t>our study did not require the</w:t>
      </w:r>
      <w:r w:rsidR="00955087" w:rsidRPr="009B79E0">
        <w:rPr>
          <w:rFonts w:ascii="Book Antiqua" w:eastAsia="Book Antiqua" w:hAnsi="Book Antiqua" w:cs="Book Antiqua"/>
        </w:rPr>
        <w:t xml:space="preserve"> </w:t>
      </w:r>
      <w:r w:rsidRPr="009B79E0">
        <w:rPr>
          <w:rFonts w:ascii="Book Antiqua" w:eastAsia="Book Antiqua" w:hAnsi="Book Antiqua" w:cs="Book Antiqua"/>
        </w:rPr>
        <w:t>separate ethics committee</w:t>
      </w:r>
      <w:r w:rsidR="00955087" w:rsidRPr="009B79E0">
        <w:rPr>
          <w:rFonts w:ascii="Book Antiqua" w:eastAsia="Book Antiqua" w:hAnsi="Book Antiqua" w:cs="Book Antiqua"/>
        </w:rPr>
        <w:t xml:space="preserve"> </w:t>
      </w:r>
      <w:r w:rsidRPr="009B79E0">
        <w:rPr>
          <w:rFonts w:ascii="Book Antiqua" w:eastAsia="Book Antiqua" w:hAnsi="Book Antiqua" w:cs="Book Antiqua"/>
        </w:rPr>
        <w:t>approval.</w:t>
      </w:r>
    </w:p>
    <w:p w14:paraId="2F8372AD" w14:textId="77777777" w:rsidR="00A77B3E" w:rsidRPr="00132EEB" w:rsidRDefault="00A77B3E" w:rsidP="009B79E0">
      <w:pPr>
        <w:snapToGrid w:val="0"/>
        <w:spacing w:line="360" w:lineRule="auto"/>
        <w:jc w:val="both"/>
        <w:rPr>
          <w:rFonts w:ascii="Book Antiqua" w:hAnsi="Book Antiqua"/>
        </w:rPr>
      </w:pPr>
    </w:p>
    <w:p w14:paraId="60D3316F" w14:textId="7F9C7CD6"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Institutional animal care and use committee statement: </w:t>
      </w:r>
      <w:r w:rsidRPr="009B79E0">
        <w:rPr>
          <w:rFonts w:ascii="Book Antiqua" w:eastAsia="Book Antiqua" w:hAnsi="Book Antiqua" w:cs="Book Antiqua"/>
        </w:rPr>
        <w:t>We complied with the ethics standard for research activity established by the Animal Ethics Committee of Beijing University of Chinese Medicine in accordance with the guidelines issued by the Regulations of Beijing Laboratory Animal Management.</w:t>
      </w:r>
    </w:p>
    <w:p w14:paraId="211C6051" w14:textId="77777777" w:rsidR="00A77B3E" w:rsidRPr="00132EEB" w:rsidRDefault="00A77B3E" w:rsidP="009B79E0">
      <w:pPr>
        <w:snapToGrid w:val="0"/>
        <w:spacing w:line="360" w:lineRule="auto"/>
        <w:jc w:val="both"/>
        <w:rPr>
          <w:rFonts w:ascii="Book Antiqua" w:hAnsi="Book Antiqua"/>
        </w:rPr>
      </w:pPr>
    </w:p>
    <w:p w14:paraId="58A7D9F7" w14:textId="316E13FB"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Conflict-of-interest statement: </w:t>
      </w:r>
      <w:r w:rsidRPr="009B79E0">
        <w:rPr>
          <w:rFonts w:ascii="Book Antiqua" w:eastAsia="Book Antiqua" w:hAnsi="Book Antiqua" w:cs="Book Antiqua"/>
        </w:rPr>
        <w:t>The authors declare that they have no conflict</w:t>
      </w:r>
      <w:r w:rsidR="00DD231F">
        <w:rPr>
          <w:rFonts w:ascii="Book Antiqua" w:eastAsia="Book Antiqua" w:hAnsi="Book Antiqua" w:cs="Book Antiqua"/>
        </w:rPr>
        <w:t>s</w:t>
      </w:r>
      <w:r w:rsidRPr="009B79E0">
        <w:rPr>
          <w:rFonts w:ascii="Book Antiqua" w:eastAsia="Book Antiqua" w:hAnsi="Book Antiqua" w:cs="Book Antiqua"/>
        </w:rPr>
        <w:t xml:space="preserve"> of interest.</w:t>
      </w:r>
    </w:p>
    <w:p w14:paraId="3A61D111" w14:textId="77777777" w:rsidR="00A77B3E" w:rsidRPr="00132EEB" w:rsidRDefault="00A77B3E" w:rsidP="009B79E0">
      <w:pPr>
        <w:snapToGrid w:val="0"/>
        <w:spacing w:line="360" w:lineRule="auto"/>
        <w:jc w:val="both"/>
        <w:rPr>
          <w:rFonts w:ascii="Book Antiqua" w:hAnsi="Book Antiqua"/>
        </w:rPr>
      </w:pPr>
    </w:p>
    <w:p w14:paraId="559E4813" w14:textId="67014FEF"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Data sharing statement: </w:t>
      </w:r>
      <w:r w:rsidRPr="009B79E0">
        <w:rPr>
          <w:rFonts w:ascii="Book Antiqua" w:eastAsia="Book Antiqua" w:hAnsi="Book Antiqua" w:cs="Book Antiqua"/>
        </w:rPr>
        <w:t xml:space="preserve">Database we used in this study can be shared from </w:t>
      </w:r>
      <w:r w:rsidR="0090587E" w:rsidRPr="009B79E0">
        <w:rPr>
          <w:rFonts w:ascii="Book Antiqua" w:eastAsia="Book Antiqua" w:hAnsi="Book Antiqua" w:cs="Book Antiqua"/>
        </w:rPr>
        <w:t xml:space="preserve">the </w:t>
      </w:r>
      <w:r w:rsidRPr="009B79E0">
        <w:rPr>
          <w:rFonts w:ascii="Book Antiqua" w:eastAsia="Book Antiqua" w:hAnsi="Book Antiqua" w:cs="Book Antiqua"/>
        </w:rPr>
        <w:t>National Center for Biotechnology Information-Gene Expression Omnibus databases.</w:t>
      </w:r>
    </w:p>
    <w:p w14:paraId="343FE502" w14:textId="77777777" w:rsidR="00A77B3E" w:rsidRPr="00132EEB" w:rsidRDefault="00A77B3E" w:rsidP="009B79E0">
      <w:pPr>
        <w:snapToGrid w:val="0"/>
        <w:spacing w:line="360" w:lineRule="auto"/>
        <w:jc w:val="both"/>
        <w:rPr>
          <w:rFonts w:ascii="Book Antiqua" w:hAnsi="Book Antiqua"/>
        </w:rPr>
      </w:pPr>
    </w:p>
    <w:p w14:paraId="12414AFB" w14:textId="3AD5DD8F"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ARRIVE guidelines statement: </w:t>
      </w:r>
      <w:r w:rsidRPr="009B79E0">
        <w:rPr>
          <w:rFonts w:ascii="Book Antiqua" w:eastAsia="Book Antiqua" w:hAnsi="Book Antiqua" w:cs="Book Antiqua"/>
          <w:shd w:val="clear" w:color="auto" w:fill="FFFFFF"/>
        </w:rPr>
        <w:t>The authors have read the ARRIVE guidelines, and the manuscript was prepared and revised according to the ARRIVE guidelines.</w:t>
      </w:r>
    </w:p>
    <w:p w14:paraId="6DE63D12" w14:textId="77777777" w:rsidR="00A77B3E" w:rsidRPr="00DD231F" w:rsidRDefault="00A77B3E" w:rsidP="009B79E0">
      <w:pPr>
        <w:snapToGrid w:val="0"/>
        <w:spacing w:line="360" w:lineRule="auto"/>
        <w:jc w:val="both"/>
        <w:rPr>
          <w:rFonts w:ascii="Book Antiqua" w:hAnsi="Book Antiqua"/>
        </w:rPr>
      </w:pPr>
    </w:p>
    <w:p w14:paraId="34C1DD1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Open-Access: </w:t>
      </w:r>
      <w:r w:rsidRPr="009B79E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4B9772" w14:textId="77777777" w:rsidR="00A77B3E" w:rsidRPr="00DD231F" w:rsidRDefault="00A77B3E" w:rsidP="009B79E0">
      <w:pPr>
        <w:snapToGrid w:val="0"/>
        <w:spacing w:line="360" w:lineRule="auto"/>
        <w:jc w:val="both"/>
        <w:rPr>
          <w:rFonts w:ascii="Book Antiqua" w:hAnsi="Book Antiqua"/>
        </w:rPr>
      </w:pPr>
    </w:p>
    <w:p w14:paraId="4AFDACF5" w14:textId="2EC6D6B0"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Manuscript source: </w:t>
      </w:r>
      <w:r w:rsidRPr="009B79E0">
        <w:rPr>
          <w:rFonts w:ascii="Book Antiqua" w:eastAsia="Book Antiqua" w:hAnsi="Book Antiqua" w:cs="Book Antiqua"/>
        </w:rPr>
        <w:t xml:space="preserve">Unsolicited </w:t>
      </w:r>
      <w:r w:rsidR="00F135A1" w:rsidRPr="009B79E0">
        <w:rPr>
          <w:rFonts w:ascii="Book Antiqua" w:eastAsia="Book Antiqua" w:hAnsi="Book Antiqua" w:cs="Book Antiqua"/>
        </w:rPr>
        <w:t>m</w:t>
      </w:r>
      <w:r w:rsidRPr="009B79E0">
        <w:rPr>
          <w:rFonts w:ascii="Book Antiqua" w:eastAsia="Book Antiqua" w:hAnsi="Book Antiqua" w:cs="Book Antiqua"/>
        </w:rPr>
        <w:t>anuscript</w:t>
      </w:r>
    </w:p>
    <w:p w14:paraId="00E103DB" w14:textId="77777777" w:rsidR="00A77B3E" w:rsidRPr="00DD231F" w:rsidRDefault="00A77B3E" w:rsidP="009B79E0">
      <w:pPr>
        <w:snapToGrid w:val="0"/>
        <w:spacing w:line="360" w:lineRule="auto"/>
        <w:jc w:val="both"/>
        <w:rPr>
          <w:rFonts w:ascii="Book Antiqua" w:hAnsi="Book Antiqua"/>
        </w:rPr>
      </w:pPr>
    </w:p>
    <w:p w14:paraId="535D9BA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lastRenderedPageBreak/>
        <w:t xml:space="preserve">Peer-review started: </w:t>
      </w:r>
      <w:r w:rsidRPr="009B79E0">
        <w:rPr>
          <w:rFonts w:ascii="Book Antiqua" w:eastAsia="Book Antiqua" w:hAnsi="Book Antiqua" w:cs="Book Antiqua"/>
        </w:rPr>
        <w:t>June 10, 2020</w:t>
      </w:r>
    </w:p>
    <w:p w14:paraId="4929779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First decision: </w:t>
      </w:r>
      <w:r w:rsidRPr="009B79E0">
        <w:rPr>
          <w:rFonts w:ascii="Book Antiqua" w:eastAsia="Book Antiqua" w:hAnsi="Book Antiqua" w:cs="Book Antiqua"/>
        </w:rPr>
        <w:t>August 22, 2020</w:t>
      </w:r>
    </w:p>
    <w:p w14:paraId="56DDAEF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Article in press: </w:t>
      </w:r>
    </w:p>
    <w:p w14:paraId="118D8AFA" w14:textId="77777777" w:rsidR="00A77B3E" w:rsidRPr="00132EEB" w:rsidRDefault="00A77B3E" w:rsidP="009B79E0">
      <w:pPr>
        <w:snapToGrid w:val="0"/>
        <w:spacing w:line="360" w:lineRule="auto"/>
        <w:jc w:val="both"/>
        <w:rPr>
          <w:rFonts w:ascii="Book Antiqua" w:hAnsi="Book Antiqua"/>
        </w:rPr>
      </w:pPr>
    </w:p>
    <w:p w14:paraId="7E196578" w14:textId="66FAC6F2"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Specialty type: </w:t>
      </w:r>
      <w:r w:rsidRPr="009B79E0">
        <w:rPr>
          <w:rFonts w:ascii="Book Antiqua" w:eastAsia="Book Antiqua" w:hAnsi="Book Antiqua" w:cs="Book Antiqua"/>
        </w:rPr>
        <w:t xml:space="preserve">Gastroenterology and </w:t>
      </w:r>
      <w:r w:rsidR="00A91BDC" w:rsidRPr="009B79E0">
        <w:rPr>
          <w:rFonts w:ascii="Book Antiqua" w:eastAsia="Book Antiqua" w:hAnsi="Book Antiqua" w:cs="Book Antiqua"/>
        </w:rPr>
        <w:t>h</w:t>
      </w:r>
      <w:r w:rsidRPr="009B79E0">
        <w:rPr>
          <w:rFonts w:ascii="Book Antiqua" w:eastAsia="Book Antiqua" w:hAnsi="Book Antiqua" w:cs="Book Antiqua"/>
        </w:rPr>
        <w:t>epatology</w:t>
      </w:r>
    </w:p>
    <w:p w14:paraId="2F56A5D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Country/Territory of origin: </w:t>
      </w:r>
      <w:r w:rsidRPr="009B79E0">
        <w:rPr>
          <w:rFonts w:ascii="Book Antiqua" w:eastAsia="Book Antiqua" w:hAnsi="Book Antiqua" w:cs="Book Antiqua"/>
        </w:rPr>
        <w:t>China</w:t>
      </w:r>
    </w:p>
    <w:p w14:paraId="2A248BF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Peer-review report’s scientific quality classification</w:t>
      </w:r>
    </w:p>
    <w:p w14:paraId="571A1CF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A (Excellent): 0</w:t>
      </w:r>
    </w:p>
    <w:p w14:paraId="1FD5AC8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B (Very good): 0</w:t>
      </w:r>
    </w:p>
    <w:p w14:paraId="6347D855"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C (Good): C, C</w:t>
      </w:r>
    </w:p>
    <w:p w14:paraId="56431E4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D (Fair): 0</w:t>
      </w:r>
    </w:p>
    <w:p w14:paraId="67EE5F9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E (Poor): 0</w:t>
      </w:r>
    </w:p>
    <w:p w14:paraId="3ED6FC9A" w14:textId="77777777" w:rsidR="00A77B3E" w:rsidRPr="00132EEB" w:rsidRDefault="00A77B3E" w:rsidP="009B79E0">
      <w:pPr>
        <w:snapToGrid w:val="0"/>
        <w:spacing w:line="360" w:lineRule="auto"/>
        <w:jc w:val="both"/>
        <w:rPr>
          <w:rFonts w:ascii="Book Antiqua" w:hAnsi="Book Antiqua"/>
        </w:rPr>
      </w:pPr>
    </w:p>
    <w:p w14:paraId="58A56F5E" w14:textId="3864762A" w:rsidR="00C1716E" w:rsidRPr="009B79E0" w:rsidRDefault="0081010C" w:rsidP="009B79E0">
      <w:pPr>
        <w:snapToGrid w:val="0"/>
        <w:spacing w:line="360" w:lineRule="auto"/>
        <w:jc w:val="both"/>
        <w:rPr>
          <w:rFonts w:ascii="Book Antiqua" w:eastAsia="Book Antiqua" w:hAnsi="Book Antiqua" w:cs="Book Antiqua"/>
          <w:b/>
        </w:rPr>
      </w:pPr>
      <w:r w:rsidRPr="009B79E0">
        <w:rPr>
          <w:rFonts w:ascii="Book Antiqua" w:eastAsia="Book Antiqua" w:hAnsi="Book Antiqua" w:cs="Book Antiqua"/>
          <w:b/>
        </w:rPr>
        <w:t xml:space="preserve">P-Reviewer: </w:t>
      </w:r>
      <w:r w:rsidRPr="009B79E0">
        <w:rPr>
          <w:rFonts w:ascii="Book Antiqua" w:eastAsia="Book Antiqua" w:hAnsi="Book Antiqua" w:cs="Book Antiqua"/>
        </w:rPr>
        <w:t>Ishizawa K, Li C</w:t>
      </w:r>
      <w:r w:rsidRPr="009B79E0">
        <w:rPr>
          <w:rFonts w:ascii="Book Antiqua" w:eastAsia="Book Antiqua" w:hAnsi="Book Antiqua" w:cs="Book Antiqua"/>
          <w:b/>
        </w:rPr>
        <w:t xml:space="preserve"> S-Editor: </w:t>
      </w:r>
      <w:r w:rsidRPr="009B79E0">
        <w:rPr>
          <w:rFonts w:ascii="Book Antiqua" w:eastAsia="Book Antiqua" w:hAnsi="Book Antiqua" w:cs="Book Antiqua"/>
        </w:rPr>
        <w:t>Huang P</w:t>
      </w:r>
      <w:r w:rsidRPr="009B79E0">
        <w:rPr>
          <w:rFonts w:ascii="Book Antiqua" w:eastAsia="Book Antiqua" w:hAnsi="Book Antiqua" w:cs="Book Antiqua"/>
          <w:b/>
        </w:rPr>
        <w:t xml:space="preserve"> L-Editor: </w:t>
      </w:r>
      <w:r w:rsidR="00B84483" w:rsidRPr="009B79E0">
        <w:rPr>
          <w:rFonts w:ascii="Book Antiqua" w:eastAsia="Book Antiqua" w:hAnsi="Book Antiqua" w:cs="Book Antiqua"/>
          <w:bCs/>
        </w:rPr>
        <w:t xml:space="preserve">Filipodia </w:t>
      </w:r>
      <w:r w:rsidRPr="009B79E0">
        <w:rPr>
          <w:rFonts w:ascii="Book Antiqua" w:eastAsia="Book Antiqua" w:hAnsi="Book Antiqua" w:cs="Book Antiqua"/>
          <w:b/>
        </w:rPr>
        <w:t xml:space="preserve">P-Editor: </w:t>
      </w:r>
    </w:p>
    <w:p w14:paraId="3C6D091E" w14:textId="77777777" w:rsidR="00676875" w:rsidRPr="00DD231F" w:rsidRDefault="00C1716E" w:rsidP="009B79E0">
      <w:pPr>
        <w:snapToGrid w:val="0"/>
        <w:spacing w:line="360" w:lineRule="auto"/>
        <w:jc w:val="both"/>
        <w:rPr>
          <w:rFonts w:ascii="Book Antiqua" w:hAnsi="Book Antiqua"/>
          <w:b/>
        </w:rPr>
      </w:pPr>
      <w:r w:rsidRPr="009B79E0">
        <w:rPr>
          <w:rFonts w:ascii="Book Antiqua" w:eastAsia="Book Antiqua" w:hAnsi="Book Antiqua" w:cs="Book Antiqua"/>
          <w:b/>
        </w:rPr>
        <w:br w:type="page"/>
      </w:r>
      <w:r w:rsidR="00676875" w:rsidRPr="00DD231F">
        <w:rPr>
          <w:rFonts w:ascii="Book Antiqua" w:hAnsi="Book Antiqua"/>
          <w:b/>
        </w:rPr>
        <w:lastRenderedPageBreak/>
        <w:t>Figure Legends</w:t>
      </w:r>
    </w:p>
    <w:p w14:paraId="06BAD4CF" w14:textId="35A3E466" w:rsidR="00C1716E" w:rsidRPr="00DD231F" w:rsidRDefault="008E32A0" w:rsidP="009B79E0">
      <w:pPr>
        <w:snapToGrid w:val="0"/>
        <w:spacing w:line="360" w:lineRule="auto"/>
        <w:jc w:val="both"/>
        <w:rPr>
          <w:rFonts w:ascii="Book Antiqua" w:hAnsi="Book Antiqua"/>
        </w:rPr>
      </w:pPr>
      <w:r w:rsidRPr="00284754">
        <w:rPr>
          <w:rFonts w:ascii="Book Antiqua" w:hAnsi="Book Antiqua"/>
          <w:noProof/>
          <w:lang w:eastAsia="zh-CN"/>
        </w:rPr>
        <w:drawing>
          <wp:inline distT="0" distB="0" distL="0" distR="0" wp14:anchorId="6B7DEFC6" wp14:editId="122A63D4">
            <wp:extent cx="5222361" cy="5135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225250" cy="5138721"/>
                    </a:xfrm>
                    <a:prstGeom prst="rect">
                      <a:avLst/>
                    </a:prstGeom>
                  </pic:spPr>
                </pic:pic>
              </a:graphicData>
            </a:graphic>
          </wp:inline>
        </w:drawing>
      </w:r>
    </w:p>
    <w:p w14:paraId="4882C597" w14:textId="458FDB99" w:rsidR="00C1716E" w:rsidRPr="00DD231F" w:rsidRDefault="00C1716E"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1 Identification of </w:t>
      </w:r>
      <w:r w:rsidR="008E32A0" w:rsidRPr="009B79E0">
        <w:rPr>
          <w:rFonts w:ascii="Book Antiqua" w:eastAsia="Book Antiqua" w:hAnsi="Book Antiqua" w:cs="Book Antiqua"/>
          <w:b/>
          <w:bCs/>
        </w:rPr>
        <w:t>differentially expressed genes</w:t>
      </w:r>
      <w:r w:rsidR="00A407CF" w:rsidRPr="009B79E0">
        <w:rPr>
          <w:rFonts w:ascii="Book Antiqua" w:eastAsia="宋体" w:hAnsi="Book Antiqua" w:cs="宋体"/>
          <w:b/>
          <w:bCs/>
          <w:lang w:eastAsia="zh-CN"/>
        </w:rPr>
        <w:t xml:space="preserve"> </w:t>
      </w:r>
      <w:r w:rsidRPr="009B79E0">
        <w:rPr>
          <w:rFonts w:ascii="Book Antiqua" w:eastAsia="Book Antiqua" w:hAnsi="Book Antiqua" w:cs="Book Antiqua"/>
          <w:b/>
          <w:bCs/>
        </w:rPr>
        <w:t xml:space="preserve">in the two databases (GSE92415 and GSE87466) and </w:t>
      </w:r>
      <w:r w:rsidR="008E32A0" w:rsidRPr="009B79E0">
        <w:rPr>
          <w:rFonts w:ascii="Book Antiqua" w:eastAsia="Book Antiqua" w:hAnsi="Book Antiqua" w:cs="Book Antiqua"/>
          <w:b/>
          <w:bCs/>
        </w:rPr>
        <w:t xml:space="preserve">Gene Ontology </w:t>
      </w:r>
      <w:r w:rsidRPr="009B79E0">
        <w:rPr>
          <w:rFonts w:ascii="Book Antiqua" w:eastAsia="Book Antiqua" w:hAnsi="Book Antiqua" w:cs="Book Antiqua"/>
          <w:b/>
          <w:bCs/>
        </w:rPr>
        <w:t xml:space="preserve">analysis of </w:t>
      </w:r>
      <w:r w:rsidR="00A407CF" w:rsidRPr="009B79E0">
        <w:rPr>
          <w:rFonts w:ascii="Book Antiqua" w:eastAsia="Book Antiqua" w:hAnsi="Book Antiqua" w:cs="Book Antiqua"/>
          <w:b/>
          <w:bCs/>
        </w:rPr>
        <w:t xml:space="preserve">differentially expressed genes </w:t>
      </w:r>
      <w:r w:rsidRPr="009B79E0">
        <w:rPr>
          <w:rFonts w:ascii="Book Antiqua" w:eastAsia="Book Antiqua" w:hAnsi="Book Antiqua" w:cs="Book Antiqua"/>
          <w:b/>
          <w:bCs/>
        </w:rPr>
        <w:t xml:space="preserve">in </w:t>
      </w:r>
      <w:r w:rsidR="008E32A0"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008E32A0" w:rsidRPr="009B79E0">
        <w:rPr>
          <w:rFonts w:ascii="Book Antiqua" w:eastAsia="Book Antiqua" w:hAnsi="Book Antiqua" w:cs="Book Antiqua"/>
        </w:rPr>
        <w:t>A</w:t>
      </w:r>
      <w:r w:rsidRPr="009B79E0">
        <w:rPr>
          <w:rFonts w:ascii="Book Antiqua" w:eastAsia="Book Antiqua" w:hAnsi="Book Antiqua" w:cs="Book Antiqua"/>
        </w:rPr>
        <w:t xml:space="preserve">: Upregulated </w:t>
      </w:r>
      <w:r w:rsidR="008E32A0" w:rsidRPr="009B79E0">
        <w:rPr>
          <w:rFonts w:ascii="Book Antiqua" w:eastAsia="Book Antiqua" w:hAnsi="Book Antiqua" w:cs="Book Antiqua"/>
        </w:rPr>
        <w:t>differentially expressed genes (DEGs)</w:t>
      </w:r>
      <w:r w:rsidRPr="009B79E0">
        <w:rPr>
          <w:rFonts w:ascii="Book Antiqua" w:eastAsia="Book Antiqua" w:hAnsi="Book Antiqua" w:cs="Book Antiqua"/>
        </w:rPr>
        <w:t xml:space="preserve">; </w:t>
      </w:r>
      <w:r w:rsidR="008E32A0" w:rsidRPr="009B79E0">
        <w:rPr>
          <w:rFonts w:ascii="Book Antiqua" w:eastAsia="Book Antiqua" w:hAnsi="Book Antiqua" w:cs="Book Antiqua"/>
        </w:rPr>
        <w:t>B</w:t>
      </w:r>
      <w:r w:rsidRPr="009B79E0">
        <w:rPr>
          <w:rFonts w:ascii="Book Antiqua" w:eastAsia="Book Antiqua" w:hAnsi="Book Antiqua" w:cs="Book Antiqua"/>
        </w:rPr>
        <w:t xml:space="preserve">: </w:t>
      </w:r>
      <w:r w:rsidR="008E32A0" w:rsidRPr="009B79E0">
        <w:rPr>
          <w:rFonts w:ascii="Book Antiqua" w:eastAsia="Book Antiqua" w:hAnsi="Book Antiqua" w:cs="Book Antiqua"/>
        </w:rPr>
        <w:t>D</w:t>
      </w:r>
      <w:r w:rsidRPr="009B79E0">
        <w:rPr>
          <w:rFonts w:ascii="Book Antiqua" w:eastAsia="Book Antiqua" w:hAnsi="Book Antiqua" w:cs="Book Antiqua"/>
        </w:rPr>
        <w:t xml:space="preserve">ownregulated DEGs. DEGs were identified with a </w:t>
      </w:r>
      <w:r w:rsidRPr="009B79E0">
        <w:rPr>
          <w:rFonts w:ascii="Book Antiqua" w:eastAsia="Book Antiqua" w:hAnsi="Book Antiqua" w:cs="Book Antiqua"/>
          <w:i/>
          <w:iCs/>
        </w:rPr>
        <w:t>t</w:t>
      </w:r>
      <w:r w:rsidRPr="009B79E0">
        <w:rPr>
          <w:rFonts w:ascii="Book Antiqua" w:eastAsia="Book Antiqua" w:hAnsi="Book Antiqua" w:cs="Book Antiqua"/>
        </w:rPr>
        <w:t xml:space="preserve">-test, and statistically significant DEGs were defined by the GEO2R online tool with a |logFC| &gt; 2 and adjusted </w:t>
      </w:r>
      <w:r w:rsidRPr="009B79E0">
        <w:rPr>
          <w:rFonts w:ascii="Book Antiqua" w:eastAsia="Book Antiqua" w:hAnsi="Book Antiqua" w:cs="Book Antiqua"/>
          <w:i/>
          <w:iCs/>
        </w:rPr>
        <w:t>P</w:t>
      </w:r>
      <w:r w:rsidR="008E32A0" w:rsidRPr="009B79E0">
        <w:rPr>
          <w:rFonts w:ascii="Book Antiqua" w:eastAsia="Book Antiqua" w:hAnsi="Book Antiqua" w:cs="Book Antiqua"/>
        </w:rPr>
        <w:t xml:space="preserve"> </w:t>
      </w:r>
      <w:r w:rsidRPr="009B79E0">
        <w:rPr>
          <w:rFonts w:ascii="Book Antiqua" w:eastAsia="Book Antiqua" w:hAnsi="Book Antiqua" w:cs="Book Antiqua"/>
        </w:rPr>
        <w:t>value &lt; 0.05</w:t>
      </w:r>
      <w:r w:rsidR="008E32A0" w:rsidRPr="009B79E0">
        <w:rPr>
          <w:rFonts w:ascii="Book Antiqua" w:eastAsia="Book Antiqua" w:hAnsi="Book Antiqua" w:cs="Book Antiqua"/>
        </w:rPr>
        <w:t>; C</w:t>
      </w:r>
      <w:r w:rsidRPr="009B79E0">
        <w:rPr>
          <w:rFonts w:ascii="Book Antiqua" w:eastAsia="Book Antiqua" w:hAnsi="Book Antiqua" w:cs="Book Antiqua"/>
        </w:rPr>
        <w:t xml:space="preserve">: The </w:t>
      </w:r>
      <w:r w:rsidR="008E32A0" w:rsidRPr="009B79E0">
        <w:rPr>
          <w:rFonts w:ascii="Book Antiqua" w:eastAsia="Book Antiqua" w:hAnsi="Book Antiqua" w:cs="Book Antiqua"/>
        </w:rPr>
        <w:t>Gene Ontology</w:t>
      </w:r>
      <w:r w:rsidRPr="009B79E0">
        <w:rPr>
          <w:rFonts w:ascii="Book Antiqua" w:eastAsia="Book Antiqua" w:hAnsi="Book Antiqua" w:cs="Book Antiqua"/>
        </w:rPr>
        <w:t xml:space="preserve"> analysis classified the DEGs into </w:t>
      </w:r>
      <w:r w:rsidR="0090587E" w:rsidRPr="009B79E0">
        <w:rPr>
          <w:rFonts w:ascii="Book Antiqua" w:eastAsia="Book Antiqua" w:hAnsi="Book Antiqua" w:cs="Book Antiqua"/>
        </w:rPr>
        <w:t>three</w:t>
      </w:r>
      <w:r w:rsidRPr="009B79E0">
        <w:rPr>
          <w:rFonts w:ascii="Book Antiqua" w:eastAsia="Book Antiqua" w:hAnsi="Book Antiqua" w:cs="Book Antiqua"/>
        </w:rPr>
        <w:t xml:space="preserve"> groups: </w:t>
      </w:r>
      <w:r w:rsidR="0090587E" w:rsidRPr="009B79E0">
        <w:rPr>
          <w:rFonts w:ascii="Book Antiqua" w:eastAsia="Book Antiqua" w:hAnsi="Book Antiqua" w:cs="Book Antiqua"/>
        </w:rPr>
        <w:t>m</w:t>
      </w:r>
      <w:r w:rsidR="008E32A0" w:rsidRPr="009B79E0">
        <w:rPr>
          <w:rFonts w:ascii="Book Antiqua" w:eastAsia="Book Antiqua" w:hAnsi="Book Antiqua" w:cs="Book Antiqua"/>
        </w:rPr>
        <w:t>olecular function</w:t>
      </w:r>
      <w:r w:rsidRPr="009B79E0">
        <w:rPr>
          <w:rFonts w:ascii="Book Antiqua" w:eastAsia="Book Antiqua" w:hAnsi="Book Antiqua" w:cs="Book Antiqua"/>
        </w:rPr>
        <w:t xml:space="preserve">, </w:t>
      </w:r>
      <w:r w:rsidR="008E32A0" w:rsidRPr="009B79E0">
        <w:rPr>
          <w:rFonts w:ascii="Book Antiqua" w:eastAsia="Book Antiqua" w:hAnsi="Book Antiqua" w:cs="Book Antiqua"/>
        </w:rPr>
        <w:t>biological process</w:t>
      </w:r>
      <w:r w:rsidRPr="009B79E0">
        <w:rPr>
          <w:rFonts w:ascii="Book Antiqua" w:eastAsia="Book Antiqua" w:hAnsi="Book Antiqua" w:cs="Book Antiqua"/>
        </w:rPr>
        <w:t xml:space="preserve"> and </w:t>
      </w:r>
      <w:r w:rsidR="008E32A0" w:rsidRPr="009B79E0">
        <w:rPr>
          <w:rFonts w:ascii="Book Antiqua" w:eastAsia="Book Antiqua" w:hAnsi="Book Antiqua" w:cs="Book Antiqua"/>
        </w:rPr>
        <w:t>cellular component</w:t>
      </w:r>
      <w:r w:rsidRPr="009B79E0">
        <w:rPr>
          <w:rFonts w:ascii="Book Antiqua" w:eastAsia="Book Antiqua" w:hAnsi="Book Antiqua" w:cs="Book Antiqua"/>
        </w:rPr>
        <w:t>. Terms were selected with &gt;</w:t>
      </w:r>
      <w:r w:rsidR="008E32A0" w:rsidRPr="009B79E0">
        <w:rPr>
          <w:rFonts w:ascii="Book Antiqua" w:eastAsia="Book Antiqua" w:hAnsi="Book Antiqua" w:cs="Book Antiqua"/>
        </w:rPr>
        <w:t xml:space="preserve"> </w:t>
      </w:r>
      <w:r w:rsidRPr="009B79E0">
        <w:rPr>
          <w:rFonts w:ascii="Book Antiqua" w:eastAsia="Book Antiqua" w:hAnsi="Book Antiqua" w:cs="Book Antiqua"/>
        </w:rPr>
        <w:t>15 genes and arrayed in ascending order from top to bottom according to the count.</w:t>
      </w:r>
      <w:r w:rsidR="008E32A0" w:rsidRPr="009B79E0">
        <w:rPr>
          <w:rFonts w:ascii="Book Antiqua" w:eastAsia="Book Antiqua" w:hAnsi="Book Antiqua" w:cs="Book Antiqua"/>
        </w:rPr>
        <w:t xml:space="preserve"> GO: Gene Ontology.</w:t>
      </w:r>
    </w:p>
    <w:p w14:paraId="79D2E797" w14:textId="0516A2CA" w:rsidR="0060676D" w:rsidRPr="00DD231F" w:rsidRDefault="00577117" w:rsidP="009B79E0">
      <w:pPr>
        <w:snapToGrid w:val="0"/>
        <w:spacing w:line="360" w:lineRule="auto"/>
        <w:jc w:val="both"/>
        <w:rPr>
          <w:rFonts w:ascii="Book Antiqua" w:hAnsi="Book Antiqua"/>
        </w:rPr>
      </w:pPr>
      <w:r w:rsidRPr="00DD231F">
        <w:rPr>
          <w:rFonts w:ascii="Book Antiqua" w:hAnsi="Book Antiqua"/>
        </w:rPr>
        <w:br w:type="page"/>
      </w:r>
      <w:r w:rsidR="00062450" w:rsidRPr="00284754">
        <w:rPr>
          <w:rFonts w:ascii="Book Antiqua" w:hAnsi="Book Antiqua"/>
          <w:noProof/>
          <w:lang w:eastAsia="zh-CN"/>
        </w:rPr>
        <w:lastRenderedPageBreak/>
        <w:drawing>
          <wp:inline distT="0" distB="0" distL="0" distR="0" wp14:anchorId="506FE4C4" wp14:editId="74AB1A5B">
            <wp:extent cx="5943600" cy="2931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p w14:paraId="5BE31B21" w14:textId="16F2C602" w:rsidR="00C1716E" w:rsidRPr="00DD231F" w:rsidRDefault="00577117"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2 </w:t>
      </w:r>
      <w:r w:rsidR="00062450" w:rsidRPr="009B79E0">
        <w:rPr>
          <w:rFonts w:ascii="Book Antiqua" w:eastAsia="Book Antiqua" w:hAnsi="Book Antiqua" w:cs="Book Antiqua"/>
          <w:b/>
          <w:bCs/>
        </w:rPr>
        <w:t>P</w:t>
      </w:r>
      <w:r w:rsidRPr="009B79E0">
        <w:rPr>
          <w:rFonts w:ascii="Book Antiqua" w:eastAsia="Book Antiqua" w:hAnsi="Book Antiqua" w:cs="Book Antiqua"/>
          <w:b/>
          <w:bCs/>
        </w:rPr>
        <w:t>rotein-protein interactions</w:t>
      </w:r>
      <w:r w:rsidR="0071055B" w:rsidRPr="009B79E0">
        <w:rPr>
          <w:rFonts w:ascii="Book Antiqua" w:eastAsia="Book Antiqua" w:hAnsi="Book Antiqua" w:cs="Book Antiqua"/>
          <w:b/>
          <w:bCs/>
        </w:rPr>
        <w:t xml:space="preserve"> </w:t>
      </w:r>
      <w:r w:rsidRPr="009B79E0">
        <w:rPr>
          <w:rFonts w:ascii="Book Antiqua" w:eastAsia="Book Antiqua" w:hAnsi="Book Antiqua" w:cs="Book Antiqua"/>
          <w:b/>
          <w:bCs/>
        </w:rPr>
        <w:t xml:space="preserve">of </w:t>
      </w:r>
      <w:r w:rsidR="00062450" w:rsidRPr="009B79E0">
        <w:rPr>
          <w:rFonts w:ascii="Book Antiqua" w:eastAsia="Book Antiqua" w:hAnsi="Book Antiqua" w:cs="Book Antiqua"/>
          <w:b/>
          <w:bCs/>
        </w:rPr>
        <w:t>differentially expressed genes</w:t>
      </w:r>
      <w:r w:rsidRPr="009B79E0">
        <w:rPr>
          <w:rFonts w:ascii="Book Antiqua" w:eastAsia="Book Antiqua" w:hAnsi="Book Antiqua" w:cs="Book Antiqua"/>
          <w:b/>
          <w:bCs/>
        </w:rPr>
        <w:t xml:space="preserve"> and the most significant module cluster identified by </w:t>
      </w:r>
      <w:r w:rsidR="00062450" w:rsidRPr="009B79E0">
        <w:rPr>
          <w:rFonts w:ascii="Book Antiqua" w:eastAsia="Book Antiqua" w:hAnsi="Book Antiqua" w:cs="Book Antiqua"/>
          <w:b/>
          <w:bCs/>
        </w:rPr>
        <w:t>Molecular Complex Detection</w:t>
      </w:r>
      <w:r w:rsidRPr="009B79E0">
        <w:rPr>
          <w:rFonts w:ascii="Book Antiqua" w:eastAsia="Book Antiqua" w:hAnsi="Book Antiqua" w:cs="Book Antiqua"/>
          <w:b/>
          <w:bCs/>
        </w:rPr>
        <w:t xml:space="preserve"> in the </w:t>
      </w:r>
      <w:r w:rsidR="0071055B" w:rsidRPr="009B79E0">
        <w:rPr>
          <w:rFonts w:ascii="Book Antiqua" w:eastAsia="Book Antiqua" w:hAnsi="Book Antiqua" w:cs="Book Antiqua"/>
          <w:b/>
          <w:bCs/>
        </w:rPr>
        <w:t xml:space="preserve">protein-protein interaction </w:t>
      </w:r>
      <w:r w:rsidRPr="009B79E0">
        <w:rPr>
          <w:rFonts w:ascii="Book Antiqua" w:eastAsia="Book Antiqua" w:hAnsi="Book Antiqua" w:cs="Book Antiqua"/>
          <w:b/>
          <w:bCs/>
        </w:rPr>
        <w:t xml:space="preserve">network of </w:t>
      </w:r>
      <w:r w:rsidR="00062450"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00062450" w:rsidRPr="009B79E0">
        <w:rPr>
          <w:rFonts w:ascii="Book Antiqua" w:eastAsia="Book Antiqua" w:hAnsi="Book Antiqua" w:cs="Book Antiqua"/>
        </w:rPr>
        <w:t>A</w:t>
      </w:r>
      <w:r w:rsidRPr="009B79E0">
        <w:rPr>
          <w:rFonts w:ascii="Book Antiqua" w:eastAsia="Book Antiqua" w:hAnsi="Book Antiqua" w:cs="Book Antiqua"/>
        </w:rPr>
        <w:t xml:space="preserve">: </w:t>
      </w:r>
      <w:r w:rsidR="00062450" w:rsidRPr="009B79E0">
        <w:rPr>
          <w:rFonts w:ascii="Book Antiqua" w:eastAsia="Book Antiqua" w:hAnsi="Book Antiqua" w:cs="Book Antiqua"/>
        </w:rPr>
        <w:t>Protein-protein interaction</w:t>
      </w:r>
      <w:r w:rsidRPr="009B79E0">
        <w:rPr>
          <w:rFonts w:ascii="Book Antiqua" w:eastAsia="Book Antiqua" w:hAnsi="Book Antiqua" w:cs="Book Antiqua"/>
        </w:rPr>
        <w:t xml:space="preserve"> network of </w:t>
      </w:r>
      <w:r w:rsidR="00062450" w:rsidRPr="009B79E0">
        <w:rPr>
          <w:rFonts w:ascii="Book Antiqua" w:eastAsia="Book Antiqua" w:hAnsi="Book Antiqua" w:cs="Book Antiqua"/>
        </w:rPr>
        <w:t>differentially expressed genes</w:t>
      </w:r>
      <w:r w:rsidRPr="009B79E0">
        <w:rPr>
          <w:rFonts w:ascii="Book Antiqua" w:eastAsia="Book Antiqua" w:hAnsi="Book Antiqua" w:cs="Book Antiqua"/>
        </w:rPr>
        <w:t xml:space="preserve"> determined using </w:t>
      </w:r>
      <w:proofErr w:type="spellStart"/>
      <w:r w:rsidRPr="009B79E0">
        <w:rPr>
          <w:rFonts w:ascii="Book Antiqua" w:eastAsia="Book Antiqua" w:hAnsi="Book Antiqua" w:cs="Book Antiqua"/>
        </w:rPr>
        <w:t>Cytoscape</w:t>
      </w:r>
      <w:proofErr w:type="spellEnd"/>
      <w:r w:rsidRPr="009B79E0">
        <w:rPr>
          <w:rFonts w:ascii="Book Antiqua" w:eastAsia="Book Antiqua" w:hAnsi="Book Antiqua" w:cs="Book Antiqua"/>
        </w:rPr>
        <w:t xml:space="preserve">. One hundred and seventy-seven </w:t>
      </w:r>
      <w:r w:rsidR="0090587E" w:rsidRPr="009B79E0">
        <w:rPr>
          <w:rFonts w:ascii="Book Antiqua" w:eastAsia="Book Antiqua" w:hAnsi="Book Antiqua" w:cs="Book Antiqua"/>
        </w:rPr>
        <w:t>differentially expressed genes</w:t>
      </w:r>
      <w:r w:rsidRPr="009B79E0">
        <w:rPr>
          <w:rFonts w:ascii="Book Antiqua" w:eastAsia="Book Antiqua" w:hAnsi="Book Antiqua" w:cs="Book Antiqua"/>
        </w:rPr>
        <w:t xml:space="preserve"> from </w:t>
      </w:r>
      <w:r w:rsidR="00062450" w:rsidRPr="009B79E0">
        <w:rPr>
          <w:rFonts w:ascii="Book Antiqua" w:eastAsia="Book Antiqua" w:hAnsi="Book Antiqua" w:cs="Book Antiqua"/>
        </w:rPr>
        <w:t>the Search Tool for the Retrieval of Interacting Genes</w:t>
      </w:r>
      <w:r w:rsidRPr="009B79E0">
        <w:rPr>
          <w:rFonts w:ascii="Book Antiqua" w:eastAsia="Book Antiqua" w:hAnsi="Book Antiqua" w:cs="Book Antiqua"/>
        </w:rPr>
        <w:t xml:space="preserve"> online database were screened using Cytoscape, including 130 nodes and 639 edges. Upregulated genes were shown in red, and downregulated genes were shown in blue</w:t>
      </w:r>
      <w:r w:rsidR="00062450" w:rsidRPr="009B79E0">
        <w:rPr>
          <w:rFonts w:ascii="Book Antiqua" w:eastAsia="Book Antiqua" w:hAnsi="Book Antiqua" w:cs="Book Antiqua"/>
        </w:rPr>
        <w:t>;</w:t>
      </w:r>
      <w:r w:rsidRPr="009B79E0">
        <w:rPr>
          <w:rFonts w:ascii="Book Antiqua" w:eastAsia="Book Antiqua" w:hAnsi="Book Antiqua" w:cs="Book Antiqua"/>
        </w:rPr>
        <w:t xml:space="preserve"> </w:t>
      </w:r>
      <w:r w:rsidR="00062450" w:rsidRPr="009B79E0">
        <w:rPr>
          <w:rFonts w:ascii="Book Antiqua" w:eastAsia="Book Antiqua" w:hAnsi="Book Antiqua" w:cs="Book Antiqua"/>
        </w:rPr>
        <w:t>B</w:t>
      </w:r>
      <w:r w:rsidRPr="009B79E0">
        <w:rPr>
          <w:rFonts w:ascii="Book Antiqua" w:eastAsia="Book Antiqua" w:hAnsi="Book Antiqua" w:cs="Book Antiqua"/>
        </w:rPr>
        <w:t xml:space="preserve">: The most significant cluster was analyzed with the </w:t>
      </w:r>
      <w:r w:rsidR="00062450" w:rsidRPr="009B79E0">
        <w:rPr>
          <w:rFonts w:ascii="Book Antiqua" w:eastAsia="Book Antiqua" w:hAnsi="Book Antiqua" w:cs="Book Antiqua"/>
        </w:rPr>
        <w:t>Molecular Complex Detection</w:t>
      </w:r>
      <w:r w:rsidRPr="009B79E0">
        <w:rPr>
          <w:rFonts w:ascii="Book Antiqua" w:eastAsia="Book Antiqua" w:hAnsi="Book Antiqua" w:cs="Book Antiqua"/>
        </w:rPr>
        <w:t xml:space="preserve"> app in Cytoscape. Seventeen core genes were upregulated</w:t>
      </w:r>
      <w:r w:rsidR="0090587E" w:rsidRPr="009B79E0">
        <w:rPr>
          <w:rFonts w:ascii="Book Antiqua" w:eastAsia="Book Antiqua" w:hAnsi="Book Antiqua" w:cs="Book Antiqua"/>
        </w:rPr>
        <w:t>,</w:t>
      </w:r>
      <w:r w:rsidRPr="009B79E0">
        <w:rPr>
          <w:rFonts w:ascii="Book Antiqua" w:eastAsia="Book Antiqua" w:hAnsi="Book Antiqua" w:cs="Book Antiqua"/>
        </w:rPr>
        <w:t xml:space="preserve"> and </w:t>
      </w:r>
      <w:r w:rsidR="0090587E" w:rsidRPr="009B79E0">
        <w:rPr>
          <w:rFonts w:ascii="Book Antiqua" w:eastAsia="Book Antiqua" w:hAnsi="Book Antiqua" w:cs="Book Antiqua"/>
        </w:rPr>
        <w:t>one gene</w:t>
      </w:r>
      <w:r w:rsidRPr="009B79E0">
        <w:rPr>
          <w:rFonts w:ascii="Book Antiqua" w:eastAsia="Book Antiqua" w:hAnsi="Book Antiqua" w:cs="Book Antiqua"/>
        </w:rPr>
        <w:t xml:space="preserve"> was downregulated; a larger node indicated more interactions with a gene or a protein.</w:t>
      </w:r>
    </w:p>
    <w:p w14:paraId="492AAE54" w14:textId="3FDCD905" w:rsidR="00CB47FD" w:rsidRPr="009B79E0" w:rsidRDefault="004E0982" w:rsidP="009B79E0">
      <w:pPr>
        <w:snapToGrid w:val="0"/>
        <w:spacing w:line="360" w:lineRule="auto"/>
        <w:jc w:val="both"/>
        <w:rPr>
          <w:rFonts w:ascii="Book Antiqua" w:eastAsia="Book Antiqua" w:hAnsi="Book Antiqua" w:cs="Book Antiqua"/>
          <w:b/>
        </w:rPr>
      </w:pPr>
      <w:r w:rsidRPr="009B79E0">
        <w:rPr>
          <w:rFonts w:ascii="Book Antiqua" w:eastAsia="Book Antiqua" w:hAnsi="Book Antiqua" w:cs="Book Antiqua"/>
          <w:b/>
        </w:rPr>
        <w:br w:type="page"/>
      </w:r>
      <w:r w:rsidR="00CC28A0" w:rsidRPr="009B79E0">
        <w:rPr>
          <w:rFonts w:ascii="Book Antiqua" w:eastAsia="Book Antiqua" w:hAnsi="Book Antiqua" w:cs="Book Antiqua"/>
          <w:b/>
          <w:noProof/>
          <w:lang w:eastAsia="zh-CN"/>
        </w:rPr>
        <w:lastRenderedPageBreak/>
        <w:drawing>
          <wp:inline distT="0" distB="0" distL="0" distR="0" wp14:anchorId="167E6D89" wp14:editId="7017F1D6">
            <wp:extent cx="5943600" cy="2414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14905"/>
                    </a:xfrm>
                    <a:prstGeom prst="rect">
                      <a:avLst/>
                    </a:prstGeom>
                  </pic:spPr>
                </pic:pic>
              </a:graphicData>
            </a:graphic>
          </wp:inline>
        </w:drawing>
      </w:r>
    </w:p>
    <w:p w14:paraId="2BA6E6A0" w14:textId="4211791F" w:rsidR="004E0982" w:rsidRPr="00DD231F" w:rsidRDefault="004E0982"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3 </w:t>
      </w:r>
      <w:r w:rsidR="00CC28A0" w:rsidRPr="009B79E0">
        <w:rPr>
          <w:rFonts w:ascii="Book Antiqua" w:eastAsia="Book Antiqua" w:hAnsi="Book Antiqua" w:cs="Book Antiqua"/>
          <w:b/>
          <w:bCs/>
        </w:rPr>
        <w:t>Hematoxylin-eosin</w:t>
      </w:r>
      <w:r w:rsidRPr="009B79E0">
        <w:rPr>
          <w:rFonts w:ascii="Book Antiqua" w:eastAsia="Book Antiqua" w:hAnsi="Book Antiqua" w:cs="Book Antiqua"/>
          <w:b/>
          <w:bCs/>
        </w:rPr>
        <w:t xml:space="preserve"> staining and histological lesion score of colon tissues.</w:t>
      </w:r>
      <w:r w:rsidR="00CC28A0" w:rsidRPr="009B79E0">
        <w:rPr>
          <w:rFonts w:ascii="Book Antiqua" w:eastAsia="Book Antiqua" w:hAnsi="Book Antiqua" w:cs="Book Antiqua"/>
          <w:b/>
          <w:bCs/>
        </w:rPr>
        <w:t xml:space="preserve"> </w:t>
      </w:r>
      <w:r w:rsidR="00CC28A0" w:rsidRPr="009B79E0">
        <w:rPr>
          <w:rFonts w:ascii="Book Antiqua" w:eastAsia="Book Antiqua" w:hAnsi="Book Antiqua" w:cs="Book Antiqua"/>
        </w:rPr>
        <w:t>Hematoxylin-eosin</w:t>
      </w:r>
      <w:r w:rsidRPr="009B79E0">
        <w:rPr>
          <w:rFonts w:ascii="Book Antiqua" w:eastAsia="Book Antiqua" w:hAnsi="Book Antiqua" w:cs="Book Antiqua"/>
        </w:rPr>
        <w:t xml:space="preserve"> staining of colon tissues from the control and </w:t>
      </w:r>
      <w:r w:rsidR="00CC28A0" w:rsidRPr="009B79E0">
        <w:rPr>
          <w:rFonts w:ascii="Book Antiqua" w:eastAsia="Book Antiqua" w:hAnsi="Book Antiqua" w:cs="Book Antiqua"/>
        </w:rPr>
        <w:t>dextran sulfate sodium</w:t>
      </w:r>
      <w:r w:rsidRPr="009B79E0">
        <w:rPr>
          <w:rFonts w:ascii="Book Antiqua" w:eastAsia="Book Antiqua" w:hAnsi="Book Antiqua" w:cs="Book Antiqua"/>
        </w:rPr>
        <w:t>-induced colitis model mice. A: Control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 xml:space="preserve">100); B: </w:t>
      </w:r>
      <w:r w:rsidR="00CC28A0" w:rsidRPr="009B79E0">
        <w:rPr>
          <w:rFonts w:ascii="Book Antiqua" w:eastAsia="Book Antiqua" w:hAnsi="Book Antiqua" w:cs="Book Antiqua"/>
        </w:rPr>
        <w:t>C</w:t>
      </w:r>
      <w:r w:rsidRPr="009B79E0">
        <w:rPr>
          <w:rFonts w:ascii="Book Antiqua" w:eastAsia="Book Antiqua" w:hAnsi="Book Antiqua" w:cs="Book Antiqua"/>
        </w:rPr>
        <w:t>ontrol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 xml:space="preserve">200); C: </w:t>
      </w:r>
      <w:r w:rsidR="00CC28A0" w:rsidRPr="009B79E0">
        <w:rPr>
          <w:rFonts w:ascii="Book Antiqua" w:eastAsia="Book Antiqua" w:hAnsi="Book Antiqua" w:cs="Book Antiqua"/>
        </w:rPr>
        <w:t>C</w:t>
      </w:r>
      <w:r w:rsidRPr="009B79E0">
        <w:rPr>
          <w:rFonts w:ascii="Book Antiqua" w:eastAsia="Book Antiqua" w:hAnsi="Book Antiqua" w:cs="Book Antiqua"/>
        </w:rPr>
        <w:t>olitis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 xml:space="preserve">100); D: </w:t>
      </w:r>
      <w:r w:rsidR="00CC28A0" w:rsidRPr="009B79E0">
        <w:rPr>
          <w:rFonts w:ascii="Book Antiqua" w:eastAsia="Book Antiqua" w:hAnsi="Book Antiqua" w:cs="Book Antiqua"/>
        </w:rPr>
        <w:t>C</w:t>
      </w:r>
      <w:r w:rsidRPr="009B79E0">
        <w:rPr>
          <w:rFonts w:ascii="Book Antiqua" w:eastAsia="Book Antiqua" w:hAnsi="Book Antiqua" w:cs="Book Antiqua"/>
        </w:rPr>
        <w:t>olitis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200)</w:t>
      </w:r>
      <w:r w:rsidR="00CC28A0" w:rsidRPr="009B79E0">
        <w:rPr>
          <w:rFonts w:ascii="Book Antiqua" w:eastAsia="Book Antiqua" w:hAnsi="Book Antiqua" w:cs="Book Antiqua"/>
        </w:rPr>
        <w:t>;</w:t>
      </w:r>
      <w:r w:rsidRPr="009B79E0">
        <w:rPr>
          <w:rFonts w:ascii="Book Antiqua" w:eastAsia="Book Antiqua" w:hAnsi="Book Antiqua" w:cs="Book Antiqua"/>
        </w:rPr>
        <w:t xml:space="preserve"> </w:t>
      </w:r>
      <w:r w:rsidR="00CC28A0" w:rsidRPr="009B79E0">
        <w:rPr>
          <w:rFonts w:ascii="Book Antiqua" w:eastAsia="Book Antiqua" w:hAnsi="Book Antiqua" w:cs="Book Antiqua"/>
        </w:rPr>
        <w:t>E</w:t>
      </w:r>
      <w:r w:rsidRPr="009B79E0">
        <w:rPr>
          <w:rFonts w:ascii="Book Antiqua" w:eastAsia="Book Antiqua" w:hAnsi="Book Antiqua" w:cs="Book Antiqua"/>
        </w:rPr>
        <w:t>: Histological lesion scores of colon tissues. Numerous neutrophils infiltrated and the crypts, goblet cells and normal four-layer structure of colon disappeared in the colitis model mice. Compared to the score of the control group (</w:t>
      </w:r>
      <w:r w:rsidRPr="009B79E0">
        <w:rPr>
          <w:rFonts w:ascii="Book Antiqua" w:eastAsia="Book Antiqua" w:hAnsi="Book Antiqua" w:cs="Book Antiqua"/>
          <w:i/>
          <w:iCs/>
        </w:rPr>
        <w:t>n</w:t>
      </w:r>
      <w:r w:rsidRPr="009B79E0">
        <w:rPr>
          <w:rFonts w:ascii="Book Antiqua" w:eastAsia="Book Antiqua" w:hAnsi="Book Antiqua" w:cs="Book Antiqua"/>
        </w:rPr>
        <w:t xml:space="preserve"> = 4, 12 pieces), the score of the model group (</w:t>
      </w:r>
      <w:r w:rsidRPr="009B79E0">
        <w:rPr>
          <w:rFonts w:ascii="Book Antiqua" w:eastAsia="Book Antiqua" w:hAnsi="Book Antiqua" w:cs="Book Antiqua"/>
          <w:i/>
          <w:iCs/>
        </w:rPr>
        <w:t>n</w:t>
      </w:r>
      <w:r w:rsidRPr="009B79E0">
        <w:rPr>
          <w:rFonts w:ascii="Book Antiqua" w:eastAsia="Book Antiqua" w:hAnsi="Book Antiqua" w:cs="Book Antiqua"/>
        </w:rPr>
        <w:t xml:space="preserve"> = 6, 18 pieces) increased significantly (</w:t>
      </w:r>
      <w:r w:rsidRPr="009B79E0">
        <w:rPr>
          <w:rFonts w:ascii="Book Antiqua" w:eastAsia="Book Antiqua" w:hAnsi="Book Antiqua" w:cs="Book Antiqua"/>
          <w:i/>
          <w:iCs/>
        </w:rPr>
        <w:t>P &lt;</w:t>
      </w:r>
      <w:r w:rsidR="00CC28A0" w:rsidRPr="009B79E0">
        <w:rPr>
          <w:rFonts w:ascii="Book Antiqua" w:eastAsia="Book Antiqua" w:hAnsi="Book Antiqua" w:cs="Book Antiqua"/>
        </w:rPr>
        <w:t xml:space="preserve"> </w:t>
      </w:r>
      <w:r w:rsidRPr="009B79E0">
        <w:rPr>
          <w:rFonts w:ascii="Book Antiqua" w:eastAsia="Book Antiqua" w:hAnsi="Book Antiqua" w:cs="Book Antiqua"/>
        </w:rPr>
        <w:t>0.01).</w:t>
      </w:r>
    </w:p>
    <w:p w14:paraId="7C1995BA" w14:textId="31E8A45D" w:rsidR="00D32EEB" w:rsidRPr="009B79E0" w:rsidRDefault="004E0982" w:rsidP="009B79E0">
      <w:pPr>
        <w:snapToGrid w:val="0"/>
        <w:spacing w:line="360" w:lineRule="auto"/>
        <w:jc w:val="both"/>
        <w:rPr>
          <w:rFonts w:ascii="Book Antiqua" w:eastAsia="Book Antiqua" w:hAnsi="Book Antiqua" w:cs="Book Antiqua"/>
          <w:b/>
        </w:rPr>
      </w:pPr>
      <w:r w:rsidRPr="009B79E0">
        <w:rPr>
          <w:rFonts w:ascii="Book Antiqua" w:eastAsia="Book Antiqua" w:hAnsi="Book Antiqua" w:cs="Book Antiqua"/>
          <w:b/>
        </w:rPr>
        <w:br w:type="page"/>
      </w:r>
      <w:r w:rsidR="001D6432" w:rsidRPr="009B79E0">
        <w:rPr>
          <w:rFonts w:ascii="Book Antiqua" w:eastAsia="Book Antiqua" w:hAnsi="Book Antiqua" w:cs="Book Antiqua"/>
          <w:b/>
          <w:noProof/>
          <w:lang w:eastAsia="zh-CN"/>
        </w:rPr>
        <w:lastRenderedPageBreak/>
        <w:drawing>
          <wp:inline distT="0" distB="0" distL="0" distR="0" wp14:anchorId="44F6444C" wp14:editId="78402B30">
            <wp:extent cx="5943600" cy="3474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14:paraId="473DBB57" w14:textId="50F12AAB" w:rsidR="004E0982" w:rsidRPr="00DD231F" w:rsidRDefault="004E0982"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4 Real-time </w:t>
      </w:r>
      <w:r w:rsidR="001D6432" w:rsidRPr="009B79E0">
        <w:rPr>
          <w:rFonts w:ascii="Book Antiqua" w:eastAsia="Book Antiqua" w:hAnsi="Book Antiqua" w:cs="Book Antiqua"/>
          <w:b/>
          <w:bCs/>
        </w:rPr>
        <w:t>polymerase chain reaction</w:t>
      </w:r>
      <w:r w:rsidRPr="009B79E0">
        <w:rPr>
          <w:rFonts w:ascii="Book Antiqua" w:eastAsia="Book Antiqua" w:hAnsi="Book Antiqua" w:cs="Book Antiqua"/>
          <w:b/>
          <w:bCs/>
        </w:rPr>
        <w:t xml:space="preserve"> of the top </w:t>
      </w:r>
      <w:r w:rsidR="0090587E" w:rsidRPr="009B79E0">
        <w:rPr>
          <w:rFonts w:ascii="Book Antiqua" w:eastAsia="Book Antiqua" w:hAnsi="Book Antiqua" w:cs="Book Antiqua"/>
          <w:b/>
          <w:bCs/>
        </w:rPr>
        <w:t>three</w:t>
      </w:r>
      <w:r w:rsidRPr="009B79E0">
        <w:rPr>
          <w:rFonts w:ascii="Book Antiqua" w:eastAsia="Book Antiqua" w:hAnsi="Book Antiqua" w:cs="Book Antiqua"/>
          <w:b/>
          <w:bCs/>
        </w:rPr>
        <w:t xml:space="preserve"> core genes from the </w:t>
      </w:r>
      <w:r w:rsidR="0090587E" w:rsidRPr="009B79E0">
        <w:rPr>
          <w:rFonts w:ascii="Book Antiqua" w:eastAsia="Book Antiqua" w:hAnsi="Book Antiqua" w:cs="Book Antiqua"/>
          <w:b/>
          <w:bCs/>
        </w:rPr>
        <w:t>first</w:t>
      </w:r>
      <w:r w:rsidRPr="009B79E0">
        <w:rPr>
          <w:rFonts w:ascii="Book Antiqua" w:eastAsia="Book Antiqua" w:hAnsi="Book Antiqua" w:cs="Book Antiqua"/>
          <w:b/>
          <w:bCs/>
          <w:vertAlign w:val="superscript"/>
        </w:rPr>
        <w:t xml:space="preserve"> </w:t>
      </w:r>
      <w:r w:rsidRPr="009B79E0">
        <w:rPr>
          <w:rFonts w:ascii="Book Antiqua" w:eastAsia="Book Antiqua" w:hAnsi="Book Antiqua" w:cs="Book Antiqua"/>
          <w:b/>
          <w:bCs/>
        </w:rPr>
        <w:t xml:space="preserve">cluster in colon tissues from the colitis model and control mice. </w:t>
      </w:r>
      <w:r w:rsidR="001D6432" w:rsidRPr="009B79E0">
        <w:rPr>
          <w:rFonts w:ascii="Book Antiqua" w:eastAsia="Book Antiqua" w:hAnsi="Book Antiqua" w:cs="Book Antiqua"/>
        </w:rPr>
        <w:t>A</w:t>
      </w:r>
      <w:r w:rsidRPr="009B79E0">
        <w:rPr>
          <w:rFonts w:ascii="Book Antiqua" w:eastAsia="Book Antiqua" w:hAnsi="Book Antiqua" w:cs="Book Antiqua"/>
        </w:rPr>
        <w:t xml:space="preserve">, </w:t>
      </w:r>
      <w:r w:rsidR="001D6432" w:rsidRPr="009B79E0">
        <w:rPr>
          <w:rFonts w:ascii="Book Antiqua" w:eastAsia="Book Antiqua" w:hAnsi="Book Antiqua" w:cs="Book Antiqua"/>
        </w:rPr>
        <w:t>C</w:t>
      </w:r>
      <w:r w:rsidRPr="009B79E0">
        <w:rPr>
          <w:rFonts w:ascii="Book Antiqua" w:eastAsia="Book Antiqua" w:hAnsi="Book Antiqua" w:cs="Book Antiqua"/>
        </w:rPr>
        <w:t xml:space="preserve">, </w:t>
      </w:r>
      <w:r w:rsidR="001D6432" w:rsidRPr="009B79E0">
        <w:rPr>
          <w:rFonts w:ascii="Book Antiqua" w:eastAsia="Book Antiqua" w:hAnsi="Book Antiqua" w:cs="Book Antiqua"/>
        </w:rPr>
        <w:t>E</w:t>
      </w:r>
      <w:r w:rsidRPr="009B79E0">
        <w:rPr>
          <w:rFonts w:ascii="Book Antiqua" w:eastAsia="Book Antiqua" w:hAnsi="Book Antiqua" w:cs="Book Antiqua"/>
        </w:rPr>
        <w:t xml:space="preserve">, and </w:t>
      </w:r>
      <w:r w:rsidR="001D6432" w:rsidRPr="009B79E0">
        <w:rPr>
          <w:rFonts w:ascii="Book Antiqua" w:eastAsia="Book Antiqua" w:hAnsi="Book Antiqua" w:cs="Book Antiqua"/>
        </w:rPr>
        <w:t>G</w:t>
      </w:r>
      <w:r w:rsidRPr="009B79E0">
        <w:rPr>
          <w:rFonts w:ascii="Book Antiqua" w:eastAsia="Book Antiqua" w:hAnsi="Book Antiqua" w:cs="Book Antiqua"/>
        </w:rPr>
        <w:t xml:space="preserve">: Amplification curves for </w:t>
      </w:r>
      <w:r w:rsidRPr="009B79E0">
        <w:rPr>
          <w:rFonts w:ascii="Book Antiqua" w:eastAsia="Book Antiqua" w:hAnsi="Book Antiqua" w:cs="Book Antiqua"/>
          <w:i/>
          <w:iCs/>
        </w:rPr>
        <w:t>β-actin</w:t>
      </w:r>
      <w:r w:rsidRPr="009B79E0">
        <w:rPr>
          <w:rFonts w:ascii="Book Antiqua" w:eastAsia="Book Antiqua" w:hAnsi="Book Antiqua" w:cs="Book Antiqua"/>
        </w:rPr>
        <w:t xml:space="preserve">, </w:t>
      </w:r>
      <w:r w:rsidR="001D6432"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1D6432" w:rsidRPr="009B79E0">
        <w:rPr>
          <w:rFonts w:ascii="Book Antiqua" w:eastAsia="Book Antiqua" w:hAnsi="Book Antiqua" w:cs="Book Antiqua"/>
          <w:i/>
          <w:iCs/>
        </w:rPr>
        <w:t>neuropeptide Y receptor Y1</w:t>
      </w:r>
      <w:r w:rsidR="001D6432" w:rsidRPr="009B79E0">
        <w:rPr>
          <w:rFonts w:ascii="Book Antiqua" w:eastAsia="Book Antiqua" w:hAnsi="Book Antiqua" w:cs="Book Antiqua"/>
        </w:rPr>
        <w:t xml:space="preserve"> </w:t>
      </w:r>
      <w:r w:rsidRPr="009B79E0">
        <w:rPr>
          <w:rFonts w:ascii="Book Antiqua" w:eastAsia="Book Antiqua" w:hAnsi="Book Antiqua" w:cs="Book Antiqua"/>
        </w:rPr>
        <w:t xml:space="preserve">and </w:t>
      </w:r>
      <w:r w:rsidR="001D6432" w:rsidRPr="009B79E0">
        <w:rPr>
          <w:rFonts w:ascii="Book Antiqua" w:eastAsia="Book Antiqua" w:hAnsi="Book Antiqua" w:cs="Book Antiqua"/>
          <w:i/>
          <w:iCs/>
        </w:rPr>
        <w:t>C-X-C motif chemokine receptor 2</w:t>
      </w:r>
      <w:r w:rsidR="001D6432" w:rsidRPr="009B79E0">
        <w:rPr>
          <w:rFonts w:ascii="Book Antiqua" w:eastAsia="Book Antiqua" w:hAnsi="Book Antiqua" w:cs="Book Antiqua"/>
        </w:rPr>
        <w:t xml:space="preserve"> (</w:t>
      </w:r>
      <w:r w:rsidR="001D6432" w:rsidRPr="009B79E0">
        <w:rPr>
          <w:rFonts w:ascii="Book Antiqua" w:eastAsia="Book Antiqua" w:hAnsi="Book Antiqua" w:cs="Book Antiqua"/>
          <w:i/>
          <w:iCs/>
        </w:rPr>
        <w:t>CXCR2</w:t>
      </w:r>
      <w:r w:rsidR="001D6432" w:rsidRPr="009B79E0">
        <w:rPr>
          <w:rFonts w:ascii="Book Antiqua" w:eastAsia="Book Antiqua" w:hAnsi="Book Antiqua" w:cs="Book Antiqua"/>
        </w:rPr>
        <w:t>);</w:t>
      </w:r>
      <w:r w:rsidRPr="009B79E0">
        <w:rPr>
          <w:rFonts w:ascii="Book Antiqua" w:eastAsia="Book Antiqua" w:hAnsi="Book Antiqua" w:cs="Book Antiqua"/>
        </w:rPr>
        <w:t xml:space="preserve"> </w:t>
      </w:r>
      <w:r w:rsidR="001D6432" w:rsidRPr="009B79E0">
        <w:rPr>
          <w:rFonts w:ascii="Book Antiqua" w:eastAsia="Book Antiqua" w:hAnsi="Book Antiqua" w:cs="Book Antiqua"/>
        </w:rPr>
        <w:t>B</w:t>
      </w:r>
      <w:r w:rsidRPr="009B79E0">
        <w:rPr>
          <w:rFonts w:ascii="Book Antiqua" w:eastAsia="Book Antiqua" w:hAnsi="Book Antiqua" w:cs="Book Antiqua"/>
        </w:rPr>
        <w:t xml:space="preserve">, </w:t>
      </w:r>
      <w:r w:rsidR="001D6432" w:rsidRPr="009B79E0">
        <w:rPr>
          <w:rFonts w:ascii="Book Antiqua" w:eastAsia="Book Antiqua" w:hAnsi="Book Antiqua" w:cs="Book Antiqua"/>
        </w:rPr>
        <w:t>D</w:t>
      </w:r>
      <w:r w:rsidRPr="009B79E0">
        <w:rPr>
          <w:rFonts w:ascii="Book Antiqua" w:eastAsia="Book Antiqua" w:hAnsi="Book Antiqua" w:cs="Book Antiqua"/>
        </w:rPr>
        <w:t xml:space="preserve">, </w:t>
      </w:r>
      <w:r w:rsidR="001D6432" w:rsidRPr="009B79E0">
        <w:rPr>
          <w:rFonts w:ascii="Book Antiqua" w:eastAsia="Book Antiqua" w:hAnsi="Book Antiqua" w:cs="Book Antiqua"/>
        </w:rPr>
        <w:t>F</w:t>
      </w:r>
      <w:r w:rsidRPr="009B79E0">
        <w:rPr>
          <w:rFonts w:ascii="Book Antiqua" w:eastAsia="Book Antiqua" w:hAnsi="Book Antiqua" w:cs="Book Antiqua"/>
        </w:rPr>
        <w:t xml:space="preserve"> and </w:t>
      </w:r>
      <w:r w:rsidR="001D6432" w:rsidRPr="009B79E0">
        <w:rPr>
          <w:rFonts w:ascii="Book Antiqua" w:eastAsia="Book Antiqua" w:hAnsi="Book Antiqua" w:cs="Book Antiqua"/>
        </w:rPr>
        <w:t>H</w:t>
      </w:r>
      <w:r w:rsidRPr="009B79E0">
        <w:rPr>
          <w:rFonts w:ascii="Book Antiqua" w:eastAsia="Book Antiqua" w:hAnsi="Book Antiqua" w:cs="Book Antiqua"/>
        </w:rPr>
        <w:t xml:space="preserve">: Melting peaks for </w:t>
      </w:r>
      <w:r w:rsidRPr="009B79E0">
        <w:rPr>
          <w:rFonts w:ascii="Book Antiqua" w:eastAsia="Book Antiqua" w:hAnsi="Book Antiqua" w:cs="Book Antiqua"/>
          <w:i/>
          <w:iCs/>
        </w:rPr>
        <w:t>β-actin</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001D6432" w:rsidRPr="009B79E0">
        <w:rPr>
          <w:rFonts w:ascii="Book Antiqua" w:eastAsia="Book Antiqua" w:hAnsi="Book Antiqua" w:cs="Book Antiqua"/>
        </w:rPr>
        <w:t>;</w:t>
      </w:r>
      <w:r w:rsidRPr="009B79E0">
        <w:rPr>
          <w:rFonts w:ascii="Book Antiqua" w:eastAsia="Book Antiqua" w:hAnsi="Book Antiqua" w:cs="Book Antiqua"/>
        </w:rPr>
        <w:t xml:space="preserve"> </w:t>
      </w:r>
      <w:r w:rsidR="001D6432" w:rsidRPr="009B79E0">
        <w:rPr>
          <w:rFonts w:ascii="Book Antiqua" w:eastAsia="Book Antiqua" w:hAnsi="Book Antiqua" w:cs="Book Antiqua"/>
        </w:rPr>
        <w:t>I</w:t>
      </w:r>
      <w:r w:rsidRPr="009B79E0">
        <w:rPr>
          <w:rFonts w:ascii="Book Antiqua" w:eastAsia="Book Antiqua" w:hAnsi="Book Antiqua" w:cs="Book Antiqua"/>
        </w:rPr>
        <w:t xml:space="preserve">: Relative expression obtained using real-time </w:t>
      </w:r>
      <w:r w:rsidR="001D6432" w:rsidRPr="009B79E0">
        <w:rPr>
          <w:rFonts w:ascii="Book Antiqua" w:eastAsia="Book Antiqua" w:hAnsi="Book Antiqua" w:cs="Book Antiqua"/>
        </w:rPr>
        <w:t>polymerase chain reaction</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expression, particularly </w:t>
      </w:r>
      <w:r w:rsidRPr="009B79E0">
        <w:rPr>
          <w:rFonts w:ascii="Book Antiqua" w:eastAsia="Book Antiqua" w:hAnsi="Book Antiqua" w:cs="Book Antiqua"/>
          <w:i/>
          <w:iCs/>
        </w:rPr>
        <w:t>CXCR2</w:t>
      </w:r>
      <w:r w:rsidRPr="009B79E0">
        <w:rPr>
          <w:rFonts w:ascii="Book Antiqua" w:eastAsia="Book Antiqua" w:hAnsi="Book Antiqua" w:cs="Book Antiqua"/>
        </w:rPr>
        <w:t xml:space="preserve"> expression (</w:t>
      </w:r>
      <w:r w:rsidRPr="009B79E0">
        <w:rPr>
          <w:rFonts w:ascii="Book Antiqua" w:eastAsia="Book Antiqua" w:hAnsi="Book Antiqua" w:cs="Book Antiqua"/>
          <w:i/>
          <w:iCs/>
        </w:rPr>
        <w:t>P &lt;</w:t>
      </w:r>
      <w:r w:rsidR="001D6432" w:rsidRPr="009B79E0">
        <w:rPr>
          <w:rFonts w:ascii="Book Antiqua" w:eastAsia="Book Antiqua" w:hAnsi="Book Antiqua" w:cs="Book Antiqua"/>
        </w:rPr>
        <w:t xml:space="preserve"> </w:t>
      </w:r>
      <w:r w:rsidRPr="009B79E0">
        <w:rPr>
          <w:rFonts w:ascii="Book Antiqua" w:eastAsia="Book Antiqua" w:hAnsi="Book Antiqua" w:cs="Book Antiqua"/>
        </w:rPr>
        <w:t>0.01), increased in the colitis model mice</w:t>
      </w:r>
      <w:r w:rsidR="0090587E" w:rsidRPr="009B79E0">
        <w:rPr>
          <w:rFonts w:ascii="Book Antiqua" w:eastAsia="Book Antiqua" w:hAnsi="Book Antiqua" w:cs="Book Antiqua"/>
        </w:rPr>
        <w:t>.</w:t>
      </w:r>
      <w:r w:rsidRPr="009B79E0">
        <w:rPr>
          <w:rFonts w:ascii="Book Antiqua" w:eastAsia="Book Antiqua" w:hAnsi="Book Antiqua" w:cs="Book Antiqua"/>
        </w:rPr>
        <w:t xml:space="preserve"> </w:t>
      </w:r>
      <w:r w:rsidR="0090587E" w:rsidRPr="009B79E0">
        <w:rPr>
          <w:rFonts w:ascii="Book Antiqua" w:eastAsia="Book Antiqua" w:hAnsi="Book Antiqua" w:cs="Book Antiqua"/>
        </w:rPr>
        <w:t>T</w:t>
      </w:r>
      <w:r w:rsidRPr="009B79E0">
        <w:rPr>
          <w:rFonts w:ascii="Book Antiqua" w:eastAsia="Book Antiqua" w:hAnsi="Book Antiqua" w:cs="Book Antiqua"/>
        </w:rPr>
        <w:t xml:space="preserve">he other two genes were expressed at higher levels in the </w:t>
      </w:r>
      <w:r w:rsidR="0090587E" w:rsidRPr="009B79E0">
        <w:rPr>
          <w:rFonts w:ascii="Book Antiqua" w:eastAsia="Book Antiqua" w:hAnsi="Book Antiqua" w:cs="Book Antiqua"/>
        </w:rPr>
        <w:t xml:space="preserve">colitis </w:t>
      </w:r>
      <w:r w:rsidRPr="009B79E0">
        <w:rPr>
          <w:rFonts w:ascii="Book Antiqua" w:eastAsia="Book Antiqua" w:hAnsi="Book Antiqua" w:cs="Book Antiqua"/>
        </w:rPr>
        <w:t xml:space="preserve">mice than in </w:t>
      </w:r>
      <w:r w:rsidR="0090587E" w:rsidRPr="009B79E0">
        <w:rPr>
          <w:rFonts w:ascii="Book Antiqua" w:eastAsia="Book Antiqua" w:hAnsi="Book Antiqua" w:cs="Book Antiqua"/>
        </w:rPr>
        <w:t xml:space="preserve">the control </w:t>
      </w:r>
      <w:r w:rsidRPr="009B79E0">
        <w:rPr>
          <w:rFonts w:ascii="Book Antiqua" w:eastAsia="Book Antiqua" w:hAnsi="Book Antiqua" w:cs="Book Antiqua"/>
        </w:rPr>
        <w:t>mice, but the difference was not significant.</w:t>
      </w:r>
      <w:r w:rsidR="0090587E" w:rsidRPr="009B79E0">
        <w:rPr>
          <w:rFonts w:ascii="Book Antiqua" w:eastAsia="Book Antiqua" w:hAnsi="Book Antiqua" w:cs="Book Antiqua"/>
        </w:rPr>
        <w:t xml:space="preserve"> CXCL13: </w:t>
      </w:r>
      <w:r w:rsidR="0090587E" w:rsidRPr="009B79E0">
        <w:rPr>
          <w:rFonts w:ascii="Book Antiqua" w:eastAsia="Book Antiqua" w:hAnsi="Book Antiqua" w:cs="Book Antiqua"/>
          <w:i/>
          <w:iCs/>
        </w:rPr>
        <w:t>C-X-C motif chemokine ligand 13</w:t>
      </w:r>
      <w:r w:rsidR="0090587E" w:rsidRPr="009B79E0">
        <w:rPr>
          <w:rFonts w:ascii="Book Antiqua" w:eastAsia="Book Antiqua" w:hAnsi="Book Antiqua" w:cs="Book Antiqua"/>
        </w:rPr>
        <w:t>; NP</w:t>
      </w:r>
      <w:r w:rsidR="00667299" w:rsidRPr="009B79E0">
        <w:rPr>
          <w:rFonts w:ascii="Book Antiqua" w:eastAsia="Book Antiqua" w:hAnsi="Book Antiqua" w:cs="Book Antiqua"/>
        </w:rPr>
        <w:t>Y</w:t>
      </w:r>
      <w:r w:rsidR="0090587E" w:rsidRPr="009B79E0">
        <w:rPr>
          <w:rFonts w:ascii="Book Antiqua" w:eastAsia="Book Antiqua" w:hAnsi="Book Antiqua" w:cs="Book Antiqua"/>
        </w:rPr>
        <w:t xml:space="preserve">1R: </w:t>
      </w:r>
      <w:r w:rsidR="0090587E" w:rsidRPr="009B79E0">
        <w:rPr>
          <w:rFonts w:ascii="Book Antiqua" w:eastAsia="Book Antiqua" w:hAnsi="Book Antiqua" w:cs="Book Antiqua"/>
          <w:i/>
          <w:iCs/>
        </w:rPr>
        <w:t>Neuropeptide Y receptor Y1</w:t>
      </w:r>
      <w:r w:rsidR="0090587E" w:rsidRPr="009B79E0">
        <w:rPr>
          <w:rFonts w:ascii="Book Antiqua" w:eastAsia="Book Antiqua" w:hAnsi="Book Antiqua" w:cs="Book Antiqua"/>
        </w:rPr>
        <w:t xml:space="preserve">; CXCR2: </w:t>
      </w:r>
      <w:r w:rsidR="0090587E" w:rsidRPr="009B79E0">
        <w:rPr>
          <w:rFonts w:ascii="Book Antiqua" w:eastAsia="Book Antiqua" w:hAnsi="Book Antiqua" w:cs="Book Antiqua"/>
          <w:i/>
          <w:iCs/>
        </w:rPr>
        <w:t>C-X-C motif chemokine receptor 2</w:t>
      </w:r>
      <w:r w:rsidR="0090587E" w:rsidRPr="009B79E0">
        <w:rPr>
          <w:rFonts w:ascii="Book Antiqua" w:eastAsia="Book Antiqua" w:hAnsi="Book Antiqua" w:cs="Book Antiqua"/>
        </w:rPr>
        <w:t>.</w:t>
      </w:r>
    </w:p>
    <w:p w14:paraId="6A5AAD87" w14:textId="076F30CD" w:rsidR="00CB47FD" w:rsidRPr="00DD231F" w:rsidRDefault="00CB47FD" w:rsidP="009B79E0">
      <w:pPr>
        <w:snapToGrid w:val="0"/>
        <w:spacing w:line="360" w:lineRule="auto"/>
        <w:jc w:val="both"/>
        <w:rPr>
          <w:rFonts w:ascii="Book Antiqua" w:hAnsi="Book Antiqua"/>
        </w:rPr>
      </w:pPr>
      <w:r w:rsidRPr="009B79E0">
        <w:rPr>
          <w:rFonts w:ascii="Book Antiqua" w:eastAsia="Book Antiqua" w:hAnsi="Book Antiqua" w:cs="Book Antiqua"/>
          <w:b/>
        </w:rPr>
        <w:br w:type="page"/>
      </w:r>
      <w:r w:rsidRPr="009B79E0">
        <w:rPr>
          <w:rFonts w:ascii="Book Antiqua" w:eastAsia="Book Antiqua" w:hAnsi="Book Antiqua" w:cs="Book Antiqua"/>
          <w:b/>
          <w:bCs/>
        </w:rPr>
        <w:lastRenderedPageBreak/>
        <w:t xml:space="preserve">Table 1 </w:t>
      </w:r>
      <w:r w:rsidR="00E113F1" w:rsidRPr="009B79E0">
        <w:rPr>
          <w:rFonts w:ascii="Book Antiqua" w:eastAsia="Book Antiqua" w:hAnsi="Book Antiqua" w:cs="Book Antiqua"/>
          <w:b/>
          <w:bCs/>
        </w:rPr>
        <w:t>Sequences of primers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6483"/>
      </w:tblGrid>
      <w:tr w:rsidR="00DD231F" w:rsidRPr="00DD231F" w14:paraId="414B9203" w14:textId="77777777" w:rsidTr="00E113F1">
        <w:trPr>
          <w:jc w:val="center"/>
        </w:trPr>
        <w:tc>
          <w:tcPr>
            <w:tcW w:w="1944" w:type="dxa"/>
            <w:tcBorders>
              <w:top w:val="single" w:sz="12" w:space="0" w:color="auto"/>
              <w:left w:val="nil"/>
              <w:bottom w:val="single" w:sz="12" w:space="0" w:color="auto"/>
              <w:right w:val="nil"/>
            </w:tcBorders>
            <w:vAlign w:val="center"/>
          </w:tcPr>
          <w:p w14:paraId="3399730E" w14:textId="115C91B1" w:rsidR="00E113F1" w:rsidRPr="00DD231F" w:rsidRDefault="00321E16" w:rsidP="009B79E0">
            <w:pPr>
              <w:tabs>
                <w:tab w:val="left" w:pos="720"/>
              </w:tabs>
              <w:snapToGrid w:val="0"/>
              <w:spacing w:line="360" w:lineRule="auto"/>
              <w:rPr>
                <w:rFonts w:ascii="Book Antiqua" w:eastAsia="宋体" w:hAnsi="Book Antiqua"/>
                <w:b/>
                <w:lang w:eastAsia="zh-CN"/>
              </w:rPr>
            </w:pPr>
            <w:r w:rsidRPr="00132EEB">
              <w:rPr>
                <w:rFonts w:ascii="Book Antiqua" w:eastAsia="宋体" w:hAnsi="Book Antiqua"/>
                <w:b/>
                <w:lang w:eastAsia="zh-CN"/>
              </w:rPr>
              <w:t>Gene</w:t>
            </w:r>
          </w:p>
        </w:tc>
        <w:tc>
          <w:tcPr>
            <w:tcW w:w="6483" w:type="dxa"/>
            <w:tcBorders>
              <w:top w:val="single" w:sz="12" w:space="0" w:color="auto"/>
              <w:left w:val="nil"/>
              <w:bottom w:val="single" w:sz="12" w:space="0" w:color="auto"/>
              <w:right w:val="nil"/>
            </w:tcBorders>
            <w:vAlign w:val="center"/>
          </w:tcPr>
          <w:p w14:paraId="20DFB5BB" w14:textId="7F54D9D6" w:rsidR="00E113F1" w:rsidRPr="00DD231F" w:rsidRDefault="00E113F1" w:rsidP="009B79E0">
            <w:pPr>
              <w:tabs>
                <w:tab w:val="left" w:pos="720"/>
              </w:tabs>
              <w:snapToGrid w:val="0"/>
              <w:spacing w:line="360" w:lineRule="auto"/>
              <w:rPr>
                <w:rFonts w:ascii="Book Antiqua" w:eastAsia="宋体" w:hAnsi="Book Antiqua"/>
                <w:b/>
              </w:rPr>
            </w:pPr>
            <w:r w:rsidRPr="00DD231F">
              <w:rPr>
                <w:rFonts w:ascii="Book Antiqua" w:eastAsia="宋体" w:hAnsi="Book Antiqua"/>
                <w:b/>
                <w:lang w:eastAsia="zh-CN"/>
              </w:rPr>
              <w:t>Sequence</w:t>
            </w:r>
            <w:r w:rsidR="00DD231F">
              <w:rPr>
                <w:rFonts w:ascii="Book Antiqua" w:eastAsia="宋体" w:hAnsi="Book Antiqua"/>
                <w:b/>
                <w:lang w:eastAsia="zh-CN"/>
              </w:rPr>
              <w:t>,</w:t>
            </w:r>
            <w:r w:rsidRPr="00DD231F">
              <w:rPr>
                <w:rFonts w:ascii="Book Antiqua" w:eastAsia="宋体" w:hAnsi="Book Antiqua"/>
                <w:b/>
                <w:lang w:eastAsia="zh-CN"/>
              </w:rPr>
              <w:t xml:space="preserve"> </w:t>
            </w:r>
            <w:r w:rsidRPr="00DD231F">
              <w:rPr>
                <w:rFonts w:ascii="Book Antiqua" w:eastAsia="宋体" w:hAnsi="Book Antiqua"/>
                <w:b/>
              </w:rPr>
              <w:t>5</w:t>
            </w:r>
            <w:r w:rsidR="0090587E" w:rsidRPr="00DD231F">
              <w:rPr>
                <w:rFonts w:ascii="Book Antiqua" w:eastAsia="宋体" w:hAnsi="Book Antiqua"/>
                <w:b/>
              </w:rPr>
              <w:t>’</w:t>
            </w:r>
            <w:r w:rsidRPr="00DD231F">
              <w:rPr>
                <w:rFonts w:ascii="Book Antiqua" w:eastAsia="宋体" w:hAnsi="Book Antiqua"/>
                <w:b/>
                <w:lang w:eastAsia="zh-CN"/>
              </w:rPr>
              <w:t xml:space="preserve"> </w:t>
            </w:r>
            <w:r w:rsidRPr="00DD231F">
              <w:rPr>
                <w:rFonts w:ascii="Book Antiqua" w:eastAsia="宋体" w:hAnsi="Book Antiqua"/>
                <w:b/>
              </w:rPr>
              <w:t>to</w:t>
            </w:r>
            <w:r w:rsidRPr="00DD231F">
              <w:rPr>
                <w:rFonts w:ascii="Book Antiqua" w:eastAsia="宋体" w:hAnsi="Book Antiqua"/>
                <w:b/>
                <w:lang w:eastAsia="zh-CN"/>
              </w:rPr>
              <w:t xml:space="preserve"> </w:t>
            </w:r>
            <w:r w:rsidRPr="00DD231F">
              <w:rPr>
                <w:rFonts w:ascii="Book Antiqua" w:eastAsia="宋体" w:hAnsi="Book Antiqua"/>
                <w:b/>
              </w:rPr>
              <w:t>3</w:t>
            </w:r>
            <w:r w:rsidR="0090587E" w:rsidRPr="00DD231F">
              <w:rPr>
                <w:rFonts w:ascii="Book Antiqua" w:eastAsia="宋体" w:hAnsi="Book Antiqua"/>
                <w:b/>
              </w:rPr>
              <w:t>’</w:t>
            </w:r>
          </w:p>
        </w:tc>
      </w:tr>
      <w:tr w:rsidR="00DD231F" w:rsidRPr="00DD231F" w14:paraId="73BA5785" w14:textId="77777777" w:rsidTr="00E113F1">
        <w:trPr>
          <w:jc w:val="center"/>
        </w:trPr>
        <w:tc>
          <w:tcPr>
            <w:tcW w:w="1944" w:type="dxa"/>
            <w:vMerge w:val="restart"/>
            <w:tcBorders>
              <w:top w:val="single" w:sz="12" w:space="0" w:color="auto"/>
              <w:left w:val="nil"/>
              <w:bottom w:val="nil"/>
              <w:right w:val="nil"/>
            </w:tcBorders>
            <w:vAlign w:val="center"/>
          </w:tcPr>
          <w:p w14:paraId="0B2D5715"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β-actin</w:t>
            </w:r>
          </w:p>
        </w:tc>
        <w:tc>
          <w:tcPr>
            <w:tcW w:w="6483" w:type="dxa"/>
            <w:tcBorders>
              <w:top w:val="single" w:sz="12" w:space="0" w:color="auto"/>
              <w:left w:val="nil"/>
              <w:bottom w:val="nil"/>
              <w:right w:val="nil"/>
            </w:tcBorders>
            <w:vAlign w:val="center"/>
          </w:tcPr>
          <w:p w14:paraId="657279DF" w14:textId="0DD3436A"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GAGATTACTGCTCTGGCTCCTA</w:t>
            </w:r>
          </w:p>
        </w:tc>
      </w:tr>
      <w:tr w:rsidR="00DD231F" w:rsidRPr="00DD231F" w14:paraId="16C27CE6" w14:textId="77777777" w:rsidTr="00E113F1">
        <w:trPr>
          <w:jc w:val="center"/>
        </w:trPr>
        <w:tc>
          <w:tcPr>
            <w:tcW w:w="1944" w:type="dxa"/>
            <w:vMerge/>
            <w:tcBorders>
              <w:top w:val="nil"/>
              <w:left w:val="nil"/>
              <w:bottom w:val="nil"/>
              <w:right w:val="nil"/>
            </w:tcBorders>
            <w:vAlign w:val="center"/>
          </w:tcPr>
          <w:p w14:paraId="4EBC7EA7" w14:textId="77777777" w:rsidR="00E113F1" w:rsidRPr="00DD231F" w:rsidRDefault="00E113F1" w:rsidP="009B79E0">
            <w:pPr>
              <w:tabs>
                <w:tab w:val="left" w:pos="720"/>
              </w:tabs>
              <w:snapToGrid w:val="0"/>
              <w:spacing w:line="360" w:lineRule="auto"/>
              <w:rPr>
                <w:rFonts w:ascii="Book Antiqua" w:eastAsia="宋体" w:hAnsi="Book Antiqua"/>
                <w:bCs/>
                <w:i/>
              </w:rPr>
            </w:pPr>
          </w:p>
        </w:tc>
        <w:tc>
          <w:tcPr>
            <w:tcW w:w="6483" w:type="dxa"/>
            <w:tcBorders>
              <w:top w:val="nil"/>
              <w:left w:val="nil"/>
              <w:bottom w:val="nil"/>
              <w:right w:val="nil"/>
            </w:tcBorders>
            <w:vAlign w:val="center"/>
          </w:tcPr>
          <w:p w14:paraId="3053B7E4" w14:textId="62700583"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GGACTCATCGTACTCCTGCTTG</w:t>
            </w:r>
          </w:p>
        </w:tc>
      </w:tr>
      <w:tr w:rsidR="00DD231F" w:rsidRPr="00DD231F" w14:paraId="7FA0BA6F" w14:textId="77777777" w:rsidTr="00E113F1">
        <w:trPr>
          <w:jc w:val="center"/>
        </w:trPr>
        <w:tc>
          <w:tcPr>
            <w:tcW w:w="1944" w:type="dxa"/>
            <w:vMerge w:val="restart"/>
            <w:tcBorders>
              <w:top w:val="nil"/>
              <w:left w:val="nil"/>
              <w:bottom w:val="nil"/>
              <w:right w:val="nil"/>
            </w:tcBorders>
            <w:vAlign w:val="center"/>
          </w:tcPr>
          <w:p w14:paraId="3E3E3994"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CXCL13</w:t>
            </w:r>
          </w:p>
        </w:tc>
        <w:tc>
          <w:tcPr>
            <w:tcW w:w="6483" w:type="dxa"/>
            <w:tcBorders>
              <w:top w:val="nil"/>
              <w:left w:val="nil"/>
              <w:bottom w:val="nil"/>
              <w:right w:val="nil"/>
            </w:tcBorders>
            <w:vAlign w:val="center"/>
          </w:tcPr>
          <w:p w14:paraId="7433BB2E" w14:textId="2BFFAE67"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CCCAACCCACATCCTTGTTCCTT</w:t>
            </w:r>
          </w:p>
        </w:tc>
      </w:tr>
      <w:tr w:rsidR="00DD231F" w:rsidRPr="00DD231F" w14:paraId="28ACF3FE" w14:textId="77777777" w:rsidTr="00E113F1">
        <w:trPr>
          <w:jc w:val="center"/>
        </w:trPr>
        <w:tc>
          <w:tcPr>
            <w:tcW w:w="1944" w:type="dxa"/>
            <w:vMerge/>
            <w:tcBorders>
              <w:top w:val="nil"/>
              <w:left w:val="nil"/>
              <w:bottom w:val="nil"/>
              <w:right w:val="nil"/>
            </w:tcBorders>
            <w:vAlign w:val="center"/>
          </w:tcPr>
          <w:p w14:paraId="541D35B9" w14:textId="77777777" w:rsidR="00E113F1" w:rsidRPr="00DD231F" w:rsidRDefault="00E113F1" w:rsidP="009B79E0">
            <w:pPr>
              <w:tabs>
                <w:tab w:val="left" w:pos="720"/>
              </w:tabs>
              <w:snapToGrid w:val="0"/>
              <w:spacing w:line="360" w:lineRule="auto"/>
              <w:rPr>
                <w:rFonts w:ascii="Book Antiqua" w:eastAsia="宋体" w:hAnsi="Book Antiqua"/>
                <w:bCs/>
                <w:i/>
              </w:rPr>
            </w:pPr>
          </w:p>
        </w:tc>
        <w:tc>
          <w:tcPr>
            <w:tcW w:w="6483" w:type="dxa"/>
            <w:tcBorders>
              <w:top w:val="nil"/>
              <w:left w:val="nil"/>
              <w:bottom w:val="nil"/>
              <w:right w:val="nil"/>
            </w:tcBorders>
            <w:vAlign w:val="center"/>
          </w:tcPr>
          <w:p w14:paraId="7FA2EEB8" w14:textId="213949E0"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 xml:space="preserve">CTGAAGTCCATCTCGCAAACCTCT </w:t>
            </w:r>
          </w:p>
        </w:tc>
      </w:tr>
      <w:tr w:rsidR="00DD231F" w:rsidRPr="00DD231F" w14:paraId="134C93A4" w14:textId="77777777" w:rsidTr="00E113F1">
        <w:trPr>
          <w:trHeight w:val="303"/>
          <w:jc w:val="center"/>
        </w:trPr>
        <w:tc>
          <w:tcPr>
            <w:tcW w:w="1944" w:type="dxa"/>
            <w:vMerge w:val="restart"/>
            <w:tcBorders>
              <w:top w:val="nil"/>
              <w:left w:val="nil"/>
              <w:bottom w:val="nil"/>
              <w:right w:val="nil"/>
            </w:tcBorders>
            <w:vAlign w:val="center"/>
          </w:tcPr>
          <w:p w14:paraId="0E192786"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NPY1R</w:t>
            </w:r>
          </w:p>
        </w:tc>
        <w:tc>
          <w:tcPr>
            <w:tcW w:w="6483" w:type="dxa"/>
            <w:tcBorders>
              <w:top w:val="nil"/>
              <w:left w:val="nil"/>
              <w:bottom w:val="nil"/>
              <w:right w:val="nil"/>
            </w:tcBorders>
            <w:vAlign w:val="center"/>
          </w:tcPr>
          <w:p w14:paraId="760E07C2" w14:textId="6AAE23B0"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CCAGTGAGACCAAGCGAATCAACA</w:t>
            </w:r>
          </w:p>
        </w:tc>
      </w:tr>
      <w:tr w:rsidR="00DD231F" w:rsidRPr="00DD231F" w14:paraId="649AAEB7" w14:textId="77777777" w:rsidTr="00E113F1">
        <w:trPr>
          <w:jc w:val="center"/>
        </w:trPr>
        <w:tc>
          <w:tcPr>
            <w:tcW w:w="1944" w:type="dxa"/>
            <w:vMerge/>
            <w:tcBorders>
              <w:top w:val="nil"/>
              <w:left w:val="nil"/>
              <w:bottom w:val="nil"/>
              <w:right w:val="nil"/>
            </w:tcBorders>
            <w:vAlign w:val="center"/>
          </w:tcPr>
          <w:p w14:paraId="7BC8BF49" w14:textId="77777777" w:rsidR="00E113F1" w:rsidRPr="00DD231F" w:rsidRDefault="00E113F1" w:rsidP="009B79E0">
            <w:pPr>
              <w:tabs>
                <w:tab w:val="left" w:pos="720"/>
              </w:tabs>
              <w:snapToGrid w:val="0"/>
              <w:spacing w:line="360" w:lineRule="auto"/>
              <w:rPr>
                <w:rFonts w:ascii="Book Antiqua" w:eastAsia="宋体" w:hAnsi="Book Antiqua"/>
                <w:bCs/>
                <w:i/>
              </w:rPr>
            </w:pPr>
          </w:p>
        </w:tc>
        <w:tc>
          <w:tcPr>
            <w:tcW w:w="6483" w:type="dxa"/>
            <w:tcBorders>
              <w:top w:val="nil"/>
              <w:left w:val="nil"/>
              <w:bottom w:val="nil"/>
              <w:right w:val="nil"/>
            </w:tcBorders>
            <w:vAlign w:val="center"/>
          </w:tcPr>
          <w:p w14:paraId="5F5F4303" w14:textId="20ABA24B"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 xml:space="preserve">GCGGTGAGGTGACAGAGCAGAA </w:t>
            </w:r>
          </w:p>
        </w:tc>
      </w:tr>
      <w:tr w:rsidR="00DD231F" w:rsidRPr="00DD231F" w14:paraId="3D5B7C73" w14:textId="77777777" w:rsidTr="00E113F1">
        <w:trPr>
          <w:jc w:val="center"/>
        </w:trPr>
        <w:tc>
          <w:tcPr>
            <w:tcW w:w="1944" w:type="dxa"/>
            <w:vMerge w:val="restart"/>
            <w:tcBorders>
              <w:top w:val="nil"/>
              <w:left w:val="nil"/>
              <w:bottom w:val="nil"/>
              <w:right w:val="nil"/>
            </w:tcBorders>
            <w:vAlign w:val="center"/>
          </w:tcPr>
          <w:p w14:paraId="1D2DA083"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CXCR2</w:t>
            </w:r>
          </w:p>
        </w:tc>
        <w:tc>
          <w:tcPr>
            <w:tcW w:w="6483" w:type="dxa"/>
            <w:tcBorders>
              <w:top w:val="nil"/>
              <w:left w:val="nil"/>
              <w:bottom w:val="nil"/>
              <w:right w:val="nil"/>
            </w:tcBorders>
            <w:vAlign w:val="center"/>
          </w:tcPr>
          <w:p w14:paraId="7A7388FE" w14:textId="0C046EF1"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 xml:space="preserve">ATGGTGGAACTTGTGGCTCTAGC </w:t>
            </w:r>
          </w:p>
        </w:tc>
      </w:tr>
      <w:tr w:rsidR="00DD231F" w:rsidRPr="00DD231F" w14:paraId="327080E1" w14:textId="77777777" w:rsidTr="00E113F1">
        <w:trPr>
          <w:jc w:val="center"/>
        </w:trPr>
        <w:tc>
          <w:tcPr>
            <w:tcW w:w="1944" w:type="dxa"/>
            <w:vMerge/>
            <w:tcBorders>
              <w:top w:val="nil"/>
              <w:left w:val="nil"/>
              <w:bottom w:val="single" w:sz="12" w:space="0" w:color="auto"/>
              <w:right w:val="nil"/>
            </w:tcBorders>
            <w:vAlign w:val="center"/>
          </w:tcPr>
          <w:p w14:paraId="79C20B22" w14:textId="77777777" w:rsidR="00E113F1" w:rsidRPr="00DD231F" w:rsidRDefault="00E113F1" w:rsidP="009B79E0">
            <w:pPr>
              <w:tabs>
                <w:tab w:val="left" w:pos="720"/>
              </w:tabs>
              <w:snapToGrid w:val="0"/>
              <w:spacing w:line="360" w:lineRule="auto"/>
              <w:rPr>
                <w:rFonts w:ascii="Book Antiqua" w:eastAsia="宋体" w:hAnsi="Book Antiqua"/>
                <w:b/>
              </w:rPr>
            </w:pPr>
          </w:p>
        </w:tc>
        <w:tc>
          <w:tcPr>
            <w:tcW w:w="6483" w:type="dxa"/>
            <w:tcBorders>
              <w:top w:val="nil"/>
              <w:left w:val="nil"/>
              <w:bottom w:val="single" w:sz="12" w:space="0" w:color="auto"/>
              <w:right w:val="nil"/>
            </w:tcBorders>
            <w:vAlign w:val="center"/>
          </w:tcPr>
          <w:p w14:paraId="243222DF" w14:textId="774EFFD3"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 xml:space="preserve">CCATTCCTGGTCCTGGCATTCC </w:t>
            </w:r>
          </w:p>
        </w:tc>
      </w:tr>
    </w:tbl>
    <w:p w14:paraId="5E792BC0" w14:textId="2D37C2B3" w:rsidR="00E113F1" w:rsidRPr="00DD231F" w:rsidRDefault="00E113F1" w:rsidP="009B79E0">
      <w:pPr>
        <w:snapToGrid w:val="0"/>
        <w:spacing w:line="360" w:lineRule="auto"/>
        <w:jc w:val="both"/>
        <w:rPr>
          <w:rFonts w:ascii="Book Antiqua" w:hAnsi="Book Antiqua"/>
        </w:rPr>
      </w:pPr>
      <w:r w:rsidRPr="009B79E0">
        <w:rPr>
          <w:rFonts w:ascii="Book Antiqua" w:eastAsia="Book Antiqua" w:hAnsi="Book Antiqua" w:cs="Book Antiqua"/>
          <w:i/>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Pr="009B79E0">
        <w:rPr>
          <w:rFonts w:ascii="Book Antiqua" w:eastAsia="Book Antiqua" w:hAnsi="Book Antiqua" w:cs="Book Antiqua"/>
          <w:i/>
        </w:rPr>
        <w:t>N</w:t>
      </w:r>
      <w:r w:rsidR="00667299" w:rsidRPr="009B79E0">
        <w:rPr>
          <w:rFonts w:ascii="Book Antiqua" w:eastAsia="Book Antiqua" w:hAnsi="Book Antiqua" w:cs="Book Antiqua"/>
          <w:i/>
        </w:rPr>
        <w:t>PY</w:t>
      </w:r>
      <w:r w:rsidRPr="009B79E0">
        <w:rPr>
          <w:rFonts w:ascii="Book Antiqua" w:eastAsia="Book Antiqua" w:hAnsi="Book Antiqua" w:cs="Book Antiqua"/>
          <w:i/>
        </w:rPr>
        <w:t>1R</w:t>
      </w:r>
      <w:r w:rsidRPr="009B79E0">
        <w:rPr>
          <w:rFonts w:ascii="Book Antiqua" w:eastAsia="Book Antiqua" w:hAnsi="Book Antiqua" w:cs="Book Antiqua"/>
        </w:rPr>
        <w:t xml:space="preserve">: </w:t>
      </w:r>
      <w:r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Pr="009B79E0">
        <w:rPr>
          <w:rFonts w:ascii="Book Antiqua" w:eastAsia="Book Antiqua" w:hAnsi="Book Antiqua" w:cs="Book Antiqua"/>
          <w:i/>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receptor 2</w:t>
      </w:r>
      <w:r w:rsidRPr="009B79E0">
        <w:rPr>
          <w:rFonts w:ascii="Book Antiqua" w:eastAsia="Book Antiqua" w:hAnsi="Book Antiqua" w:cs="Book Antiqua"/>
        </w:rPr>
        <w:t>.</w:t>
      </w:r>
    </w:p>
    <w:p w14:paraId="4BDEAC1C" w14:textId="4F352511" w:rsidR="00C1716E" w:rsidRPr="009B79E0" w:rsidRDefault="00C1716E" w:rsidP="009B79E0">
      <w:pPr>
        <w:snapToGrid w:val="0"/>
        <w:spacing w:line="360" w:lineRule="auto"/>
        <w:jc w:val="both"/>
        <w:rPr>
          <w:rFonts w:ascii="Book Antiqua" w:eastAsia="Book Antiqua" w:hAnsi="Book Antiqua" w:cs="Book Antiqua"/>
          <w:b/>
          <w:bCs/>
        </w:rPr>
      </w:pPr>
      <w:r w:rsidRPr="00DD231F">
        <w:rPr>
          <w:rFonts w:ascii="Book Antiqua" w:hAnsi="Book Antiqua"/>
        </w:rPr>
        <w:br w:type="page"/>
      </w:r>
      <w:r w:rsidRPr="009B79E0">
        <w:rPr>
          <w:rFonts w:ascii="Book Antiqua" w:eastAsia="Book Antiqua" w:hAnsi="Book Antiqua" w:cs="Book Antiqua"/>
          <w:b/>
          <w:bCs/>
        </w:rPr>
        <w:lastRenderedPageBreak/>
        <w:t xml:space="preserve">Table 2 Top </w:t>
      </w:r>
      <w:r w:rsidR="0090587E" w:rsidRPr="009B79E0">
        <w:rPr>
          <w:rFonts w:ascii="Book Antiqua" w:eastAsia="Book Antiqua" w:hAnsi="Book Antiqua" w:cs="Book Antiqua"/>
          <w:b/>
          <w:bCs/>
        </w:rPr>
        <w:t>three</w:t>
      </w:r>
      <w:r w:rsidRPr="009B79E0">
        <w:rPr>
          <w:rFonts w:ascii="Book Antiqua" w:eastAsia="Book Antiqua" w:hAnsi="Book Antiqua" w:cs="Book Antiqua"/>
          <w:b/>
          <w:bCs/>
        </w:rPr>
        <w:t xml:space="preserve"> enriched terms in the respective categories of upregulated </w:t>
      </w:r>
      <w:r w:rsidR="0081010C" w:rsidRPr="009B79E0">
        <w:rPr>
          <w:rFonts w:ascii="Book Antiqua" w:eastAsia="Book Antiqua" w:hAnsi="Book Antiqua" w:cs="Book Antiqua"/>
          <w:b/>
          <w:bCs/>
        </w:rPr>
        <w:t>differentially expressed genes</w:t>
      </w:r>
      <w:r w:rsidRPr="009B79E0">
        <w:rPr>
          <w:rFonts w:ascii="Book Antiqua" w:eastAsia="Book Antiqua" w:hAnsi="Book Antiqua" w:cs="Book Antiqua"/>
          <w:b/>
          <w:bCs/>
        </w:rPr>
        <w:t xml:space="preserve"> identified in </w:t>
      </w:r>
      <w:r w:rsidR="0081010C"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Pr="009B79E0">
        <w:rPr>
          <w:rFonts w:ascii="Book Antiqua" w:eastAsia="Book Antiqua" w:hAnsi="Book Antiqua" w:cs="Book Antiqua"/>
          <w:b/>
          <w:bCs/>
          <w:i/>
          <w:iCs/>
        </w:rPr>
        <w:t xml:space="preserve">P </w:t>
      </w:r>
      <w:r w:rsidRPr="009B79E0">
        <w:rPr>
          <w:rFonts w:ascii="Book Antiqua" w:eastAsia="Book Antiqua" w:hAnsi="Book Antiqua" w:cs="Book Antiqua"/>
          <w:b/>
          <w:bCs/>
        </w:rPr>
        <w:t>&lt; 0.05)</w:t>
      </w:r>
    </w:p>
    <w:tbl>
      <w:tblPr>
        <w:tblW w:w="5000" w:type="pct"/>
        <w:tblCellMar>
          <w:left w:w="0" w:type="dxa"/>
          <w:right w:w="0" w:type="dxa"/>
        </w:tblCellMar>
        <w:tblLook w:val="0000" w:firstRow="0" w:lastRow="0" w:firstColumn="0" w:lastColumn="0" w:noHBand="0" w:noVBand="0"/>
      </w:tblPr>
      <w:tblGrid>
        <w:gridCol w:w="1012"/>
        <w:gridCol w:w="1496"/>
        <w:gridCol w:w="704"/>
        <w:gridCol w:w="6148"/>
      </w:tblGrid>
      <w:tr w:rsidR="00DD231F" w:rsidRPr="00DD231F" w14:paraId="3BF7C5C0" w14:textId="77777777" w:rsidTr="00E9547C">
        <w:trPr>
          <w:trHeight w:val="288"/>
        </w:trPr>
        <w:tc>
          <w:tcPr>
            <w:tcW w:w="539" w:type="pct"/>
            <w:tcBorders>
              <w:top w:val="single" w:sz="8" w:space="0" w:color="000000"/>
              <w:left w:val="nil"/>
              <w:bottom w:val="nil"/>
              <w:right w:val="nil"/>
            </w:tcBorders>
            <w:noWrap/>
            <w:tcMar>
              <w:top w:w="12" w:type="dxa"/>
              <w:left w:w="12" w:type="dxa"/>
              <w:right w:w="12" w:type="dxa"/>
            </w:tcMar>
            <w:vAlign w:val="center"/>
          </w:tcPr>
          <w:p w14:paraId="687AFAAE"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Category</w:t>
            </w:r>
          </w:p>
        </w:tc>
        <w:tc>
          <w:tcPr>
            <w:tcW w:w="797" w:type="pct"/>
            <w:tcBorders>
              <w:top w:val="single" w:sz="8" w:space="0" w:color="000000"/>
              <w:left w:val="nil"/>
              <w:bottom w:val="nil"/>
              <w:right w:val="nil"/>
            </w:tcBorders>
            <w:noWrap/>
            <w:tcMar>
              <w:top w:w="12" w:type="dxa"/>
              <w:left w:w="12" w:type="dxa"/>
              <w:right w:w="12" w:type="dxa"/>
            </w:tcMar>
            <w:vAlign w:val="center"/>
          </w:tcPr>
          <w:p w14:paraId="50EFC199"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Term</w:t>
            </w:r>
          </w:p>
        </w:tc>
        <w:tc>
          <w:tcPr>
            <w:tcW w:w="375" w:type="pct"/>
            <w:tcBorders>
              <w:top w:val="single" w:sz="8" w:space="0" w:color="000000"/>
              <w:left w:val="nil"/>
              <w:bottom w:val="nil"/>
              <w:right w:val="nil"/>
            </w:tcBorders>
            <w:noWrap/>
            <w:tcMar>
              <w:top w:w="12" w:type="dxa"/>
              <w:left w:w="12" w:type="dxa"/>
              <w:right w:w="12" w:type="dxa"/>
            </w:tcMar>
            <w:vAlign w:val="center"/>
          </w:tcPr>
          <w:p w14:paraId="18E2E300"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Count</w:t>
            </w:r>
          </w:p>
        </w:tc>
        <w:tc>
          <w:tcPr>
            <w:tcW w:w="3289" w:type="pct"/>
            <w:tcBorders>
              <w:top w:val="single" w:sz="8" w:space="0" w:color="000000"/>
              <w:left w:val="nil"/>
              <w:bottom w:val="nil"/>
              <w:right w:val="nil"/>
            </w:tcBorders>
            <w:noWrap/>
            <w:tcMar>
              <w:top w:w="12" w:type="dxa"/>
              <w:left w:w="12" w:type="dxa"/>
              <w:right w:w="12" w:type="dxa"/>
            </w:tcMar>
            <w:vAlign w:val="center"/>
          </w:tcPr>
          <w:p w14:paraId="532B375D"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Genes</w:t>
            </w:r>
          </w:p>
        </w:tc>
      </w:tr>
      <w:tr w:rsidR="00DD231F" w:rsidRPr="00DD231F" w14:paraId="58E068BA" w14:textId="77777777" w:rsidTr="00E9547C">
        <w:trPr>
          <w:trHeight w:val="863"/>
        </w:trPr>
        <w:tc>
          <w:tcPr>
            <w:tcW w:w="539" w:type="pct"/>
            <w:tcBorders>
              <w:top w:val="single" w:sz="8" w:space="0" w:color="000000"/>
              <w:left w:val="nil"/>
              <w:bottom w:val="nil"/>
              <w:right w:val="nil"/>
            </w:tcBorders>
            <w:noWrap/>
            <w:tcMar>
              <w:top w:w="12" w:type="dxa"/>
              <w:left w:w="12" w:type="dxa"/>
              <w:right w:w="12" w:type="dxa"/>
            </w:tcMar>
            <w:vAlign w:val="center"/>
          </w:tcPr>
          <w:p w14:paraId="2B6A1DDC"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797" w:type="pct"/>
            <w:tcBorders>
              <w:top w:val="single" w:sz="8" w:space="0" w:color="000000"/>
              <w:left w:val="nil"/>
              <w:bottom w:val="nil"/>
              <w:right w:val="nil"/>
            </w:tcBorders>
            <w:tcMar>
              <w:top w:w="12" w:type="dxa"/>
              <w:left w:w="12" w:type="dxa"/>
              <w:right w:w="12" w:type="dxa"/>
            </w:tcMar>
            <w:vAlign w:val="center"/>
          </w:tcPr>
          <w:p w14:paraId="210842DC" w14:textId="7163C3A8"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D</w:t>
            </w:r>
            <w:r w:rsidR="0081010C" w:rsidRPr="009B79E0">
              <w:rPr>
                <w:rFonts w:ascii="Book Antiqua" w:eastAsia="宋体" w:hAnsi="Book Antiqua"/>
                <w:lang w:eastAsia="zh-CN" w:bidi="ar"/>
              </w:rPr>
              <w:t>efense response</w:t>
            </w:r>
            <w:r w:rsidRPr="009B79E0">
              <w:rPr>
                <w:rFonts w:ascii="Book Antiqua" w:eastAsia="宋体" w:hAnsi="Book Antiqua"/>
                <w:lang w:eastAsia="zh-CN" w:bidi="ar"/>
              </w:rPr>
              <w:t xml:space="preserve"> (</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0006952</w:t>
            </w:r>
            <w:r w:rsidRPr="009B79E0">
              <w:rPr>
                <w:rStyle w:val="font01"/>
                <w:rFonts w:ascii="Book Antiqua" w:hAnsi="Book Antiqua" w:hint="default"/>
                <w:color w:val="auto"/>
                <w:sz w:val="24"/>
                <w:szCs w:val="24"/>
              </w:rPr>
              <w:t>)</w:t>
            </w:r>
          </w:p>
        </w:tc>
        <w:tc>
          <w:tcPr>
            <w:tcW w:w="375" w:type="pct"/>
            <w:tcBorders>
              <w:top w:val="single" w:sz="8" w:space="0" w:color="000000"/>
              <w:left w:val="nil"/>
              <w:bottom w:val="nil"/>
              <w:right w:val="nil"/>
            </w:tcBorders>
            <w:noWrap/>
            <w:tcMar>
              <w:top w:w="12" w:type="dxa"/>
              <w:left w:w="12" w:type="dxa"/>
              <w:right w:w="12" w:type="dxa"/>
            </w:tcMar>
            <w:vAlign w:val="center"/>
          </w:tcPr>
          <w:p w14:paraId="54F9C5C4"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40</w:t>
            </w:r>
          </w:p>
        </w:tc>
        <w:tc>
          <w:tcPr>
            <w:tcW w:w="3289" w:type="pct"/>
            <w:tcBorders>
              <w:top w:val="single" w:sz="8" w:space="0" w:color="000000"/>
              <w:left w:val="nil"/>
              <w:bottom w:val="nil"/>
              <w:right w:val="nil"/>
            </w:tcBorders>
            <w:tcMar>
              <w:top w:w="12" w:type="dxa"/>
              <w:left w:w="12" w:type="dxa"/>
              <w:right w:w="12" w:type="dxa"/>
            </w:tcMar>
            <w:vAlign w:val="center"/>
          </w:tcPr>
          <w:p w14:paraId="0D24D3DC" w14:textId="431BA01E"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KYNU, S100A8, FGR, C3, CXCL3, CXCL2, S100A9, CXCL9, CXCR2, CXCL6, DEFB4A, CXCL11, CXCL10, REG3A, SERPINA3, CSF3R, VNN1, IL1B, LTF, SERPINA1, CFI, SPP1, SELP, CR1, PDPN, CFB, IL1RN, C4BPB, IDO1, CCL18, S100A12, LILRB2, TNFAIP6, PROK2, DEFA6, CXCL13, DEFA5, PLA2G2D, DMBT1</w:t>
            </w:r>
            <w:r w:rsidR="00B44C7E" w:rsidRPr="009B79E0">
              <w:rPr>
                <w:rFonts w:ascii="Book Antiqua" w:eastAsia="宋体" w:hAnsi="Book Antiqua"/>
                <w:i/>
                <w:iCs/>
                <w:lang w:eastAsia="zh-CN" w:bidi="ar"/>
              </w:rPr>
              <w:t>.</w:t>
            </w:r>
          </w:p>
        </w:tc>
      </w:tr>
      <w:tr w:rsidR="00DD231F" w:rsidRPr="00DD231F" w14:paraId="0FE9078F" w14:textId="77777777" w:rsidTr="00E9547C">
        <w:trPr>
          <w:trHeight w:val="708"/>
        </w:trPr>
        <w:tc>
          <w:tcPr>
            <w:tcW w:w="539" w:type="pct"/>
            <w:tcBorders>
              <w:top w:val="nil"/>
              <w:left w:val="nil"/>
              <w:bottom w:val="nil"/>
              <w:right w:val="nil"/>
            </w:tcBorders>
            <w:noWrap/>
            <w:tcMar>
              <w:top w:w="12" w:type="dxa"/>
              <w:left w:w="12" w:type="dxa"/>
              <w:right w:w="12" w:type="dxa"/>
            </w:tcMar>
            <w:vAlign w:val="center"/>
          </w:tcPr>
          <w:p w14:paraId="341E7E30"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797" w:type="pct"/>
            <w:tcBorders>
              <w:top w:val="nil"/>
              <w:left w:val="nil"/>
              <w:bottom w:val="nil"/>
              <w:right w:val="nil"/>
            </w:tcBorders>
            <w:tcMar>
              <w:top w:w="12" w:type="dxa"/>
              <w:left w:w="12" w:type="dxa"/>
              <w:right w:w="12" w:type="dxa"/>
            </w:tcMar>
            <w:vAlign w:val="center"/>
          </w:tcPr>
          <w:p w14:paraId="10DBD061" w14:textId="1B55F8D9"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I</w:t>
            </w:r>
            <w:r w:rsidR="0081010C" w:rsidRPr="009B79E0">
              <w:rPr>
                <w:rFonts w:ascii="Book Antiqua" w:eastAsia="宋体" w:hAnsi="Book Antiqua"/>
                <w:lang w:eastAsia="zh-CN" w:bidi="ar"/>
              </w:rPr>
              <w:t>nflammatory response</w:t>
            </w:r>
            <w:r w:rsidRPr="009B79E0">
              <w:rPr>
                <w:rStyle w:val="font01"/>
                <w:rFonts w:ascii="Book Antiqua" w:hAnsi="Book Antiqua" w:hint="default"/>
                <w:color w:val="auto"/>
                <w:sz w:val="24"/>
                <w:szCs w:val="24"/>
                <w:lang w:eastAsia="zh-CN"/>
              </w:rPr>
              <w:t xml:space="preserve"> (</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0006954</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5BD5E404"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31</w:t>
            </w:r>
          </w:p>
        </w:tc>
        <w:tc>
          <w:tcPr>
            <w:tcW w:w="3289" w:type="pct"/>
            <w:tcBorders>
              <w:top w:val="nil"/>
              <w:left w:val="nil"/>
              <w:bottom w:val="nil"/>
              <w:right w:val="nil"/>
            </w:tcBorders>
            <w:tcMar>
              <w:top w:w="12" w:type="dxa"/>
              <w:left w:w="12" w:type="dxa"/>
              <w:right w:w="12" w:type="dxa"/>
            </w:tcMar>
            <w:vAlign w:val="center"/>
          </w:tcPr>
          <w:p w14:paraId="379951EF" w14:textId="4DC8F79C"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S100A8, C3, CXCL3, CXCL2, S100A9, CXCL9, CXCR2, CXCL6, CXCL11, CXCL10, REG3A, SERPINA3, VNN1, IL1B, SERPINA1, CFI, SPP1, SELP, CR1, PDPN, CFB, IL1RN, C4BPB, IDO1, CCL18, S100A12, TNFAIP6, PROK2, CXCL13, PLA2G2D</w:t>
            </w:r>
            <w:r w:rsidR="00B44C7E" w:rsidRPr="009B79E0">
              <w:rPr>
                <w:rFonts w:ascii="Book Antiqua" w:eastAsia="宋体" w:hAnsi="Book Antiqua"/>
                <w:i/>
                <w:iCs/>
                <w:lang w:eastAsia="zh-CN" w:bidi="ar"/>
              </w:rPr>
              <w:t>.</w:t>
            </w:r>
          </w:p>
        </w:tc>
      </w:tr>
      <w:tr w:rsidR="00DD231F" w:rsidRPr="00DD231F" w14:paraId="13BE5870" w14:textId="77777777" w:rsidTr="00E9547C">
        <w:trPr>
          <w:trHeight w:val="708"/>
        </w:trPr>
        <w:tc>
          <w:tcPr>
            <w:tcW w:w="539" w:type="pct"/>
            <w:tcBorders>
              <w:top w:val="nil"/>
              <w:left w:val="nil"/>
              <w:bottom w:val="nil"/>
              <w:right w:val="nil"/>
            </w:tcBorders>
            <w:noWrap/>
            <w:tcMar>
              <w:top w:w="12" w:type="dxa"/>
              <w:left w:w="12" w:type="dxa"/>
              <w:right w:w="12" w:type="dxa"/>
            </w:tcMar>
            <w:vAlign w:val="center"/>
          </w:tcPr>
          <w:p w14:paraId="79D3A23B"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797" w:type="pct"/>
            <w:tcBorders>
              <w:top w:val="nil"/>
              <w:left w:val="nil"/>
              <w:bottom w:val="nil"/>
              <w:right w:val="nil"/>
            </w:tcBorders>
            <w:tcMar>
              <w:top w:w="12" w:type="dxa"/>
              <w:left w:w="12" w:type="dxa"/>
              <w:right w:w="12" w:type="dxa"/>
            </w:tcMar>
            <w:vAlign w:val="center"/>
          </w:tcPr>
          <w:p w14:paraId="4703B4DC" w14:textId="4C385733"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R</w:t>
            </w:r>
            <w:r w:rsidR="0081010C" w:rsidRPr="009B79E0">
              <w:rPr>
                <w:rFonts w:ascii="Book Antiqua" w:eastAsia="宋体" w:hAnsi="Book Antiqua"/>
                <w:lang w:eastAsia="zh-CN" w:bidi="ar"/>
              </w:rPr>
              <w:t>esponse to wounding</w:t>
            </w:r>
            <w:r w:rsidRPr="009B79E0">
              <w:rPr>
                <w:rFonts w:ascii="Book Antiqua" w:eastAsia="宋体" w:hAnsi="Book Antiqua"/>
                <w:lang w:eastAsia="zh-CN" w:bidi="ar"/>
              </w:rPr>
              <w:t xml:space="preserve"> (</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0009611</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743E2679"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33</w:t>
            </w:r>
          </w:p>
        </w:tc>
        <w:tc>
          <w:tcPr>
            <w:tcW w:w="3289" w:type="pct"/>
            <w:tcBorders>
              <w:top w:val="nil"/>
              <w:left w:val="nil"/>
              <w:bottom w:val="nil"/>
              <w:right w:val="nil"/>
            </w:tcBorders>
            <w:tcMar>
              <w:top w:w="12" w:type="dxa"/>
              <w:left w:w="12" w:type="dxa"/>
              <w:right w:w="12" w:type="dxa"/>
            </w:tcMar>
            <w:vAlign w:val="center"/>
          </w:tcPr>
          <w:p w14:paraId="0F56E5E6" w14:textId="66359C35"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S100A8, C3, TNC, CXCL3, CXCL2, S100A9, CXCL9, CXCR2, CXCL6, CXCL11, CDH3, CXCL10, REG3A, SERPINA3, VNN1, IL1B, SERPINA1, CFI, SPP1, SELP, CR1, PDPN, CFB, IL1RN, C4BPB, IDO1, CCL18, S100A12, TNFAIP6, PROK2, CXCL13, PLA2G2D</w:t>
            </w:r>
            <w:r w:rsidR="00B44C7E" w:rsidRPr="009B79E0">
              <w:rPr>
                <w:rFonts w:ascii="Book Antiqua" w:eastAsia="宋体" w:hAnsi="Book Antiqua"/>
                <w:i/>
                <w:iCs/>
                <w:lang w:eastAsia="zh-CN" w:bidi="ar"/>
              </w:rPr>
              <w:t>.</w:t>
            </w:r>
          </w:p>
        </w:tc>
      </w:tr>
      <w:tr w:rsidR="00DD231F" w:rsidRPr="00DD231F" w14:paraId="60747D9C" w14:textId="77777777" w:rsidTr="00E9547C">
        <w:trPr>
          <w:trHeight w:val="1139"/>
        </w:trPr>
        <w:tc>
          <w:tcPr>
            <w:tcW w:w="539" w:type="pct"/>
            <w:tcBorders>
              <w:top w:val="nil"/>
              <w:left w:val="nil"/>
              <w:bottom w:val="nil"/>
              <w:right w:val="nil"/>
            </w:tcBorders>
            <w:noWrap/>
            <w:tcMar>
              <w:top w:w="12" w:type="dxa"/>
              <w:left w:w="12" w:type="dxa"/>
              <w:right w:w="12" w:type="dxa"/>
            </w:tcMar>
            <w:vAlign w:val="center"/>
          </w:tcPr>
          <w:p w14:paraId="085376CA"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797" w:type="pct"/>
            <w:tcBorders>
              <w:top w:val="nil"/>
              <w:left w:val="nil"/>
              <w:bottom w:val="nil"/>
              <w:right w:val="nil"/>
            </w:tcBorders>
            <w:tcMar>
              <w:top w:w="12" w:type="dxa"/>
              <w:left w:w="12" w:type="dxa"/>
              <w:right w:w="12" w:type="dxa"/>
            </w:tcMar>
            <w:vAlign w:val="center"/>
          </w:tcPr>
          <w:p w14:paraId="0D143E07" w14:textId="30F293A2" w:rsidR="0081010C" w:rsidRPr="009B79E0" w:rsidRDefault="00B44C7E" w:rsidP="009B79E0">
            <w:pPr>
              <w:snapToGrid w:val="0"/>
              <w:spacing w:line="360" w:lineRule="auto"/>
              <w:textAlignment w:val="center"/>
              <w:rPr>
                <w:rFonts w:ascii="Book Antiqua" w:eastAsia="宋体" w:hAnsi="Book Antiqua"/>
                <w:lang w:eastAsia="zh-CN" w:bidi="ar"/>
              </w:rPr>
            </w:pPr>
            <w:r w:rsidRPr="009B79E0">
              <w:rPr>
                <w:rFonts w:ascii="Book Antiqua" w:eastAsia="宋体" w:hAnsi="Book Antiqua"/>
                <w:lang w:eastAsia="zh-CN" w:bidi="ar"/>
              </w:rPr>
              <w:t>E</w:t>
            </w:r>
            <w:r w:rsidR="0081010C" w:rsidRPr="009B79E0">
              <w:rPr>
                <w:rFonts w:ascii="Book Antiqua" w:eastAsia="宋体" w:hAnsi="Book Antiqua"/>
                <w:lang w:eastAsia="zh-CN" w:bidi="ar"/>
              </w:rPr>
              <w:t>xtracellular region</w:t>
            </w:r>
            <w:r w:rsidR="00CB264C"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(GO:</w:t>
            </w:r>
            <w:r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0005576</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5C9C4784"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55</w:t>
            </w:r>
          </w:p>
        </w:tc>
        <w:tc>
          <w:tcPr>
            <w:tcW w:w="3289" w:type="pct"/>
            <w:tcBorders>
              <w:top w:val="nil"/>
              <w:left w:val="nil"/>
              <w:bottom w:val="nil"/>
              <w:right w:val="nil"/>
            </w:tcBorders>
            <w:tcMar>
              <w:top w:w="12" w:type="dxa"/>
              <w:left w:w="12" w:type="dxa"/>
              <w:right w:w="12" w:type="dxa"/>
            </w:tcMar>
            <w:vAlign w:val="center"/>
          </w:tcPr>
          <w:p w14:paraId="72707CE6" w14:textId="0F5CF864"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REG4, MMP9, MMP7, CXCL11, MMP3, MMP1, CXCL10, REG3A, SERPINA3, CSF3R, IL1B, LTF, SERPINA1, KLK10, CFI, FCGR3B, CYR61, IL13RA2, EGFL6, IL24, TCN1, MMP12, MMP10, PROK2, GZMK, DEFA6, SERPINB5, DEFA5, STC1, PLA2G2D, CXCL1, CXCL5, C3, CXCL3, TNC, CXCL2, CXCL9, CXCL6, DEFB4A, GREM1, TIMP1, THBS2, OLFM1, SPP1, SELP, CFB, IL1RN, CHI3L1, CHI3L2, C4BPB, CCL18, LCN2, CXCL13, PI3, DMBT1</w:t>
            </w:r>
            <w:r w:rsidR="00B44C7E" w:rsidRPr="009B79E0">
              <w:rPr>
                <w:rFonts w:ascii="Book Antiqua" w:eastAsia="宋体" w:hAnsi="Book Antiqua"/>
                <w:i/>
                <w:iCs/>
                <w:lang w:eastAsia="zh-CN" w:bidi="ar"/>
              </w:rPr>
              <w:t>.</w:t>
            </w:r>
          </w:p>
        </w:tc>
      </w:tr>
      <w:tr w:rsidR="00DD231F" w:rsidRPr="00DD231F" w14:paraId="5FB7D0A5" w14:textId="77777777" w:rsidTr="00E9547C">
        <w:trPr>
          <w:trHeight w:val="988"/>
        </w:trPr>
        <w:tc>
          <w:tcPr>
            <w:tcW w:w="539" w:type="pct"/>
            <w:tcBorders>
              <w:top w:val="nil"/>
              <w:left w:val="nil"/>
              <w:bottom w:val="nil"/>
              <w:right w:val="nil"/>
            </w:tcBorders>
            <w:noWrap/>
            <w:tcMar>
              <w:top w:w="12" w:type="dxa"/>
              <w:left w:w="12" w:type="dxa"/>
              <w:right w:w="12" w:type="dxa"/>
            </w:tcMar>
            <w:vAlign w:val="center"/>
          </w:tcPr>
          <w:p w14:paraId="7003C5D3"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lastRenderedPageBreak/>
              <w:t>CC</w:t>
            </w:r>
          </w:p>
        </w:tc>
        <w:tc>
          <w:tcPr>
            <w:tcW w:w="797" w:type="pct"/>
            <w:tcBorders>
              <w:top w:val="nil"/>
              <w:left w:val="nil"/>
              <w:bottom w:val="nil"/>
              <w:right w:val="nil"/>
            </w:tcBorders>
            <w:tcMar>
              <w:top w:w="12" w:type="dxa"/>
              <w:left w:w="12" w:type="dxa"/>
              <w:right w:w="12" w:type="dxa"/>
            </w:tcMar>
            <w:vAlign w:val="center"/>
          </w:tcPr>
          <w:p w14:paraId="5BC92F07" w14:textId="5894FBD7" w:rsidR="0081010C" w:rsidRPr="009B79E0" w:rsidRDefault="00B44C7E"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E</w:t>
            </w:r>
            <w:r w:rsidR="0081010C" w:rsidRPr="009B79E0">
              <w:rPr>
                <w:rFonts w:ascii="Book Antiqua" w:eastAsia="宋体" w:hAnsi="Book Antiqua"/>
                <w:lang w:eastAsia="zh-CN" w:bidi="ar"/>
              </w:rPr>
              <w:t>xtracellular region part</w:t>
            </w:r>
            <w:r w:rsidRPr="009B79E0">
              <w:rPr>
                <w:rFonts w:ascii="Book Antiqua" w:eastAsia="宋体" w:hAnsi="Book Antiqua"/>
                <w:lang w:eastAsia="zh-CN" w:bidi="ar"/>
              </w:rPr>
              <w:t xml:space="preserve"> </w:t>
            </w:r>
            <w:r w:rsidR="0081010C" w:rsidRPr="009B79E0">
              <w:rPr>
                <w:rStyle w:val="font01"/>
                <w:rFonts w:ascii="Book Antiqua" w:hAnsi="Book Antiqua" w:hint="default"/>
                <w:color w:val="auto"/>
                <w:sz w:val="24"/>
                <w:szCs w:val="24"/>
                <w:lang w:eastAsia="zh-CN" w:bidi="ar"/>
              </w:rPr>
              <w:t>(</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0044421</w:t>
            </w:r>
            <w:r w:rsidR="0081010C" w:rsidRPr="009B79E0">
              <w:rPr>
                <w:rStyle w:val="font01"/>
                <w:rFonts w:ascii="Book Antiqua" w:hAnsi="Book Antiqua" w:hint="default"/>
                <w:color w:val="auto"/>
                <w:sz w:val="24"/>
                <w:szCs w:val="24"/>
                <w:lang w:eastAsia="zh-CN" w:bidi="ar"/>
              </w:rPr>
              <w:t>)</w:t>
            </w:r>
          </w:p>
        </w:tc>
        <w:tc>
          <w:tcPr>
            <w:tcW w:w="375" w:type="pct"/>
            <w:tcBorders>
              <w:top w:val="nil"/>
              <w:left w:val="nil"/>
              <w:bottom w:val="nil"/>
              <w:right w:val="nil"/>
            </w:tcBorders>
            <w:noWrap/>
            <w:tcMar>
              <w:top w:w="12" w:type="dxa"/>
              <w:left w:w="12" w:type="dxa"/>
              <w:right w:w="12" w:type="dxa"/>
            </w:tcMar>
            <w:vAlign w:val="center"/>
          </w:tcPr>
          <w:p w14:paraId="501E17A7"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38</w:t>
            </w:r>
          </w:p>
        </w:tc>
        <w:tc>
          <w:tcPr>
            <w:tcW w:w="3289" w:type="pct"/>
            <w:tcBorders>
              <w:top w:val="nil"/>
              <w:left w:val="nil"/>
              <w:bottom w:val="nil"/>
              <w:right w:val="nil"/>
            </w:tcBorders>
            <w:tcMar>
              <w:top w:w="12" w:type="dxa"/>
              <w:left w:w="12" w:type="dxa"/>
              <w:right w:w="12" w:type="dxa"/>
            </w:tcMar>
            <w:vAlign w:val="center"/>
          </w:tcPr>
          <w:p w14:paraId="2D7E4207" w14:textId="4CDF0646"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C3, MMP9, TNC, CXCL3, CXCL2, MMP7, CXCL9, CXCL6, CXCL11, MMP3, GREM1, MMP1, CXCL10, TIMP1, REG3A, IL1B, SERPINA1, CFI, OLFM1, SPP1, IL13RA2, SELP, EGFL6, IL1RN, CHI3L1, CHI3L2, IL24, CCL18, MMP12, MMP10, SERPINB5, DEFA6, CXCL13, DEFA5, PI3, STC1</w:t>
            </w:r>
            <w:r w:rsidR="00B44C7E" w:rsidRPr="009B79E0">
              <w:rPr>
                <w:rFonts w:ascii="Book Antiqua" w:eastAsia="宋体" w:hAnsi="Book Antiqua"/>
                <w:i/>
                <w:iCs/>
                <w:lang w:eastAsia="zh-CN" w:bidi="ar"/>
              </w:rPr>
              <w:t>.</w:t>
            </w:r>
          </w:p>
        </w:tc>
      </w:tr>
      <w:tr w:rsidR="00DD231F" w:rsidRPr="00DD231F" w14:paraId="0417C562" w14:textId="77777777" w:rsidTr="00E9547C">
        <w:trPr>
          <w:trHeight w:val="792"/>
        </w:trPr>
        <w:tc>
          <w:tcPr>
            <w:tcW w:w="539" w:type="pct"/>
            <w:tcBorders>
              <w:top w:val="nil"/>
              <w:left w:val="nil"/>
              <w:bottom w:val="nil"/>
              <w:right w:val="nil"/>
            </w:tcBorders>
            <w:noWrap/>
            <w:tcMar>
              <w:top w:w="12" w:type="dxa"/>
              <w:left w:w="12" w:type="dxa"/>
              <w:right w:w="12" w:type="dxa"/>
            </w:tcMar>
            <w:vAlign w:val="center"/>
          </w:tcPr>
          <w:p w14:paraId="29CC3C6F"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797" w:type="pct"/>
            <w:tcBorders>
              <w:top w:val="nil"/>
              <w:left w:val="nil"/>
              <w:bottom w:val="nil"/>
              <w:right w:val="nil"/>
            </w:tcBorders>
            <w:tcMar>
              <w:top w:w="12" w:type="dxa"/>
              <w:left w:w="12" w:type="dxa"/>
              <w:right w:w="12" w:type="dxa"/>
            </w:tcMar>
            <w:vAlign w:val="center"/>
          </w:tcPr>
          <w:p w14:paraId="1B3736C8" w14:textId="588E97D6"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E</w:t>
            </w:r>
            <w:r w:rsidR="0081010C" w:rsidRPr="009B79E0">
              <w:rPr>
                <w:rFonts w:ascii="Book Antiqua" w:eastAsia="宋体" w:hAnsi="Book Antiqua"/>
                <w:lang w:eastAsia="zh-CN" w:bidi="ar"/>
              </w:rPr>
              <w:t>xtracellular space</w:t>
            </w:r>
            <w:r w:rsidRPr="009B79E0">
              <w:rPr>
                <w:rFonts w:ascii="Book Antiqua" w:eastAsia="宋体" w:hAnsi="Book Antiqua"/>
                <w:lang w:eastAsia="zh-CN" w:bidi="ar"/>
              </w:rPr>
              <w:t xml:space="preserve"> </w:t>
            </w:r>
            <w:r w:rsidRPr="009B79E0">
              <w:rPr>
                <w:rStyle w:val="font01"/>
                <w:rFonts w:ascii="Book Antiqua" w:hAnsi="Book Antiqua" w:hint="default"/>
                <w:color w:val="auto"/>
                <w:sz w:val="24"/>
                <w:szCs w:val="24"/>
                <w:lang w:eastAsia="zh-CN"/>
              </w:rPr>
              <w:t>(</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0005615</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303D62EF"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33</w:t>
            </w:r>
          </w:p>
        </w:tc>
        <w:tc>
          <w:tcPr>
            <w:tcW w:w="3289" w:type="pct"/>
            <w:tcBorders>
              <w:top w:val="nil"/>
              <w:left w:val="nil"/>
              <w:bottom w:val="nil"/>
              <w:right w:val="nil"/>
            </w:tcBorders>
            <w:tcMar>
              <w:top w:w="12" w:type="dxa"/>
              <w:left w:w="12" w:type="dxa"/>
              <w:right w:w="12" w:type="dxa"/>
            </w:tcMar>
            <w:vAlign w:val="center"/>
          </w:tcPr>
          <w:p w14:paraId="3E094138" w14:textId="668E57CC"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C3, MMP9, CXCL3, CXCL2, MMP7, CXCL9, CXCL6, GREM1, CXCL11, MMP3, CXCL10, REG3A, IL1B, SERPINA1, CFI, OLFM1, IL13RA2, SPP1, SELP, EGFL6, IL1RN, CHI3L1, CHI3L2, IL24, CCL18, MMP10, SERPINB5, DEFA6, CXCL13, DEFA5, STC1</w:t>
            </w:r>
            <w:r w:rsidR="00B44C7E" w:rsidRPr="009B79E0">
              <w:rPr>
                <w:rFonts w:ascii="Book Antiqua" w:eastAsia="宋体" w:hAnsi="Book Antiqua"/>
                <w:i/>
                <w:iCs/>
                <w:lang w:eastAsia="zh-CN" w:bidi="ar"/>
              </w:rPr>
              <w:t>.</w:t>
            </w:r>
          </w:p>
        </w:tc>
      </w:tr>
      <w:tr w:rsidR="00DD231F" w:rsidRPr="00DD231F" w14:paraId="5F1232F6" w14:textId="77777777" w:rsidTr="00E9547C">
        <w:trPr>
          <w:trHeight w:val="621"/>
        </w:trPr>
        <w:tc>
          <w:tcPr>
            <w:tcW w:w="539" w:type="pct"/>
            <w:tcBorders>
              <w:top w:val="nil"/>
              <w:left w:val="nil"/>
              <w:bottom w:val="nil"/>
              <w:right w:val="nil"/>
            </w:tcBorders>
            <w:noWrap/>
            <w:tcMar>
              <w:top w:w="12" w:type="dxa"/>
              <w:left w:w="12" w:type="dxa"/>
              <w:right w:w="12" w:type="dxa"/>
            </w:tcMar>
            <w:vAlign w:val="center"/>
          </w:tcPr>
          <w:p w14:paraId="1EFBF16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797" w:type="pct"/>
            <w:tcBorders>
              <w:top w:val="nil"/>
              <w:left w:val="nil"/>
              <w:bottom w:val="nil"/>
              <w:right w:val="nil"/>
            </w:tcBorders>
            <w:tcMar>
              <w:top w:w="12" w:type="dxa"/>
              <w:left w:w="12" w:type="dxa"/>
              <w:right w:w="12" w:type="dxa"/>
            </w:tcMar>
            <w:vAlign w:val="center"/>
          </w:tcPr>
          <w:p w14:paraId="29DF1084" w14:textId="2AD694B1" w:rsidR="0081010C" w:rsidRPr="009B79E0" w:rsidRDefault="00B44C7E" w:rsidP="009B79E0">
            <w:pPr>
              <w:snapToGrid w:val="0"/>
              <w:spacing w:line="360" w:lineRule="auto"/>
              <w:textAlignment w:val="center"/>
              <w:rPr>
                <w:rFonts w:ascii="Book Antiqua" w:eastAsia="宋体" w:hAnsi="Book Antiqua"/>
                <w:lang w:eastAsia="zh-CN" w:bidi="ar"/>
              </w:rPr>
            </w:pPr>
            <w:r w:rsidRPr="009B79E0">
              <w:rPr>
                <w:rFonts w:ascii="Book Antiqua" w:eastAsia="宋体" w:hAnsi="Book Antiqua"/>
                <w:lang w:eastAsia="zh-CN" w:bidi="ar"/>
              </w:rPr>
              <w:t>C</w:t>
            </w:r>
            <w:r w:rsidR="0081010C" w:rsidRPr="009B79E0">
              <w:rPr>
                <w:rFonts w:ascii="Book Antiqua" w:eastAsia="宋体" w:hAnsi="Book Antiqua"/>
                <w:lang w:eastAsia="zh-CN" w:bidi="ar"/>
              </w:rPr>
              <w:t>ytokine activity</w:t>
            </w:r>
            <w:r w:rsidR="00CB264C"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(GO:</w:t>
            </w:r>
            <w:r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0005125)</w:t>
            </w:r>
          </w:p>
        </w:tc>
        <w:tc>
          <w:tcPr>
            <w:tcW w:w="375" w:type="pct"/>
            <w:tcBorders>
              <w:top w:val="nil"/>
              <w:left w:val="nil"/>
              <w:bottom w:val="nil"/>
              <w:right w:val="nil"/>
            </w:tcBorders>
            <w:noWrap/>
            <w:tcMar>
              <w:top w:w="12" w:type="dxa"/>
              <w:left w:w="12" w:type="dxa"/>
              <w:right w:w="12" w:type="dxa"/>
            </w:tcMar>
            <w:vAlign w:val="center"/>
          </w:tcPr>
          <w:p w14:paraId="6D8958B0"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16</w:t>
            </w:r>
          </w:p>
        </w:tc>
        <w:tc>
          <w:tcPr>
            <w:tcW w:w="3289" w:type="pct"/>
            <w:tcBorders>
              <w:top w:val="nil"/>
              <w:left w:val="nil"/>
              <w:bottom w:val="nil"/>
              <w:right w:val="nil"/>
            </w:tcBorders>
            <w:tcMar>
              <w:top w:w="12" w:type="dxa"/>
              <w:left w:w="12" w:type="dxa"/>
              <w:right w:w="12" w:type="dxa"/>
            </w:tcMar>
            <w:vAlign w:val="center"/>
          </w:tcPr>
          <w:p w14:paraId="491C55BE" w14:textId="2E97B962"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NAMPT, CXCL5, CXCL3, IL1RN, CXCL2, CXCL9, CXCL6, IL24, GREM1, CXCL11, CCL18, CXCL10, CXCL13, IL1B, SPP1</w:t>
            </w:r>
            <w:r w:rsidR="00B44C7E" w:rsidRPr="009B79E0">
              <w:rPr>
                <w:rFonts w:ascii="Book Antiqua" w:eastAsia="宋体" w:hAnsi="Book Antiqua"/>
                <w:i/>
                <w:iCs/>
                <w:lang w:eastAsia="zh-CN" w:bidi="ar"/>
              </w:rPr>
              <w:t>.</w:t>
            </w:r>
          </w:p>
        </w:tc>
      </w:tr>
      <w:tr w:rsidR="00DD231F" w:rsidRPr="00DD231F" w14:paraId="0795A6FA" w14:textId="77777777" w:rsidTr="00E9547C">
        <w:trPr>
          <w:trHeight w:val="479"/>
        </w:trPr>
        <w:tc>
          <w:tcPr>
            <w:tcW w:w="539" w:type="pct"/>
            <w:tcBorders>
              <w:top w:val="nil"/>
              <w:left w:val="nil"/>
              <w:bottom w:val="nil"/>
              <w:right w:val="nil"/>
            </w:tcBorders>
            <w:noWrap/>
            <w:tcMar>
              <w:top w:w="12" w:type="dxa"/>
              <w:left w:w="12" w:type="dxa"/>
              <w:right w:w="12" w:type="dxa"/>
            </w:tcMar>
            <w:vAlign w:val="center"/>
          </w:tcPr>
          <w:p w14:paraId="5839F88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797" w:type="pct"/>
            <w:tcBorders>
              <w:top w:val="nil"/>
              <w:left w:val="nil"/>
              <w:bottom w:val="nil"/>
              <w:right w:val="nil"/>
            </w:tcBorders>
            <w:tcMar>
              <w:top w:w="12" w:type="dxa"/>
              <w:left w:w="12" w:type="dxa"/>
              <w:right w:w="12" w:type="dxa"/>
            </w:tcMar>
            <w:vAlign w:val="center"/>
          </w:tcPr>
          <w:p w14:paraId="5DA0247B" w14:textId="48AC3E47" w:rsidR="0081010C" w:rsidRPr="009B79E0" w:rsidRDefault="00B44C7E" w:rsidP="009B79E0">
            <w:pPr>
              <w:snapToGrid w:val="0"/>
              <w:spacing w:line="360" w:lineRule="auto"/>
              <w:textAlignment w:val="center"/>
              <w:rPr>
                <w:rFonts w:ascii="Book Antiqua" w:eastAsia="宋体" w:hAnsi="Book Antiqua"/>
                <w:lang w:eastAsia="zh-CN" w:bidi="ar"/>
              </w:rPr>
            </w:pPr>
            <w:r w:rsidRPr="009B79E0">
              <w:rPr>
                <w:rFonts w:ascii="Book Antiqua" w:eastAsia="宋体" w:hAnsi="Book Antiqua"/>
                <w:lang w:eastAsia="zh-CN" w:bidi="ar"/>
              </w:rPr>
              <w:t>C</w:t>
            </w:r>
            <w:r w:rsidR="0081010C" w:rsidRPr="009B79E0">
              <w:rPr>
                <w:rFonts w:ascii="Book Antiqua" w:eastAsia="宋体" w:hAnsi="Book Antiqua"/>
                <w:lang w:eastAsia="zh-CN" w:bidi="ar"/>
              </w:rPr>
              <w:t xml:space="preserve">hemokine </w:t>
            </w:r>
            <w:r w:rsidR="00CB264C" w:rsidRPr="009B79E0">
              <w:rPr>
                <w:rFonts w:ascii="Book Antiqua" w:eastAsia="宋体" w:hAnsi="Book Antiqua"/>
                <w:lang w:eastAsia="zh-CN" w:bidi="ar"/>
              </w:rPr>
              <w:t>a</w:t>
            </w:r>
            <w:r w:rsidR="0081010C" w:rsidRPr="009B79E0">
              <w:rPr>
                <w:rFonts w:ascii="Book Antiqua" w:eastAsia="宋体" w:hAnsi="Book Antiqua"/>
                <w:lang w:eastAsia="zh-CN" w:bidi="ar"/>
              </w:rPr>
              <w:t>ctivity</w:t>
            </w:r>
            <w:r w:rsidR="00CB264C"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(GO:</w:t>
            </w:r>
            <w:r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0008009)</w:t>
            </w:r>
          </w:p>
        </w:tc>
        <w:tc>
          <w:tcPr>
            <w:tcW w:w="375" w:type="pct"/>
            <w:tcBorders>
              <w:top w:val="nil"/>
              <w:left w:val="nil"/>
              <w:bottom w:val="nil"/>
              <w:right w:val="nil"/>
            </w:tcBorders>
            <w:noWrap/>
            <w:tcMar>
              <w:top w:w="12" w:type="dxa"/>
              <w:left w:w="12" w:type="dxa"/>
              <w:right w:w="12" w:type="dxa"/>
            </w:tcMar>
            <w:vAlign w:val="center"/>
          </w:tcPr>
          <w:p w14:paraId="63A478B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3289" w:type="pct"/>
            <w:tcBorders>
              <w:top w:val="nil"/>
              <w:left w:val="nil"/>
              <w:bottom w:val="nil"/>
              <w:right w:val="nil"/>
            </w:tcBorders>
            <w:tcMar>
              <w:top w:w="12" w:type="dxa"/>
              <w:left w:w="12" w:type="dxa"/>
              <w:right w:w="12" w:type="dxa"/>
            </w:tcMar>
            <w:vAlign w:val="center"/>
          </w:tcPr>
          <w:p w14:paraId="37B721BA" w14:textId="314B14E1"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CXCL6, CXCL11, CCL18, CXCL10</w:t>
            </w:r>
            <w:r w:rsidR="00B44C7E" w:rsidRPr="009B79E0">
              <w:rPr>
                <w:rFonts w:ascii="Book Antiqua" w:eastAsia="宋体" w:hAnsi="Book Antiqua"/>
                <w:i/>
                <w:iCs/>
                <w:lang w:eastAsia="zh-CN" w:bidi="ar"/>
              </w:rPr>
              <w:t>.</w:t>
            </w:r>
          </w:p>
        </w:tc>
      </w:tr>
      <w:tr w:rsidR="00DD231F" w:rsidRPr="00DD231F" w14:paraId="36FF197C" w14:textId="77777777" w:rsidTr="00E9547C">
        <w:trPr>
          <w:trHeight w:val="496"/>
        </w:trPr>
        <w:tc>
          <w:tcPr>
            <w:tcW w:w="539" w:type="pct"/>
            <w:tcBorders>
              <w:top w:val="nil"/>
              <w:left w:val="nil"/>
              <w:bottom w:val="single" w:sz="8" w:space="0" w:color="000000"/>
              <w:right w:val="nil"/>
            </w:tcBorders>
            <w:noWrap/>
            <w:tcMar>
              <w:top w:w="12" w:type="dxa"/>
              <w:left w:w="12" w:type="dxa"/>
              <w:right w:w="12" w:type="dxa"/>
            </w:tcMar>
            <w:vAlign w:val="center"/>
          </w:tcPr>
          <w:p w14:paraId="13338676"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797" w:type="pct"/>
            <w:tcBorders>
              <w:top w:val="nil"/>
              <w:left w:val="nil"/>
              <w:bottom w:val="single" w:sz="8" w:space="0" w:color="000000"/>
              <w:right w:val="nil"/>
            </w:tcBorders>
            <w:tcMar>
              <w:top w:w="12" w:type="dxa"/>
              <w:left w:w="12" w:type="dxa"/>
              <w:right w:w="12" w:type="dxa"/>
            </w:tcMar>
            <w:vAlign w:val="center"/>
          </w:tcPr>
          <w:p w14:paraId="3ABA14D7" w14:textId="0440DFC0"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C</w:t>
            </w:r>
            <w:r w:rsidR="0081010C" w:rsidRPr="009B79E0">
              <w:rPr>
                <w:rFonts w:ascii="Book Antiqua" w:eastAsia="宋体" w:hAnsi="Book Antiqua"/>
                <w:lang w:eastAsia="zh-CN" w:bidi="ar"/>
              </w:rPr>
              <w:t>hemokine receptor binding</w:t>
            </w:r>
            <w:r w:rsidRPr="009B79E0">
              <w:rPr>
                <w:rFonts w:ascii="Book Antiqua" w:eastAsia="宋体" w:hAnsi="Book Antiqua"/>
                <w:lang w:eastAsia="zh-CN" w:bidi="ar"/>
              </w:rPr>
              <w:t xml:space="preserve"> </w:t>
            </w:r>
            <w:r w:rsidRPr="00DD231F">
              <w:rPr>
                <w:rFonts w:ascii="Book Antiqua" w:hAnsi="Book Antiqua"/>
              </w:rPr>
              <w:t>(</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0042379</w:t>
            </w:r>
            <w:r w:rsidRPr="009B79E0">
              <w:rPr>
                <w:rStyle w:val="font01"/>
                <w:rFonts w:ascii="Book Antiqua" w:hAnsi="Book Antiqua" w:hint="default"/>
                <w:color w:val="auto"/>
                <w:sz w:val="24"/>
                <w:szCs w:val="24"/>
              </w:rPr>
              <w:t>)</w:t>
            </w:r>
          </w:p>
        </w:tc>
        <w:tc>
          <w:tcPr>
            <w:tcW w:w="375" w:type="pct"/>
            <w:tcBorders>
              <w:top w:val="nil"/>
              <w:left w:val="nil"/>
              <w:bottom w:val="single" w:sz="8" w:space="0" w:color="000000"/>
              <w:right w:val="nil"/>
            </w:tcBorders>
            <w:noWrap/>
            <w:tcMar>
              <w:top w:w="12" w:type="dxa"/>
              <w:left w:w="12" w:type="dxa"/>
              <w:right w:w="12" w:type="dxa"/>
            </w:tcMar>
            <w:vAlign w:val="center"/>
          </w:tcPr>
          <w:p w14:paraId="0FBE49E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3289" w:type="pct"/>
            <w:tcBorders>
              <w:top w:val="nil"/>
              <w:left w:val="nil"/>
              <w:bottom w:val="single" w:sz="8" w:space="0" w:color="000000"/>
              <w:right w:val="nil"/>
            </w:tcBorders>
            <w:tcMar>
              <w:top w:w="12" w:type="dxa"/>
              <w:left w:w="12" w:type="dxa"/>
              <w:right w:w="12" w:type="dxa"/>
            </w:tcMar>
            <w:vAlign w:val="center"/>
          </w:tcPr>
          <w:p w14:paraId="12252B69" w14:textId="47D4891D"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CXCL6, CXCL11, CCL18, CXCL10</w:t>
            </w:r>
            <w:r w:rsidR="00B44C7E" w:rsidRPr="009B79E0">
              <w:rPr>
                <w:rFonts w:ascii="Book Antiqua" w:eastAsia="宋体" w:hAnsi="Book Antiqua"/>
                <w:i/>
                <w:iCs/>
                <w:lang w:eastAsia="zh-CN" w:bidi="ar"/>
              </w:rPr>
              <w:t>.</w:t>
            </w:r>
          </w:p>
        </w:tc>
      </w:tr>
    </w:tbl>
    <w:p w14:paraId="6C9F6712" w14:textId="139B0C12" w:rsidR="0081010C" w:rsidRPr="00DD231F" w:rsidRDefault="00E9547C" w:rsidP="009B79E0">
      <w:pPr>
        <w:snapToGrid w:val="0"/>
        <w:spacing w:line="360" w:lineRule="auto"/>
        <w:jc w:val="both"/>
        <w:rPr>
          <w:rFonts w:ascii="Book Antiqua" w:hAnsi="Book Antiqua"/>
        </w:rPr>
      </w:pPr>
      <w:r w:rsidRPr="00DD231F">
        <w:rPr>
          <w:rFonts w:ascii="Book Antiqua" w:hAnsi="Book Antiqua"/>
        </w:rPr>
        <w:t>MF: Molecular function; CC: Cellular component; BP: Biological process.</w:t>
      </w:r>
    </w:p>
    <w:p w14:paraId="0DEC14A5" w14:textId="44DBE76D" w:rsidR="00C1716E" w:rsidRPr="00DD231F" w:rsidRDefault="00C1716E" w:rsidP="009B79E0">
      <w:pPr>
        <w:snapToGrid w:val="0"/>
        <w:spacing w:line="360" w:lineRule="auto"/>
        <w:jc w:val="both"/>
        <w:rPr>
          <w:rFonts w:ascii="Book Antiqua" w:hAnsi="Book Antiqua"/>
        </w:rPr>
      </w:pPr>
      <w:r w:rsidRPr="00DD231F">
        <w:rPr>
          <w:rFonts w:ascii="Book Antiqua" w:hAnsi="Book Antiqua"/>
        </w:rPr>
        <w:br w:type="page"/>
      </w:r>
      <w:r w:rsidRPr="009B79E0">
        <w:rPr>
          <w:rFonts w:ascii="Book Antiqua" w:eastAsia="Book Antiqua" w:hAnsi="Book Antiqua" w:cs="Book Antiqua"/>
          <w:b/>
          <w:bCs/>
        </w:rPr>
        <w:lastRenderedPageBreak/>
        <w:t xml:space="preserve">Table 3 Top </w:t>
      </w:r>
      <w:r w:rsidR="0090587E" w:rsidRPr="009B79E0">
        <w:rPr>
          <w:rFonts w:ascii="Book Antiqua" w:eastAsia="Book Antiqua" w:hAnsi="Book Antiqua" w:cs="Book Antiqua"/>
          <w:b/>
          <w:bCs/>
        </w:rPr>
        <w:t>three</w:t>
      </w:r>
      <w:r w:rsidRPr="009B79E0">
        <w:rPr>
          <w:rFonts w:ascii="Book Antiqua" w:eastAsia="Book Antiqua" w:hAnsi="Book Antiqua" w:cs="Book Antiqua"/>
          <w:b/>
          <w:bCs/>
        </w:rPr>
        <w:t xml:space="preserve"> enriched terms in the respective categories of downregulated </w:t>
      </w:r>
      <w:r w:rsidR="00FA37EB" w:rsidRPr="009B79E0">
        <w:rPr>
          <w:rFonts w:ascii="Book Antiqua" w:eastAsia="Book Antiqua" w:hAnsi="Book Antiqua" w:cs="Book Antiqua"/>
          <w:b/>
          <w:bCs/>
        </w:rPr>
        <w:t>differentially expressed genes</w:t>
      </w:r>
      <w:r w:rsidRPr="009B79E0">
        <w:rPr>
          <w:rFonts w:ascii="Book Antiqua" w:eastAsia="Book Antiqua" w:hAnsi="Book Antiqua" w:cs="Book Antiqua"/>
          <w:b/>
          <w:bCs/>
        </w:rPr>
        <w:t xml:space="preserve"> identified in </w:t>
      </w:r>
      <w:r w:rsidR="00FA37EB"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Pr="009B79E0">
        <w:rPr>
          <w:rFonts w:ascii="Book Antiqua" w:eastAsia="Book Antiqua" w:hAnsi="Book Antiqua" w:cs="Book Antiqua"/>
          <w:b/>
          <w:bCs/>
          <w:i/>
          <w:iCs/>
        </w:rPr>
        <w:t xml:space="preserve">P </w:t>
      </w:r>
      <w:r w:rsidRPr="009B79E0">
        <w:rPr>
          <w:rFonts w:ascii="Book Antiqua" w:eastAsia="Book Antiqua" w:hAnsi="Book Antiqua" w:cs="Book Antiqua"/>
          <w:b/>
          <w:bCs/>
        </w:rPr>
        <w:t>&lt; 0.05)</w:t>
      </w:r>
    </w:p>
    <w:tbl>
      <w:tblPr>
        <w:tblW w:w="8818" w:type="dxa"/>
        <w:tblLayout w:type="fixed"/>
        <w:tblCellMar>
          <w:left w:w="0" w:type="dxa"/>
          <w:right w:w="0" w:type="dxa"/>
        </w:tblCellMar>
        <w:tblLook w:val="0000" w:firstRow="0" w:lastRow="0" w:firstColumn="0" w:lastColumn="0" w:noHBand="0" w:noVBand="0"/>
      </w:tblPr>
      <w:tblGrid>
        <w:gridCol w:w="1146"/>
        <w:gridCol w:w="2930"/>
        <w:gridCol w:w="716"/>
        <w:gridCol w:w="4026"/>
      </w:tblGrid>
      <w:tr w:rsidR="00DD231F" w:rsidRPr="00DD231F" w14:paraId="7F5FB8F0" w14:textId="77777777" w:rsidTr="00CC5E72">
        <w:trPr>
          <w:trHeight w:val="341"/>
        </w:trPr>
        <w:tc>
          <w:tcPr>
            <w:tcW w:w="1146" w:type="dxa"/>
            <w:tcBorders>
              <w:top w:val="single" w:sz="8" w:space="0" w:color="000000"/>
              <w:left w:val="nil"/>
              <w:bottom w:val="nil"/>
              <w:right w:val="nil"/>
            </w:tcBorders>
            <w:noWrap/>
            <w:tcMar>
              <w:top w:w="12" w:type="dxa"/>
              <w:left w:w="12" w:type="dxa"/>
              <w:right w:w="12" w:type="dxa"/>
            </w:tcMar>
            <w:vAlign w:val="center"/>
          </w:tcPr>
          <w:p w14:paraId="78469B27"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Category</w:t>
            </w:r>
          </w:p>
        </w:tc>
        <w:tc>
          <w:tcPr>
            <w:tcW w:w="2930" w:type="dxa"/>
            <w:tcBorders>
              <w:top w:val="single" w:sz="8" w:space="0" w:color="000000"/>
              <w:left w:val="nil"/>
              <w:bottom w:val="nil"/>
              <w:right w:val="nil"/>
            </w:tcBorders>
            <w:noWrap/>
            <w:tcMar>
              <w:top w:w="12" w:type="dxa"/>
              <w:left w:w="12" w:type="dxa"/>
              <w:right w:w="12" w:type="dxa"/>
            </w:tcMar>
            <w:vAlign w:val="center"/>
          </w:tcPr>
          <w:p w14:paraId="47BB2619"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Term</w:t>
            </w:r>
          </w:p>
        </w:tc>
        <w:tc>
          <w:tcPr>
            <w:tcW w:w="716" w:type="dxa"/>
            <w:tcBorders>
              <w:top w:val="single" w:sz="8" w:space="0" w:color="000000"/>
              <w:left w:val="nil"/>
              <w:bottom w:val="nil"/>
              <w:right w:val="nil"/>
            </w:tcBorders>
            <w:noWrap/>
            <w:tcMar>
              <w:top w:w="12" w:type="dxa"/>
              <w:left w:w="12" w:type="dxa"/>
              <w:right w:w="12" w:type="dxa"/>
            </w:tcMar>
            <w:vAlign w:val="center"/>
          </w:tcPr>
          <w:p w14:paraId="71B15B87"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Count</w:t>
            </w:r>
          </w:p>
        </w:tc>
        <w:tc>
          <w:tcPr>
            <w:tcW w:w="4026" w:type="dxa"/>
            <w:tcBorders>
              <w:top w:val="single" w:sz="8" w:space="0" w:color="000000"/>
              <w:left w:val="nil"/>
              <w:bottom w:val="nil"/>
              <w:right w:val="nil"/>
            </w:tcBorders>
            <w:noWrap/>
            <w:tcMar>
              <w:top w:w="12" w:type="dxa"/>
              <w:left w:w="12" w:type="dxa"/>
              <w:right w:w="12" w:type="dxa"/>
            </w:tcMar>
            <w:vAlign w:val="center"/>
          </w:tcPr>
          <w:p w14:paraId="3C115110"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Genes</w:t>
            </w:r>
          </w:p>
        </w:tc>
      </w:tr>
      <w:tr w:rsidR="00DD231F" w:rsidRPr="00DD231F" w14:paraId="3456ECAC" w14:textId="77777777" w:rsidTr="00CC5E72">
        <w:trPr>
          <w:trHeight w:val="649"/>
        </w:trPr>
        <w:tc>
          <w:tcPr>
            <w:tcW w:w="1146" w:type="dxa"/>
            <w:tcBorders>
              <w:top w:val="single" w:sz="8" w:space="0" w:color="000000"/>
              <w:left w:val="nil"/>
              <w:bottom w:val="nil"/>
              <w:right w:val="nil"/>
            </w:tcBorders>
            <w:noWrap/>
            <w:tcMar>
              <w:top w:w="12" w:type="dxa"/>
              <w:left w:w="12" w:type="dxa"/>
              <w:right w:w="12" w:type="dxa"/>
            </w:tcMar>
            <w:vAlign w:val="center"/>
          </w:tcPr>
          <w:p w14:paraId="1646BF22"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2930" w:type="dxa"/>
            <w:tcBorders>
              <w:top w:val="single" w:sz="8" w:space="0" w:color="000000"/>
              <w:left w:val="nil"/>
              <w:bottom w:val="nil"/>
              <w:right w:val="nil"/>
            </w:tcBorders>
            <w:tcMar>
              <w:top w:w="12" w:type="dxa"/>
              <w:left w:w="12" w:type="dxa"/>
              <w:right w:w="12" w:type="dxa"/>
            </w:tcMar>
            <w:vAlign w:val="center"/>
          </w:tcPr>
          <w:p w14:paraId="331F3D37" w14:textId="7CECF3AF"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Transmembrane transport </w:t>
            </w:r>
            <w:r w:rsidRPr="009B79E0">
              <w:rPr>
                <w:rStyle w:val="font01"/>
                <w:rFonts w:ascii="Book Antiqua" w:hAnsi="Book Antiqua" w:hint="default"/>
                <w:color w:val="auto"/>
                <w:sz w:val="24"/>
                <w:szCs w:val="24"/>
                <w:lang w:eastAsia="zh-CN"/>
              </w:rPr>
              <w:t>(</w:t>
            </w:r>
            <w:r w:rsidRPr="009B79E0">
              <w:rPr>
                <w:rStyle w:val="font11"/>
                <w:rFonts w:ascii="Book Antiqua" w:eastAsia="宋体" w:hAnsi="Book Antiqua"/>
                <w:color w:val="auto"/>
                <w:sz w:val="24"/>
                <w:szCs w:val="24"/>
                <w:lang w:eastAsia="zh-CN" w:bidi="ar"/>
              </w:rPr>
              <w:t>GO: 0055085</w:t>
            </w:r>
            <w:r w:rsidRPr="009B79E0">
              <w:rPr>
                <w:rStyle w:val="font01"/>
                <w:rFonts w:ascii="Book Antiqua" w:hAnsi="Book Antiqua" w:hint="default"/>
                <w:color w:val="auto"/>
                <w:sz w:val="24"/>
                <w:szCs w:val="24"/>
                <w:lang w:eastAsia="zh-CN" w:bidi="ar"/>
              </w:rPr>
              <w:t>)</w:t>
            </w:r>
          </w:p>
        </w:tc>
        <w:tc>
          <w:tcPr>
            <w:tcW w:w="716" w:type="dxa"/>
            <w:tcBorders>
              <w:top w:val="single" w:sz="8" w:space="0" w:color="000000"/>
              <w:left w:val="nil"/>
              <w:bottom w:val="nil"/>
              <w:right w:val="nil"/>
            </w:tcBorders>
            <w:noWrap/>
            <w:tcMar>
              <w:top w:w="12" w:type="dxa"/>
              <w:left w:w="12" w:type="dxa"/>
              <w:right w:w="12" w:type="dxa"/>
            </w:tcMar>
            <w:vAlign w:val="center"/>
          </w:tcPr>
          <w:p w14:paraId="507C33DB"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9</w:t>
            </w:r>
          </w:p>
        </w:tc>
        <w:tc>
          <w:tcPr>
            <w:tcW w:w="4026" w:type="dxa"/>
            <w:tcBorders>
              <w:top w:val="single" w:sz="8" w:space="0" w:color="000000"/>
              <w:left w:val="nil"/>
              <w:bottom w:val="nil"/>
              <w:right w:val="nil"/>
            </w:tcBorders>
            <w:tcMar>
              <w:top w:w="12" w:type="dxa"/>
              <w:left w:w="12" w:type="dxa"/>
              <w:right w:w="12" w:type="dxa"/>
            </w:tcMar>
            <w:vAlign w:val="center"/>
          </w:tcPr>
          <w:p w14:paraId="47DE4056" w14:textId="7BD38771"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TRPM6, SLC23A1, SLC16A1, SLC25A34, SLC17A4, ABCB1, AQP7, SLC30A10, SLC26A2</w:t>
            </w:r>
            <w:r w:rsidR="002B4C65" w:rsidRPr="009B79E0">
              <w:rPr>
                <w:rFonts w:ascii="Book Antiqua" w:eastAsia="宋体" w:hAnsi="Book Antiqua"/>
                <w:i/>
                <w:iCs/>
                <w:lang w:eastAsia="zh-CN" w:bidi="ar"/>
              </w:rPr>
              <w:t>.</w:t>
            </w:r>
          </w:p>
        </w:tc>
      </w:tr>
      <w:tr w:rsidR="00DD231F" w:rsidRPr="00DD231F" w14:paraId="1D8A70F0" w14:textId="77777777" w:rsidTr="00CC5E72">
        <w:trPr>
          <w:trHeight w:val="570"/>
        </w:trPr>
        <w:tc>
          <w:tcPr>
            <w:tcW w:w="1146" w:type="dxa"/>
            <w:tcBorders>
              <w:top w:val="nil"/>
              <w:left w:val="nil"/>
              <w:bottom w:val="nil"/>
              <w:right w:val="nil"/>
            </w:tcBorders>
            <w:noWrap/>
            <w:tcMar>
              <w:top w:w="12" w:type="dxa"/>
              <w:left w:w="12" w:type="dxa"/>
              <w:right w:w="12" w:type="dxa"/>
            </w:tcMar>
            <w:vAlign w:val="center"/>
          </w:tcPr>
          <w:p w14:paraId="05C25CA1"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2930" w:type="dxa"/>
            <w:tcBorders>
              <w:top w:val="nil"/>
              <w:left w:val="nil"/>
              <w:bottom w:val="nil"/>
              <w:right w:val="nil"/>
            </w:tcBorders>
            <w:tcMar>
              <w:top w:w="12" w:type="dxa"/>
              <w:left w:w="12" w:type="dxa"/>
              <w:right w:w="12" w:type="dxa"/>
            </w:tcMar>
            <w:vAlign w:val="center"/>
          </w:tcPr>
          <w:p w14:paraId="0C682D4F" w14:textId="30E95692"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Carboxylic acid transport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0046942</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139EF89C"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5</w:t>
            </w:r>
          </w:p>
        </w:tc>
        <w:tc>
          <w:tcPr>
            <w:tcW w:w="4026" w:type="dxa"/>
            <w:tcBorders>
              <w:top w:val="nil"/>
              <w:left w:val="nil"/>
              <w:bottom w:val="nil"/>
              <w:right w:val="nil"/>
            </w:tcBorders>
            <w:noWrap/>
            <w:tcMar>
              <w:top w:w="12" w:type="dxa"/>
              <w:left w:w="12" w:type="dxa"/>
              <w:right w:w="12" w:type="dxa"/>
            </w:tcMar>
            <w:vAlign w:val="center"/>
          </w:tcPr>
          <w:p w14:paraId="54B42208" w14:textId="7D0003FE"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SLC38A4, SLC23A1, SLC16A1, AQP8, SLC3A1</w:t>
            </w:r>
            <w:r w:rsidR="002B4C65" w:rsidRPr="009B79E0">
              <w:rPr>
                <w:rFonts w:ascii="Book Antiqua" w:eastAsia="宋体" w:hAnsi="Book Antiqua"/>
                <w:i/>
                <w:iCs/>
                <w:lang w:eastAsia="zh-CN" w:bidi="ar"/>
              </w:rPr>
              <w:t>.</w:t>
            </w:r>
          </w:p>
        </w:tc>
      </w:tr>
      <w:tr w:rsidR="00DD231F" w:rsidRPr="00DD231F" w14:paraId="2516E32F" w14:textId="77777777" w:rsidTr="00CC5E72">
        <w:trPr>
          <w:trHeight w:val="554"/>
        </w:trPr>
        <w:tc>
          <w:tcPr>
            <w:tcW w:w="1146" w:type="dxa"/>
            <w:tcBorders>
              <w:top w:val="nil"/>
              <w:left w:val="nil"/>
              <w:bottom w:val="nil"/>
              <w:right w:val="nil"/>
            </w:tcBorders>
            <w:noWrap/>
            <w:tcMar>
              <w:top w:w="12" w:type="dxa"/>
              <w:left w:w="12" w:type="dxa"/>
              <w:right w:w="12" w:type="dxa"/>
            </w:tcMar>
            <w:vAlign w:val="center"/>
          </w:tcPr>
          <w:p w14:paraId="631B6D78"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2930" w:type="dxa"/>
            <w:tcBorders>
              <w:top w:val="nil"/>
              <w:left w:val="nil"/>
              <w:bottom w:val="nil"/>
              <w:right w:val="nil"/>
            </w:tcBorders>
            <w:tcMar>
              <w:top w:w="12" w:type="dxa"/>
              <w:left w:w="12" w:type="dxa"/>
              <w:right w:w="12" w:type="dxa"/>
            </w:tcMar>
            <w:vAlign w:val="center"/>
          </w:tcPr>
          <w:p w14:paraId="2E437CF8" w14:textId="2142B626"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Organic acid transport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0015849</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6E1E10E8"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5</w:t>
            </w:r>
          </w:p>
        </w:tc>
        <w:tc>
          <w:tcPr>
            <w:tcW w:w="4026" w:type="dxa"/>
            <w:tcBorders>
              <w:top w:val="nil"/>
              <w:left w:val="nil"/>
              <w:bottom w:val="nil"/>
              <w:right w:val="nil"/>
            </w:tcBorders>
            <w:noWrap/>
            <w:tcMar>
              <w:top w:w="12" w:type="dxa"/>
              <w:left w:w="12" w:type="dxa"/>
              <w:right w:w="12" w:type="dxa"/>
            </w:tcMar>
            <w:vAlign w:val="center"/>
          </w:tcPr>
          <w:p w14:paraId="127B73D1" w14:textId="04A6108D"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SLC38A4, SLC23A1, SLC16A1, AQP8, SLC3A1</w:t>
            </w:r>
            <w:r w:rsidR="002B4C65" w:rsidRPr="009B79E0">
              <w:rPr>
                <w:rFonts w:ascii="Book Antiqua" w:eastAsia="宋体" w:hAnsi="Book Antiqua"/>
                <w:i/>
                <w:iCs/>
                <w:lang w:eastAsia="zh-CN" w:bidi="ar"/>
              </w:rPr>
              <w:t>.</w:t>
            </w:r>
          </w:p>
        </w:tc>
      </w:tr>
      <w:tr w:rsidR="00DD231F" w:rsidRPr="00DD231F" w14:paraId="6E4AB1CE" w14:textId="77777777" w:rsidTr="00CC5E72">
        <w:trPr>
          <w:trHeight w:val="770"/>
        </w:trPr>
        <w:tc>
          <w:tcPr>
            <w:tcW w:w="1146" w:type="dxa"/>
            <w:tcBorders>
              <w:top w:val="nil"/>
              <w:left w:val="nil"/>
              <w:bottom w:val="nil"/>
              <w:right w:val="nil"/>
            </w:tcBorders>
            <w:noWrap/>
            <w:tcMar>
              <w:top w:w="12" w:type="dxa"/>
              <w:left w:w="12" w:type="dxa"/>
              <w:right w:w="12" w:type="dxa"/>
            </w:tcMar>
            <w:vAlign w:val="center"/>
          </w:tcPr>
          <w:p w14:paraId="7A1635C6"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2930" w:type="dxa"/>
            <w:tcBorders>
              <w:top w:val="nil"/>
              <w:left w:val="nil"/>
              <w:bottom w:val="nil"/>
              <w:right w:val="nil"/>
            </w:tcBorders>
            <w:tcMar>
              <w:top w:w="12" w:type="dxa"/>
              <w:left w:w="12" w:type="dxa"/>
              <w:right w:w="12" w:type="dxa"/>
            </w:tcMar>
            <w:vAlign w:val="center"/>
          </w:tcPr>
          <w:p w14:paraId="4119D382" w14:textId="086B2EDE"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Cell fraction </w:t>
            </w:r>
            <w:r w:rsidRPr="009B79E0">
              <w:rPr>
                <w:rStyle w:val="font01"/>
                <w:rFonts w:ascii="Book Antiqua" w:hAnsi="Book Antiqua" w:hint="default"/>
                <w:color w:val="auto"/>
                <w:sz w:val="24"/>
                <w:szCs w:val="24"/>
              </w:rPr>
              <w:t>(</w:t>
            </w:r>
            <w:r w:rsidRPr="009B79E0">
              <w:rPr>
                <w:rStyle w:val="font11"/>
                <w:rFonts w:ascii="Book Antiqua" w:eastAsia="宋体" w:hAnsi="Book Antiqua"/>
                <w:color w:val="auto"/>
                <w:sz w:val="24"/>
                <w:szCs w:val="24"/>
                <w:lang w:eastAsia="zh-CN" w:bidi="ar"/>
              </w:rPr>
              <w:t>GO: 0000267</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16D3EF55"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12</w:t>
            </w:r>
          </w:p>
        </w:tc>
        <w:tc>
          <w:tcPr>
            <w:tcW w:w="4026" w:type="dxa"/>
            <w:tcBorders>
              <w:top w:val="nil"/>
              <w:left w:val="nil"/>
              <w:bottom w:val="nil"/>
              <w:right w:val="nil"/>
            </w:tcBorders>
            <w:tcMar>
              <w:top w:w="12" w:type="dxa"/>
              <w:left w:w="12" w:type="dxa"/>
              <w:right w:w="12" w:type="dxa"/>
            </w:tcMar>
            <w:vAlign w:val="center"/>
          </w:tcPr>
          <w:p w14:paraId="5B913FD5" w14:textId="71D5ACA3"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HSD3B2, SLC23A1, SLC16A1, AQP8, SLC17A4, CYP2B6, MEP1B, ABCB1, ANPEP, SLC3A1, SLC26A2, PCK1</w:t>
            </w:r>
            <w:r w:rsidR="002B4C65" w:rsidRPr="009B79E0">
              <w:rPr>
                <w:rFonts w:ascii="Book Antiqua" w:eastAsia="宋体" w:hAnsi="Book Antiqua"/>
                <w:i/>
                <w:iCs/>
                <w:lang w:eastAsia="zh-CN" w:bidi="ar"/>
              </w:rPr>
              <w:t>.</w:t>
            </w:r>
          </w:p>
        </w:tc>
      </w:tr>
      <w:tr w:rsidR="00DD231F" w:rsidRPr="00DD231F" w14:paraId="13CCE548"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42942D76"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2930" w:type="dxa"/>
            <w:tcBorders>
              <w:top w:val="nil"/>
              <w:left w:val="nil"/>
              <w:bottom w:val="nil"/>
              <w:right w:val="nil"/>
            </w:tcBorders>
            <w:tcMar>
              <w:top w:w="12" w:type="dxa"/>
              <w:left w:w="12" w:type="dxa"/>
              <w:right w:w="12" w:type="dxa"/>
            </w:tcMar>
            <w:vAlign w:val="center"/>
          </w:tcPr>
          <w:p w14:paraId="49A0EAFF" w14:textId="2E364C5D"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Membrane fraction </w:t>
            </w:r>
            <w:r w:rsidRPr="009B79E0">
              <w:rPr>
                <w:rStyle w:val="font01"/>
                <w:rFonts w:ascii="Book Antiqua" w:hAnsi="Book Antiqua" w:hint="default"/>
                <w:color w:val="auto"/>
                <w:sz w:val="24"/>
                <w:szCs w:val="24"/>
              </w:rPr>
              <w:t>(</w:t>
            </w:r>
            <w:r w:rsidRPr="009B79E0">
              <w:rPr>
                <w:rStyle w:val="font11"/>
                <w:rFonts w:ascii="Book Antiqua" w:eastAsia="宋体" w:hAnsi="Book Antiqua"/>
                <w:color w:val="auto"/>
                <w:sz w:val="24"/>
                <w:szCs w:val="24"/>
                <w:lang w:eastAsia="zh-CN" w:bidi="ar"/>
              </w:rPr>
              <w:t>GO: 0005624</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3D641E64"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4026" w:type="dxa"/>
            <w:tcBorders>
              <w:top w:val="nil"/>
              <w:left w:val="nil"/>
              <w:bottom w:val="nil"/>
              <w:right w:val="nil"/>
            </w:tcBorders>
            <w:tcMar>
              <w:top w:w="12" w:type="dxa"/>
              <w:left w:w="12" w:type="dxa"/>
              <w:right w:w="12" w:type="dxa"/>
            </w:tcMar>
            <w:vAlign w:val="center"/>
          </w:tcPr>
          <w:p w14:paraId="44EEAF6E" w14:textId="2D4CEAFE"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HSD3B2, SLC23A1, SLC16A1, AQP8, SLC17A4, CYP2B6, MEP1B, ABCB1, SLC3A1, SLC26A2</w:t>
            </w:r>
            <w:r w:rsidR="002B4C65" w:rsidRPr="009B79E0">
              <w:rPr>
                <w:rFonts w:ascii="Book Antiqua" w:eastAsia="宋体" w:hAnsi="Book Antiqua"/>
                <w:i/>
                <w:iCs/>
                <w:lang w:eastAsia="zh-CN" w:bidi="ar"/>
              </w:rPr>
              <w:t>.</w:t>
            </w:r>
          </w:p>
        </w:tc>
      </w:tr>
      <w:tr w:rsidR="00DD231F" w:rsidRPr="00DD231F" w14:paraId="2A95BE30"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3684B839"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2930" w:type="dxa"/>
            <w:tcBorders>
              <w:top w:val="nil"/>
              <w:left w:val="nil"/>
              <w:bottom w:val="nil"/>
              <w:right w:val="nil"/>
            </w:tcBorders>
            <w:tcMar>
              <w:top w:w="12" w:type="dxa"/>
              <w:left w:w="12" w:type="dxa"/>
              <w:right w:w="12" w:type="dxa"/>
            </w:tcMar>
            <w:vAlign w:val="center"/>
          </w:tcPr>
          <w:p w14:paraId="1C9C3DF9" w14:textId="558F1C30"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Insoluble fraction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0005626</w:t>
            </w:r>
            <w:r w:rsidRPr="009B79E0">
              <w:rPr>
                <w:rStyle w:val="font01"/>
                <w:rFonts w:ascii="Book Antiqua" w:hAnsi="Book Antiqua" w:hint="default"/>
                <w:color w:val="auto"/>
                <w:sz w:val="24"/>
                <w:szCs w:val="24"/>
              </w:rPr>
              <w:t>)</w:t>
            </w:r>
          </w:p>
        </w:tc>
        <w:tc>
          <w:tcPr>
            <w:tcW w:w="716" w:type="dxa"/>
            <w:tcBorders>
              <w:top w:val="nil"/>
              <w:left w:val="nil"/>
              <w:bottom w:val="nil"/>
              <w:right w:val="nil"/>
            </w:tcBorders>
            <w:noWrap/>
            <w:tcMar>
              <w:top w:w="12" w:type="dxa"/>
              <w:left w:w="12" w:type="dxa"/>
              <w:right w:w="12" w:type="dxa"/>
            </w:tcMar>
            <w:vAlign w:val="center"/>
          </w:tcPr>
          <w:p w14:paraId="31023613"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4026" w:type="dxa"/>
            <w:tcBorders>
              <w:top w:val="nil"/>
              <w:left w:val="nil"/>
              <w:bottom w:val="nil"/>
              <w:right w:val="nil"/>
            </w:tcBorders>
            <w:tcMar>
              <w:top w:w="12" w:type="dxa"/>
              <w:left w:w="12" w:type="dxa"/>
              <w:right w:w="12" w:type="dxa"/>
            </w:tcMar>
            <w:vAlign w:val="center"/>
          </w:tcPr>
          <w:p w14:paraId="3CE14EB8" w14:textId="7ADFDCD3"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HSD3B2, SLC23A1, SLC16A1, AQP8, SLC17A4, CYP2B6, MEP1B, ABCB1, SLC3A1, SLC26A2</w:t>
            </w:r>
            <w:r w:rsidR="002B4C65" w:rsidRPr="009B79E0">
              <w:rPr>
                <w:rFonts w:ascii="Book Antiqua" w:eastAsia="宋体" w:hAnsi="Book Antiqua"/>
                <w:i/>
                <w:iCs/>
                <w:lang w:eastAsia="zh-CN" w:bidi="ar"/>
              </w:rPr>
              <w:t>.</w:t>
            </w:r>
          </w:p>
        </w:tc>
      </w:tr>
      <w:tr w:rsidR="00DD231F" w:rsidRPr="00DD231F" w14:paraId="0EF406A2" w14:textId="77777777" w:rsidTr="00CC5E72">
        <w:trPr>
          <w:trHeight w:val="570"/>
        </w:trPr>
        <w:tc>
          <w:tcPr>
            <w:tcW w:w="1146" w:type="dxa"/>
            <w:tcBorders>
              <w:top w:val="nil"/>
              <w:left w:val="nil"/>
              <w:bottom w:val="nil"/>
              <w:right w:val="nil"/>
            </w:tcBorders>
            <w:noWrap/>
            <w:tcMar>
              <w:top w:w="12" w:type="dxa"/>
              <w:left w:w="12" w:type="dxa"/>
              <w:right w:w="12" w:type="dxa"/>
            </w:tcMar>
            <w:vAlign w:val="center"/>
          </w:tcPr>
          <w:p w14:paraId="4DAE0D01"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2930" w:type="dxa"/>
            <w:tcBorders>
              <w:top w:val="nil"/>
              <w:left w:val="nil"/>
              <w:bottom w:val="nil"/>
              <w:right w:val="nil"/>
            </w:tcBorders>
            <w:tcMar>
              <w:top w:w="12" w:type="dxa"/>
              <w:left w:w="12" w:type="dxa"/>
              <w:right w:w="12" w:type="dxa"/>
            </w:tcMar>
            <w:vAlign w:val="center"/>
          </w:tcPr>
          <w:p w14:paraId="2935C9D7" w14:textId="7F988EBB"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Symporter activity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0015293</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0F8CF4DB"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4</w:t>
            </w:r>
          </w:p>
        </w:tc>
        <w:tc>
          <w:tcPr>
            <w:tcW w:w="4026" w:type="dxa"/>
            <w:tcBorders>
              <w:top w:val="nil"/>
              <w:left w:val="nil"/>
              <w:bottom w:val="nil"/>
              <w:right w:val="nil"/>
            </w:tcBorders>
            <w:tcMar>
              <w:top w:w="12" w:type="dxa"/>
              <w:left w:w="12" w:type="dxa"/>
              <w:right w:w="12" w:type="dxa"/>
            </w:tcMar>
            <w:vAlign w:val="center"/>
          </w:tcPr>
          <w:p w14:paraId="2D9A2E6E" w14:textId="79278096"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SLC38A4, SLC23A1, SLC16A1, SLC17A4</w:t>
            </w:r>
            <w:r w:rsidR="002B4C65" w:rsidRPr="009B79E0">
              <w:rPr>
                <w:rFonts w:ascii="Book Antiqua" w:eastAsia="宋体" w:hAnsi="Book Antiqua"/>
                <w:i/>
                <w:iCs/>
                <w:lang w:eastAsia="zh-CN" w:bidi="ar"/>
              </w:rPr>
              <w:t>.</w:t>
            </w:r>
          </w:p>
        </w:tc>
      </w:tr>
      <w:tr w:rsidR="00DD231F" w:rsidRPr="00DD231F" w14:paraId="7CBB653E"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42AF3211"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2930" w:type="dxa"/>
            <w:tcBorders>
              <w:top w:val="nil"/>
              <w:left w:val="nil"/>
              <w:bottom w:val="nil"/>
              <w:right w:val="nil"/>
            </w:tcBorders>
            <w:tcMar>
              <w:top w:w="12" w:type="dxa"/>
              <w:left w:w="12" w:type="dxa"/>
              <w:right w:w="12" w:type="dxa"/>
            </w:tcMar>
            <w:vAlign w:val="center"/>
          </w:tcPr>
          <w:p w14:paraId="56209F60" w14:textId="141BE67E"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Xenobiotic-transporting ATPase activity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0008559</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3C8F009D"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2</w:t>
            </w:r>
          </w:p>
        </w:tc>
        <w:tc>
          <w:tcPr>
            <w:tcW w:w="4026" w:type="dxa"/>
            <w:tcBorders>
              <w:top w:val="nil"/>
              <w:left w:val="nil"/>
              <w:bottom w:val="nil"/>
              <w:right w:val="nil"/>
            </w:tcBorders>
            <w:noWrap/>
            <w:tcMar>
              <w:top w:w="12" w:type="dxa"/>
              <w:left w:w="12" w:type="dxa"/>
              <w:right w:w="12" w:type="dxa"/>
            </w:tcMar>
            <w:vAlign w:val="center"/>
          </w:tcPr>
          <w:p w14:paraId="55175F99" w14:textId="7B7CF718"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ABCB1, ABCG2</w:t>
            </w:r>
            <w:r w:rsidR="002B4C65" w:rsidRPr="009B79E0">
              <w:rPr>
                <w:rFonts w:ascii="Book Antiqua" w:eastAsia="宋体" w:hAnsi="Book Antiqua"/>
                <w:i/>
                <w:iCs/>
                <w:lang w:eastAsia="zh-CN" w:bidi="ar"/>
              </w:rPr>
              <w:t>.</w:t>
            </w:r>
          </w:p>
        </w:tc>
      </w:tr>
      <w:tr w:rsidR="00DD231F" w:rsidRPr="00DD231F" w14:paraId="21D0BB7F" w14:textId="77777777" w:rsidTr="00CC5E72">
        <w:trPr>
          <w:trHeight w:val="605"/>
        </w:trPr>
        <w:tc>
          <w:tcPr>
            <w:tcW w:w="1146" w:type="dxa"/>
            <w:tcBorders>
              <w:top w:val="nil"/>
              <w:left w:val="nil"/>
              <w:bottom w:val="single" w:sz="8" w:space="0" w:color="auto"/>
              <w:right w:val="nil"/>
            </w:tcBorders>
            <w:noWrap/>
            <w:tcMar>
              <w:top w:w="12" w:type="dxa"/>
              <w:left w:w="12" w:type="dxa"/>
              <w:right w:w="12" w:type="dxa"/>
            </w:tcMar>
            <w:vAlign w:val="center"/>
          </w:tcPr>
          <w:p w14:paraId="3C27F49C"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2930" w:type="dxa"/>
            <w:tcBorders>
              <w:top w:val="nil"/>
              <w:left w:val="nil"/>
              <w:bottom w:val="single" w:sz="8" w:space="0" w:color="auto"/>
              <w:right w:val="nil"/>
            </w:tcBorders>
            <w:tcMar>
              <w:top w:w="12" w:type="dxa"/>
              <w:left w:w="12" w:type="dxa"/>
              <w:right w:w="12" w:type="dxa"/>
            </w:tcMar>
            <w:vAlign w:val="center"/>
          </w:tcPr>
          <w:p w14:paraId="63DFCC87" w14:textId="1EC1A6F8"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Multidrug transporter activity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0015239</w:t>
            </w:r>
            <w:r w:rsidRPr="009B79E0">
              <w:rPr>
                <w:rStyle w:val="font01"/>
                <w:rFonts w:ascii="Book Antiqua" w:hAnsi="Book Antiqua" w:hint="default"/>
                <w:color w:val="auto"/>
                <w:sz w:val="24"/>
                <w:szCs w:val="24"/>
                <w:lang w:eastAsia="zh-CN" w:bidi="ar"/>
              </w:rPr>
              <w:t>)</w:t>
            </w:r>
          </w:p>
        </w:tc>
        <w:tc>
          <w:tcPr>
            <w:tcW w:w="716" w:type="dxa"/>
            <w:tcBorders>
              <w:top w:val="nil"/>
              <w:left w:val="nil"/>
              <w:bottom w:val="single" w:sz="8" w:space="0" w:color="auto"/>
              <w:right w:val="nil"/>
            </w:tcBorders>
            <w:noWrap/>
            <w:tcMar>
              <w:top w:w="12" w:type="dxa"/>
              <w:left w:w="12" w:type="dxa"/>
              <w:right w:w="12" w:type="dxa"/>
            </w:tcMar>
            <w:vAlign w:val="center"/>
          </w:tcPr>
          <w:p w14:paraId="1BB6384D"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2</w:t>
            </w:r>
          </w:p>
        </w:tc>
        <w:tc>
          <w:tcPr>
            <w:tcW w:w="4026" w:type="dxa"/>
            <w:tcBorders>
              <w:top w:val="nil"/>
              <w:left w:val="nil"/>
              <w:bottom w:val="single" w:sz="8" w:space="0" w:color="auto"/>
              <w:right w:val="nil"/>
            </w:tcBorders>
            <w:noWrap/>
            <w:tcMar>
              <w:top w:w="12" w:type="dxa"/>
              <w:left w:w="12" w:type="dxa"/>
              <w:right w:w="12" w:type="dxa"/>
            </w:tcMar>
            <w:vAlign w:val="center"/>
          </w:tcPr>
          <w:p w14:paraId="389AB2F9" w14:textId="0420569F"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ABCB1, ABCG2</w:t>
            </w:r>
            <w:r w:rsidR="002B4C65" w:rsidRPr="009B79E0">
              <w:rPr>
                <w:rFonts w:ascii="Book Antiqua" w:eastAsia="宋体" w:hAnsi="Book Antiqua"/>
                <w:i/>
                <w:iCs/>
                <w:lang w:eastAsia="zh-CN" w:bidi="ar"/>
              </w:rPr>
              <w:t>.</w:t>
            </w:r>
          </w:p>
        </w:tc>
      </w:tr>
    </w:tbl>
    <w:p w14:paraId="5B2B8BC3" w14:textId="651278BA" w:rsidR="005D7AD0" w:rsidRPr="00DD231F" w:rsidRDefault="00CC5E72" w:rsidP="009B79E0">
      <w:pPr>
        <w:snapToGrid w:val="0"/>
        <w:spacing w:line="360" w:lineRule="auto"/>
        <w:jc w:val="both"/>
        <w:rPr>
          <w:rFonts w:ascii="Book Antiqua" w:hAnsi="Book Antiqua"/>
        </w:rPr>
      </w:pPr>
      <w:r w:rsidRPr="00DD231F">
        <w:rPr>
          <w:rFonts w:ascii="Book Antiqua" w:hAnsi="Book Antiqua"/>
        </w:rPr>
        <w:t>MF: Molecular function; CC: Cellular component; BP: Biological process.</w:t>
      </w:r>
    </w:p>
    <w:p w14:paraId="02597A3F" w14:textId="65C95D51" w:rsidR="00C1716E" w:rsidRPr="00DD231F" w:rsidRDefault="005D7AD0" w:rsidP="009B79E0">
      <w:pPr>
        <w:snapToGrid w:val="0"/>
        <w:spacing w:line="360" w:lineRule="auto"/>
        <w:jc w:val="both"/>
        <w:rPr>
          <w:rFonts w:ascii="Book Antiqua" w:hAnsi="Book Antiqua"/>
        </w:rPr>
      </w:pPr>
      <w:r w:rsidRPr="00DD231F">
        <w:rPr>
          <w:rFonts w:ascii="Book Antiqua" w:hAnsi="Book Antiqua"/>
        </w:rPr>
        <w:br w:type="page"/>
      </w:r>
      <w:r w:rsidR="00C1716E" w:rsidRPr="009B79E0">
        <w:rPr>
          <w:rFonts w:ascii="Book Antiqua" w:eastAsia="Book Antiqua" w:hAnsi="Book Antiqua" w:cs="Book Antiqua"/>
          <w:b/>
          <w:bCs/>
        </w:rPr>
        <w:lastRenderedPageBreak/>
        <w:t xml:space="preserve">Table 4 Enriched terms in the </w:t>
      </w:r>
      <w:r w:rsidR="00B74197" w:rsidRPr="009B79E0">
        <w:rPr>
          <w:rFonts w:ascii="Book Antiqua" w:eastAsia="Book Antiqua" w:hAnsi="Book Antiqua" w:cs="Book Antiqua"/>
          <w:b/>
          <w:bCs/>
        </w:rPr>
        <w:t>Kyoto Encyclopedia of Genes and Genomes</w:t>
      </w:r>
      <w:r w:rsidR="00C1716E" w:rsidRPr="009B79E0">
        <w:rPr>
          <w:rFonts w:ascii="Book Antiqua" w:eastAsia="Book Antiqua" w:hAnsi="Book Antiqua" w:cs="Book Antiqua"/>
          <w:b/>
          <w:bCs/>
        </w:rPr>
        <w:t xml:space="preserve"> pathways for </w:t>
      </w:r>
      <w:r w:rsidR="00B74197" w:rsidRPr="009B79E0">
        <w:rPr>
          <w:rFonts w:ascii="Book Antiqua" w:eastAsia="Book Antiqua" w:hAnsi="Book Antiqua" w:cs="Book Antiqua"/>
          <w:b/>
          <w:bCs/>
        </w:rPr>
        <w:t>differentially expressed genes</w:t>
      </w:r>
      <w:r w:rsidR="00C1716E" w:rsidRPr="009B79E0">
        <w:rPr>
          <w:rFonts w:ascii="Book Antiqua" w:eastAsia="Book Antiqua" w:hAnsi="Book Antiqua" w:cs="Book Antiqua"/>
          <w:b/>
          <w:bCs/>
        </w:rPr>
        <w:t xml:space="preserve"> identified in </w:t>
      </w:r>
      <w:r w:rsidR="00B74197" w:rsidRPr="009B79E0">
        <w:rPr>
          <w:rFonts w:ascii="Book Antiqua" w:eastAsia="Book Antiqua" w:hAnsi="Book Antiqua" w:cs="Book Antiqua"/>
          <w:b/>
          <w:bCs/>
        </w:rPr>
        <w:t>ulcerative colitis</w:t>
      </w:r>
      <w:r w:rsidR="00C1716E" w:rsidRPr="009B79E0">
        <w:rPr>
          <w:rFonts w:ascii="Book Antiqua" w:eastAsia="Book Antiqua" w:hAnsi="Book Antiqua" w:cs="Book Antiqua"/>
          <w:b/>
          <w:bCs/>
        </w:rPr>
        <w:t xml:space="preserve"> (</w:t>
      </w:r>
      <w:r w:rsidR="00C1716E" w:rsidRPr="009B79E0">
        <w:rPr>
          <w:rFonts w:ascii="Book Antiqua" w:eastAsia="Book Antiqua" w:hAnsi="Book Antiqua" w:cs="Book Antiqua"/>
          <w:b/>
          <w:bCs/>
          <w:i/>
          <w:iCs/>
        </w:rPr>
        <w:t xml:space="preserve">P </w:t>
      </w:r>
      <w:r w:rsidR="00C1716E" w:rsidRPr="009B79E0">
        <w:rPr>
          <w:rFonts w:ascii="Book Antiqua" w:eastAsia="Book Antiqua" w:hAnsi="Book Antiqua" w:cs="Book Antiqua"/>
          <w:b/>
          <w:bCs/>
        </w:rPr>
        <w:t>&lt; 0.05)</w:t>
      </w:r>
    </w:p>
    <w:tbl>
      <w:tblPr>
        <w:tblW w:w="9368" w:type="dxa"/>
        <w:tblLayout w:type="fixed"/>
        <w:tblCellMar>
          <w:left w:w="0" w:type="dxa"/>
          <w:right w:w="0" w:type="dxa"/>
        </w:tblCellMar>
        <w:tblLook w:val="0000" w:firstRow="0" w:lastRow="0" w:firstColumn="0" w:lastColumn="0" w:noHBand="0" w:noVBand="0"/>
      </w:tblPr>
      <w:tblGrid>
        <w:gridCol w:w="1572"/>
        <w:gridCol w:w="2551"/>
        <w:gridCol w:w="5245"/>
      </w:tblGrid>
      <w:tr w:rsidR="00DD231F" w:rsidRPr="00DD231F" w14:paraId="1891AFCD" w14:textId="77777777" w:rsidTr="00B74197">
        <w:trPr>
          <w:trHeight w:val="346"/>
        </w:trPr>
        <w:tc>
          <w:tcPr>
            <w:tcW w:w="1572" w:type="dxa"/>
            <w:tcBorders>
              <w:top w:val="single" w:sz="8" w:space="0" w:color="000000"/>
              <w:left w:val="nil"/>
              <w:bottom w:val="single" w:sz="8" w:space="0" w:color="000000"/>
              <w:right w:val="nil"/>
            </w:tcBorders>
            <w:noWrap/>
            <w:tcMar>
              <w:top w:w="12" w:type="dxa"/>
              <w:left w:w="12" w:type="dxa"/>
              <w:right w:w="12" w:type="dxa"/>
            </w:tcMar>
            <w:vAlign w:val="center"/>
          </w:tcPr>
          <w:p w14:paraId="14CE81C7" w14:textId="77777777" w:rsidR="00B74197" w:rsidRPr="009B79E0" w:rsidRDefault="00B74197"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Pathway ID</w:t>
            </w:r>
          </w:p>
        </w:tc>
        <w:tc>
          <w:tcPr>
            <w:tcW w:w="2551" w:type="dxa"/>
            <w:tcBorders>
              <w:top w:val="single" w:sz="8" w:space="0" w:color="000000"/>
              <w:left w:val="nil"/>
              <w:bottom w:val="single" w:sz="8" w:space="0" w:color="000000"/>
              <w:right w:val="nil"/>
            </w:tcBorders>
            <w:noWrap/>
            <w:tcMar>
              <w:top w:w="12" w:type="dxa"/>
              <w:left w:w="12" w:type="dxa"/>
              <w:right w:w="12" w:type="dxa"/>
            </w:tcMar>
            <w:vAlign w:val="center"/>
          </w:tcPr>
          <w:p w14:paraId="51555F2C" w14:textId="77777777" w:rsidR="00B74197" w:rsidRPr="009B79E0" w:rsidRDefault="00B74197"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Term</w:t>
            </w:r>
          </w:p>
        </w:tc>
        <w:tc>
          <w:tcPr>
            <w:tcW w:w="5245" w:type="dxa"/>
            <w:tcBorders>
              <w:top w:val="single" w:sz="8" w:space="0" w:color="000000"/>
              <w:left w:val="nil"/>
              <w:bottom w:val="single" w:sz="8" w:space="0" w:color="000000"/>
              <w:right w:val="nil"/>
            </w:tcBorders>
            <w:noWrap/>
            <w:tcMar>
              <w:top w:w="12" w:type="dxa"/>
              <w:left w:w="12" w:type="dxa"/>
              <w:right w:w="12" w:type="dxa"/>
            </w:tcMar>
            <w:vAlign w:val="center"/>
          </w:tcPr>
          <w:p w14:paraId="5330F772" w14:textId="77777777" w:rsidR="00B74197" w:rsidRPr="009B79E0" w:rsidRDefault="00B74197"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Genes</w:t>
            </w:r>
          </w:p>
        </w:tc>
      </w:tr>
      <w:tr w:rsidR="00DD231F" w:rsidRPr="00DD231F" w14:paraId="35DEB612" w14:textId="77777777" w:rsidTr="00B74197">
        <w:trPr>
          <w:trHeight w:val="975"/>
        </w:trPr>
        <w:tc>
          <w:tcPr>
            <w:tcW w:w="1572" w:type="dxa"/>
            <w:tcBorders>
              <w:top w:val="nil"/>
              <w:left w:val="nil"/>
              <w:bottom w:val="nil"/>
              <w:right w:val="nil"/>
            </w:tcBorders>
            <w:noWrap/>
            <w:tcMar>
              <w:top w:w="12" w:type="dxa"/>
              <w:left w:w="12" w:type="dxa"/>
              <w:right w:w="12" w:type="dxa"/>
            </w:tcMar>
            <w:vAlign w:val="center"/>
          </w:tcPr>
          <w:p w14:paraId="281207B7"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hsa04062</w:t>
            </w:r>
          </w:p>
        </w:tc>
        <w:tc>
          <w:tcPr>
            <w:tcW w:w="2551" w:type="dxa"/>
            <w:tcBorders>
              <w:top w:val="nil"/>
              <w:left w:val="nil"/>
              <w:bottom w:val="nil"/>
              <w:right w:val="nil"/>
            </w:tcBorders>
            <w:noWrap/>
            <w:tcMar>
              <w:top w:w="12" w:type="dxa"/>
              <w:left w:w="12" w:type="dxa"/>
              <w:right w:w="12" w:type="dxa"/>
            </w:tcMar>
            <w:vAlign w:val="center"/>
          </w:tcPr>
          <w:p w14:paraId="56BED2D1"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Chemokine signaling pathway</w:t>
            </w:r>
          </w:p>
        </w:tc>
        <w:tc>
          <w:tcPr>
            <w:tcW w:w="5245" w:type="dxa"/>
            <w:tcBorders>
              <w:top w:val="nil"/>
              <w:left w:val="nil"/>
              <w:bottom w:val="nil"/>
              <w:right w:val="nil"/>
            </w:tcBorders>
            <w:tcMar>
              <w:top w:w="12" w:type="dxa"/>
              <w:left w:w="12" w:type="dxa"/>
              <w:right w:w="12" w:type="dxa"/>
            </w:tcMar>
            <w:vAlign w:val="center"/>
          </w:tcPr>
          <w:p w14:paraId="71AA85DF" w14:textId="09E34488"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FGR, CXCL5, CXCL3, CXCL2, CXCL9, CXCR2, CXCL6, CXCL11, CCL18, CXCL10, CXCL13, JAK3.</w:t>
            </w:r>
          </w:p>
        </w:tc>
      </w:tr>
      <w:tr w:rsidR="00DD231F" w:rsidRPr="00DD231F" w14:paraId="670D6C8B" w14:textId="77777777" w:rsidTr="00B74197">
        <w:trPr>
          <w:trHeight w:val="954"/>
        </w:trPr>
        <w:tc>
          <w:tcPr>
            <w:tcW w:w="1572" w:type="dxa"/>
            <w:tcBorders>
              <w:top w:val="nil"/>
              <w:left w:val="nil"/>
              <w:bottom w:val="nil"/>
              <w:right w:val="nil"/>
            </w:tcBorders>
            <w:noWrap/>
            <w:tcMar>
              <w:top w:w="12" w:type="dxa"/>
              <w:left w:w="12" w:type="dxa"/>
              <w:right w:w="12" w:type="dxa"/>
            </w:tcMar>
            <w:vAlign w:val="center"/>
          </w:tcPr>
          <w:p w14:paraId="3BFBA655"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hsa04060</w:t>
            </w:r>
          </w:p>
        </w:tc>
        <w:tc>
          <w:tcPr>
            <w:tcW w:w="2551" w:type="dxa"/>
            <w:tcBorders>
              <w:top w:val="nil"/>
              <w:left w:val="nil"/>
              <w:bottom w:val="nil"/>
              <w:right w:val="nil"/>
            </w:tcBorders>
            <w:noWrap/>
            <w:tcMar>
              <w:top w:w="12" w:type="dxa"/>
              <w:left w:w="12" w:type="dxa"/>
              <w:right w:w="12" w:type="dxa"/>
            </w:tcMar>
            <w:vAlign w:val="center"/>
          </w:tcPr>
          <w:p w14:paraId="4028E3E5"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Cytokine-cytokine receptor interaction</w:t>
            </w:r>
          </w:p>
        </w:tc>
        <w:tc>
          <w:tcPr>
            <w:tcW w:w="5245" w:type="dxa"/>
            <w:tcBorders>
              <w:top w:val="nil"/>
              <w:left w:val="nil"/>
              <w:bottom w:val="nil"/>
              <w:right w:val="nil"/>
            </w:tcBorders>
            <w:tcMar>
              <w:top w:w="12" w:type="dxa"/>
              <w:left w:w="12" w:type="dxa"/>
              <w:right w:w="12" w:type="dxa"/>
            </w:tcMar>
            <w:vAlign w:val="center"/>
          </w:tcPr>
          <w:p w14:paraId="7BBB99EF" w14:textId="6EC8BBB1"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CXCL3, CXCL2, CXCL9, CXCR2, CXCL6, IL24, CXCL11, CCL18, CXCL10, CXCL13, CSF3R, IL1B.</w:t>
            </w:r>
          </w:p>
        </w:tc>
      </w:tr>
      <w:tr w:rsidR="00DD231F" w:rsidRPr="00DD231F" w14:paraId="59F33CEB"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090A011E"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hsa04610</w:t>
            </w:r>
          </w:p>
        </w:tc>
        <w:tc>
          <w:tcPr>
            <w:tcW w:w="2551" w:type="dxa"/>
            <w:tcBorders>
              <w:top w:val="nil"/>
              <w:left w:val="nil"/>
              <w:bottom w:val="nil"/>
              <w:right w:val="nil"/>
            </w:tcBorders>
            <w:noWrap/>
            <w:tcMar>
              <w:top w:w="12" w:type="dxa"/>
              <w:left w:w="12" w:type="dxa"/>
              <w:right w:w="12" w:type="dxa"/>
            </w:tcMar>
            <w:vAlign w:val="center"/>
          </w:tcPr>
          <w:p w14:paraId="5FD98F99"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Complement and coagulation cascades</w:t>
            </w:r>
          </w:p>
        </w:tc>
        <w:tc>
          <w:tcPr>
            <w:tcW w:w="5245" w:type="dxa"/>
            <w:tcBorders>
              <w:top w:val="nil"/>
              <w:left w:val="nil"/>
              <w:bottom w:val="nil"/>
              <w:right w:val="nil"/>
            </w:tcBorders>
            <w:tcMar>
              <w:top w:w="12" w:type="dxa"/>
              <w:left w:w="12" w:type="dxa"/>
              <w:right w:w="12" w:type="dxa"/>
            </w:tcMar>
            <w:vAlign w:val="center"/>
          </w:tcPr>
          <w:p w14:paraId="3866C729" w14:textId="25D56E89"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CR1, C3, CFB, C4BPB, SERPINA1, CFI.</w:t>
            </w:r>
          </w:p>
        </w:tc>
      </w:tr>
      <w:tr w:rsidR="00DD231F" w:rsidRPr="00DD231F" w14:paraId="3AAE4916"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6374F915"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hsa04514</w:t>
            </w:r>
          </w:p>
        </w:tc>
        <w:tc>
          <w:tcPr>
            <w:tcW w:w="2551" w:type="dxa"/>
            <w:tcBorders>
              <w:top w:val="nil"/>
              <w:left w:val="nil"/>
              <w:bottom w:val="nil"/>
              <w:right w:val="nil"/>
            </w:tcBorders>
            <w:noWrap/>
            <w:tcMar>
              <w:top w:w="12" w:type="dxa"/>
              <w:left w:w="12" w:type="dxa"/>
              <w:right w:w="12" w:type="dxa"/>
            </w:tcMar>
            <w:vAlign w:val="center"/>
          </w:tcPr>
          <w:p w14:paraId="1984822F"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Cell adhesion molecules</w:t>
            </w:r>
          </w:p>
        </w:tc>
        <w:tc>
          <w:tcPr>
            <w:tcW w:w="5245" w:type="dxa"/>
            <w:tcBorders>
              <w:top w:val="nil"/>
              <w:left w:val="nil"/>
              <w:bottom w:val="nil"/>
              <w:right w:val="nil"/>
            </w:tcBorders>
            <w:noWrap/>
            <w:tcMar>
              <w:top w:w="12" w:type="dxa"/>
              <w:left w:w="12" w:type="dxa"/>
              <w:right w:w="12" w:type="dxa"/>
            </w:tcMar>
            <w:vAlign w:val="center"/>
          </w:tcPr>
          <w:p w14:paraId="0B82F99A" w14:textId="07FE53B7"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SELP, SELL, CD274, CTLA4, CLDN2, CDH3.</w:t>
            </w:r>
          </w:p>
        </w:tc>
      </w:tr>
      <w:tr w:rsidR="00DD231F" w:rsidRPr="00DD231F" w14:paraId="6691443A"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4B36970D"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hsa00830</w:t>
            </w:r>
          </w:p>
        </w:tc>
        <w:tc>
          <w:tcPr>
            <w:tcW w:w="2551" w:type="dxa"/>
            <w:tcBorders>
              <w:top w:val="nil"/>
              <w:left w:val="nil"/>
              <w:bottom w:val="nil"/>
              <w:right w:val="nil"/>
            </w:tcBorders>
            <w:noWrap/>
            <w:tcMar>
              <w:top w:w="12" w:type="dxa"/>
              <w:left w:w="12" w:type="dxa"/>
              <w:right w:w="12" w:type="dxa"/>
            </w:tcMar>
            <w:vAlign w:val="center"/>
          </w:tcPr>
          <w:p w14:paraId="084DA132"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Retinol metabolism</w:t>
            </w:r>
          </w:p>
        </w:tc>
        <w:tc>
          <w:tcPr>
            <w:tcW w:w="5245" w:type="dxa"/>
            <w:tcBorders>
              <w:top w:val="nil"/>
              <w:left w:val="nil"/>
              <w:bottom w:val="nil"/>
              <w:right w:val="nil"/>
            </w:tcBorders>
            <w:noWrap/>
            <w:tcMar>
              <w:top w:w="12" w:type="dxa"/>
              <w:left w:w="12" w:type="dxa"/>
              <w:right w:w="12" w:type="dxa"/>
            </w:tcMar>
            <w:vAlign w:val="center"/>
          </w:tcPr>
          <w:p w14:paraId="252DBBFB" w14:textId="42DE5412"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CYP2B6, ADH1C, UGT2A3.</w:t>
            </w:r>
          </w:p>
        </w:tc>
      </w:tr>
      <w:tr w:rsidR="00DD231F" w:rsidRPr="00DD231F" w14:paraId="037F57ED"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6DF3602D"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hsa00980</w:t>
            </w:r>
          </w:p>
        </w:tc>
        <w:tc>
          <w:tcPr>
            <w:tcW w:w="2551" w:type="dxa"/>
            <w:tcBorders>
              <w:top w:val="nil"/>
              <w:left w:val="nil"/>
              <w:bottom w:val="nil"/>
              <w:right w:val="nil"/>
            </w:tcBorders>
            <w:noWrap/>
            <w:tcMar>
              <w:top w:w="12" w:type="dxa"/>
              <w:left w:w="12" w:type="dxa"/>
              <w:right w:w="12" w:type="dxa"/>
            </w:tcMar>
            <w:vAlign w:val="center"/>
          </w:tcPr>
          <w:p w14:paraId="2CBD88E6"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Metabolism of xenobiotics by cytochrome P450</w:t>
            </w:r>
          </w:p>
        </w:tc>
        <w:tc>
          <w:tcPr>
            <w:tcW w:w="5245" w:type="dxa"/>
            <w:tcBorders>
              <w:top w:val="nil"/>
              <w:left w:val="nil"/>
              <w:bottom w:val="nil"/>
              <w:right w:val="nil"/>
            </w:tcBorders>
            <w:noWrap/>
            <w:tcMar>
              <w:top w:w="12" w:type="dxa"/>
              <w:left w:w="12" w:type="dxa"/>
              <w:right w:w="12" w:type="dxa"/>
            </w:tcMar>
            <w:vAlign w:val="center"/>
          </w:tcPr>
          <w:p w14:paraId="7E399E6B" w14:textId="664C000B"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CYP2B6, ADH1C, UGT2A3.</w:t>
            </w:r>
          </w:p>
        </w:tc>
      </w:tr>
      <w:tr w:rsidR="00DD231F" w:rsidRPr="00DD231F" w14:paraId="7B634D98"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475CC5B0"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hsa04620</w:t>
            </w:r>
          </w:p>
        </w:tc>
        <w:tc>
          <w:tcPr>
            <w:tcW w:w="2551" w:type="dxa"/>
            <w:tcBorders>
              <w:top w:val="nil"/>
              <w:left w:val="nil"/>
              <w:bottom w:val="nil"/>
              <w:right w:val="nil"/>
            </w:tcBorders>
            <w:noWrap/>
            <w:tcMar>
              <w:top w:w="12" w:type="dxa"/>
              <w:left w:w="12" w:type="dxa"/>
              <w:right w:w="12" w:type="dxa"/>
            </w:tcMar>
            <w:vAlign w:val="center"/>
          </w:tcPr>
          <w:p w14:paraId="4D18B951"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Toll-like receptor signaling pathway</w:t>
            </w:r>
          </w:p>
        </w:tc>
        <w:tc>
          <w:tcPr>
            <w:tcW w:w="5245" w:type="dxa"/>
            <w:tcBorders>
              <w:top w:val="nil"/>
              <w:left w:val="nil"/>
              <w:bottom w:val="nil"/>
              <w:right w:val="nil"/>
            </w:tcBorders>
            <w:noWrap/>
            <w:tcMar>
              <w:top w:w="12" w:type="dxa"/>
              <w:left w:w="12" w:type="dxa"/>
              <w:right w:w="12" w:type="dxa"/>
            </w:tcMar>
            <w:vAlign w:val="center"/>
          </w:tcPr>
          <w:p w14:paraId="488A4419" w14:textId="0CAA871B"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CXCL9, IL1B, CXCL11, SPP1, CXCL10.</w:t>
            </w:r>
          </w:p>
        </w:tc>
      </w:tr>
      <w:tr w:rsidR="00DD231F" w:rsidRPr="00DD231F" w14:paraId="2DC70B95"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2BA4AA3E"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hsa00982</w:t>
            </w:r>
          </w:p>
        </w:tc>
        <w:tc>
          <w:tcPr>
            <w:tcW w:w="2551" w:type="dxa"/>
            <w:tcBorders>
              <w:top w:val="nil"/>
              <w:left w:val="nil"/>
              <w:bottom w:val="nil"/>
              <w:right w:val="nil"/>
            </w:tcBorders>
            <w:noWrap/>
            <w:tcMar>
              <w:top w:w="12" w:type="dxa"/>
              <w:left w:w="12" w:type="dxa"/>
              <w:right w:w="12" w:type="dxa"/>
            </w:tcMar>
            <w:vAlign w:val="center"/>
          </w:tcPr>
          <w:p w14:paraId="6723E742"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Drug metabolism</w:t>
            </w:r>
          </w:p>
        </w:tc>
        <w:tc>
          <w:tcPr>
            <w:tcW w:w="5245" w:type="dxa"/>
            <w:tcBorders>
              <w:top w:val="nil"/>
              <w:left w:val="nil"/>
              <w:bottom w:val="nil"/>
              <w:right w:val="nil"/>
            </w:tcBorders>
            <w:noWrap/>
            <w:tcMar>
              <w:top w:w="12" w:type="dxa"/>
              <w:left w:w="12" w:type="dxa"/>
              <w:right w:w="12" w:type="dxa"/>
            </w:tcMar>
            <w:vAlign w:val="center"/>
          </w:tcPr>
          <w:p w14:paraId="676BCDE7" w14:textId="050DD9E0"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CYP2B6, ADH1C, UGT2A3.</w:t>
            </w:r>
          </w:p>
        </w:tc>
      </w:tr>
      <w:tr w:rsidR="00DD231F" w:rsidRPr="00DD231F" w14:paraId="78CA192E" w14:textId="77777777" w:rsidTr="00B74197">
        <w:trPr>
          <w:trHeight w:val="346"/>
        </w:trPr>
        <w:tc>
          <w:tcPr>
            <w:tcW w:w="1572" w:type="dxa"/>
            <w:tcBorders>
              <w:top w:val="nil"/>
              <w:left w:val="nil"/>
              <w:bottom w:val="single" w:sz="8" w:space="0" w:color="000000"/>
              <w:right w:val="nil"/>
            </w:tcBorders>
            <w:noWrap/>
            <w:tcMar>
              <w:top w:w="12" w:type="dxa"/>
              <w:left w:w="12" w:type="dxa"/>
              <w:right w:w="12" w:type="dxa"/>
            </w:tcMar>
            <w:vAlign w:val="center"/>
          </w:tcPr>
          <w:p w14:paraId="481425D9"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hsa03320</w:t>
            </w:r>
          </w:p>
        </w:tc>
        <w:tc>
          <w:tcPr>
            <w:tcW w:w="2551" w:type="dxa"/>
            <w:tcBorders>
              <w:top w:val="nil"/>
              <w:left w:val="nil"/>
              <w:bottom w:val="single" w:sz="8" w:space="0" w:color="000000"/>
              <w:right w:val="nil"/>
            </w:tcBorders>
            <w:noWrap/>
            <w:tcMar>
              <w:top w:w="12" w:type="dxa"/>
              <w:left w:w="12" w:type="dxa"/>
              <w:right w:w="12" w:type="dxa"/>
            </w:tcMar>
            <w:vAlign w:val="center"/>
          </w:tcPr>
          <w:p w14:paraId="47FCE40D"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PPAR signaling pathway</w:t>
            </w:r>
          </w:p>
        </w:tc>
        <w:tc>
          <w:tcPr>
            <w:tcW w:w="5245" w:type="dxa"/>
            <w:tcBorders>
              <w:top w:val="nil"/>
              <w:left w:val="nil"/>
              <w:bottom w:val="single" w:sz="8" w:space="0" w:color="000000"/>
              <w:right w:val="nil"/>
            </w:tcBorders>
            <w:noWrap/>
            <w:tcMar>
              <w:top w:w="12" w:type="dxa"/>
              <w:left w:w="12" w:type="dxa"/>
              <w:right w:w="12" w:type="dxa"/>
            </w:tcMar>
            <w:vAlign w:val="center"/>
          </w:tcPr>
          <w:p w14:paraId="4BC5A7FB" w14:textId="7F6C094A"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HMGCS2, AQP7, PCK1.</w:t>
            </w:r>
          </w:p>
        </w:tc>
      </w:tr>
    </w:tbl>
    <w:p w14:paraId="5608CF3E" w14:textId="3DCA9376" w:rsidR="0090587E" w:rsidRPr="00DD231F" w:rsidRDefault="0090587E" w:rsidP="009B79E0">
      <w:pPr>
        <w:snapToGrid w:val="0"/>
        <w:spacing w:line="360" w:lineRule="auto"/>
        <w:rPr>
          <w:rFonts w:ascii="Book Antiqua" w:hAnsi="Book Antiqua"/>
        </w:rPr>
      </w:pPr>
      <w:r w:rsidRPr="00DD231F">
        <w:rPr>
          <w:rFonts w:ascii="Book Antiqua" w:hAnsi="Book Antiqua"/>
        </w:rPr>
        <w:t xml:space="preserve">PPAR: </w:t>
      </w:r>
      <w:r w:rsidRPr="00DD231F">
        <w:rPr>
          <w:rFonts w:ascii="Book Antiqua" w:hAnsi="Book Antiqua" w:cs="Arial"/>
          <w:shd w:val="clear" w:color="auto" w:fill="FFFFFF"/>
        </w:rPr>
        <w:t>Peroxisome proliferator-activated receptor.</w:t>
      </w:r>
    </w:p>
    <w:p w14:paraId="05FC1B3F" w14:textId="2B036F1E" w:rsidR="00C1716E" w:rsidRPr="00DD231F" w:rsidRDefault="00C1716E" w:rsidP="009B79E0">
      <w:pPr>
        <w:snapToGrid w:val="0"/>
        <w:spacing w:line="360" w:lineRule="auto"/>
        <w:jc w:val="both"/>
        <w:rPr>
          <w:rFonts w:ascii="Book Antiqua" w:hAnsi="Book Antiqua"/>
        </w:rPr>
      </w:pPr>
    </w:p>
    <w:p w14:paraId="321D40D1" w14:textId="069843C9" w:rsidR="00577117" w:rsidRPr="00DD231F" w:rsidRDefault="00577117" w:rsidP="009B79E0">
      <w:pPr>
        <w:snapToGrid w:val="0"/>
        <w:spacing w:line="360" w:lineRule="auto"/>
        <w:jc w:val="both"/>
        <w:rPr>
          <w:rFonts w:ascii="Book Antiqua" w:hAnsi="Book Antiqua"/>
        </w:rPr>
      </w:pPr>
      <w:r w:rsidRPr="00DD231F">
        <w:rPr>
          <w:rFonts w:ascii="Book Antiqua" w:hAnsi="Book Antiqua"/>
        </w:rPr>
        <w:br w:type="page"/>
      </w:r>
      <w:r w:rsidRPr="009B79E0">
        <w:rPr>
          <w:rFonts w:ascii="Book Antiqua" w:eastAsia="Book Antiqua" w:hAnsi="Book Antiqua" w:cs="Book Antiqua"/>
          <w:b/>
          <w:bCs/>
        </w:rPr>
        <w:lastRenderedPageBreak/>
        <w:t xml:space="preserve">Table 5 Repeated </w:t>
      </w:r>
      <w:r w:rsidR="000150BB" w:rsidRPr="009B79E0">
        <w:rPr>
          <w:rFonts w:ascii="Book Antiqua" w:eastAsia="Book Antiqua" w:hAnsi="Book Antiqua" w:cs="Book Antiqua"/>
          <w:b/>
          <w:bCs/>
        </w:rPr>
        <w:t>Kyoto Encyclopedia of Genes and Genomes</w:t>
      </w:r>
      <w:r w:rsidRPr="009B79E0">
        <w:rPr>
          <w:rFonts w:ascii="Book Antiqua" w:eastAsia="Book Antiqua" w:hAnsi="Book Antiqua" w:cs="Book Antiqua"/>
          <w:b/>
          <w:bCs/>
        </w:rPr>
        <w:t xml:space="preserve"> pathway enrichment analysis of 18 core genes in the first cluster (</w:t>
      </w:r>
      <w:r w:rsidRPr="009B79E0">
        <w:rPr>
          <w:rFonts w:ascii="Book Antiqua" w:eastAsia="Book Antiqua" w:hAnsi="Book Antiqua" w:cs="Book Antiqua"/>
          <w:b/>
          <w:bCs/>
          <w:i/>
          <w:iCs/>
        </w:rPr>
        <w:t>P</w:t>
      </w:r>
      <w:r w:rsidR="000150BB" w:rsidRPr="009B79E0">
        <w:rPr>
          <w:rFonts w:ascii="Book Antiqua" w:eastAsia="Book Antiqua" w:hAnsi="Book Antiqua" w:cs="Book Antiqua"/>
          <w:b/>
          <w:bCs/>
        </w:rPr>
        <w:t xml:space="preserve"> </w:t>
      </w:r>
      <w:r w:rsidRPr="009B79E0">
        <w:rPr>
          <w:rFonts w:ascii="Book Antiqua" w:eastAsia="Book Antiqua" w:hAnsi="Book Antiqua" w:cs="Book Antiqua"/>
          <w:b/>
          <w:bCs/>
        </w:rPr>
        <w:t>&lt; 0.05)</w:t>
      </w:r>
    </w:p>
    <w:tbl>
      <w:tblPr>
        <w:tblW w:w="9336" w:type="dxa"/>
        <w:jc w:val="center"/>
        <w:tblLayout w:type="fixed"/>
        <w:tblCellMar>
          <w:left w:w="0" w:type="dxa"/>
          <w:right w:w="0" w:type="dxa"/>
        </w:tblCellMar>
        <w:tblLook w:val="0000" w:firstRow="0" w:lastRow="0" w:firstColumn="0" w:lastColumn="0" w:noHBand="0" w:noVBand="0"/>
      </w:tblPr>
      <w:tblGrid>
        <w:gridCol w:w="2498"/>
        <w:gridCol w:w="2581"/>
        <w:gridCol w:w="1516"/>
        <w:gridCol w:w="2741"/>
      </w:tblGrid>
      <w:tr w:rsidR="00DD231F" w:rsidRPr="00DD231F" w14:paraId="3D3B403A" w14:textId="77777777" w:rsidTr="002D398F">
        <w:trPr>
          <w:trHeight w:val="341"/>
          <w:jc w:val="center"/>
        </w:trPr>
        <w:tc>
          <w:tcPr>
            <w:tcW w:w="2498" w:type="dxa"/>
            <w:tcBorders>
              <w:top w:val="single" w:sz="8" w:space="0" w:color="auto"/>
              <w:left w:val="nil"/>
              <w:bottom w:val="single" w:sz="8" w:space="0" w:color="auto"/>
              <w:right w:val="nil"/>
            </w:tcBorders>
            <w:noWrap/>
            <w:tcMar>
              <w:top w:w="12" w:type="dxa"/>
              <w:left w:w="12" w:type="dxa"/>
              <w:right w:w="12" w:type="dxa"/>
            </w:tcMar>
            <w:vAlign w:val="center"/>
          </w:tcPr>
          <w:p w14:paraId="4E2E8A4E" w14:textId="77777777"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Category</w:t>
            </w:r>
          </w:p>
        </w:tc>
        <w:tc>
          <w:tcPr>
            <w:tcW w:w="2581" w:type="dxa"/>
            <w:tcBorders>
              <w:top w:val="single" w:sz="8" w:space="0" w:color="auto"/>
              <w:left w:val="nil"/>
              <w:bottom w:val="single" w:sz="8" w:space="0" w:color="auto"/>
              <w:right w:val="nil"/>
            </w:tcBorders>
            <w:noWrap/>
            <w:tcMar>
              <w:top w:w="12" w:type="dxa"/>
              <w:left w:w="12" w:type="dxa"/>
              <w:right w:w="12" w:type="dxa"/>
            </w:tcMar>
            <w:vAlign w:val="center"/>
          </w:tcPr>
          <w:p w14:paraId="6A7CB9BC" w14:textId="77777777"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Term</w:t>
            </w:r>
          </w:p>
        </w:tc>
        <w:tc>
          <w:tcPr>
            <w:tcW w:w="1516" w:type="dxa"/>
            <w:tcBorders>
              <w:top w:val="single" w:sz="8" w:space="0" w:color="auto"/>
              <w:left w:val="nil"/>
              <w:bottom w:val="single" w:sz="8" w:space="0" w:color="auto"/>
              <w:right w:val="nil"/>
            </w:tcBorders>
            <w:noWrap/>
            <w:tcMar>
              <w:top w:w="12" w:type="dxa"/>
              <w:left w:w="12" w:type="dxa"/>
              <w:right w:w="12" w:type="dxa"/>
            </w:tcMar>
            <w:vAlign w:val="center"/>
          </w:tcPr>
          <w:p w14:paraId="4DEE549C" w14:textId="0A66E913"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Count, %</w:t>
            </w:r>
          </w:p>
        </w:tc>
        <w:tc>
          <w:tcPr>
            <w:tcW w:w="2741" w:type="dxa"/>
            <w:tcBorders>
              <w:top w:val="single" w:sz="8" w:space="0" w:color="auto"/>
              <w:left w:val="nil"/>
              <w:bottom w:val="single" w:sz="8" w:space="0" w:color="auto"/>
              <w:right w:val="nil"/>
            </w:tcBorders>
            <w:noWrap/>
            <w:tcMar>
              <w:top w:w="12" w:type="dxa"/>
              <w:left w:w="12" w:type="dxa"/>
              <w:right w:w="12" w:type="dxa"/>
            </w:tcMar>
            <w:vAlign w:val="center"/>
          </w:tcPr>
          <w:p w14:paraId="2B2B752E" w14:textId="77777777"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Genes</w:t>
            </w:r>
          </w:p>
        </w:tc>
      </w:tr>
      <w:tr w:rsidR="00DD231F" w:rsidRPr="00DD231F" w14:paraId="7E3A8E67" w14:textId="77777777" w:rsidTr="002D398F">
        <w:trPr>
          <w:trHeight w:val="1067"/>
          <w:jc w:val="center"/>
        </w:trPr>
        <w:tc>
          <w:tcPr>
            <w:tcW w:w="2498" w:type="dxa"/>
            <w:tcBorders>
              <w:top w:val="single" w:sz="8" w:space="0" w:color="auto"/>
              <w:left w:val="nil"/>
              <w:bottom w:val="nil"/>
              <w:right w:val="nil"/>
            </w:tcBorders>
            <w:noWrap/>
            <w:tcMar>
              <w:top w:w="12" w:type="dxa"/>
              <w:left w:w="12" w:type="dxa"/>
              <w:right w:w="12" w:type="dxa"/>
            </w:tcMar>
            <w:vAlign w:val="center"/>
          </w:tcPr>
          <w:p w14:paraId="251BB4BC" w14:textId="7635EBBB"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single" w:sz="8" w:space="0" w:color="auto"/>
              <w:left w:val="nil"/>
              <w:bottom w:val="nil"/>
              <w:right w:val="nil"/>
            </w:tcBorders>
            <w:tcMar>
              <w:top w:w="12" w:type="dxa"/>
              <w:left w:w="12" w:type="dxa"/>
              <w:right w:w="12" w:type="dxa"/>
            </w:tcMar>
            <w:vAlign w:val="center"/>
          </w:tcPr>
          <w:p w14:paraId="32F14499" w14:textId="0831BED0"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hsa04060</w:t>
            </w:r>
            <w:r w:rsidR="00EB3B25" w:rsidRPr="009B79E0">
              <w:rPr>
                <w:rFonts w:ascii="Book Antiqua" w:eastAsia="宋体" w:hAnsi="Book Antiqua"/>
                <w:lang w:eastAsia="zh-CN" w:bidi="ar"/>
              </w:rPr>
              <w:t>, c</w:t>
            </w:r>
            <w:r w:rsidRPr="009B79E0">
              <w:rPr>
                <w:rFonts w:ascii="Book Antiqua" w:eastAsia="宋体" w:hAnsi="Book Antiqua"/>
                <w:lang w:eastAsia="zh-CN" w:bidi="ar"/>
              </w:rPr>
              <w:t>ytokine-cytokine receptor interaction</w:t>
            </w:r>
            <w:r w:rsidR="00EB3B25" w:rsidRPr="009B79E0">
              <w:rPr>
                <w:rFonts w:ascii="Book Antiqua" w:eastAsia="宋体" w:hAnsi="Book Antiqua"/>
                <w:lang w:eastAsia="zh-CN" w:bidi="ar"/>
              </w:rPr>
              <w:t>.</w:t>
            </w:r>
          </w:p>
        </w:tc>
        <w:tc>
          <w:tcPr>
            <w:tcW w:w="1516" w:type="dxa"/>
            <w:tcBorders>
              <w:top w:val="single" w:sz="8" w:space="0" w:color="auto"/>
              <w:left w:val="nil"/>
              <w:bottom w:val="nil"/>
              <w:right w:val="nil"/>
            </w:tcBorders>
            <w:noWrap/>
            <w:tcMar>
              <w:top w:w="12" w:type="dxa"/>
              <w:left w:w="12" w:type="dxa"/>
              <w:right w:w="12" w:type="dxa"/>
            </w:tcMar>
            <w:vAlign w:val="center"/>
          </w:tcPr>
          <w:p w14:paraId="6CE1732D" w14:textId="4BDF4908"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12, 6.06</w:t>
            </w:r>
          </w:p>
        </w:tc>
        <w:tc>
          <w:tcPr>
            <w:tcW w:w="2741" w:type="dxa"/>
            <w:tcBorders>
              <w:top w:val="single" w:sz="8" w:space="0" w:color="auto"/>
              <w:left w:val="nil"/>
              <w:bottom w:val="nil"/>
              <w:right w:val="nil"/>
            </w:tcBorders>
            <w:tcMar>
              <w:top w:w="12" w:type="dxa"/>
              <w:left w:w="12" w:type="dxa"/>
              <w:right w:w="12" w:type="dxa"/>
            </w:tcMar>
            <w:vAlign w:val="center"/>
          </w:tcPr>
          <w:p w14:paraId="1A4FB0B3" w14:textId="3293AFBC"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IL1B, CXCR2, CXCL6, CXCL11, CCL18, CXCL10</w:t>
            </w:r>
            <w:r w:rsidR="00EB3B25" w:rsidRPr="009B79E0">
              <w:rPr>
                <w:rFonts w:ascii="Book Antiqua" w:eastAsia="宋体" w:hAnsi="Book Antiqua"/>
                <w:i/>
                <w:iCs/>
                <w:lang w:eastAsia="zh-CN" w:bidi="ar"/>
              </w:rPr>
              <w:t>.</w:t>
            </w:r>
          </w:p>
        </w:tc>
      </w:tr>
      <w:tr w:rsidR="00DD231F" w:rsidRPr="00DD231F" w14:paraId="4252B37C" w14:textId="77777777" w:rsidTr="002D398F">
        <w:trPr>
          <w:trHeight w:val="944"/>
          <w:jc w:val="center"/>
        </w:trPr>
        <w:tc>
          <w:tcPr>
            <w:tcW w:w="2498" w:type="dxa"/>
            <w:tcBorders>
              <w:top w:val="nil"/>
              <w:left w:val="nil"/>
              <w:bottom w:val="nil"/>
              <w:right w:val="nil"/>
            </w:tcBorders>
            <w:noWrap/>
            <w:tcMar>
              <w:top w:w="12" w:type="dxa"/>
              <w:left w:w="12" w:type="dxa"/>
              <w:right w:w="12" w:type="dxa"/>
            </w:tcMar>
            <w:vAlign w:val="center"/>
          </w:tcPr>
          <w:p w14:paraId="2775FB48" w14:textId="0403A920"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nil"/>
              <w:left w:val="nil"/>
              <w:bottom w:val="nil"/>
              <w:right w:val="nil"/>
            </w:tcBorders>
            <w:tcMar>
              <w:top w:w="12" w:type="dxa"/>
              <w:left w:w="12" w:type="dxa"/>
              <w:right w:w="12" w:type="dxa"/>
            </w:tcMar>
            <w:vAlign w:val="center"/>
          </w:tcPr>
          <w:p w14:paraId="7435C85A" w14:textId="7771F140"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hsa04062</w:t>
            </w:r>
            <w:r w:rsidR="00EB3B25" w:rsidRPr="009B79E0">
              <w:rPr>
                <w:rFonts w:ascii="Book Antiqua" w:eastAsia="宋体" w:hAnsi="Book Antiqua"/>
                <w:lang w:eastAsia="zh-CN" w:bidi="ar"/>
              </w:rPr>
              <w:t>, c</w:t>
            </w:r>
            <w:r w:rsidRPr="009B79E0">
              <w:rPr>
                <w:rFonts w:ascii="Book Antiqua" w:eastAsia="宋体" w:hAnsi="Book Antiqua"/>
                <w:lang w:eastAsia="zh-CN" w:bidi="ar"/>
              </w:rPr>
              <w:t>hemokine signaling pathway</w:t>
            </w:r>
            <w:r w:rsidR="00EB3B25" w:rsidRPr="009B79E0">
              <w:rPr>
                <w:rFonts w:ascii="Book Antiqua" w:eastAsia="宋体" w:hAnsi="Book Antiqua"/>
                <w:lang w:eastAsia="zh-CN" w:bidi="ar"/>
              </w:rPr>
              <w:t>.</w:t>
            </w:r>
          </w:p>
        </w:tc>
        <w:tc>
          <w:tcPr>
            <w:tcW w:w="1516" w:type="dxa"/>
            <w:tcBorders>
              <w:top w:val="nil"/>
              <w:left w:val="nil"/>
              <w:bottom w:val="nil"/>
              <w:right w:val="nil"/>
            </w:tcBorders>
            <w:noWrap/>
            <w:tcMar>
              <w:top w:w="12" w:type="dxa"/>
              <w:left w:w="12" w:type="dxa"/>
              <w:right w:w="12" w:type="dxa"/>
            </w:tcMar>
            <w:vAlign w:val="center"/>
          </w:tcPr>
          <w:p w14:paraId="4E5424AC" w14:textId="371ACFC1"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11, 5.56</w:t>
            </w:r>
          </w:p>
        </w:tc>
        <w:tc>
          <w:tcPr>
            <w:tcW w:w="2741" w:type="dxa"/>
            <w:tcBorders>
              <w:top w:val="nil"/>
              <w:left w:val="nil"/>
              <w:bottom w:val="nil"/>
              <w:right w:val="nil"/>
            </w:tcBorders>
            <w:tcMar>
              <w:top w:w="12" w:type="dxa"/>
              <w:left w:w="12" w:type="dxa"/>
              <w:right w:w="12" w:type="dxa"/>
            </w:tcMar>
            <w:vAlign w:val="center"/>
          </w:tcPr>
          <w:p w14:paraId="2FEA15CA" w14:textId="0A3AC980"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CXCR2, CXCL6, CXCL11, CCL18, CXCL10</w:t>
            </w:r>
            <w:r w:rsidR="00EB3B25" w:rsidRPr="009B79E0">
              <w:rPr>
                <w:rFonts w:ascii="Book Antiqua" w:eastAsia="宋体" w:hAnsi="Book Antiqua"/>
                <w:i/>
                <w:iCs/>
                <w:lang w:eastAsia="zh-CN" w:bidi="ar"/>
              </w:rPr>
              <w:t>.</w:t>
            </w:r>
          </w:p>
        </w:tc>
      </w:tr>
      <w:tr w:rsidR="00DD231F" w:rsidRPr="00DD231F" w14:paraId="7337D3C1" w14:textId="77777777" w:rsidTr="002D398F">
        <w:trPr>
          <w:trHeight w:val="633"/>
          <w:jc w:val="center"/>
        </w:trPr>
        <w:tc>
          <w:tcPr>
            <w:tcW w:w="2498" w:type="dxa"/>
            <w:tcBorders>
              <w:top w:val="nil"/>
              <w:left w:val="nil"/>
              <w:bottom w:val="nil"/>
              <w:right w:val="nil"/>
            </w:tcBorders>
            <w:noWrap/>
            <w:tcMar>
              <w:top w:w="12" w:type="dxa"/>
              <w:left w:w="12" w:type="dxa"/>
              <w:right w:w="12" w:type="dxa"/>
            </w:tcMar>
            <w:vAlign w:val="center"/>
          </w:tcPr>
          <w:p w14:paraId="79BC725C" w14:textId="7B240887"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nil"/>
              <w:left w:val="nil"/>
              <w:bottom w:val="nil"/>
              <w:right w:val="nil"/>
            </w:tcBorders>
            <w:tcMar>
              <w:top w:w="12" w:type="dxa"/>
              <w:left w:w="12" w:type="dxa"/>
              <w:right w:w="12" w:type="dxa"/>
            </w:tcMar>
            <w:vAlign w:val="center"/>
          </w:tcPr>
          <w:p w14:paraId="4D7C3D37" w14:textId="69410D39"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hsa04620</w:t>
            </w:r>
            <w:r w:rsidR="00EB3B25" w:rsidRPr="009B79E0">
              <w:rPr>
                <w:rFonts w:ascii="Book Antiqua" w:eastAsia="宋体" w:hAnsi="Book Antiqua"/>
                <w:lang w:eastAsia="zh-CN" w:bidi="ar"/>
              </w:rPr>
              <w:t>, t</w:t>
            </w:r>
            <w:r w:rsidRPr="009B79E0">
              <w:rPr>
                <w:rFonts w:ascii="Book Antiqua" w:eastAsia="宋体" w:hAnsi="Book Antiqua"/>
                <w:lang w:eastAsia="zh-CN" w:bidi="ar"/>
              </w:rPr>
              <w:t>oll-like receptor signaling pathway</w:t>
            </w:r>
            <w:r w:rsidR="00EB3B25" w:rsidRPr="009B79E0">
              <w:rPr>
                <w:rFonts w:ascii="Book Antiqua" w:eastAsia="宋体" w:hAnsi="Book Antiqua"/>
                <w:lang w:eastAsia="zh-CN" w:bidi="ar"/>
              </w:rPr>
              <w:t>.</w:t>
            </w:r>
          </w:p>
        </w:tc>
        <w:tc>
          <w:tcPr>
            <w:tcW w:w="1516" w:type="dxa"/>
            <w:tcBorders>
              <w:top w:val="nil"/>
              <w:left w:val="nil"/>
              <w:bottom w:val="nil"/>
              <w:right w:val="nil"/>
            </w:tcBorders>
            <w:noWrap/>
            <w:tcMar>
              <w:top w:w="12" w:type="dxa"/>
              <w:left w:w="12" w:type="dxa"/>
              <w:right w:w="12" w:type="dxa"/>
            </w:tcMar>
            <w:vAlign w:val="center"/>
          </w:tcPr>
          <w:p w14:paraId="32454252" w14:textId="2D2C1F7B"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4, 2.02</w:t>
            </w:r>
          </w:p>
        </w:tc>
        <w:tc>
          <w:tcPr>
            <w:tcW w:w="2741" w:type="dxa"/>
            <w:tcBorders>
              <w:top w:val="nil"/>
              <w:left w:val="nil"/>
              <w:bottom w:val="nil"/>
              <w:right w:val="nil"/>
            </w:tcBorders>
            <w:tcMar>
              <w:top w:w="12" w:type="dxa"/>
              <w:left w:w="12" w:type="dxa"/>
              <w:right w:w="12" w:type="dxa"/>
            </w:tcMar>
            <w:vAlign w:val="center"/>
          </w:tcPr>
          <w:p w14:paraId="033DC193" w14:textId="3C5AF11F"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CXCL9, IL1B, CXCL11, CXCL10</w:t>
            </w:r>
            <w:r w:rsidR="00EB3B25" w:rsidRPr="009B79E0">
              <w:rPr>
                <w:rFonts w:ascii="Book Antiqua" w:eastAsia="宋体" w:hAnsi="Book Antiqua"/>
                <w:i/>
                <w:iCs/>
                <w:lang w:eastAsia="zh-CN" w:bidi="ar"/>
              </w:rPr>
              <w:t>.</w:t>
            </w:r>
          </w:p>
        </w:tc>
      </w:tr>
      <w:tr w:rsidR="00DD231F" w:rsidRPr="00DD231F" w14:paraId="4102CAF3" w14:textId="77777777" w:rsidTr="002D398F">
        <w:trPr>
          <w:trHeight w:val="964"/>
          <w:jc w:val="center"/>
        </w:trPr>
        <w:tc>
          <w:tcPr>
            <w:tcW w:w="2498" w:type="dxa"/>
            <w:tcBorders>
              <w:top w:val="nil"/>
              <w:left w:val="nil"/>
              <w:bottom w:val="single" w:sz="8" w:space="0" w:color="auto"/>
              <w:right w:val="nil"/>
            </w:tcBorders>
            <w:noWrap/>
            <w:tcMar>
              <w:top w:w="12" w:type="dxa"/>
              <w:left w:w="12" w:type="dxa"/>
              <w:right w:w="12" w:type="dxa"/>
            </w:tcMar>
            <w:vAlign w:val="center"/>
          </w:tcPr>
          <w:p w14:paraId="3FC38B87" w14:textId="2531443D"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nil"/>
              <w:left w:val="nil"/>
              <w:bottom w:val="single" w:sz="8" w:space="0" w:color="auto"/>
              <w:right w:val="nil"/>
            </w:tcBorders>
            <w:tcMar>
              <w:top w:w="12" w:type="dxa"/>
              <w:left w:w="12" w:type="dxa"/>
              <w:right w:w="12" w:type="dxa"/>
            </w:tcMar>
            <w:vAlign w:val="center"/>
          </w:tcPr>
          <w:p w14:paraId="4BCC808D" w14:textId="5F04A6D6"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hsa04621</w:t>
            </w:r>
            <w:r w:rsidR="00EB3B25" w:rsidRPr="009B79E0">
              <w:rPr>
                <w:rFonts w:ascii="Book Antiqua" w:eastAsia="宋体" w:hAnsi="Book Antiqua"/>
                <w:lang w:eastAsia="zh-CN" w:bidi="ar"/>
              </w:rPr>
              <w:t xml:space="preserve">, </w:t>
            </w:r>
            <w:r w:rsidRPr="009B79E0">
              <w:rPr>
                <w:rFonts w:ascii="Book Antiqua" w:eastAsia="宋体" w:hAnsi="Book Antiqua"/>
                <w:lang w:eastAsia="zh-CN" w:bidi="ar"/>
              </w:rPr>
              <w:t>NOD-like receptor signaling pathway</w:t>
            </w:r>
            <w:r w:rsidR="00EB3B25" w:rsidRPr="009B79E0">
              <w:rPr>
                <w:rFonts w:ascii="Book Antiqua" w:eastAsia="宋体" w:hAnsi="Book Antiqua"/>
                <w:lang w:eastAsia="zh-CN" w:bidi="ar"/>
              </w:rPr>
              <w:t>.</w:t>
            </w:r>
          </w:p>
        </w:tc>
        <w:tc>
          <w:tcPr>
            <w:tcW w:w="1516" w:type="dxa"/>
            <w:tcBorders>
              <w:top w:val="nil"/>
              <w:left w:val="nil"/>
              <w:bottom w:val="single" w:sz="8" w:space="0" w:color="auto"/>
              <w:right w:val="nil"/>
            </w:tcBorders>
            <w:noWrap/>
            <w:tcMar>
              <w:top w:w="12" w:type="dxa"/>
              <w:left w:w="12" w:type="dxa"/>
              <w:right w:w="12" w:type="dxa"/>
            </w:tcMar>
            <w:vAlign w:val="center"/>
          </w:tcPr>
          <w:p w14:paraId="7F6C7823" w14:textId="4BE32E53"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3, 1.52</w:t>
            </w:r>
          </w:p>
        </w:tc>
        <w:tc>
          <w:tcPr>
            <w:tcW w:w="2741" w:type="dxa"/>
            <w:tcBorders>
              <w:top w:val="nil"/>
              <w:left w:val="nil"/>
              <w:bottom w:val="single" w:sz="8" w:space="0" w:color="auto"/>
              <w:right w:val="nil"/>
            </w:tcBorders>
            <w:noWrap/>
            <w:tcMar>
              <w:top w:w="12" w:type="dxa"/>
              <w:left w:w="12" w:type="dxa"/>
              <w:right w:w="12" w:type="dxa"/>
            </w:tcMar>
            <w:vAlign w:val="center"/>
          </w:tcPr>
          <w:p w14:paraId="4D11DAC6" w14:textId="50813742"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CXCL2, IL1B</w:t>
            </w:r>
            <w:r w:rsidR="00EB3B25" w:rsidRPr="009B79E0">
              <w:rPr>
                <w:rFonts w:ascii="Book Antiqua" w:eastAsia="宋体" w:hAnsi="Book Antiqua"/>
                <w:i/>
                <w:iCs/>
                <w:lang w:eastAsia="zh-CN" w:bidi="ar"/>
              </w:rPr>
              <w:t>.</w:t>
            </w:r>
          </w:p>
        </w:tc>
      </w:tr>
    </w:tbl>
    <w:p w14:paraId="77910154" w14:textId="7C32B943" w:rsidR="00A77B3E" w:rsidRPr="00DD231F" w:rsidRDefault="002D398F" w:rsidP="009B79E0">
      <w:pPr>
        <w:snapToGrid w:val="0"/>
        <w:spacing w:line="360" w:lineRule="auto"/>
        <w:jc w:val="both"/>
        <w:rPr>
          <w:rFonts w:ascii="Book Antiqua" w:hAnsi="Book Antiqua"/>
        </w:rPr>
      </w:pPr>
      <w:r w:rsidRPr="009B79E0">
        <w:rPr>
          <w:rFonts w:ascii="Book Antiqua" w:eastAsia="Book Antiqua" w:hAnsi="Book Antiqua" w:cs="Book Antiqua"/>
        </w:rPr>
        <w:t>KEGG: Kyoto Encyclopedia of Genes and Genomes.</w:t>
      </w:r>
    </w:p>
    <w:sectPr w:rsidR="00A77B3E" w:rsidRPr="00DD231F" w:rsidSect="00664E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BB60E" w14:textId="77777777" w:rsidR="0070649E" w:rsidRDefault="0070649E" w:rsidP="006B3F81">
      <w:r>
        <w:separator/>
      </w:r>
    </w:p>
  </w:endnote>
  <w:endnote w:type="continuationSeparator" w:id="0">
    <w:p w14:paraId="7117B7DF" w14:textId="77777777" w:rsidR="0070649E" w:rsidRDefault="0070649E" w:rsidP="006B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441022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09E12C27" w14:textId="0466FB25" w:rsidR="0081010C" w:rsidRPr="009B79E0" w:rsidRDefault="0081010C" w:rsidP="008D282C">
            <w:pPr>
              <w:pStyle w:val="a5"/>
              <w:jc w:val="right"/>
              <w:rPr>
                <w:sz w:val="24"/>
                <w:szCs w:val="24"/>
              </w:rPr>
            </w:pPr>
            <w:r w:rsidRPr="008D282C">
              <w:rPr>
                <w:rFonts w:ascii="Book Antiqua" w:hAnsi="Book Antiqua"/>
                <w:b/>
                <w:bCs/>
                <w:sz w:val="21"/>
                <w:szCs w:val="21"/>
                <w:lang w:val="zh-CN" w:eastAsia="zh-CN"/>
              </w:rPr>
              <w:t xml:space="preserve"> </w:t>
            </w:r>
            <w:r w:rsidRPr="009B79E0">
              <w:rPr>
                <w:rFonts w:ascii="Book Antiqua" w:hAnsi="Book Antiqua"/>
                <w:sz w:val="24"/>
                <w:szCs w:val="24"/>
              </w:rPr>
              <w:fldChar w:fldCharType="begin"/>
            </w:r>
            <w:r w:rsidRPr="009B79E0">
              <w:rPr>
                <w:rFonts w:ascii="Book Antiqua" w:hAnsi="Book Antiqua"/>
                <w:sz w:val="24"/>
                <w:szCs w:val="24"/>
              </w:rPr>
              <w:instrText>PAGE</w:instrText>
            </w:r>
            <w:r w:rsidRPr="009B79E0">
              <w:rPr>
                <w:rFonts w:ascii="Book Antiqua" w:hAnsi="Book Antiqua"/>
                <w:sz w:val="24"/>
                <w:szCs w:val="24"/>
              </w:rPr>
              <w:fldChar w:fldCharType="separate"/>
            </w:r>
            <w:r w:rsidR="002D398F" w:rsidRPr="009B79E0">
              <w:rPr>
                <w:rFonts w:ascii="Book Antiqua" w:hAnsi="Book Antiqua"/>
                <w:noProof/>
                <w:sz w:val="24"/>
                <w:szCs w:val="24"/>
              </w:rPr>
              <w:t>32</w:t>
            </w:r>
            <w:r w:rsidRPr="009B79E0">
              <w:rPr>
                <w:rFonts w:ascii="Book Antiqua" w:hAnsi="Book Antiqua"/>
                <w:sz w:val="24"/>
                <w:szCs w:val="24"/>
              </w:rPr>
              <w:fldChar w:fldCharType="end"/>
            </w:r>
            <w:r w:rsidRPr="009B79E0">
              <w:rPr>
                <w:rFonts w:ascii="Book Antiqua" w:hAnsi="Book Antiqua"/>
                <w:sz w:val="24"/>
                <w:szCs w:val="24"/>
                <w:lang w:val="zh-CN" w:eastAsia="zh-CN"/>
              </w:rPr>
              <w:t xml:space="preserve"> / </w:t>
            </w:r>
            <w:r w:rsidRPr="009B79E0">
              <w:rPr>
                <w:rFonts w:ascii="Book Antiqua" w:hAnsi="Book Antiqua"/>
                <w:sz w:val="24"/>
                <w:szCs w:val="24"/>
              </w:rPr>
              <w:fldChar w:fldCharType="begin"/>
            </w:r>
            <w:r w:rsidRPr="009B79E0">
              <w:rPr>
                <w:rFonts w:ascii="Book Antiqua" w:hAnsi="Book Antiqua"/>
                <w:sz w:val="24"/>
                <w:szCs w:val="24"/>
              </w:rPr>
              <w:instrText>NUMPAGES</w:instrText>
            </w:r>
            <w:r w:rsidRPr="009B79E0">
              <w:rPr>
                <w:rFonts w:ascii="Book Antiqua" w:hAnsi="Book Antiqua"/>
                <w:sz w:val="24"/>
                <w:szCs w:val="24"/>
              </w:rPr>
              <w:fldChar w:fldCharType="separate"/>
            </w:r>
            <w:r w:rsidR="002D398F" w:rsidRPr="009B79E0">
              <w:rPr>
                <w:rFonts w:ascii="Book Antiqua" w:hAnsi="Book Antiqua"/>
                <w:noProof/>
                <w:sz w:val="24"/>
                <w:szCs w:val="24"/>
              </w:rPr>
              <w:t>33</w:t>
            </w:r>
            <w:r w:rsidRPr="009B79E0">
              <w:rPr>
                <w:rFonts w:ascii="Book Antiqua" w:hAnsi="Book Antiqua"/>
                <w:sz w:val="24"/>
                <w:szCs w:val="24"/>
              </w:rPr>
              <w:fldChar w:fldCharType="end"/>
            </w:r>
          </w:p>
        </w:sdtContent>
      </w:sdt>
    </w:sdtContent>
  </w:sdt>
  <w:p w14:paraId="7FA17119" w14:textId="77777777" w:rsidR="0081010C" w:rsidRDefault="008101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2D097" w14:textId="77777777" w:rsidR="0070649E" w:rsidRDefault="0070649E" w:rsidP="006B3F81">
      <w:r>
        <w:separator/>
      </w:r>
    </w:p>
  </w:footnote>
  <w:footnote w:type="continuationSeparator" w:id="0">
    <w:p w14:paraId="0A1A28AC" w14:textId="77777777" w:rsidR="0070649E" w:rsidRDefault="0070649E" w:rsidP="006B3F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E75"/>
    <w:rsid w:val="000120A1"/>
    <w:rsid w:val="00012382"/>
    <w:rsid w:val="000150BB"/>
    <w:rsid w:val="0006187E"/>
    <w:rsid w:val="00062450"/>
    <w:rsid w:val="00082B0E"/>
    <w:rsid w:val="00092BB3"/>
    <w:rsid w:val="000953CB"/>
    <w:rsid w:val="000B69D7"/>
    <w:rsid w:val="000C4ACB"/>
    <w:rsid w:val="000E54CC"/>
    <w:rsid w:val="0010251C"/>
    <w:rsid w:val="00110F1A"/>
    <w:rsid w:val="001149F9"/>
    <w:rsid w:val="00124C8A"/>
    <w:rsid w:val="00131548"/>
    <w:rsid w:val="00132EEB"/>
    <w:rsid w:val="001331E9"/>
    <w:rsid w:val="00133311"/>
    <w:rsid w:val="001530D6"/>
    <w:rsid w:val="00161A66"/>
    <w:rsid w:val="00167D0C"/>
    <w:rsid w:val="00171F33"/>
    <w:rsid w:val="0017785C"/>
    <w:rsid w:val="001965A5"/>
    <w:rsid w:val="001C094E"/>
    <w:rsid w:val="001D6432"/>
    <w:rsid w:val="002021F1"/>
    <w:rsid w:val="002111F3"/>
    <w:rsid w:val="00225C8C"/>
    <w:rsid w:val="00244AB1"/>
    <w:rsid w:val="00283CD3"/>
    <w:rsid w:val="00284754"/>
    <w:rsid w:val="002B4C65"/>
    <w:rsid w:val="002D398F"/>
    <w:rsid w:val="00310D25"/>
    <w:rsid w:val="00321E16"/>
    <w:rsid w:val="0032664F"/>
    <w:rsid w:val="0033778B"/>
    <w:rsid w:val="0035050D"/>
    <w:rsid w:val="0036574B"/>
    <w:rsid w:val="0039195F"/>
    <w:rsid w:val="00396841"/>
    <w:rsid w:val="003A2A02"/>
    <w:rsid w:val="003D0824"/>
    <w:rsid w:val="003D1004"/>
    <w:rsid w:val="00410941"/>
    <w:rsid w:val="004416C1"/>
    <w:rsid w:val="004431A2"/>
    <w:rsid w:val="004624E1"/>
    <w:rsid w:val="004649D4"/>
    <w:rsid w:val="004652A7"/>
    <w:rsid w:val="004B140B"/>
    <w:rsid w:val="004C5E73"/>
    <w:rsid w:val="004D1D38"/>
    <w:rsid w:val="004D577E"/>
    <w:rsid w:val="004E0982"/>
    <w:rsid w:val="004E1402"/>
    <w:rsid w:val="004E53B6"/>
    <w:rsid w:val="004E7102"/>
    <w:rsid w:val="004F26B1"/>
    <w:rsid w:val="004F5401"/>
    <w:rsid w:val="00503951"/>
    <w:rsid w:val="00504DB0"/>
    <w:rsid w:val="00504F00"/>
    <w:rsid w:val="0052573B"/>
    <w:rsid w:val="00543C20"/>
    <w:rsid w:val="00577117"/>
    <w:rsid w:val="00581CF1"/>
    <w:rsid w:val="00592E2D"/>
    <w:rsid w:val="005D7AD0"/>
    <w:rsid w:val="005E44A0"/>
    <w:rsid w:val="006006AC"/>
    <w:rsid w:val="0060676D"/>
    <w:rsid w:val="00610ECB"/>
    <w:rsid w:val="0061290A"/>
    <w:rsid w:val="00631F36"/>
    <w:rsid w:val="00636220"/>
    <w:rsid w:val="00664EEF"/>
    <w:rsid w:val="00666F6C"/>
    <w:rsid w:val="00667179"/>
    <w:rsid w:val="00667299"/>
    <w:rsid w:val="00676875"/>
    <w:rsid w:val="00677D57"/>
    <w:rsid w:val="006835F7"/>
    <w:rsid w:val="006936CB"/>
    <w:rsid w:val="00696AA4"/>
    <w:rsid w:val="006B2BA8"/>
    <w:rsid w:val="006B3F81"/>
    <w:rsid w:val="006E5BB1"/>
    <w:rsid w:val="006E5CE6"/>
    <w:rsid w:val="006F3035"/>
    <w:rsid w:val="0070649E"/>
    <w:rsid w:val="0071055B"/>
    <w:rsid w:val="00717753"/>
    <w:rsid w:val="007231AD"/>
    <w:rsid w:val="00724676"/>
    <w:rsid w:val="00740E9F"/>
    <w:rsid w:val="00744152"/>
    <w:rsid w:val="00755EA3"/>
    <w:rsid w:val="00757A97"/>
    <w:rsid w:val="00765E84"/>
    <w:rsid w:val="00795A95"/>
    <w:rsid w:val="007A7277"/>
    <w:rsid w:val="007C2431"/>
    <w:rsid w:val="0081010C"/>
    <w:rsid w:val="00811CC8"/>
    <w:rsid w:val="00825DC2"/>
    <w:rsid w:val="00837CF2"/>
    <w:rsid w:val="008B0F1F"/>
    <w:rsid w:val="008B5536"/>
    <w:rsid w:val="008C7AA0"/>
    <w:rsid w:val="008D149B"/>
    <w:rsid w:val="008D282C"/>
    <w:rsid w:val="008D2F8B"/>
    <w:rsid w:val="008E32A0"/>
    <w:rsid w:val="008E5BFF"/>
    <w:rsid w:val="008F1B3C"/>
    <w:rsid w:val="008F5D72"/>
    <w:rsid w:val="0090587E"/>
    <w:rsid w:val="009140A2"/>
    <w:rsid w:val="00922602"/>
    <w:rsid w:val="00927156"/>
    <w:rsid w:val="009342ED"/>
    <w:rsid w:val="00950EAB"/>
    <w:rsid w:val="00953786"/>
    <w:rsid w:val="00955087"/>
    <w:rsid w:val="00963020"/>
    <w:rsid w:val="00964485"/>
    <w:rsid w:val="00966F61"/>
    <w:rsid w:val="00981158"/>
    <w:rsid w:val="009B0ADD"/>
    <w:rsid w:val="009B79E0"/>
    <w:rsid w:val="009C60C1"/>
    <w:rsid w:val="009F1552"/>
    <w:rsid w:val="00A0250A"/>
    <w:rsid w:val="00A147BA"/>
    <w:rsid w:val="00A407CF"/>
    <w:rsid w:val="00A624E6"/>
    <w:rsid w:val="00A63460"/>
    <w:rsid w:val="00A76C98"/>
    <w:rsid w:val="00A77B3E"/>
    <w:rsid w:val="00A91BDC"/>
    <w:rsid w:val="00AA2438"/>
    <w:rsid w:val="00AB7485"/>
    <w:rsid w:val="00B1306F"/>
    <w:rsid w:val="00B25556"/>
    <w:rsid w:val="00B30B1E"/>
    <w:rsid w:val="00B43A84"/>
    <w:rsid w:val="00B44C7E"/>
    <w:rsid w:val="00B44E9A"/>
    <w:rsid w:val="00B6362C"/>
    <w:rsid w:val="00B64A19"/>
    <w:rsid w:val="00B74197"/>
    <w:rsid w:val="00B76381"/>
    <w:rsid w:val="00B84483"/>
    <w:rsid w:val="00B86694"/>
    <w:rsid w:val="00B919FB"/>
    <w:rsid w:val="00BC3147"/>
    <w:rsid w:val="00BC6446"/>
    <w:rsid w:val="00BC6D56"/>
    <w:rsid w:val="00BE4B55"/>
    <w:rsid w:val="00BF2629"/>
    <w:rsid w:val="00BF411A"/>
    <w:rsid w:val="00BF4270"/>
    <w:rsid w:val="00C108E0"/>
    <w:rsid w:val="00C1716E"/>
    <w:rsid w:val="00C544A8"/>
    <w:rsid w:val="00C708D7"/>
    <w:rsid w:val="00C71B3E"/>
    <w:rsid w:val="00C7692B"/>
    <w:rsid w:val="00CA2A55"/>
    <w:rsid w:val="00CB264C"/>
    <w:rsid w:val="00CB4274"/>
    <w:rsid w:val="00CB47FD"/>
    <w:rsid w:val="00CC28A0"/>
    <w:rsid w:val="00CC5E72"/>
    <w:rsid w:val="00CD03C8"/>
    <w:rsid w:val="00CD377B"/>
    <w:rsid w:val="00CD5666"/>
    <w:rsid w:val="00CF1325"/>
    <w:rsid w:val="00D05B50"/>
    <w:rsid w:val="00D32EEB"/>
    <w:rsid w:val="00D73BDB"/>
    <w:rsid w:val="00D83A47"/>
    <w:rsid w:val="00D87810"/>
    <w:rsid w:val="00D90F55"/>
    <w:rsid w:val="00DC2C77"/>
    <w:rsid w:val="00DD0E7D"/>
    <w:rsid w:val="00DD231F"/>
    <w:rsid w:val="00DE7509"/>
    <w:rsid w:val="00DF36AE"/>
    <w:rsid w:val="00E113F1"/>
    <w:rsid w:val="00E36A4E"/>
    <w:rsid w:val="00E43CBB"/>
    <w:rsid w:val="00E60E8F"/>
    <w:rsid w:val="00E62AEC"/>
    <w:rsid w:val="00E7089F"/>
    <w:rsid w:val="00E9547C"/>
    <w:rsid w:val="00EB3B1D"/>
    <w:rsid w:val="00EB3B25"/>
    <w:rsid w:val="00EE2E32"/>
    <w:rsid w:val="00EF55BA"/>
    <w:rsid w:val="00F10DEC"/>
    <w:rsid w:val="00F135A1"/>
    <w:rsid w:val="00F1454F"/>
    <w:rsid w:val="00F26DCE"/>
    <w:rsid w:val="00F36543"/>
    <w:rsid w:val="00F4241D"/>
    <w:rsid w:val="00F449C8"/>
    <w:rsid w:val="00F50A43"/>
    <w:rsid w:val="00F70763"/>
    <w:rsid w:val="00F75398"/>
    <w:rsid w:val="00F7795B"/>
    <w:rsid w:val="00F84A64"/>
    <w:rsid w:val="00FA37EB"/>
    <w:rsid w:val="00FB4C6D"/>
    <w:rsid w:val="00FD1039"/>
    <w:rsid w:val="00FD1360"/>
    <w:rsid w:val="00FE2EDB"/>
    <w:rsid w:val="00FF0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6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0587E"/>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B3F81"/>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4">
    <w:name w:val="页眉 字符"/>
    <w:basedOn w:val="a0"/>
    <w:link w:val="a3"/>
    <w:rsid w:val="006B3F81"/>
    <w:rPr>
      <w:sz w:val="18"/>
      <w:szCs w:val="18"/>
    </w:rPr>
  </w:style>
  <w:style w:type="paragraph" w:styleId="a5">
    <w:name w:val="footer"/>
    <w:basedOn w:val="a"/>
    <w:link w:val="a6"/>
    <w:uiPriority w:val="99"/>
    <w:unhideWhenUsed/>
    <w:rsid w:val="006B3F81"/>
    <w:pPr>
      <w:tabs>
        <w:tab w:val="center" w:pos="4153"/>
        <w:tab w:val="right" w:pos="8306"/>
      </w:tabs>
      <w:snapToGrid w:val="0"/>
    </w:pPr>
    <w:rPr>
      <w:rFonts w:eastAsiaTheme="minorEastAsia"/>
      <w:sz w:val="18"/>
      <w:szCs w:val="18"/>
    </w:rPr>
  </w:style>
  <w:style w:type="character" w:customStyle="1" w:styleId="a6">
    <w:name w:val="页脚 字符"/>
    <w:basedOn w:val="a0"/>
    <w:link w:val="a5"/>
    <w:uiPriority w:val="99"/>
    <w:rsid w:val="006B3F81"/>
    <w:rPr>
      <w:sz w:val="18"/>
      <w:szCs w:val="18"/>
    </w:rPr>
  </w:style>
  <w:style w:type="character" w:customStyle="1" w:styleId="font31">
    <w:name w:val="font31"/>
    <w:basedOn w:val="a0"/>
    <w:qFormat/>
    <w:rsid w:val="0081010C"/>
    <w:rPr>
      <w:rFonts w:ascii="Times New Roman" w:hAnsi="Times New Roman" w:cs="Times New Roman" w:hint="default"/>
      <w:color w:val="000000"/>
      <w:sz w:val="22"/>
      <w:szCs w:val="22"/>
      <w:u w:val="none"/>
    </w:rPr>
  </w:style>
  <w:style w:type="character" w:customStyle="1" w:styleId="font01">
    <w:name w:val="font01"/>
    <w:basedOn w:val="a0"/>
    <w:rsid w:val="0081010C"/>
    <w:rPr>
      <w:rFonts w:ascii="宋体" w:eastAsia="宋体" w:hAnsi="宋体" w:cs="宋体" w:hint="eastAsia"/>
      <w:color w:val="000000"/>
      <w:sz w:val="22"/>
      <w:szCs w:val="22"/>
      <w:u w:val="none"/>
    </w:rPr>
  </w:style>
  <w:style w:type="character" w:customStyle="1" w:styleId="font11">
    <w:name w:val="font11"/>
    <w:rsid w:val="00CC5E72"/>
    <w:rPr>
      <w:rFonts w:ascii="Times New Roman" w:hAnsi="Times New Roman" w:cs="Times New Roman" w:hint="default"/>
      <w:color w:val="000000"/>
      <w:sz w:val="22"/>
      <w:szCs w:val="22"/>
      <w:u w:val="none"/>
    </w:rPr>
  </w:style>
  <w:style w:type="paragraph" w:styleId="a7">
    <w:name w:val="Balloon Text"/>
    <w:basedOn w:val="a"/>
    <w:link w:val="a8"/>
    <w:semiHidden/>
    <w:unhideWhenUsed/>
    <w:rsid w:val="00664EEF"/>
    <w:rPr>
      <w:rFonts w:eastAsiaTheme="minorEastAsia"/>
      <w:sz w:val="18"/>
      <w:szCs w:val="18"/>
    </w:rPr>
  </w:style>
  <w:style w:type="character" w:customStyle="1" w:styleId="a8">
    <w:name w:val="批注框文本 字符"/>
    <w:basedOn w:val="a0"/>
    <w:link w:val="a7"/>
    <w:semiHidden/>
    <w:rsid w:val="00664E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226961">
      <w:bodyDiv w:val="1"/>
      <w:marLeft w:val="0"/>
      <w:marRight w:val="0"/>
      <w:marTop w:val="0"/>
      <w:marBottom w:val="0"/>
      <w:divBdr>
        <w:top w:val="none" w:sz="0" w:space="0" w:color="auto"/>
        <w:left w:val="none" w:sz="0" w:space="0" w:color="auto"/>
        <w:bottom w:val="none" w:sz="0" w:space="0" w:color="auto"/>
        <w:right w:val="none" w:sz="0" w:space="0" w:color="auto"/>
      </w:divBdr>
      <w:divsChild>
        <w:div w:id="1663312680">
          <w:marLeft w:val="0"/>
          <w:marRight w:val="0"/>
          <w:marTop w:val="0"/>
          <w:marBottom w:val="0"/>
          <w:divBdr>
            <w:top w:val="none" w:sz="0" w:space="0" w:color="auto"/>
            <w:left w:val="none" w:sz="0" w:space="0" w:color="auto"/>
            <w:bottom w:val="none" w:sz="0" w:space="0" w:color="auto"/>
            <w:right w:val="none" w:sz="0" w:space="0" w:color="auto"/>
          </w:divBdr>
        </w:div>
      </w:divsChild>
    </w:div>
    <w:div w:id="185410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33</Pages>
  <Words>7160</Words>
  <Characters>40815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2020-09-15T22:50:00Z</dcterms:created>
  <dcterms:modified xsi:type="dcterms:W3CDTF">2020-09-21T09:30:00Z</dcterms:modified>
</cp:coreProperties>
</file>