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03" w:rsidRPr="00367A1A" w:rsidRDefault="007D5803">
      <w:pPr>
        <w:pStyle w:val="p0"/>
        <w:adjustRightInd w:val="0"/>
        <w:snapToGrid w:val="0"/>
        <w:spacing w:line="360" w:lineRule="auto"/>
        <w:jc w:val="both"/>
        <w:rPr>
          <w:rFonts w:ascii="Book Antiqua" w:eastAsia="Times New Roman" w:hAnsi="Book Antiqua"/>
          <w:color w:val="000000"/>
          <w:sz w:val="24"/>
          <w:szCs w:val="24"/>
        </w:rPr>
      </w:pPr>
      <w:bookmarkStart w:id="0" w:name="OLE_LINK452"/>
      <w:bookmarkStart w:id="1" w:name="OLE_LINK598"/>
      <w:bookmarkStart w:id="2" w:name="OLE_LINK760"/>
      <w:bookmarkStart w:id="3" w:name="OLE_LINK923"/>
      <w:r w:rsidRPr="00367A1A">
        <w:rPr>
          <w:rFonts w:ascii="Book Antiqua" w:eastAsia="Times New Roman" w:hAnsi="Book Antiqua"/>
          <w:b/>
          <w:color w:val="0033CC"/>
          <w:sz w:val="24"/>
          <w:szCs w:val="24"/>
        </w:rPr>
        <w:t>Name of journal:</w:t>
      </w:r>
      <w:r w:rsidRPr="00367A1A">
        <w:rPr>
          <w:rFonts w:ascii="Book Antiqua" w:eastAsia="Times New Roman" w:hAnsi="Book Antiqua"/>
          <w:b/>
          <w:color w:val="000000"/>
          <w:sz w:val="24"/>
          <w:szCs w:val="24"/>
        </w:rPr>
        <w:t xml:space="preserve"> </w:t>
      </w:r>
      <w:bookmarkStart w:id="4" w:name="OLE_LINK718"/>
      <w:bookmarkStart w:id="5" w:name="OLE_LINK719"/>
      <w:r w:rsidRPr="00367A1A">
        <w:rPr>
          <w:rFonts w:ascii="Book Antiqua" w:eastAsia="Times New Roman" w:hAnsi="Book Antiqua"/>
          <w:i/>
          <w:color w:val="000000"/>
          <w:sz w:val="24"/>
          <w:szCs w:val="24"/>
        </w:rPr>
        <w:t>World Journal of Gastroenterology</w:t>
      </w:r>
      <w:bookmarkEnd w:id="4"/>
      <w:bookmarkEnd w:id="5"/>
    </w:p>
    <w:p w:rsidR="007D5803" w:rsidRPr="00367A1A" w:rsidRDefault="007D5803">
      <w:pPr>
        <w:adjustRightInd w:val="0"/>
        <w:snapToGrid w:val="0"/>
        <w:spacing w:after="0" w:line="360" w:lineRule="auto"/>
        <w:jc w:val="both"/>
        <w:rPr>
          <w:rFonts w:ascii="Book Antiqua" w:hAnsi="Book Antiqua" w:cs="宋体"/>
          <w:b/>
          <w:i/>
          <w:color w:val="000000"/>
          <w:sz w:val="24"/>
          <w:szCs w:val="24"/>
          <w:lang w:eastAsia="zh-CN"/>
        </w:rPr>
      </w:pPr>
      <w:r w:rsidRPr="00367A1A">
        <w:rPr>
          <w:rFonts w:ascii="Book Antiqua" w:hAnsi="Book Antiqua" w:cs="Arial"/>
          <w:b/>
          <w:color w:val="0033CC"/>
          <w:sz w:val="24"/>
          <w:szCs w:val="24"/>
        </w:rPr>
        <w:t>ESPS Manuscript NO:</w:t>
      </w:r>
      <w:r w:rsidRPr="00367A1A">
        <w:rPr>
          <w:rFonts w:ascii="Book Antiqua" w:hAnsi="Book Antiqua" w:cs="Arial"/>
          <w:b/>
          <w:color w:val="222222"/>
          <w:sz w:val="24"/>
          <w:szCs w:val="24"/>
        </w:rPr>
        <w:t xml:space="preserve"> </w:t>
      </w:r>
      <w:r w:rsidRPr="00367A1A">
        <w:rPr>
          <w:rFonts w:ascii="Book Antiqua" w:hAnsi="Book Antiqua" w:cs="Arial"/>
          <w:b/>
          <w:color w:val="222222"/>
          <w:sz w:val="24"/>
          <w:szCs w:val="24"/>
          <w:lang w:eastAsia="zh-CN"/>
        </w:rPr>
        <w:t>5749</w:t>
      </w:r>
    </w:p>
    <w:p w:rsidR="007D5803" w:rsidRPr="00367A1A" w:rsidRDefault="007D580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367A1A">
        <w:rPr>
          <w:rFonts w:ascii="Book Antiqua" w:hAnsi="Book Antiqua"/>
          <w:b/>
          <w:color w:val="0033CC"/>
          <w:sz w:val="24"/>
          <w:szCs w:val="24"/>
        </w:rPr>
        <w:t>Columns:</w:t>
      </w:r>
      <w:r w:rsidRPr="00367A1A">
        <w:rPr>
          <w:rFonts w:ascii="Book Antiqua" w:hAnsi="Book Antiqua"/>
          <w:b/>
          <w:color w:val="000000"/>
          <w:sz w:val="24"/>
          <w:szCs w:val="24"/>
        </w:rPr>
        <w:t xml:space="preserve"> </w:t>
      </w:r>
      <w:r w:rsidRPr="00367A1A">
        <w:rPr>
          <w:rFonts w:ascii="Book Antiqua" w:hAnsi="Book Antiqua"/>
          <w:b/>
          <w:color w:val="000000"/>
          <w:sz w:val="24"/>
          <w:szCs w:val="24"/>
          <w:lang w:eastAsia="zh-CN"/>
        </w:rPr>
        <w:t>TOPIC HIGHLIGHT</w:t>
      </w:r>
    </w:p>
    <w:p w:rsidR="007D5803" w:rsidRPr="00367A1A" w:rsidRDefault="007D580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7D5803" w:rsidRPr="00222E74" w:rsidRDefault="007D5803">
      <w:pPr>
        <w:adjustRightInd w:val="0"/>
        <w:snapToGrid w:val="0"/>
        <w:spacing w:after="0" w:line="360" w:lineRule="auto"/>
        <w:rPr>
          <w:rFonts w:ascii="Book Antiqua" w:hAnsi="Book Antiqua"/>
          <w:color w:val="000000"/>
          <w:sz w:val="24"/>
          <w:szCs w:val="24"/>
        </w:rPr>
      </w:pPr>
      <w:r w:rsidRPr="00413338">
        <w:rPr>
          <w:rFonts w:ascii="Book Antiqua" w:hAnsi="Book Antiqua" w:cs="TwCenMT-Bold"/>
          <w:bCs/>
          <w:sz w:val="24"/>
          <w:szCs w:val="24"/>
        </w:rPr>
        <w:t>WJG 20th Anniversary Spec</w:t>
      </w:r>
      <w:r w:rsidRPr="00222E74">
        <w:rPr>
          <w:rFonts w:ascii="Book Antiqua" w:hAnsi="Book Antiqua" w:cs="TwCenMT-Bold"/>
          <w:bCs/>
          <w:color w:val="000000"/>
          <w:sz w:val="24"/>
          <w:szCs w:val="24"/>
        </w:rPr>
        <w:t>ial Issues</w:t>
      </w:r>
      <w:r w:rsidRPr="00222E74">
        <w:rPr>
          <w:rFonts w:ascii="Book Antiqua" w:hAnsi="Book Antiqua"/>
          <w:color w:val="000000"/>
          <w:sz w:val="24"/>
          <w:szCs w:val="24"/>
        </w:rPr>
        <w:t xml:space="preserve"> (</w:t>
      </w:r>
      <w:r w:rsidRPr="00222E74">
        <w:rPr>
          <w:rFonts w:ascii="Book Antiqua" w:hAnsi="Book Antiqua"/>
          <w:color w:val="000000"/>
          <w:sz w:val="24"/>
          <w:szCs w:val="24"/>
          <w:lang w:eastAsia="zh-CN"/>
        </w:rPr>
        <w:t>6</w:t>
      </w:r>
      <w:r w:rsidRPr="00222E74">
        <w:rPr>
          <w:rFonts w:ascii="Book Antiqua" w:hAnsi="Book Antiqua"/>
          <w:color w:val="000000"/>
          <w:sz w:val="24"/>
          <w:szCs w:val="24"/>
        </w:rPr>
        <w:t xml:space="preserve">): </w:t>
      </w:r>
      <w:r w:rsidRPr="00222E74">
        <w:rPr>
          <w:rFonts w:ascii="Book Antiqua" w:hAnsi="Book Antiqua"/>
          <w:i/>
          <w:color w:val="000000"/>
          <w:sz w:val="24"/>
          <w:szCs w:val="24"/>
        </w:rPr>
        <w:t>Helicobacter pylori</w:t>
      </w:r>
    </w:p>
    <w:p w:rsidR="007D5803" w:rsidRPr="00367A1A" w:rsidRDefault="007D580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7D5803" w:rsidRPr="00367A1A" w:rsidRDefault="007D5803">
      <w:pPr>
        <w:snapToGrid w:val="0"/>
        <w:spacing w:after="0" w:line="360" w:lineRule="auto"/>
        <w:jc w:val="both"/>
        <w:rPr>
          <w:rFonts w:ascii="Book Antiqua" w:hAnsi="Book Antiqua"/>
          <w:b/>
          <w:sz w:val="24"/>
          <w:szCs w:val="24"/>
          <w:lang w:eastAsia="zh-CN"/>
        </w:rPr>
      </w:pPr>
      <w:r w:rsidRPr="00367A1A">
        <w:rPr>
          <w:rFonts w:ascii="Book Antiqua" w:hAnsi="Book Antiqua"/>
          <w:b/>
          <w:sz w:val="24"/>
          <w:szCs w:val="24"/>
        </w:rPr>
        <w:t xml:space="preserve">Second and third line treatment options for </w:t>
      </w:r>
      <w:r w:rsidRPr="00C74F43">
        <w:rPr>
          <w:rFonts w:ascii="Book Antiqua" w:hAnsi="Book Antiqua"/>
          <w:b/>
          <w:i/>
          <w:sz w:val="24"/>
          <w:szCs w:val="24"/>
        </w:rPr>
        <w:t>Helicobacter pylori</w:t>
      </w:r>
      <w:r w:rsidRPr="00367A1A">
        <w:rPr>
          <w:rFonts w:ascii="Book Antiqua" w:hAnsi="Book Antiqua"/>
          <w:b/>
          <w:i/>
          <w:sz w:val="24"/>
          <w:szCs w:val="24"/>
        </w:rPr>
        <w:t xml:space="preserve"> </w:t>
      </w:r>
      <w:r w:rsidRPr="00367A1A">
        <w:rPr>
          <w:rFonts w:ascii="Book Antiqua" w:hAnsi="Book Antiqua"/>
          <w:b/>
          <w:sz w:val="24"/>
          <w:szCs w:val="24"/>
        </w:rPr>
        <w:t>eradication</w:t>
      </w:r>
    </w:p>
    <w:p w:rsidR="007D5803" w:rsidRPr="00367A1A" w:rsidRDefault="007D5803">
      <w:pPr>
        <w:snapToGrid w:val="0"/>
        <w:spacing w:after="0" w:line="360" w:lineRule="auto"/>
        <w:jc w:val="both"/>
        <w:rPr>
          <w:rFonts w:ascii="Book Antiqua" w:hAnsi="Book Antiqua"/>
          <w:b/>
          <w:sz w:val="24"/>
          <w:szCs w:val="24"/>
          <w:lang w:eastAsia="zh-CN"/>
        </w:rPr>
      </w:pPr>
    </w:p>
    <w:p w:rsidR="007D5803" w:rsidRPr="00A66325" w:rsidRDefault="007D5803">
      <w:pPr>
        <w:snapToGrid w:val="0"/>
        <w:spacing w:after="0" w:line="360" w:lineRule="auto"/>
        <w:jc w:val="both"/>
        <w:rPr>
          <w:rFonts w:ascii="Book Antiqua" w:hAnsi="Book Antiqua"/>
          <w:sz w:val="24"/>
          <w:szCs w:val="24"/>
        </w:rPr>
      </w:pPr>
      <w:r w:rsidRPr="00A66325">
        <w:rPr>
          <w:rFonts w:ascii="Book Antiqua" w:hAnsi="Book Antiqua"/>
          <w:sz w:val="24"/>
          <w:szCs w:val="24"/>
        </w:rPr>
        <w:t xml:space="preserve">Song </w:t>
      </w:r>
      <w:r w:rsidRPr="00A66325">
        <w:rPr>
          <w:rFonts w:ascii="Book Antiqua" w:hAnsi="Book Antiqua"/>
          <w:sz w:val="24"/>
          <w:szCs w:val="24"/>
          <w:lang w:eastAsia="zh-CN"/>
        </w:rPr>
        <w:t xml:space="preserve">M </w:t>
      </w:r>
      <w:r w:rsidRPr="00A66325">
        <w:rPr>
          <w:rFonts w:ascii="Book Antiqua" w:hAnsi="Book Antiqua"/>
          <w:i/>
          <w:sz w:val="24"/>
          <w:szCs w:val="24"/>
          <w:lang w:eastAsia="zh-CN"/>
        </w:rPr>
        <w:t>et al</w:t>
      </w:r>
      <w:r w:rsidRPr="00A66325">
        <w:rPr>
          <w:rFonts w:ascii="Book Antiqua" w:hAnsi="Book Antiqua"/>
          <w:sz w:val="24"/>
          <w:szCs w:val="24"/>
          <w:lang w:eastAsia="zh-CN"/>
        </w:rPr>
        <w:t xml:space="preserve">. </w:t>
      </w:r>
      <w:r w:rsidRPr="00A66325">
        <w:rPr>
          <w:rFonts w:ascii="Book Antiqua" w:hAnsi="Book Antiqua"/>
          <w:sz w:val="24"/>
          <w:szCs w:val="24"/>
        </w:rPr>
        <w:t xml:space="preserve">Second third line treatment </w:t>
      </w:r>
      <w:r w:rsidRPr="00A66325">
        <w:rPr>
          <w:rFonts w:ascii="Book Antiqua" w:hAnsi="Book Antiqua"/>
          <w:i/>
          <w:sz w:val="24"/>
          <w:szCs w:val="24"/>
        </w:rPr>
        <w:t>H. pylori</w:t>
      </w:r>
      <w:r w:rsidRPr="00A66325">
        <w:rPr>
          <w:rFonts w:ascii="Book Antiqua" w:hAnsi="Book Antiqua"/>
          <w:sz w:val="24"/>
          <w:szCs w:val="24"/>
        </w:rPr>
        <w:t xml:space="preserve"> </w:t>
      </w:r>
    </w:p>
    <w:p w:rsidR="007D5803" w:rsidRPr="00367A1A" w:rsidRDefault="007D5803">
      <w:pPr>
        <w:snapToGrid w:val="0"/>
        <w:spacing w:after="0" w:line="360" w:lineRule="auto"/>
        <w:jc w:val="both"/>
        <w:rPr>
          <w:rFonts w:ascii="Book Antiqua" w:hAnsi="Book Antiqua"/>
          <w:b/>
          <w:sz w:val="24"/>
          <w:szCs w:val="24"/>
        </w:rPr>
      </w:pPr>
    </w:p>
    <w:p w:rsidR="007D5803" w:rsidRPr="00367A1A" w:rsidRDefault="007D5803">
      <w:pPr>
        <w:snapToGrid w:val="0"/>
        <w:spacing w:after="0" w:line="360" w:lineRule="auto"/>
        <w:jc w:val="both"/>
        <w:rPr>
          <w:rFonts w:ascii="Book Antiqua" w:hAnsi="Book Antiqua"/>
          <w:sz w:val="24"/>
          <w:szCs w:val="24"/>
        </w:rPr>
      </w:pPr>
      <w:proofErr w:type="spellStart"/>
      <w:r w:rsidRPr="00367A1A">
        <w:rPr>
          <w:rFonts w:ascii="Book Antiqua" w:hAnsi="Book Antiqua"/>
          <w:sz w:val="24"/>
          <w:szCs w:val="24"/>
        </w:rPr>
        <w:t>Mingjun</w:t>
      </w:r>
      <w:proofErr w:type="spellEnd"/>
      <w:r w:rsidRPr="00367A1A">
        <w:rPr>
          <w:rFonts w:ascii="Book Antiqua" w:hAnsi="Book Antiqua"/>
          <w:sz w:val="24"/>
          <w:szCs w:val="24"/>
        </w:rPr>
        <w:t xml:space="preserve"> Song, </w:t>
      </w:r>
      <w:proofErr w:type="spellStart"/>
      <w:r w:rsidRPr="00367A1A">
        <w:rPr>
          <w:rFonts w:ascii="Book Antiqua" w:hAnsi="Book Antiqua"/>
          <w:sz w:val="24"/>
          <w:szCs w:val="24"/>
        </w:rPr>
        <w:t>Tiing</w:t>
      </w:r>
      <w:proofErr w:type="spellEnd"/>
      <w:r w:rsidRPr="00367A1A">
        <w:rPr>
          <w:rFonts w:ascii="Book Antiqua" w:hAnsi="Book Antiqua"/>
          <w:sz w:val="24"/>
          <w:szCs w:val="24"/>
        </w:rPr>
        <w:t xml:space="preserve"> Leong </w:t>
      </w:r>
      <w:proofErr w:type="spellStart"/>
      <w:r w:rsidRPr="00367A1A">
        <w:rPr>
          <w:rFonts w:ascii="Book Antiqua" w:hAnsi="Book Antiqua"/>
          <w:sz w:val="24"/>
          <w:szCs w:val="24"/>
        </w:rPr>
        <w:t>Ang</w:t>
      </w:r>
      <w:proofErr w:type="spellEnd"/>
    </w:p>
    <w:p w:rsidR="007D5803" w:rsidRPr="00367A1A" w:rsidRDefault="007D5803">
      <w:pPr>
        <w:snapToGrid w:val="0"/>
        <w:spacing w:after="0" w:line="360" w:lineRule="auto"/>
        <w:jc w:val="both"/>
        <w:rPr>
          <w:rFonts w:ascii="Book Antiqua" w:hAnsi="Book Antiqua"/>
          <w:b/>
          <w:sz w:val="24"/>
          <w:szCs w:val="24"/>
          <w:lang w:eastAsia="zh-CN"/>
        </w:rPr>
      </w:pPr>
    </w:p>
    <w:p w:rsidR="007D5803" w:rsidRPr="00367A1A" w:rsidRDefault="007D5803">
      <w:pPr>
        <w:snapToGrid w:val="0"/>
        <w:spacing w:after="0" w:line="360" w:lineRule="auto"/>
        <w:jc w:val="both"/>
        <w:rPr>
          <w:rFonts w:ascii="Book Antiqua" w:hAnsi="Book Antiqua"/>
          <w:sz w:val="24"/>
          <w:szCs w:val="24"/>
          <w:lang w:eastAsia="zh-CN"/>
        </w:rPr>
      </w:pPr>
      <w:proofErr w:type="spellStart"/>
      <w:r w:rsidRPr="00367A1A">
        <w:rPr>
          <w:rFonts w:ascii="Book Antiqua" w:hAnsi="Book Antiqua"/>
          <w:b/>
          <w:sz w:val="24"/>
          <w:szCs w:val="24"/>
        </w:rPr>
        <w:t>Mingjun</w:t>
      </w:r>
      <w:proofErr w:type="spellEnd"/>
      <w:r w:rsidRPr="00367A1A">
        <w:rPr>
          <w:rFonts w:ascii="Book Antiqua" w:hAnsi="Book Antiqua"/>
          <w:b/>
          <w:sz w:val="24"/>
          <w:szCs w:val="24"/>
        </w:rPr>
        <w:t xml:space="preserve"> Song, </w:t>
      </w:r>
      <w:proofErr w:type="spellStart"/>
      <w:r w:rsidRPr="00367A1A">
        <w:rPr>
          <w:rFonts w:ascii="Book Antiqua" w:hAnsi="Book Antiqua"/>
          <w:b/>
          <w:sz w:val="24"/>
          <w:szCs w:val="24"/>
        </w:rPr>
        <w:t>Tiing</w:t>
      </w:r>
      <w:proofErr w:type="spellEnd"/>
      <w:r w:rsidRPr="00367A1A">
        <w:rPr>
          <w:rFonts w:ascii="Book Antiqua" w:hAnsi="Book Antiqua"/>
          <w:b/>
          <w:sz w:val="24"/>
          <w:szCs w:val="24"/>
        </w:rPr>
        <w:t xml:space="preserve"> Leong </w:t>
      </w:r>
      <w:proofErr w:type="spellStart"/>
      <w:r w:rsidRPr="00367A1A">
        <w:rPr>
          <w:rFonts w:ascii="Book Antiqua" w:hAnsi="Book Antiqua"/>
          <w:b/>
          <w:sz w:val="24"/>
          <w:szCs w:val="24"/>
        </w:rPr>
        <w:t>Ang</w:t>
      </w:r>
      <w:proofErr w:type="spellEnd"/>
      <w:r w:rsidRPr="00367A1A">
        <w:rPr>
          <w:rFonts w:ascii="Book Antiqua" w:hAnsi="Book Antiqua"/>
          <w:b/>
          <w:sz w:val="24"/>
          <w:szCs w:val="24"/>
          <w:lang w:eastAsia="zh-CN"/>
        </w:rPr>
        <w:t xml:space="preserve">, </w:t>
      </w:r>
      <w:r w:rsidRPr="00367A1A">
        <w:rPr>
          <w:rFonts w:ascii="Book Antiqua" w:hAnsi="Book Antiqua"/>
          <w:sz w:val="24"/>
          <w:szCs w:val="24"/>
        </w:rPr>
        <w:t xml:space="preserve">Department of Gastroenterology, </w:t>
      </w:r>
      <w:proofErr w:type="spellStart"/>
      <w:r w:rsidRPr="00367A1A">
        <w:rPr>
          <w:rFonts w:ascii="Book Antiqua" w:hAnsi="Book Antiqua"/>
          <w:sz w:val="24"/>
          <w:szCs w:val="24"/>
        </w:rPr>
        <w:t>Changi</w:t>
      </w:r>
      <w:proofErr w:type="spellEnd"/>
      <w:r w:rsidRPr="00367A1A">
        <w:rPr>
          <w:rFonts w:ascii="Book Antiqua" w:hAnsi="Book Antiqua"/>
          <w:sz w:val="24"/>
          <w:szCs w:val="24"/>
        </w:rPr>
        <w:t xml:space="preserve"> General Hospital, Singapore</w:t>
      </w:r>
      <w:r w:rsidRPr="00367A1A">
        <w:rPr>
          <w:rFonts w:ascii="Book Antiqua" w:hAnsi="Book Antiqua"/>
          <w:sz w:val="24"/>
          <w:szCs w:val="24"/>
          <w:lang w:eastAsia="zh-CN"/>
        </w:rPr>
        <w:t xml:space="preserve"> </w:t>
      </w:r>
      <w:r w:rsidRPr="00367A1A">
        <w:rPr>
          <w:rFonts w:ascii="Book Antiqua" w:hAnsi="Book Antiqua"/>
          <w:sz w:val="24"/>
          <w:szCs w:val="24"/>
        </w:rPr>
        <w:t>529889</w:t>
      </w:r>
      <w:r w:rsidRPr="00367A1A">
        <w:rPr>
          <w:rFonts w:ascii="Book Antiqua" w:hAnsi="Book Antiqua"/>
          <w:sz w:val="24"/>
          <w:szCs w:val="24"/>
          <w:lang w:eastAsia="zh-CN"/>
        </w:rPr>
        <w:t xml:space="preserve">, </w:t>
      </w:r>
      <w:r w:rsidRPr="00367A1A">
        <w:rPr>
          <w:rFonts w:ascii="Book Antiqua" w:hAnsi="Book Antiqua"/>
          <w:sz w:val="24"/>
          <w:szCs w:val="24"/>
        </w:rPr>
        <w:t>Singapore</w:t>
      </w:r>
    </w:p>
    <w:p w:rsidR="007D5803" w:rsidRPr="00367A1A" w:rsidRDefault="007D5803">
      <w:pPr>
        <w:snapToGrid w:val="0"/>
        <w:spacing w:after="0" w:line="360" w:lineRule="auto"/>
        <w:jc w:val="both"/>
        <w:rPr>
          <w:rFonts w:ascii="Book Antiqua" w:hAnsi="Book Antiqua"/>
          <w:b/>
          <w:sz w:val="24"/>
          <w:szCs w:val="24"/>
          <w:lang w:eastAsia="zh-CN"/>
        </w:rPr>
      </w:pPr>
    </w:p>
    <w:p w:rsidR="007D5803" w:rsidRPr="00367A1A" w:rsidRDefault="007D5803">
      <w:pPr>
        <w:snapToGrid w:val="0"/>
        <w:spacing w:after="0" w:line="360" w:lineRule="auto"/>
        <w:jc w:val="both"/>
        <w:rPr>
          <w:rFonts w:ascii="Book Antiqua" w:hAnsi="Book Antiqua"/>
          <w:sz w:val="24"/>
          <w:szCs w:val="24"/>
          <w:lang w:eastAsia="zh-CN"/>
        </w:rPr>
      </w:pPr>
      <w:r w:rsidRPr="00367A1A">
        <w:rPr>
          <w:rFonts w:ascii="Book Antiqua" w:hAnsi="Book Antiqua"/>
          <w:b/>
          <w:sz w:val="24"/>
          <w:szCs w:val="24"/>
        </w:rPr>
        <w:t>Author contributions:</w:t>
      </w:r>
      <w:r w:rsidRPr="00367A1A">
        <w:rPr>
          <w:rFonts w:ascii="Book Antiqua" w:hAnsi="Book Antiqua"/>
          <w:sz w:val="24"/>
          <w:szCs w:val="24"/>
        </w:rPr>
        <w:t xml:space="preserve"> Song</w:t>
      </w:r>
      <w:r w:rsidRPr="00367A1A">
        <w:rPr>
          <w:rFonts w:ascii="Book Antiqua" w:hAnsi="Book Antiqua"/>
          <w:sz w:val="24"/>
          <w:szCs w:val="24"/>
          <w:lang w:eastAsia="zh-CN"/>
        </w:rPr>
        <w:t xml:space="preserve"> </w:t>
      </w:r>
      <w:r w:rsidRPr="00367A1A">
        <w:rPr>
          <w:rFonts w:ascii="Book Antiqua" w:hAnsi="Book Antiqua"/>
          <w:sz w:val="24"/>
          <w:szCs w:val="24"/>
        </w:rPr>
        <w:t xml:space="preserve">M and </w:t>
      </w:r>
      <w:proofErr w:type="spellStart"/>
      <w:r w:rsidRPr="00367A1A">
        <w:rPr>
          <w:rFonts w:ascii="Book Antiqua" w:hAnsi="Book Antiqua"/>
          <w:sz w:val="24"/>
          <w:szCs w:val="24"/>
        </w:rPr>
        <w:t>Ang</w:t>
      </w:r>
      <w:proofErr w:type="spellEnd"/>
      <w:r w:rsidRPr="00367A1A">
        <w:rPr>
          <w:rFonts w:ascii="Book Antiqua" w:hAnsi="Book Antiqua"/>
          <w:sz w:val="24"/>
          <w:szCs w:val="24"/>
          <w:lang w:eastAsia="zh-CN"/>
        </w:rPr>
        <w:t xml:space="preserve"> TL </w:t>
      </w:r>
      <w:r w:rsidRPr="00367A1A">
        <w:rPr>
          <w:rFonts w:ascii="Book Antiqua" w:hAnsi="Book Antiqua"/>
          <w:sz w:val="24"/>
          <w:szCs w:val="24"/>
        </w:rPr>
        <w:t>contributed equally to the manuscript.</w:t>
      </w:r>
    </w:p>
    <w:p w:rsidR="007D5803" w:rsidRPr="00367A1A" w:rsidRDefault="007D5803">
      <w:pPr>
        <w:snapToGrid w:val="0"/>
        <w:spacing w:after="0" w:line="360" w:lineRule="auto"/>
        <w:jc w:val="both"/>
        <w:rPr>
          <w:rFonts w:ascii="Book Antiqua" w:hAnsi="Book Antiqua"/>
          <w:b/>
          <w:sz w:val="24"/>
          <w:szCs w:val="24"/>
          <w:lang w:eastAsia="zh-CN"/>
        </w:rPr>
      </w:pPr>
    </w:p>
    <w:p w:rsidR="007D5803" w:rsidRPr="00367A1A" w:rsidRDefault="007D5803">
      <w:pPr>
        <w:snapToGrid w:val="0"/>
        <w:spacing w:after="0" w:line="360" w:lineRule="auto"/>
        <w:jc w:val="both"/>
        <w:rPr>
          <w:rFonts w:ascii="Book Antiqua" w:hAnsi="Book Antiqua"/>
          <w:sz w:val="24"/>
          <w:szCs w:val="24"/>
          <w:lang w:eastAsia="zh-CN"/>
        </w:rPr>
      </w:pPr>
      <w:r w:rsidRPr="00367A1A">
        <w:rPr>
          <w:rFonts w:ascii="Book Antiqua" w:hAnsi="Book Antiqua"/>
          <w:b/>
          <w:sz w:val="24"/>
          <w:szCs w:val="24"/>
        </w:rPr>
        <w:t xml:space="preserve">Correspondence to: </w:t>
      </w:r>
      <w:proofErr w:type="spellStart"/>
      <w:r w:rsidRPr="00367A1A">
        <w:rPr>
          <w:rFonts w:ascii="Book Antiqua" w:hAnsi="Book Antiqua"/>
          <w:b/>
          <w:sz w:val="24"/>
          <w:szCs w:val="24"/>
        </w:rPr>
        <w:t>Tiing</w:t>
      </w:r>
      <w:proofErr w:type="spellEnd"/>
      <w:r w:rsidRPr="00367A1A">
        <w:rPr>
          <w:rFonts w:ascii="Book Antiqua" w:hAnsi="Book Antiqua"/>
          <w:b/>
          <w:sz w:val="24"/>
          <w:szCs w:val="24"/>
        </w:rPr>
        <w:t xml:space="preserve"> Leong </w:t>
      </w:r>
      <w:proofErr w:type="spellStart"/>
      <w:r w:rsidRPr="00367A1A">
        <w:rPr>
          <w:rFonts w:ascii="Book Antiqua" w:hAnsi="Book Antiqua"/>
          <w:b/>
          <w:sz w:val="24"/>
          <w:szCs w:val="24"/>
        </w:rPr>
        <w:t>Ang</w:t>
      </w:r>
      <w:proofErr w:type="spellEnd"/>
      <w:r w:rsidRPr="00367A1A">
        <w:rPr>
          <w:rFonts w:ascii="Book Antiqua" w:hAnsi="Book Antiqua"/>
          <w:b/>
          <w:sz w:val="24"/>
          <w:szCs w:val="24"/>
        </w:rPr>
        <w:t xml:space="preserve">, MBBS, MRCP (UK), FRCP </w:t>
      </w:r>
      <w:proofErr w:type="spellStart"/>
      <w:r w:rsidRPr="00367A1A">
        <w:rPr>
          <w:rFonts w:ascii="Book Antiqua" w:hAnsi="Book Antiqua"/>
          <w:b/>
          <w:sz w:val="24"/>
          <w:szCs w:val="24"/>
        </w:rPr>
        <w:t>Edin</w:t>
      </w:r>
      <w:proofErr w:type="spellEnd"/>
      <w:r w:rsidRPr="00367A1A">
        <w:rPr>
          <w:rFonts w:ascii="Book Antiqua" w:hAnsi="Book Antiqua"/>
          <w:b/>
          <w:sz w:val="24"/>
          <w:szCs w:val="24"/>
        </w:rPr>
        <w:t xml:space="preserve">, Associate Professor, </w:t>
      </w:r>
      <w:r w:rsidRPr="00367A1A">
        <w:rPr>
          <w:rFonts w:ascii="Book Antiqua" w:hAnsi="Book Antiqua"/>
          <w:sz w:val="24"/>
          <w:szCs w:val="24"/>
        </w:rPr>
        <w:t xml:space="preserve">Department of Gastroenterology, </w:t>
      </w:r>
      <w:proofErr w:type="spellStart"/>
      <w:r w:rsidRPr="00367A1A">
        <w:rPr>
          <w:rFonts w:ascii="Book Antiqua" w:hAnsi="Book Antiqua"/>
          <w:sz w:val="24"/>
          <w:szCs w:val="24"/>
        </w:rPr>
        <w:t>Changi</w:t>
      </w:r>
      <w:proofErr w:type="spellEnd"/>
      <w:r w:rsidRPr="00367A1A">
        <w:rPr>
          <w:rFonts w:ascii="Book Antiqua" w:hAnsi="Book Antiqua"/>
          <w:sz w:val="24"/>
          <w:szCs w:val="24"/>
        </w:rPr>
        <w:t xml:space="preserve"> General Hospital, 2 </w:t>
      </w:r>
      <w:proofErr w:type="spellStart"/>
      <w:r w:rsidRPr="00367A1A">
        <w:rPr>
          <w:rFonts w:ascii="Book Antiqua" w:hAnsi="Book Antiqua"/>
          <w:sz w:val="24"/>
          <w:szCs w:val="24"/>
        </w:rPr>
        <w:t>Simei</w:t>
      </w:r>
      <w:proofErr w:type="spellEnd"/>
      <w:r w:rsidRPr="00367A1A">
        <w:rPr>
          <w:rFonts w:ascii="Book Antiqua" w:hAnsi="Book Antiqua"/>
          <w:sz w:val="24"/>
          <w:szCs w:val="24"/>
        </w:rPr>
        <w:t xml:space="preserve"> Street 3, Singapore 529889</w:t>
      </w:r>
      <w:r w:rsidRPr="00367A1A">
        <w:rPr>
          <w:rFonts w:ascii="Book Antiqua" w:hAnsi="Book Antiqua"/>
          <w:sz w:val="24"/>
          <w:szCs w:val="24"/>
          <w:lang w:eastAsia="zh-CN"/>
        </w:rPr>
        <w:t>,</w:t>
      </w:r>
      <w:r w:rsidRPr="00367A1A">
        <w:rPr>
          <w:rFonts w:ascii="Book Antiqua" w:hAnsi="Book Antiqua"/>
          <w:sz w:val="24"/>
          <w:szCs w:val="24"/>
        </w:rPr>
        <w:t xml:space="preserve"> Singapore</w:t>
      </w:r>
      <w:r w:rsidRPr="00367A1A">
        <w:rPr>
          <w:rFonts w:ascii="Book Antiqua" w:hAnsi="Book Antiqua"/>
          <w:sz w:val="24"/>
          <w:szCs w:val="24"/>
          <w:lang w:eastAsia="zh-CN"/>
        </w:rPr>
        <w:t xml:space="preserve">. </w:t>
      </w:r>
      <w:hyperlink r:id="rId8" w:history="1">
        <w:r w:rsidRPr="00367A1A">
          <w:rPr>
            <w:rStyle w:val="a3"/>
            <w:rFonts w:ascii="Book Antiqua" w:hAnsi="Book Antiqua"/>
            <w:sz w:val="24"/>
            <w:szCs w:val="24"/>
            <w:u w:val="none"/>
          </w:rPr>
          <w:t>tiing_leong_ang@cgh.com.sg</w:t>
        </w:r>
      </w:hyperlink>
      <w:r w:rsidRPr="00367A1A">
        <w:rPr>
          <w:rFonts w:ascii="Book Antiqua" w:hAnsi="Book Antiqua"/>
          <w:sz w:val="24"/>
          <w:szCs w:val="24"/>
        </w:rPr>
        <w:t xml:space="preserve"> </w:t>
      </w:r>
    </w:p>
    <w:p w:rsidR="007D5803" w:rsidRPr="00367A1A" w:rsidRDefault="007D5803">
      <w:pPr>
        <w:snapToGrid w:val="0"/>
        <w:spacing w:after="0" w:line="360" w:lineRule="auto"/>
        <w:jc w:val="both"/>
        <w:rPr>
          <w:rFonts w:ascii="Book Antiqua" w:hAnsi="Book Antiqua"/>
          <w:sz w:val="24"/>
          <w:szCs w:val="24"/>
          <w:lang w:eastAsia="zh-CN"/>
        </w:rPr>
      </w:pPr>
    </w:p>
    <w:p w:rsidR="007D5803" w:rsidRPr="00367A1A" w:rsidRDefault="007D5803">
      <w:pPr>
        <w:snapToGrid w:val="0"/>
        <w:spacing w:after="0" w:line="360" w:lineRule="auto"/>
        <w:jc w:val="both"/>
        <w:rPr>
          <w:rFonts w:ascii="Book Antiqua" w:hAnsi="Book Antiqua"/>
          <w:sz w:val="24"/>
          <w:szCs w:val="24"/>
        </w:rPr>
      </w:pPr>
      <w:r w:rsidRPr="00367A1A">
        <w:rPr>
          <w:rFonts w:ascii="Book Antiqua" w:hAnsi="Book Antiqua"/>
          <w:b/>
          <w:sz w:val="24"/>
          <w:szCs w:val="24"/>
        </w:rPr>
        <w:t>Telephone:</w:t>
      </w:r>
      <w:r w:rsidRPr="00367A1A">
        <w:rPr>
          <w:rFonts w:ascii="Book Antiqua" w:hAnsi="Book Antiqua"/>
          <w:sz w:val="24"/>
          <w:szCs w:val="24"/>
        </w:rPr>
        <w:t xml:space="preserve"> +65-6</w:t>
      </w:r>
      <w:r w:rsidRPr="00367A1A">
        <w:rPr>
          <w:rFonts w:ascii="Book Antiqua" w:hAnsi="Book Antiqua"/>
          <w:sz w:val="24"/>
          <w:szCs w:val="24"/>
          <w:lang w:eastAsia="zh-CN"/>
        </w:rPr>
        <w:t>-</w:t>
      </w:r>
      <w:r w:rsidRPr="00367A1A">
        <w:rPr>
          <w:rFonts w:ascii="Book Antiqua" w:hAnsi="Book Antiqua"/>
          <w:sz w:val="24"/>
          <w:szCs w:val="24"/>
        </w:rPr>
        <w:t>8503558</w:t>
      </w:r>
      <w:r w:rsidRPr="00367A1A">
        <w:rPr>
          <w:rFonts w:ascii="Book Antiqua" w:hAnsi="Book Antiqua"/>
          <w:sz w:val="24"/>
          <w:szCs w:val="24"/>
          <w:lang w:eastAsia="zh-CN"/>
        </w:rPr>
        <w:t xml:space="preserve">                        </w:t>
      </w:r>
      <w:r w:rsidRPr="00367A1A">
        <w:rPr>
          <w:rFonts w:ascii="Book Antiqua" w:hAnsi="Book Antiqua"/>
          <w:sz w:val="24"/>
          <w:szCs w:val="24"/>
        </w:rPr>
        <w:t xml:space="preserve"> </w:t>
      </w:r>
      <w:r w:rsidRPr="00367A1A">
        <w:rPr>
          <w:rFonts w:ascii="Book Antiqua" w:hAnsi="Book Antiqua"/>
          <w:b/>
          <w:sz w:val="24"/>
          <w:szCs w:val="24"/>
        </w:rPr>
        <w:t>Fax:</w:t>
      </w:r>
      <w:r w:rsidRPr="00367A1A">
        <w:rPr>
          <w:rFonts w:ascii="Book Antiqua" w:hAnsi="Book Antiqua"/>
          <w:sz w:val="24"/>
          <w:szCs w:val="24"/>
        </w:rPr>
        <w:t xml:space="preserve"> +65-6</w:t>
      </w:r>
      <w:r w:rsidRPr="00367A1A">
        <w:rPr>
          <w:rFonts w:ascii="Book Antiqua" w:hAnsi="Book Antiqua"/>
          <w:sz w:val="24"/>
          <w:szCs w:val="24"/>
          <w:lang w:eastAsia="zh-CN"/>
        </w:rPr>
        <w:t>-</w:t>
      </w:r>
      <w:r w:rsidRPr="00367A1A">
        <w:rPr>
          <w:rFonts w:ascii="Book Antiqua" w:hAnsi="Book Antiqua"/>
          <w:sz w:val="24"/>
          <w:szCs w:val="24"/>
        </w:rPr>
        <w:t>7816202</w:t>
      </w:r>
    </w:p>
    <w:p w:rsidR="007D5803" w:rsidRPr="00367A1A" w:rsidRDefault="007D5803">
      <w:pPr>
        <w:adjustRightInd w:val="0"/>
        <w:snapToGrid w:val="0"/>
        <w:spacing w:after="0" w:line="360" w:lineRule="auto"/>
        <w:rPr>
          <w:rFonts w:ascii="Book Antiqua" w:hAnsi="Book Antiqua"/>
          <w:sz w:val="24"/>
          <w:szCs w:val="24"/>
        </w:rPr>
      </w:pPr>
      <w:bookmarkStart w:id="15" w:name="OLE_LINK25"/>
      <w:bookmarkStart w:id="16" w:name="OLE_LINK26"/>
      <w:bookmarkStart w:id="17" w:name="OLE_LINK145"/>
      <w:bookmarkStart w:id="18" w:name="OLE_LINK215"/>
      <w:bookmarkStart w:id="19" w:name="OLE_LINK352"/>
      <w:bookmarkStart w:id="20" w:name="OLE_LINK364"/>
      <w:bookmarkStart w:id="21" w:name="OLE_LINK383"/>
      <w:bookmarkStart w:id="22" w:name="OLE_LINK361"/>
      <w:bookmarkStart w:id="23" w:name="OLE_LINK444"/>
      <w:bookmarkStart w:id="24" w:name="OLE_LINK501"/>
      <w:bookmarkStart w:id="25" w:name="OLE_LINK572"/>
      <w:bookmarkStart w:id="26" w:name="OLE_LINK573"/>
      <w:bookmarkStart w:id="27" w:name="OLE_LINK756"/>
      <w:bookmarkStart w:id="28" w:name="OLE_LINK757"/>
      <w:bookmarkStart w:id="29" w:name="OLE_LINK805"/>
      <w:bookmarkStart w:id="30" w:name="OLE_LINK806"/>
      <w:bookmarkStart w:id="31" w:name="OLE_LINK958"/>
      <w:bookmarkStart w:id="32" w:name="OLE_LINK1018"/>
      <w:bookmarkStart w:id="33" w:name="OLE_LINK1059"/>
      <w:bookmarkStart w:id="34" w:name="OLE_LINK1122"/>
      <w:bookmarkStart w:id="35" w:name="OLE_LINK1123"/>
      <w:bookmarkStart w:id="36" w:name="OLE_LINK1402"/>
      <w:bookmarkStart w:id="37" w:name="OLE_LINK1750"/>
      <w:bookmarkStart w:id="38" w:name="OLE_LINK1751"/>
      <w:bookmarkStart w:id="39" w:name="OLE_LINK1832"/>
      <w:bookmarkStart w:id="40" w:name="OLE_LINK1878"/>
      <w:bookmarkStart w:id="41" w:name="OLE_LINK1917"/>
      <w:bookmarkStart w:id="42" w:name="OLE_LINK1918"/>
      <w:bookmarkStart w:id="43" w:name="OLE_LINK1985"/>
      <w:bookmarkStart w:id="44" w:name="OLE_LINK1986"/>
      <w:bookmarkStart w:id="45" w:name="OLE_LINK1927"/>
      <w:bookmarkStart w:id="46" w:name="OLE_LINK1928"/>
      <w:bookmarkStart w:id="47" w:name="OLE_LINK2044"/>
      <w:bookmarkStart w:id="48" w:name="OLE_LINK2352"/>
      <w:bookmarkStart w:id="49" w:name="OLE_LINK2220"/>
      <w:bookmarkStart w:id="50" w:name="OLE_LINK2344"/>
      <w:bookmarkStart w:id="51" w:name="OLE_LINK2347"/>
      <w:bookmarkStart w:id="52" w:name="OLE_LINK2626"/>
      <w:bookmarkStart w:id="53" w:name="OLE_LINK2390"/>
      <w:bookmarkStart w:id="54" w:name="OLE_LINK2752"/>
      <w:bookmarkStart w:id="55" w:name="OLE_LINK2753"/>
      <w:bookmarkStart w:id="56" w:name="OLE_LINK2855"/>
      <w:bookmarkStart w:id="57" w:name="OLE_LINK2992"/>
      <w:bookmarkStart w:id="58" w:name="OLE_LINK3241"/>
      <w:bookmarkStart w:id="59" w:name="OLE_LINK2682"/>
      <w:r w:rsidRPr="00367A1A">
        <w:rPr>
          <w:rFonts w:ascii="Book Antiqua" w:hAnsi="Book Antiqua"/>
          <w:b/>
          <w:sz w:val="24"/>
          <w:szCs w:val="24"/>
        </w:rPr>
        <w:t>Received:</w:t>
      </w:r>
      <w:r w:rsidRPr="00367A1A">
        <w:rPr>
          <w:rFonts w:ascii="Book Antiqua" w:hAnsi="Book Antiqua"/>
          <w:sz w:val="24"/>
          <w:szCs w:val="24"/>
          <w:lang w:eastAsia="zh-CN"/>
        </w:rPr>
        <w:t xml:space="preserve"> September 24, 2013    </w:t>
      </w:r>
      <w:r w:rsidRPr="00367A1A">
        <w:rPr>
          <w:rFonts w:ascii="Book Antiqua" w:hAnsi="Book Antiqua"/>
          <w:b/>
          <w:sz w:val="24"/>
          <w:szCs w:val="24"/>
          <w:lang w:eastAsia="zh-CN"/>
        </w:rPr>
        <w:t xml:space="preserve">   </w:t>
      </w:r>
      <w:r w:rsidRPr="00367A1A">
        <w:rPr>
          <w:rFonts w:ascii="Book Antiqua" w:hAnsi="Book Antiqua"/>
          <w:b/>
          <w:sz w:val="24"/>
          <w:szCs w:val="24"/>
        </w:rPr>
        <w:t xml:space="preserve">   Revised:</w:t>
      </w:r>
      <w:r w:rsidRPr="00367A1A">
        <w:rPr>
          <w:rFonts w:ascii="Book Antiqua" w:hAnsi="Book Antiqua"/>
          <w:sz w:val="24"/>
          <w:szCs w:val="24"/>
        </w:rPr>
        <w:t xml:space="preserve"> </w:t>
      </w:r>
      <w:bookmarkEnd w:id="15"/>
      <w:bookmarkEnd w:id="16"/>
      <w:r w:rsidRPr="00367A1A">
        <w:rPr>
          <w:rFonts w:ascii="Book Antiqua" w:hAnsi="Book Antiqua"/>
          <w:sz w:val="24"/>
          <w:szCs w:val="24"/>
          <w:lang w:eastAsia="zh-CN"/>
        </w:rPr>
        <w:t>October 29, 2013</w:t>
      </w:r>
      <w:r w:rsidRPr="00367A1A">
        <w:rPr>
          <w:rFonts w:ascii="Book Antiqua" w:hAnsi="Book Antiqua"/>
          <w:sz w:val="24"/>
          <w:szCs w:val="24"/>
        </w:rPr>
        <w:t xml:space="preserve"> </w:t>
      </w:r>
      <w:bookmarkStart w:id="60" w:name="OLE_LINK103"/>
      <w:bookmarkStart w:id="61" w:name="OLE_LINK104"/>
      <w:bookmarkStart w:id="62" w:name="OLE_LINK69"/>
      <w:bookmarkStart w:id="63" w:name="OLE_LINK70"/>
    </w:p>
    <w:p w:rsidR="002E333C" w:rsidRPr="008E1700" w:rsidRDefault="007D5803" w:rsidP="002E333C">
      <w:pPr>
        <w:rPr>
          <w:rFonts w:ascii="Book Antiqua" w:hAnsi="Book Antiqua"/>
          <w:sz w:val="24"/>
          <w:szCs w:val="24"/>
        </w:rPr>
      </w:pPr>
      <w:bookmarkStart w:id="64" w:name="OLE_LINK303"/>
      <w:bookmarkStart w:id="65" w:name="OLE_LINK304"/>
      <w:bookmarkStart w:id="66" w:name="OLE_LINK1382"/>
      <w:bookmarkStart w:id="67" w:name="OLE_LINK2188"/>
      <w:bookmarkStart w:id="68" w:name="OLE_LINK2189"/>
      <w:bookmarkStart w:id="69" w:name="OLE_LINK2615"/>
      <w:r w:rsidRPr="00367A1A">
        <w:rPr>
          <w:rFonts w:ascii="Book Antiqua" w:hAnsi="Book Antiqua"/>
          <w:b/>
          <w:sz w:val="24"/>
          <w:szCs w:val="24"/>
        </w:rPr>
        <w:t xml:space="preserve">Accepted:  </w:t>
      </w:r>
      <w:bookmarkStart w:id="70" w:name="OLE_LINK1"/>
      <w:bookmarkStart w:id="71" w:name="OLE_LINK2"/>
      <w:r w:rsidR="002E333C" w:rsidRPr="008E1700">
        <w:rPr>
          <w:rFonts w:ascii="Book Antiqua" w:hAnsi="Book Antiqua"/>
          <w:sz w:val="24"/>
          <w:szCs w:val="24"/>
        </w:rPr>
        <w:t>January 6, 2014</w:t>
      </w:r>
      <w:bookmarkEnd w:id="70"/>
      <w:bookmarkEnd w:id="71"/>
    </w:p>
    <w:p w:rsidR="007D5803" w:rsidRDefault="007D5803">
      <w:pPr>
        <w:adjustRightInd w:val="0"/>
        <w:snapToGrid w:val="0"/>
        <w:spacing w:after="0" w:line="360" w:lineRule="auto"/>
        <w:rPr>
          <w:rFonts w:ascii="Book Antiqua" w:hAnsi="Book Antiqua"/>
          <w:b/>
          <w:sz w:val="24"/>
          <w:szCs w:val="24"/>
        </w:rPr>
      </w:pPr>
      <w:bookmarkStart w:id="72" w:name="_GoBack"/>
      <w:bookmarkEnd w:id="72"/>
    </w:p>
    <w:p w:rsidR="007D5803" w:rsidRPr="00367A1A" w:rsidRDefault="007D5803">
      <w:pPr>
        <w:adjustRightInd w:val="0"/>
        <w:snapToGrid w:val="0"/>
        <w:spacing w:after="0" w:line="360" w:lineRule="auto"/>
        <w:rPr>
          <w:rFonts w:ascii="Book Antiqua" w:hAnsi="Book Antiqua"/>
          <w:b/>
          <w:sz w:val="24"/>
          <w:szCs w:val="24"/>
        </w:rPr>
      </w:pPr>
      <w:r w:rsidRPr="00367A1A">
        <w:rPr>
          <w:rFonts w:ascii="Book Antiqua" w:hAnsi="Book Antiqua"/>
          <w:b/>
          <w:sz w:val="24"/>
          <w:szCs w:val="24"/>
        </w:rPr>
        <w:t xml:space="preserve">Published online: </w:t>
      </w:r>
      <w:bookmarkEnd w:id="60"/>
      <w:bookmarkEnd w:id="61"/>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bookmarkEnd w:id="64"/>
    <w:bookmarkEnd w:id="65"/>
    <w:bookmarkEnd w:id="66"/>
    <w:bookmarkEnd w:id="67"/>
    <w:bookmarkEnd w:id="68"/>
    <w:bookmarkEnd w:id="69"/>
    <w:p w:rsidR="007D5803" w:rsidRPr="00367A1A" w:rsidRDefault="007D5803">
      <w:pPr>
        <w:snapToGrid w:val="0"/>
        <w:spacing w:after="0" w:line="360" w:lineRule="auto"/>
        <w:jc w:val="both"/>
        <w:rPr>
          <w:rFonts w:ascii="Book Antiqua" w:hAnsi="Book Antiqua"/>
          <w:sz w:val="24"/>
          <w:szCs w:val="24"/>
        </w:rPr>
      </w:pPr>
    </w:p>
    <w:p w:rsidR="007D5803" w:rsidRPr="00367A1A" w:rsidRDefault="007D5803">
      <w:pPr>
        <w:snapToGrid w:val="0"/>
        <w:spacing w:after="0" w:line="360" w:lineRule="auto"/>
        <w:jc w:val="both"/>
        <w:rPr>
          <w:rFonts w:ascii="Book Antiqua" w:hAnsi="Book Antiqua"/>
          <w:b/>
          <w:sz w:val="24"/>
          <w:szCs w:val="24"/>
        </w:rPr>
      </w:pPr>
    </w:p>
    <w:p w:rsidR="007D5803" w:rsidRPr="00367A1A" w:rsidRDefault="007D5803">
      <w:pPr>
        <w:snapToGrid w:val="0"/>
        <w:spacing w:after="0" w:line="360" w:lineRule="auto"/>
        <w:jc w:val="both"/>
        <w:rPr>
          <w:rFonts w:ascii="Book Antiqua" w:hAnsi="Book Antiqua"/>
          <w:b/>
          <w:sz w:val="24"/>
          <w:szCs w:val="24"/>
        </w:rPr>
      </w:pPr>
    </w:p>
    <w:p w:rsidR="007D5803" w:rsidRPr="00367A1A" w:rsidRDefault="007D5803">
      <w:pPr>
        <w:snapToGrid w:val="0"/>
        <w:spacing w:after="0" w:line="360" w:lineRule="auto"/>
        <w:jc w:val="both"/>
        <w:rPr>
          <w:rFonts w:ascii="Book Antiqua" w:hAnsi="Book Antiqua"/>
          <w:b/>
          <w:sz w:val="24"/>
          <w:szCs w:val="24"/>
        </w:rPr>
      </w:pPr>
    </w:p>
    <w:p w:rsidR="007D5803" w:rsidRPr="00367A1A" w:rsidRDefault="007D5803">
      <w:pPr>
        <w:snapToGrid w:val="0"/>
        <w:spacing w:after="0" w:line="360" w:lineRule="auto"/>
        <w:jc w:val="both"/>
        <w:rPr>
          <w:rFonts w:ascii="Book Antiqua" w:hAnsi="Book Antiqua"/>
          <w:b/>
          <w:sz w:val="24"/>
          <w:szCs w:val="24"/>
        </w:rPr>
      </w:pPr>
      <w:r w:rsidRPr="00367A1A">
        <w:rPr>
          <w:rFonts w:ascii="Book Antiqua" w:hAnsi="Book Antiqua"/>
          <w:b/>
          <w:sz w:val="24"/>
          <w:szCs w:val="24"/>
        </w:rPr>
        <w:t>Abstract</w:t>
      </w:r>
    </w:p>
    <w:p w:rsidR="007D5803" w:rsidRPr="00367A1A" w:rsidRDefault="007D5803">
      <w:pPr>
        <w:spacing w:line="360" w:lineRule="auto"/>
        <w:jc w:val="both"/>
        <w:rPr>
          <w:rFonts w:ascii="Book Antiqua" w:hAnsi="Book Antiqua"/>
          <w:sz w:val="24"/>
          <w:szCs w:val="24"/>
        </w:rPr>
      </w:pPr>
      <w:r w:rsidRPr="00C74F43">
        <w:rPr>
          <w:rFonts w:ascii="Book Antiqua" w:hAnsi="Book Antiqua"/>
          <w:i/>
          <w:sz w:val="24"/>
          <w:szCs w:val="24"/>
        </w:rPr>
        <w:t xml:space="preserve">Helicobacter </w:t>
      </w:r>
      <w:proofErr w:type="gramStart"/>
      <w:r w:rsidRPr="00C74F43">
        <w:rPr>
          <w:rFonts w:ascii="Book Antiqua" w:hAnsi="Book Antiqua"/>
          <w:i/>
          <w:sz w:val="24"/>
          <w:szCs w:val="24"/>
        </w:rPr>
        <w:t>pylori</w:t>
      </w:r>
      <w:r w:rsidRPr="00367A1A">
        <w:rPr>
          <w:rFonts w:ascii="Book Antiqua" w:hAnsi="Book Antiqua"/>
          <w:color w:val="000000"/>
          <w:sz w:val="24"/>
          <w:szCs w:val="24"/>
          <w:lang w:eastAsia="zh-CN"/>
        </w:rPr>
        <w:t xml:space="preserve"> </w:t>
      </w:r>
      <w:r w:rsidRPr="00367A1A">
        <w:rPr>
          <w:rFonts w:ascii="Book Antiqua" w:hAnsi="Book Antiqua"/>
          <w:color w:val="000000"/>
          <w:sz w:val="24"/>
          <w:szCs w:val="24"/>
        </w:rPr>
        <w:t>is</w:t>
      </w:r>
      <w:proofErr w:type="gramEnd"/>
      <w:r w:rsidRPr="00367A1A">
        <w:rPr>
          <w:rFonts w:ascii="Book Antiqua" w:hAnsi="Book Antiqua"/>
          <w:color w:val="000000"/>
          <w:sz w:val="24"/>
          <w:szCs w:val="24"/>
        </w:rPr>
        <w:t xml:space="preserve"> a highly successful bacterium with a high global prevalence and the infection carries significant disease burden. It is also becoming increasingly difficult to eradicate and the main reason for this is growing primary antibiotic resistance rates in a world where antibiotics are frequently prescribed and readily available. Despite knowing much more about the bacterium since its discovery, such as its genomic makeup and pathogenesis, we have seen declining treatment success. Therefore, clinicians today must be prepared to face one, two or even multiple treatment failures, and should be equipped with sufficient knowledge to decide on the appropriate salvage therapy when this happens. This article discusses the factors contributing to treatment failure and reviews the second and third-line treatment strategies that have been investigated.</w:t>
      </w:r>
      <w:r w:rsidRPr="00367A1A">
        <w:rPr>
          <w:rFonts w:ascii="Book Antiqua" w:hAnsi="Book Antiqua"/>
          <w:sz w:val="24"/>
          <w:szCs w:val="24"/>
        </w:rPr>
        <w:t xml:space="preserve"> Established empiric second line treatment options include both bismuth based quadruple therapy and levofloxacin based triple therapy. Antibiotic testing is recommended prior to initiating third line treatment. In the event that antibiotic susceptibility testing is unavailable, third line treatment options include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w:t>
      </w:r>
      <w:proofErr w:type="spellStart"/>
      <w:r w:rsidRPr="00367A1A">
        <w:rPr>
          <w:rFonts w:ascii="Book Antiqua" w:hAnsi="Book Antiqua"/>
          <w:sz w:val="24"/>
          <w:szCs w:val="24"/>
        </w:rPr>
        <w:t>rifaximin</w:t>
      </w:r>
      <w:proofErr w:type="spellEnd"/>
      <w:r w:rsidRPr="00367A1A">
        <w:rPr>
          <w:rFonts w:ascii="Book Antiqua" w:hAnsi="Book Antiqua"/>
          <w:sz w:val="24"/>
          <w:szCs w:val="24"/>
        </w:rPr>
        <w:t xml:space="preserve"> and </w:t>
      </w:r>
      <w:proofErr w:type="spellStart"/>
      <w:r w:rsidRPr="00367A1A">
        <w:rPr>
          <w:rFonts w:ascii="Book Antiqua" w:hAnsi="Book Antiqua"/>
          <w:sz w:val="24"/>
          <w:szCs w:val="24"/>
        </w:rPr>
        <w:t>sitafloxacin</w:t>
      </w:r>
      <w:proofErr w:type="spellEnd"/>
      <w:r w:rsidRPr="00367A1A">
        <w:rPr>
          <w:rFonts w:ascii="Book Antiqua" w:hAnsi="Book Antiqua"/>
          <w:sz w:val="24"/>
          <w:szCs w:val="24"/>
        </w:rPr>
        <w:t xml:space="preserve"> based therapies. </w:t>
      </w:r>
    </w:p>
    <w:p w:rsidR="007D5803" w:rsidRPr="00367A1A" w:rsidRDefault="007D5803">
      <w:pPr>
        <w:snapToGrid w:val="0"/>
        <w:spacing w:after="0" w:line="360" w:lineRule="auto"/>
        <w:jc w:val="both"/>
        <w:rPr>
          <w:rFonts w:ascii="Book Antiqua" w:hAnsi="Book Antiqua"/>
          <w:sz w:val="24"/>
          <w:szCs w:val="24"/>
          <w:lang w:eastAsia="zh-CN"/>
        </w:rPr>
      </w:pPr>
    </w:p>
    <w:p w:rsidR="007D5803" w:rsidRPr="00C56046" w:rsidRDefault="007D5803" w:rsidP="005026B5">
      <w:pPr>
        <w:adjustRightInd w:val="0"/>
        <w:snapToGrid w:val="0"/>
        <w:spacing w:line="360" w:lineRule="auto"/>
        <w:rPr>
          <w:rFonts w:ascii="Book Antiqua" w:hAnsi="Book Antiqua"/>
          <w:sz w:val="24"/>
        </w:rPr>
      </w:pPr>
      <w:bookmarkStart w:id="73" w:name="OLE_LINK98"/>
      <w:bookmarkStart w:id="74" w:name="OLE_LINK156"/>
      <w:bookmarkStart w:id="75" w:name="OLE_LINK196"/>
      <w:bookmarkStart w:id="76" w:name="OLE_LINK217"/>
      <w:bookmarkStart w:id="77" w:name="OLE_LINK242"/>
      <w:bookmarkStart w:id="78" w:name="OLE_LINK247"/>
      <w:bookmarkStart w:id="79" w:name="OLE_LINK311"/>
      <w:bookmarkStart w:id="80" w:name="OLE_LINK312"/>
      <w:bookmarkStart w:id="81" w:name="OLE_LINK325"/>
      <w:bookmarkStart w:id="82" w:name="OLE_LINK330"/>
      <w:bookmarkStart w:id="83" w:name="OLE_LINK513"/>
      <w:bookmarkStart w:id="84" w:name="OLE_LINK514"/>
      <w:bookmarkStart w:id="85" w:name="OLE_LINK464"/>
      <w:bookmarkStart w:id="86" w:name="OLE_LINK465"/>
      <w:bookmarkStart w:id="87" w:name="OLE_LINK466"/>
      <w:bookmarkStart w:id="88" w:name="OLE_LINK470"/>
      <w:bookmarkStart w:id="89" w:name="OLE_LINK471"/>
      <w:bookmarkStart w:id="90" w:name="OLE_LINK472"/>
      <w:bookmarkStart w:id="91" w:name="OLE_LINK474"/>
      <w:bookmarkStart w:id="92" w:name="OLE_LINK512"/>
      <w:bookmarkStart w:id="93" w:name="OLE_LINK800"/>
      <w:bookmarkStart w:id="94" w:name="OLE_LINK982"/>
      <w:bookmarkStart w:id="95" w:name="OLE_LINK1027"/>
      <w:bookmarkStart w:id="96" w:name="OLE_LINK504"/>
      <w:bookmarkStart w:id="97" w:name="OLE_LINK546"/>
      <w:bookmarkStart w:id="98" w:name="OLE_LINK547"/>
      <w:bookmarkStart w:id="99" w:name="OLE_LINK575"/>
      <w:bookmarkStart w:id="100" w:name="OLE_LINK640"/>
      <w:bookmarkStart w:id="101" w:name="OLE_LINK672"/>
      <w:bookmarkStart w:id="102" w:name="OLE_LINK714"/>
      <w:bookmarkStart w:id="103" w:name="OLE_LINK651"/>
      <w:bookmarkStart w:id="104" w:name="OLE_LINK652"/>
      <w:bookmarkStart w:id="105" w:name="OLE_LINK744"/>
      <w:bookmarkStart w:id="106" w:name="OLE_LINK758"/>
      <w:bookmarkStart w:id="107" w:name="OLE_LINK787"/>
      <w:bookmarkStart w:id="108" w:name="OLE_LINK807"/>
      <w:bookmarkStart w:id="109" w:name="OLE_LINK820"/>
      <w:bookmarkStart w:id="110" w:name="OLE_LINK862"/>
      <w:bookmarkStart w:id="111" w:name="OLE_LINK879"/>
      <w:bookmarkStart w:id="112" w:name="OLE_LINK906"/>
      <w:bookmarkStart w:id="113" w:name="OLE_LINK928"/>
      <w:bookmarkStart w:id="114" w:name="OLE_LINK960"/>
      <w:bookmarkStart w:id="115" w:name="OLE_LINK861"/>
      <w:bookmarkStart w:id="116" w:name="OLE_LINK983"/>
      <w:bookmarkStart w:id="117" w:name="OLE_LINK1334"/>
      <w:bookmarkStart w:id="118" w:name="OLE_LINK1029"/>
      <w:bookmarkStart w:id="119" w:name="OLE_LINK1060"/>
      <w:bookmarkStart w:id="120" w:name="OLE_LINK1061"/>
      <w:bookmarkStart w:id="121" w:name="OLE_LINK1348"/>
      <w:bookmarkStart w:id="122" w:name="OLE_LINK1086"/>
      <w:bookmarkStart w:id="123" w:name="OLE_LINK1100"/>
      <w:bookmarkStart w:id="124" w:name="OLE_LINK1125"/>
      <w:bookmarkStart w:id="125" w:name="OLE_LINK1163"/>
      <w:bookmarkStart w:id="126" w:name="OLE_LINK1193"/>
      <w:bookmarkStart w:id="127" w:name="OLE_LINK1219"/>
      <w:bookmarkStart w:id="128" w:name="OLE_LINK1247"/>
      <w:bookmarkStart w:id="129" w:name="OLE_LINK1284"/>
      <w:bookmarkStart w:id="130" w:name="OLE_LINK1313"/>
      <w:bookmarkStart w:id="131" w:name="OLE_LINK1361"/>
      <w:bookmarkStart w:id="132" w:name="OLE_LINK1384"/>
      <w:bookmarkStart w:id="133" w:name="OLE_LINK1403"/>
      <w:bookmarkStart w:id="134" w:name="OLE_LINK1437"/>
      <w:bookmarkStart w:id="135" w:name="OLE_LINK1454"/>
      <w:bookmarkStart w:id="136" w:name="OLE_LINK1480"/>
      <w:bookmarkStart w:id="137" w:name="OLE_LINK1504"/>
      <w:bookmarkStart w:id="138" w:name="OLE_LINK1516"/>
      <w:bookmarkStart w:id="139" w:name="OLE_LINK135"/>
      <w:bookmarkStart w:id="140" w:name="OLE_LINK216"/>
      <w:bookmarkStart w:id="141" w:name="OLE_LINK259"/>
      <w:bookmarkStart w:id="142" w:name="OLE_LINK1186"/>
      <w:bookmarkStart w:id="143" w:name="OLE_LINK1265"/>
      <w:bookmarkStart w:id="144" w:name="OLE_LINK1373"/>
      <w:bookmarkStart w:id="145" w:name="OLE_LINK1478"/>
      <w:bookmarkStart w:id="146" w:name="OLE_LINK1644"/>
      <w:bookmarkStart w:id="147" w:name="OLE_LINK1884"/>
      <w:bookmarkStart w:id="148" w:name="OLE_LINK1885"/>
      <w:bookmarkStart w:id="149" w:name="OLE_LINK1538"/>
      <w:bookmarkStart w:id="150" w:name="OLE_LINK1539"/>
      <w:bookmarkStart w:id="151" w:name="OLE_LINK1543"/>
      <w:bookmarkStart w:id="152" w:name="OLE_LINK1549"/>
      <w:bookmarkStart w:id="153" w:name="OLE_LINK1778"/>
      <w:bookmarkStart w:id="154" w:name="OLE_LINK1756"/>
      <w:bookmarkStart w:id="155" w:name="OLE_LINK1776"/>
      <w:bookmarkStart w:id="156" w:name="OLE_LINK1777"/>
      <w:bookmarkStart w:id="157" w:name="OLE_LINK1868"/>
      <w:bookmarkStart w:id="158" w:name="OLE_LINK1744"/>
      <w:bookmarkStart w:id="159" w:name="OLE_LINK1817"/>
      <w:bookmarkStart w:id="160" w:name="OLE_LINK1835"/>
      <w:bookmarkStart w:id="161" w:name="OLE_LINK1866"/>
      <w:bookmarkStart w:id="162" w:name="OLE_LINK1882"/>
      <w:bookmarkStart w:id="163" w:name="OLE_LINK1901"/>
      <w:bookmarkStart w:id="164" w:name="OLE_LINK1902"/>
      <w:bookmarkStart w:id="165" w:name="OLE_LINK2013"/>
      <w:bookmarkStart w:id="166" w:name="OLE_LINK1894"/>
      <w:bookmarkStart w:id="167" w:name="OLE_LINK1929"/>
      <w:bookmarkStart w:id="168" w:name="OLE_LINK1941"/>
      <w:bookmarkStart w:id="169" w:name="OLE_LINK1995"/>
      <w:bookmarkStart w:id="170" w:name="OLE_LINK1938"/>
      <w:bookmarkStart w:id="171" w:name="OLE_LINK2081"/>
      <w:bookmarkStart w:id="172" w:name="OLE_LINK2082"/>
      <w:bookmarkStart w:id="173" w:name="OLE_LINK2292"/>
      <w:bookmarkStart w:id="174" w:name="OLE_LINK1931"/>
      <w:bookmarkStart w:id="175" w:name="OLE_LINK1964"/>
      <w:bookmarkStart w:id="176" w:name="OLE_LINK2020"/>
      <w:bookmarkStart w:id="177" w:name="OLE_LINK2071"/>
      <w:bookmarkStart w:id="178" w:name="OLE_LINK2134"/>
      <w:bookmarkStart w:id="179" w:name="OLE_LINK2265"/>
      <w:bookmarkStart w:id="180" w:name="OLE_LINK2562"/>
      <w:bookmarkStart w:id="181" w:name="OLE_LINK1923"/>
      <w:bookmarkStart w:id="182" w:name="OLE_LINK2192"/>
      <w:bookmarkStart w:id="183" w:name="OLE_LINK2110"/>
      <w:bookmarkStart w:id="184" w:name="OLE_LINK2445"/>
      <w:bookmarkStart w:id="185" w:name="OLE_LINK2446"/>
      <w:bookmarkStart w:id="186" w:name="OLE_LINK2169"/>
      <w:bookmarkStart w:id="187" w:name="OLE_LINK2190"/>
      <w:bookmarkStart w:id="188" w:name="OLE_LINK2331"/>
      <w:bookmarkStart w:id="189" w:name="OLE_LINK2345"/>
      <w:bookmarkStart w:id="190" w:name="OLE_LINK2467"/>
      <w:bookmarkStart w:id="191" w:name="OLE_LINK2484"/>
      <w:bookmarkStart w:id="192" w:name="OLE_LINK2157"/>
      <w:bookmarkStart w:id="193" w:name="OLE_LINK2221"/>
      <w:bookmarkStart w:id="194" w:name="OLE_LINK2252"/>
      <w:bookmarkStart w:id="195" w:name="OLE_LINK2348"/>
      <w:bookmarkStart w:id="196" w:name="OLE_LINK2451"/>
      <w:bookmarkStart w:id="197" w:name="OLE_LINK2627"/>
      <w:bookmarkStart w:id="198" w:name="OLE_LINK2482"/>
      <w:bookmarkStart w:id="199" w:name="OLE_LINK2663"/>
      <w:bookmarkStart w:id="200" w:name="OLE_LINK2761"/>
      <w:bookmarkStart w:id="201" w:name="OLE_LINK2856"/>
      <w:bookmarkStart w:id="202" w:name="OLE_LINK2993"/>
      <w:bookmarkStart w:id="203" w:name="OLE_LINK2643"/>
      <w:bookmarkStart w:id="204" w:name="OLE_LINK2583"/>
      <w:bookmarkStart w:id="205" w:name="OLE_LINK2762"/>
      <w:bookmarkStart w:id="206" w:name="OLE_LINK2962"/>
      <w:bookmarkStart w:id="207" w:name="OLE_LINK2582"/>
      <w:r w:rsidRPr="00C56046">
        <w:rPr>
          <w:rFonts w:ascii="Book Antiqua" w:hAnsi="Book Antiqua"/>
          <w:sz w:val="24"/>
        </w:rPr>
        <w:t>© 201</w:t>
      </w:r>
      <w:r>
        <w:rPr>
          <w:rFonts w:ascii="Book Antiqua" w:hAnsi="Book Antiqua"/>
          <w:sz w:val="24"/>
        </w:rPr>
        <w:t>4</w:t>
      </w:r>
      <w:r w:rsidRPr="00C56046">
        <w:rPr>
          <w:rFonts w:ascii="Book Antiqua" w:hAnsi="Book Antiqua"/>
          <w:sz w:val="24"/>
        </w:rPr>
        <w:t xml:space="preserve"> </w:t>
      </w:r>
      <w:proofErr w:type="spellStart"/>
      <w:r w:rsidRPr="00C56046">
        <w:rPr>
          <w:rFonts w:ascii="Book Antiqua" w:hAnsi="Book Antiqua"/>
          <w:sz w:val="24"/>
        </w:rPr>
        <w:t>Baishideng</w:t>
      </w:r>
      <w:proofErr w:type="spellEnd"/>
      <w:r>
        <w:rPr>
          <w:rFonts w:ascii="Book Antiqua" w:hAnsi="Book Antiqua"/>
          <w:sz w:val="24"/>
        </w:rPr>
        <w:t xml:space="preserve"> Publishing Group Co., Limited</w:t>
      </w:r>
      <w:r w:rsidRPr="00C56046">
        <w:rPr>
          <w:rFonts w:ascii="Book Antiqua" w:hAnsi="Book Antiqua"/>
          <w:sz w:val="24"/>
        </w:rPr>
        <w:t xml:space="preserve">. All rights reserved.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7D5803" w:rsidRPr="00367A1A" w:rsidRDefault="007D5803">
      <w:pPr>
        <w:snapToGrid w:val="0"/>
        <w:spacing w:after="0" w:line="360" w:lineRule="auto"/>
        <w:jc w:val="both"/>
        <w:rPr>
          <w:rFonts w:ascii="Book Antiqua" w:hAnsi="Book Antiqua"/>
          <w:sz w:val="24"/>
          <w:szCs w:val="24"/>
          <w:lang w:eastAsia="zh-CN"/>
        </w:rPr>
      </w:pPr>
    </w:p>
    <w:p w:rsidR="007D5803" w:rsidRPr="00367A1A" w:rsidRDefault="007D5803">
      <w:pPr>
        <w:snapToGrid w:val="0"/>
        <w:spacing w:after="0" w:line="360" w:lineRule="auto"/>
        <w:jc w:val="both"/>
        <w:rPr>
          <w:rFonts w:ascii="Book Antiqua" w:hAnsi="Book Antiqua"/>
          <w:sz w:val="24"/>
          <w:szCs w:val="24"/>
        </w:rPr>
      </w:pPr>
      <w:r w:rsidRPr="00367A1A">
        <w:rPr>
          <w:rFonts w:ascii="Book Antiqua" w:hAnsi="Book Antiqua"/>
          <w:b/>
          <w:sz w:val="24"/>
          <w:szCs w:val="24"/>
        </w:rPr>
        <w:t>Key</w:t>
      </w:r>
      <w:r w:rsidRPr="00367A1A">
        <w:rPr>
          <w:rFonts w:ascii="Book Antiqua" w:hAnsi="Book Antiqua"/>
          <w:b/>
          <w:sz w:val="24"/>
          <w:szCs w:val="24"/>
          <w:lang w:eastAsia="zh-CN"/>
        </w:rPr>
        <w:t xml:space="preserve"> </w:t>
      </w:r>
      <w:r w:rsidRPr="00367A1A">
        <w:rPr>
          <w:rFonts w:ascii="Book Antiqua" w:hAnsi="Book Antiqua"/>
          <w:b/>
          <w:sz w:val="24"/>
          <w:szCs w:val="24"/>
        </w:rPr>
        <w:t>words:</w:t>
      </w:r>
      <w:r w:rsidRPr="00367A1A">
        <w:rPr>
          <w:rFonts w:ascii="Book Antiqua" w:hAnsi="Book Antiqua"/>
          <w:sz w:val="24"/>
          <w:szCs w:val="24"/>
        </w:rPr>
        <w:t xml:space="preserve"> </w:t>
      </w:r>
      <w:r w:rsidRPr="00C74F43">
        <w:rPr>
          <w:rFonts w:ascii="Book Antiqua" w:hAnsi="Book Antiqua"/>
          <w:i/>
          <w:sz w:val="24"/>
          <w:szCs w:val="24"/>
        </w:rPr>
        <w:t>Helicobacter pylori</w:t>
      </w:r>
      <w:r w:rsidRPr="00367A1A">
        <w:rPr>
          <w:rFonts w:ascii="Book Antiqua" w:hAnsi="Book Antiqua"/>
          <w:sz w:val="24"/>
          <w:szCs w:val="24"/>
        </w:rPr>
        <w:t>; Treatment failure; Salvage therapy; Drug resistance</w:t>
      </w:r>
      <w:r w:rsidRPr="00367A1A">
        <w:rPr>
          <w:rFonts w:ascii="Book Antiqua" w:hAnsi="Book Antiqua"/>
          <w:sz w:val="24"/>
          <w:szCs w:val="24"/>
          <w:lang w:eastAsia="zh-CN"/>
        </w:rPr>
        <w:t xml:space="preserve">; </w:t>
      </w:r>
      <w:r w:rsidRPr="00367A1A">
        <w:rPr>
          <w:rFonts w:ascii="Book Antiqua" w:hAnsi="Book Antiqua"/>
          <w:sz w:val="24"/>
          <w:szCs w:val="24"/>
        </w:rPr>
        <w:t xml:space="preserve">Microbial; Bismuth; </w:t>
      </w:r>
      <w:proofErr w:type="spellStart"/>
      <w:r w:rsidRPr="00367A1A">
        <w:rPr>
          <w:rFonts w:ascii="Book Antiqua" w:hAnsi="Book Antiqua"/>
          <w:sz w:val="24"/>
          <w:szCs w:val="24"/>
        </w:rPr>
        <w:t>Ofloxacin</w:t>
      </w:r>
      <w:proofErr w:type="spellEnd"/>
      <w:r w:rsidRPr="00367A1A">
        <w:rPr>
          <w:rFonts w:ascii="Book Antiqua" w:hAnsi="Book Antiqua"/>
          <w:sz w:val="24"/>
          <w:szCs w:val="24"/>
        </w:rPr>
        <w:t xml:space="preserve">; </w:t>
      </w:r>
      <w:proofErr w:type="spellStart"/>
      <w:r w:rsidRPr="00367A1A">
        <w:rPr>
          <w:rFonts w:ascii="Book Antiqua" w:hAnsi="Book Antiqua"/>
          <w:sz w:val="24"/>
          <w:szCs w:val="24"/>
        </w:rPr>
        <w:t>Moxifloxacin</w:t>
      </w:r>
      <w:proofErr w:type="spellEnd"/>
      <w:r w:rsidRPr="00367A1A">
        <w:rPr>
          <w:rFonts w:ascii="Book Antiqua" w:hAnsi="Book Antiqua"/>
          <w:sz w:val="24"/>
          <w:szCs w:val="24"/>
        </w:rPr>
        <w:t xml:space="preserve">; Metronidazole;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w:t>
      </w:r>
      <w:proofErr w:type="spellStart"/>
      <w:r w:rsidRPr="00367A1A">
        <w:rPr>
          <w:rFonts w:ascii="Book Antiqua" w:hAnsi="Book Antiqua"/>
          <w:sz w:val="24"/>
          <w:szCs w:val="24"/>
        </w:rPr>
        <w:t>Rifaximin</w:t>
      </w:r>
      <w:proofErr w:type="spellEnd"/>
      <w:r w:rsidRPr="00367A1A">
        <w:rPr>
          <w:rFonts w:ascii="Book Antiqua" w:hAnsi="Book Antiqua"/>
          <w:sz w:val="24"/>
          <w:szCs w:val="24"/>
        </w:rPr>
        <w:t xml:space="preserve">; </w:t>
      </w:r>
      <w:proofErr w:type="spellStart"/>
      <w:r w:rsidRPr="00367A1A">
        <w:rPr>
          <w:rFonts w:ascii="Book Antiqua" w:hAnsi="Book Antiqua"/>
          <w:sz w:val="24"/>
          <w:szCs w:val="24"/>
        </w:rPr>
        <w:t>Sitafloxacin</w:t>
      </w:r>
      <w:proofErr w:type="spellEnd"/>
      <w:r w:rsidRPr="00367A1A">
        <w:rPr>
          <w:rFonts w:ascii="Book Antiqua" w:hAnsi="Book Antiqua"/>
          <w:sz w:val="24"/>
          <w:szCs w:val="24"/>
        </w:rPr>
        <w:t xml:space="preserve"> </w:t>
      </w:r>
    </w:p>
    <w:p w:rsidR="007D5803" w:rsidRPr="00367A1A" w:rsidRDefault="007D5803">
      <w:pPr>
        <w:adjustRightInd w:val="0"/>
        <w:snapToGrid w:val="0"/>
        <w:spacing w:after="0" w:line="360" w:lineRule="auto"/>
        <w:jc w:val="both"/>
        <w:rPr>
          <w:rFonts w:ascii="Book Antiqua" w:hAnsi="Book Antiqua" w:cs="宋体"/>
          <w:b/>
          <w:sz w:val="24"/>
          <w:szCs w:val="24"/>
          <w:lang w:eastAsia="zh-CN"/>
        </w:rPr>
      </w:pPr>
      <w:bookmarkStart w:id="208" w:name="OLE_LINK1196"/>
      <w:bookmarkStart w:id="209" w:name="OLE_LINK1154"/>
      <w:bookmarkStart w:id="210" w:name="OLE_LINK1155"/>
      <w:bookmarkStart w:id="211" w:name="OLE_LINK1322"/>
      <w:bookmarkStart w:id="212" w:name="OLE_LINK1044"/>
      <w:bookmarkStart w:id="213" w:name="OLE_LINK1224"/>
      <w:bookmarkStart w:id="214" w:name="OLE_LINK1225"/>
      <w:bookmarkStart w:id="215" w:name="OLE_LINK1634"/>
      <w:bookmarkStart w:id="216" w:name="OLE_LINK1635"/>
      <w:bookmarkStart w:id="217" w:name="OLE_LINK1762"/>
      <w:bookmarkStart w:id="218" w:name="OLE_LINK1763"/>
      <w:bookmarkStart w:id="219" w:name="OLE_LINK1764"/>
      <w:bookmarkStart w:id="220" w:name="OLE_LINK1939"/>
      <w:bookmarkStart w:id="221" w:name="OLE_LINK2194"/>
      <w:bookmarkStart w:id="222" w:name="OLE_LINK2878"/>
      <w:bookmarkStart w:id="223" w:name="OLE_LINK576"/>
      <w:bookmarkStart w:id="224" w:name="OLE_LINK579"/>
      <w:bookmarkStart w:id="225" w:name="OLE_LINK580"/>
      <w:bookmarkStart w:id="226" w:name="OLE_LINK521"/>
      <w:bookmarkStart w:id="227" w:name="OLE_LINK1043"/>
      <w:bookmarkStart w:id="228" w:name="OLE_LINK1886"/>
      <w:bookmarkStart w:id="229" w:name="OLE_LINK1887"/>
      <w:bookmarkStart w:id="230" w:name="OLE_LINK1888"/>
      <w:bookmarkStart w:id="231" w:name="OLE_LINK1889"/>
      <w:bookmarkStart w:id="232" w:name="OLE_LINK1903"/>
      <w:bookmarkStart w:id="233" w:name="OLE_LINK2083"/>
      <w:bookmarkStart w:id="234" w:name="OLE_LINK2084"/>
      <w:bookmarkStart w:id="235" w:name="OLE_LINK1977"/>
      <w:bookmarkStart w:id="236" w:name="OLE_LINK3258"/>
      <w:bookmarkStart w:id="237" w:name="OLE_LINK581"/>
      <w:bookmarkStart w:id="238" w:name="OLE_LINK582"/>
      <w:bookmarkStart w:id="239" w:name="OLE_LINK994"/>
      <w:bookmarkStart w:id="240" w:name="OLE_LINK995"/>
      <w:bookmarkStart w:id="241" w:name="OLE_LINK1074"/>
      <w:bookmarkStart w:id="242" w:name="OLE_LINK1140"/>
      <w:bookmarkStart w:id="243" w:name="OLE_LINK1127"/>
      <w:bookmarkStart w:id="244" w:name="OLE_LINK1266"/>
      <w:bookmarkStart w:id="245" w:name="OLE_LINK1540"/>
      <w:bookmarkStart w:id="246" w:name="OLE_LINK1541"/>
      <w:bookmarkStart w:id="247" w:name="OLE_LINK1551"/>
      <w:bookmarkStart w:id="248" w:name="OLE_LINK1587"/>
      <w:bookmarkStart w:id="249" w:name="OLE_LINK1601"/>
      <w:bookmarkStart w:id="250" w:name="OLE_LINK1731"/>
      <w:bookmarkStart w:id="251" w:name="OLE_LINK1818"/>
      <w:bookmarkStart w:id="252" w:name="OLE_LINK1965"/>
      <w:bookmarkStart w:id="253" w:name="OLE_LINK1967"/>
      <w:bookmarkStart w:id="254" w:name="OLE_LINK1972"/>
      <w:bookmarkStart w:id="255" w:name="OLE_LINK1973"/>
      <w:bookmarkStart w:id="256" w:name="OLE_LINK2041"/>
      <w:bookmarkStart w:id="257" w:name="OLE_LINK2042"/>
      <w:bookmarkStart w:id="258" w:name="OLE_LINK2063"/>
      <w:bookmarkStart w:id="259" w:name="OLE_LINK2120"/>
      <w:bookmarkStart w:id="260" w:name="OLE_LINK2158"/>
      <w:bookmarkStart w:id="261" w:name="OLE_LINK2180"/>
      <w:bookmarkStart w:id="262" w:name="OLE_LINK2253"/>
      <w:bookmarkStart w:id="263" w:name="OLE_LINK2217"/>
      <w:bookmarkStart w:id="264" w:name="OLE_LINK2236"/>
      <w:bookmarkStart w:id="265" w:name="OLE_LINK2268"/>
      <w:bookmarkStart w:id="266" w:name="OLE_LINK2279"/>
      <w:bookmarkStart w:id="267" w:name="OLE_LINK2313"/>
      <w:bookmarkStart w:id="268" w:name="OLE_LINK2319"/>
      <w:bookmarkStart w:id="269" w:name="OLE_LINK2320"/>
      <w:bookmarkStart w:id="270" w:name="OLE_LINK2366"/>
      <w:bookmarkStart w:id="271" w:name="OLE_LINK2372"/>
      <w:bookmarkStart w:id="272" w:name="OLE_LINK2384"/>
      <w:bookmarkStart w:id="273" w:name="OLE_LINK2464"/>
      <w:bookmarkStart w:id="274" w:name="OLE_LINK2492"/>
      <w:bookmarkStart w:id="275" w:name="OLE_LINK2532"/>
      <w:bookmarkStart w:id="276" w:name="OLE_LINK2405"/>
      <w:bookmarkStart w:id="277" w:name="OLE_LINK2406"/>
      <w:bookmarkStart w:id="278" w:name="OLE_LINK2425"/>
      <w:bookmarkStart w:id="279" w:name="OLE_LINK2478"/>
    </w:p>
    <w:p w:rsidR="007D5803" w:rsidRPr="00367A1A" w:rsidRDefault="007D5803">
      <w:pPr>
        <w:adjustRightInd w:val="0"/>
        <w:snapToGrid w:val="0"/>
        <w:spacing w:after="0" w:line="360" w:lineRule="auto"/>
        <w:jc w:val="both"/>
        <w:rPr>
          <w:rFonts w:ascii="Book Antiqua" w:hAnsi="Book Antiqua" w:cs="宋体"/>
          <w:sz w:val="24"/>
          <w:szCs w:val="24"/>
          <w:lang w:eastAsia="zh-CN"/>
        </w:rPr>
      </w:pPr>
      <w:r w:rsidRPr="00367A1A">
        <w:rPr>
          <w:rFonts w:ascii="Book Antiqua" w:hAnsi="Book Antiqua" w:cs="宋体"/>
          <w:b/>
          <w:sz w:val="24"/>
          <w:szCs w:val="24"/>
        </w:rPr>
        <w:t>Core tip:</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367A1A">
        <w:rPr>
          <w:rFonts w:ascii="Book Antiqua" w:hAnsi="Book Antiqua" w:cs="宋体"/>
          <w:sz w:val="24"/>
          <w:szCs w:val="24"/>
        </w:rPr>
        <w:t xml:space="preserve"> </w:t>
      </w:r>
      <w:bookmarkStart w:id="280" w:name="OLE_LINK2554"/>
      <w:bookmarkStart w:id="281" w:name="OLE_LINK255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367A1A">
        <w:rPr>
          <w:rFonts w:ascii="Book Antiqua" w:hAnsi="Book Antiqua" w:cs="宋体"/>
          <w:sz w:val="24"/>
          <w:szCs w:val="24"/>
        </w:rPr>
        <w:t xml:space="preserve">The reasons for treatment failure in </w:t>
      </w:r>
      <w:r w:rsidRPr="00C74F43">
        <w:rPr>
          <w:rFonts w:ascii="Book Antiqua" w:hAnsi="Book Antiqua"/>
          <w:i/>
          <w:sz w:val="24"/>
          <w:szCs w:val="24"/>
        </w:rPr>
        <w:t>Helicobacter pylori</w:t>
      </w:r>
      <w:r w:rsidRPr="00367A1A">
        <w:rPr>
          <w:rFonts w:ascii="Book Antiqua" w:hAnsi="Book Antiqua" w:cs="宋体"/>
          <w:i/>
          <w:sz w:val="24"/>
          <w:szCs w:val="24"/>
        </w:rPr>
        <w:t xml:space="preserve"> </w:t>
      </w:r>
      <w:r w:rsidRPr="00367A1A">
        <w:rPr>
          <w:rFonts w:ascii="Book Antiqua" w:hAnsi="Book Antiqua" w:cs="宋体"/>
          <w:sz w:val="24"/>
          <w:szCs w:val="24"/>
        </w:rPr>
        <w:t xml:space="preserve">eradication need not always be due to antibiotic resistance; compliance to therapy and duration should always be evaluated. Choice of therapy need not strictly adhere to guidelines; clinicians should first explore the antibiotic resistance prevalence in their treatment population if </w:t>
      </w:r>
      <w:r w:rsidRPr="00367A1A">
        <w:rPr>
          <w:rFonts w:ascii="Book Antiqua" w:hAnsi="Book Antiqua" w:cs="宋体"/>
          <w:sz w:val="24"/>
          <w:szCs w:val="24"/>
        </w:rPr>
        <w:lastRenderedPageBreak/>
        <w:t xml:space="preserve">possible. Third line therapy generally shows better eradication if it was based on antibiotic susceptibility tests, but this can be time-consuming and more costly. Empirical third-line therapies have yet to show satisfactory eradication rates although most studies generally have smaller study populations. </w:t>
      </w:r>
    </w:p>
    <w:p w:rsidR="007D5803" w:rsidRPr="00367A1A" w:rsidRDefault="007D5803">
      <w:pPr>
        <w:adjustRightInd w:val="0"/>
        <w:snapToGrid w:val="0"/>
        <w:spacing w:after="0" w:line="360" w:lineRule="auto"/>
        <w:jc w:val="both"/>
        <w:rPr>
          <w:rFonts w:ascii="Book Antiqua" w:hAnsi="Book Antiqua" w:cs="宋体"/>
          <w:sz w:val="24"/>
          <w:szCs w:val="24"/>
          <w:lang w:eastAsia="zh-CN"/>
        </w:rPr>
      </w:pPr>
    </w:p>
    <w:p w:rsidR="007D5803" w:rsidRPr="00367A1A" w:rsidRDefault="007D5803">
      <w:pPr>
        <w:snapToGrid w:val="0"/>
        <w:spacing w:after="0" w:line="360" w:lineRule="auto"/>
        <w:jc w:val="both"/>
        <w:rPr>
          <w:rFonts w:ascii="Book Antiqua" w:hAnsi="Book Antiqua"/>
          <w:sz w:val="24"/>
          <w:szCs w:val="24"/>
          <w:lang w:eastAsia="zh-CN"/>
        </w:rPr>
      </w:pPr>
      <w:r w:rsidRPr="00367A1A">
        <w:rPr>
          <w:rFonts w:ascii="Book Antiqua" w:hAnsi="Book Antiqua"/>
          <w:sz w:val="24"/>
          <w:szCs w:val="24"/>
        </w:rPr>
        <w:t>Song</w:t>
      </w:r>
      <w:r w:rsidRPr="00367A1A">
        <w:rPr>
          <w:rFonts w:ascii="Book Antiqua" w:hAnsi="Book Antiqua"/>
          <w:sz w:val="24"/>
          <w:szCs w:val="24"/>
          <w:lang w:eastAsia="zh-CN"/>
        </w:rPr>
        <w:t xml:space="preserve"> </w:t>
      </w:r>
      <w:r w:rsidRPr="00367A1A">
        <w:rPr>
          <w:rFonts w:ascii="Book Antiqua" w:hAnsi="Book Antiqua"/>
          <w:sz w:val="24"/>
          <w:szCs w:val="24"/>
        </w:rPr>
        <w:t xml:space="preserve">M, </w:t>
      </w:r>
      <w:proofErr w:type="spellStart"/>
      <w:r w:rsidRPr="00367A1A">
        <w:rPr>
          <w:rFonts w:ascii="Book Antiqua" w:hAnsi="Book Antiqua"/>
          <w:sz w:val="24"/>
          <w:szCs w:val="24"/>
        </w:rPr>
        <w:t>Ang</w:t>
      </w:r>
      <w:proofErr w:type="spellEnd"/>
      <w:r w:rsidRPr="00367A1A">
        <w:rPr>
          <w:rFonts w:ascii="Book Antiqua" w:hAnsi="Book Antiqua"/>
          <w:sz w:val="24"/>
          <w:szCs w:val="24"/>
          <w:lang w:eastAsia="zh-CN"/>
        </w:rPr>
        <w:t xml:space="preserve"> TL. </w:t>
      </w:r>
      <w:proofErr w:type="gramStart"/>
      <w:r w:rsidRPr="00367A1A">
        <w:rPr>
          <w:rFonts w:ascii="Book Antiqua" w:hAnsi="Book Antiqua"/>
          <w:sz w:val="24"/>
          <w:szCs w:val="24"/>
        </w:rPr>
        <w:t xml:space="preserve">Second and third line treatment options for </w:t>
      </w:r>
      <w:r w:rsidRPr="00C74F43">
        <w:rPr>
          <w:rFonts w:ascii="Book Antiqua" w:hAnsi="Book Antiqua"/>
          <w:i/>
          <w:sz w:val="24"/>
          <w:szCs w:val="24"/>
        </w:rPr>
        <w:t>Helicobacter pylori</w:t>
      </w:r>
      <w:r w:rsidRPr="00367A1A">
        <w:rPr>
          <w:rFonts w:ascii="Book Antiqua" w:hAnsi="Book Antiqua"/>
          <w:i/>
          <w:sz w:val="24"/>
          <w:szCs w:val="24"/>
        </w:rPr>
        <w:t xml:space="preserve"> </w:t>
      </w:r>
      <w:r w:rsidRPr="00367A1A">
        <w:rPr>
          <w:rFonts w:ascii="Book Antiqua" w:hAnsi="Book Antiqua"/>
          <w:sz w:val="24"/>
          <w:szCs w:val="24"/>
        </w:rPr>
        <w:t>eradication</w:t>
      </w:r>
      <w:r w:rsidRPr="00367A1A">
        <w:rPr>
          <w:rFonts w:ascii="Book Antiqua" w:hAnsi="Book Antiqua"/>
          <w:sz w:val="24"/>
          <w:szCs w:val="24"/>
          <w:lang w:eastAsia="zh-CN"/>
        </w:rPr>
        <w:t>.</w:t>
      </w:r>
      <w:bookmarkStart w:id="282" w:name="OLE_LINK335"/>
      <w:bookmarkStart w:id="283" w:name="OLE_LINK336"/>
      <w:bookmarkStart w:id="284" w:name="OLE_LINK87"/>
      <w:bookmarkStart w:id="285" w:name="OLE_LINK97"/>
      <w:bookmarkStart w:id="286" w:name="OLE_LINK1297"/>
      <w:bookmarkStart w:id="287" w:name="OLE_LINK1298"/>
      <w:bookmarkStart w:id="288" w:name="OLE_LINK1689"/>
      <w:bookmarkStart w:id="289" w:name="OLE_LINK144"/>
      <w:bookmarkStart w:id="290" w:name="OLE_LINK152"/>
      <w:bookmarkStart w:id="291" w:name="OLE_LINK163"/>
      <w:bookmarkStart w:id="292" w:name="OLE_LINK1895"/>
      <w:bookmarkStart w:id="293" w:name="OLE_LINK1897"/>
      <w:bookmarkStart w:id="294" w:name="OLE_LINK1937"/>
      <w:bookmarkStart w:id="295" w:name="OLE_LINK2087"/>
      <w:bookmarkStart w:id="296" w:name="OLE_LINK2088"/>
      <w:bookmarkStart w:id="297" w:name="OLE_LINK2569"/>
      <w:bookmarkStart w:id="298" w:name="OLE_LINK2570"/>
      <w:bookmarkStart w:id="299" w:name="OLE_LINK2127"/>
      <w:bookmarkStart w:id="300" w:name="OLE_LINK2128"/>
      <w:bookmarkStart w:id="301" w:name="OLE_LINK2200"/>
      <w:bookmarkStart w:id="302" w:name="OLE_LINK2113"/>
      <w:bookmarkStart w:id="303" w:name="OLE_LINK2391"/>
      <w:bookmarkStart w:id="304" w:name="OLE_LINK2392"/>
      <w:bookmarkStart w:id="305" w:name="OLE_LINK2499"/>
      <w:bookmarkStart w:id="306" w:name="OLE_LINK2782"/>
      <w:bookmarkStart w:id="307" w:name="OLE_LINK2783"/>
      <w:bookmarkStart w:id="308" w:name="OLE_LINK2667"/>
      <w:bookmarkStart w:id="309" w:name="OLE_LINK2668"/>
      <w:bookmarkStart w:id="310" w:name="OLE_LINK2766"/>
      <w:bookmarkStart w:id="311" w:name="OLE_LINK3008"/>
      <w:bookmarkStart w:id="312" w:name="OLE_LINK3156"/>
      <w:bookmarkStart w:id="313" w:name="OLE_LINK3303"/>
      <w:bookmarkStart w:id="314" w:name="OLE_LINK3304"/>
      <w:bookmarkStart w:id="315" w:name="OLE_LINK2689"/>
      <w:bookmarkStart w:id="316" w:name="OLE_LINK2588"/>
      <w:bookmarkStart w:id="317" w:name="OLE_LINK2769"/>
      <w:bookmarkStart w:id="318" w:name="OLE_LINK3019"/>
      <w:bookmarkStart w:id="319" w:name="OLE_LINK3020"/>
      <w:proofErr w:type="gramEnd"/>
      <w:r w:rsidRPr="00367A1A">
        <w:rPr>
          <w:rFonts w:ascii="Book Antiqua" w:hAnsi="Book Antiqua"/>
          <w:sz w:val="24"/>
          <w:szCs w:val="24"/>
          <w:lang w:eastAsia="zh-CN"/>
        </w:rPr>
        <w:t xml:space="preserve"> </w:t>
      </w:r>
      <w:r w:rsidRPr="00367A1A">
        <w:rPr>
          <w:rFonts w:ascii="Book Antiqua" w:hAnsi="Book Antiqua"/>
          <w:i/>
          <w:sz w:val="24"/>
          <w:szCs w:val="24"/>
        </w:rPr>
        <w:t xml:space="preserve">World J </w:t>
      </w:r>
      <w:proofErr w:type="spellStart"/>
      <w:r w:rsidRPr="00367A1A">
        <w:rPr>
          <w:rFonts w:ascii="Book Antiqua" w:hAnsi="Book Antiqua"/>
          <w:i/>
          <w:sz w:val="24"/>
          <w:szCs w:val="24"/>
        </w:rPr>
        <w:t>Gastroenterol</w:t>
      </w:r>
      <w:proofErr w:type="spellEnd"/>
      <w:r w:rsidRPr="00367A1A">
        <w:rPr>
          <w:rFonts w:ascii="Book Antiqua" w:hAnsi="Book Antiqua"/>
          <w:sz w:val="24"/>
          <w:szCs w:val="24"/>
        </w:rPr>
        <w:t xml:space="preserve"> </w:t>
      </w:r>
      <w:bookmarkEnd w:id="282"/>
      <w:bookmarkEnd w:id="283"/>
      <w:r w:rsidRPr="00367A1A">
        <w:rPr>
          <w:rFonts w:ascii="Book Antiqua" w:hAnsi="Book Antiqua"/>
          <w:sz w:val="24"/>
          <w:szCs w:val="24"/>
        </w:rPr>
        <w:t xml:space="preserve">2013;  </w:t>
      </w:r>
    </w:p>
    <w:p w:rsidR="007D5803" w:rsidRPr="00367A1A" w:rsidRDefault="007D5803" w:rsidP="0077101D">
      <w:pPr>
        <w:pStyle w:val="p0"/>
        <w:adjustRightInd w:val="0"/>
        <w:snapToGrid w:val="0"/>
        <w:spacing w:line="360" w:lineRule="auto"/>
        <w:jc w:val="both"/>
        <w:rPr>
          <w:rFonts w:ascii="Book Antiqua" w:hAnsi="Book Antiqua"/>
          <w:sz w:val="24"/>
          <w:szCs w:val="24"/>
        </w:rPr>
      </w:pPr>
      <w:bookmarkStart w:id="320" w:name="OLE_LINK404"/>
      <w:bookmarkStart w:id="321" w:name="OLE_LINK405"/>
      <w:bookmarkStart w:id="322" w:name="OLE_LINK406"/>
      <w:bookmarkStart w:id="323" w:name="OLE_LINK407"/>
      <w:bookmarkStart w:id="324" w:name="OLE_LINK629"/>
      <w:bookmarkStart w:id="325" w:name="OLE_LINK630"/>
      <w:bookmarkStart w:id="326" w:name="OLE_LINK1908"/>
      <w:bookmarkStart w:id="327" w:name="OLE_LINK1864"/>
      <w:bookmarkStart w:id="328" w:name="OLE_LINK2809"/>
      <w:bookmarkStart w:id="329" w:name="OLE_LINK2930"/>
      <w:bookmarkStart w:id="330" w:name="OLE_LINK2296"/>
      <w:bookmarkStart w:id="331" w:name="OLE_LINK2297"/>
      <w:bookmarkStart w:id="332" w:name="OLE_LINK1016"/>
      <w:bookmarkStart w:id="333" w:name="OLE_LINK401"/>
      <w:bookmarkStart w:id="334" w:name="OLE_LINK402"/>
      <w:bookmarkStart w:id="335" w:name="OLE_LINK99"/>
      <w:bookmarkStart w:id="336" w:name="OLE_LINK100"/>
      <w:bookmarkStart w:id="337" w:name="OLE_LINK271"/>
      <w:bookmarkStart w:id="338" w:name="OLE_LINK272"/>
      <w:bookmarkStart w:id="339" w:name="OLE_LINK300"/>
      <w:bookmarkStart w:id="340" w:name="OLE_LINK302"/>
      <w:bookmarkStart w:id="341" w:name="OLE_LINK1824"/>
      <w:bookmarkStart w:id="342" w:name="OLE_LINK1825"/>
      <w:bookmarkStart w:id="343" w:name="OLE_LINK1945"/>
      <w:bookmarkStart w:id="344" w:name="OLE_LINK1826"/>
      <w:bookmarkStart w:id="345" w:name="OLE_LINK1921"/>
      <w:bookmarkStart w:id="346" w:name="OLE_LINK1912"/>
      <w:bookmarkStart w:id="347" w:name="OLE_LINK1974"/>
      <w:bookmarkStart w:id="348" w:name="OLE_LINK1975"/>
      <w:bookmarkStart w:id="349" w:name="OLE_LINK1946"/>
      <w:bookmarkStart w:id="350" w:name="OLE_LINK1998"/>
      <w:bookmarkStart w:id="351" w:name="OLE_LINK2000"/>
      <w:bookmarkStart w:id="352" w:name="OLE_LINK1944"/>
      <w:bookmarkStart w:id="353" w:name="OLE_LINK2001"/>
      <w:bookmarkStart w:id="354" w:name="OLE_LINK2307"/>
      <w:bookmarkStart w:id="355" w:name="OLE_LINK2453"/>
      <w:bookmarkStart w:id="356" w:name="OLE_LINK2454"/>
      <w:bookmarkStart w:id="357" w:name="OLE_LINK2228"/>
      <w:bookmarkStart w:id="358" w:name="OLE_LINK2346"/>
      <w:bookmarkStart w:id="359" w:name="OLE_LINK2389"/>
      <w:bookmarkStart w:id="360" w:name="OLE_LINK2550"/>
      <w:bookmarkStart w:id="361" w:name="OLE_LINK2551"/>
      <w:bookmarkStart w:id="362" w:name="OLE_LINK2394"/>
      <w:bookmarkStart w:id="363" w:name="OLE_LINK2860"/>
      <w:bookmarkStart w:id="364" w:name="OLE_LINK2644"/>
      <w:bookmarkStart w:id="365" w:name="OLE_LINK2879"/>
      <w:bookmarkStart w:id="366" w:name="OLE_LINK2880"/>
      <w:bookmarkStart w:id="367" w:name="OLE_LINK2966"/>
      <w:bookmarkStart w:id="368" w:name="OLE_LINK2967"/>
      <w:bookmarkStart w:id="369" w:name="OLE_LINK2589"/>
      <w:bookmarkStart w:id="370" w:name="OLE_LINK2590"/>
      <w:bookmarkStart w:id="371" w:name="OLE_LINK206"/>
      <w:bookmarkStart w:id="372" w:name="OLE_LINK449"/>
      <w:bookmarkStart w:id="373" w:name="OLE_LINK450"/>
      <w:bookmarkStart w:id="374" w:name="OLE_LINK456"/>
      <w:bookmarkStart w:id="375" w:name="OLE_LINK705"/>
      <w:bookmarkStart w:id="376" w:name="OLE_LINK522"/>
      <w:bookmarkStart w:id="377" w:name="OLE_LINK621"/>
      <w:bookmarkStart w:id="378" w:name="OLE_LINK1242"/>
      <w:bookmarkStart w:id="379" w:name="OLE_LINK1102"/>
      <w:bookmarkStart w:id="380" w:name="OLE_LINK1103"/>
      <w:bookmarkStart w:id="381" w:name="OLE_LINK1546"/>
      <w:bookmarkStart w:id="382" w:name="OLE_LINK2014"/>
      <w:bookmarkStart w:id="383" w:name="OLE_LINK2015"/>
      <w:bookmarkStart w:id="384" w:name="OLE_LINK2138"/>
      <w:bookmarkStart w:id="385" w:name="OLE_LINK2139"/>
      <w:bookmarkStart w:id="386" w:name="OLE_LINK2202"/>
      <w:bookmarkStart w:id="387" w:name="OLE_LINK2203"/>
      <w:bookmarkStart w:id="388" w:name="OLE_LINK2205"/>
      <w:bookmarkStart w:id="389" w:name="OLE_LINK2206"/>
      <w:bookmarkStart w:id="390" w:name="OLE_LINK2485"/>
      <w:bookmarkStart w:id="391" w:name="OLE_LINK2398"/>
      <w:bookmarkEnd w:id="284"/>
      <w:bookmarkEnd w:id="285"/>
      <w:bookmarkEnd w:id="286"/>
      <w:bookmarkEnd w:id="287"/>
      <w:bookmarkEnd w:id="288"/>
      <w:r w:rsidRPr="00367A1A">
        <w:rPr>
          <w:rFonts w:ascii="Book Antiqua" w:hAnsi="Book Antiqua"/>
          <w:b/>
          <w:bCs/>
          <w:sz w:val="24"/>
          <w:szCs w:val="24"/>
        </w:rPr>
        <w:t>Available from:</w:t>
      </w:r>
      <w:r w:rsidRPr="00367A1A">
        <w:rPr>
          <w:rFonts w:ascii="Book Antiqua" w:hAnsi="Book Antiqua"/>
          <w:sz w:val="24"/>
          <w:szCs w:val="24"/>
        </w:rPr>
        <w:t xml:space="preserve"> </w:t>
      </w:r>
      <w:bookmarkEnd w:id="320"/>
      <w:bookmarkEnd w:id="321"/>
      <w:r w:rsidRPr="00367A1A">
        <w:rPr>
          <w:rFonts w:ascii="Book Antiqua" w:hAnsi="Book Antiqua"/>
          <w:color w:val="000000"/>
          <w:sz w:val="24"/>
          <w:szCs w:val="24"/>
        </w:rPr>
        <w:t>URL:</w:t>
      </w:r>
      <w:bookmarkEnd w:id="322"/>
      <w:bookmarkEnd w:id="323"/>
      <w:bookmarkEnd w:id="324"/>
      <w:bookmarkEnd w:id="325"/>
      <w:bookmarkEnd w:id="326"/>
      <w:bookmarkEnd w:id="327"/>
      <w:bookmarkEnd w:id="328"/>
      <w:bookmarkEnd w:id="329"/>
      <w:r w:rsidRPr="00367A1A">
        <w:rPr>
          <w:rFonts w:ascii="Book Antiqua" w:hAnsi="Book Antiqua"/>
          <w:color w:val="000000"/>
          <w:sz w:val="24"/>
          <w:szCs w:val="24"/>
        </w:rPr>
        <w:t xml:space="preserve"> </w:t>
      </w:r>
      <w:bookmarkEnd w:id="330"/>
      <w:bookmarkEnd w:id="331"/>
      <w:bookmarkEnd w:id="332"/>
      <w:r w:rsidRPr="00367A1A">
        <w:rPr>
          <w:rFonts w:ascii="Book Antiqua" w:hAnsi="Book Antiqua"/>
          <w:color w:val="000000"/>
          <w:sz w:val="24"/>
          <w:szCs w:val="24"/>
        </w:rPr>
        <w:t>http://</w:t>
      </w:r>
      <w:bookmarkEnd w:id="333"/>
      <w:bookmarkEnd w:id="334"/>
      <w:r w:rsidRPr="00367A1A">
        <w:rPr>
          <w:rFonts w:ascii="Book Antiqua" w:hAnsi="Book Antiqua"/>
          <w:color w:val="000000"/>
          <w:sz w:val="24"/>
          <w:szCs w:val="24"/>
        </w:rPr>
        <w:t xml:space="preserve">www.wjgnet.com/esps/  </w:t>
      </w:r>
    </w:p>
    <w:p w:rsidR="007D5803" w:rsidRPr="00367A1A" w:rsidRDefault="007D5803">
      <w:pPr>
        <w:adjustRightInd w:val="0"/>
        <w:snapToGrid w:val="0"/>
        <w:spacing w:after="0" w:line="360" w:lineRule="auto"/>
        <w:jc w:val="both"/>
        <w:rPr>
          <w:rFonts w:ascii="Book Antiqua" w:hAnsi="Book Antiqua"/>
          <w:bCs/>
          <w:kern w:val="2"/>
          <w:sz w:val="24"/>
          <w:szCs w:val="24"/>
          <w:lang w:eastAsia="zh-CN"/>
        </w:rPr>
      </w:pPr>
      <w:bookmarkStart w:id="392" w:name="OLE_LINK399"/>
      <w:bookmarkStart w:id="393" w:name="OLE_LINK400"/>
      <w:bookmarkStart w:id="394" w:name="OLE_LINK494"/>
      <w:bookmarkStart w:id="395" w:name="OLE_LINK495"/>
      <w:bookmarkStart w:id="396" w:name="OLE_LINK607"/>
      <w:bookmarkStart w:id="397" w:name="OLE_LINK608"/>
      <w:bookmarkStart w:id="398" w:name="OLE_LINK609"/>
      <w:bookmarkStart w:id="399" w:name="OLE_LINK727"/>
      <w:bookmarkStart w:id="400" w:name="OLE_LINK853"/>
      <w:bookmarkStart w:id="401" w:name="OLE_LINK585"/>
      <w:bookmarkStart w:id="402" w:name="OLE_LINK689"/>
      <w:bookmarkStart w:id="403" w:name="OLE_LINK539"/>
      <w:bookmarkEnd w:id="289"/>
      <w:bookmarkEnd w:id="290"/>
      <w:bookmarkEnd w:id="291"/>
      <w:bookmarkEnd w:id="335"/>
      <w:bookmarkEnd w:id="336"/>
      <w:bookmarkEnd w:id="337"/>
      <w:bookmarkEnd w:id="338"/>
      <w:bookmarkEnd w:id="339"/>
      <w:bookmarkEnd w:id="340"/>
      <w:r w:rsidRPr="00367A1A">
        <w:rPr>
          <w:rFonts w:ascii="Book Antiqua" w:hAnsi="Book Antiqua"/>
          <w:b/>
          <w:bCs/>
          <w:kern w:val="2"/>
          <w:sz w:val="24"/>
          <w:szCs w:val="24"/>
        </w:rPr>
        <w:t xml:space="preserve">DOI: </w:t>
      </w:r>
      <w:hyperlink r:id="rId9" w:history="1">
        <w:r w:rsidRPr="00367A1A">
          <w:rPr>
            <w:rStyle w:val="a3"/>
            <w:rFonts w:ascii="Book Antiqua" w:hAnsi="Book Antiqua"/>
            <w:bCs/>
            <w:kern w:val="2"/>
            <w:sz w:val="24"/>
            <w:szCs w:val="24"/>
          </w:rPr>
          <w:t>http://dx.doi.org/10.3748/wjg.v19.i0.0000</w:t>
        </w:r>
      </w:hyperlink>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7D5803" w:rsidRPr="00367A1A" w:rsidRDefault="007D5803">
      <w:pPr>
        <w:adjustRightInd w:val="0"/>
        <w:snapToGrid w:val="0"/>
        <w:spacing w:after="0" w:line="360" w:lineRule="auto"/>
        <w:jc w:val="both"/>
        <w:rPr>
          <w:rFonts w:ascii="Book Antiqua" w:hAnsi="Book Antiqua" w:cs="宋体"/>
          <w:sz w:val="24"/>
          <w:szCs w:val="24"/>
          <w:lang w:eastAsia="zh-CN"/>
        </w:rPr>
      </w:pPr>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rsidR="007D5803" w:rsidRPr="00367A1A" w:rsidRDefault="007D5803">
      <w:pPr>
        <w:snapToGrid w:val="0"/>
        <w:spacing w:after="0" w:line="360" w:lineRule="auto"/>
        <w:jc w:val="both"/>
        <w:rPr>
          <w:rFonts w:ascii="Book Antiqua" w:hAnsi="Book Antiqua"/>
          <w:b/>
          <w:caps/>
          <w:sz w:val="24"/>
          <w:szCs w:val="24"/>
          <w:lang w:eastAsia="zh-CN"/>
        </w:rPr>
      </w:pPr>
    </w:p>
    <w:p w:rsidR="007D5803" w:rsidRPr="00367A1A" w:rsidRDefault="007D5803">
      <w:pPr>
        <w:snapToGrid w:val="0"/>
        <w:spacing w:after="0" w:line="360" w:lineRule="auto"/>
        <w:jc w:val="both"/>
        <w:rPr>
          <w:rFonts w:ascii="Book Antiqua" w:hAnsi="Book Antiqua"/>
          <w:b/>
          <w:caps/>
          <w:sz w:val="24"/>
          <w:szCs w:val="24"/>
        </w:rPr>
      </w:pPr>
      <w:r w:rsidRPr="00367A1A">
        <w:rPr>
          <w:rFonts w:ascii="Book Antiqua" w:hAnsi="Book Antiqua"/>
          <w:b/>
          <w:caps/>
          <w:sz w:val="24"/>
          <w:szCs w:val="24"/>
        </w:rPr>
        <w:t>Introduction</w:t>
      </w:r>
    </w:p>
    <w:p w:rsidR="007D5803" w:rsidRPr="00367A1A" w:rsidRDefault="007D5803">
      <w:pPr>
        <w:snapToGrid w:val="0"/>
        <w:spacing w:after="0" w:line="360" w:lineRule="auto"/>
        <w:jc w:val="both"/>
        <w:rPr>
          <w:rFonts w:ascii="Book Antiqua" w:hAnsi="Book Antiqua"/>
          <w:color w:val="000000"/>
          <w:sz w:val="24"/>
          <w:szCs w:val="24"/>
        </w:rPr>
      </w:pPr>
      <w:r w:rsidRPr="00367A1A">
        <w:rPr>
          <w:rFonts w:ascii="Book Antiqua" w:hAnsi="Book Antiqua"/>
          <w:color w:val="000000"/>
          <w:sz w:val="24"/>
          <w:szCs w:val="24"/>
        </w:rPr>
        <w:t xml:space="preserve">Since the discovery of </w:t>
      </w:r>
      <w:r w:rsidRPr="00C74F43">
        <w:rPr>
          <w:rFonts w:ascii="Book Antiqua" w:hAnsi="Book Antiqua"/>
          <w:i/>
          <w:sz w:val="24"/>
          <w:szCs w:val="24"/>
        </w:rPr>
        <w:t>Helicobacter pylori</w:t>
      </w:r>
      <w:r w:rsidRPr="00367A1A">
        <w:rPr>
          <w:rFonts w:ascii="Book Antiqua" w:hAnsi="Book Antiqua"/>
          <w:color w:val="000000"/>
          <w:sz w:val="24"/>
          <w:szCs w:val="24"/>
          <w:lang w:eastAsia="zh-CN"/>
        </w:rPr>
        <w:t xml:space="preserve"> (</w:t>
      </w:r>
      <w:r w:rsidRPr="00367A1A">
        <w:rPr>
          <w:rFonts w:ascii="Book Antiqua" w:hAnsi="Book Antiqua"/>
          <w:i/>
          <w:color w:val="000000"/>
          <w:sz w:val="24"/>
          <w:szCs w:val="24"/>
        </w:rPr>
        <w:t>H. pylori</w:t>
      </w:r>
      <w:r w:rsidRPr="00367A1A">
        <w:rPr>
          <w:rFonts w:ascii="Book Antiqua" w:hAnsi="Book Antiqua"/>
          <w:color w:val="000000"/>
          <w:sz w:val="24"/>
          <w:szCs w:val="24"/>
          <w:lang w:eastAsia="zh-CN"/>
        </w:rPr>
        <w:t>)</w:t>
      </w:r>
      <w:r w:rsidRPr="00367A1A">
        <w:rPr>
          <w:rFonts w:ascii="Book Antiqua" w:hAnsi="Book Antiqua"/>
          <w:color w:val="000000"/>
          <w:sz w:val="24"/>
          <w:szCs w:val="24"/>
        </w:rPr>
        <w:t xml:space="preserve"> by Marshall and Warren in 1982, an immense amount of research has gone into this bacterium. </w:t>
      </w:r>
      <w:r w:rsidRPr="00367A1A">
        <w:rPr>
          <w:rFonts w:ascii="Book Antiqua" w:hAnsi="Book Antiqua"/>
          <w:i/>
          <w:color w:val="000000"/>
          <w:sz w:val="24"/>
          <w:szCs w:val="24"/>
        </w:rPr>
        <w:t>H. pylori is</w:t>
      </w:r>
      <w:r w:rsidRPr="00367A1A">
        <w:rPr>
          <w:rFonts w:ascii="Book Antiqua" w:hAnsi="Book Antiqua"/>
          <w:color w:val="000000"/>
          <w:sz w:val="24"/>
          <w:szCs w:val="24"/>
        </w:rPr>
        <w:t xml:space="preserve"> known to be </w:t>
      </w:r>
      <w:proofErr w:type="gramStart"/>
      <w:r w:rsidRPr="00367A1A">
        <w:rPr>
          <w:rFonts w:ascii="Book Antiqua" w:hAnsi="Book Antiqua"/>
          <w:color w:val="000000"/>
          <w:sz w:val="24"/>
          <w:szCs w:val="24"/>
        </w:rPr>
        <w:t xml:space="preserve">the </w:t>
      </w:r>
      <w:r w:rsidRPr="00367A1A">
        <w:rPr>
          <w:rFonts w:ascii="Book Antiqua" w:hAnsi="Book Antiqua"/>
          <w:color w:val="000000"/>
          <w:sz w:val="24"/>
          <w:szCs w:val="24"/>
          <w:lang w:eastAsia="zh-CN"/>
        </w:rPr>
        <w:t>”</w:t>
      </w:r>
      <w:proofErr w:type="gramEnd"/>
      <w:r w:rsidRPr="00367A1A">
        <w:rPr>
          <w:rFonts w:ascii="Book Antiqua" w:hAnsi="Book Antiqua"/>
          <w:color w:val="000000"/>
          <w:sz w:val="24"/>
          <w:szCs w:val="24"/>
        </w:rPr>
        <w:t>most successful human pathogen</w:t>
      </w:r>
      <w:r w:rsidRPr="00367A1A">
        <w:rPr>
          <w:rFonts w:ascii="Book Antiqua" w:hAnsi="Book Antiqua"/>
          <w:color w:val="000000"/>
          <w:sz w:val="24"/>
          <w:szCs w:val="24"/>
          <w:lang w:eastAsia="zh-CN"/>
        </w:rPr>
        <w:t>“</w:t>
      </w:r>
      <w:r w:rsidRPr="00367A1A">
        <w:rPr>
          <w:rFonts w:ascii="Book Antiqua" w:hAnsi="Book Antiqua"/>
          <w:color w:val="000000"/>
          <w:sz w:val="24"/>
          <w:szCs w:val="24"/>
        </w:rPr>
        <w:t xml:space="preserve"> infecting an estimated 50% of the global population; its prevalence is about 70% in developing nations and about 20%-30% in industrialized nations. The treatment of </w:t>
      </w:r>
      <w:r w:rsidRPr="00367A1A">
        <w:rPr>
          <w:rFonts w:ascii="Book Antiqua" w:hAnsi="Book Antiqua"/>
          <w:i/>
          <w:color w:val="000000"/>
          <w:sz w:val="24"/>
          <w:szCs w:val="24"/>
        </w:rPr>
        <w:t>H. pylori</w:t>
      </w:r>
      <w:r w:rsidRPr="00367A1A">
        <w:rPr>
          <w:rFonts w:ascii="Book Antiqua" w:hAnsi="Book Antiqua"/>
          <w:color w:val="000000"/>
          <w:sz w:val="24"/>
          <w:szCs w:val="24"/>
        </w:rPr>
        <w:t xml:space="preserve"> infection is very important due to its high disease burden that comes in the form of dyspepsia, </w:t>
      </w:r>
      <w:proofErr w:type="spellStart"/>
      <w:r w:rsidRPr="00367A1A">
        <w:rPr>
          <w:rFonts w:ascii="Book Antiqua" w:hAnsi="Book Antiqua"/>
          <w:color w:val="000000"/>
          <w:sz w:val="24"/>
          <w:szCs w:val="24"/>
        </w:rPr>
        <w:t>gastroduodenal</w:t>
      </w:r>
      <w:proofErr w:type="spellEnd"/>
      <w:r w:rsidRPr="00367A1A">
        <w:rPr>
          <w:rFonts w:ascii="Book Antiqua" w:hAnsi="Book Antiqua"/>
          <w:color w:val="000000"/>
          <w:sz w:val="24"/>
          <w:szCs w:val="24"/>
        </w:rPr>
        <w:t xml:space="preserve"> ulcerative diseases, gastric mucosa-associated lymphoid tissue (MALT) lymphoma and gastric malignancies. Disease pathogenesis is due to a complex interaction between host factors, bacterial virulence factors, and the resulting pathological cellular responses such as inflammation, increased cell proliferation, apoptosis and morphological change </w:t>
      </w:r>
      <w:r w:rsidRPr="00367A1A">
        <w:rPr>
          <w:rFonts w:ascii="Book Antiqua" w:hAnsi="Book Antiqua"/>
          <w:color w:val="000000"/>
          <w:sz w:val="24"/>
          <w:szCs w:val="24"/>
          <w:vertAlign w:val="superscript"/>
        </w:rPr>
        <w:t>[1</w:t>
      </w:r>
      <w:proofErr w:type="gramStart"/>
      <w:r w:rsidRPr="00367A1A">
        <w:rPr>
          <w:rFonts w:ascii="Book Antiqua" w:hAnsi="Book Antiqua"/>
          <w:color w:val="000000"/>
          <w:sz w:val="24"/>
          <w:szCs w:val="24"/>
          <w:vertAlign w:val="superscript"/>
        </w:rPr>
        <w:t>,2</w:t>
      </w:r>
      <w:proofErr w:type="gramEnd"/>
      <w:r w:rsidRPr="00367A1A">
        <w:rPr>
          <w:rFonts w:ascii="Book Antiqua" w:hAnsi="Book Antiqua"/>
          <w:color w:val="000000"/>
          <w:sz w:val="24"/>
          <w:szCs w:val="24"/>
          <w:vertAlign w:val="superscript"/>
        </w:rPr>
        <w:t>]</w:t>
      </w:r>
      <w:r w:rsidRPr="00367A1A">
        <w:rPr>
          <w:rFonts w:ascii="Book Antiqua" w:hAnsi="Book Antiqua"/>
          <w:color w:val="000000"/>
          <w:sz w:val="24"/>
          <w:szCs w:val="24"/>
        </w:rPr>
        <w:t xml:space="preserve">. </w:t>
      </w:r>
    </w:p>
    <w:p w:rsidR="007D5803" w:rsidRPr="00367A1A" w:rsidRDefault="007D5803" w:rsidP="00AD445C">
      <w:pPr>
        <w:snapToGrid w:val="0"/>
        <w:spacing w:after="0" w:line="360" w:lineRule="auto"/>
        <w:ind w:firstLineChars="100" w:firstLine="240"/>
        <w:jc w:val="both"/>
        <w:rPr>
          <w:rFonts w:ascii="Book Antiqua" w:hAnsi="Book Antiqua"/>
          <w:bCs/>
          <w:sz w:val="24"/>
          <w:szCs w:val="24"/>
        </w:rPr>
      </w:pPr>
      <w:r w:rsidRPr="00367A1A">
        <w:rPr>
          <w:rFonts w:ascii="Book Antiqua" w:hAnsi="Book Antiqua"/>
          <w:color w:val="000000"/>
          <w:sz w:val="24"/>
          <w:szCs w:val="24"/>
        </w:rPr>
        <w:t xml:space="preserve">The 1997 Asia-Pacific Consensus had established that acceptable eradication rates for the treatment of </w:t>
      </w:r>
      <w:r w:rsidRPr="00367A1A">
        <w:rPr>
          <w:rFonts w:ascii="Book Antiqua" w:hAnsi="Book Antiqua"/>
          <w:i/>
          <w:color w:val="000000"/>
          <w:sz w:val="24"/>
          <w:szCs w:val="24"/>
        </w:rPr>
        <w:t>H. pylori</w:t>
      </w:r>
      <w:r w:rsidRPr="00367A1A">
        <w:rPr>
          <w:rFonts w:ascii="Book Antiqua" w:hAnsi="Book Antiqua"/>
          <w:color w:val="000000"/>
          <w:sz w:val="24"/>
          <w:szCs w:val="24"/>
        </w:rPr>
        <w:t xml:space="preserve"> infection are 90% or greater on a per-protocol (PP) analysis and 80% or greater on an intent-to-treat (ITT) analysis </w:t>
      </w:r>
      <w:r w:rsidRPr="00367A1A">
        <w:rPr>
          <w:rFonts w:ascii="Book Antiqua" w:hAnsi="Book Antiqua"/>
          <w:color w:val="000000"/>
          <w:sz w:val="24"/>
          <w:szCs w:val="24"/>
          <w:vertAlign w:val="superscript"/>
        </w:rPr>
        <w:t>[</w:t>
      </w:r>
      <w:r w:rsidRPr="00367A1A">
        <w:rPr>
          <w:rFonts w:ascii="Book Antiqua" w:hAnsi="Book Antiqua"/>
          <w:bCs/>
          <w:color w:val="000000"/>
          <w:sz w:val="24"/>
          <w:szCs w:val="24"/>
          <w:vertAlign w:val="superscript"/>
        </w:rPr>
        <w:t>3]</w:t>
      </w:r>
      <w:r w:rsidRPr="00367A1A">
        <w:rPr>
          <w:rFonts w:ascii="Book Antiqua" w:hAnsi="Book Antiqua"/>
          <w:bCs/>
          <w:color w:val="000000"/>
          <w:sz w:val="24"/>
          <w:szCs w:val="24"/>
        </w:rPr>
        <w:t>.</w:t>
      </w:r>
      <w:r w:rsidRPr="00367A1A">
        <w:rPr>
          <w:rFonts w:ascii="Book Antiqua" w:hAnsi="Book Antiqua"/>
          <w:color w:val="000000"/>
          <w:sz w:val="24"/>
          <w:szCs w:val="24"/>
        </w:rPr>
        <w:t xml:space="preserve"> </w:t>
      </w:r>
      <w:r w:rsidRPr="00367A1A">
        <w:rPr>
          <w:rFonts w:ascii="Book Antiqua" w:hAnsi="Book Antiqua"/>
          <w:sz w:val="24"/>
          <w:szCs w:val="24"/>
        </w:rPr>
        <w:t xml:space="preserve">However, the widely used standard clarithromycin- based triple therapy regime first proposed in 1997 is no longer achieving satisfactory eradication rates in many </w:t>
      </w:r>
      <w:proofErr w:type="gramStart"/>
      <w:r w:rsidRPr="00367A1A">
        <w:rPr>
          <w:rFonts w:ascii="Book Antiqua" w:hAnsi="Book Antiqua"/>
          <w:sz w:val="24"/>
          <w:szCs w:val="24"/>
        </w:rPr>
        <w:t>countries</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4,5]</w:t>
      </w:r>
      <w:r w:rsidRPr="00367A1A">
        <w:rPr>
          <w:rFonts w:ascii="Book Antiqua" w:hAnsi="Book Antiqua"/>
          <w:sz w:val="24"/>
          <w:szCs w:val="24"/>
        </w:rPr>
        <w:t xml:space="preserve">. The updated Asia-Pacific Consensus published in 2009 acknowledged that there was an increasing rate of </w:t>
      </w:r>
      <w:r w:rsidRPr="00367A1A">
        <w:rPr>
          <w:rFonts w:ascii="Book Antiqua" w:hAnsi="Book Antiqua"/>
          <w:sz w:val="24"/>
          <w:szCs w:val="24"/>
        </w:rPr>
        <w:lastRenderedPageBreak/>
        <w:t xml:space="preserve">resistance to clarithromycin and metronidazole in parts of Asia and that this had led to lower efficacy of clarithromycin-based triple therapy. Nonetheless it stated that there was still a role for triple therapy as first line therapy for </w:t>
      </w:r>
      <w:r w:rsidRPr="00367A1A">
        <w:rPr>
          <w:rFonts w:ascii="Book Antiqua" w:hAnsi="Book Antiqua"/>
          <w:i/>
          <w:sz w:val="24"/>
          <w:szCs w:val="24"/>
        </w:rPr>
        <w:t>H. pylori</w:t>
      </w:r>
      <w:r w:rsidRPr="00367A1A">
        <w:rPr>
          <w:rFonts w:ascii="Book Antiqua" w:hAnsi="Book Antiqua"/>
          <w:sz w:val="24"/>
          <w:szCs w:val="24"/>
        </w:rPr>
        <w:t xml:space="preserve"> </w:t>
      </w:r>
      <w:proofErr w:type="gramStart"/>
      <w:r w:rsidRPr="00367A1A">
        <w:rPr>
          <w:rFonts w:ascii="Book Antiqua" w:hAnsi="Book Antiqua"/>
          <w:sz w:val="24"/>
          <w:szCs w:val="24"/>
        </w:rPr>
        <w:t>infection</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1]</w:t>
      </w:r>
      <w:r w:rsidRPr="00367A1A">
        <w:rPr>
          <w:rFonts w:ascii="Book Antiqua" w:hAnsi="Book Antiqua"/>
          <w:sz w:val="24"/>
          <w:szCs w:val="24"/>
        </w:rPr>
        <w:t xml:space="preserve">. </w:t>
      </w:r>
      <w:r w:rsidRPr="00367A1A">
        <w:rPr>
          <w:rFonts w:ascii="Book Antiqua" w:hAnsi="Book Antiqua"/>
          <w:sz w:val="24"/>
          <w:szCs w:val="24"/>
          <w:lang w:eastAsia="zh-CN"/>
        </w:rPr>
        <w:t xml:space="preserve"> </w:t>
      </w:r>
      <w:r w:rsidRPr="00367A1A">
        <w:rPr>
          <w:rFonts w:ascii="Book Antiqua" w:hAnsi="Book Antiqua"/>
          <w:bCs/>
          <w:sz w:val="24"/>
          <w:szCs w:val="24"/>
        </w:rPr>
        <w:t xml:space="preserve">The Maastricht IV consensus recommended that if the treatment population was known to have a clarithromycin resistance rate above 20%, clarithromycin-containing triple therapy should be avoided. Instead, bismuth-containing quadruple therapy (BQT) or non-bismuth quadruple therapy (either sequential or concomitant) could be used as first line empirical treatment. </w:t>
      </w:r>
      <w:r w:rsidRPr="00367A1A">
        <w:rPr>
          <w:rFonts w:ascii="Book Antiqua" w:hAnsi="Book Antiqua"/>
          <w:sz w:val="24"/>
          <w:szCs w:val="24"/>
        </w:rPr>
        <w:t xml:space="preserve">Across the world, consensus meetings had been held to recommend and update guidelines for </w:t>
      </w:r>
      <w:r w:rsidRPr="00367A1A">
        <w:rPr>
          <w:rFonts w:ascii="Book Antiqua" w:hAnsi="Book Antiqua"/>
          <w:i/>
          <w:sz w:val="24"/>
          <w:szCs w:val="24"/>
        </w:rPr>
        <w:t>H. pylori</w:t>
      </w:r>
      <w:r w:rsidRPr="00367A1A">
        <w:rPr>
          <w:rFonts w:ascii="Book Antiqua" w:hAnsi="Book Antiqua"/>
          <w:sz w:val="24"/>
          <w:szCs w:val="24"/>
        </w:rPr>
        <w:t xml:space="preserve"> treatment in the best evidence-based manner for the region of interest. Overall the recommendations were </w:t>
      </w:r>
      <w:proofErr w:type="gramStart"/>
      <w:r w:rsidRPr="00367A1A">
        <w:rPr>
          <w:rFonts w:ascii="Book Antiqua" w:hAnsi="Book Antiqua"/>
          <w:sz w:val="24"/>
          <w:szCs w:val="24"/>
        </w:rPr>
        <w:t>similar</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1,6-10]</w:t>
      </w:r>
      <w:r w:rsidRPr="00367A1A">
        <w:rPr>
          <w:rFonts w:ascii="Book Antiqua" w:hAnsi="Book Antiqua"/>
          <w:sz w:val="24"/>
          <w:szCs w:val="24"/>
        </w:rPr>
        <w:t xml:space="preserve"> (Table 1).</w:t>
      </w:r>
    </w:p>
    <w:p w:rsidR="007D5803" w:rsidRPr="00367A1A" w:rsidRDefault="007D5803" w:rsidP="00AD445C">
      <w:pPr>
        <w:snapToGrid w:val="0"/>
        <w:spacing w:after="0" w:line="360" w:lineRule="auto"/>
        <w:ind w:firstLineChars="100" w:firstLine="240"/>
        <w:jc w:val="both"/>
        <w:rPr>
          <w:rFonts w:ascii="Book Antiqua" w:hAnsi="Book Antiqua" w:cs="Times"/>
          <w:sz w:val="24"/>
          <w:szCs w:val="24"/>
          <w:lang w:val="en-US" w:eastAsia="zh-CN"/>
        </w:rPr>
      </w:pPr>
      <w:r w:rsidRPr="00367A1A">
        <w:rPr>
          <w:rFonts w:ascii="Book Antiqua" w:hAnsi="Book Antiqua"/>
          <w:bCs/>
          <w:sz w:val="24"/>
          <w:szCs w:val="24"/>
        </w:rPr>
        <w:t xml:space="preserve">Nonetheless, </w:t>
      </w:r>
      <w:r w:rsidRPr="00367A1A">
        <w:rPr>
          <w:rFonts w:ascii="Book Antiqua" w:hAnsi="Book Antiqua"/>
          <w:sz w:val="24"/>
          <w:szCs w:val="24"/>
        </w:rPr>
        <w:t>studies have shown that the failure rate of first line treatment regimens can be more than 20</w:t>
      </w:r>
      <w:proofErr w:type="gramStart"/>
      <w:r w:rsidRPr="00367A1A">
        <w:rPr>
          <w:rFonts w:ascii="Book Antiqua" w:hAnsi="Book Antiqua"/>
          <w:sz w:val="24"/>
          <w:szCs w:val="24"/>
        </w:rPr>
        <w:t>%</w:t>
      </w:r>
      <w:r w:rsidRPr="00367A1A">
        <w:rPr>
          <w:rFonts w:ascii="Book Antiqua" w:hAnsi="Book Antiqua" w:cs="Times"/>
          <w:sz w:val="24"/>
          <w:szCs w:val="24"/>
          <w:vertAlign w:val="superscript"/>
          <w:lang w:val="en-US"/>
        </w:rPr>
        <w:t>[</w:t>
      </w:r>
      <w:proofErr w:type="gramEnd"/>
      <w:r w:rsidRPr="00367A1A">
        <w:rPr>
          <w:rFonts w:ascii="Book Antiqua" w:hAnsi="Book Antiqua" w:cs="Times"/>
          <w:sz w:val="24"/>
          <w:szCs w:val="24"/>
          <w:vertAlign w:val="superscript"/>
          <w:lang w:val="en-US"/>
        </w:rPr>
        <w:t>3-6,11]</w:t>
      </w:r>
      <w:r w:rsidRPr="00367A1A">
        <w:rPr>
          <w:rFonts w:ascii="Book Antiqua" w:hAnsi="Book Antiqua"/>
          <w:sz w:val="24"/>
          <w:szCs w:val="24"/>
        </w:rPr>
        <w:t xml:space="preserve">. </w:t>
      </w:r>
      <w:r w:rsidRPr="00367A1A">
        <w:rPr>
          <w:rFonts w:ascii="Book Antiqua" w:hAnsi="Book Antiqua" w:cs="Times"/>
          <w:sz w:val="24"/>
          <w:szCs w:val="24"/>
          <w:lang w:val="en-US"/>
        </w:rPr>
        <w:t xml:space="preserve">Therefore, it is important that clinicians are vigilant about treatment failures and have a ‘rescue’ plan ready. It must also be recognized that </w:t>
      </w:r>
      <w:r w:rsidRPr="00367A1A">
        <w:rPr>
          <w:rFonts w:ascii="Book Antiqua" w:hAnsi="Book Antiqua" w:cs="Times"/>
          <w:i/>
          <w:sz w:val="24"/>
          <w:szCs w:val="24"/>
          <w:lang w:val="en-US"/>
        </w:rPr>
        <w:t>H. pylori</w:t>
      </w:r>
      <w:r w:rsidRPr="00367A1A">
        <w:rPr>
          <w:rFonts w:ascii="Book Antiqua" w:hAnsi="Book Antiqua" w:cs="Times"/>
          <w:sz w:val="24"/>
          <w:szCs w:val="24"/>
          <w:lang w:val="en-US"/>
        </w:rPr>
        <w:t xml:space="preserve"> reinfection, rather than failed therapy, may occur. This tends to occur more frequently in developing countries, in contrast to developed countries where the reinfection rate is low. In these counties with high reinfection rates, a strategy targeting sources of reinfection and high-risk groups would need to be </w:t>
      </w:r>
      <w:proofErr w:type="gramStart"/>
      <w:r w:rsidRPr="00367A1A">
        <w:rPr>
          <w:rFonts w:ascii="Book Antiqua" w:hAnsi="Book Antiqua" w:cs="Times"/>
          <w:sz w:val="24"/>
          <w:szCs w:val="24"/>
          <w:lang w:val="en-US"/>
        </w:rPr>
        <w:t>employed</w:t>
      </w:r>
      <w:r w:rsidRPr="00367A1A">
        <w:rPr>
          <w:rFonts w:ascii="Book Antiqua" w:hAnsi="Book Antiqua" w:cs="Times"/>
          <w:sz w:val="24"/>
          <w:szCs w:val="24"/>
          <w:vertAlign w:val="superscript"/>
          <w:lang w:val="en-US"/>
        </w:rPr>
        <w:t>[</w:t>
      </w:r>
      <w:proofErr w:type="gramEnd"/>
      <w:r w:rsidRPr="00367A1A">
        <w:rPr>
          <w:rFonts w:ascii="Book Antiqua" w:hAnsi="Book Antiqua" w:cs="Times"/>
          <w:sz w:val="24"/>
          <w:szCs w:val="24"/>
          <w:vertAlign w:val="superscript"/>
          <w:lang w:val="en-US"/>
        </w:rPr>
        <w:t>12]</w:t>
      </w:r>
      <w:r w:rsidRPr="00367A1A">
        <w:rPr>
          <w:rFonts w:ascii="Book Antiqua" w:hAnsi="Book Antiqua" w:cs="Times"/>
          <w:sz w:val="24"/>
          <w:szCs w:val="24"/>
          <w:lang w:val="en-US"/>
        </w:rPr>
        <w:t>. This is distinct from failed first line therapy, which is the focus of this review.</w:t>
      </w:r>
    </w:p>
    <w:p w:rsidR="007D5803" w:rsidRPr="00367A1A" w:rsidRDefault="007D5803">
      <w:pPr>
        <w:snapToGrid w:val="0"/>
        <w:spacing w:after="0" w:line="360" w:lineRule="auto"/>
        <w:ind w:firstLineChars="50" w:firstLine="120"/>
        <w:jc w:val="both"/>
        <w:rPr>
          <w:rFonts w:ascii="Book Antiqua" w:hAnsi="Book Antiqua" w:cs="Times"/>
          <w:sz w:val="24"/>
          <w:szCs w:val="24"/>
          <w:lang w:val="en-US" w:eastAsia="zh-CN"/>
        </w:rPr>
      </w:pPr>
    </w:p>
    <w:p w:rsidR="007D5803" w:rsidRPr="00367A1A" w:rsidRDefault="007D5803">
      <w:pPr>
        <w:snapToGrid w:val="0"/>
        <w:spacing w:after="0" w:line="360" w:lineRule="auto"/>
        <w:jc w:val="both"/>
        <w:rPr>
          <w:rFonts w:ascii="Book Antiqua" w:hAnsi="Book Antiqua"/>
          <w:b/>
          <w:caps/>
          <w:sz w:val="24"/>
          <w:szCs w:val="24"/>
        </w:rPr>
      </w:pPr>
      <w:r w:rsidRPr="00367A1A">
        <w:rPr>
          <w:rFonts w:ascii="Book Antiqua" w:hAnsi="Book Antiqua"/>
          <w:b/>
          <w:caps/>
          <w:sz w:val="24"/>
          <w:szCs w:val="24"/>
        </w:rPr>
        <w:t xml:space="preserve">Reasons for treatment failure </w:t>
      </w:r>
    </w:p>
    <w:p w:rsidR="007D5803" w:rsidRPr="00367A1A" w:rsidRDefault="007D5803" w:rsidP="009368A7">
      <w:pPr>
        <w:snapToGrid w:val="0"/>
        <w:spacing w:after="0" w:line="360" w:lineRule="auto"/>
        <w:jc w:val="both"/>
        <w:rPr>
          <w:rFonts w:ascii="Book Antiqua" w:hAnsi="Book Antiqua"/>
          <w:sz w:val="24"/>
          <w:szCs w:val="24"/>
        </w:rPr>
      </w:pPr>
      <w:r w:rsidRPr="00367A1A">
        <w:rPr>
          <w:rFonts w:ascii="Book Antiqua" w:hAnsi="Book Antiqua"/>
          <w:sz w:val="24"/>
          <w:szCs w:val="24"/>
        </w:rPr>
        <w:t xml:space="preserve">The contributory factors to treatment failure are multidimensional and complex. Host genetic factors, </w:t>
      </w:r>
      <w:r w:rsidRPr="00367A1A">
        <w:rPr>
          <w:rFonts w:ascii="Book Antiqua" w:hAnsi="Book Antiqua"/>
          <w:i/>
          <w:sz w:val="24"/>
          <w:szCs w:val="24"/>
        </w:rPr>
        <w:t>H. pylori</w:t>
      </w:r>
      <w:r w:rsidRPr="00367A1A">
        <w:rPr>
          <w:rFonts w:ascii="Book Antiqua" w:hAnsi="Book Antiqua"/>
          <w:sz w:val="24"/>
          <w:szCs w:val="24"/>
        </w:rPr>
        <w:t xml:space="preserve"> virulent factors, antibiotic resistant </w:t>
      </w:r>
      <w:r w:rsidRPr="00367A1A">
        <w:rPr>
          <w:rFonts w:ascii="Book Antiqua" w:hAnsi="Book Antiqua"/>
          <w:i/>
          <w:sz w:val="24"/>
          <w:szCs w:val="24"/>
        </w:rPr>
        <w:t>H. pylori strains</w:t>
      </w:r>
      <w:r w:rsidRPr="00367A1A">
        <w:rPr>
          <w:rFonts w:ascii="Book Antiqua" w:hAnsi="Book Antiqua"/>
          <w:sz w:val="24"/>
          <w:szCs w:val="24"/>
        </w:rPr>
        <w:t xml:space="preserve">, smoking habits, compliance to therapy and duration of therapy all affect treatment outcome. </w:t>
      </w:r>
    </w:p>
    <w:p w:rsidR="007D5803" w:rsidRPr="00367A1A" w:rsidRDefault="007D5803">
      <w:pPr>
        <w:snapToGrid w:val="0"/>
        <w:spacing w:after="0" w:line="360" w:lineRule="auto"/>
        <w:jc w:val="both"/>
        <w:rPr>
          <w:rFonts w:ascii="Book Antiqua" w:hAnsi="Book Antiqua"/>
          <w:sz w:val="24"/>
          <w:szCs w:val="24"/>
        </w:rPr>
      </w:pPr>
    </w:p>
    <w:p w:rsidR="007D5803" w:rsidRPr="00367A1A" w:rsidRDefault="007D5803">
      <w:pPr>
        <w:snapToGrid w:val="0"/>
        <w:spacing w:after="0" w:line="360" w:lineRule="auto"/>
        <w:jc w:val="both"/>
        <w:rPr>
          <w:rFonts w:ascii="Book Antiqua" w:hAnsi="Book Antiqua"/>
          <w:b/>
          <w:i/>
          <w:sz w:val="24"/>
          <w:szCs w:val="24"/>
        </w:rPr>
      </w:pPr>
      <w:r w:rsidRPr="00367A1A">
        <w:rPr>
          <w:rFonts w:ascii="Book Antiqua" w:hAnsi="Book Antiqua"/>
          <w:b/>
          <w:i/>
          <w:sz w:val="24"/>
          <w:szCs w:val="24"/>
        </w:rPr>
        <w:t xml:space="preserve">Primary antimicrobial resistance </w:t>
      </w:r>
    </w:p>
    <w:p w:rsidR="007D5803" w:rsidRPr="00367A1A" w:rsidRDefault="007D5803">
      <w:pPr>
        <w:snapToGrid w:val="0"/>
        <w:spacing w:after="0" w:line="360" w:lineRule="auto"/>
        <w:jc w:val="both"/>
        <w:rPr>
          <w:rFonts w:ascii="Book Antiqua" w:hAnsi="Book Antiqua"/>
          <w:bCs/>
          <w:sz w:val="24"/>
          <w:szCs w:val="24"/>
        </w:rPr>
      </w:pPr>
      <w:r w:rsidRPr="00367A1A">
        <w:rPr>
          <w:rFonts w:ascii="Book Antiqua" w:hAnsi="Book Antiqua"/>
          <w:sz w:val="24"/>
          <w:szCs w:val="24"/>
        </w:rPr>
        <w:t xml:space="preserve">Primary antibiotic resistance rates are rising worldwide and have a significant negative impact on treatment </w:t>
      </w:r>
      <w:proofErr w:type="gramStart"/>
      <w:r w:rsidRPr="00367A1A">
        <w:rPr>
          <w:rFonts w:ascii="Book Antiqua" w:hAnsi="Book Antiqua"/>
          <w:sz w:val="24"/>
          <w:szCs w:val="24"/>
        </w:rPr>
        <w:t>results</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13-17</w:t>
      </w:r>
      <w:r w:rsidRPr="00367A1A">
        <w:rPr>
          <w:rFonts w:ascii="Book Antiqua" w:hAnsi="Book Antiqua"/>
          <w:bCs/>
          <w:sz w:val="24"/>
          <w:szCs w:val="24"/>
          <w:vertAlign w:val="superscript"/>
        </w:rPr>
        <w:t>]</w:t>
      </w:r>
      <w:r w:rsidRPr="00367A1A">
        <w:rPr>
          <w:rFonts w:ascii="Book Antiqua" w:hAnsi="Book Antiqua"/>
          <w:sz w:val="24"/>
          <w:szCs w:val="24"/>
        </w:rPr>
        <w:t xml:space="preserve">. A meta-analysis by </w:t>
      </w:r>
      <w:proofErr w:type="spellStart"/>
      <w:r w:rsidRPr="00367A1A">
        <w:rPr>
          <w:rFonts w:ascii="Book Antiqua" w:hAnsi="Book Antiqua"/>
          <w:sz w:val="24"/>
          <w:szCs w:val="24"/>
        </w:rPr>
        <w:t>Fischbach</w:t>
      </w:r>
      <w:proofErr w:type="spellEnd"/>
      <w:r w:rsidRPr="00367A1A">
        <w:rPr>
          <w:rFonts w:ascii="Book Antiqua" w:hAnsi="Book Antiqua"/>
          <w:sz w:val="24"/>
          <w:szCs w:val="24"/>
        </w:rPr>
        <w:t xml:space="preserve"> and </w:t>
      </w:r>
      <w:proofErr w:type="gramStart"/>
      <w:r w:rsidRPr="00367A1A">
        <w:rPr>
          <w:rFonts w:ascii="Book Antiqua" w:hAnsi="Book Antiqua"/>
          <w:sz w:val="24"/>
          <w:szCs w:val="24"/>
        </w:rPr>
        <w:t>Evans</w:t>
      </w:r>
      <w:r w:rsidRPr="00367A1A">
        <w:rPr>
          <w:rFonts w:ascii="Book Antiqua" w:hAnsi="Book Antiqua"/>
          <w:sz w:val="24"/>
          <w:szCs w:val="24"/>
          <w:vertAlign w:val="superscript"/>
        </w:rPr>
        <w:t>[</w:t>
      </w:r>
      <w:proofErr w:type="gramEnd"/>
      <w:r w:rsidRPr="00367A1A">
        <w:rPr>
          <w:rFonts w:ascii="Book Antiqua" w:hAnsi="Book Antiqua"/>
          <w:bCs/>
          <w:sz w:val="24"/>
          <w:szCs w:val="24"/>
          <w:vertAlign w:val="superscript"/>
        </w:rPr>
        <w:t>18]</w:t>
      </w:r>
      <w:r w:rsidRPr="00367A1A">
        <w:rPr>
          <w:rFonts w:ascii="Book Antiqua" w:hAnsi="Book Antiqua"/>
          <w:sz w:val="24"/>
          <w:szCs w:val="24"/>
        </w:rPr>
        <w:t xml:space="preserve"> in 2007 showed that metronidazole resistance lowered efficacy by 18%-38% while </w:t>
      </w:r>
      <w:r w:rsidRPr="00367A1A">
        <w:rPr>
          <w:rFonts w:ascii="Book Antiqua" w:hAnsi="Book Antiqua"/>
          <w:sz w:val="24"/>
          <w:szCs w:val="24"/>
        </w:rPr>
        <w:lastRenderedPageBreak/>
        <w:t xml:space="preserve">clarithromycin resistance reduced treatment efficacy 35%–66%. The study also observed that quadruple therapy could achieve a high eradication rate over 90% in the presence of single-drug resistance but could only eradicate the infection in less than 50% of subjects with </w:t>
      </w:r>
      <w:r w:rsidRPr="00367A1A">
        <w:rPr>
          <w:rFonts w:ascii="Book Antiqua" w:hAnsi="Book Antiqua"/>
          <w:i/>
          <w:sz w:val="24"/>
          <w:szCs w:val="24"/>
        </w:rPr>
        <w:t>H. pylori</w:t>
      </w:r>
      <w:r w:rsidRPr="00367A1A">
        <w:rPr>
          <w:rFonts w:ascii="Book Antiqua" w:hAnsi="Book Antiqua"/>
          <w:sz w:val="24"/>
          <w:szCs w:val="24"/>
        </w:rPr>
        <w:t xml:space="preserve"> strains containing dual resistance to clarithromycin and metronidazole</w:t>
      </w:r>
      <w:r w:rsidRPr="00367A1A">
        <w:rPr>
          <w:rFonts w:ascii="Book Antiqua" w:hAnsi="Book Antiqua"/>
          <w:bCs/>
          <w:sz w:val="24"/>
          <w:szCs w:val="24"/>
        </w:rPr>
        <w:t>.</w:t>
      </w:r>
    </w:p>
    <w:p w:rsidR="007D5803" w:rsidRPr="00367A1A" w:rsidRDefault="007D5803" w:rsidP="00AD445C">
      <w:pPr>
        <w:snapToGrid w:val="0"/>
        <w:spacing w:after="0" w:line="360" w:lineRule="auto"/>
        <w:ind w:firstLineChars="100" w:firstLine="240"/>
        <w:jc w:val="both"/>
        <w:rPr>
          <w:rFonts w:ascii="Book Antiqua" w:hAnsi="Book Antiqua"/>
          <w:bCs/>
          <w:sz w:val="24"/>
          <w:szCs w:val="24"/>
        </w:rPr>
      </w:pPr>
      <w:r w:rsidRPr="00367A1A">
        <w:rPr>
          <w:rFonts w:ascii="Book Antiqua" w:hAnsi="Book Antiqua"/>
          <w:bCs/>
          <w:sz w:val="24"/>
          <w:szCs w:val="24"/>
        </w:rPr>
        <w:t xml:space="preserve">Resistance patterns vary significantly between regions due to differences in epidemiology of disease prevalence, socioeconomic status and the differing patterns of antibiotics usage. Amoxicillin resistance rates are generally low in many countries like Japan, United States, Europe, and China, but studies in Korea and Iran have shown significantly higher rates. In Korea, Lee </w:t>
      </w:r>
      <w:r w:rsidRPr="00367A1A">
        <w:rPr>
          <w:rFonts w:ascii="Book Antiqua" w:hAnsi="Book Antiqua"/>
          <w:bCs/>
          <w:i/>
          <w:sz w:val="24"/>
          <w:szCs w:val="24"/>
        </w:rPr>
        <w:t>et al</w:t>
      </w:r>
      <w:r w:rsidRPr="00367A1A">
        <w:rPr>
          <w:rFonts w:ascii="Book Antiqua" w:hAnsi="Book Antiqua"/>
          <w:bCs/>
          <w:sz w:val="24"/>
          <w:szCs w:val="24"/>
          <w:vertAlign w:val="superscript"/>
        </w:rPr>
        <w:t>[19]</w:t>
      </w:r>
      <w:r w:rsidRPr="00367A1A">
        <w:rPr>
          <w:rFonts w:ascii="Book Antiqua" w:hAnsi="Book Antiqua"/>
          <w:bCs/>
          <w:sz w:val="24"/>
          <w:szCs w:val="24"/>
        </w:rPr>
        <w:t xml:space="preserve"> conducted a study from 2003 to 2012 and their results showed that </w:t>
      </w:r>
      <w:r w:rsidRPr="00367A1A">
        <w:rPr>
          <w:rFonts w:ascii="Book Antiqua" w:hAnsi="Book Antiqua"/>
          <w:bCs/>
          <w:i/>
          <w:sz w:val="24"/>
          <w:szCs w:val="24"/>
        </w:rPr>
        <w:t>H</w:t>
      </w:r>
      <w:r w:rsidRPr="00367A1A">
        <w:rPr>
          <w:rFonts w:ascii="Book Antiqua" w:hAnsi="Book Antiqua"/>
          <w:bCs/>
          <w:i/>
          <w:sz w:val="24"/>
          <w:szCs w:val="24"/>
          <w:lang w:eastAsia="zh-CN"/>
        </w:rPr>
        <w:t xml:space="preserve">. </w:t>
      </w:r>
      <w:r w:rsidRPr="00367A1A">
        <w:rPr>
          <w:rFonts w:ascii="Book Antiqua" w:hAnsi="Book Antiqua"/>
          <w:bCs/>
          <w:i/>
          <w:sz w:val="24"/>
          <w:szCs w:val="24"/>
        </w:rPr>
        <w:t>pylori</w:t>
      </w:r>
      <w:r w:rsidRPr="00367A1A">
        <w:rPr>
          <w:rFonts w:ascii="Book Antiqua" w:hAnsi="Book Antiqua"/>
          <w:bCs/>
          <w:sz w:val="24"/>
          <w:szCs w:val="24"/>
        </w:rPr>
        <w:t xml:space="preserve"> resistance had increased for all key antibiotics; amoxicillin (from 7.1% to 18.5%), clarithromycin (from 22.9 % to 37.0%), metronidazole (from 34.3% to 35.8%), tetracycline (from 18.6% to 35.2%), levofloxacin (from 5.7% to 34.6%) and </w:t>
      </w:r>
      <w:proofErr w:type="spellStart"/>
      <w:r w:rsidRPr="00367A1A">
        <w:rPr>
          <w:rFonts w:ascii="Book Antiqua" w:hAnsi="Book Antiqua"/>
          <w:bCs/>
          <w:sz w:val="24"/>
          <w:szCs w:val="24"/>
        </w:rPr>
        <w:t>moxifloxacin</w:t>
      </w:r>
      <w:proofErr w:type="spellEnd"/>
      <w:r w:rsidRPr="00367A1A">
        <w:rPr>
          <w:rFonts w:ascii="Book Antiqua" w:hAnsi="Book Antiqua"/>
          <w:bCs/>
          <w:sz w:val="24"/>
          <w:szCs w:val="24"/>
        </w:rPr>
        <w:t xml:space="preserve"> (5.7% to 34.6%). In Iran, </w:t>
      </w:r>
      <w:proofErr w:type="spellStart"/>
      <w:r w:rsidRPr="00367A1A">
        <w:rPr>
          <w:rFonts w:ascii="Book Antiqua" w:hAnsi="Book Antiqua"/>
          <w:bCs/>
          <w:sz w:val="24"/>
          <w:szCs w:val="24"/>
        </w:rPr>
        <w:t>Abadi</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20]</w:t>
      </w:r>
      <w:r w:rsidRPr="00367A1A">
        <w:rPr>
          <w:rFonts w:ascii="Book Antiqua" w:hAnsi="Book Antiqua"/>
          <w:bCs/>
          <w:sz w:val="24"/>
          <w:szCs w:val="24"/>
        </w:rPr>
        <w:t xml:space="preserve"> showed that the resistance rates for amoxicillin, clarithromycin, metronidazole and tetracycline were 23.9%, 45.2%, 65.5% and 37.1% respectively. Metronidazole resistance rates are significantly higher in China and Malaysia. In Southeast China, Su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21]</w:t>
      </w:r>
      <w:r w:rsidRPr="00367A1A">
        <w:rPr>
          <w:rFonts w:ascii="Book Antiqua" w:hAnsi="Book Antiqua"/>
          <w:bCs/>
          <w:sz w:val="24"/>
          <w:szCs w:val="24"/>
        </w:rPr>
        <w:t xml:space="preserve"> collected 17731 samples of </w:t>
      </w:r>
      <w:proofErr w:type="spellStart"/>
      <w:r w:rsidRPr="00367A1A">
        <w:rPr>
          <w:rFonts w:ascii="Book Antiqua" w:hAnsi="Book Antiqua"/>
          <w:bCs/>
          <w:sz w:val="24"/>
          <w:szCs w:val="24"/>
        </w:rPr>
        <w:t>antral</w:t>
      </w:r>
      <w:proofErr w:type="spellEnd"/>
      <w:r w:rsidRPr="00367A1A">
        <w:rPr>
          <w:rFonts w:ascii="Book Antiqua" w:hAnsi="Book Antiqua"/>
          <w:bCs/>
          <w:sz w:val="24"/>
          <w:szCs w:val="24"/>
        </w:rPr>
        <w:t xml:space="preserve"> mucosal biopsies from 2010 to 2012 and found that </w:t>
      </w:r>
      <w:r w:rsidRPr="00367A1A">
        <w:rPr>
          <w:rFonts w:ascii="Book Antiqua" w:hAnsi="Book Antiqua"/>
          <w:bCs/>
          <w:i/>
          <w:sz w:val="24"/>
          <w:szCs w:val="24"/>
        </w:rPr>
        <w:t>H. pylori</w:t>
      </w:r>
      <w:r w:rsidRPr="00367A1A">
        <w:rPr>
          <w:rFonts w:ascii="Book Antiqua" w:hAnsi="Book Antiqua"/>
          <w:bCs/>
          <w:sz w:val="24"/>
          <w:szCs w:val="24"/>
        </w:rPr>
        <w:t xml:space="preserve"> resistance rates to amoxicillin, clarithromycin, metronidazole and levofloxacin were 0.1%, 21.5%, 95.4% and 20.6% respectively. In the more affluent and developed Beijing, Liu G </w:t>
      </w:r>
      <w:r w:rsidRPr="00367A1A">
        <w:rPr>
          <w:rFonts w:ascii="Book Antiqua" w:hAnsi="Book Antiqua"/>
          <w:bCs/>
          <w:i/>
          <w:sz w:val="24"/>
          <w:szCs w:val="24"/>
        </w:rPr>
        <w:t xml:space="preserve">et </w:t>
      </w:r>
      <w:proofErr w:type="spellStart"/>
      <w:r w:rsidRPr="00367A1A">
        <w:rPr>
          <w:rFonts w:ascii="Book Antiqua" w:hAnsi="Book Antiqua"/>
          <w:bCs/>
          <w:i/>
          <w:sz w:val="24"/>
          <w:szCs w:val="24"/>
        </w:rPr>
        <w:t>al</w:t>
      </w:r>
      <w:r w:rsidRPr="00367A1A">
        <w:rPr>
          <w:rFonts w:ascii="Book Antiqua" w:hAnsi="Book Antiqua"/>
          <w:bCs/>
          <w:sz w:val="24"/>
          <w:szCs w:val="24"/>
        </w:rPr>
        <w:t>conducted</w:t>
      </w:r>
      <w:proofErr w:type="spellEnd"/>
      <w:r w:rsidRPr="00367A1A">
        <w:rPr>
          <w:rFonts w:ascii="Book Antiqua" w:hAnsi="Book Antiqua"/>
          <w:bCs/>
          <w:sz w:val="24"/>
          <w:szCs w:val="24"/>
        </w:rPr>
        <w:t xml:space="preserve"> a smaller study with 73 isolated </w:t>
      </w:r>
      <w:r w:rsidRPr="00367A1A">
        <w:rPr>
          <w:rFonts w:ascii="Book Antiqua" w:hAnsi="Book Antiqua"/>
          <w:bCs/>
          <w:i/>
          <w:sz w:val="24"/>
          <w:szCs w:val="24"/>
        </w:rPr>
        <w:t>H. pylori</w:t>
      </w:r>
      <w:r w:rsidRPr="00367A1A">
        <w:rPr>
          <w:rFonts w:ascii="Book Antiqua" w:hAnsi="Book Antiqua"/>
          <w:bCs/>
          <w:sz w:val="24"/>
          <w:szCs w:val="24"/>
        </w:rPr>
        <w:t xml:space="preserve"> strains from children, this revealed the same low amoxicillin resistance (0), a much higher clarithromycin resistance of 84.9% and a metronidazole resistance rate of 61.6%</w:t>
      </w:r>
      <w:r w:rsidRPr="00367A1A">
        <w:rPr>
          <w:rFonts w:ascii="Book Antiqua" w:hAnsi="Book Antiqua"/>
          <w:bCs/>
          <w:sz w:val="24"/>
          <w:szCs w:val="24"/>
          <w:vertAlign w:val="superscript"/>
        </w:rPr>
        <w:t>[22]</w:t>
      </w:r>
      <w:r w:rsidRPr="00367A1A">
        <w:rPr>
          <w:rFonts w:ascii="Book Antiqua" w:hAnsi="Book Antiqua"/>
          <w:bCs/>
          <w:sz w:val="24"/>
          <w:szCs w:val="24"/>
        </w:rPr>
        <w:t xml:space="preserve">. At the University of Malaysia Medical Centre, Goh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23]</w:t>
      </w:r>
      <w:r w:rsidRPr="00367A1A">
        <w:rPr>
          <w:rFonts w:ascii="Book Antiqua" w:hAnsi="Book Antiqua"/>
          <w:bCs/>
          <w:sz w:val="24"/>
          <w:szCs w:val="24"/>
        </w:rPr>
        <w:t xml:space="preserve"> noted that metronidazole resistance had risen significantly from 10.2% in 1992 to 75.5% in 2009 and postulated that this may be due to the common prescription of metronidazole for diarrheal diseases in Malaysia. Conversely, the same study showed a very low clarithromycin resistance rate (0) in stark contrast to reports from many other countries. In Japan, </w:t>
      </w:r>
      <w:proofErr w:type="spellStart"/>
      <w:r w:rsidRPr="00367A1A">
        <w:rPr>
          <w:rFonts w:ascii="Book Antiqua" w:hAnsi="Book Antiqua"/>
          <w:bCs/>
          <w:sz w:val="24"/>
          <w:szCs w:val="24"/>
        </w:rPr>
        <w:t>Horiki</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24]</w:t>
      </w:r>
      <w:r w:rsidRPr="00367A1A">
        <w:rPr>
          <w:rFonts w:ascii="Book Antiqua" w:hAnsi="Book Antiqua"/>
          <w:bCs/>
          <w:sz w:val="24"/>
          <w:szCs w:val="24"/>
        </w:rPr>
        <w:t xml:space="preserve"> found that primary clarithromycin resistance rates had increased from 1.8% in 1996 to 27.1% in </w:t>
      </w:r>
      <w:r w:rsidRPr="00367A1A">
        <w:rPr>
          <w:rFonts w:ascii="Book Antiqua" w:hAnsi="Book Antiqua"/>
          <w:bCs/>
          <w:sz w:val="24"/>
          <w:szCs w:val="24"/>
        </w:rPr>
        <w:lastRenderedPageBreak/>
        <w:t xml:space="preserve">2008; the overall amoxicillin resistance remained low at 0.03%. Japan has tighter regulations on the usage of metronidazole, and has an overall lower metronidazole resistance rate of 12.4% which showed no significant increase from 1996 to 1999 in a study conducted by Kato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25]</w:t>
      </w:r>
      <w:r w:rsidRPr="00367A1A">
        <w:rPr>
          <w:rFonts w:ascii="Book Antiqua" w:hAnsi="Book Antiqua"/>
          <w:bCs/>
          <w:sz w:val="24"/>
          <w:szCs w:val="24"/>
        </w:rPr>
        <w:t xml:space="preserve">. A study by </w:t>
      </w:r>
      <w:proofErr w:type="spellStart"/>
      <w:r w:rsidRPr="00367A1A">
        <w:rPr>
          <w:rFonts w:ascii="Book Antiqua" w:hAnsi="Book Antiqua"/>
          <w:bCs/>
          <w:sz w:val="24"/>
          <w:szCs w:val="24"/>
          <w:lang w:val="en-US"/>
        </w:rPr>
        <w:t>Mégraud</w:t>
      </w:r>
      <w:proofErr w:type="spellEnd"/>
      <w:r w:rsidRPr="00367A1A">
        <w:rPr>
          <w:rFonts w:ascii="Book Antiqua" w:hAnsi="Book Antiqua"/>
          <w:bCs/>
          <w:sz w:val="24"/>
          <w:szCs w:val="24"/>
          <w:lang w:val="en-US"/>
        </w:rPr>
        <w:t xml:space="preserve"> </w:t>
      </w:r>
      <w:r w:rsidRPr="00367A1A">
        <w:rPr>
          <w:rFonts w:ascii="Book Antiqua" w:hAnsi="Book Antiqua"/>
          <w:bCs/>
          <w:i/>
          <w:sz w:val="24"/>
          <w:szCs w:val="24"/>
        </w:rPr>
        <w:t>et al</w:t>
      </w:r>
      <w:r w:rsidRPr="00367A1A">
        <w:rPr>
          <w:rFonts w:ascii="Book Antiqua" w:hAnsi="Book Antiqua"/>
          <w:bCs/>
          <w:sz w:val="24"/>
          <w:szCs w:val="24"/>
          <w:vertAlign w:val="superscript"/>
        </w:rPr>
        <w:t>[26]</w:t>
      </w:r>
      <w:r w:rsidRPr="00367A1A">
        <w:rPr>
          <w:rFonts w:ascii="Book Antiqua" w:hAnsi="Book Antiqua"/>
          <w:bCs/>
          <w:sz w:val="24"/>
          <w:szCs w:val="24"/>
        </w:rPr>
        <w:t xml:space="preserve"> published in 2013 showed that the overall prevalence of resistance in 18 European countries to clarithromycin, levofloxacin, amoxicillin, tetracycline, </w:t>
      </w:r>
      <w:proofErr w:type="spellStart"/>
      <w:r w:rsidRPr="00367A1A">
        <w:rPr>
          <w:rFonts w:ascii="Book Antiqua" w:hAnsi="Book Antiqua"/>
          <w:bCs/>
          <w:sz w:val="24"/>
          <w:szCs w:val="24"/>
        </w:rPr>
        <w:t>rifabutin</w:t>
      </w:r>
      <w:proofErr w:type="spellEnd"/>
      <w:r w:rsidRPr="00367A1A">
        <w:rPr>
          <w:rFonts w:ascii="Book Antiqua" w:hAnsi="Book Antiqua"/>
          <w:bCs/>
          <w:sz w:val="24"/>
          <w:szCs w:val="24"/>
        </w:rPr>
        <w:t xml:space="preserve"> and metronidazole resistance rates were 17.5%, 14.1%, 0.7%, 0.9%, 1.1% and 34.9% respectively. Children had higher clarithromycin resistance (31.8%) and lower resistance rates for the other antibiotics. Adults residing in Northern Europe tend to have lower resistance rates for clarithromycin (7.7%), levofloxacin (7.7%) and metronidazole (28.6%). </w:t>
      </w:r>
    </w:p>
    <w:p w:rsidR="007D5803" w:rsidRPr="00367A1A" w:rsidRDefault="007D5803" w:rsidP="00AD445C">
      <w:pPr>
        <w:snapToGrid w:val="0"/>
        <w:spacing w:after="0" w:line="360" w:lineRule="auto"/>
        <w:ind w:firstLineChars="100" w:firstLine="240"/>
        <w:jc w:val="both"/>
        <w:rPr>
          <w:rFonts w:ascii="Book Antiqua" w:hAnsi="Book Antiqua"/>
          <w:bCs/>
          <w:sz w:val="24"/>
          <w:szCs w:val="24"/>
        </w:rPr>
      </w:pPr>
      <w:r w:rsidRPr="00367A1A">
        <w:rPr>
          <w:rFonts w:ascii="Book Antiqua" w:hAnsi="Book Antiqua"/>
          <w:bCs/>
          <w:sz w:val="24"/>
          <w:szCs w:val="24"/>
        </w:rPr>
        <w:t>Clinicians should be informed about the primary antimicrobial resistance patterns for their local treatment population before deciding on empirical treatment. In regions where antibiotic resistance is very high for key antibiotics such as amoxicillin, clinicians may consider antibiotic susceptibility testing before embarking on 2</w:t>
      </w:r>
      <w:r w:rsidRPr="00367A1A">
        <w:rPr>
          <w:rFonts w:ascii="Book Antiqua" w:hAnsi="Book Antiqua"/>
          <w:bCs/>
          <w:sz w:val="24"/>
          <w:szCs w:val="24"/>
          <w:vertAlign w:val="superscript"/>
        </w:rPr>
        <w:t>nd</w:t>
      </w:r>
      <w:r w:rsidRPr="00367A1A">
        <w:rPr>
          <w:rFonts w:ascii="Book Antiqua" w:hAnsi="Book Antiqua"/>
          <w:bCs/>
          <w:sz w:val="24"/>
          <w:szCs w:val="24"/>
        </w:rPr>
        <w:t xml:space="preserve"> line treatment. </w:t>
      </w:r>
    </w:p>
    <w:p w:rsidR="007D5803" w:rsidRPr="00367A1A" w:rsidRDefault="007D5803" w:rsidP="004B6D81">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i/>
          <w:caps/>
          <w:sz w:val="24"/>
          <w:szCs w:val="24"/>
        </w:rPr>
      </w:pPr>
      <w:r w:rsidRPr="00367A1A">
        <w:rPr>
          <w:rFonts w:ascii="Book Antiqua" w:hAnsi="Book Antiqua"/>
          <w:b/>
          <w:bCs/>
          <w:i/>
          <w:sz w:val="24"/>
          <w:szCs w:val="24"/>
        </w:rPr>
        <w:t>Acid suppression</w:t>
      </w:r>
    </w:p>
    <w:p w:rsidR="007D5803" w:rsidRPr="00367A1A" w:rsidRDefault="007D5803" w:rsidP="00FA6AA7">
      <w:pPr>
        <w:snapToGrid w:val="0"/>
        <w:spacing w:after="0" w:line="360" w:lineRule="auto"/>
        <w:jc w:val="both"/>
        <w:rPr>
          <w:rFonts w:ascii="Book Antiqua" w:hAnsi="Book Antiqua"/>
          <w:bCs/>
          <w:sz w:val="24"/>
          <w:szCs w:val="24"/>
        </w:rPr>
      </w:pPr>
      <w:r w:rsidRPr="00367A1A">
        <w:rPr>
          <w:rFonts w:ascii="Book Antiqua" w:hAnsi="Book Antiqua"/>
          <w:bCs/>
          <w:sz w:val="24"/>
          <w:szCs w:val="24"/>
        </w:rPr>
        <w:t xml:space="preserve">Insufficient gastric acid inhibition contributes significantly to treatment failure. A meta-analysis conducted by </w:t>
      </w:r>
      <w:proofErr w:type="spellStart"/>
      <w:r w:rsidRPr="00367A1A">
        <w:rPr>
          <w:rFonts w:ascii="Book Antiqua" w:hAnsi="Book Antiqua"/>
          <w:bCs/>
          <w:sz w:val="24"/>
          <w:szCs w:val="24"/>
        </w:rPr>
        <w:t>Villoria</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27]</w:t>
      </w:r>
      <w:r w:rsidRPr="00367A1A">
        <w:rPr>
          <w:rFonts w:ascii="Book Antiqua" w:hAnsi="Book Antiqua"/>
          <w:bCs/>
          <w:sz w:val="24"/>
          <w:szCs w:val="24"/>
        </w:rPr>
        <w:t xml:space="preserve"> showed that high-dose twice-daily PPI regimens had a cure rate of 88.9% while standard dose twice-daily PPI regimens had a cure rate of 81.9% in the PP analysis. </w:t>
      </w:r>
    </w:p>
    <w:p w:rsidR="007D5803" w:rsidRPr="00367A1A" w:rsidRDefault="007D5803" w:rsidP="00AD445C">
      <w:pPr>
        <w:snapToGrid w:val="0"/>
        <w:spacing w:after="0" w:line="360" w:lineRule="auto"/>
        <w:ind w:firstLineChars="100" w:firstLine="240"/>
        <w:jc w:val="both"/>
        <w:rPr>
          <w:rFonts w:ascii="Book Antiqua" w:hAnsi="Book Antiqua"/>
          <w:bCs/>
          <w:sz w:val="24"/>
          <w:szCs w:val="24"/>
        </w:rPr>
      </w:pPr>
      <w:r w:rsidRPr="00367A1A">
        <w:rPr>
          <w:rFonts w:ascii="Book Antiqua" w:hAnsi="Book Antiqua"/>
          <w:bCs/>
          <w:sz w:val="24"/>
          <w:szCs w:val="24"/>
        </w:rPr>
        <w:t>Acid-sensitive antibiotics such as clarithromycin and amoxicillin are easily degraded when the intra-gastric pH is less than 4.0. Raising intra-gastric pH from 3.5 to 5.5 increases the in vitro effectiveness of amoxicillin more than 10-</w:t>
      </w:r>
      <w:proofErr w:type="gramStart"/>
      <w:r w:rsidRPr="00367A1A">
        <w:rPr>
          <w:rFonts w:ascii="Book Antiqua" w:hAnsi="Book Antiqua"/>
          <w:bCs/>
          <w:sz w:val="24"/>
          <w:szCs w:val="24"/>
        </w:rPr>
        <w:t>fold</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28]</w:t>
      </w:r>
      <w:r w:rsidRPr="00367A1A">
        <w:rPr>
          <w:rFonts w:ascii="Book Antiqua" w:hAnsi="Book Antiqua"/>
          <w:sz w:val="24"/>
          <w:szCs w:val="24"/>
        </w:rPr>
        <w:t xml:space="preserve">. Sugimoto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cs="Arial"/>
          <w:sz w:val="24"/>
          <w:szCs w:val="24"/>
          <w:vertAlign w:val="superscript"/>
          <w:lang w:val="en-US"/>
        </w:rPr>
        <w:t>[</w:t>
      </w:r>
      <w:proofErr w:type="gramEnd"/>
      <w:r w:rsidRPr="00367A1A">
        <w:rPr>
          <w:rFonts w:ascii="Book Antiqua" w:hAnsi="Book Antiqua" w:cs="Arial"/>
          <w:sz w:val="24"/>
          <w:szCs w:val="24"/>
          <w:vertAlign w:val="superscript"/>
          <w:lang w:val="en-US"/>
        </w:rPr>
        <w:t>29]</w:t>
      </w:r>
      <w:r w:rsidRPr="00367A1A">
        <w:rPr>
          <w:rFonts w:ascii="Book Antiqua" w:hAnsi="Book Antiqua"/>
          <w:i/>
          <w:sz w:val="24"/>
          <w:szCs w:val="24"/>
        </w:rPr>
        <w:t xml:space="preserve"> </w:t>
      </w:r>
      <w:r w:rsidRPr="00367A1A">
        <w:rPr>
          <w:rFonts w:ascii="Book Antiqua" w:hAnsi="Book Antiqua"/>
          <w:sz w:val="24"/>
          <w:szCs w:val="24"/>
        </w:rPr>
        <w:t xml:space="preserve">have shown that the median 24-h intra-gastric pH in patients with successful eradication on triple therapy was significantly higher compared to patients who failed therapy. Patients </w:t>
      </w:r>
      <w:r w:rsidRPr="00367A1A">
        <w:rPr>
          <w:rFonts w:ascii="Book Antiqua" w:hAnsi="Book Antiqua" w:cs="Arial"/>
          <w:sz w:val="24"/>
          <w:szCs w:val="24"/>
          <w:u w:color="2B6975"/>
          <w:lang w:val="en-US"/>
        </w:rPr>
        <w:t xml:space="preserve">whose percentage time of pH &lt; 4.0 was less than 10% and whose median 24-h pH was higher than 6.0 could eradicate the infection, even when they were infected with clarithromycin-resistant strains of </w:t>
      </w:r>
      <w:r w:rsidRPr="00367A1A">
        <w:rPr>
          <w:rFonts w:ascii="Book Antiqua" w:hAnsi="Book Antiqua" w:cs="Arial"/>
          <w:i/>
          <w:sz w:val="24"/>
          <w:szCs w:val="24"/>
          <w:u w:color="2B6975"/>
          <w:lang w:val="en-US"/>
        </w:rPr>
        <w:t>H. pylori</w:t>
      </w:r>
      <w:r w:rsidRPr="00367A1A">
        <w:rPr>
          <w:rFonts w:ascii="Book Antiqua" w:hAnsi="Book Antiqua" w:cs="Arial"/>
          <w:sz w:val="24"/>
          <w:szCs w:val="24"/>
          <w:lang w:val="en-US"/>
        </w:rPr>
        <w:t xml:space="preserve">. </w:t>
      </w:r>
    </w:p>
    <w:p w:rsidR="007D5803" w:rsidRPr="00367A1A" w:rsidRDefault="007D5803" w:rsidP="003F2214">
      <w:pPr>
        <w:snapToGrid w:val="0"/>
        <w:spacing w:after="0" w:line="360" w:lineRule="auto"/>
        <w:ind w:firstLineChars="100" w:firstLine="240"/>
        <w:jc w:val="both"/>
        <w:rPr>
          <w:rFonts w:ascii="Book Antiqua" w:hAnsi="Book Antiqua" w:cs="Arial"/>
          <w:sz w:val="24"/>
          <w:szCs w:val="24"/>
          <w:lang w:val="en-US"/>
        </w:rPr>
      </w:pPr>
      <w:r w:rsidRPr="00367A1A">
        <w:rPr>
          <w:rFonts w:ascii="Book Antiqua" w:hAnsi="Book Antiqua" w:cs="Arial"/>
          <w:i/>
          <w:sz w:val="24"/>
          <w:szCs w:val="24"/>
          <w:lang w:val="en-US"/>
        </w:rPr>
        <w:lastRenderedPageBreak/>
        <w:t>H. pylori</w:t>
      </w:r>
      <w:r w:rsidRPr="00367A1A">
        <w:rPr>
          <w:rFonts w:ascii="Book Antiqua" w:hAnsi="Book Antiqua" w:cs="Arial"/>
          <w:sz w:val="24"/>
          <w:szCs w:val="24"/>
          <w:lang w:val="en-US"/>
        </w:rPr>
        <w:t xml:space="preserve"> can only enter the growth phase when its </w:t>
      </w:r>
      <w:proofErr w:type="spellStart"/>
      <w:r w:rsidRPr="00367A1A">
        <w:rPr>
          <w:rFonts w:ascii="Book Antiqua" w:hAnsi="Book Antiqua" w:cs="Arial"/>
          <w:sz w:val="24"/>
          <w:szCs w:val="24"/>
          <w:lang w:val="en-US"/>
        </w:rPr>
        <w:t>periplasmic</w:t>
      </w:r>
      <w:proofErr w:type="spellEnd"/>
      <w:r w:rsidRPr="00367A1A">
        <w:rPr>
          <w:rFonts w:ascii="Book Antiqua" w:hAnsi="Book Antiqua" w:cs="Arial"/>
          <w:sz w:val="24"/>
          <w:szCs w:val="24"/>
          <w:lang w:val="en-US"/>
        </w:rPr>
        <w:t xml:space="preserve"> pH is </w:t>
      </w:r>
      <w:proofErr w:type="gramStart"/>
      <w:r w:rsidRPr="00367A1A">
        <w:rPr>
          <w:rFonts w:ascii="Book Antiqua" w:hAnsi="Book Antiqua" w:cs="Arial"/>
          <w:sz w:val="24"/>
          <w:szCs w:val="24"/>
          <w:lang w:val="en-US"/>
        </w:rPr>
        <w:t>between 6.0 to 8.0</w:t>
      </w:r>
      <w:proofErr w:type="gramEnd"/>
      <w:r w:rsidRPr="00367A1A">
        <w:rPr>
          <w:rFonts w:ascii="Book Antiqua" w:hAnsi="Book Antiqua" w:cs="Arial"/>
          <w:sz w:val="24"/>
          <w:szCs w:val="24"/>
          <w:lang w:val="en-US"/>
        </w:rPr>
        <w:t xml:space="preserve">. Therefore, adequate intra-gastric acid suppression helps to stimulate </w:t>
      </w:r>
      <w:r w:rsidRPr="00367A1A">
        <w:rPr>
          <w:rFonts w:ascii="Book Antiqua" w:hAnsi="Book Antiqua" w:cs="Arial"/>
          <w:i/>
          <w:sz w:val="24"/>
          <w:szCs w:val="24"/>
          <w:lang w:val="en-US"/>
        </w:rPr>
        <w:t>H. pylori</w:t>
      </w:r>
      <w:r w:rsidRPr="00367A1A">
        <w:rPr>
          <w:rFonts w:ascii="Book Antiqua" w:hAnsi="Book Antiqua" w:cs="Arial"/>
          <w:sz w:val="24"/>
          <w:szCs w:val="24"/>
          <w:lang w:val="en-US"/>
        </w:rPr>
        <w:t xml:space="preserve"> to enter the growth phase and this increases its vulnerability to antibiotics that target its replicative </w:t>
      </w:r>
      <w:proofErr w:type="gramStart"/>
      <w:r w:rsidRPr="00367A1A">
        <w:rPr>
          <w:rFonts w:ascii="Book Antiqua" w:hAnsi="Book Antiqua" w:cs="Arial"/>
          <w:sz w:val="24"/>
          <w:szCs w:val="24"/>
          <w:lang w:val="en-US"/>
        </w:rPr>
        <w:t>cycle</w:t>
      </w:r>
      <w:r w:rsidRPr="00367A1A">
        <w:rPr>
          <w:rFonts w:ascii="Book Antiqua" w:hAnsi="Book Antiqua" w:cs="Arial"/>
          <w:sz w:val="24"/>
          <w:szCs w:val="24"/>
          <w:vertAlign w:val="superscript"/>
          <w:lang w:val="en-US"/>
        </w:rPr>
        <w:t>[</w:t>
      </w:r>
      <w:proofErr w:type="gramEnd"/>
      <w:r w:rsidRPr="00367A1A">
        <w:rPr>
          <w:rFonts w:ascii="Book Antiqua" w:hAnsi="Book Antiqua" w:cs="Arial"/>
          <w:sz w:val="24"/>
          <w:szCs w:val="24"/>
          <w:vertAlign w:val="superscript"/>
          <w:lang w:val="en-US"/>
        </w:rPr>
        <w:t>30]</w:t>
      </w:r>
      <w:r w:rsidRPr="00367A1A">
        <w:rPr>
          <w:rFonts w:ascii="Book Antiqua" w:hAnsi="Book Antiqua" w:cs="Arial"/>
          <w:sz w:val="24"/>
          <w:szCs w:val="24"/>
          <w:lang w:val="en-US"/>
        </w:rPr>
        <w:t>.</w:t>
      </w:r>
    </w:p>
    <w:p w:rsidR="007D5803" w:rsidRPr="00367A1A" w:rsidRDefault="007D5803" w:rsidP="003F2214">
      <w:pPr>
        <w:snapToGrid w:val="0"/>
        <w:spacing w:after="0" w:line="360" w:lineRule="auto"/>
        <w:ind w:firstLineChars="100" w:firstLine="240"/>
        <w:jc w:val="both"/>
        <w:rPr>
          <w:rFonts w:ascii="Book Antiqua" w:hAnsi="Book Antiqua"/>
          <w:bCs/>
          <w:sz w:val="24"/>
          <w:szCs w:val="24"/>
        </w:rPr>
      </w:pPr>
      <w:r w:rsidRPr="00367A1A">
        <w:rPr>
          <w:rFonts w:ascii="Book Antiqua" w:hAnsi="Book Antiqua" w:cs="Arial"/>
          <w:sz w:val="24"/>
          <w:szCs w:val="24"/>
          <w:lang w:val="en-US"/>
        </w:rPr>
        <w:t xml:space="preserve">Omeprazole, </w:t>
      </w:r>
      <w:proofErr w:type="spellStart"/>
      <w:r w:rsidRPr="00367A1A">
        <w:rPr>
          <w:rFonts w:ascii="Book Antiqua" w:hAnsi="Book Antiqua" w:cs="Arial"/>
          <w:sz w:val="24"/>
          <w:szCs w:val="24"/>
          <w:lang w:val="en-US"/>
        </w:rPr>
        <w:t>lansoprazole</w:t>
      </w:r>
      <w:proofErr w:type="spellEnd"/>
      <w:r w:rsidRPr="00367A1A">
        <w:rPr>
          <w:rFonts w:ascii="Book Antiqua" w:hAnsi="Book Antiqua" w:cs="Arial"/>
          <w:sz w:val="24"/>
          <w:szCs w:val="24"/>
          <w:lang w:val="en-US"/>
        </w:rPr>
        <w:t xml:space="preserve"> and pantoprazole are structurally very similar, and are all mainly metabolized in the liver by a genetically determined enzyme, S-</w:t>
      </w:r>
      <w:proofErr w:type="spellStart"/>
      <w:r w:rsidRPr="00367A1A">
        <w:rPr>
          <w:rFonts w:ascii="Book Antiqua" w:hAnsi="Book Antiqua" w:cs="Arial"/>
          <w:sz w:val="24"/>
          <w:szCs w:val="24"/>
          <w:lang w:val="en-US"/>
        </w:rPr>
        <w:t>mephenytoin</w:t>
      </w:r>
      <w:proofErr w:type="spellEnd"/>
      <w:r w:rsidRPr="00367A1A">
        <w:rPr>
          <w:rFonts w:ascii="Book Antiqua" w:hAnsi="Book Antiqua" w:cs="Arial"/>
          <w:sz w:val="24"/>
          <w:szCs w:val="24"/>
          <w:lang w:val="en-US"/>
        </w:rPr>
        <w:t xml:space="preserve"> 4'-hydroxylase (CYP2C19</w:t>
      </w:r>
      <w:proofErr w:type="gramStart"/>
      <w:r w:rsidRPr="00367A1A">
        <w:rPr>
          <w:rFonts w:ascii="Book Antiqua" w:hAnsi="Book Antiqua" w:cs="Arial"/>
          <w:sz w:val="24"/>
          <w:szCs w:val="24"/>
          <w:lang w:val="en-US"/>
        </w:rPr>
        <w:t>)</w:t>
      </w:r>
      <w:r w:rsidRPr="00367A1A">
        <w:rPr>
          <w:rFonts w:ascii="Book Antiqua" w:hAnsi="Book Antiqua" w:cs="Arial"/>
          <w:sz w:val="24"/>
          <w:szCs w:val="24"/>
          <w:vertAlign w:val="superscript"/>
          <w:lang w:val="en-US"/>
        </w:rPr>
        <w:t>[</w:t>
      </w:r>
      <w:proofErr w:type="gramEnd"/>
      <w:r w:rsidRPr="00367A1A">
        <w:rPr>
          <w:rFonts w:ascii="Book Antiqua" w:hAnsi="Book Antiqua" w:cs="Arial"/>
          <w:sz w:val="24"/>
          <w:szCs w:val="24"/>
          <w:vertAlign w:val="superscript"/>
          <w:lang w:val="en-US"/>
        </w:rPr>
        <w:t>31]</w:t>
      </w:r>
      <w:r w:rsidRPr="00367A1A">
        <w:rPr>
          <w:rFonts w:ascii="Book Antiqua" w:hAnsi="Book Antiqua" w:cs="Arial"/>
          <w:sz w:val="24"/>
          <w:szCs w:val="24"/>
          <w:lang w:val="en-US"/>
        </w:rPr>
        <w:t xml:space="preserve">. In an interesting study conducted by </w:t>
      </w:r>
      <w:proofErr w:type="spellStart"/>
      <w:r w:rsidRPr="00367A1A">
        <w:rPr>
          <w:rFonts w:ascii="Book Antiqua" w:hAnsi="Book Antiqua" w:cs="Arial"/>
          <w:sz w:val="24"/>
          <w:szCs w:val="24"/>
          <w:lang w:val="en-US"/>
        </w:rPr>
        <w:t>Furuta</w:t>
      </w:r>
      <w:proofErr w:type="spellEnd"/>
      <w:r w:rsidRPr="00367A1A">
        <w:rPr>
          <w:rFonts w:ascii="Book Antiqua" w:hAnsi="Book Antiqua" w:cs="Arial"/>
          <w:sz w:val="24"/>
          <w:szCs w:val="24"/>
          <w:lang w:val="en-US"/>
        </w:rPr>
        <w:t xml:space="preserve"> </w:t>
      </w:r>
      <w:r w:rsidRPr="00367A1A">
        <w:rPr>
          <w:rFonts w:ascii="Book Antiqua" w:hAnsi="Book Antiqua" w:cs="Arial"/>
          <w:i/>
          <w:sz w:val="24"/>
          <w:szCs w:val="24"/>
          <w:lang w:val="en-US"/>
        </w:rPr>
        <w:t xml:space="preserve">et </w:t>
      </w:r>
      <w:proofErr w:type="gramStart"/>
      <w:r w:rsidRPr="00367A1A">
        <w:rPr>
          <w:rFonts w:ascii="Book Antiqua" w:hAnsi="Book Antiqua" w:cs="Arial"/>
          <w:i/>
          <w:sz w:val="24"/>
          <w:szCs w:val="24"/>
          <w:lang w:val="en-US"/>
        </w:rPr>
        <w:t>al</w:t>
      </w:r>
      <w:r w:rsidRPr="00367A1A">
        <w:rPr>
          <w:rFonts w:ascii="Book Antiqua" w:hAnsi="Book Antiqua" w:cs="Arial"/>
          <w:sz w:val="24"/>
          <w:szCs w:val="24"/>
          <w:vertAlign w:val="superscript"/>
          <w:lang w:val="en-US"/>
        </w:rPr>
        <w:t>[</w:t>
      </w:r>
      <w:proofErr w:type="gramEnd"/>
      <w:r w:rsidRPr="00367A1A">
        <w:rPr>
          <w:rFonts w:ascii="Book Antiqua" w:hAnsi="Book Antiqua" w:cs="Arial"/>
          <w:sz w:val="24"/>
          <w:szCs w:val="24"/>
          <w:vertAlign w:val="superscript"/>
          <w:lang w:val="en-US"/>
        </w:rPr>
        <w:t>32]</w:t>
      </w:r>
      <w:r w:rsidRPr="00367A1A">
        <w:rPr>
          <w:rFonts w:ascii="Book Antiqua" w:hAnsi="Book Antiqua" w:cs="Arial"/>
          <w:sz w:val="24"/>
          <w:szCs w:val="24"/>
          <w:lang w:val="en-US"/>
        </w:rPr>
        <w:t xml:space="preserve">, clarithromycin-based triple therapy had the lowest eradication rate in the homozygous extensive metabolizer (EM) CYP2C19 genotype group (72.7%) compared to the heterozygous EM group (92.1%) and the poor metabolizer (PM) group (97.8%). Salvage therapy with high dose </w:t>
      </w:r>
      <w:proofErr w:type="spellStart"/>
      <w:r w:rsidRPr="00367A1A">
        <w:rPr>
          <w:rFonts w:ascii="Book Antiqua" w:hAnsi="Book Antiqua" w:cs="Arial"/>
          <w:sz w:val="24"/>
          <w:szCs w:val="24"/>
          <w:lang w:val="en-US"/>
        </w:rPr>
        <w:t>lansoprazole</w:t>
      </w:r>
      <w:proofErr w:type="spellEnd"/>
      <w:r w:rsidRPr="00367A1A">
        <w:rPr>
          <w:rFonts w:ascii="Book Antiqua" w:hAnsi="Book Antiqua" w:cs="Arial"/>
          <w:sz w:val="24"/>
          <w:szCs w:val="24"/>
          <w:lang w:val="en-US"/>
        </w:rPr>
        <w:t xml:space="preserve"> of 30 mg four times daily and 500 mg amoxicillin four times daily for 14 d</w:t>
      </w:r>
      <w:r w:rsidRPr="00367A1A">
        <w:rPr>
          <w:rFonts w:ascii="Book Antiqua" w:hAnsi="Book Antiqua" w:cs="Arial"/>
          <w:sz w:val="24"/>
          <w:szCs w:val="24"/>
          <w:lang w:val="en-US" w:eastAsia="zh-CN"/>
        </w:rPr>
        <w:t xml:space="preserve"> </w:t>
      </w:r>
      <w:r w:rsidRPr="00367A1A">
        <w:rPr>
          <w:rFonts w:ascii="Book Antiqua" w:hAnsi="Book Antiqua" w:cs="Arial"/>
          <w:sz w:val="24"/>
          <w:szCs w:val="24"/>
          <w:lang w:val="en-US"/>
        </w:rPr>
        <w:t xml:space="preserve">achieved 96.8% eradication among the CYP2C19 EM genotype patients. Kang </w:t>
      </w:r>
      <w:r w:rsidRPr="00367A1A">
        <w:rPr>
          <w:rFonts w:ascii="Book Antiqua" w:hAnsi="Book Antiqua" w:cs="Arial"/>
          <w:i/>
          <w:sz w:val="24"/>
          <w:szCs w:val="24"/>
          <w:lang w:val="en-US"/>
        </w:rPr>
        <w:t xml:space="preserve">et </w:t>
      </w:r>
      <w:proofErr w:type="gramStart"/>
      <w:r w:rsidRPr="00367A1A">
        <w:rPr>
          <w:rFonts w:ascii="Book Antiqua" w:hAnsi="Book Antiqua" w:cs="Arial"/>
          <w:i/>
          <w:sz w:val="24"/>
          <w:szCs w:val="24"/>
          <w:lang w:val="en-US"/>
        </w:rPr>
        <w:t>al</w:t>
      </w:r>
      <w:r w:rsidRPr="00367A1A">
        <w:rPr>
          <w:rFonts w:ascii="Book Antiqua" w:hAnsi="Book Antiqua" w:cs="Arial"/>
          <w:sz w:val="24"/>
          <w:szCs w:val="24"/>
          <w:vertAlign w:val="superscript"/>
          <w:lang w:val="en-US"/>
        </w:rPr>
        <w:t>[</w:t>
      </w:r>
      <w:proofErr w:type="gramEnd"/>
      <w:r w:rsidRPr="00367A1A">
        <w:rPr>
          <w:rFonts w:ascii="Book Antiqua" w:hAnsi="Book Antiqua" w:cs="Arial"/>
          <w:sz w:val="24"/>
          <w:szCs w:val="24"/>
          <w:vertAlign w:val="superscript"/>
          <w:lang w:val="en-US"/>
        </w:rPr>
        <w:t>33]</w:t>
      </w:r>
      <w:r w:rsidRPr="00367A1A">
        <w:rPr>
          <w:rFonts w:ascii="Book Antiqua" w:hAnsi="Book Antiqua" w:cs="Arial"/>
          <w:sz w:val="24"/>
          <w:szCs w:val="24"/>
          <w:lang w:val="en-US"/>
        </w:rPr>
        <w:t xml:space="preserve"> also showed similar results in which EM CYP2C19 genotypes had an estimated </w:t>
      </w:r>
      <w:r w:rsidRPr="00367A1A">
        <w:rPr>
          <w:rFonts w:ascii="Book Antiqua" w:hAnsi="Book Antiqua"/>
          <w:bCs/>
          <w:sz w:val="24"/>
          <w:szCs w:val="24"/>
        </w:rPr>
        <w:t xml:space="preserve">15% lower eradication rate compared with PM genotypes. However thus far the literature regarding the effect of CYP2C19 EM is mainly confined to clarithromycin-based triple therapy and more research is required to determine its effect in other treatment </w:t>
      </w:r>
      <w:proofErr w:type="gramStart"/>
      <w:r w:rsidRPr="00367A1A">
        <w:rPr>
          <w:rFonts w:ascii="Book Antiqua" w:hAnsi="Book Antiqua"/>
          <w:bCs/>
          <w:sz w:val="24"/>
          <w:szCs w:val="24"/>
        </w:rPr>
        <w:t>regimens</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34]</w:t>
      </w:r>
      <w:r w:rsidRPr="00367A1A">
        <w:rPr>
          <w:rFonts w:ascii="Book Antiqua" w:hAnsi="Book Antiqua"/>
          <w:bCs/>
          <w:sz w:val="24"/>
          <w:szCs w:val="24"/>
        </w:rPr>
        <w:t xml:space="preserve">. </w:t>
      </w:r>
    </w:p>
    <w:p w:rsidR="007D5803" w:rsidRPr="00367A1A" w:rsidRDefault="007D5803" w:rsidP="003F2214">
      <w:pPr>
        <w:snapToGrid w:val="0"/>
        <w:spacing w:after="0" w:line="360" w:lineRule="auto"/>
        <w:ind w:firstLineChars="100" w:firstLine="240"/>
        <w:jc w:val="both"/>
        <w:rPr>
          <w:rFonts w:ascii="Book Antiqua" w:hAnsi="Book Antiqua"/>
          <w:bCs/>
          <w:sz w:val="24"/>
          <w:szCs w:val="24"/>
        </w:rPr>
      </w:pPr>
      <w:r w:rsidRPr="00367A1A">
        <w:rPr>
          <w:rFonts w:ascii="Book Antiqua" w:hAnsi="Book Antiqua"/>
          <w:bCs/>
          <w:sz w:val="24"/>
          <w:szCs w:val="24"/>
        </w:rPr>
        <w:t xml:space="preserve">Compared to omeprazole, the bioavailability of </w:t>
      </w:r>
      <w:proofErr w:type="spellStart"/>
      <w:r w:rsidRPr="00367A1A">
        <w:rPr>
          <w:rFonts w:ascii="Book Antiqua" w:hAnsi="Book Antiqua"/>
          <w:bCs/>
          <w:sz w:val="24"/>
          <w:szCs w:val="24"/>
        </w:rPr>
        <w:t>rabeprazole</w:t>
      </w:r>
      <w:proofErr w:type="spellEnd"/>
      <w:r w:rsidRPr="00367A1A">
        <w:rPr>
          <w:rFonts w:ascii="Book Antiqua" w:hAnsi="Book Antiqua"/>
          <w:bCs/>
          <w:sz w:val="24"/>
          <w:szCs w:val="24"/>
        </w:rPr>
        <w:t xml:space="preserve"> was assumed to be less affected by CYP2C19 phenotype polymorphism because </w:t>
      </w:r>
      <w:proofErr w:type="spellStart"/>
      <w:r w:rsidRPr="00367A1A">
        <w:rPr>
          <w:rFonts w:ascii="Book Antiqua" w:hAnsi="Book Antiqua"/>
          <w:bCs/>
          <w:sz w:val="24"/>
          <w:szCs w:val="24"/>
        </w:rPr>
        <w:t>rabeprazole</w:t>
      </w:r>
      <w:proofErr w:type="spellEnd"/>
      <w:r w:rsidRPr="00367A1A">
        <w:rPr>
          <w:rFonts w:ascii="Book Antiqua" w:hAnsi="Book Antiqua"/>
          <w:bCs/>
          <w:sz w:val="24"/>
          <w:szCs w:val="24"/>
        </w:rPr>
        <w:t xml:space="preserve"> is reduced mainly via a non-enzymatic </w:t>
      </w:r>
      <w:proofErr w:type="gramStart"/>
      <w:r w:rsidRPr="00367A1A">
        <w:rPr>
          <w:rFonts w:ascii="Book Antiqua" w:hAnsi="Book Antiqua"/>
          <w:bCs/>
          <w:sz w:val="24"/>
          <w:szCs w:val="24"/>
        </w:rPr>
        <w:t>pathway</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35]</w:t>
      </w:r>
      <w:r w:rsidRPr="00367A1A">
        <w:rPr>
          <w:rFonts w:ascii="Book Antiqua" w:hAnsi="Book Antiqua"/>
          <w:bCs/>
          <w:sz w:val="24"/>
          <w:szCs w:val="24"/>
        </w:rPr>
        <w:t xml:space="preserve">. However, reports have shown that intra-gastric pH values and plasma </w:t>
      </w:r>
      <w:proofErr w:type="spellStart"/>
      <w:r w:rsidRPr="00367A1A">
        <w:rPr>
          <w:rFonts w:ascii="Book Antiqua" w:hAnsi="Book Antiqua"/>
          <w:bCs/>
          <w:sz w:val="24"/>
          <w:szCs w:val="24"/>
        </w:rPr>
        <w:t>rabeprazole</w:t>
      </w:r>
      <w:proofErr w:type="spellEnd"/>
      <w:r w:rsidRPr="00367A1A">
        <w:rPr>
          <w:rFonts w:ascii="Book Antiqua" w:hAnsi="Book Antiqua"/>
          <w:bCs/>
          <w:sz w:val="24"/>
          <w:szCs w:val="24"/>
        </w:rPr>
        <w:t xml:space="preserve"> concentrations were significantly affected by CYP2C19 genotype status similar to omeprazole and the other </w:t>
      </w:r>
      <w:proofErr w:type="gramStart"/>
      <w:r w:rsidRPr="00367A1A">
        <w:rPr>
          <w:rFonts w:ascii="Book Antiqua" w:hAnsi="Book Antiqua"/>
          <w:bCs/>
          <w:sz w:val="24"/>
          <w:szCs w:val="24"/>
        </w:rPr>
        <w:t>PPIs</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36,37]</w:t>
      </w:r>
      <w:r w:rsidRPr="00367A1A">
        <w:rPr>
          <w:rFonts w:ascii="Book Antiqua" w:hAnsi="Book Antiqua"/>
          <w:bCs/>
          <w:sz w:val="24"/>
          <w:szCs w:val="24"/>
        </w:rPr>
        <w:t>.</w:t>
      </w:r>
    </w:p>
    <w:p w:rsidR="007D5803" w:rsidRPr="00367A1A" w:rsidRDefault="007D5803">
      <w:pPr>
        <w:snapToGrid w:val="0"/>
        <w:spacing w:after="0" w:line="360" w:lineRule="auto"/>
        <w:jc w:val="both"/>
        <w:rPr>
          <w:rFonts w:ascii="Book Antiqua" w:hAnsi="Book Antiqua"/>
          <w:bCs/>
          <w:sz w:val="24"/>
          <w:szCs w:val="24"/>
        </w:rPr>
      </w:pPr>
    </w:p>
    <w:p w:rsidR="007D5803" w:rsidRPr="00367A1A" w:rsidRDefault="007D5803">
      <w:pPr>
        <w:snapToGrid w:val="0"/>
        <w:spacing w:after="0" w:line="360" w:lineRule="auto"/>
        <w:jc w:val="both"/>
        <w:rPr>
          <w:rFonts w:ascii="Book Antiqua" w:hAnsi="Book Antiqua"/>
          <w:bCs/>
          <w:sz w:val="24"/>
          <w:szCs w:val="24"/>
        </w:rPr>
      </w:pPr>
      <w:r w:rsidRPr="00367A1A">
        <w:rPr>
          <w:rFonts w:ascii="Book Antiqua" w:hAnsi="Book Antiqua"/>
          <w:b/>
          <w:bCs/>
          <w:i/>
          <w:sz w:val="24"/>
          <w:szCs w:val="24"/>
        </w:rPr>
        <w:t xml:space="preserve">Virulence factors of H. pylori </w:t>
      </w:r>
    </w:p>
    <w:p w:rsidR="007D5803" w:rsidRPr="00367A1A" w:rsidRDefault="007D5803" w:rsidP="007030DD">
      <w:pPr>
        <w:snapToGrid w:val="0"/>
        <w:spacing w:after="0" w:line="360" w:lineRule="auto"/>
        <w:jc w:val="both"/>
        <w:rPr>
          <w:rFonts w:ascii="Book Antiqua" w:hAnsi="Book Antiqua"/>
          <w:bCs/>
          <w:iCs/>
          <w:sz w:val="24"/>
          <w:szCs w:val="24"/>
          <w:lang w:val="en-US"/>
        </w:rPr>
      </w:pPr>
      <w:r w:rsidRPr="00367A1A">
        <w:rPr>
          <w:rFonts w:ascii="Book Antiqua" w:hAnsi="Book Antiqua"/>
          <w:bCs/>
          <w:i/>
          <w:iCs/>
          <w:sz w:val="24"/>
          <w:szCs w:val="24"/>
          <w:lang w:val="en-US"/>
        </w:rPr>
        <w:t>H. pylori</w:t>
      </w:r>
      <w:r w:rsidRPr="00367A1A">
        <w:rPr>
          <w:rFonts w:ascii="Book Antiqua" w:hAnsi="Book Antiqua"/>
          <w:bCs/>
          <w:iCs/>
          <w:sz w:val="24"/>
          <w:szCs w:val="24"/>
          <w:lang w:val="en-US"/>
        </w:rPr>
        <w:t xml:space="preserve"> strains containing a </w:t>
      </w:r>
      <w:proofErr w:type="spellStart"/>
      <w:r w:rsidRPr="00367A1A">
        <w:rPr>
          <w:rFonts w:ascii="Book Antiqua" w:hAnsi="Book Antiqua"/>
          <w:bCs/>
          <w:i/>
          <w:iCs/>
          <w:sz w:val="24"/>
          <w:szCs w:val="24"/>
          <w:lang w:val="en-US"/>
        </w:rPr>
        <w:t>cagA</w:t>
      </w:r>
      <w:proofErr w:type="spellEnd"/>
      <w:r w:rsidRPr="00367A1A">
        <w:rPr>
          <w:rFonts w:ascii="Book Antiqua" w:hAnsi="Book Antiqua"/>
          <w:bCs/>
          <w:iCs/>
          <w:sz w:val="24"/>
          <w:szCs w:val="24"/>
          <w:lang w:val="en-US"/>
        </w:rPr>
        <w:t xml:space="preserve"> gene produce the highly immunogenic </w:t>
      </w:r>
      <w:proofErr w:type="spellStart"/>
      <w:r w:rsidRPr="00367A1A">
        <w:rPr>
          <w:rFonts w:ascii="Book Antiqua" w:hAnsi="Book Antiqua"/>
          <w:bCs/>
          <w:iCs/>
          <w:sz w:val="24"/>
          <w:szCs w:val="24"/>
          <w:lang w:val="en-US"/>
        </w:rPr>
        <w:t>CagA</w:t>
      </w:r>
      <w:proofErr w:type="spellEnd"/>
      <w:r w:rsidRPr="00367A1A">
        <w:rPr>
          <w:rFonts w:ascii="Book Antiqua" w:hAnsi="Book Antiqua"/>
          <w:bCs/>
          <w:iCs/>
          <w:sz w:val="24"/>
          <w:szCs w:val="24"/>
          <w:lang w:val="en-US"/>
        </w:rPr>
        <w:t xml:space="preserve"> protein which is injected into the host epithelial cells, inducing a greater inflammatory response than </w:t>
      </w:r>
      <w:proofErr w:type="spellStart"/>
      <w:r w:rsidRPr="00367A1A">
        <w:rPr>
          <w:rFonts w:ascii="Book Antiqua" w:hAnsi="Book Antiqua"/>
          <w:bCs/>
          <w:i/>
          <w:iCs/>
          <w:sz w:val="24"/>
          <w:szCs w:val="24"/>
          <w:lang w:val="en-US"/>
        </w:rPr>
        <w:t>cagA</w:t>
      </w:r>
      <w:proofErr w:type="spellEnd"/>
      <w:r w:rsidRPr="00367A1A">
        <w:rPr>
          <w:rFonts w:ascii="Book Antiqua" w:hAnsi="Book Antiqua"/>
          <w:bCs/>
          <w:iCs/>
          <w:sz w:val="24"/>
          <w:szCs w:val="24"/>
          <w:lang w:val="en-US"/>
        </w:rPr>
        <w:t xml:space="preserve">-negative strains, via interleukin 8 (IL-8) </w:t>
      </w:r>
      <w:proofErr w:type="gramStart"/>
      <w:r w:rsidRPr="00367A1A">
        <w:rPr>
          <w:rFonts w:ascii="Book Antiqua" w:hAnsi="Book Antiqua"/>
          <w:bCs/>
          <w:iCs/>
          <w:sz w:val="24"/>
          <w:szCs w:val="24"/>
          <w:lang w:val="en-US"/>
        </w:rPr>
        <w:t>induction</w:t>
      </w:r>
      <w:r w:rsidRPr="00367A1A">
        <w:rPr>
          <w:rFonts w:ascii="Book Antiqua" w:hAnsi="Book Antiqua"/>
          <w:bCs/>
          <w:iCs/>
          <w:sz w:val="24"/>
          <w:szCs w:val="24"/>
          <w:vertAlign w:val="superscript"/>
          <w:lang w:val="en-US"/>
        </w:rPr>
        <w:t>[</w:t>
      </w:r>
      <w:proofErr w:type="gramEnd"/>
      <w:r w:rsidRPr="00367A1A">
        <w:rPr>
          <w:rFonts w:ascii="Book Antiqua" w:hAnsi="Book Antiqua"/>
          <w:bCs/>
          <w:iCs/>
          <w:sz w:val="24"/>
          <w:szCs w:val="24"/>
          <w:vertAlign w:val="superscript"/>
          <w:lang w:val="en-US"/>
        </w:rPr>
        <w:t>38]</w:t>
      </w:r>
      <w:r w:rsidRPr="00367A1A">
        <w:rPr>
          <w:rFonts w:ascii="Book Antiqua" w:hAnsi="Book Antiqua"/>
          <w:bCs/>
          <w:iCs/>
          <w:sz w:val="24"/>
          <w:szCs w:val="24"/>
          <w:lang w:val="en-US"/>
        </w:rPr>
        <w:t xml:space="preserve">. Studies have shown that treatment success was significantly higher in patients with more severe gastric inflammation. It was postulated that greater gastric inflammation increased the </w:t>
      </w:r>
      <w:r w:rsidRPr="00367A1A">
        <w:rPr>
          <w:rFonts w:ascii="Book Antiqua" w:hAnsi="Book Antiqua"/>
          <w:bCs/>
          <w:iCs/>
          <w:sz w:val="24"/>
          <w:szCs w:val="24"/>
          <w:lang w:val="en-US"/>
        </w:rPr>
        <w:lastRenderedPageBreak/>
        <w:t xml:space="preserve">bioavailability of drugs by increasing mucosal perfusion. It has also been shown that </w:t>
      </w:r>
      <w:proofErr w:type="spellStart"/>
      <w:r w:rsidRPr="00367A1A">
        <w:rPr>
          <w:rFonts w:ascii="Book Antiqua" w:hAnsi="Book Antiqua"/>
          <w:bCs/>
          <w:i/>
          <w:iCs/>
          <w:sz w:val="24"/>
          <w:szCs w:val="24"/>
          <w:lang w:val="en-US"/>
        </w:rPr>
        <w:t>cagA</w:t>
      </w:r>
      <w:proofErr w:type="spellEnd"/>
      <w:r w:rsidRPr="00367A1A">
        <w:rPr>
          <w:rFonts w:ascii="Book Antiqua" w:hAnsi="Book Antiqua"/>
          <w:bCs/>
          <w:iCs/>
          <w:sz w:val="24"/>
          <w:szCs w:val="24"/>
          <w:lang w:val="en-US"/>
        </w:rPr>
        <w:t xml:space="preserve">-positive strains grow faster compared to </w:t>
      </w:r>
      <w:proofErr w:type="spellStart"/>
      <w:r w:rsidRPr="00367A1A">
        <w:rPr>
          <w:rFonts w:ascii="Book Antiqua" w:hAnsi="Book Antiqua"/>
          <w:bCs/>
          <w:i/>
          <w:iCs/>
          <w:sz w:val="24"/>
          <w:szCs w:val="24"/>
          <w:lang w:val="en-US"/>
        </w:rPr>
        <w:t>cagA</w:t>
      </w:r>
      <w:proofErr w:type="spellEnd"/>
      <w:r w:rsidRPr="00367A1A">
        <w:rPr>
          <w:rFonts w:ascii="Book Antiqua" w:hAnsi="Book Antiqua"/>
          <w:bCs/>
          <w:iCs/>
          <w:sz w:val="24"/>
          <w:szCs w:val="24"/>
          <w:lang w:val="en-US"/>
        </w:rPr>
        <w:t xml:space="preserve">-negative strains and therefore are more susceptible to antibiotics that are active during cell </w:t>
      </w:r>
      <w:proofErr w:type="gramStart"/>
      <w:r w:rsidRPr="00367A1A">
        <w:rPr>
          <w:rFonts w:ascii="Book Antiqua" w:hAnsi="Book Antiqua"/>
          <w:bCs/>
          <w:iCs/>
          <w:sz w:val="24"/>
          <w:szCs w:val="24"/>
          <w:lang w:val="en-US"/>
        </w:rPr>
        <w:t>division</w:t>
      </w:r>
      <w:r w:rsidRPr="00367A1A">
        <w:rPr>
          <w:rFonts w:ascii="Book Antiqua" w:hAnsi="Book Antiqua"/>
          <w:bCs/>
          <w:iCs/>
          <w:sz w:val="24"/>
          <w:szCs w:val="24"/>
          <w:vertAlign w:val="superscript"/>
          <w:lang w:val="en-US"/>
        </w:rPr>
        <w:t>[</w:t>
      </w:r>
      <w:proofErr w:type="gramEnd"/>
      <w:r w:rsidRPr="00367A1A">
        <w:rPr>
          <w:rFonts w:ascii="Book Antiqua" w:hAnsi="Book Antiqua"/>
          <w:bCs/>
          <w:iCs/>
          <w:sz w:val="24"/>
          <w:szCs w:val="24"/>
          <w:vertAlign w:val="superscript"/>
          <w:lang w:val="en-US"/>
        </w:rPr>
        <w:t>39-41]</w:t>
      </w:r>
      <w:r w:rsidRPr="00367A1A">
        <w:rPr>
          <w:rFonts w:ascii="Book Antiqua" w:hAnsi="Book Antiqua"/>
          <w:bCs/>
          <w:iCs/>
          <w:sz w:val="24"/>
          <w:szCs w:val="24"/>
          <w:lang w:val="en-US"/>
        </w:rPr>
        <w:t xml:space="preserve">. </w:t>
      </w:r>
      <w:proofErr w:type="spellStart"/>
      <w:r w:rsidRPr="00367A1A">
        <w:rPr>
          <w:rFonts w:ascii="Book Antiqua" w:hAnsi="Book Antiqua"/>
          <w:bCs/>
          <w:i/>
          <w:iCs/>
          <w:sz w:val="24"/>
          <w:szCs w:val="24"/>
          <w:lang w:val="en-US"/>
        </w:rPr>
        <w:t>CagA</w:t>
      </w:r>
      <w:proofErr w:type="spellEnd"/>
      <w:r w:rsidRPr="00367A1A">
        <w:rPr>
          <w:rFonts w:ascii="Book Antiqua" w:hAnsi="Book Antiqua"/>
          <w:bCs/>
          <w:iCs/>
          <w:sz w:val="24"/>
          <w:szCs w:val="24"/>
          <w:lang w:val="en-US"/>
        </w:rPr>
        <w:t>-positive strains also induce higher interleukin 1β (IL-1β) and tumor necrosis factor α</w:t>
      </w:r>
      <w:r w:rsidRPr="00367A1A">
        <w:rPr>
          <w:rFonts w:ascii="Book Antiqua" w:hAnsi="Book Antiqua"/>
          <w:bCs/>
          <w:iCs/>
          <w:sz w:val="24"/>
          <w:szCs w:val="24"/>
          <w:lang w:val="en-US" w:eastAsia="zh-CN"/>
        </w:rPr>
        <w:t xml:space="preserve"> </w:t>
      </w:r>
      <w:r w:rsidRPr="00367A1A">
        <w:rPr>
          <w:rFonts w:ascii="Book Antiqua" w:hAnsi="Book Antiqua"/>
          <w:bCs/>
          <w:iCs/>
          <w:sz w:val="24"/>
          <w:szCs w:val="24"/>
          <w:lang w:val="en-US"/>
        </w:rPr>
        <w:t xml:space="preserve">(TNF-α) levels in the host; both cytokines have a potent inhibitory effect on gastric acid secretion, contributing to better intra-gastric acid </w:t>
      </w:r>
      <w:proofErr w:type="gramStart"/>
      <w:r w:rsidRPr="00367A1A">
        <w:rPr>
          <w:rFonts w:ascii="Book Antiqua" w:hAnsi="Book Antiqua"/>
          <w:bCs/>
          <w:iCs/>
          <w:sz w:val="24"/>
          <w:szCs w:val="24"/>
          <w:lang w:val="en-US"/>
        </w:rPr>
        <w:t>suppression</w:t>
      </w:r>
      <w:r w:rsidRPr="00367A1A">
        <w:rPr>
          <w:rFonts w:ascii="Book Antiqua" w:hAnsi="Book Antiqua"/>
          <w:bCs/>
          <w:iCs/>
          <w:sz w:val="24"/>
          <w:szCs w:val="24"/>
          <w:vertAlign w:val="superscript"/>
          <w:lang w:val="en-US"/>
        </w:rPr>
        <w:t>[</w:t>
      </w:r>
      <w:proofErr w:type="gramEnd"/>
      <w:r w:rsidRPr="00367A1A">
        <w:rPr>
          <w:rFonts w:ascii="Book Antiqua" w:hAnsi="Book Antiqua"/>
          <w:bCs/>
          <w:iCs/>
          <w:sz w:val="24"/>
          <w:szCs w:val="24"/>
          <w:vertAlign w:val="superscript"/>
          <w:lang w:val="en-US"/>
        </w:rPr>
        <w:t>42,43]</w:t>
      </w:r>
      <w:r w:rsidRPr="00367A1A">
        <w:rPr>
          <w:rFonts w:ascii="Book Antiqua" w:hAnsi="Book Antiqua"/>
          <w:bCs/>
          <w:iCs/>
          <w:sz w:val="24"/>
          <w:szCs w:val="24"/>
          <w:lang w:val="en-US"/>
        </w:rPr>
        <w:t xml:space="preserve">. Therefore, </w:t>
      </w:r>
      <w:proofErr w:type="spellStart"/>
      <w:r w:rsidRPr="00367A1A">
        <w:rPr>
          <w:rFonts w:ascii="Book Antiqua" w:hAnsi="Book Antiqua"/>
          <w:bCs/>
          <w:i/>
          <w:iCs/>
          <w:sz w:val="24"/>
          <w:szCs w:val="24"/>
          <w:lang w:val="en-US"/>
        </w:rPr>
        <w:t>cagA</w:t>
      </w:r>
      <w:proofErr w:type="spellEnd"/>
      <w:r w:rsidRPr="00367A1A">
        <w:rPr>
          <w:rFonts w:ascii="Book Antiqua" w:hAnsi="Book Antiqua"/>
          <w:bCs/>
          <w:iCs/>
          <w:sz w:val="24"/>
          <w:szCs w:val="24"/>
          <w:lang w:val="en-US"/>
        </w:rPr>
        <w:t xml:space="preserve">-positive strains of </w:t>
      </w:r>
      <w:r w:rsidRPr="00367A1A">
        <w:rPr>
          <w:rFonts w:ascii="Book Antiqua" w:hAnsi="Book Antiqua"/>
          <w:bCs/>
          <w:i/>
          <w:iCs/>
          <w:sz w:val="24"/>
          <w:szCs w:val="24"/>
          <w:lang w:val="en-US"/>
        </w:rPr>
        <w:t xml:space="preserve">H. pylori </w:t>
      </w:r>
      <w:r w:rsidRPr="00367A1A">
        <w:rPr>
          <w:rFonts w:ascii="Book Antiqua" w:hAnsi="Book Antiqua"/>
          <w:bCs/>
          <w:iCs/>
          <w:sz w:val="24"/>
          <w:szCs w:val="24"/>
          <w:lang w:val="en-US"/>
        </w:rPr>
        <w:t xml:space="preserve">tend to have significantly better eradication rates. </w:t>
      </w:r>
    </w:p>
    <w:p w:rsidR="007D5803" w:rsidRPr="00367A1A" w:rsidRDefault="007D5803" w:rsidP="00836217">
      <w:pPr>
        <w:snapToGrid w:val="0"/>
        <w:spacing w:after="0" w:line="360" w:lineRule="auto"/>
        <w:ind w:firstLineChars="100" w:firstLine="240"/>
        <w:jc w:val="both"/>
        <w:rPr>
          <w:rFonts w:ascii="Book Antiqua" w:hAnsi="Book Antiqua"/>
          <w:bCs/>
          <w:iCs/>
          <w:sz w:val="24"/>
          <w:szCs w:val="24"/>
          <w:lang w:val="en-US"/>
        </w:rPr>
      </w:pPr>
      <w:r w:rsidRPr="00367A1A">
        <w:rPr>
          <w:rFonts w:ascii="Book Antiqua" w:hAnsi="Book Antiqua"/>
          <w:bCs/>
          <w:iCs/>
          <w:sz w:val="24"/>
          <w:szCs w:val="24"/>
          <w:lang w:val="en-US"/>
        </w:rPr>
        <w:t xml:space="preserve">The </w:t>
      </w:r>
      <w:proofErr w:type="spellStart"/>
      <w:r w:rsidRPr="00367A1A">
        <w:rPr>
          <w:rFonts w:ascii="Book Antiqua" w:hAnsi="Book Antiqua"/>
          <w:bCs/>
          <w:i/>
          <w:iCs/>
          <w:sz w:val="24"/>
          <w:szCs w:val="24"/>
          <w:lang w:val="en-US"/>
        </w:rPr>
        <w:t>vacA</w:t>
      </w:r>
      <w:proofErr w:type="spellEnd"/>
      <w:r w:rsidRPr="00367A1A">
        <w:rPr>
          <w:rFonts w:ascii="Book Antiqua" w:hAnsi="Book Antiqua"/>
          <w:bCs/>
          <w:iCs/>
          <w:sz w:val="24"/>
          <w:szCs w:val="24"/>
          <w:lang w:val="en-US"/>
        </w:rPr>
        <w:t xml:space="preserve"> gene is present in all </w:t>
      </w:r>
      <w:r w:rsidRPr="00367A1A">
        <w:rPr>
          <w:rFonts w:ascii="Book Antiqua" w:hAnsi="Book Antiqua"/>
          <w:bCs/>
          <w:i/>
          <w:iCs/>
          <w:sz w:val="24"/>
          <w:szCs w:val="24"/>
          <w:lang w:val="en-US"/>
        </w:rPr>
        <w:t>H. pylori</w:t>
      </w:r>
      <w:r w:rsidRPr="00367A1A">
        <w:rPr>
          <w:rFonts w:ascii="Book Antiqua" w:hAnsi="Book Antiqua"/>
          <w:bCs/>
          <w:iCs/>
          <w:sz w:val="24"/>
          <w:szCs w:val="24"/>
          <w:lang w:val="en-US"/>
        </w:rPr>
        <w:t xml:space="preserve"> strains and different genotypes have different effects on treatment outcomes. </w:t>
      </w:r>
      <w:proofErr w:type="spellStart"/>
      <w:r w:rsidRPr="00367A1A">
        <w:rPr>
          <w:rFonts w:ascii="Book Antiqua" w:hAnsi="Book Antiqua"/>
          <w:bCs/>
          <w:iCs/>
          <w:sz w:val="24"/>
          <w:szCs w:val="24"/>
          <w:lang w:val="en-US"/>
        </w:rPr>
        <w:t>VacA</w:t>
      </w:r>
      <w:proofErr w:type="spellEnd"/>
      <w:r w:rsidRPr="00367A1A">
        <w:rPr>
          <w:rFonts w:ascii="Book Antiqua" w:hAnsi="Book Antiqua"/>
          <w:bCs/>
          <w:iCs/>
          <w:sz w:val="24"/>
          <w:szCs w:val="24"/>
          <w:lang w:val="en-US"/>
        </w:rPr>
        <w:t xml:space="preserve"> is a potent toxin that is secreted by </w:t>
      </w:r>
      <w:r w:rsidRPr="00367A1A">
        <w:rPr>
          <w:rFonts w:ascii="Book Antiqua" w:hAnsi="Book Antiqua"/>
          <w:bCs/>
          <w:i/>
          <w:iCs/>
          <w:sz w:val="24"/>
          <w:szCs w:val="24"/>
          <w:lang w:val="en-US"/>
        </w:rPr>
        <w:t>H. pylori</w:t>
      </w:r>
      <w:r w:rsidRPr="00367A1A">
        <w:rPr>
          <w:rFonts w:ascii="Book Antiqua" w:hAnsi="Book Antiqua"/>
          <w:bCs/>
          <w:iCs/>
          <w:sz w:val="24"/>
          <w:szCs w:val="24"/>
          <w:lang w:val="en-US"/>
        </w:rPr>
        <w:t xml:space="preserve"> into the extracellular space to cause gastric epithelial cell injury. Different allele variations of </w:t>
      </w:r>
      <w:proofErr w:type="spellStart"/>
      <w:r w:rsidRPr="00367A1A">
        <w:rPr>
          <w:rFonts w:ascii="Book Antiqua" w:hAnsi="Book Antiqua"/>
          <w:bCs/>
          <w:i/>
          <w:iCs/>
          <w:sz w:val="24"/>
          <w:szCs w:val="24"/>
          <w:lang w:val="en-US"/>
        </w:rPr>
        <w:t>vacA</w:t>
      </w:r>
      <w:proofErr w:type="spellEnd"/>
      <w:r w:rsidRPr="00367A1A">
        <w:rPr>
          <w:rFonts w:ascii="Book Antiqua" w:hAnsi="Book Antiqua"/>
          <w:bCs/>
          <w:iCs/>
          <w:sz w:val="24"/>
          <w:szCs w:val="24"/>
          <w:lang w:val="en-US"/>
        </w:rPr>
        <w:t xml:space="preserve"> result in different levels of toxin activity; infection with strains of the </w:t>
      </w:r>
      <w:proofErr w:type="spellStart"/>
      <w:r w:rsidRPr="00367A1A">
        <w:rPr>
          <w:rFonts w:ascii="Book Antiqua" w:hAnsi="Book Antiqua"/>
          <w:bCs/>
          <w:i/>
          <w:iCs/>
          <w:sz w:val="24"/>
          <w:szCs w:val="24"/>
          <w:lang w:val="en-US"/>
        </w:rPr>
        <w:t>vacA</w:t>
      </w:r>
      <w:proofErr w:type="spellEnd"/>
      <w:r w:rsidRPr="00367A1A">
        <w:rPr>
          <w:rFonts w:ascii="Book Antiqua" w:hAnsi="Book Antiqua"/>
          <w:bCs/>
          <w:i/>
          <w:iCs/>
          <w:sz w:val="24"/>
          <w:szCs w:val="24"/>
          <w:lang w:val="en-US"/>
        </w:rPr>
        <w:t xml:space="preserve"> s1</w:t>
      </w:r>
      <w:r w:rsidRPr="00367A1A">
        <w:rPr>
          <w:rFonts w:ascii="Book Antiqua" w:hAnsi="Book Antiqua"/>
          <w:bCs/>
          <w:iCs/>
          <w:sz w:val="24"/>
          <w:szCs w:val="24"/>
          <w:lang w:val="en-US"/>
        </w:rPr>
        <w:t xml:space="preserve"> and </w:t>
      </w:r>
      <w:r w:rsidRPr="00367A1A">
        <w:rPr>
          <w:rFonts w:ascii="Book Antiqua" w:hAnsi="Book Antiqua"/>
          <w:bCs/>
          <w:i/>
          <w:iCs/>
          <w:sz w:val="24"/>
          <w:szCs w:val="24"/>
          <w:lang w:val="en-US"/>
        </w:rPr>
        <w:t>m1</w:t>
      </w:r>
      <w:r w:rsidRPr="00367A1A">
        <w:rPr>
          <w:rFonts w:ascii="Book Antiqua" w:hAnsi="Book Antiqua"/>
          <w:bCs/>
          <w:iCs/>
          <w:sz w:val="24"/>
          <w:szCs w:val="24"/>
          <w:lang w:val="en-US"/>
        </w:rPr>
        <w:t xml:space="preserve"> genotypes result in higher toxin levels and greater epithelial damage and therefore more severe gastric inflammation. Similar to </w:t>
      </w:r>
      <w:proofErr w:type="spellStart"/>
      <w:r w:rsidRPr="00367A1A">
        <w:rPr>
          <w:rFonts w:ascii="Book Antiqua" w:hAnsi="Book Antiqua"/>
          <w:bCs/>
          <w:i/>
          <w:iCs/>
          <w:sz w:val="24"/>
          <w:szCs w:val="24"/>
          <w:lang w:val="en-US"/>
        </w:rPr>
        <w:t>cagA</w:t>
      </w:r>
      <w:proofErr w:type="spellEnd"/>
      <w:r w:rsidRPr="00367A1A">
        <w:rPr>
          <w:rFonts w:ascii="Book Antiqua" w:hAnsi="Book Antiqua"/>
          <w:bCs/>
          <w:iCs/>
          <w:sz w:val="24"/>
          <w:szCs w:val="24"/>
          <w:lang w:val="en-US"/>
        </w:rPr>
        <w:t xml:space="preserve">, </w:t>
      </w:r>
      <w:proofErr w:type="spellStart"/>
      <w:r w:rsidRPr="00367A1A">
        <w:rPr>
          <w:rFonts w:ascii="Book Antiqua" w:hAnsi="Book Antiqua"/>
          <w:bCs/>
          <w:i/>
          <w:iCs/>
          <w:sz w:val="24"/>
          <w:szCs w:val="24"/>
          <w:lang w:val="en-US"/>
        </w:rPr>
        <w:t>vacA</w:t>
      </w:r>
      <w:proofErr w:type="spellEnd"/>
      <w:r w:rsidRPr="00367A1A">
        <w:rPr>
          <w:rFonts w:ascii="Book Antiqua" w:hAnsi="Book Antiqua"/>
          <w:bCs/>
          <w:i/>
          <w:iCs/>
          <w:sz w:val="24"/>
          <w:szCs w:val="24"/>
          <w:lang w:val="en-US"/>
        </w:rPr>
        <w:t xml:space="preserve"> s1</w:t>
      </w:r>
      <w:r w:rsidRPr="00367A1A">
        <w:rPr>
          <w:rFonts w:ascii="Book Antiqua" w:hAnsi="Book Antiqua"/>
          <w:bCs/>
          <w:iCs/>
          <w:sz w:val="24"/>
          <w:szCs w:val="24"/>
          <w:lang w:val="en-US"/>
        </w:rPr>
        <w:t xml:space="preserve"> genotypes have been shown in studies to have significantly higher treatment success </w:t>
      </w:r>
      <w:proofErr w:type="gramStart"/>
      <w:r w:rsidRPr="00367A1A">
        <w:rPr>
          <w:rFonts w:ascii="Book Antiqua" w:hAnsi="Book Antiqua"/>
          <w:bCs/>
          <w:iCs/>
          <w:sz w:val="24"/>
          <w:szCs w:val="24"/>
          <w:lang w:val="en-US"/>
        </w:rPr>
        <w:t>rates</w:t>
      </w:r>
      <w:r w:rsidRPr="00367A1A">
        <w:rPr>
          <w:rFonts w:ascii="Book Antiqua" w:hAnsi="Book Antiqua"/>
          <w:bCs/>
          <w:iCs/>
          <w:sz w:val="24"/>
          <w:szCs w:val="24"/>
          <w:vertAlign w:val="superscript"/>
          <w:lang w:val="en-US"/>
        </w:rPr>
        <w:t>[</w:t>
      </w:r>
      <w:proofErr w:type="gramEnd"/>
      <w:r w:rsidRPr="00367A1A">
        <w:rPr>
          <w:rFonts w:ascii="Book Antiqua" w:hAnsi="Book Antiqua"/>
          <w:bCs/>
          <w:iCs/>
          <w:sz w:val="24"/>
          <w:szCs w:val="24"/>
          <w:vertAlign w:val="superscript"/>
          <w:lang w:val="en-US"/>
        </w:rPr>
        <w:t>44-46]</w:t>
      </w:r>
      <w:r w:rsidRPr="00367A1A">
        <w:rPr>
          <w:rFonts w:ascii="Book Antiqua" w:hAnsi="Book Antiqua"/>
          <w:bCs/>
          <w:iCs/>
          <w:sz w:val="24"/>
          <w:szCs w:val="24"/>
          <w:lang w:val="en-US"/>
        </w:rPr>
        <w:t>.</w:t>
      </w:r>
    </w:p>
    <w:p w:rsidR="007D5803" w:rsidRPr="00367A1A" w:rsidRDefault="007D5803">
      <w:pPr>
        <w:snapToGrid w:val="0"/>
        <w:spacing w:after="0" w:line="360" w:lineRule="auto"/>
        <w:jc w:val="both"/>
        <w:rPr>
          <w:rFonts w:ascii="Book Antiqua" w:hAnsi="Book Antiqua"/>
          <w:bCs/>
          <w:iCs/>
          <w:sz w:val="24"/>
          <w:szCs w:val="24"/>
          <w:lang w:val="en-US"/>
        </w:rPr>
      </w:pPr>
    </w:p>
    <w:p w:rsidR="007D5803" w:rsidRPr="00367A1A" w:rsidRDefault="007D5803">
      <w:pPr>
        <w:snapToGrid w:val="0"/>
        <w:spacing w:after="0" w:line="360" w:lineRule="auto"/>
        <w:jc w:val="both"/>
        <w:rPr>
          <w:rFonts w:ascii="Book Antiqua" w:hAnsi="Book Antiqua"/>
          <w:bCs/>
          <w:iCs/>
          <w:sz w:val="24"/>
          <w:szCs w:val="24"/>
          <w:lang w:val="en-US"/>
        </w:rPr>
      </w:pPr>
      <w:r w:rsidRPr="00367A1A">
        <w:rPr>
          <w:rFonts w:ascii="Book Antiqua" w:hAnsi="Book Antiqua"/>
          <w:b/>
          <w:bCs/>
          <w:i/>
          <w:iCs/>
          <w:sz w:val="24"/>
          <w:szCs w:val="24"/>
          <w:lang w:val="en-US"/>
        </w:rPr>
        <w:t>Host IL-1β</w:t>
      </w:r>
      <w:r w:rsidRPr="00367A1A">
        <w:rPr>
          <w:rFonts w:ascii="Book Antiqua" w:hAnsi="Book Antiqua"/>
          <w:b/>
          <w:bCs/>
          <w:iCs/>
          <w:sz w:val="24"/>
          <w:szCs w:val="24"/>
          <w:lang w:val="en-US"/>
        </w:rPr>
        <w:t xml:space="preserve"> </w:t>
      </w:r>
      <w:r w:rsidRPr="00367A1A">
        <w:rPr>
          <w:rFonts w:ascii="Book Antiqua" w:hAnsi="Book Antiqua"/>
          <w:b/>
          <w:bCs/>
          <w:i/>
          <w:iCs/>
          <w:sz w:val="24"/>
          <w:szCs w:val="24"/>
          <w:lang w:val="en-US"/>
        </w:rPr>
        <w:t>polymorphism</w:t>
      </w:r>
    </w:p>
    <w:p w:rsidR="007D5803" w:rsidRPr="00367A1A" w:rsidRDefault="007D5803">
      <w:pPr>
        <w:snapToGrid w:val="0"/>
        <w:spacing w:after="0" w:line="360" w:lineRule="auto"/>
        <w:jc w:val="both"/>
        <w:rPr>
          <w:rFonts w:ascii="Book Antiqua" w:hAnsi="Book Antiqua"/>
          <w:bCs/>
          <w:iCs/>
          <w:sz w:val="24"/>
          <w:szCs w:val="24"/>
          <w:lang w:val="en-US"/>
        </w:rPr>
      </w:pPr>
      <w:r w:rsidRPr="00367A1A">
        <w:rPr>
          <w:rFonts w:ascii="Book Antiqua" w:hAnsi="Book Antiqua"/>
          <w:bCs/>
          <w:iCs/>
          <w:sz w:val="24"/>
          <w:szCs w:val="24"/>
          <w:lang w:val="en-US"/>
        </w:rPr>
        <w:t xml:space="preserve">The treatment success rates in patients with different </w:t>
      </w:r>
      <w:r w:rsidRPr="00367A1A">
        <w:rPr>
          <w:rFonts w:ascii="Book Antiqua" w:hAnsi="Book Antiqua"/>
          <w:bCs/>
          <w:i/>
          <w:iCs/>
          <w:sz w:val="24"/>
          <w:szCs w:val="24"/>
          <w:lang w:val="en-US"/>
        </w:rPr>
        <w:t>IL-1β</w:t>
      </w:r>
      <w:r w:rsidRPr="00367A1A">
        <w:rPr>
          <w:rFonts w:ascii="Book Antiqua" w:hAnsi="Book Antiqua"/>
          <w:bCs/>
          <w:iCs/>
          <w:sz w:val="24"/>
          <w:szCs w:val="24"/>
          <w:lang w:val="en-US"/>
        </w:rPr>
        <w:t xml:space="preserve"> genotypes also differ; eradication rates are significantly better in </w:t>
      </w:r>
      <w:r w:rsidRPr="00367A1A">
        <w:rPr>
          <w:rFonts w:ascii="Book Antiqua" w:hAnsi="Book Antiqua"/>
          <w:bCs/>
          <w:i/>
          <w:iCs/>
          <w:sz w:val="24"/>
          <w:szCs w:val="24"/>
          <w:lang w:val="en-US"/>
        </w:rPr>
        <w:t>IL-1B</w:t>
      </w:r>
      <w:r w:rsidRPr="00367A1A">
        <w:rPr>
          <w:rFonts w:ascii="Book Antiqua" w:hAnsi="Book Antiqua"/>
          <w:bCs/>
          <w:iCs/>
          <w:sz w:val="24"/>
          <w:szCs w:val="24"/>
          <w:lang w:val="en-US"/>
        </w:rPr>
        <w:t xml:space="preserve">-511 T/T genotype compared to C/C and C/T </w:t>
      </w:r>
      <w:proofErr w:type="gramStart"/>
      <w:r w:rsidRPr="00367A1A">
        <w:rPr>
          <w:rFonts w:ascii="Book Antiqua" w:hAnsi="Book Antiqua"/>
          <w:bCs/>
          <w:iCs/>
          <w:sz w:val="24"/>
          <w:szCs w:val="24"/>
          <w:lang w:val="en-US"/>
        </w:rPr>
        <w:t>genotypes</w:t>
      </w:r>
      <w:r w:rsidRPr="00367A1A">
        <w:rPr>
          <w:rFonts w:ascii="Book Antiqua" w:hAnsi="Book Antiqua"/>
          <w:bCs/>
          <w:iCs/>
          <w:sz w:val="24"/>
          <w:szCs w:val="24"/>
          <w:vertAlign w:val="superscript"/>
          <w:lang w:val="en-US"/>
        </w:rPr>
        <w:t>[</w:t>
      </w:r>
      <w:proofErr w:type="gramEnd"/>
      <w:r w:rsidRPr="00367A1A">
        <w:rPr>
          <w:rFonts w:ascii="Book Antiqua" w:hAnsi="Book Antiqua"/>
          <w:bCs/>
          <w:iCs/>
          <w:sz w:val="24"/>
          <w:szCs w:val="24"/>
          <w:vertAlign w:val="superscript"/>
          <w:lang w:val="en-US"/>
        </w:rPr>
        <w:t>47-49]</w:t>
      </w:r>
      <w:r w:rsidRPr="00367A1A">
        <w:rPr>
          <w:rFonts w:ascii="Book Antiqua" w:hAnsi="Book Antiqua"/>
          <w:bCs/>
          <w:iCs/>
          <w:sz w:val="24"/>
          <w:szCs w:val="24"/>
          <w:lang w:val="en-US"/>
        </w:rPr>
        <w:t>.</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bCs/>
          <w:i/>
          <w:color w:val="1F497D"/>
          <w:sz w:val="24"/>
          <w:szCs w:val="24"/>
        </w:rPr>
      </w:pPr>
      <w:r w:rsidRPr="00367A1A">
        <w:rPr>
          <w:rFonts w:ascii="Book Antiqua" w:hAnsi="Book Antiqua"/>
          <w:b/>
          <w:bCs/>
          <w:i/>
          <w:sz w:val="24"/>
          <w:szCs w:val="24"/>
        </w:rPr>
        <w:t>Treatment duration</w:t>
      </w:r>
    </w:p>
    <w:p w:rsidR="007D5803" w:rsidRPr="00367A1A" w:rsidRDefault="007D5803">
      <w:pPr>
        <w:snapToGrid w:val="0"/>
        <w:spacing w:after="0" w:line="360" w:lineRule="auto"/>
        <w:jc w:val="both"/>
        <w:rPr>
          <w:rFonts w:ascii="Book Antiqua" w:hAnsi="Book Antiqua"/>
          <w:bCs/>
          <w:sz w:val="24"/>
          <w:szCs w:val="24"/>
          <w:lang w:eastAsia="zh-CN"/>
        </w:rPr>
      </w:pPr>
      <w:r w:rsidRPr="00367A1A">
        <w:rPr>
          <w:rFonts w:ascii="Book Antiqua" w:hAnsi="Book Antiqua"/>
          <w:bCs/>
          <w:sz w:val="24"/>
          <w:szCs w:val="24"/>
        </w:rPr>
        <w:t xml:space="preserve">Treatment duration has also been investigated and studies generally show that a 10-14 d regimen is more efficacious compared to a 7-d regimen and may increase eradication rate by 4%-6%. A meta-analysis by </w:t>
      </w:r>
      <w:proofErr w:type="spellStart"/>
      <w:r w:rsidRPr="00367A1A">
        <w:rPr>
          <w:rFonts w:ascii="Book Antiqua" w:hAnsi="Book Antiqua"/>
          <w:bCs/>
          <w:sz w:val="24"/>
          <w:szCs w:val="24"/>
        </w:rPr>
        <w:t>Calvet</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50]</w:t>
      </w:r>
      <w:r w:rsidRPr="00367A1A">
        <w:rPr>
          <w:rFonts w:ascii="Book Antiqua" w:hAnsi="Book Antiqua"/>
          <w:bCs/>
          <w:sz w:val="24"/>
          <w:szCs w:val="24"/>
        </w:rPr>
        <w:t xml:space="preserve"> showed that 14-d regimen was significantly better than 7-d regimen in terms of ITT cure rates and, although a 10-d regimen also seemed to improve cure rates, the improvement was not significant.  </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i/>
          <w:sz w:val="24"/>
          <w:szCs w:val="24"/>
        </w:rPr>
      </w:pPr>
      <w:r w:rsidRPr="00367A1A">
        <w:rPr>
          <w:rFonts w:ascii="Book Antiqua" w:hAnsi="Book Antiqua"/>
          <w:b/>
          <w:bCs/>
          <w:i/>
          <w:sz w:val="24"/>
          <w:szCs w:val="24"/>
        </w:rPr>
        <w:t xml:space="preserve">Other patient factors </w:t>
      </w:r>
    </w:p>
    <w:p w:rsidR="007D5803" w:rsidRPr="00367A1A" w:rsidRDefault="007D5803">
      <w:pPr>
        <w:snapToGrid w:val="0"/>
        <w:spacing w:after="0" w:line="360" w:lineRule="auto"/>
        <w:jc w:val="both"/>
        <w:rPr>
          <w:rFonts w:ascii="Book Antiqua" w:hAnsi="Book Antiqua"/>
          <w:sz w:val="24"/>
          <w:szCs w:val="24"/>
          <w:lang w:eastAsia="zh-CN"/>
        </w:rPr>
      </w:pPr>
      <w:r w:rsidRPr="00367A1A">
        <w:rPr>
          <w:rFonts w:ascii="Book Antiqua" w:hAnsi="Book Antiqua"/>
          <w:sz w:val="24"/>
          <w:szCs w:val="24"/>
        </w:rPr>
        <w:lastRenderedPageBreak/>
        <w:t xml:space="preserve">In studies using 7-d standard triple therapy, lower cure rates were found in patients with a </w:t>
      </w:r>
      <w:r w:rsidRPr="00367A1A">
        <w:rPr>
          <w:rFonts w:ascii="Book Antiqua" w:hAnsi="Book Antiqua"/>
          <w:sz w:val="24"/>
          <w:szCs w:val="24"/>
          <w:lang w:eastAsia="zh-CN"/>
        </w:rPr>
        <w:t>body mass index</w:t>
      </w:r>
      <w:r w:rsidRPr="00367A1A">
        <w:rPr>
          <w:rFonts w:ascii="Book Antiqua" w:hAnsi="Book Antiqua"/>
          <w:sz w:val="24"/>
          <w:szCs w:val="24"/>
        </w:rPr>
        <w:t xml:space="preserve"> &gt; 25</w:t>
      </w:r>
      <w:r w:rsidRPr="00367A1A">
        <w:rPr>
          <w:rFonts w:ascii="Book Antiqua" w:hAnsi="Book Antiqua"/>
          <w:sz w:val="24"/>
          <w:szCs w:val="24"/>
          <w:lang w:eastAsia="zh-CN"/>
        </w:rPr>
        <w:t xml:space="preserve"> kg/m</w:t>
      </w:r>
      <w:r w:rsidRPr="00367A1A">
        <w:rPr>
          <w:rFonts w:ascii="Book Antiqua" w:hAnsi="Book Antiqua"/>
          <w:sz w:val="24"/>
          <w:szCs w:val="24"/>
          <w:vertAlign w:val="superscript"/>
          <w:lang w:eastAsia="zh-CN"/>
        </w:rPr>
        <w:t>2</w:t>
      </w:r>
      <w:r w:rsidRPr="00367A1A">
        <w:rPr>
          <w:rFonts w:ascii="Book Antiqua" w:hAnsi="Book Antiqua"/>
          <w:sz w:val="24"/>
          <w:szCs w:val="24"/>
        </w:rPr>
        <w:t xml:space="preserve"> and patients who were actively smoking; this was postulated to be due to lower drug </w:t>
      </w:r>
      <w:proofErr w:type="gramStart"/>
      <w:r w:rsidRPr="00367A1A">
        <w:rPr>
          <w:rFonts w:ascii="Book Antiqua" w:hAnsi="Book Antiqua"/>
          <w:sz w:val="24"/>
          <w:szCs w:val="24"/>
        </w:rPr>
        <w:t>bioavailability</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51,52]</w:t>
      </w:r>
      <w:r w:rsidRPr="00367A1A">
        <w:rPr>
          <w:rFonts w:ascii="Book Antiqua" w:hAnsi="Book Antiqua"/>
          <w:sz w:val="24"/>
          <w:szCs w:val="24"/>
        </w:rPr>
        <w:t xml:space="preserve">. Poor compliance to therapy has a major role in treatment failure and clinicians should always enquire if patients had stopped therapy due to adverse </w:t>
      </w:r>
      <w:proofErr w:type="gramStart"/>
      <w:r w:rsidRPr="00367A1A">
        <w:rPr>
          <w:rFonts w:ascii="Book Antiqua" w:hAnsi="Book Antiqua"/>
          <w:sz w:val="24"/>
          <w:szCs w:val="24"/>
        </w:rPr>
        <w:t>reactions</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53]</w:t>
      </w:r>
      <w:r w:rsidRPr="00367A1A">
        <w:rPr>
          <w:rFonts w:ascii="Book Antiqua" w:hAnsi="Book Antiqua"/>
          <w:sz w:val="24"/>
          <w:szCs w:val="24"/>
        </w:rPr>
        <w:t xml:space="preserve">. </w:t>
      </w:r>
    </w:p>
    <w:p w:rsidR="007D5803" w:rsidRPr="00367A1A" w:rsidRDefault="007D5803">
      <w:pPr>
        <w:snapToGrid w:val="0"/>
        <w:spacing w:after="0" w:line="360" w:lineRule="auto"/>
        <w:jc w:val="both"/>
        <w:rPr>
          <w:rFonts w:ascii="Book Antiqua" w:hAnsi="Book Antiqua"/>
          <w:sz w:val="24"/>
          <w:szCs w:val="24"/>
          <w:lang w:eastAsia="zh-CN"/>
        </w:rPr>
      </w:pPr>
    </w:p>
    <w:p w:rsidR="007D5803" w:rsidRPr="00367A1A" w:rsidRDefault="007D5803">
      <w:pPr>
        <w:snapToGrid w:val="0"/>
        <w:spacing w:after="0" w:line="360" w:lineRule="auto"/>
        <w:jc w:val="both"/>
        <w:rPr>
          <w:rFonts w:ascii="Book Antiqua" w:hAnsi="Book Antiqua"/>
          <w:b/>
          <w:caps/>
          <w:sz w:val="24"/>
          <w:szCs w:val="24"/>
        </w:rPr>
      </w:pPr>
      <w:r w:rsidRPr="00367A1A">
        <w:rPr>
          <w:rFonts w:ascii="Book Antiqua" w:hAnsi="Book Antiqua"/>
          <w:b/>
          <w:caps/>
          <w:sz w:val="24"/>
          <w:szCs w:val="24"/>
        </w:rPr>
        <w:t xml:space="preserve">Second line treatment options </w:t>
      </w:r>
    </w:p>
    <w:p w:rsidR="007D5803" w:rsidRPr="00367A1A" w:rsidRDefault="007D5803">
      <w:pPr>
        <w:snapToGrid w:val="0"/>
        <w:spacing w:after="0" w:line="360" w:lineRule="auto"/>
        <w:jc w:val="both"/>
        <w:rPr>
          <w:rFonts w:ascii="Book Antiqua" w:hAnsi="Book Antiqua"/>
          <w:bCs/>
          <w:sz w:val="24"/>
          <w:szCs w:val="24"/>
          <w:lang w:eastAsia="zh-CN"/>
        </w:rPr>
      </w:pPr>
      <w:r w:rsidRPr="00367A1A">
        <w:rPr>
          <w:rFonts w:ascii="Book Antiqua" w:hAnsi="Book Antiqua"/>
          <w:sz w:val="24"/>
          <w:szCs w:val="24"/>
        </w:rPr>
        <w:t>The Maastricht IV consensus recommended bismuth-containing quadruple therapy or levofloxacin-containing triple therapy as 2</w:t>
      </w:r>
      <w:r w:rsidRPr="00367A1A">
        <w:rPr>
          <w:rFonts w:ascii="Book Antiqua" w:hAnsi="Book Antiqua"/>
          <w:sz w:val="24"/>
          <w:szCs w:val="24"/>
          <w:vertAlign w:val="superscript"/>
        </w:rPr>
        <w:t>nd</w:t>
      </w:r>
      <w:r w:rsidRPr="00367A1A">
        <w:rPr>
          <w:rFonts w:ascii="Book Antiqua" w:hAnsi="Book Antiqua"/>
          <w:sz w:val="24"/>
          <w:szCs w:val="24"/>
        </w:rPr>
        <w:t xml:space="preserve"> line treatment </w:t>
      </w:r>
      <w:proofErr w:type="gramStart"/>
      <w:r w:rsidRPr="00367A1A">
        <w:rPr>
          <w:rFonts w:ascii="Book Antiqua" w:hAnsi="Book Antiqua"/>
          <w:sz w:val="24"/>
          <w:szCs w:val="24"/>
        </w:rPr>
        <w:t>options</w:t>
      </w:r>
      <w:r w:rsidRPr="00367A1A">
        <w:rPr>
          <w:rFonts w:ascii="Book Antiqua" w:hAnsi="Book Antiqua"/>
          <w:sz w:val="24"/>
          <w:szCs w:val="24"/>
          <w:vertAlign w:val="superscript"/>
        </w:rPr>
        <w:t>[</w:t>
      </w:r>
      <w:proofErr w:type="gramEnd"/>
      <w:r w:rsidRPr="00367A1A">
        <w:rPr>
          <w:rFonts w:ascii="Book Antiqua" w:hAnsi="Book Antiqua"/>
          <w:bCs/>
          <w:sz w:val="24"/>
          <w:szCs w:val="24"/>
          <w:vertAlign w:val="superscript"/>
        </w:rPr>
        <w:t>6]</w:t>
      </w:r>
      <w:r w:rsidRPr="00367A1A">
        <w:rPr>
          <w:rFonts w:ascii="Book Antiqua" w:hAnsi="Book Antiqua"/>
          <w:sz w:val="24"/>
          <w:szCs w:val="24"/>
        </w:rPr>
        <w:t xml:space="preserve">. </w:t>
      </w:r>
      <w:r w:rsidRPr="00367A1A">
        <w:rPr>
          <w:rFonts w:ascii="Book Antiqua" w:hAnsi="Book Antiqua"/>
          <w:bCs/>
          <w:sz w:val="24"/>
          <w:szCs w:val="24"/>
        </w:rPr>
        <w:t>This recommendation is followed across many countries, but clinicians continue to look for better eradication strategies (Table 2)</w:t>
      </w:r>
      <w:r w:rsidRPr="00367A1A">
        <w:rPr>
          <w:rFonts w:ascii="Book Antiqua" w:hAnsi="Book Antiqua"/>
          <w:bCs/>
          <w:sz w:val="24"/>
          <w:szCs w:val="24"/>
          <w:lang w:eastAsia="zh-CN"/>
        </w:rPr>
        <w:t>.</w:t>
      </w:r>
      <w:r w:rsidRPr="00367A1A">
        <w:rPr>
          <w:rFonts w:ascii="Book Antiqua" w:hAnsi="Book Antiqua"/>
          <w:bCs/>
          <w:sz w:val="24"/>
          <w:szCs w:val="24"/>
        </w:rPr>
        <w:t xml:space="preserve"> </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i/>
          <w:sz w:val="24"/>
          <w:szCs w:val="24"/>
        </w:rPr>
      </w:pPr>
      <w:r w:rsidRPr="00367A1A">
        <w:rPr>
          <w:rFonts w:ascii="Book Antiqua" w:hAnsi="Book Antiqua"/>
          <w:b/>
          <w:bCs/>
          <w:i/>
          <w:sz w:val="24"/>
          <w:szCs w:val="24"/>
        </w:rPr>
        <w:t xml:space="preserve">Bismuth-containing quadruple therapy </w:t>
      </w:r>
    </w:p>
    <w:p w:rsidR="007D5803" w:rsidRPr="00367A1A" w:rsidRDefault="007D5803">
      <w:pPr>
        <w:snapToGrid w:val="0"/>
        <w:spacing w:after="0" w:line="360" w:lineRule="auto"/>
        <w:jc w:val="both"/>
        <w:rPr>
          <w:rFonts w:ascii="Book Antiqua" w:hAnsi="Book Antiqua"/>
          <w:bCs/>
          <w:sz w:val="24"/>
          <w:szCs w:val="24"/>
        </w:rPr>
      </w:pPr>
      <w:proofErr w:type="spellStart"/>
      <w:r w:rsidRPr="00367A1A">
        <w:rPr>
          <w:rFonts w:ascii="Book Antiqua" w:hAnsi="Book Antiqua"/>
          <w:sz w:val="24"/>
          <w:szCs w:val="24"/>
        </w:rPr>
        <w:t>Ang</w:t>
      </w:r>
      <w:proofErr w:type="spellEnd"/>
      <w:r w:rsidRPr="00367A1A">
        <w:rPr>
          <w:rFonts w:ascii="Book Antiqua" w:hAnsi="Book Antiqua"/>
          <w:sz w:val="24"/>
          <w:szCs w:val="24"/>
        </w:rPr>
        <w:t xml:space="preserve">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54]</w:t>
      </w:r>
      <w:r w:rsidRPr="00367A1A">
        <w:rPr>
          <w:rFonts w:ascii="Book Antiqua" w:hAnsi="Book Antiqua"/>
          <w:sz w:val="24"/>
          <w:szCs w:val="24"/>
        </w:rPr>
        <w:t xml:space="preserve"> evaluated the efficacy of a 7-d BQT after failure of first line clarithromycin-based triple therapy in Singapore. On ITT analysis the eradication rate was 69.8%, whereas on PP analysis, the eradication rate was 82.2%. A systemic review by Marin AC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sz w:val="24"/>
          <w:szCs w:val="24"/>
          <w:vertAlign w:val="superscript"/>
        </w:rPr>
        <w:t>[</w:t>
      </w:r>
      <w:proofErr w:type="gramEnd"/>
      <w:r w:rsidRPr="00367A1A">
        <w:rPr>
          <w:rFonts w:ascii="Book Antiqua" w:hAnsi="Book Antiqua"/>
          <w:bCs/>
          <w:sz w:val="24"/>
          <w:szCs w:val="24"/>
          <w:vertAlign w:val="superscript"/>
        </w:rPr>
        <w:t>55]</w:t>
      </w:r>
      <w:r w:rsidRPr="00367A1A">
        <w:rPr>
          <w:rFonts w:ascii="Book Antiqua" w:hAnsi="Book Antiqua"/>
          <w:sz w:val="24"/>
          <w:szCs w:val="24"/>
        </w:rPr>
        <w:t xml:space="preserve"> showed that BQT had a mean eradication rate of 78% after the failure of standard clarithromycin-containing triple therapy. Its effectiveness increased with the duration of treatment, from 76% for a 7-d regimen to 82% for a 14-d regimen. </w:t>
      </w:r>
    </w:p>
    <w:p w:rsidR="007D5803" w:rsidRPr="00367A1A" w:rsidRDefault="007D5803" w:rsidP="00836217">
      <w:pPr>
        <w:snapToGrid w:val="0"/>
        <w:spacing w:after="0" w:line="360" w:lineRule="auto"/>
        <w:ind w:firstLineChars="100" w:firstLine="240"/>
        <w:jc w:val="both"/>
        <w:rPr>
          <w:rFonts w:ascii="Book Antiqua" w:hAnsi="Book Antiqua"/>
          <w:bCs/>
          <w:sz w:val="24"/>
          <w:szCs w:val="24"/>
        </w:rPr>
      </w:pPr>
      <w:r w:rsidRPr="00367A1A">
        <w:rPr>
          <w:rFonts w:ascii="Book Antiqua" w:hAnsi="Book Antiqua"/>
          <w:bCs/>
          <w:sz w:val="24"/>
          <w:szCs w:val="24"/>
        </w:rPr>
        <w:t xml:space="preserve">However, patient compliance may be an issue with BQT due to its complex regimen (each drug needs to be taken at different hours) and the higher incidence of adverse </w:t>
      </w:r>
      <w:proofErr w:type="gramStart"/>
      <w:r w:rsidRPr="00367A1A">
        <w:rPr>
          <w:rFonts w:ascii="Book Antiqua" w:hAnsi="Book Antiqua"/>
          <w:bCs/>
          <w:sz w:val="24"/>
          <w:szCs w:val="24"/>
        </w:rPr>
        <w:t>reactions</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56]</w:t>
      </w:r>
      <w:r w:rsidRPr="00367A1A">
        <w:rPr>
          <w:rFonts w:ascii="Book Antiqua" w:hAnsi="Book Antiqua"/>
          <w:bCs/>
          <w:sz w:val="24"/>
          <w:szCs w:val="24"/>
        </w:rPr>
        <w:t>. The</w:t>
      </w:r>
      <w:r w:rsidRPr="00367A1A">
        <w:rPr>
          <w:rFonts w:ascii="Book Antiqua" w:hAnsi="Book Antiqua"/>
          <w:bCs/>
          <w:sz w:val="24"/>
          <w:szCs w:val="24"/>
          <w:vertAlign w:val="superscript"/>
        </w:rPr>
        <w:t xml:space="preserve"> </w:t>
      </w:r>
      <w:r w:rsidRPr="00367A1A">
        <w:rPr>
          <w:rFonts w:ascii="Book Antiqua" w:hAnsi="Book Antiqua"/>
          <w:bCs/>
          <w:sz w:val="24"/>
          <w:szCs w:val="24"/>
        </w:rPr>
        <w:t xml:space="preserve">3-in-1 capsule, </w:t>
      </w:r>
      <w:proofErr w:type="spellStart"/>
      <w:r w:rsidRPr="00367A1A">
        <w:rPr>
          <w:rFonts w:ascii="Book Antiqua" w:hAnsi="Book Antiqua"/>
          <w:bCs/>
          <w:sz w:val="24"/>
          <w:szCs w:val="24"/>
        </w:rPr>
        <w:t>Pylera</w:t>
      </w:r>
      <w:proofErr w:type="spellEnd"/>
      <w:r w:rsidRPr="00367A1A">
        <w:rPr>
          <w:rFonts w:ascii="Book Antiqua" w:hAnsi="Book Antiqua"/>
          <w:bCs/>
          <w:sz w:val="24"/>
          <w:szCs w:val="24"/>
        </w:rPr>
        <w:t xml:space="preserve"> ®, which contains bismuth sub-citrate potassium (40 mg Bi203), metronidazole 125 mg and tetracycline 125 mg, still requires patients to take 3 capsules 4 times a day for 10 d with twice-daily standard dose proton pump inhibitor. Despite the pill load, the timing of drug administration is simpler and </w:t>
      </w:r>
      <w:proofErr w:type="spellStart"/>
      <w:r w:rsidRPr="00367A1A">
        <w:rPr>
          <w:rFonts w:ascii="Book Antiqua" w:hAnsi="Book Antiqua"/>
          <w:bCs/>
          <w:sz w:val="24"/>
          <w:szCs w:val="24"/>
        </w:rPr>
        <w:t>Malfertheiner</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57]</w:t>
      </w:r>
      <w:r w:rsidRPr="00367A1A">
        <w:rPr>
          <w:rFonts w:ascii="Book Antiqua" w:hAnsi="Book Antiqua"/>
          <w:bCs/>
          <w:sz w:val="24"/>
          <w:szCs w:val="24"/>
          <w:vertAlign w:val="superscript"/>
          <w:lang w:eastAsia="zh-CN"/>
        </w:rPr>
        <w:t xml:space="preserve"> </w:t>
      </w:r>
      <w:r w:rsidRPr="00367A1A">
        <w:rPr>
          <w:rFonts w:ascii="Book Antiqua" w:hAnsi="Book Antiqua"/>
          <w:bCs/>
          <w:sz w:val="24"/>
          <w:szCs w:val="24"/>
        </w:rPr>
        <w:t xml:space="preserve">had reported a good compliance rate above 95%. This phase-3 trial also showed that 10-d omeprazole and </w:t>
      </w:r>
      <w:proofErr w:type="spellStart"/>
      <w:r w:rsidRPr="00367A1A">
        <w:rPr>
          <w:rFonts w:ascii="Book Antiqua" w:hAnsi="Book Antiqua"/>
          <w:bCs/>
          <w:sz w:val="24"/>
          <w:szCs w:val="24"/>
        </w:rPr>
        <w:t>Pylera</w:t>
      </w:r>
      <w:proofErr w:type="spellEnd"/>
      <w:r w:rsidRPr="00367A1A">
        <w:rPr>
          <w:rFonts w:ascii="Book Antiqua" w:hAnsi="Book Antiqua"/>
          <w:bCs/>
          <w:sz w:val="24"/>
          <w:szCs w:val="24"/>
        </w:rPr>
        <w:t xml:space="preserve"> was superior to 7-d clarithromycin-based triple therapy as 1</w:t>
      </w:r>
      <w:r w:rsidRPr="00367A1A">
        <w:rPr>
          <w:rFonts w:ascii="Book Antiqua" w:hAnsi="Book Antiqua"/>
          <w:bCs/>
          <w:sz w:val="24"/>
          <w:szCs w:val="24"/>
          <w:vertAlign w:val="superscript"/>
        </w:rPr>
        <w:t>st</w:t>
      </w:r>
      <w:r w:rsidRPr="00367A1A">
        <w:rPr>
          <w:rFonts w:ascii="Book Antiqua" w:hAnsi="Book Antiqua"/>
          <w:bCs/>
          <w:sz w:val="24"/>
          <w:szCs w:val="24"/>
        </w:rPr>
        <w:t xml:space="preserve">-line therapy. Another study showed that 10-d omeprazole and </w:t>
      </w:r>
      <w:proofErr w:type="spellStart"/>
      <w:r w:rsidRPr="00367A1A">
        <w:rPr>
          <w:rFonts w:ascii="Book Antiqua" w:hAnsi="Book Antiqua"/>
          <w:bCs/>
          <w:sz w:val="24"/>
          <w:szCs w:val="24"/>
        </w:rPr>
        <w:t>Pylera</w:t>
      </w:r>
      <w:proofErr w:type="spellEnd"/>
      <w:r w:rsidRPr="00367A1A">
        <w:rPr>
          <w:rFonts w:ascii="Book Antiqua" w:hAnsi="Book Antiqua"/>
          <w:bCs/>
          <w:sz w:val="24"/>
          <w:szCs w:val="24"/>
        </w:rPr>
        <w:t xml:space="preserve"> had similar efficacy to 10-d clarithromycin-based triple </w:t>
      </w:r>
      <w:proofErr w:type="gramStart"/>
      <w:r w:rsidRPr="00367A1A">
        <w:rPr>
          <w:rFonts w:ascii="Book Antiqua" w:hAnsi="Book Antiqua"/>
          <w:bCs/>
          <w:sz w:val="24"/>
          <w:szCs w:val="24"/>
        </w:rPr>
        <w:t>therapy</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58]</w:t>
      </w:r>
      <w:r w:rsidRPr="00367A1A">
        <w:rPr>
          <w:rFonts w:ascii="Book Antiqua" w:hAnsi="Book Antiqua"/>
          <w:bCs/>
          <w:sz w:val="24"/>
          <w:szCs w:val="24"/>
        </w:rPr>
        <w:t xml:space="preserve">. Although </w:t>
      </w:r>
      <w:r w:rsidRPr="00367A1A">
        <w:rPr>
          <w:rFonts w:ascii="Book Antiqua" w:hAnsi="Book Antiqua"/>
          <w:bCs/>
          <w:sz w:val="24"/>
          <w:szCs w:val="24"/>
        </w:rPr>
        <w:lastRenderedPageBreak/>
        <w:t xml:space="preserve">there is limited data to show the efficacy of </w:t>
      </w:r>
      <w:proofErr w:type="spellStart"/>
      <w:r w:rsidRPr="00367A1A">
        <w:rPr>
          <w:rFonts w:ascii="Book Antiqua" w:hAnsi="Book Antiqua"/>
          <w:bCs/>
          <w:sz w:val="24"/>
          <w:szCs w:val="24"/>
        </w:rPr>
        <w:t>Pylera</w:t>
      </w:r>
      <w:proofErr w:type="spellEnd"/>
      <w:r w:rsidRPr="00367A1A">
        <w:rPr>
          <w:rFonts w:ascii="Book Antiqua" w:hAnsi="Book Antiqua"/>
          <w:bCs/>
          <w:sz w:val="24"/>
          <w:szCs w:val="24"/>
        </w:rPr>
        <w:t xml:space="preserve">® in rescue therapies, a study conducted in France had shown that 10-d of omeprazole and </w:t>
      </w:r>
      <w:proofErr w:type="spellStart"/>
      <w:r w:rsidRPr="00367A1A">
        <w:rPr>
          <w:rFonts w:ascii="Book Antiqua" w:hAnsi="Book Antiqua"/>
          <w:bCs/>
          <w:sz w:val="24"/>
          <w:szCs w:val="24"/>
        </w:rPr>
        <w:t>Pylera</w:t>
      </w:r>
      <w:proofErr w:type="spellEnd"/>
      <w:r w:rsidRPr="00367A1A">
        <w:rPr>
          <w:rFonts w:ascii="Book Antiqua" w:hAnsi="Book Antiqua"/>
          <w:bCs/>
          <w:sz w:val="24"/>
          <w:szCs w:val="24"/>
        </w:rPr>
        <w:t xml:space="preserve">® therapy achieved 84% eradication success in 19 patients who had failed at last 3 prior triple eradication therapies and had proven </w:t>
      </w:r>
      <w:r w:rsidRPr="00367A1A">
        <w:rPr>
          <w:rFonts w:ascii="Book Antiqua" w:hAnsi="Book Antiqua"/>
          <w:bCs/>
          <w:i/>
          <w:sz w:val="24"/>
          <w:szCs w:val="24"/>
        </w:rPr>
        <w:t>H. pylori</w:t>
      </w:r>
      <w:r w:rsidRPr="00367A1A">
        <w:rPr>
          <w:rFonts w:ascii="Book Antiqua" w:hAnsi="Book Antiqua"/>
          <w:bCs/>
          <w:sz w:val="24"/>
          <w:szCs w:val="24"/>
        </w:rPr>
        <w:t xml:space="preserve"> strains that were resistant to clarithromycin, </w:t>
      </w:r>
      <w:proofErr w:type="spellStart"/>
      <w:r w:rsidRPr="00367A1A">
        <w:rPr>
          <w:rFonts w:ascii="Book Antiqua" w:hAnsi="Book Antiqua"/>
          <w:bCs/>
          <w:sz w:val="24"/>
          <w:szCs w:val="24"/>
        </w:rPr>
        <w:t>fluoroquinolones</w:t>
      </w:r>
      <w:proofErr w:type="spellEnd"/>
      <w:r w:rsidRPr="00367A1A">
        <w:rPr>
          <w:rFonts w:ascii="Book Antiqua" w:hAnsi="Book Antiqua"/>
          <w:bCs/>
          <w:sz w:val="24"/>
          <w:szCs w:val="24"/>
        </w:rPr>
        <w:t xml:space="preserve"> and </w:t>
      </w:r>
      <w:proofErr w:type="gramStart"/>
      <w:r w:rsidRPr="00367A1A">
        <w:rPr>
          <w:rFonts w:ascii="Book Antiqua" w:hAnsi="Book Antiqua"/>
          <w:bCs/>
          <w:sz w:val="24"/>
          <w:szCs w:val="24"/>
        </w:rPr>
        <w:t>metronidazole</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59]</w:t>
      </w:r>
      <w:r w:rsidRPr="00367A1A">
        <w:rPr>
          <w:rFonts w:ascii="Book Antiqua" w:hAnsi="Book Antiqua"/>
          <w:bCs/>
          <w:sz w:val="24"/>
          <w:szCs w:val="24"/>
        </w:rPr>
        <w:t xml:space="preserve">. </w:t>
      </w:r>
      <w:proofErr w:type="spellStart"/>
      <w:r w:rsidRPr="00367A1A">
        <w:rPr>
          <w:rFonts w:ascii="Book Antiqua" w:hAnsi="Book Antiqua"/>
          <w:bCs/>
          <w:sz w:val="24"/>
          <w:szCs w:val="24"/>
        </w:rPr>
        <w:t>Pylera</w:t>
      </w:r>
      <w:proofErr w:type="spellEnd"/>
      <w:r w:rsidRPr="00367A1A">
        <w:rPr>
          <w:rFonts w:ascii="Book Antiqua" w:hAnsi="Book Antiqua"/>
          <w:bCs/>
          <w:sz w:val="24"/>
          <w:szCs w:val="24"/>
        </w:rPr>
        <w:t xml:space="preserve">® is available in the United States, France, Germany, Kuwait, Lebanon, Poland and Qatar. </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i/>
          <w:color w:val="1F497D"/>
          <w:sz w:val="24"/>
          <w:szCs w:val="24"/>
        </w:rPr>
      </w:pPr>
      <w:r w:rsidRPr="00367A1A">
        <w:rPr>
          <w:rFonts w:ascii="Book Antiqua" w:hAnsi="Book Antiqua"/>
          <w:b/>
          <w:bCs/>
          <w:i/>
          <w:sz w:val="24"/>
          <w:szCs w:val="24"/>
        </w:rPr>
        <w:t>Levofloxacin-based therapy</w:t>
      </w:r>
    </w:p>
    <w:p w:rsidR="007D5803" w:rsidRPr="00367A1A" w:rsidRDefault="007D5803">
      <w:pPr>
        <w:snapToGrid w:val="0"/>
        <w:spacing w:after="0" w:line="360" w:lineRule="auto"/>
        <w:jc w:val="both"/>
        <w:rPr>
          <w:rFonts w:ascii="Book Antiqua" w:hAnsi="Book Antiqua"/>
          <w:bCs/>
          <w:sz w:val="24"/>
          <w:szCs w:val="24"/>
          <w:vertAlign w:val="superscript"/>
        </w:rPr>
      </w:pPr>
      <w:r w:rsidRPr="00367A1A">
        <w:rPr>
          <w:rFonts w:ascii="Book Antiqua" w:hAnsi="Book Antiqua"/>
          <w:sz w:val="24"/>
          <w:szCs w:val="24"/>
        </w:rPr>
        <w:t xml:space="preserve">Levofloxacin-based triple therapy is easier to administer than BQT and has a better adverse effects profile. Levofloxacin-amoxicillin-PPI (LAP) triple regimen has a weighted mean eradication rate of 76% and a 10-d regimen yields a higher eradication rate of 84% </w:t>
      </w:r>
      <w:r w:rsidRPr="00367A1A">
        <w:rPr>
          <w:rFonts w:ascii="Book Antiqua" w:hAnsi="Book Antiqua"/>
          <w:i/>
          <w:sz w:val="24"/>
          <w:szCs w:val="24"/>
        </w:rPr>
        <w:t>vs</w:t>
      </w:r>
      <w:r w:rsidRPr="00367A1A">
        <w:rPr>
          <w:rFonts w:ascii="Book Antiqua" w:hAnsi="Book Antiqua"/>
          <w:sz w:val="24"/>
          <w:szCs w:val="24"/>
        </w:rPr>
        <w:t xml:space="preserve"> the 69% rate of a 7-d </w:t>
      </w:r>
      <w:proofErr w:type="gramStart"/>
      <w:r w:rsidRPr="00367A1A">
        <w:rPr>
          <w:rFonts w:ascii="Book Antiqua" w:hAnsi="Book Antiqua"/>
          <w:sz w:val="24"/>
          <w:szCs w:val="24"/>
        </w:rPr>
        <w:t>regimen</w:t>
      </w:r>
      <w:r w:rsidRPr="00367A1A">
        <w:rPr>
          <w:rFonts w:ascii="Book Antiqua" w:hAnsi="Book Antiqua"/>
          <w:sz w:val="24"/>
          <w:szCs w:val="24"/>
          <w:vertAlign w:val="superscript"/>
        </w:rPr>
        <w:t>[</w:t>
      </w:r>
      <w:proofErr w:type="gramEnd"/>
      <w:r w:rsidRPr="00367A1A">
        <w:rPr>
          <w:rFonts w:ascii="Book Antiqua" w:hAnsi="Book Antiqua"/>
          <w:bCs/>
          <w:sz w:val="24"/>
          <w:szCs w:val="24"/>
          <w:vertAlign w:val="superscript"/>
        </w:rPr>
        <w:t>60]</w:t>
      </w:r>
      <w:r w:rsidRPr="00367A1A">
        <w:rPr>
          <w:rFonts w:ascii="Book Antiqua" w:hAnsi="Book Antiqua"/>
          <w:sz w:val="24"/>
          <w:szCs w:val="24"/>
        </w:rPr>
        <w:t xml:space="preserve">. </w:t>
      </w:r>
      <w:r w:rsidRPr="00367A1A">
        <w:rPr>
          <w:rFonts w:ascii="Book Antiqua" w:hAnsi="Book Antiqua"/>
          <w:bCs/>
          <w:color w:val="000000"/>
          <w:sz w:val="24"/>
          <w:szCs w:val="24"/>
        </w:rPr>
        <w:t xml:space="preserve">When LAP regimen was compared with BQT in a meta-analysis done by Di Caro </w:t>
      </w:r>
      <w:r w:rsidRPr="00367A1A">
        <w:rPr>
          <w:rFonts w:ascii="Book Antiqua" w:hAnsi="Book Antiqua"/>
          <w:bCs/>
          <w:i/>
          <w:color w:val="000000"/>
          <w:sz w:val="24"/>
          <w:szCs w:val="24"/>
        </w:rPr>
        <w:t xml:space="preserve">et </w:t>
      </w:r>
      <w:proofErr w:type="gramStart"/>
      <w:r w:rsidRPr="00367A1A">
        <w:rPr>
          <w:rFonts w:ascii="Book Antiqua" w:hAnsi="Book Antiqua"/>
          <w:bCs/>
          <w:i/>
          <w:color w:val="000000"/>
          <w:sz w:val="24"/>
          <w:szCs w:val="24"/>
        </w:rPr>
        <w:t>al</w:t>
      </w:r>
      <w:r w:rsidRPr="00367A1A">
        <w:rPr>
          <w:rFonts w:ascii="Book Antiqua" w:hAnsi="Book Antiqua"/>
          <w:bCs/>
          <w:color w:val="000000"/>
          <w:sz w:val="24"/>
          <w:szCs w:val="24"/>
          <w:vertAlign w:val="superscript"/>
        </w:rPr>
        <w:t>[</w:t>
      </w:r>
      <w:proofErr w:type="gramEnd"/>
      <w:r w:rsidRPr="00367A1A">
        <w:rPr>
          <w:rFonts w:ascii="Book Antiqua" w:hAnsi="Book Antiqua"/>
          <w:bCs/>
          <w:color w:val="000000"/>
          <w:sz w:val="24"/>
          <w:szCs w:val="24"/>
          <w:vertAlign w:val="superscript"/>
        </w:rPr>
        <w:t>61]</w:t>
      </w:r>
      <w:r w:rsidRPr="00367A1A">
        <w:rPr>
          <w:rFonts w:ascii="Book Antiqua" w:hAnsi="Book Antiqua"/>
          <w:bCs/>
          <w:color w:val="000000"/>
          <w:sz w:val="24"/>
          <w:szCs w:val="24"/>
        </w:rPr>
        <w:t>, it was found that a 7-d regimen of LAP was comparable to BQT, but a 10-d regimen of LAP was significantly better. In addition, the side effects profile was better for LAP (13.7%) compared to BQT (27.2%</w:t>
      </w:r>
      <w:r w:rsidRPr="00367A1A">
        <w:rPr>
          <w:rFonts w:ascii="Book Antiqua" w:hAnsi="Book Antiqua"/>
          <w:bCs/>
          <w:color w:val="000000"/>
          <w:sz w:val="24"/>
          <w:szCs w:val="24"/>
          <w:lang w:eastAsia="zh-CN"/>
        </w:rPr>
        <w:t xml:space="preserve">, </w:t>
      </w:r>
      <w:r w:rsidRPr="00367A1A">
        <w:rPr>
          <w:rFonts w:ascii="Book Antiqua" w:hAnsi="Book Antiqua"/>
          <w:bCs/>
          <w:i/>
          <w:color w:val="000000"/>
          <w:sz w:val="24"/>
          <w:szCs w:val="24"/>
        </w:rPr>
        <w:t>P</w:t>
      </w:r>
      <w:r w:rsidRPr="00367A1A">
        <w:rPr>
          <w:rFonts w:ascii="Book Antiqua" w:hAnsi="Book Antiqua"/>
          <w:bCs/>
          <w:color w:val="000000"/>
          <w:sz w:val="24"/>
          <w:szCs w:val="24"/>
        </w:rPr>
        <w:t xml:space="preserve"> =</w:t>
      </w:r>
      <w:r w:rsidRPr="00367A1A">
        <w:rPr>
          <w:rFonts w:ascii="Book Antiqua" w:hAnsi="Book Antiqua"/>
          <w:bCs/>
          <w:color w:val="000000"/>
          <w:sz w:val="24"/>
          <w:szCs w:val="24"/>
          <w:lang w:eastAsia="zh-CN"/>
        </w:rPr>
        <w:t xml:space="preserve"> </w:t>
      </w:r>
      <w:r w:rsidRPr="00367A1A">
        <w:rPr>
          <w:rFonts w:ascii="Book Antiqua" w:hAnsi="Book Antiqua"/>
          <w:bCs/>
          <w:color w:val="000000"/>
          <w:sz w:val="24"/>
          <w:szCs w:val="24"/>
        </w:rPr>
        <w:t xml:space="preserve">0.02). Besides duration, it appears that amoxicillin is the key to the high eradication rate of the LAP combination. When Moon </w:t>
      </w:r>
      <w:r w:rsidRPr="00367A1A">
        <w:rPr>
          <w:rFonts w:ascii="Book Antiqua" w:hAnsi="Book Antiqua"/>
          <w:bCs/>
          <w:i/>
          <w:color w:val="000000"/>
          <w:sz w:val="24"/>
          <w:szCs w:val="24"/>
          <w:lang w:eastAsia="zh-CN"/>
        </w:rPr>
        <w:t xml:space="preserve">et </w:t>
      </w:r>
      <w:proofErr w:type="gramStart"/>
      <w:r w:rsidRPr="00367A1A">
        <w:rPr>
          <w:rFonts w:ascii="Book Antiqua" w:hAnsi="Book Antiqua"/>
          <w:bCs/>
          <w:i/>
          <w:color w:val="000000"/>
          <w:sz w:val="24"/>
          <w:szCs w:val="24"/>
          <w:lang w:eastAsia="zh-CN"/>
        </w:rPr>
        <w:t>al</w:t>
      </w:r>
      <w:r w:rsidRPr="00367A1A">
        <w:rPr>
          <w:rFonts w:ascii="Book Antiqua" w:hAnsi="Book Antiqua"/>
          <w:bCs/>
          <w:color w:val="000000"/>
          <w:sz w:val="24"/>
          <w:szCs w:val="24"/>
          <w:vertAlign w:val="superscript"/>
        </w:rPr>
        <w:t>[</w:t>
      </w:r>
      <w:proofErr w:type="gramEnd"/>
      <w:r w:rsidRPr="00367A1A">
        <w:rPr>
          <w:rFonts w:ascii="Book Antiqua" w:hAnsi="Book Antiqua"/>
          <w:bCs/>
          <w:color w:val="000000"/>
          <w:sz w:val="24"/>
          <w:szCs w:val="24"/>
          <w:vertAlign w:val="superscript"/>
        </w:rPr>
        <w:t>62]</w:t>
      </w:r>
      <w:r w:rsidRPr="00367A1A">
        <w:rPr>
          <w:rFonts w:ascii="Book Antiqua" w:hAnsi="Book Antiqua"/>
          <w:bCs/>
          <w:color w:val="000000"/>
          <w:sz w:val="24"/>
          <w:szCs w:val="24"/>
        </w:rPr>
        <w:t xml:space="preserve"> compared levofloxacin-metronidazole-PPI with BQT in Korea, the eradication rate in the LML group was significantly lower with only 67.9% for ITT analysis. </w:t>
      </w:r>
      <w:r w:rsidRPr="00367A1A">
        <w:rPr>
          <w:rFonts w:ascii="Book Antiqua" w:hAnsi="Book Antiqua"/>
          <w:bCs/>
          <w:sz w:val="24"/>
          <w:szCs w:val="24"/>
        </w:rPr>
        <w:t xml:space="preserve">Another study investigated if treatment efficacy will improve when the metronidazole component of BQT is replaced with levofloxacin. After failure of a clarithromycin-containing triple therapy, patients were randomised into either 10-d regimen of levofloxacin-bismuth-tetracycline-PPI or 10-d regimen of metronidazole-bismuth-tetracycline-PPI. Results showed that both therapies were equally effective and well </w:t>
      </w:r>
      <w:proofErr w:type="gramStart"/>
      <w:r w:rsidRPr="00367A1A">
        <w:rPr>
          <w:rFonts w:ascii="Book Antiqua" w:hAnsi="Book Antiqua"/>
          <w:bCs/>
          <w:sz w:val="24"/>
          <w:szCs w:val="24"/>
        </w:rPr>
        <w:t>tolerated</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63]</w:t>
      </w:r>
      <w:r w:rsidRPr="00367A1A">
        <w:rPr>
          <w:rFonts w:ascii="Book Antiqua" w:hAnsi="Book Antiqua"/>
          <w:bCs/>
          <w:sz w:val="24"/>
          <w:szCs w:val="24"/>
        </w:rPr>
        <w:t xml:space="preserve">. </w:t>
      </w:r>
    </w:p>
    <w:p w:rsidR="007D5803" w:rsidRPr="00367A1A" w:rsidRDefault="007D5803" w:rsidP="006149A7">
      <w:pPr>
        <w:snapToGrid w:val="0"/>
        <w:spacing w:after="0" w:line="360" w:lineRule="auto"/>
        <w:ind w:firstLineChars="100" w:firstLine="240"/>
        <w:jc w:val="both"/>
        <w:rPr>
          <w:rFonts w:ascii="Book Antiqua" w:hAnsi="Book Antiqua"/>
          <w:bCs/>
          <w:sz w:val="24"/>
          <w:szCs w:val="24"/>
          <w:vertAlign w:val="superscript"/>
        </w:rPr>
      </w:pPr>
      <w:r w:rsidRPr="00367A1A">
        <w:rPr>
          <w:rFonts w:ascii="Book Antiqua" w:hAnsi="Book Antiqua"/>
          <w:bCs/>
          <w:sz w:val="24"/>
          <w:szCs w:val="24"/>
        </w:rPr>
        <w:t xml:space="preserve">Levofloxacin-based therapy as second-line is also gaining more ground because more clinicians may choose to use sequential or concomitant therapies as first-line treatment when the clarithromycin resistance rate is known to be high. This means that the patients who failed such therapy had already been exposed to amoxicillin, metronidazole and clarithromycin. Going by the principle that treatment failure is due </w:t>
      </w:r>
      <w:r w:rsidRPr="00367A1A">
        <w:rPr>
          <w:rFonts w:ascii="Book Antiqua" w:hAnsi="Book Antiqua"/>
          <w:bCs/>
          <w:sz w:val="24"/>
          <w:szCs w:val="24"/>
        </w:rPr>
        <w:lastRenderedPageBreak/>
        <w:t xml:space="preserve">to antibiotic resistance, this leaves fewer choices for second line therapy. </w:t>
      </w:r>
      <w:proofErr w:type="spellStart"/>
      <w:r w:rsidRPr="00367A1A">
        <w:rPr>
          <w:rFonts w:ascii="Book Antiqua" w:hAnsi="Book Antiqua"/>
          <w:bCs/>
          <w:sz w:val="24"/>
          <w:szCs w:val="24"/>
        </w:rPr>
        <w:t>Gisbert</w:t>
      </w:r>
      <w:proofErr w:type="spellEnd"/>
      <w:r w:rsidRPr="00367A1A">
        <w:rPr>
          <w:rFonts w:ascii="Book Antiqua" w:hAnsi="Book Antiqua"/>
          <w:bCs/>
          <w:sz w:val="24"/>
          <w:szCs w:val="24"/>
        </w:rPr>
        <w:t xml:space="preserve"> </w:t>
      </w:r>
      <w:r w:rsidRPr="00367A1A">
        <w:rPr>
          <w:rFonts w:ascii="Book Antiqua" w:hAnsi="Book Antiqua"/>
          <w:bCs/>
          <w:i/>
          <w:sz w:val="24"/>
          <w:szCs w:val="24"/>
        </w:rPr>
        <w:t>et al</w:t>
      </w:r>
      <w:r w:rsidRPr="00367A1A">
        <w:rPr>
          <w:rFonts w:ascii="Book Antiqua" w:hAnsi="Book Antiqua"/>
          <w:bCs/>
          <w:sz w:val="24"/>
          <w:szCs w:val="24"/>
          <w:vertAlign w:val="superscript"/>
        </w:rPr>
        <w:t>[64]</w:t>
      </w:r>
      <w:r w:rsidRPr="00367A1A">
        <w:rPr>
          <w:rFonts w:ascii="Book Antiqua" w:hAnsi="Book Antiqua"/>
          <w:bCs/>
          <w:sz w:val="24"/>
          <w:szCs w:val="24"/>
        </w:rPr>
        <w:t xml:space="preserve"> conducted a multicentre prospective study in which patients who failed first line non-bismuth quadruple therapy (</w:t>
      </w:r>
      <w:r w:rsidRPr="00367A1A">
        <w:rPr>
          <w:rFonts w:ascii="Book Antiqua" w:hAnsi="Book Antiqua"/>
          <w:bCs/>
          <w:i/>
          <w:sz w:val="24"/>
          <w:szCs w:val="24"/>
        </w:rPr>
        <w:t>i.e.,</w:t>
      </w:r>
      <w:r w:rsidRPr="00367A1A">
        <w:rPr>
          <w:rFonts w:ascii="Book Antiqua" w:hAnsi="Book Antiqua"/>
          <w:bCs/>
          <w:sz w:val="24"/>
          <w:szCs w:val="24"/>
        </w:rPr>
        <w:t xml:space="preserve"> concomitant therapy or sequential therapy) were given 10 d of levofloxacin, amoxicillin and a standard dose PPI, all twice daily. The eradication rate was 75.5% (ITT) and 74% (PP) in a study population of 100 patients and tends to be higher in the treatment group who failed sequential therapy initially. Hsu P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65]</w:t>
      </w:r>
      <w:r w:rsidRPr="00367A1A">
        <w:rPr>
          <w:rFonts w:ascii="Book Antiqua" w:hAnsi="Book Antiqua"/>
          <w:bCs/>
          <w:sz w:val="24"/>
          <w:szCs w:val="24"/>
        </w:rPr>
        <w:t xml:space="preserve"> recently conducted an interesting multicentre study using 10-d bismuth quadruple therapy of bismuth, levofloxacin, tetracycline and PPI in 24 patients who failed sequential therapy. The study population was small but the eradication rate was encouraging at 95.8% (both ITT and PP analysis), 25% reported adverse effects mainly attributed to gastrointestinal side effects but since the adverse effects were not severe, compliance was 100%.</w:t>
      </w:r>
    </w:p>
    <w:p w:rsidR="007D5803" w:rsidRPr="00367A1A" w:rsidRDefault="007D5803" w:rsidP="006149A7">
      <w:pPr>
        <w:snapToGrid w:val="0"/>
        <w:spacing w:after="0" w:line="360" w:lineRule="auto"/>
        <w:ind w:firstLineChars="100" w:firstLine="240"/>
        <w:jc w:val="both"/>
        <w:rPr>
          <w:rFonts w:ascii="Book Antiqua" w:hAnsi="Book Antiqua"/>
          <w:bCs/>
          <w:sz w:val="24"/>
          <w:szCs w:val="24"/>
          <w:lang w:eastAsia="zh-CN"/>
        </w:rPr>
      </w:pPr>
      <w:r w:rsidRPr="00367A1A">
        <w:rPr>
          <w:rFonts w:ascii="Book Antiqua" w:hAnsi="Book Antiqua"/>
          <w:bCs/>
          <w:sz w:val="24"/>
          <w:szCs w:val="24"/>
        </w:rPr>
        <w:t xml:space="preserve">Despite encouraging results, the resistance rates for levofloxacin are </w:t>
      </w:r>
      <w:proofErr w:type="gramStart"/>
      <w:r w:rsidRPr="00367A1A">
        <w:rPr>
          <w:rFonts w:ascii="Book Antiqua" w:hAnsi="Book Antiqua"/>
          <w:bCs/>
          <w:sz w:val="24"/>
          <w:szCs w:val="24"/>
        </w:rPr>
        <w:t>rising</w:t>
      </w:r>
      <w:proofErr w:type="gramEnd"/>
      <w:r w:rsidRPr="00367A1A">
        <w:rPr>
          <w:rFonts w:ascii="Book Antiqua" w:hAnsi="Book Antiqua"/>
          <w:bCs/>
          <w:sz w:val="24"/>
          <w:szCs w:val="24"/>
        </w:rPr>
        <w:t xml:space="preserve"> as clinicians use this drug for treatment of other conditions such as pneumonia. In Asian countries, levofloxacin resistance has recently increased. For instance in Korea, levofloxacin was 3% in 2003 and became 25.7% by 2010. In Europe where the use of levofloxacin is more controlled, </w:t>
      </w:r>
      <w:proofErr w:type="spellStart"/>
      <w:r w:rsidRPr="00367A1A">
        <w:rPr>
          <w:rFonts w:ascii="Book Antiqua" w:hAnsi="Book Antiqua"/>
          <w:bCs/>
          <w:sz w:val="24"/>
          <w:szCs w:val="24"/>
        </w:rPr>
        <w:t>fluoroquinolone</w:t>
      </w:r>
      <w:proofErr w:type="spellEnd"/>
      <w:r w:rsidRPr="00367A1A">
        <w:rPr>
          <w:rFonts w:ascii="Book Antiqua" w:hAnsi="Book Antiqua"/>
          <w:bCs/>
          <w:sz w:val="24"/>
          <w:szCs w:val="24"/>
        </w:rPr>
        <w:t xml:space="preserve"> resistance is lower at less than 10% </w:t>
      </w:r>
      <w:r w:rsidRPr="00367A1A">
        <w:rPr>
          <w:rFonts w:ascii="Book Antiqua" w:hAnsi="Book Antiqua"/>
          <w:bCs/>
          <w:sz w:val="24"/>
          <w:szCs w:val="24"/>
          <w:vertAlign w:val="superscript"/>
        </w:rPr>
        <w:t>[66-70]</w:t>
      </w:r>
      <w:r w:rsidRPr="00367A1A">
        <w:rPr>
          <w:rFonts w:ascii="Book Antiqua" w:hAnsi="Book Antiqua"/>
          <w:bCs/>
          <w:sz w:val="24"/>
          <w:szCs w:val="24"/>
        </w:rPr>
        <w:t>.</w:t>
      </w:r>
    </w:p>
    <w:p w:rsidR="007D5803" w:rsidRPr="00367A1A" w:rsidRDefault="007D5803">
      <w:pPr>
        <w:snapToGrid w:val="0"/>
        <w:spacing w:after="0" w:line="360" w:lineRule="auto"/>
        <w:ind w:firstLineChars="50" w:firstLine="120"/>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bCs/>
          <w:i/>
          <w:color w:val="000000"/>
          <w:sz w:val="24"/>
          <w:szCs w:val="24"/>
        </w:rPr>
      </w:pPr>
      <w:proofErr w:type="spellStart"/>
      <w:r w:rsidRPr="00367A1A">
        <w:rPr>
          <w:rFonts w:ascii="Book Antiqua" w:hAnsi="Book Antiqua"/>
          <w:b/>
          <w:bCs/>
          <w:i/>
          <w:sz w:val="24"/>
          <w:szCs w:val="24"/>
        </w:rPr>
        <w:t>Moxifloxacin</w:t>
      </w:r>
      <w:proofErr w:type="spellEnd"/>
      <w:r w:rsidRPr="00367A1A">
        <w:rPr>
          <w:rFonts w:ascii="Book Antiqua" w:hAnsi="Book Antiqua"/>
          <w:b/>
          <w:bCs/>
          <w:i/>
          <w:sz w:val="24"/>
          <w:szCs w:val="24"/>
        </w:rPr>
        <w:t>-based therapy</w:t>
      </w:r>
    </w:p>
    <w:p w:rsidR="007D5803" w:rsidRPr="00367A1A" w:rsidRDefault="007D5803">
      <w:pPr>
        <w:snapToGrid w:val="0"/>
        <w:spacing w:after="0" w:line="360" w:lineRule="auto"/>
        <w:jc w:val="both"/>
        <w:rPr>
          <w:rFonts w:ascii="Book Antiqua" w:hAnsi="Book Antiqua"/>
          <w:bCs/>
          <w:color w:val="000000"/>
          <w:sz w:val="24"/>
          <w:szCs w:val="24"/>
        </w:rPr>
      </w:pPr>
      <w:proofErr w:type="spellStart"/>
      <w:r w:rsidRPr="00367A1A">
        <w:rPr>
          <w:rFonts w:ascii="Book Antiqua" w:hAnsi="Book Antiqua"/>
          <w:bCs/>
          <w:color w:val="000000"/>
          <w:sz w:val="24"/>
          <w:szCs w:val="24"/>
        </w:rPr>
        <w:t>Moxifloxacin</w:t>
      </w:r>
      <w:proofErr w:type="spellEnd"/>
      <w:r w:rsidRPr="00367A1A">
        <w:rPr>
          <w:rFonts w:ascii="Book Antiqua" w:hAnsi="Book Antiqua"/>
          <w:bCs/>
          <w:color w:val="000000"/>
          <w:sz w:val="24"/>
          <w:szCs w:val="24"/>
        </w:rPr>
        <w:t xml:space="preserve"> has also been investigated as second-line treatment; it was launched in 1999 and had higher </w:t>
      </w:r>
      <w:r w:rsidRPr="00367A1A">
        <w:rPr>
          <w:rFonts w:ascii="Book Antiqua" w:hAnsi="Book Antiqua"/>
          <w:bCs/>
          <w:i/>
          <w:color w:val="000000"/>
          <w:sz w:val="24"/>
          <w:szCs w:val="24"/>
        </w:rPr>
        <w:t>in vitro</w:t>
      </w:r>
      <w:r w:rsidRPr="00367A1A">
        <w:rPr>
          <w:rFonts w:ascii="Book Antiqua" w:hAnsi="Book Antiqua"/>
          <w:bCs/>
          <w:color w:val="000000"/>
          <w:sz w:val="24"/>
          <w:szCs w:val="24"/>
        </w:rPr>
        <w:t xml:space="preserve"> activity against pathogens compared to levofloxacin. Its oral form is currently available in 123 countries. There were concerns regarding its safety profile such as tendonitis and nervous system adverse effects. However, an in depth meta-analysis has shown that </w:t>
      </w:r>
      <w:proofErr w:type="spellStart"/>
      <w:r w:rsidRPr="00367A1A">
        <w:rPr>
          <w:rFonts w:ascii="Book Antiqua" w:hAnsi="Book Antiqua"/>
          <w:bCs/>
          <w:color w:val="000000"/>
          <w:sz w:val="24"/>
          <w:szCs w:val="24"/>
        </w:rPr>
        <w:t>moxifloxacin</w:t>
      </w:r>
      <w:proofErr w:type="spellEnd"/>
      <w:r w:rsidRPr="00367A1A">
        <w:rPr>
          <w:rFonts w:ascii="Book Antiqua" w:hAnsi="Book Antiqua"/>
          <w:bCs/>
          <w:color w:val="000000"/>
          <w:sz w:val="24"/>
          <w:szCs w:val="24"/>
        </w:rPr>
        <w:t xml:space="preserve"> does not show a markedly different safety profile compared with comparator therapies (beta lactams and other quinolones</w:t>
      </w:r>
      <w:proofErr w:type="gramStart"/>
      <w:r w:rsidRPr="00367A1A">
        <w:rPr>
          <w:rFonts w:ascii="Book Antiqua" w:hAnsi="Book Antiqua"/>
          <w:bCs/>
          <w:color w:val="000000"/>
          <w:sz w:val="24"/>
          <w:szCs w:val="24"/>
        </w:rPr>
        <w:t>)</w:t>
      </w:r>
      <w:r w:rsidRPr="00367A1A">
        <w:rPr>
          <w:rFonts w:ascii="Book Antiqua" w:hAnsi="Book Antiqua"/>
          <w:bCs/>
          <w:color w:val="000000"/>
          <w:sz w:val="24"/>
          <w:szCs w:val="24"/>
          <w:vertAlign w:val="superscript"/>
        </w:rPr>
        <w:t>[</w:t>
      </w:r>
      <w:proofErr w:type="gramEnd"/>
      <w:r w:rsidRPr="00367A1A">
        <w:rPr>
          <w:rFonts w:ascii="Book Antiqua" w:hAnsi="Book Antiqua"/>
          <w:bCs/>
          <w:color w:val="000000"/>
          <w:sz w:val="24"/>
          <w:szCs w:val="24"/>
          <w:vertAlign w:val="superscript"/>
        </w:rPr>
        <w:t>71]</w:t>
      </w:r>
      <w:r w:rsidRPr="00367A1A">
        <w:rPr>
          <w:rFonts w:ascii="Book Antiqua" w:hAnsi="Book Antiqua"/>
          <w:bCs/>
          <w:color w:val="000000"/>
          <w:sz w:val="24"/>
          <w:szCs w:val="24"/>
        </w:rPr>
        <w:t>.</w:t>
      </w:r>
    </w:p>
    <w:p w:rsidR="007D5803" w:rsidRPr="00367A1A" w:rsidRDefault="007D5803">
      <w:pPr>
        <w:snapToGrid w:val="0"/>
        <w:spacing w:after="0" w:line="360" w:lineRule="auto"/>
        <w:jc w:val="both"/>
        <w:rPr>
          <w:rFonts w:ascii="Book Antiqua" w:hAnsi="Book Antiqua"/>
          <w:bCs/>
          <w:color w:val="000000"/>
          <w:sz w:val="24"/>
          <w:szCs w:val="24"/>
        </w:rPr>
      </w:pPr>
      <w:r w:rsidRPr="00367A1A">
        <w:rPr>
          <w:rFonts w:ascii="Book Antiqua" w:hAnsi="Book Antiqua"/>
          <w:bCs/>
          <w:color w:val="000000"/>
          <w:sz w:val="24"/>
          <w:szCs w:val="24"/>
        </w:rPr>
        <w:t xml:space="preserve">A meta-analysis by Cheng </w:t>
      </w:r>
      <w:r w:rsidRPr="00367A1A">
        <w:rPr>
          <w:rFonts w:ascii="Book Antiqua" w:hAnsi="Book Antiqua"/>
          <w:bCs/>
          <w:i/>
          <w:color w:val="000000"/>
          <w:sz w:val="24"/>
          <w:szCs w:val="24"/>
        </w:rPr>
        <w:t>et al</w:t>
      </w:r>
      <w:r w:rsidRPr="00367A1A">
        <w:rPr>
          <w:rFonts w:ascii="Book Antiqua" w:hAnsi="Book Antiqua"/>
          <w:bCs/>
          <w:color w:val="000000"/>
          <w:sz w:val="24"/>
          <w:szCs w:val="24"/>
          <w:vertAlign w:val="superscript"/>
        </w:rPr>
        <w:t>[72]</w:t>
      </w:r>
      <w:r w:rsidRPr="00367A1A">
        <w:rPr>
          <w:rFonts w:ascii="Book Antiqua" w:hAnsi="Book Antiqua"/>
          <w:bCs/>
          <w:color w:val="000000"/>
          <w:sz w:val="24"/>
          <w:szCs w:val="24"/>
        </w:rPr>
        <w:t xml:space="preserve"> compared </w:t>
      </w:r>
      <w:proofErr w:type="spellStart"/>
      <w:r w:rsidRPr="00367A1A">
        <w:rPr>
          <w:rFonts w:ascii="Book Antiqua" w:hAnsi="Book Antiqua"/>
          <w:bCs/>
          <w:color w:val="000000"/>
          <w:sz w:val="24"/>
          <w:szCs w:val="24"/>
        </w:rPr>
        <w:t>moxifloxacin</w:t>
      </w:r>
      <w:proofErr w:type="spellEnd"/>
      <w:r w:rsidRPr="00367A1A">
        <w:rPr>
          <w:rFonts w:ascii="Book Antiqua" w:hAnsi="Book Antiqua"/>
          <w:bCs/>
          <w:color w:val="000000"/>
          <w:sz w:val="24"/>
          <w:szCs w:val="24"/>
        </w:rPr>
        <w:t xml:space="preserve">-amoxicillin-PPI (MAP) therapy to BQT and found that MAP had a higher overall eradication rate of 74.9% </w:t>
      </w:r>
      <w:r w:rsidRPr="00367A1A">
        <w:rPr>
          <w:rFonts w:ascii="Book Antiqua" w:hAnsi="Book Antiqua"/>
          <w:bCs/>
          <w:color w:val="000000"/>
          <w:sz w:val="24"/>
          <w:szCs w:val="24"/>
        </w:rPr>
        <w:lastRenderedPageBreak/>
        <w:t xml:space="preserve">compared to that of BQT which was 61.4%; MAP also had a lower side effects profile.  The duration of treatment in the reported studies ranged from 7 to 14 d. </w:t>
      </w:r>
      <w:proofErr w:type="spellStart"/>
      <w:r w:rsidRPr="00367A1A">
        <w:rPr>
          <w:rFonts w:ascii="Book Antiqua" w:hAnsi="Book Antiqua"/>
          <w:sz w:val="24"/>
          <w:szCs w:val="24"/>
        </w:rPr>
        <w:t>Miehlke</w:t>
      </w:r>
      <w:proofErr w:type="spellEnd"/>
      <w:r w:rsidRPr="00367A1A">
        <w:rPr>
          <w:rFonts w:ascii="Book Antiqua" w:hAnsi="Book Antiqua"/>
          <w:sz w:val="24"/>
          <w:szCs w:val="24"/>
        </w:rPr>
        <w:t xml:space="preserve">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73]</w:t>
      </w:r>
      <w:r w:rsidRPr="00367A1A">
        <w:rPr>
          <w:rFonts w:ascii="Book Antiqua" w:hAnsi="Book Antiqua"/>
          <w:b/>
          <w:sz w:val="24"/>
          <w:szCs w:val="24"/>
        </w:rPr>
        <w:t xml:space="preserve"> </w:t>
      </w:r>
      <w:r w:rsidRPr="00367A1A">
        <w:rPr>
          <w:rFonts w:ascii="Book Antiqua" w:hAnsi="Book Antiqua"/>
          <w:bCs/>
          <w:color w:val="000000"/>
          <w:sz w:val="24"/>
          <w:szCs w:val="24"/>
        </w:rPr>
        <w:t xml:space="preserve">compared </w:t>
      </w:r>
      <w:r w:rsidRPr="00367A1A">
        <w:rPr>
          <w:rFonts w:ascii="Book Antiqua" w:hAnsi="Book Antiqua"/>
          <w:sz w:val="24"/>
          <w:szCs w:val="24"/>
        </w:rPr>
        <w:t xml:space="preserve">14 </w:t>
      </w:r>
      <w:r w:rsidRPr="00367A1A">
        <w:rPr>
          <w:rFonts w:ascii="Book Antiqua" w:hAnsi="Book Antiqua"/>
          <w:i/>
          <w:sz w:val="24"/>
          <w:szCs w:val="24"/>
        </w:rPr>
        <w:t>vs</w:t>
      </w:r>
      <w:r w:rsidRPr="00367A1A">
        <w:rPr>
          <w:rFonts w:ascii="Book Antiqua" w:hAnsi="Book Antiqua"/>
          <w:sz w:val="24"/>
          <w:szCs w:val="24"/>
        </w:rPr>
        <w:t xml:space="preserve"> 7-d of esomeprazole, </w:t>
      </w:r>
      <w:proofErr w:type="spellStart"/>
      <w:r w:rsidRPr="00367A1A">
        <w:rPr>
          <w:rFonts w:ascii="Book Antiqua" w:hAnsi="Book Antiqua"/>
          <w:sz w:val="24"/>
          <w:szCs w:val="24"/>
        </w:rPr>
        <w:t>moxifloxacin</w:t>
      </w:r>
      <w:proofErr w:type="spellEnd"/>
      <w:r w:rsidRPr="00367A1A">
        <w:rPr>
          <w:rFonts w:ascii="Book Antiqua" w:hAnsi="Book Antiqua"/>
          <w:sz w:val="24"/>
          <w:szCs w:val="24"/>
        </w:rPr>
        <w:t xml:space="preserve">, and amoxicillin as second-line treatment and found that the ITT eradication rate was significantly higher with 14-d (95.0%) when compared to 7-d (78.9%) therapy; however a longer duration of treatment was associated with more adverse events. </w:t>
      </w:r>
    </w:p>
    <w:p w:rsidR="007D5803" w:rsidRPr="00367A1A" w:rsidRDefault="007D5803">
      <w:pPr>
        <w:snapToGrid w:val="0"/>
        <w:spacing w:after="0" w:line="360" w:lineRule="auto"/>
        <w:jc w:val="both"/>
        <w:rPr>
          <w:rFonts w:ascii="Book Antiqua" w:hAnsi="Book Antiqua"/>
          <w:sz w:val="24"/>
          <w:szCs w:val="24"/>
          <w:lang w:eastAsia="zh-CN"/>
        </w:rPr>
      </w:pPr>
    </w:p>
    <w:p w:rsidR="007D5803" w:rsidRPr="00367A1A" w:rsidRDefault="007D5803">
      <w:pPr>
        <w:snapToGrid w:val="0"/>
        <w:spacing w:after="0" w:line="360" w:lineRule="auto"/>
        <w:jc w:val="both"/>
        <w:rPr>
          <w:rFonts w:ascii="Book Antiqua" w:hAnsi="Book Antiqua"/>
          <w:b/>
          <w:bCs/>
          <w:i/>
          <w:color w:val="000000"/>
          <w:sz w:val="24"/>
          <w:szCs w:val="24"/>
        </w:rPr>
      </w:pPr>
      <w:r w:rsidRPr="00367A1A">
        <w:rPr>
          <w:rFonts w:ascii="Book Antiqua" w:hAnsi="Book Antiqua"/>
          <w:b/>
          <w:i/>
          <w:sz w:val="24"/>
          <w:szCs w:val="24"/>
        </w:rPr>
        <w:t xml:space="preserve">Levofloxacin-sequential therapy as second-line </w:t>
      </w:r>
    </w:p>
    <w:p w:rsidR="007D5803" w:rsidRPr="00367A1A" w:rsidRDefault="007D5803">
      <w:pPr>
        <w:snapToGrid w:val="0"/>
        <w:spacing w:after="0" w:line="360" w:lineRule="auto"/>
        <w:jc w:val="both"/>
        <w:rPr>
          <w:rFonts w:ascii="Book Antiqua" w:hAnsi="Book Antiqua"/>
          <w:bCs/>
          <w:sz w:val="24"/>
          <w:szCs w:val="24"/>
          <w:lang w:eastAsia="zh-CN"/>
        </w:rPr>
      </w:pPr>
      <w:proofErr w:type="spellStart"/>
      <w:r w:rsidRPr="00367A1A">
        <w:rPr>
          <w:rFonts w:ascii="Book Antiqua" w:hAnsi="Book Antiqua"/>
          <w:bCs/>
          <w:sz w:val="24"/>
          <w:szCs w:val="24"/>
        </w:rPr>
        <w:t>Zullo</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74]</w:t>
      </w:r>
      <w:r w:rsidRPr="00367A1A">
        <w:rPr>
          <w:rFonts w:ascii="Book Antiqua" w:hAnsi="Book Antiqua"/>
          <w:bCs/>
          <w:sz w:val="24"/>
          <w:szCs w:val="24"/>
        </w:rPr>
        <w:t xml:space="preserve"> first proposed the idea of sequential therapy; the regimen of PPI and amoxicillin for 5 d, followed by clarithromycin, metronidazole and PPI for the next 5 d, appeared to be more effective than standard triple therapy in 1</w:t>
      </w:r>
      <w:r w:rsidRPr="00367A1A">
        <w:rPr>
          <w:rFonts w:ascii="Book Antiqua" w:hAnsi="Book Antiqua"/>
          <w:bCs/>
          <w:sz w:val="24"/>
          <w:szCs w:val="24"/>
          <w:vertAlign w:val="superscript"/>
        </w:rPr>
        <w:t>st</w:t>
      </w:r>
      <w:r w:rsidRPr="00367A1A">
        <w:rPr>
          <w:rFonts w:ascii="Book Antiqua" w:hAnsi="Book Antiqua"/>
          <w:bCs/>
          <w:sz w:val="24"/>
          <w:szCs w:val="24"/>
        </w:rPr>
        <w:t xml:space="preserve">-line treatment. The hypothesis was that amoxicillin during the first 5 d helped to decrease the bacterial load and eliminated most of the clarithromycin-resistant strains first, the second phase of the treatment then allowed the eradication of the remaining bacteria. A multicentre clinical trial showed that levofloxacin-sequential regimen (amoxicillin and PPI for first 5 d, followed by levofloxacin, </w:t>
      </w:r>
      <w:proofErr w:type="spellStart"/>
      <w:r w:rsidRPr="00367A1A">
        <w:rPr>
          <w:rFonts w:ascii="Book Antiqua" w:hAnsi="Book Antiqua"/>
          <w:bCs/>
          <w:sz w:val="24"/>
          <w:szCs w:val="24"/>
        </w:rPr>
        <w:t>nitroimidazole</w:t>
      </w:r>
      <w:proofErr w:type="spellEnd"/>
      <w:r w:rsidRPr="00367A1A">
        <w:rPr>
          <w:rFonts w:ascii="Book Antiqua" w:hAnsi="Book Antiqua"/>
          <w:bCs/>
          <w:sz w:val="24"/>
          <w:szCs w:val="24"/>
        </w:rPr>
        <w:t xml:space="preserve"> and PPI for the next 5 d could achieve an eradication rate of 95.1% in the ITT analysis and 96.4% in the PP analysis if used as empirical second-line therapy. Levofloxacin resistance, as determined by the presence of </w:t>
      </w:r>
      <w:proofErr w:type="spellStart"/>
      <w:r w:rsidRPr="00367A1A">
        <w:rPr>
          <w:rFonts w:ascii="Book Antiqua" w:hAnsi="Book Antiqua"/>
          <w:bCs/>
          <w:i/>
          <w:sz w:val="24"/>
          <w:szCs w:val="24"/>
        </w:rPr>
        <w:t>gyrA</w:t>
      </w:r>
      <w:proofErr w:type="spellEnd"/>
      <w:r w:rsidRPr="00367A1A">
        <w:rPr>
          <w:rFonts w:ascii="Book Antiqua" w:hAnsi="Book Antiqua"/>
          <w:bCs/>
          <w:sz w:val="24"/>
          <w:szCs w:val="24"/>
        </w:rPr>
        <w:t xml:space="preserve"> mutations, did not appear to play a significant role in overall eradication rates. However, eradication rate was 0 in patients with dual resistance to levofloxacin and metronidazole, and 66.7% in patients sensitive to levofloxacin but resistant to metronidazole. </w:t>
      </w:r>
      <w:r w:rsidRPr="00367A1A">
        <w:rPr>
          <w:rFonts w:ascii="Book Antiqua" w:hAnsi="Book Antiqua"/>
          <w:bCs/>
          <w:i/>
          <w:sz w:val="24"/>
          <w:szCs w:val="24"/>
        </w:rPr>
        <w:t xml:space="preserve">CYP192C </w:t>
      </w:r>
      <w:r w:rsidRPr="00367A1A">
        <w:rPr>
          <w:rFonts w:ascii="Book Antiqua" w:hAnsi="Book Antiqua"/>
          <w:bCs/>
          <w:sz w:val="24"/>
          <w:szCs w:val="24"/>
        </w:rPr>
        <w:t xml:space="preserve">polymorphisms also had no significant impact on eradication rates; but this may be because the study used high-dose esomeprazole rather than standard-dose PPI </w:t>
      </w:r>
      <w:r w:rsidRPr="00367A1A">
        <w:rPr>
          <w:rFonts w:ascii="Book Antiqua" w:hAnsi="Book Antiqua"/>
          <w:bCs/>
          <w:sz w:val="24"/>
          <w:szCs w:val="24"/>
          <w:vertAlign w:val="superscript"/>
        </w:rPr>
        <w:t>[75]</w:t>
      </w:r>
      <w:r w:rsidRPr="00367A1A">
        <w:rPr>
          <w:rFonts w:ascii="Book Antiqua" w:hAnsi="Book Antiqua"/>
          <w:bCs/>
          <w:sz w:val="24"/>
          <w:szCs w:val="24"/>
        </w:rPr>
        <w:t xml:space="preserve">. </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bCs/>
          <w:i/>
          <w:sz w:val="24"/>
          <w:szCs w:val="24"/>
        </w:rPr>
      </w:pPr>
      <w:r w:rsidRPr="00367A1A">
        <w:rPr>
          <w:rFonts w:ascii="Book Antiqua" w:hAnsi="Book Antiqua"/>
          <w:b/>
          <w:bCs/>
          <w:i/>
          <w:sz w:val="24"/>
          <w:szCs w:val="24"/>
        </w:rPr>
        <w:t>Using metronidazole in second-line therapy</w:t>
      </w:r>
    </w:p>
    <w:p w:rsidR="007D5803" w:rsidRPr="00367A1A" w:rsidRDefault="007D5803">
      <w:pPr>
        <w:snapToGrid w:val="0"/>
        <w:spacing w:after="0" w:line="360" w:lineRule="auto"/>
        <w:jc w:val="both"/>
        <w:rPr>
          <w:rFonts w:ascii="Book Antiqua" w:hAnsi="Book Antiqua"/>
          <w:bCs/>
          <w:sz w:val="24"/>
          <w:szCs w:val="24"/>
          <w:lang w:eastAsia="zh-CN"/>
        </w:rPr>
      </w:pPr>
      <w:r w:rsidRPr="00367A1A">
        <w:rPr>
          <w:rFonts w:ascii="Book Antiqua" w:hAnsi="Book Antiqua"/>
          <w:sz w:val="24"/>
          <w:szCs w:val="24"/>
        </w:rPr>
        <w:t xml:space="preserve">Some studies have shown that </w:t>
      </w:r>
      <w:proofErr w:type="gramStart"/>
      <w:r w:rsidRPr="00367A1A">
        <w:rPr>
          <w:rFonts w:ascii="Book Antiqua" w:hAnsi="Book Antiqua"/>
          <w:sz w:val="24"/>
          <w:szCs w:val="24"/>
        </w:rPr>
        <w:t xml:space="preserve">the </w:t>
      </w:r>
      <w:r w:rsidRPr="00367A1A">
        <w:rPr>
          <w:rFonts w:ascii="Book Antiqua" w:hAnsi="Book Antiqua"/>
          <w:sz w:val="24"/>
          <w:szCs w:val="24"/>
          <w:lang w:eastAsia="zh-CN"/>
        </w:rPr>
        <w:t>”</w:t>
      </w:r>
      <w:proofErr w:type="gramEnd"/>
      <w:r w:rsidRPr="00367A1A">
        <w:rPr>
          <w:rFonts w:ascii="Book Antiqua" w:hAnsi="Book Antiqua"/>
          <w:sz w:val="24"/>
          <w:szCs w:val="24"/>
        </w:rPr>
        <w:t>old</w:t>
      </w:r>
      <w:r w:rsidRPr="00367A1A">
        <w:rPr>
          <w:rFonts w:ascii="Book Antiqua" w:hAnsi="Book Antiqua"/>
          <w:sz w:val="24"/>
          <w:szCs w:val="24"/>
          <w:lang w:eastAsia="zh-CN"/>
        </w:rPr>
        <w:t>“</w:t>
      </w:r>
      <w:r w:rsidRPr="00367A1A">
        <w:rPr>
          <w:rFonts w:ascii="Book Antiqua" w:hAnsi="Book Antiqua"/>
          <w:sz w:val="24"/>
          <w:szCs w:val="24"/>
        </w:rPr>
        <w:t xml:space="preserve"> treatments may still work if applied in a rationale manner. After failure with clarithromycin, amoxicillin and PPI, studies have shown that 2</w:t>
      </w:r>
      <w:r w:rsidRPr="00367A1A">
        <w:rPr>
          <w:rFonts w:ascii="Book Antiqua" w:hAnsi="Book Antiqua"/>
          <w:sz w:val="24"/>
          <w:szCs w:val="24"/>
          <w:vertAlign w:val="superscript"/>
        </w:rPr>
        <w:t>nd</w:t>
      </w:r>
      <w:r w:rsidRPr="00367A1A">
        <w:rPr>
          <w:rFonts w:ascii="Book Antiqua" w:hAnsi="Book Antiqua"/>
          <w:sz w:val="24"/>
          <w:szCs w:val="24"/>
        </w:rPr>
        <w:t xml:space="preserve"> line treatment with MAP may still remain feasible, especially in regions </w:t>
      </w:r>
      <w:r w:rsidRPr="00367A1A">
        <w:rPr>
          <w:rFonts w:ascii="Book Antiqua" w:hAnsi="Book Antiqua"/>
          <w:sz w:val="24"/>
          <w:szCs w:val="24"/>
        </w:rPr>
        <w:lastRenderedPageBreak/>
        <w:t xml:space="preserve">where the resistance rates to clarithromycin is high while that to metronidazole is low. </w:t>
      </w:r>
      <w:r w:rsidRPr="00367A1A">
        <w:rPr>
          <w:rFonts w:ascii="Book Antiqua" w:hAnsi="Book Antiqua"/>
          <w:bCs/>
          <w:sz w:val="24"/>
          <w:szCs w:val="24"/>
        </w:rPr>
        <w:t xml:space="preserve">Two randomised clinical trials done separately in Japan and Taiwan, which compared the efficacy of MAP with LAP, showed better results with the MAP </w:t>
      </w:r>
      <w:proofErr w:type="gramStart"/>
      <w:r w:rsidRPr="00367A1A">
        <w:rPr>
          <w:rFonts w:ascii="Book Antiqua" w:hAnsi="Book Antiqua"/>
          <w:bCs/>
          <w:sz w:val="24"/>
          <w:szCs w:val="24"/>
        </w:rPr>
        <w:t>group</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76,77]</w:t>
      </w:r>
      <w:r w:rsidRPr="00367A1A">
        <w:rPr>
          <w:rFonts w:ascii="Book Antiqua" w:hAnsi="Book Antiqua"/>
          <w:bCs/>
          <w:sz w:val="24"/>
          <w:szCs w:val="24"/>
        </w:rPr>
        <w:t xml:space="preserve">. Another prospective study in Japan showed that 14-d regimen of MAP, with </w:t>
      </w:r>
      <w:proofErr w:type="spellStart"/>
      <w:r w:rsidRPr="00367A1A">
        <w:rPr>
          <w:rFonts w:ascii="Book Antiqua" w:hAnsi="Book Antiqua"/>
          <w:bCs/>
          <w:sz w:val="24"/>
          <w:szCs w:val="24"/>
        </w:rPr>
        <w:t>rabeprazole</w:t>
      </w:r>
      <w:proofErr w:type="spellEnd"/>
      <w:r w:rsidRPr="00367A1A">
        <w:rPr>
          <w:rFonts w:ascii="Book Antiqua" w:hAnsi="Book Antiqua"/>
          <w:bCs/>
          <w:sz w:val="24"/>
          <w:szCs w:val="24"/>
        </w:rPr>
        <w:t xml:space="preserve"> as the PPI, can achieve an eradication rate of 96% by ITT analysis and 100% by PP analysis, in patients who failed clarithromycin-based triple </w:t>
      </w:r>
      <w:proofErr w:type="gramStart"/>
      <w:r w:rsidRPr="00367A1A">
        <w:rPr>
          <w:rFonts w:ascii="Book Antiqua" w:hAnsi="Book Antiqua"/>
          <w:bCs/>
          <w:sz w:val="24"/>
          <w:szCs w:val="24"/>
        </w:rPr>
        <w:t>therapy</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78]</w:t>
      </w:r>
      <w:r w:rsidRPr="00367A1A">
        <w:rPr>
          <w:rFonts w:ascii="Book Antiqua" w:hAnsi="Book Antiqua"/>
          <w:bCs/>
          <w:sz w:val="24"/>
          <w:szCs w:val="24"/>
        </w:rPr>
        <w:t xml:space="preserve">. The restricted use and lower resistance rates of metronidazole in Japan likely plays a big role in such study results. </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sz w:val="24"/>
          <w:szCs w:val="24"/>
        </w:rPr>
      </w:pPr>
      <w:r w:rsidRPr="00367A1A">
        <w:rPr>
          <w:rFonts w:ascii="Book Antiqua" w:hAnsi="Book Antiqua"/>
          <w:b/>
          <w:caps/>
          <w:sz w:val="24"/>
          <w:szCs w:val="24"/>
        </w:rPr>
        <w:t>Third line treatment options</w:t>
      </w:r>
      <w:r w:rsidRPr="00367A1A">
        <w:rPr>
          <w:rFonts w:ascii="Book Antiqua" w:hAnsi="Book Antiqua"/>
          <w:b/>
          <w:sz w:val="24"/>
          <w:szCs w:val="24"/>
        </w:rPr>
        <w:t xml:space="preserve"> </w:t>
      </w:r>
    </w:p>
    <w:p w:rsidR="007D5803" w:rsidRPr="00367A1A" w:rsidRDefault="007D5803">
      <w:pPr>
        <w:snapToGrid w:val="0"/>
        <w:spacing w:after="0" w:line="360" w:lineRule="auto"/>
        <w:jc w:val="both"/>
        <w:rPr>
          <w:rFonts w:ascii="Book Antiqua" w:hAnsi="Book Antiqua"/>
          <w:b/>
          <w:i/>
          <w:sz w:val="24"/>
          <w:szCs w:val="24"/>
        </w:rPr>
      </w:pPr>
      <w:r w:rsidRPr="00367A1A">
        <w:rPr>
          <w:rFonts w:ascii="Book Antiqua" w:hAnsi="Book Antiqua"/>
          <w:b/>
          <w:i/>
          <w:sz w:val="24"/>
          <w:szCs w:val="24"/>
        </w:rPr>
        <w:t xml:space="preserve">Treatment based on antibiotic susceptibility </w:t>
      </w:r>
    </w:p>
    <w:p w:rsidR="007D5803" w:rsidRPr="00367A1A" w:rsidRDefault="007D5803">
      <w:pPr>
        <w:snapToGrid w:val="0"/>
        <w:spacing w:after="0" w:line="360" w:lineRule="auto"/>
        <w:jc w:val="both"/>
        <w:rPr>
          <w:rFonts w:ascii="Book Antiqua" w:hAnsi="Book Antiqua"/>
          <w:sz w:val="24"/>
          <w:szCs w:val="24"/>
        </w:rPr>
      </w:pPr>
      <w:r w:rsidRPr="00367A1A">
        <w:rPr>
          <w:rFonts w:ascii="Book Antiqua" w:hAnsi="Book Antiqua"/>
          <w:sz w:val="24"/>
          <w:szCs w:val="24"/>
        </w:rPr>
        <w:t>The guidelines recommend antibiotic susceptibility testing to be done in the event of two treatment failures as the choices of empirical antibiotics become much more restricted</w:t>
      </w:r>
      <w:r w:rsidRPr="00367A1A">
        <w:rPr>
          <w:rFonts w:ascii="Book Antiqua" w:hAnsi="Book Antiqua"/>
          <w:sz w:val="24"/>
          <w:szCs w:val="24"/>
          <w:vertAlign w:val="superscript"/>
        </w:rPr>
        <w:t>[4,6]</w:t>
      </w:r>
      <w:r w:rsidRPr="00367A1A">
        <w:rPr>
          <w:rFonts w:ascii="Book Antiqua" w:hAnsi="Book Antiqua"/>
          <w:sz w:val="24"/>
          <w:szCs w:val="24"/>
        </w:rPr>
        <w:t xml:space="preserve">. Studies have generally shown that using this strategy, the cumulative eradication rate after 3 lines of therapy could be 83% to 99%. </w:t>
      </w:r>
      <w:r w:rsidRPr="00367A1A">
        <w:rPr>
          <w:rFonts w:ascii="Book Antiqua" w:hAnsi="Book Antiqua"/>
          <w:bCs/>
          <w:sz w:val="24"/>
          <w:szCs w:val="24"/>
        </w:rPr>
        <w:t xml:space="preserve">The treatment should comprise of twice daily PPI and at least two sensitive antibiotics for one to two weeks. Bismuth </w:t>
      </w:r>
      <w:proofErr w:type="spellStart"/>
      <w:r w:rsidRPr="00367A1A">
        <w:rPr>
          <w:rFonts w:ascii="Book Antiqua" w:hAnsi="Book Antiqua"/>
          <w:bCs/>
          <w:sz w:val="24"/>
          <w:szCs w:val="24"/>
        </w:rPr>
        <w:t>subcitrate</w:t>
      </w:r>
      <w:proofErr w:type="spellEnd"/>
      <w:r w:rsidRPr="00367A1A">
        <w:rPr>
          <w:rFonts w:ascii="Book Antiqua" w:hAnsi="Book Antiqua"/>
          <w:bCs/>
          <w:sz w:val="24"/>
          <w:szCs w:val="24"/>
        </w:rPr>
        <w:t xml:space="preserve"> has also been added as a fourth agent </w:t>
      </w:r>
      <w:r w:rsidRPr="00367A1A">
        <w:rPr>
          <w:rFonts w:ascii="Book Antiqua" w:hAnsi="Book Antiqua"/>
          <w:bCs/>
          <w:sz w:val="24"/>
          <w:szCs w:val="24"/>
          <w:vertAlign w:val="superscript"/>
        </w:rPr>
        <w:t>[79</w:t>
      </w:r>
      <w:proofErr w:type="gramStart"/>
      <w:r w:rsidRPr="00367A1A">
        <w:rPr>
          <w:rFonts w:ascii="Book Antiqua" w:hAnsi="Book Antiqua"/>
          <w:bCs/>
          <w:sz w:val="24"/>
          <w:szCs w:val="24"/>
          <w:vertAlign w:val="superscript"/>
        </w:rPr>
        <w:t>,80</w:t>
      </w:r>
      <w:proofErr w:type="gramEnd"/>
      <w:r w:rsidRPr="00367A1A">
        <w:rPr>
          <w:rFonts w:ascii="Book Antiqua" w:hAnsi="Book Antiqua"/>
          <w:bCs/>
          <w:sz w:val="24"/>
          <w:szCs w:val="24"/>
          <w:vertAlign w:val="superscript"/>
        </w:rPr>
        <w:t>]</w:t>
      </w:r>
      <w:r w:rsidRPr="00367A1A">
        <w:rPr>
          <w:rFonts w:ascii="Book Antiqua" w:hAnsi="Book Antiqua"/>
          <w:bCs/>
          <w:sz w:val="24"/>
          <w:szCs w:val="24"/>
        </w:rPr>
        <w:t xml:space="preserve">. </w:t>
      </w:r>
    </w:p>
    <w:p w:rsidR="007D5803" w:rsidRPr="00367A1A" w:rsidRDefault="007D5803" w:rsidP="00217BC8">
      <w:pPr>
        <w:snapToGrid w:val="0"/>
        <w:spacing w:after="0" w:line="360" w:lineRule="auto"/>
        <w:ind w:firstLineChars="100" w:firstLine="240"/>
        <w:jc w:val="both"/>
        <w:rPr>
          <w:rFonts w:ascii="Book Antiqua" w:hAnsi="Book Antiqua"/>
          <w:bCs/>
          <w:sz w:val="24"/>
          <w:szCs w:val="24"/>
        </w:rPr>
      </w:pPr>
      <w:r w:rsidRPr="00367A1A">
        <w:rPr>
          <w:rFonts w:ascii="Book Antiqua" w:hAnsi="Book Antiqua"/>
          <w:sz w:val="24"/>
          <w:szCs w:val="24"/>
        </w:rPr>
        <w:t xml:space="preserve">There are some disadvantages to this strategy. </w:t>
      </w:r>
      <w:r w:rsidRPr="00367A1A">
        <w:rPr>
          <w:rFonts w:ascii="Book Antiqua" w:hAnsi="Book Antiqua"/>
          <w:i/>
          <w:sz w:val="24"/>
          <w:szCs w:val="24"/>
        </w:rPr>
        <w:t>H. pylori</w:t>
      </w:r>
      <w:r w:rsidRPr="00367A1A">
        <w:rPr>
          <w:rFonts w:ascii="Book Antiqua" w:hAnsi="Book Antiqua"/>
          <w:sz w:val="24"/>
          <w:szCs w:val="24"/>
        </w:rPr>
        <w:t xml:space="preserve"> culture requires </w:t>
      </w:r>
      <w:proofErr w:type="spellStart"/>
      <w:r w:rsidRPr="00367A1A">
        <w:rPr>
          <w:rFonts w:ascii="Book Antiqua" w:hAnsi="Book Antiqua"/>
          <w:sz w:val="24"/>
          <w:szCs w:val="24"/>
        </w:rPr>
        <w:t>endoscopically</w:t>
      </w:r>
      <w:proofErr w:type="spellEnd"/>
      <w:r w:rsidRPr="00367A1A">
        <w:rPr>
          <w:rFonts w:ascii="Book Antiqua" w:hAnsi="Book Antiqua"/>
          <w:sz w:val="24"/>
          <w:szCs w:val="24"/>
        </w:rPr>
        <w:t xml:space="preserve"> obtained gastric biopsy specimens, is time-consuming, costly, and the successful culture rate ranges from 75% to 90</w:t>
      </w:r>
      <w:proofErr w:type="gramStart"/>
      <w:r w:rsidRPr="00367A1A">
        <w:rPr>
          <w:rFonts w:ascii="Book Antiqua" w:hAnsi="Book Antiqua"/>
          <w:sz w:val="24"/>
          <w:szCs w:val="24"/>
        </w:rPr>
        <w:t>%</w:t>
      </w:r>
      <w:r w:rsidRPr="00367A1A">
        <w:rPr>
          <w:rFonts w:ascii="Book Antiqua" w:hAnsi="Book Antiqua"/>
          <w:sz w:val="24"/>
          <w:szCs w:val="24"/>
          <w:vertAlign w:val="superscript"/>
        </w:rPr>
        <w:t>[</w:t>
      </w:r>
      <w:proofErr w:type="gramEnd"/>
      <w:r w:rsidRPr="00367A1A">
        <w:rPr>
          <w:rFonts w:ascii="Book Antiqua" w:hAnsi="Book Antiqua"/>
          <w:bCs/>
          <w:sz w:val="24"/>
          <w:szCs w:val="24"/>
          <w:vertAlign w:val="superscript"/>
        </w:rPr>
        <w:t>79-81]</w:t>
      </w:r>
      <w:r w:rsidRPr="00367A1A">
        <w:rPr>
          <w:rFonts w:ascii="Book Antiqua" w:hAnsi="Book Antiqua"/>
          <w:bCs/>
          <w:sz w:val="24"/>
          <w:szCs w:val="24"/>
        </w:rPr>
        <w:t>.</w:t>
      </w:r>
      <w:r w:rsidRPr="00367A1A">
        <w:rPr>
          <w:rFonts w:ascii="Book Antiqua" w:hAnsi="Book Antiqua"/>
          <w:bCs/>
          <w:sz w:val="24"/>
          <w:szCs w:val="24"/>
          <w:vertAlign w:val="superscript"/>
        </w:rPr>
        <w:t xml:space="preserve">  </w:t>
      </w:r>
      <w:r w:rsidRPr="00367A1A">
        <w:rPr>
          <w:rFonts w:ascii="Book Antiqua" w:hAnsi="Book Antiqua"/>
          <w:bCs/>
          <w:sz w:val="24"/>
          <w:szCs w:val="24"/>
        </w:rPr>
        <w:t xml:space="preserve">Rapid molecular methods, such as polymerase chain reaction tests, may be able to speed up the detection of resistance to macrolides and </w:t>
      </w:r>
      <w:proofErr w:type="spellStart"/>
      <w:r w:rsidRPr="00367A1A">
        <w:rPr>
          <w:rFonts w:ascii="Book Antiqua" w:hAnsi="Book Antiqua"/>
          <w:bCs/>
          <w:sz w:val="24"/>
          <w:szCs w:val="24"/>
        </w:rPr>
        <w:t>fluoroquinolones</w:t>
      </w:r>
      <w:proofErr w:type="spellEnd"/>
      <w:r w:rsidRPr="00367A1A">
        <w:rPr>
          <w:rFonts w:ascii="Book Antiqua" w:hAnsi="Book Antiqua"/>
          <w:bCs/>
          <w:sz w:val="24"/>
          <w:szCs w:val="24"/>
        </w:rPr>
        <w:t xml:space="preserve">, but are not widely available. </w:t>
      </w:r>
    </w:p>
    <w:p w:rsidR="007D5803" w:rsidRPr="00367A1A" w:rsidRDefault="007D5803" w:rsidP="00217BC8">
      <w:pPr>
        <w:snapToGrid w:val="0"/>
        <w:spacing w:after="0" w:line="360" w:lineRule="auto"/>
        <w:ind w:firstLineChars="100" w:firstLine="240"/>
        <w:jc w:val="both"/>
        <w:rPr>
          <w:rFonts w:ascii="Book Antiqua" w:hAnsi="Book Antiqua"/>
          <w:bCs/>
          <w:sz w:val="24"/>
          <w:szCs w:val="24"/>
          <w:lang w:eastAsia="zh-CN"/>
        </w:rPr>
      </w:pPr>
      <w:proofErr w:type="spellStart"/>
      <w:r w:rsidRPr="00367A1A">
        <w:rPr>
          <w:rFonts w:ascii="Book Antiqua" w:hAnsi="Book Antiqua"/>
          <w:bCs/>
          <w:sz w:val="24"/>
          <w:szCs w:val="24"/>
        </w:rPr>
        <w:t>Liou</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82]</w:t>
      </w:r>
      <w:r w:rsidRPr="00367A1A">
        <w:rPr>
          <w:rFonts w:ascii="Book Antiqua" w:hAnsi="Book Antiqua"/>
          <w:bCs/>
          <w:sz w:val="24"/>
          <w:szCs w:val="24"/>
        </w:rPr>
        <w:t xml:space="preserve"> showed that genotypic resistance-guided sequential therapy strategy has an overall satisfactory eradication rate of 80.7% in the ITT and 82.6% in the PP analysis. Patients who failed 2 lines of treatment were given 7 d of high-dose esomeprazole and amoxicillin, followed by high-dose esomeprazole and metronidazole and, either clarithromycin (if 23S </w:t>
      </w:r>
      <w:proofErr w:type="spellStart"/>
      <w:r w:rsidRPr="00367A1A">
        <w:rPr>
          <w:rFonts w:ascii="Book Antiqua" w:hAnsi="Book Antiqua"/>
          <w:bCs/>
          <w:sz w:val="24"/>
          <w:szCs w:val="24"/>
        </w:rPr>
        <w:t>rRNA</w:t>
      </w:r>
      <w:proofErr w:type="spellEnd"/>
      <w:r w:rsidRPr="00367A1A">
        <w:rPr>
          <w:rFonts w:ascii="Book Antiqua" w:hAnsi="Book Antiqua"/>
          <w:bCs/>
          <w:sz w:val="24"/>
          <w:szCs w:val="24"/>
        </w:rPr>
        <w:t xml:space="preserve"> mutation was absent), levofloxacin (if 23S </w:t>
      </w:r>
      <w:proofErr w:type="spellStart"/>
      <w:r w:rsidRPr="00367A1A">
        <w:rPr>
          <w:rFonts w:ascii="Book Antiqua" w:hAnsi="Book Antiqua"/>
          <w:bCs/>
          <w:sz w:val="24"/>
          <w:szCs w:val="24"/>
        </w:rPr>
        <w:t>rRNA</w:t>
      </w:r>
      <w:proofErr w:type="spellEnd"/>
      <w:r w:rsidRPr="00367A1A">
        <w:rPr>
          <w:rFonts w:ascii="Book Antiqua" w:hAnsi="Book Antiqua"/>
          <w:bCs/>
          <w:sz w:val="24"/>
          <w:szCs w:val="24"/>
        </w:rPr>
        <w:t xml:space="preserve"> mutation was present), or tetracycline (if both 23S </w:t>
      </w:r>
      <w:proofErr w:type="spellStart"/>
      <w:r w:rsidRPr="00367A1A">
        <w:rPr>
          <w:rFonts w:ascii="Book Antiqua" w:hAnsi="Book Antiqua"/>
          <w:bCs/>
          <w:sz w:val="24"/>
          <w:szCs w:val="24"/>
        </w:rPr>
        <w:t>rRNA</w:t>
      </w:r>
      <w:proofErr w:type="spellEnd"/>
      <w:r w:rsidRPr="00367A1A">
        <w:rPr>
          <w:rFonts w:ascii="Book Antiqua" w:hAnsi="Book Antiqua"/>
          <w:bCs/>
          <w:sz w:val="24"/>
          <w:szCs w:val="24"/>
        </w:rPr>
        <w:t xml:space="preserve"> and </w:t>
      </w:r>
      <w:proofErr w:type="spellStart"/>
      <w:r w:rsidRPr="00367A1A">
        <w:rPr>
          <w:rFonts w:ascii="Book Antiqua" w:hAnsi="Book Antiqua"/>
          <w:bCs/>
          <w:sz w:val="24"/>
          <w:szCs w:val="24"/>
        </w:rPr>
        <w:t>gyrA</w:t>
      </w:r>
      <w:proofErr w:type="spellEnd"/>
      <w:r w:rsidRPr="00367A1A">
        <w:rPr>
          <w:rFonts w:ascii="Book Antiqua" w:hAnsi="Book Antiqua"/>
          <w:bCs/>
          <w:sz w:val="24"/>
          <w:szCs w:val="24"/>
        </w:rPr>
        <w:t xml:space="preserve"> mutations were present) for another 7 d. The issue of cost-effectiveness of this treatment strategy was not discussed. </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bCs/>
          <w:i/>
          <w:sz w:val="24"/>
          <w:szCs w:val="24"/>
        </w:rPr>
      </w:pPr>
      <w:proofErr w:type="spellStart"/>
      <w:r w:rsidRPr="00367A1A">
        <w:rPr>
          <w:rFonts w:ascii="Book Antiqua" w:hAnsi="Book Antiqua"/>
          <w:b/>
          <w:bCs/>
          <w:i/>
          <w:sz w:val="24"/>
          <w:szCs w:val="24"/>
        </w:rPr>
        <w:lastRenderedPageBreak/>
        <w:t>Rifabutin</w:t>
      </w:r>
      <w:proofErr w:type="spellEnd"/>
      <w:r w:rsidRPr="00367A1A">
        <w:rPr>
          <w:rFonts w:ascii="Book Antiqua" w:hAnsi="Book Antiqua"/>
          <w:b/>
          <w:bCs/>
          <w:i/>
          <w:sz w:val="24"/>
          <w:szCs w:val="24"/>
        </w:rPr>
        <w:t xml:space="preserve"> based third line treatment </w:t>
      </w:r>
    </w:p>
    <w:p w:rsidR="007D5803" w:rsidRPr="00367A1A" w:rsidRDefault="007D5803">
      <w:pPr>
        <w:snapToGrid w:val="0"/>
        <w:spacing w:after="0" w:line="360" w:lineRule="auto"/>
        <w:jc w:val="both"/>
        <w:rPr>
          <w:rFonts w:ascii="Book Antiqua" w:hAnsi="Book Antiqua"/>
          <w:sz w:val="24"/>
          <w:szCs w:val="24"/>
        </w:rPr>
      </w:pP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has very high bactericidal activity against </w:t>
      </w:r>
      <w:r w:rsidRPr="00367A1A">
        <w:rPr>
          <w:rFonts w:ascii="Book Antiqua" w:hAnsi="Book Antiqua"/>
          <w:i/>
          <w:sz w:val="24"/>
          <w:szCs w:val="24"/>
        </w:rPr>
        <w:t xml:space="preserve">H. pylori </w:t>
      </w:r>
      <w:r w:rsidRPr="00367A1A">
        <w:rPr>
          <w:rFonts w:ascii="Book Antiqua" w:hAnsi="Book Antiqua"/>
          <w:sz w:val="24"/>
          <w:szCs w:val="24"/>
        </w:rPr>
        <w:t xml:space="preserve">strains </w:t>
      </w:r>
      <w:r w:rsidRPr="00367A1A">
        <w:rPr>
          <w:rFonts w:ascii="Book Antiqua" w:hAnsi="Book Antiqua"/>
          <w:i/>
          <w:sz w:val="24"/>
          <w:szCs w:val="24"/>
        </w:rPr>
        <w:t>in vitro</w:t>
      </w:r>
      <w:r w:rsidRPr="00367A1A">
        <w:rPr>
          <w:rFonts w:ascii="Book Antiqua" w:hAnsi="Book Antiqua"/>
          <w:sz w:val="24"/>
          <w:szCs w:val="24"/>
        </w:rPr>
        <w:t xml:space="preserve">. Primary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resistance in </w:t>
      </w:r>
      <w:r w:rsidRPr="00367A1A">
        <w:rPr>
          <w:rFonts w:ascii="Book Antiqua" w:hAnsi="Book Antiqua"/>
          <w:i/>
          <w:sz w:val="24"/>
          <w:szCs w:val="24"/>
        </w:rPr>
        <w:t>H. pylori</w:t>
      </w:r>
      <w:r w:rsidRPr="00367A1A">
        <w:rPr>
          <w:rFonts w:ascii="Book Antiqua" w:hAnsi="Book Antiqua"/>
          <w:sz w:val="24"/>
          <w:szCs w:val="24"/>
        </w:rPr>
        <w:t xml:space="preserve"> isolates is low, ranging from 1.3% to 2.4%. Unlike other antibiotics,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is chemically stable at a wide pH range and is not likely to be affected by inadequate acid suppression. </w:t>
      </w:r>
      <w:r w:rsidRPr="00367A1A">
        <w:rPr>
          <w:rFonts w:ascii="Book Antiqua" w:hAnsi="Book Antiqua"/>
          <w:bCs/>
          <w:sz w:val="24"/>
          <w:szCs w:val="24"/>
        </w:rPr>
        <w:t xml:space="preserve">A study in Spain was conducted on 92 patients who failed first line 10-d clarithromycin, amoxicillin and omeprazole therapy, failed second-line 14-d bismuth quadruple therapy, and were then given </w:t>
      </w:r>
      <w:proofErr w:type="spellStart"/>
      <w:r w:rsidRPr="00367A1A">
        <w:rPr>
          <w:rFonts w:ascii="Book Antiqua" w:hAnsi="Book Antiqua"/>
          <w:bCs/>
          <w:sz w:val="24"/>
          <w:szCs w:val="24"/>
        </w:rPr>
        <w:t>rifabutin</w:t>
      </w:r>
      <w:proofErr w:type="spellEnd"/>
      <w:r w:rsidRPr="00367A1A">
        <w:rPr>
          <w:rFonts w:ascii="Book Antiqua" w:hAnsi="Book Antiqua"/>
          <w:bCs/>
          <w:sz w:val="24"/>
          <w:szCs w:val="24"/>
        </w:rPr>
        <w:t xml:space="preserve"> 150mg, pantoprazole 40mg and amoxicillin 1g twice daily. The eradication rate was 62.2% (PP analysis) and 60.8% (ITT analysis) which were sub-</w:t>
      </w:r>
      <w:proofErr w:type="gramStart"/>
      <w:r w:rsidRPr="00367A1A">
        <w:rPr>
          <w:rFonts w:ascii="Book Antiqua" w:hAnsi="Book Antiqua"/>
          <w:bCs/>
          <w:sz w:val="24"/>
          <w:szCs w:val="24"/>
        </w:rPr>
        <w:t>optimal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83]</w:t>
      </w:r>
      <w:r w:rsidRPr="00367A1A">
        <w:rPr>
          <w:rFonts w:ascii="Book Antiqua" w:hAnsi="Book Antiqua"/>
          <w:bCs/>
          <w:sz w:val="24"/>
          <w:szCs w:val="24"/>
        </w:rPr>
        <w:t xml:space="preserve">. </w:t>
      </w:r>
      <w:proofErr w:type="spellStart"/>
      <w:r w:rsidRPr="00367A1A">
        <w:rPr>
          <w:rFonts w:ascii="Book Antiqua" w:hAnsi="Book Antiqua"/>
          <w:sz w:val="24"/>
          <w:szCs w:val="24"/>
        </w:rPr>
        <w:t>Gisbert</w:t>
      </w:r>
      <w:proofErr w:type="spellEnd"/>
      <w:r w:rsidRPr="00367A1A">
        <w:rPr>
          <w:rFonts w:ascii="Book Antiqua" w:hAnsi="Book Antiqua"/>
          <w:sz w:val="24"/>
          <w:szCs w:val="24"/>
        </w:rPr>
        <w:t xml:space="preserve">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84]</w:t>
      </w:r>
      <w:r w:rsidRPr="00367A1A">
        <w:rPr>
          <w:rFonts w:ascii="Book Antiqua" w:hAnsi="Book Antiqua"/>
          <w:sz w:val="24"/>
          <w:szCs w:val="24"/>
        </w:rPr>
        <w:t xml:space="preserve"> summarised that the overall eradication rate in 342 patients on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third-line regimen was 66%, but surprisingly the eradication rate was 70% for fourth- and fifth- line regimens suggesting that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may be used as salvage drug after multiple failures. </w:t>
      </w:r>
      <w:proofErr w:type="spellStart"/>
      <w:r w:rsidRPr="00367A1A">
        <w:rPr>
          <w:rFonts w:ascii="Book Antiqua" w:hAnsi="Book Antiqua"/>
          <w:sz w:val="24"/>
          <w:szCs w:val="24"/>
        </w:rPr>
        <w:t>Perri</w:t>
      </w:r>
      <w:proofErr w:type="spellEnd"/>
      <w:r w:rsidRPr="00367A1A">
        <w:rPr>
          <w:rFonts w:ascii="Book Antiqua" w:hAnsi="Book Antiqua"/>
          <w:sz w:val="24"/>
          <w:szCs w:val="24"/>
        </w:rPr>
        <w:t xml:space="preserve"> </w:t>
      </w:r>
      <w:r w:rsidRPr="00367A1A">
        <w:rPr>
          <w:rFonts w:ascii="Book Antiqua" w:hAnsi="Book Antiqua"/>
          <w:i/>
          <w:sz w:val="24"/>
          <w:szCs w:val="24"/>
        </w:rPr>
        <w:t>et al</w:t>
      </w:r>
      <w:r w:rsidRPr="00367A1A">
        <w:rPr>
          <w:rFonts w:ascii="Book Antiqua" w:hAnsi="Book Antiqua"/>
          <w:sz w:val="24"/>
          <w:szCs w:val="24"/>
          <w:vertAlign w:val="superscript"/>
        </w:rPr>
        <w:t>[85]</w:t>
      </w:r>
      <w:r w:rsidRPr="00367A1A">
        <w:rPr>
          <w:rFonts w:ascii="Book Antiqua" w:hAnsi="Book Antiqua"/>
          <w:sz w:val="24"/>
          <w:szCs w:val="24"/>
        </w:rPr>
        <w:t xml:space="preserve"> performed a randomised study in which pantoprazole, amoxicillin and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at 150</w:t>
      </w:r>
      <w:r w:rsidRPr="00367A1A">
        <w:rPr>
          <w:rFonts w:ascii="Book Antiqua" w:hAnsi="Book Antiqua"/>
          <w:sz w:val="24"/>
          <w:szCs w:val="24"/>
          <w:lang w:eastAsia="zh-CN"/>
        </w:rPr>
        <w:t xml:space="preserve"> </w:t>
      </w:r>
      <w:r w:rsidRPr="00367A1A">
        <w:rPr>
          <w:rFonts w:ascii="Book Antiqua" w:hAnsi="Book Antiqua"/>
          <w:sz w:val="24"/>
          <w:szCs w:val="24"/>
        </w:rPr>
        <w:t xml:space="preserve">mg daily (PAR150) for 10 d was compared with pantoprazole, amoxicillin and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300</w:t>
      </w:r>
      <w:r w:rsidRPr="00367A1A">
        <w:rPr>
          <w:rFonts w:ascii="Book Antiqua" w:hAnsi="Book Antiqua"/>
          <w:sz w:val="24"/>
          <w:szCs w:val="24"/>
          <w:lang w:eastAsia="zh-CN"/>
        </w:rPr>
        <w:t xml:space="preserve"> </w:t>
      </w:r>
      <w:r w:rsidRPr="00367A1A">
        <w:rPr>
          <w:rFonts w:ascii="Book Antiqua" w:hAnsi="Book Antiqua"/>
          <w:sz w:val="24"/>
          <w:szCs w:val="24"/>
        </w:rPr>
        <w:t>mg daily for 10 d (PAR300); the results was better for PAR300 with eradication rate of 87% compared to 67% in the PAR150 group. The eradication rate was higher as this was evaluated as a second-line treatment after failure of standard clarithromycin-triple therapy.</w:t>
      </w:r>
      <w:r w:rsidRPr="00367A1A">
        <w:rPr>
          <w:rFonts w:ascii="Book Antiqua" w:hAnsi="Book Antiqua"/>
          <w:sz w:val="24"/>
          <w:szCs w:val="24"/>
          <w:vertAlign w:val="superscript"/>
        </w:rPr>
        <w:t xml:space="preserve"> </w:t>
      </w:r>
      <w:proofErr w:type="spellStart"/>
      <w:r w:rsidRPr="00367A1A">
        <w:rPr>
          <w:rFonts w:ascii="Book Antiqua" w:hAnsi="Book Antiqua"/>
          <w:sz w:val="24"/>
          <w:szCs w:val="24"/>
        </w:rPr>
        <w:t>Fiorini</w:t>
      </w:r>
      <w:proofErr w:type="spellEnd"/>
      <w:r w:rsidRPr="00367A1A">
        <w:rPr>
          <w:rFonts w:ascii="Book Antiqua" w:hAnsi="Book Antiqua"/>
          <w:sz w:val="24"/>
          <w:szCs w:val="24"/>
        </w:rPr>
        <w:t xml:space="preserve">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86]</w:t>
      </w:r>
      <w:r w:rsidRPr="00367A1A">
        <w:rPr>
          <w:rFonts w:ascii="Book Antiqua" w:hAnsi="Book Antiqua"/>
          <w:b/>
          <w:sz w:val="24"/>
          <w:szCs w:val="24"/>
        </w:rPr>
        <w:t xml:space="preserve"> </w:t>
      </w:r>
      <w:r w:rsidRPr="00367A1A">
        <w:rPr>
          <w:rFonts w:ascii="Book Antiqua" w:hAnsi="Book Antiqua"/>
          <w:sz w:val="24"/>
          <w:szCs w:val="24"/>
        </w:rPr>
        <w:t xml:space="preserve">conducted a culture-based selection therapy for patients who did not respond to previous treatment for </w:t>
      </w:r>
      <w:r w:rsidRPr="00367A1A">
        <w:rPr>
          <w:rFonts w:ascii="Book Antiqua" w:hAnsi="Book Antiqua"/>
          <w:i/>
          <w:sz w:val="24"/>
          <w:szCs w:val="24"/>
        </w:rPr>
        <w:t>H. pylori</w:t>
      </w:r>
      <w:r w:rsidRPr="00367A1A">
        <w:rPr>
          <w:rFonts w:ascii="Book Antiqua" w:hAnsi="Book Antiqua"/>
          <w:sz w:val="24"/>
          <w:szCs w:val="24"/>
        </w:rPr>
        <w:t xml:space="preserve"> infection. Patients with levofloxacin-resistant strains were given 12 d of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amoxicillin and esomeprazole and in this </w:t>
      </w:r>
      <w:proofErr w:type="gramStart"/>
      <w:r w:rsidRPr="00367A1A">
        <w:rPr>
          <w:rFonts w:ascii="Book Antiqua" w:hAnsi="Book Antiqua"/>
          <w:sz w:val="24"/>
          <w:szCs w:val="24"/>
        </w:rPr>
        <w:t>scenario,</w:t>
      </w:r>
      <w:proofErr w:type="gramEnd"/>
      <w:r w:rsidRPr="00367A1A">
        <w:rPr>
          <w:rFonts w:ascii="Book Antiqua" w:hAnsi="Book Antiqua"/>
          <w:sz w:val="24"/>
          <w:szCs w:val="24"/>
        </w:rPr>
        <w:t xml:space="preserve"> the eradication rate was satisfactory at 88.6% which adds weight to the current recommendation of antibiotic susceptibility testing before choosing third line rescue therapy. </w:t>
      </w:r>
    </w:p>
    <w:p w:rsidR="007D5803" w:rsidRPr="00367A1A" w:rsidRDefault="007D5803" w:rsidP="001A11C9">
      <w:pPr>
        <w:snapToGrid w:val="0"/>
        <w:spacing w:after="0" w:line="360" w:lineRule="auto"/>
        <w:ind w:firstLineChars="100" w:firstLine="240"/>
        <w:jc w:val="both"/>
        <w:rPr>
          <w:rFonts w:ascii="Book Antiqua" w:hAnsi="Book Antiqua"/>
          <w:i/>
          <w:sz w:val="24"/>
          <w:szCs w:val="24"/>
          <w:lang w:eastAsia="zh-CN"/>
        </w:rPr>
      </w:pP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can cause rare but serious </w:t>
      </w:r>
      <w:proofErr w:type="spellStart"/>
      <w:r w:rsidRPr="00367A1A">
        <w:rPr>
          <w:rFonts w:ascii="Book Antiqua" w:hAnsi="Book Antiqua"/>
          <w:sz w:val="24"/>
          <w:szCs w:val="24"/>
        </w:rPr>
        <w:t>myelotoxicity</w:t>
      </w:r>
      <w:proofErr w:type="spellEnd"/>
      <w:r w:rsidRPr="00367A1A">
        <w:rPr>
          <w:rFonts w:ascii="Book Antiqua" w:hAnsi="Book Antiqua"/>
          <w:sz w:val="24"/>
          <w:szCs w:val="24"/>
        </w:rPr>
        <w:t xml:space="preserve"> which appears to be dose-dependent, and being a derivative of rifampicin, widespread usage may contribute to another global problem: the rising trend of multi-drug resistant tuberculosis. Suzuki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87]</w:t>
      </w:r>
      <w:r w:rsidRPr="00367A1A">
        <w:rPr>
          <w:rFonts w:ascii="Book Antiqua" w:hAnsi="Book Antiqua"/>
          <w:sz w:val="24"/>
          <w:szCs w:val="24"/>
        </w:rPr>
        <w:t xml:space="preserve"> has shown that a history of rifampicin usage is associated with point mutations in </w:t>
      </w:r>
      <w:proofErr w:type="spellStart"/>
      <w:r w:rsidRPr="00367A1A">
        <w:rPr>
          <w:rFonts w:ascii="Book Antiqua" w:hAnsi="Book Antiqua"/>
          <w:i/>
          <w:sz w:val="24"/>
          <w:szCs w:val="24"/>
        </w:rPr>
        <w:t>rpoB</w:t>
      </w:r>
      <w:proofErr w:type="spellEnd"/>
      <w:r w:rsidRPr="00367A1A">
        <w:rPr>
          <w:rFonts w:ascii="Book Antiqua" w:hAnsi="Book Antiqua"/>
          <w:sz w:val="24"/>
          <w:szCs w:val="24"/>
        </w:rPr>
        <w:t xml:space="preserve"> gene and high minimum inhibitory concentrations for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in </w:t>
      </w:r>
      <w:r w:rsidRPr="00367A1A">
        <w:rPr>
          <w:rFonts w:ascii="Book Antiqua" w:hAnsi="Book Antiqua"/>
          <w:i/>
          <w:sz w:val="24"/>
          <w:szCs w:val="24"/>
        </w:rPr>
        <w:t>H. pylori</w:t>
      </w:r>
      <w:r w:rsidRPr="00367A1A">
        <w:rPr>
          <w:rFonts w:ascii="Book Antiqua" w:hAnsi="Book Antiqua"/>
          <w:sz w:val="24"/>
          <w:szCs w:val="24"/>
        </w:rPr>
        <w:t xml:space="preserve"> strains.  Therefore,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should be used only </w:t>
      </w:r>
      <w:proofErr w:type="gramStart"/>
      <w:r w:rsidRPr="00367A1A">
        <w:rPr>
          <w:rFonts w:ascii="Book Antiqua" w:hAnsi="Book Antiqua"/>
          <w:sz w:val="24"/>
          <w:szCs w:val="24"/>
        </w:rPr>
        <w:t>as</w:t>
      </w:r>
      <w:r w:rsidRPr="00367A1A">
        <w:rPr>
          <w:rFonts w:ascii="Book Antiqua" w:hAnsi="Book Antiqua"/>
          <w:sz w:val="24"/>
          <w:szCs w:val="24"/>
          <w:lang w:eastAsia="zh-CN"/>
        </w:rPr>
        <w:t xml:space="preserve"> ”</w:t>
      </w:r>
      <w:proofErr w:type="gramEnd"/>
      <w:r w:rsidRPr="00367A1A">
        <w:rPr>
          <w:rFonts w:ascii="Book Antiqua" w:hAnsi="Book Antiqua"/>
          <w:sz w:val="24"/>
          <w:szCs w:val="24"/>
        </w:rPr>
        <w:t>rescue</w:t>
      </w:r>
      <w:r w:rsidRPr="00367A1A">
        <w:rPr>
          <w:rFonts w:ascii="Book Antiqua" w:hAnsi="Book Antiqua"/>
          <w:sz w:val="24"/>
          <w:szCs w:val="24"/>
          <w:lang w:eastAsia="zh-CN"/>
        </w:rPr>
        <w:t>“</w:t>
      </w:r>
      <w:r w:rsidRPr="00367A1A">
        <w:rPr>
          <w:rFonts w:ascii="Book Antiqua" w:hAnsi="Book Antiqua"/>
          <w:sz w:val="24"/>
          <w:szCs w:val="24"/>
        </w:rPr>
        <w:t xml:space="preserve"> therapy after amoxicillin, </w:t>
      </w:r>
      <w:r w:rsidRPr="00367A1A">
        <w:rPr>
          <w:rFonts w:ascii="Book Antiqua" w:hAnsi="Book Antiqua"/>
          <w:sz w:val="24"/>
          <w:szCs w:val="24"/>
        </w:rPr>
        <w:lastRenderedPageBreak/>
        <w:t xml:space="preserve">clarithromycin, metronidazole, tetracycline and levofloxacin have failed to eradicate </w:t>
      </w:r>
      <w:r w:rsidRPr="00367A1A">
        <w:rPr>
          <w:rFonts w:ascii="Book Antiqua" w:hAnsi="Book Antiqua"/>
          <w:i/>
          <w:sz w:val="24"/>
          <w:szCs w:val="24"/>
        </w:rPr>
        <w:t>H.</w:t>
      </w:r>
      <w:r w:rsidRPr="00367A1A">
        <w:rPr>
          <w:rFonts w:ascii="Book Antiqua" w:hAnsi="Book Antiqua"/>
          <w:sz w:val="24"/>
          <w:szCs w:val="24"/>
        </w:rPr>
        <w:t xml:space="preserve"> </w:t>
      </w:r>
      <w:r w:rsidRPr="00367A1A">
        <w:rPr>
          <w:rFonts w:ascii="Book Antiqua" w:hAnsi="Book Antiqua"/>
          <w:i/>
          <w:sz w:val="24"/>
          <w:szCs w:val="24"/>
        </w:rPr>
        <w:t xml:space="preserve">pylori. </w:t>
      </w:r>
    </w:p>
    <w:p w:rsidR="007D5803" w:rsidRPr="00367A1A" w:rsidRDefault="007D5803">
      <w:pPr>
        <w:snapToGrid w:val="0"/>
        <w:spacing w:after="0" w:line="360" w:lineRule="auto"/>
        <w:ind w:firstLineChars="50" w:firstLine="120"/>
        <w:jc w:val="both"/>
        <w:rPr>
          <w:rFonts w:ascii="Book Antiqua" w:hAnsi="Book Antiqua"/>
          <w:i/>
          <w:sz w:val="24"/>
          <w:szCs w:val="24"/>
          <w:lang w:eastAsia="zh-CN"/>
        </w:rPr>
      </w:pPr>
    </w:p>
    <w:p w:rsidR="007D5803" w:rsidRPr="00367A1A" w:rsidRDefault="007D5803">
      <w:pPr>
        <w:snapToGrid w:val="0"/>
        <w:spacing w:after="0" w:line="360" w:lineRule="auto"/>
        <w:jc w:val="both"/>
        <w:rPr>
          <w:rFonts w:ascii="Book Antiqua" w:hAnsi="Book Antiqua"/>
          <w:b/>
          <w:i/>
          <w:sz w:val="24"/>
          <w:szCs w:val="24"/>
        </w:rPr>
      </w:pPr>
      <w:proofErr w:type="spellStart"/>
      <w:r w:rsidRPr="00367A1A">
        <w:rPr>
          <w:rFonts w:ascii="Book Antiqua" w:hAnsi="Book Antiqua"/>
          <w:b/>
          <w:i/>
          <w:sz w:val="24"/>
          <w:szCs w:val="24"/>
        </w:rPr>
        <w:t>Rifaximin</w:t>
      </w:r>
      <w:proofErr w:type="spellEnd"/>
      <w:r w:rsidRPr="00367A1A">
        <w:rPr>
          <w:rFonts w:ascii="Book Antiqua" w:hAnsi="Book Antiqua"/>
          <w:b/>
          <w:i/>
          <w:sz w:val="24"/>
          <w:szCs w:val="24"/>
        </w:rPr>
        <w:t xml:space="preserve"> based third line treatment </w:t>
      </w:r>
    </w:p>
    <w:p w:rsidR="007D5803" w:rsidRPr="00367A1A" w:rsidRDefault="007D5803">
      <w:pPr>
        <w:snapToGrid w:val="0"/>
        <w:spacing w:after="0" w:line="360" w:lineRule="auto"/>
        <w:jc w:val="both"/>
        <w:rPr>
          <w:rFonts w:ascii="Book Antiqua" w:hAnsi="Book Antiqua"/>
          <w:sz w:val="24"/>
          <w:szCs w:val="24"/>
        </w:rPr>
      </w:pPr>
      <w:r w:rsidRPr="00367A1A">
        <w:rPr>
          <w:rFonts w:ascii="Book Antiqua" w:hAnsi="Book Antiqua"/>
          <w:sz w:val="24"/>
          <w:szCs w:val="24"/>
        </w:rPr>
        <w:t xml:space="preserve">Compared to </w:t>
      </w:r>
      <w:proofErr w:type="spellStart"/>
      <w:r w:rsidRPr="00367A1A">
        <w:rPr>
          <w:rFonts w:ascii="Book Antiqua" w:hAnsi="Book Antiqua"/>
          <w:sz w:val="24"/>
          <w:szCs w:val="24"/>
        </w:rPr>
        <w:t>rifabutin</w:t>
      </w:r>
      <w:proofErr w:type="spellEnd"/>
      <w:r w:rsidRPr="00367A1A">
        <w:rPr>
          <w:rFonts w:ascii="Book Antiqua" w:hAnsi="Book Antiqua"/>
          <w:sz w:val="24"/>
          <w:szCs w:val="24"/>
        </w:rPr>
        <w:t xml:space="preserve">, </w:t>
      </w:r>
      <w:proofErr w:type="spellStart"/>
      <w:r w:rsidRPr="00367A1A">
        <w:rPr>
          <w:rFonts w:ascii="Book Antiqua" w:hAnsi="Book Antiqua"/>
          <w:sz w:val="24"/>
          <w:szCs w:val="24"/>
        </w:rPr>
        <w:t>rifaximin</w:t>
      </w:r>
      <w:proofErr w:type="spellEnd"/>
      <w:r w:rsidRPr="00367A1A">
        <w:rPr>
          <w:rFonts w:ascii="Book Antiqua" w:hAnsi="Book Antiqua"/>
          <w:sz w:val="24"/>
          <w:szCs w:val="24"/>
        </w:rPr>
        <w:t xml:space="preserve"> is</w:t>
      </w:r>
      <w:r w:rsidRPr="00367A1A">
        <w:rPr>
          <w:rFonts w:ascii="Book Antiqua" w:hAnsi="Book Antiqua"/>
          <w:b/>
          <w:sz w:val="24"/>
          <w:szCs w:val="24"/>
        </w:rPr>
        <w:t xml:space="preserve"> </w:t>
      </w:r>
      <w:r w:rsidRPr="00367A1A">
        <w:rPr>
          <w:rFonts w:ascii="Book Antiqua" w:hAnsi="Book Antiqua"/>
          <w:sz w:val="24"/>
          <w:szCs w:val="24"/>
        </w:rPr>
        <w:t xml:space="preserve">poorly absorbed into the blood stream and is therefore almost devoid of adverse effects and has a relatively higher bioavailability within the gastrointestinal </w:t>
      </w:r>
      <w:proofErr w:type="gramStart"/>
      <w:r w:rsidRPr="00367A1A">
        <w:rPr>
          <w:rFonts w:ascii="Book Antiqua" w:hAnsi="Book Antiqua"/>
          <w:sz w:val="24"/>
          <w:szCs w:val="24"/>
        </w:rPr>
        <w:t>tract</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88]</w:t>
      </w:r>
      <w:r w:rsidRPr="00367A1A">
        <w:rPr>
          <w:rFonts w:ascii="Book Antiqua" w:hAnsi="Book Antiqua"/>
          <w:sz w:val="24"/>
          <w:szCs w:val="24"/>
        </w:rPr>
        <w:t xml:space="preserve">. However, it is unable to reach therapeutic concentrations within the gastric mucus layer, which </w:t>
      </w:r>
      <w:r w:rsidRPr="00367A1A">
        <w:rPr>
          <w:rFonts w:ascii="Book Antiqua" w:hAnsi="Book Antiqua"/>
          <w:i/>
          <w:sz w:val="24"/>
          <w:szCs w:val="24"/>
        </w:rPr>
        <w:t>H. pylori</w:t>
      </w:r>
      <w:r w:rsidRPr="00367A1A">
        <w:rPr>
          <w:rFonts w:ascii="Book Antiqua" w:hAnsi="Book Antiqua"/>
          <w:sz w:val="24"/>
          <w:szCs w:val="24"/>
        </w:rPr>
        <w:t xml:space="preserve"> reside in due to its poor systemic adsorption. Earlier studies have generally shown poor eradication rates with </w:t>
      </w:r>
      <w:proofErr w:type="spellStart"/>
      <w:r w:rsidRPr="00367A1A">
        <w:rPr>
          <w:rFonts w:ascii="Book Antiqua" w:hAnsi="Book Antiqua"/>
          <w:sz w:val="24"/>
          <w:szCs w:val="24"/>
        </w:rPr>
        <w:t>Rifaximin</w:t>
      </w:r>
      <w:proofErr w:type="spellEnd"/>
      <w:r w:rsidRPr="00367A1A">
        <w:rPr>
          <w:rFonts w:ascii="Book Antiqua" w:hAnsi="Book Antiqua"/>
          <w:sz w:val="24"/>
          <w:szCs w:val="24"/>
        </w:rPr>
        <w:t xml:space="preserve"> as first line therapy of only 50%-60% regardless of combination with amoxicillin, levofloxacin or </w:t>
      </w:r>
      <w:proofErr w:type="gramStart"/>
      <w:r w:rsidRPr="00367A1A">
        <w:rPr>
          <w:rFonts w:ascii="Book Antiqua" w:hAnsi="Book Antiqua"/>
          <w:sz w:val="24"/>
          <w:szCs w:val="24"/>
        </w:rPr>
        <w:t>clarithromycin</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89]</w:t>
      </w:r>
      <w:r w:rsidRPr="00367A1A">
        <w:rPr>
          <w:rFonts w:ascii="Book Antiqua" w:hAnsi="Book Antiqua"/>
          <w:sz w:val="24"/>
          <w:szCs w:val="24"/>
        </w:rPr>
        <w:t xml:space="preserve">. </w:t>
      </w:r>
    </w:p>
    <w:p w:rsidR="007D5803" w:rsidRPr="00367A1A" w:rsidRDefault="007D5803" w:rsidP="001A11C9">
      <w:pPr>
        <w:snapToGrid w:val="0"/>
        <w:spacing w:after="0" w:line="360" w:lineRule="auto"/>
        <w:ind w:firstLineChars="100" w:firstLine="240"/>
        <w:jc w:val="both"/>
        <w:rPr>
          <w:rFonts w:ascii="Book Antiqua" w:hAnsi="Book Antiqua"/>
          <w:sz w:val="24"/>
          <w:szCs w:val="24"/>
        </w:rPr>
      </w:pPr>
      <w:r w:rsidRPr="00367A1A">
        <w:rPr>
          <w:rFonts w:ascii="Book Antiqua" w:hAnsi="Book Antiqua"/>
          <w:sz w:val="24"/>
          <w:szCs w:val="24"/>
        </w:rPr>
        <w:t xml:space="preserve">However, in 2012, a study conducted in Korea by Yun </w:t>
      </w:r>
      <w:r w:rsidRPr="00367A1A">
        <w:rPr>
          <w:rFonts w:ascii="Book Antiqua" w:hAnsi="Book Antiqua"/>
          <w:i/>
          <w:sz w:val="24"/>
          <w:szCs w:val="24"/>
        </w:rPr>
        <w:t xml:space="preserve">et </w:t>
      </w:r>
      <w:proofErr w:type="gramStart"/>
      <w:r w:rsidRPr="00367A1A">
        <w:rPr>
          <w:rFonts w:ascii="Book Antiqua" w:hAnsi="Book Antiqua"/>
          <w:i/>
          <w:sz w:val="24"/>
          <w:szCs w:val="24"/>
        </w:rPr>
        <w:t>al</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90</w:t>
      </w:r>
      <w:r w:rsidRPr="00367A1A">
        <w:rPr>
          <w:rFonts w:ascii="Book Antiqua" w:hAnsi="Book Antiqua"/>
          <w:bCs/>
          <w:sz w:val="24"/>
          <w:szCs w:val="24"/>
          <w:vertAlign w:val="superscript"/>
        </w:rPr>
        <w:t>]</w:t>
      </w:r>
      <w:r w:rsidRPr="00367A1A">
        <w:rPr>
          <w:rFonts w:ascii="Book Antiqua" w:hAnsi="Book Antiqua"/>
          <w:sz w:val="24"/>
          <w:szCs w:val="24"/>
        </w:rPr>
        <w:t xml:space="preserve"> showed that </w:t>
      </w:r>
      <w:proofErr w:type="spellStart"/>
      <w:r w:rsidRPr="00367A1A">
        <w:rPr>
          <w:rFonts w:ascii="Book Antiqua" w:hAnsi="Book Antiqua"/>
          <w:sz w:val="24"/>
          <w:szCs w:val="24"/>
        </w:rPr>
        <w:t>rifaximin</w:t>
      </w:r>
      <w:proofErr w:type="spellEnd"/>
      <w:r w:rsidRPr="00367A1A">
        <w:rPr>
          <w:rFonts w:ascii="Book Antiqua" w:hAnsi="Book Antiqua"/>
          <w:sz w:val="24"/>
          <w:szCs w:val="24"/>
        </w:rPr>
        <w:t xml:space="preserve"> might have a role in patients who failed 2 eradication therapies. In this prospective study, 482 patients were all given first line clarithromycin-amoxicillin-pantoprazole for a week; 173 patients failed and were given tetracycline-metronidazole-bismuth-</w:t>
      </w:r>
      <w:proofErr w:type="spellStart"/>
      <w:r w:rsidRPr="00367A1A">
        <w:rPr>
          <w:rFonts w:ascii="Book Antiqua" w:hAnsi="Book Antiqua"/>
          <w:sz w:val="24"/>
          <w:szCs w:val="24"/>
        </w:rPr>
        <w:t>lansoprazole</w:t>
      </w:r>
      <w:proofErr w:type="spellEnd"/>
      <w:r w:rsidRPr="00367A1A">
        <w:rPr>
          <w:rFonts w:ascii="Book Antiqua" w:hAnsi="Book Antiqua"/>
          <w:sz w:val="24"/>
          <w:szCs w:val="24"/>
        </w:rPr>
        <w:t xml:space="preserve"> for 1 </w:t>
      </w:r>
      <w:proofErr w:type="spellStart"/>
      <w:r w:rsidRPr="00367A1A">
        <w:rPr>
          <w:rFonts w:ascii="Book Antiqua" w:hAnsi="Book Antiqua"/>
          <w:sz w:val="24"/>
          <w:szCs w:val="24"/>
        </w:rPr>
        <w:t>wk</w:t>
      </w:r>
      <w:proofErr w:type="spellEnd"/>
      <w:r w:rsidRPr="00367A1A">
        <w:rPr>
          <w:rFonts w:ascii="Book Antiqua" w:hAnsi="Book Antiqua"/>
          <w:sz w:val="24"/>
          <w:szCs w:val="24"/>
        </w:rPr>
        <w:t xml:space="preserve">; 58 patients failed this second line treatment as well. With these 58 patients, a rescue regimen of </w:t>
      </w:r>
      <w:proofErr w:type="spellStart"/>
      <w:r w:rsidRPr="00367A1A">
        <w:rPr>
          <w:rFonts w:ascii="Book Antiqua" w:hAnsi="Book Antiqua"/>
          <w:sz w:val="24"/>
          <w:szCs w:val="24"/>
        </w:rPr>
        <w:t>rifaximin</w:t>
      </w:r>
      <w:proofErr w:type="spellEnd"/>
      <w:r w:rsidRPr="00367A1A">
        <w:rPr>
          <w:rFonts w:ascii="Book Antiqua" w:hAnsi="Book Antiqua"/>
          <w:sz w:val="24"/>
          <w:szCs w:val="24"/>
        </w:rPr>
        <w:t xml:space="preserve"> 200</w:t>
      </w:r>
      <w:r w:rsidRPr="00367A1A">
        <w:rPr>
          <w:rFonts w:ascii="Book Antiqua" w:hAnsi="Book Antiqua"/>
          <w:sz w:val="24"/>
          <w:szCs w:val="24"/>
          <w:lang w:eastAsia="zh-CN"/>
        </w:rPr>
        <w:t xml:space="preserve"> </w:t>
      </w:r>
      <w:r w:rsidRPr="00367A1A">
        <w:rPr>
          <w:rFonts w:ascii="Book Antiqua" w:hAnsi="Book Antiqua"/>
          <w:sz w:val="24"/>
          <w:szCs w:val="24"/>
        </w:rPr>
        <w:t>mg trice daily, levofloxacin 500</w:t>
      </w:r>
      <w:r w:rsidRPr="00367A1A">
        <w:rPr>
          <w:rFonts w:ascii="Book Antiqua" w:hAnsi="Book Antiqua"/>
          <w:sz w:val="24"/>
          <w:szCs w:val="24"/>
          <w:lang w:eastAsia="zh-CN"/>
        </w:rPr>
        <w:t xml:space="preserve"> </w:t>
      </w:r>
      <w:r w:rsidRPr="00367A1A">
        <w:rPr>
          <w:rFonts w:ascii="Book Antiqua" w:hAnsi="Book Antiqua"/>
          <w:sz w:val="24"/>
          <w:szCs w:val="24"/>
        </w:rPr>
        <w:t xml:space="preserve">mg once daily and </w:t>
      </w:r>
      <w:proofErr w:type="spellStart"/>
      <w:r w:rsidRPr="00367A1A">
        <w:rPr>
          <w:rFonts w:ascii="Book Antiqua" w:hAnsi="Book Antiqua"/>
          <w:sz w:val="24"/>
          <w:szCs w:val="24"/>
        </w:rPr>
        <w:t>lansoprazole</w:t>
      </w:r>
      <w:proofErr w:type="spellEnd"/>
      <w:r w:rsidRPr="00367A1A">
        <w:rPr>
          <w:rFonts w:ascii="Book Antiqua" w:hAnsi="Book Antiqua"/>
          <w:sz w:val="24"/>
          <w:szCs w:val="24"/>
        </w:rPr>
        <w:t xml:space="preserve"> 15</w:t>
      </w:r>
      <w:r w:rsidRPr="00367A1A">
        <w:rPr>
          <w:rFonts w:ascii="Book Antiqua" w:hAnsi="Book Antiqua"/>
          <w:sz w:val="24"/>
          <w:szCs w:val="24"/>
          <w:lang w:eastAsia="zh-CN"/>
        </w:rPr>
        <w:t xml:space="preserve"> </w:t>
      </w:r>
      <w:r w:rsidRPr="00367A1A">
        <w:rPr>
          <w:rFonts w:ascii="Book Antiqua" w:hAnsi="Book Antiqua"/>
          <w:sz w:val="24"/>
          <w:szCs w:val="24"/>
        </w:rPr>
        <w:t xml:space="preserve">mg twice daily for 1 </w:t>
      </w:r>
      <w:proofErr w:type="spellStart"/>
      <w:r w:rsidRPr="00367A1A">
        <w:rPr>
          <w:rFonts w:ascii="Book Antiqua" w:hAnsi="Book Antiqua"/>
          <w:sz w:val="24"/>
          <w:szCs w:val="24"/>
        </w:rPr>
        <w:t>wk</w:t>
      </w:r>
      <w:proofErr w:type="spellEnd"/>
      <w:r w:rsidRPr="00367A1A">
        <w:rPr>
          <w:rFonts w:ascii="Book Antiqua" w:hAnsi="Book Antiqua"/>
          <w:sz w:val="24"/>
          <w:szCs w:val="24"/>
        </w:rPr>
        <w:t xml:space="preserve"> was tested; the eradication rate was 65%, the cumulative eradication rate by the time patients had reached the third-line treatment was 96%</w:t>
      </w:r>
      <w:r w:rsidRPr="00367A1A">
        <w:rPr>
          <w:rFonts w:ascii="Book Antiqua" w:hAnsi="Book Antiqua"/>
          <w:bCs/>
          <w:sz w:val="24"/>
          <w:szCs w:val="24"/>
        </w:rPr>
        <w:t>.</w:t>
      </w:r>
      <w:r w:rsidRPr="00367A1A">
        <w:rPr>
          <w:rFonts w:ascii="Book Antiqua" w:hAnsi="Book Antiqua"/>
          <w:sz w:val="24"/>
          <w:szCs w:val="24"/>
        </w:rPr>
        <w:t xml:space="preserve"> However, in this study, treatment success was determined by one negative CUBT result after only 1 </w:t>
      </w:r>
      <w:proofErr w:type="spellStart"/>
      <w:r w:rsidRPr="00367A1A">
        <w:rPr>
          <w:rFonts w:ascii="Book Antiqua" w:hAnsi="Book Antiqua"/>
          <w:sz w:val="24"/>
          <w:szCs w:val="24"/>
        </w:rPr>
        <w:t>wk</w:t>
      </w:r>
      <w:proofErr w:type="spellEnd"/>
      <w:r w:rsidRPr="00367A1A">
        <w:rPr>
          <w:rFonts w:ascii="Book Antiqua" w:hAnsi="Book Antiqua"/>
          <w:sz w:val="24"/>
          <w:szCs w:val="24"/>
        </w:rPr>
        <w:t xml:space="preserve"> of stopping antibiotics or PPI, and this may lead to false negative </w:t>
      </w:r>
      <w:proofErr w:type="gramStart"/>
      <w:r w:rsidRPr="00367A1A">
        <w:rPr>
          <w:rFonts w:ascii="Book Antiqua" w:hAnsi="Book Antiqua"/>
          <w:sz w:val="24"/>
          <w:szCs w:val="24"/>
        </w:rPr>
        <w:t>results</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91]</w:t>
      </w:r>
      <w:r w:rsidRPr="00367A1A">
        <w:rPr>
          <w:rFonts w:ascii="Book Antiqua" w:hAnsi="Book Antiqua"/>
          <w:sz w:val="24"/>
          <w:szCs w:val="24"/>
        </w:rPr>
        <w:t>.</w:t>
      </w:r>
    </w:p>
    <w:p w:rsidR="007D5803" w:rsidRPr="00367A1A" w:rsidRDefault="007D5803">
      <w:pPr>
        <w:snapToGrid w:val="0"/>
        <w:spacing w:after="0" w:line="360" w:lineRule="auto"/>
        <w:jc w:val="both"/>
        <w:rPr>
          <w:rFonts w:ascii="Book Antiqua" w:hAnsi="Book Antiqua"/>
          <w:bCs/>
          <w:sz w:val="24"/>
          <w:szCs w:val="24"/>
          <w:lang w:eastAsia="zh-CN"/>
        </w:rPr>
      </w:pPr>
    </w:p>
    <w:p w:rsidR="007D5803" w:rsidRPr="00367A1A" w:rsidRDefault="007D5803">
      <w:pPr>
        <w:snapToGrid w:val="0"/>
        <w:spacing w:after="0" w:line="360" w:lineRule="auto"/>
        <w:jc w:val="both"/>
        <w:rPr>
          <w:rFonts w:ascii="Book Antiqua" w:hAnsi="Book Antiqua"/>
          <w:b/>
          <w:bCs/>
          <w:i/>
          <w:sz w:val="24"/>
          <w:szCs w:val="24"/>
        </w:rPr>
      </w:pPr>
      <w:r w:rsidRPr="00367A1A">
        <w:rPr>
          <w:rFonts w:ascii="Book Antiqua" w:hAnsi="Book Antiqua"/>
          <w:b/>
          <w:bCs/>
          <w:i/>
          <w:sz w:val="24"/>
          <w:szCs w:val="24"/>
        </w:rPr>
        <w:t xml:space="preserve">Levofloxacin based third line treatment </w:t>
      </w:r>
    </w:p>
    <w:p w:rsidR="007D5803" w:rsidRPr="00367A1A" w:rsidRDefault="007D5803">
      <w:pPr>
        <w:snapToGrid w:val="0"/>
        <w:spacing w:after="0" w:line="360" w:lineRule="auto"/>
        <w:jc w:val="both"/>
        <w:rPr>
          <w:rFonts w:ascii="Book Antiqua" w:hAnsi="Book Antiqua"/>
          <w:bCs/>
          <w:sz w:val="24"/>
          <w:szCs w:val="24"/>
          <w:vertAlign w:val="superscript"/>
        </w:rPr>
      </w:pPr>
      <w:proofErr w:type="spellStart"/>
      <w:r w:rsidRPr="00367A1A">
        <w:rPr>
          <w:rFonts w:ascii="Book Antiqua" w:hAnsi="Book Antiqua"/>
          <w:bCs/>
          <w:sz w:val="24"/>
          <w:szCs w:val="24"/>
        </w:rPr>
        <w:t>Tursi</w:t>
      </w:r>
      <w:proofErr w:type="spellEnd"/>
      <w:r w:rsidRPr="00367A1A">
        <w:rPr>
          <w:rFonts w:ascii="Book Antiqua" w:hAnsi="Book Antiqua"/>
          <w:bCs/>
          <w:sz w:val="24"/>
          <w:szCs w:val="24"/>
        </w:rPr>
        <w:t xml:space="preserve"> </w:t>
      </w:r>
      <w:r w:rsidRPr="00367A1A">
        <w:rPr>
          <w:rFonts w:ascii="Book Antiqua" w:hAnsi="Book Antiqua"/>
          <w:bCs/>
          <w:i/>
          <w:sz w:val="24"/>
          <w:szCs w:val="24"/>
        </w:rPr>
        <w:t xml:space="preserve">et </w:t>
      </w:r>
      <w:proofErr w:type="gramStart"/>
      <w:r w:rsidRPr="00367A1A">
        <w:rPr>
          <w:rFonts w:ascii="Book Antiqua" w:hAnsi="Book Antiqua"/>
          <w:bCs/>
          <w:i/>
          <w:sz w:val="24"/>
          <w:szCs w:val="24"/>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92]</w:t>
      </w:r>
      <w:r w:rsidRPr="00367A1A">
        <w:rPr>
          <w:rFonts w:ascii="Book Antiqua" w:hAnsi="Book Antiqua"/>
          <w:bCs/>
          <w:sz w:val="24"/>
          <w:szCs w:val="24"/>
        </w:rPr>
        <w:t xml:space="preserve"> assessed the effectiveness of a third-line levofloxacin-containing 10-d sequential treatment in 119 patients in Southern Italy. Using a sequential regimen of PPI and amoxicillin for the first 5 d, then PPI, levofloxacin and tetracycline for the remaining 5 d, eradication rates were 68.38% (PP analysis) and 67.23% (ITT analysis). Twenty-six of these patients were given levofloxacin, metronidazole and PPI as second </w:t>
      </w:r>
      <w:r w:rsidRPr="00367A1A">
        <w:rPr>
          <w:rFonts w:ascii="Book Antiqua" w:hAnsi="Book Antiqua"/>
          <w:bCs/>
          <w:sz w:val="24"/>
          <w:szCs w:val="24"/>
        </w:rPr>
        <w:lastRenderedPageBreak/>
        <w:t>line therapy and the eradication rate for this group was 76.92%. Overall, 24.37% of patients experienced side effects and 1.68% of patients had such severe side effects that they had to withdraw from the study. Although the patient numbers were small and the adverse reaction rate appeared high, the authors generally felt that the results was encouraging since the eradication rate was postulated to be higher if duration of therapy was 14 d instead of 10 d. Another Italian study published in 2003 used a 10-d triple therapy regimen consisting of levofloxacin 250</w:t>
      </w:r>
      <w:r w:rsidRPr="00367A1A">
        <w:rPr>
          <w:rFonts w:ascii="Book Antiqua" w:hAnsi="Book Antiqua"/>
          <w:bCs/>
          <w:sz w:val="24"/>
          <w:szCs w:val="24"/>
          <w:lang w:eastAsia="zh-CN"/>
        </w:rPr>
        <w:t xml:space="preserve"> </w:t>
      </w:r>
      <w:r w:rsidRPr="00367A1A">
        <w:rPr>
          <w:rFonts w:ascii="Book Antiqua" w:hAnsi="Book Antiqua"/>
          <w:bCs/>
          <w:sz w:val="24"/>
          <w:szCs w:val="24"/>
        </w:rPr>
        <w:t xml:space="preserve">mg, </w:t>
      </w:r>
      <w:proofErr w:type="spellStart"/>
      <w:r w:rsidRPr="00367A1A">
        <w:rPr>
          <w:rFonts w:ascii="Book Antiqua" w:hAnsi="Book Antiqua"/>
          <w:bCs/>
          <w:sz w:val="24"/>
          <w:szCs w:val="24"/>
        </w:rPr>
        <w:t>rabeprazole</w:t>
      </w:r>
      <w:proofErr w:type="spellEnd"/>
      <w:r w:rsidRPr="00367A1A">
        <w:rPr>
          <w:rFonts w:ascii="Book Antiqua" w:hAnsi="Book Antiqua"/>
          <w:bCs/>
          <w:sz w:val="24"/>
          <w:szCs w:val="24"/>
        </w:rPr>
        <w:t xml:space="preserve"> 20</w:t>
      </w:r>
      <w:r w:rsidRPr="00367A1A">
        <w:rPr>
          <w:rFonts w:ascii="Book Antiqua" w:hAnsi="Book Antiqua"/>
          <w:bCs/>
          <w:sz w:val="24"/>
          <w:szCs w:val="24"/>
          <w:lang w:eastAsia="zh-CN"/>
        </w:rPr>
        <w:t xml:space="preserve"> </w:t>
      </w:r>
      <w:r w:rsidRPr="00367A1A">
        <w:rPr>
          <w:rFonts w:ascii="Book Antiqua" w:hAnsi="Book Antiqua"/>
          <w:bCs/>
          <w:sz w:val="24"/>
          <w:szCs w:val="24"/>
        </w:rPr>
        <w:t xml:space="preserve">mg and amoxicillin 1g, all twice daily, which achieved a better eradication result of 83.3% (ITT analysis) and 88.2% (PP analysis). However this study had only 34 </w:t>
      </w:r>
      <w:proofErr w:type="gramStart"/>
      <w:r w:rsidRPr="00367A1A">
        <w:rPr>
          <w:rFonts w:ascii="Book Antiqua" w:hAnsi="Book Antiqua"/>
          <w:bCs/>
          <w:sz w:val="24"/>
          <w:szCs w:val="24"/>
        </w:rPr>
        <w:t>participants</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93]</w:t>
      </w:r>
      <w:r w:rsidRPr="00367A1A">
        <w:rPr>
          <w:rFonts w:ascii="Book Antiqua" w:hAnsi="Book Antiqua"/>
          <w:bCs/>
          <w:sz w:val="24"/>
          <w:szCs w:val="24"/>
        </w:rPr>
        <w:t xml:space="preserve">. </w:t>
      </w:r>
    </w:p>
    <w:p w:rsidR="007D5803" w:rsidRPr="00367A1A" w:rsidRDefault="007D5803" w:rsidP="001A11C9">
      <w:pPr>
        <w:snapToGrid w:val="0"/>
        <w:spacing w:after="0" w:line="360" w:lineRule="auto"/>
        <w:ind w:firstLineChars="100" w:firstLine="240"/>
        <w:jc w:val="both"/>
        <w:rPr>
          <w:rFonts w:ascii="Book Antiqua" w:hAnsi="Book Antiqua"/>
          <w:bCs/>
          <w:sz w:val="24"/>
          <w:szCs w:val="24"/>
          <w:lang w:eastAsia="zh-CN"/>
        </w:rPr>
      </w:pPr>
      <w:r w:rsidRPr="00367A1A">
        <w:rPr>
          <w:rFonts w:ascii="Book Antiqua" w:hAnsi="Book Antiqua"/>
          <w:bCs/>
          <w:sz w:val="24"/>
          <w:szCs w:val="24"/>
        </w:rPr>
        <w:t xml:space="preserve">In Japan, Murakami </w:t>
      </w:r>
      <w:r w:rsidRPr="00367A1A">
        <w:rPr>
          <w:rFonts w:ascii="Book Antiqua" w:hAnsi="Book Antiqua"/>
          <w:bCs/>
          <w:i/>
          <w:sz w:val="24"/>
          <w:szCs w:val="24"/>
        </w:rPr>
        <w:t>et al</w:t>
      </w:r>
      <w:r w:rsidRPr="00367A1A">
        <w:rPr>
          <w:rFonts w:ascii="Book Antiqua" w:hAnsi="Book Antiqua"/>
          <w:bCs/>
          <w:sz w:val="24"/>
          <w:szCs w:val="24"/>
          <w:vertAlign w:val="superscript"/>
        </w:rPr>
        <w:t>[94]</w:t>
      </w:r>
      <w:r w:rsidRPr="00367A1A">
        <w:rPr>
          <w:rFonts w:ascii="Book Antiqua" w:hAnsi="Book Antiqua"/>
          <w:bCs/>
          <w:sz w:val="24"/>
          <w:szCs w:val="24"/>
        </w:rPr>
        <w:t xml:space="preserve"> compared third-line rescue regimens of </w:t>
      </w:r>
      <w:proofErr w:type="spellStart"/>
      <w:r w:rsidRPr="00367A1A">
        <w:rPr>
          <w:rFonts w:ascii="Book Antiqua" w:hAnsi="Book Antiqua"/>
          <w:bCs/>
          <w:sz w:val="24"/>
          <w:szCs w:val="24"/>
        </w:rPr>
        <w:t>lansoprazole</w:t>
      </w:r>
      <w:proofErr w:type="spellEnd"/>
      <w:r w:rsidRPr="00367A1A">
        <w:rPr>
          <w:rFonts w:ascii="Book Antiqua" w:hAnsi="Book Antiqua"/>
          <w:bCs/>
          <w:sz w:val="24"/>
          <w:szCs w:val="24"/>
        </w:rPr>
        <w:t xml:space="preserve"> and amoxicillin (LA group), </w:t>
      </w:r>
      <w:proofErr w:type="spellStart"/>
      <w:r w:rsidRPr="00367A1A">
        <w:rPr>
          <w:rFonts w:ascii="Book Antiqua" w:hAnsi="Book Antiqua"/>
          <w:bCs/>
          <w:sz w:val="24"/>
          <w:szCs w:val="24"/>
        </w:rPr>
        <w:t>lansoprazole</w:t>
      </w:r>
      <w:proofErr w:type="spellEnd"/>
      <w:r w:rsidRPr="00367A1A">
        <w:rPr>
          <w:rFonts w:ascii="Book Antiqua" w:hAnsi="Book Antiqua"/>
          <w:bCs/>
          <w:sz w:val="24"/>
          <w:szCs w:val="24"/>
        </w:rPr>
        <w:t xml:space="preserve">, amoxicillin and levofloxacin (LAL group) and </w:t>
      </w:r>
      <w:proofErr w:type="spellStart"/>
      <w:r w:rsidRPr="00367A1A">
        <w:rPr>
          <w:rFonts w:ascii="Book Antiqua" w:hAnsi="Book Antiqua"/>
          <w:bCs/>
          <w:sz w:val="24"/>
          <w:szCs w:val="24"/>
        </w:rPr>
        <w:t>lansoprazole</w:t>
      </w:r>
      <w:proofErr w:type="spellEnd"/>
      <w:r w:rsidRPr="00367A1A">
        <w:rPr>
          <w:rFonts w:ascii="Book Antiqua" w:hAnsi="Book Antiqua"/>
          <w:bCs/>
          <w:sz w:val="24"/>
          <w:szCs w:val="24"/>
        </w:rPr>
        <w:t xml:space="preserve">, amoxicillin and </w:t>
      </w:r>
      <w:proofErr w:type="spellStart"/>
      <w:r w:rsidRPr="00367A1A">
        <w:rPr>
          <w:rFonts w:ascii="Book Antiqua" w:hAnsi="Book Antiqua"/>
          <w:bCs/>
          <w:sz w:val="24"/>
          <w:szCs w:val="24"/>
        </w:rPr>
        <w:t>sitafloxacin</w:t>
      </w:r>
      <w:proofErr w:type="spellEnd"/>
      <w:r w:rsidRPr="00367A1A">
        <w:rPr>
          <w:rFonts w:ascii="Book Antiqua" w:hAnsi="Book Antiqua"/>
          <w:bCs/>
          <w:sz w:val="24"/>
          <w:szCs w:val="24"/>
        </w:rPr>
        <w:t xml:space="preserve"> (LAS group) in patients who had failed first line standard clarithromycin triple therapy and second line therapy with amoxicillin, metronidazole and PPI. The LA group had amoxicillin 500mg four times a day, the LAL group had amoxicillin 750</w:t>
      </w:r>
      <w:r w:rsidRPr="00367A1A">
        <w:rPr>
          <w:rFonts w:ascii="Book Antiqua" w:hAnsi="Book Antiqua"/>
          <w:bCs/>
          <w:sz w:val="24"/>
          <w:szCs w:val="24"/>
          <w:lang w:eastAsia="zh-CN"/>
        </w:rPr>
        <w:t xml:space="preserve"> </w:t>
      </w:r>
      <w:r w:rsidRPr="00367A1A">
        <w:rPr>
          <w:rFonts w:ascii="Book Antiqua" w:hAnsi="Book Antiqua"/>
          <w:bCs/>
          <w:sz w:val="24"/>
          <w:szCs w:val="24"/>
        </w:rPr>
        <w:t>mg and levofloxacin 300</w:t>
      </w:r>
      <w:r w:rsidRPr="00367A1A">
        <w:rPr>
          <w:rFonts w:ascii="Book Antiqua" w:hAnsi="Book Antiqua"/>
          <w:bCs/>
          <w:sz w:val="24"/>
          <w:szCs w:val="24"/>
          <w:lang w:eastAsia="zh-CN"/>
        </w:rPr>
        <w:t xml:space="preserve"> </w:t>
      </w:r>
      <w:r w:rsidRPr="00367A1A">
        <w:rPr>
          <w:rFonts w:ascii="Book Antiqua" w:hAnsi="Book Antiqua"/>
          <w:bCs/>
          <w:sz w:val="24"/>
          <w:szCs w:val="24"/>
        </w:rPr>
        <w:t>mg twice daily, and the LAS group had amoxicillin 750</w:t>
      </w:r>
      <w:r w:rsidRPr="00367A1A">
        <w:rPr>
          <w:rFonts w:ascii="Book Antiqua" w:hAnsi="Book Antiqua"/>
          <w:bCs/>
          <w:sz w:val="24"/>
          <w:szCs w:val="24"/>
          <w:lang w:eastAsia="zh-CN"/>
        </w:rPr>
        <w:t xml:space="preserve"> </w:t>
      </w:r>
      <w:r w:rsidRPr="00367A1A">
        <w:rPr>
          <w:rFonts w:ascii="Book Antiqua" w:hAnsi="Book Antiqua"/>
          <w:bCs/>
          <w:sz w:val="24"/>
          <w:szCs w:val="24"/>
        </w:rPr>
        <w:t xml:space="preserve">mg and </w:t>
      </w:r>
      <w:proofErr w:type="spellStart"/>
      <w:r w:rsidRPr="00367A1A">
        <w:rPr>
          <w:rFonts w:ascii="Book Antiqua" w:hAnsi="Book Antiqua"/>
          <w:bCs/>
          <w:sz w:val="24"/>
          <w:szCs w:val="24"/>
        </w:rPr>
        <w:t>sitafloxacin</w:t>
      </w:r>
      <w:proofErr w:type="spellEnd"/>
      <w:r w:rsidRPr="00367A1A">
        <w:rPr>
          <w:rFonts w:ascii="Book Antiqua" w:hAnsi="Book Antiqua"/>
          <w:bCs/>
          <w:sz w:val="24"/>
          <w:szCs w:val="24"/>
        </w:rPr>
        <w:t xml:space="preserve"> 100</w:t>
      </w:r>
      <w:r w:rsidRPr="00367A1A">
        <w:rPr>
          <w:rFonts w:ascii="Book Antiqua" w:hAnsi="Book Antiqua"/>
          <w:bCs/>
          <w:sz w:val="24"/>
          <w:szCs w:val="24"/>
          <w:lang w:eastAsia="zh-CN"/>
        </w:rPr>
        <w:t xml:space="preserve"> </w:t>
      </w:r>
      <w:r w:rsidRPr="00367A1A">
        <w:rPr>
          <w:rFonts w:ascii="Book Antiqua" w:hAnsi="Book Antiqua"/>
          <w:bCs/>
          <w:sz w:val="24"/>
          <w:szCs w:val="24"/>
        </w:rPr>
        <w:t>mg twice daily. The LA group was treated for 14 d whereas the other 2 groups were treated for 7 d. The ITT eradication rate for both LA and LAL was dismal; only 54.3% and 43.1% respectively</w:t>
      </w:r>
      <w:r w:rsidRPr="00367A1A">
        <w:rPr>
          <w:rFonts w:ascii="Book Antiqua" w:hAnsi="Book Antiqua"/>
          <w:bCs/>
          <w:i/>
          <w:sz w:val="24"/>
          <w:szCs w:val="24"/>
        </w:rPr>
        <w:t xml:space="preserve"> </w:t>
      </w:r>
      <w:r w:rsidRPr="00367A1A">
        <w:rPr>
          <w:rFonts w:ascii="Book Antiqua" w:hAnsi="Book Antiqua"/>
          <w:bCs/>
          <w:sz w:val="24"/>
          <w:szCs w:val="24"/>
        </w:rPr>
        <w:t xml:space="preserve">compared to the LAS group which was 70.0%. The disappointing results with levofloxacin may partly be explained by the high levofloxacin resistance rate of 57% in the study population. This suggests that levofloxacin-based therapy will not be effective in Japan. </w:t>
      </w:r>
    </w:p>
    <w:p w:rsidR="007D5803" w:rsidRPr="00367A1A" w:rsidRDefault="007D5803">
      <w:pPr>
        <w:snapToGrid w:val="0"/>
        <w:spacing w:after="0" w:line="360" w:lineRule="auto"/>
        <w:ind w:firstLineChars="50" w:firstLine="120"/>
        <w:jc w:val="both"/>
        <w:rPr>
          <w:rFonts w:ascii="Book Antiqua" w:hAnsi="Book Antiqua"/>
          <w:bCs/>
          <w:sz w:val="24"/>
          <w:szCs w:val="24"/>
          <w:vertAlign w:val="superscript"/>
          <w:lang w:eastAsia="zh-CN"/>
        </w:rPr>
      </w:pPr>
    </w:p>
    <w:p w:rsidR="007D5803" w:rsidRPr="00367A1A" w:rsidRDefault="007D5803">
      <w:pPr>
        <w:snapToGrid w:val="0"/>
        <w:spacing w:after="0" w:line="360" w:lineRule="auto"/>
        <w:jc w:val="both"/>
        <w:rPr>
          <w:rFonts w:ascii="Book Antiqua" w:hAnsi="Book Antiqua"/>
          <w:b/>
          <w:bCs/>
          <w:i/>
          <w:sz w:val="24"/>
          <w:szCs w:val="24"/>
        </w:rPr>
      </w:pPr>
      <w:proofErr w:type="spellStart"/>
      <w:r w:rsidRPr="00367A1A">
        <w:rPr>
          <w:rFonts w:ascii="Book Antiqua" w:hAnsi="Book Antiqua"/>
          <w:b/>
          <w:bCs/>
          <w:i/>
          <w:sz w:val="24"/>
          <w:szCs w:val="24"/>
        </w:rPr>
        <w:t>Sitafloxacin</w:t>
      </w:r>
      <w:proofErr w:type="spellEnd"/>
      <w:r w:rsidRPr="00367A1A">
        <w:rPr>
          <w:rFonts w:ascii="Book Antiqua" w:hAnsi="Book Antiqua"/>
          <w:b/>
          <w:bCs/>
          <w:i/>
          <w:sz w:val="24"/>
          <w:szCs w:val="24"/>
        </w:rPr>
        <w:t xml:space="preserve"> based therapy</w:t>
      </w:r>
    </w:p>
    <w:p w:rsidR="007D5803" w:rsidRPr="00367A1A" w:rsidRDefault="007D5803">
      <w:pPr>
        <w:snapToGrid w:val="0"/>
        <w:spacing w:after="0" w:line="360" w:lineRule="auto"/>
        <w:jc w:val="both"/>
        <w:rPr>
          <w:rFonts w:ascii="Book Antiqua" w:hAnsi="Book Antiqua"/>
          <w:bCs/>
          <w:sz w:val="24"/>
          <w:szCs w:val="24"/>
          <w:lang w:eastAsia="zh-CN"/>
        </w:rPr>
      </w:pPr>
      <w:proofErr w:type="spellStart"/>
      <w:r w:rsidRPr="00367A1A">
        <w:rPr>
          <w:rFonts w:ascii="Book Antiqua" w:hAnsi="Book Antiqua"/>
          <w:sz w:val="24"/>
          <w:szCs w:val="24"/>
        </w:rPr>
        <w:t>Sitafloxacin</w:t>
      </w:r>
      <w:proofErr w:type="spellEnd"/>
      <w:r w:rsidRPr="00367A1A">
        <w:rPr>
          <w:rFonts w:ascii="Book Antiqua" w:hAnsi="Book Antiqua"/>
          <w:sz w:val="24"/>
          <w:szCs w:val="24"/>
        </w:rPr>
        <w:t xml:space="preserve"> is a novel quinolone with superior activity against </w:t>
      </w:r>
      <w:r w:rsidRPr="00367A1A">
        <w:rPr>
          <w:rFonts w:ascii="Book Antiqua" w:hAnsi="Book Antiqua"/>
          <w:i/>
          <w:sz w:val="24"/>
          <w:szCs w:val="24"/>
        </w:rPr>
        <w:t>H. pylori</w:t>
      </w:r>
      <w:r w:rsidRPr="00367A1A">
        <w:rPr>
          <w:rFonts w:ascii="Book Antiqua" w:hAnsi="Book Antiqua"/>
          <w:sz w:val="24"/>
          <w:szCs w:val="24"/>
        </w:rPr>
        <w:t xml:space="preserve"> with</w:t>
      </w:r>
      <w:r w:rsidRPr="00367A1A">
        <w:rPr>
          <w:rFonts w:ascii="Book Antiqua" w:hAnsi="Book Antiqua"/>
          <w:i/>
          <w:sz w:val="24"/>
          <w:szCs w:val="24"/>
        </w:rPr>
        <w:t xml:space="preserve"> </w:t>
      </w:r>
      <w:proofErr w:type="spellStart"/>
      <w:r w:rsidRPr="00367A1A">
        <w:rPr>
          <w:rFonts w:ascii="Book Antiqua" w:hAnsi="Book Antiqua"/>
          <w:i/>
          <w:sz w:val="24"/>
          <w:szCs w:val="24"/>
        </w:rPr>
        <w:t>gyrA</w:t>
      </w:r>
      <w:proofErr w:type="spellEnd"/>
      <w:r w:rsidRPr="00367A1A">
        <w:rPr>
          <w:rFonts w:ascii="Book Antiqua" w:hAnsi="Book Antiqua"/>
          <w:i/>
          <w:sz w:val="24"/>
          <w:szCs w:val="24"/>
        </w:rPr>
        <w:t xml:space="preserve"> </w:t>
      </w:r>
      <w:r w:rsidRPr="00367A1A">
        <w:rPr>
          <w:rFonts w:ascii="Book Antiqua" w:hAnsi="Book Antiqua"/>
          <w:sz w:val="24"/>
          <w:szCs w:val="24"/>
        </w:rPr>
        <w:t xml:space="preserve">mutations and showed better eradication rate as third line therapy compared to levofloxacin based </w:t>
      </w:r>
      <w:proofErr w:type="gramStart"/>
      <w:r w:rsidRPr="00367A1A">
        <w:rPr>
          <w:rFonts w:ascii="Book Antiqua" w:hAnsi="Book Antiqua"/>
          <w:sz w:val="24"/>
          <w:szCs w:val="24"/>
        </w:rPr>
        <w:t>treatment</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95</w:t>
      </w:r>
      <w:r w:rsidRPr="00367A1A">
        <w:rPr>
          <w:rFonts w:ascii="Book Antiqua" w:hAnsi="Book Antiqua"/>
          <w:bCs/>
          <w:sz w:val="24"/>
          <w:szCs w:val="24"/>
          <w:vertAlign w:val="superscript"/>
        </w:rPr>
        <w:t>]</w:t>
      </w:r>
      <w:r w:rsidRPr="00367A1A">
        <w:rPr>
          <w:rFonts w:ascii="Book Antiqua" w:hAnsi="Book Antiqua"/>
          <w:bCs/>
          <w:sz w:val="24"/>
          <w:szCs w:val="24"/>
        </w:rPr>
        <w:t>.</w:t>
      </w:r>
      <w:r w:rsidRPr="00367A1A">
        <w:rPr>
          <w:rFonts w:ascii="Book Antiqua" w:hAnsi="Book Antiqua"/>
          <w:bCs/>
          <w:sz w:val="24"/>
          <w:szCs w:val="24"/>
          <w:vertAlign w:val="superscript"/>
        </w:rPr>
        <w:t xml:space="preserve">  </w:t>
      </w:r>
      <w:r w:rsidRPr="00367A1A">
        <w:rPr>
          <w:rFonts w:ascii="Book Antiqua" w:hAnsi="Book Antiqua"/>
          <w:bCs/>
          <w:sz w:val="24"/>
          <w:szCs w:val="24"/>
        </w:rPr>
        <w:t>A multicentre study in Tokyo enrolled patients who failed first line clarithromycin-based triple therapy and second-line metronidazole-based triple therapy to receive empirical third-line regimen of amoxicillin 750</w:t>
      </w:r>
      <w:r w:rsidRPr="00367A1A">
        <w:rPr>
          <w:rFonts w:ascii="Book Antiqua" w:hAnsi="Book Antiqua"/>
          <w:bCs/>
          <w:sz w:val="24"/>
          <w:szCs w:val="24"/>
          <w:lang w:eastAsia="zh-CN"/>
        </w:rPr>
        <w:t xml:space="preserve"> </w:t>
      </w:r>
      <w:r w:rsidRPr="00367A1A">
        <w:rPr>
          <w:rFonts w:ascii="Book Antiqua" w:hAnsi="Book Antiqua"/>
          <w:bCs/>
          <w:sz w:val="24"/>
          <w:szCs w:val="24"/>
        </w:rPr>
        <w:t xml:space="preserve">mg BD, </w:t>
      </w:r>
      <w:proofErr w:type="spellStart"/>
      <w:r w:rsidRPr="00367A1A">
        <w:rPr>
          <w:rFonts w:ascii="Book Antiqua" w:hAnsi="Book Antiqua"/>
          <w:bCs/>
          <w:sz w:val="24"/>
          <w:szCs w:val="24"/>
        </w:rPr>
        <w:t>sitafloxacin</w:t>
      </w:r>
      <w:proofErr w:type="spellEnd"/>
      <w:r w:rsidRPr="00367A1A">
        <w:rPr>
          <w:rFonts w:ascii="Book Antiqua" w:hAnsi="Book Antiqua"/>
          <w:bCs/>
          <w:sz w:val="24"/>
          <w:szCs w:val="24"/>
        </w:rPr>
        <w:t xml:space="preserve"> 100</w:t>
      </w:r>
      <w:r w:rsidRPr="00367A1A">
        <w:rPr>
          <w:rFonts w:ascii="Book Antiqua" w:hAnsi="Book Antiqua"/>
          <w:bCs/>
          <w:sz w:val="24"/>
          <w:szCs w:val="24"/>
          <w:lang w:eastAsia="zh-CN"/>
        </w:rPr>
        <w:t xml:space="preserve"> </w:t>
      </w:r>
      <w:r w:rsidRPr="00367A1A">
        <w:rPr>
          <w:rFonts w:ascii="Book Antiqua" w:hAnsi="Book Antiqua"/>
          <w:bCs/>
          <w:sz w:val="24"/>
          <w:szCs w:val="24"/>
        </w:rPr>
        <w:t xml:space="preserve">mg BD and </w:t>
      </w:r>
      <w:proofErr w:type="spellStart"/>
      <w:r w:rsidRPr="00367A1A">
        <w:rPr>
          <w:rFonts w:ascii="Book Antiqua" w:hAnsi="Book Antiqua"/>
          <w:bCs/>
          <w:sz w:val="24"/>
          <w:szCs w:val="24"/>
        </w:rPr>
        <w:t>rabeprazole</w:t>
      </w:r>
      <w:proofErr w:type="spellEnd"/>
      <w:r w:rsidRPr="00367A1A">
        <w:rPr>
          <w:rFonts w:ascii="Book Antiqua" w:hAnsi="Book Antiqua"/>
          <w:bCs/>
          <w:sz w:val="24"/>
          <w:szCs w:val="24"/>
        </w:rPr>
        <w:t xml:space="preserve"> 10</w:t>
      </w:r>
      <w:r w:rsidRPr="00367A1A">
        <w:rPr>
          <w:rFonts w:ascii="Book Antiqua" w:hAnsi="Book Antiqua"/>
          <w:bCs/>
          <w:sz w:val="24"/>
          <w:szCs w:val="24"/>
          <w:lang w:eastAsia="zh-CN"/>
        </w:rPr>
        <w:t xml:space="preserve"> </w:t>
      </w:r>
      <w:r w:rsidRPr="00367A1A">
        <w:rPr>
          <w:rFonts w:ascii="Book Antiqua" w:hAnsi="Book Antiqua"/>
          <w:bCs/>
          <w:sz w:val="24"/>
          <w:szCs w:val="24"/>
        </w:rPr>
        <w:t xml:space="preserve">mg BD for 7 d. The eradication rate was 75% </w:t>
      </w:r>
      <w:r w:rsidRPr="00367A1A">
        <w:rPr>
          <w:rFonts w:ascii="Book Antiqua" w:hAnsi="Book Antiqua"/>
          <w:bCs/>
          <w:sz w:val="24"/>
          <w:szCs w:val="24"/>
        </w:rPr>
        <w:lastRenderedPageBreak/>
        <w:t xml:space="preserve">by ITT analysis </w:t>
      </w:r>
      <w:r w:rsidRPr="00367A1A">
        <w:rPr>
          <w:rFonts w:ascii="Book Antiqua" w:hAnsi="Book Antiqua"/>
          <w:bCs/>
          <w:sz w:val="24"/>
          <w:szCs w:val="24"/>
          <w:vertAlign w:val="superscript"/>
        </w:rPr>
        <w:t>[96]</w:t>
      </w:r>
      <w:r w:rsidRPr="00367A1A">
        <w:rPr>
          <w:rFonts w:ascii="Book Antiqua" w:hAnsi="Book Antiqua"/>
          <w:bCs/>
          <w:sz w:val="24"/>
          <w:szCs w:val="24"/>
        </w:rPr>
        <w:t>.</w:t>
      </w:r>
      <w:r w:rsidRPr="00367A1A">
        <w:rPr>
          <w:rFonts w:ascii="Book Antiqua" w:hAnsi="Book Antiqua"/>
          <w:bCs/>
          <w:sz w:val="24"/>
          <w:szCs w:val="24"/>
          <w:vertAlign w:val="superscript"/>
        </w:rPr>
        <w:t xml:space="preserve">  </w:t>
      </w:r>
      <w:r w:rsidRPr="00367A1A">
        <w:rPr>
          <w:rFonts w:ascii="Book Antiqua" w:hAnsi="Book Antiqua"/>
          <w:bCs/>
          <w:color w:val="1F497D"/>
          <w:sz w:val="24"/>
          <w:szCs w:val="24"/>
        </w:rPr>
        <w:t xml:space="preserve"> </w:t>
      </w:r>
      <w:r w:rsidRPr="00367A1A">
        <w:rPr>
          <w:rFonts w:ascii="Book Antiqua" w:hAnsi="Book Antiqua"/>
          <w:bCs/>
          <w:sz w:val="24"/>
          <w:szCs w:val="24"/>
        </w:rPr>
        <w:t xml:space="preserve">Another similar prospective trial conducted in Keio by </w:t>
      </w:r>
      <w:proofErr w:type="spellStart"/>
      <w:r w:rsidRPr="00367A1A">
        <w:rPr>
          <w:rFonts w:ascii="Book Antiqua" w:hAnsi="Book Antiqua"/>
          <w:bCs/>
          <w:sz w:val="24"/>
          <w:szCs w:val="24"/>
        </w:rPr>
        <w:t>Matsuzaki</w:t>
      </w:r>
      <w:proofErr w:type="spellEnd"/>
      <w:r w:rsidRPr="00367A1A">
        <w:rPr>
          <w:rFonts w:ascii="Book Antiqua" w:hAnsi="Book Antiqua"/>
          <w:bCs/>
          <w:sz w:val="24"/>
          <w:szCs w:val="24"/>
        </w:rPr>
        <w:t xml:space="preserve"> </w:t>
      </w:r>
      <w:r w:rsidRPr="00367A1A">
        <w:rPr>
          <w:rFonts w:ascii="Book Antiqua" w:hAnsi="Book Antiqua"/>
          <w:bCs/>
          <w:i/>
          <w:sz w:val="24"/>
          <w:szCs w:val="24"/>
          <w:lang w:eastAsia="zh-CN"/>
        </w:rPr>
        <w:t xml:space="preserve">et </w:t>
      </w:r>
      <w:proofErr w:type="gramStart"/>
      <w:r w:rsidRPr="00367A1A">
        <w:rPr>
          <w:rFonts w:ascii="Book Antiqua" w:hAnsi="Book Antiqua"/>
          <w:bCs/>
          <w:i/>
          <w:sz w:val="24"/>
          <w:szCs w:val="24"/>
          <w:lang w:eastAsia="zh-CN"/>
        </w:rPr>
        <w:t>al</w:t>
      </w:r>
      <w:r w:rsidRPr="00367A1A">
        <w:rPr>
          <w:rFonts w:ascii="Book Antiqua" w:hAnsi="Book Antiqua"/>
          <w:bCs/>
          <w:sz w:val="24"/>
          <w:szCs w:val="24"/>
          <w:vertAlign w:val="superscript"/>
        </w:rPr>
        <w:t>[</w:t>
      </w:r>
      <w:proofErr w:type="gramEnd"/>
      <w:r w:rsidRPr="00367A1A">
        <w:rPr>
          <w:rFonts w:ascii="Book Antiqua" w:hAnsi="Book Antiqua"/>
          <w:bCs/>
          <w:sz w:val="24"/>
          <w:szCs w:val="24"/>
          <w:vertAlign w:val="superscript"/>
        </w:rPr>
        <w:t>97]</w:t>
      </w:r>
      <w:r w:rsidRPr="00367A1A">
        <w:rPr>
          <w:rFonts w:ascii="Book Antiqua" w:hAnsi="Book Antiqua"/>
          <w:bCs/>
          <w:sz w:val="24"/>
          <w:szCs w:val="24"/>
          <w:lang w:eastAsia="zh-CN"/>
        </w:rPr>
        <w:t xml:space="preserve"> </w:t>
      </w:r>
      <w:r w:rsidRPr="00367A1A">
        <w:rPr>
          <w:rFonts w:ascii="Book Antiqua" w:hAnsi="Book Antiqua"/>
          <w:bCs/>
          <w:sz w:val="24"/>
          <w:szCs w:val="24"/>
        </w:rPr>
        <w:t xml:space="preserve">showed that eradication rates were 83.6% by PP analysis and 78.2% by ITT analysis. These promising results suggest that </w:t>
      </w:r>
      <w:proofErr w:type="spellStart"/>
      <w:r w:rsidRPr="00367A1A">
        <w:rPr>
          <w:rFonts w:ascii="Book Antiqua" w:hAnsi="Book Antiqua"/>
          <w:bCs/>
          <w:sz w:val="24"/>
          <w:szCs w:val="24"/>
        </w:rPr>
        <w:t>sitafloxacin</w:t>
      </w:r>
      <w:proofErr w:type="spellEnd"/>
      <w:r w:rsidRPr="00367A1A">
        <w:rPr>
          <w:rFonts w:ascii="Book Antiqua" w:hAnsi="Book Antiqua"/>
          <w:bCs/>
          <w:sz w:val="24"/>
          <w:szCs w:val="24"/>
        </w:rPr>
        <w:t xml:space="preserve"> may be used as empirical rescue therapy with satisfactory results, however it is not widely available in many countries and its use has mainly been in Japan. </w:t>
      </w:r>
    </w:p>
    <w:p w:rsidR="007D5803" w:rsidRPr="00367A1A" w:rsidRDefault="007D5803">
      <w:pPr>
        <w:snapToGrid w:val="0"/>
        <w:spacing w:after="0" w:line="360" w:lineRule="auto"/>
        <w:jc w:val="both"/>
        <w:rPr>
          <w:rFonts w:ascii="Book Antiqua" w:hAnsi="Book Antiqua"/>
          <w:bCs/>
          <w:color w:val="1F497D"/>
          <w:sz w:val="24"/>
          <w:szCs w:val="24"/>
          <w:lang w:eastAsia="zh-CN"/>
        </w:rPr>
      </w:pPr>
    </w:p>
    <w:p w:rsidR="007D5803" w:rsidRPr="00367A1A" w:rsidRDefault="007D5803">
      <w:pPr>
        <w:snapToGrid w:val="0"/>
        <w:spacing w:after="0" w:line="360" w:lineRule="auto"/>
        <w:jc w:val="both"/>
        <w:rPr>
          <w:rFonts w:ascii="Book Antiqua" w:hAnsi="Book Antiqua"/>
          <w:b/>
          <w:caps/>
          <w:sz w:val="24"/>
          <w:szCs w:val="24"/>
        </w:rPr>
      </w:pPr>
      <w:r w:rsidRPr="00367A1A">
        <w:rPr>
          <w:rFonts w:ascii="Book Antiqua" w:hAnsi="Book Antiqua"/>
          <w:b/>
          <w:caps/>
          <w:sz w:val="24"/>
          <w:szCs w:val="24"/>
        </w:rPr>
        <w:t>Conclusion</w:t>
      </w:r>
    </w:p>
    <w:p w:rsidR="007D5803" w:rsidRPr="00367A1A" w:rsidRDefault="007D5803">
      <w:pPr>
        <w:snapToGrid w:val="0"/>
        <w:spacing w:after="0" w:line="360" w:lineRule="auto"/>
        <w:jc w:val="both"/>
        <w:rPr>
          <w:rFonts w:ascii="Book Antiqua" w:hAnsi="Book Antiqua"/>
          <w:sz w:val="24"/>
          <w:szCs w:val="24"/>
        </w:rPr>
      </w:pPr>
      <w:r w:rsidRPr="00367A1A">
        <w:rPr>
          <w:rFonts w:ascii="Book Antiqua" w:hAnsi="Book Antiqua"/>
          <w:sz w:val="24"/>
          <w:szCs w:val="24"/>
        </w:rPr>
        <w:t xml:space="preserve">In the event of treatment failure, the clinician should always check for poor patient compliance due to adverse reactions to the medications or patient difficulties complying with the therapy regimen. Other factors to consider would be if the patient had inadequate gastric acid-suppression or had not taken the treatment regimen for an adequate duration. An effort should be made before starting therapy to confirm if the patient had several courses of antibiotics for other infections in the past. </w:t>
      </w:r>
    </w:p>
    <w:p w:rsidR="007D5803" w:rsidRPr="00367A1A" w:rsidRDefault="007D5803" w:rsidP="002E70B4">
      <w:pPr>
        <w:snapToGrid w:val="0"/>
        <w:spacing w:after="0" w:line="360" w:lineRule="auto"/>
        <w:ind w:firstLineChars="100" w:firstLine="240"/>
        <w:jc w:val="both"/>
        <w:rPr>
          <w:rFonts w:ascii="Book Antiqua" w:hAnsi="Book Antiqua"/>
          <w:sz w:val="24"/>
          <w:szCs w:val="24"/>
        </w:rPr>
      </w:pPr>
      <w:r w:rsidRPr="00367A1A">
        <w:rPr>
          <w:rFonts w:ascii="Book Antiqua" w:hAnsi="Book Antiqua"/>
          <w:sz w:val="24"/>
          <w:szCs w:val="24"/>
        </w:rPr>
        <w:t xml:space="preserve">When first line therapy has failed, the principle is to not repeat the same antibiotics although studies have shown that amoxicillin can </w:t>
      </w:r>
      <w:proofErr w:type="gramStart"/>
      <w:r w:rsidRPr="00367A1A">
        <w:rPr>
          <w:rFonts w:ascii="Book Antiqua" w:hAnsi="Book Antiqua"/>
          <w:sz w:val="24"/>
          <w:szCs w:val="24"/>
        </w:rPr>
        <w:t xml:space="preserve">be </w:t>
      </w:r>
      <w:r w:rsidRPr="00367A1A">
        <w:rPr>
          <w:rFonts w:ascii="Book Antiqua" w:hAnsi="Book Antiqua"/>
          <w:sz w:val="24"/>
          <w:szCs w:val="24"/>
          <w:lang w:eastAsia="zh-CN"/>
        </w:rPr>
        <w:t>”</w:t>
      </w:r>
      <w:proofErr w:type="gramEnd"/>
      <w:r w:rsidRPr="00367A1A">
        <w:rPr>
          <w:rFonts w:ascii="Book Antiqua" w:hAnsi="Book Antiqua"/>
          <w:sz w:val="24"/>
          <w:szCs w:val="24"/>
        </w:rPr>
        <w:t>reused</w:t>
      </w:r>
      <w:r w:rsidRPr="00367A1A">
        <w:rPr>
          <w:rFonts w:ascii="Book Antiqua" w:hAnsi="Book Antiqua"/>
          <w:sz w:val="24"/>
          <w:szCs w:val="24"/>
          <w:lang w:eastAsia="zh-CN"/>
        </w:rPr>
        <w:t>“</w:t>
      </w:r>
      <w:r w:rsidRPr="00367A1A">
        <w:rPr>
          <w:rFonts w:ascii="Book Antiqua" w:hAnsi="Book Antiqua"/>
          <w:sz w:val="24"/>
          <w:szCs w:val="24"/>
        </w:rPr>
        <w:t xml:space="preserve"> as the resistance rates remain low in many countries. Clinicians need to stay vigilant to the potentially deleterious effects of rising </w:t>
      </w:r>
      <w:proofErr w:type="spellStart"/>
      <w:r w:rsidRPr="00367A1A">
        <w:rPr>
          <w:rFonts w:ascii="Book Antiqua" w:hAnsi="Book Antiqua"/>
          <w:sz w:val="24"/>
          <w:szCs w:val="24"/>
        </w:rPr>
        <w:t>fluoroquinolone</w:t>
      </w:r>
      <w:proofErr w:type="spellEnd"/>
      <w:r w:rsidRPr="00367A1A">
        <w:rPr>
          <w:rFonts w:ascii="Book Antiqua" w:hAnsi="Book Antiqua"/>
          <w:sz w:val="24"/>
          <w:szCs w:val="24"/>
        </w:rPr>
        <w:t xml:space="preserve"> resistance and use </w:t>
      </w:r>
      <w:proofErr w:type="spellStart"/>
      <w:r w:rsidRPr="00367A1A">
        <w:rPr>
          <w:rFonts w:ascii="Book Antiqua" w:hAnsi="Book Antiqua"/>
          <w:sz w:val="24"/>
          <w:szCs w:val="24"/>
        </w:rPr>
        <w:t>moxifloxacin</w:t>
      </w:r>
      <w:proofErr w:type="spellEnd"/>
      <w:r w:rsidRPr="00367A1A">
        <w:rPr>
          <w:rFonts w:ascii="Book Antiqua" w:hAnsi="Book Antiqua"/>
          <w:sz w:val="24"/>
          <w:szCs w:val="24"/>
        </w:rPr>
        <w:t xml:space="preserve"> or levofloxacin judiciously. Culture and antibiotic susceptibility testing may not be cost-effective and may delay the treatment for patients with </w:t>
      </w:r>
      <w:r w:rsidRPr="00367A1A">
        <w:rPr>
          <w:rFonts w:ascii="Book Antiqua" w:hAnsi="Book Antiqua"/>
          <w:i/>
          <w:sz w:val="24"/>
          <w:szCs w:val="24"/>
        </w:rPr>
        <w:t>H. pylori</w:t>
      </w:r>
      <w:r w:rsidRPr="00367A1A">
        <w:rPr>
          <w:rFonts w:ascii="Book Antiqua" w:hAnsi="Book Antiqua"/>
          <w:sz w:val="24"/>
          <w:szCs w:val="24"/>
        </w:rPr>
        <w:t xml:space="preserve"> related peptic ulcer disease or MALT. However, culture and antibiotic susceptibility tests appear to be useful in selection of third-line therapy as empirical therapy have shown sub-optimal results. With the addition of newer and less invasive molecular tests to detect </w:t>
      </w:r>
      <w:r w:rsidRPr="00367A1A">
        <w:rPr>
          <w:rFonts w:ascii="Book Antiqua" w:hAnsi="Book Antiqua"/>
          <w:i/>
          <w:sz w:val="24"/>
          <w:szCs w:val="24"/>
        </w:rPr>
        <w:t xml:space="preserve">H. pylori </w:t>
      </w:r>
      <w:r w:rsidRPr="00367A1A">
        <w:rPr>
          <w:rFonts w:ascii="Book Antiqua" w:hAnsi="Book Antiqua"/>
          <w:sz w:val="24"/>
          <w:szCs w:val="24"/>
        </w:rPr>
        <w:t xml:space="preserve">and determine the presence of point mutations, antibiotic susceptibility tests may play a bigger role in future. </w:t>
      </w:r>
    </w:p>
    <w:p w:rsidR="007D5803" w:rsidRPr="00367A1A" w:rsidRDefault="007D5803" w:rsidP="002E70B4">
      <w:pPr>
        <w:snapToGrid w:val="0"/>
        <w:spacing w:after="0" w:line="360" w:lineRule="auto"/>
        <w:ind w:firstLineChars="100" w:firstLine="240"/>
        <w:jc w:val="both"/>
        <w:rPr>
          <w:rFonts w:ascii="Book Antiqua" w:hAnsi="Book Antiqua"/>
          <w:sz w:val="24"/>
          <w:szCs w:val="24"/>
          <w:lang w:eastAsia="zh-CN"/>
        </w:rPr>
      </w:pPr>
      <w:r w:rsidRPr="00367A1A">
        <w:rPr>
          <w:rFonts w:ascii="Book Antiqua" w:hAnsi="Book Antiqua"/>
          <w:sz w:val="24"/>
          <w:szCs w:val="24"/>
        </w:rPr>
        <w:t xml:space="preserve">Research for the best treatment strategy is extremely challenging; there is a multitude of contributory factors to treatment failure and it will be impossible to standardise one rescue therapy internationally. Perhaps the best hope will ultimately lie in primary prevention with a vaccine using selected </w:t>
      </w:r>
      <w:r w:rsidRPr="00367A1A">
        <w:rPr>
          <w:rFonts w:ascii="Book Antiqua" w:hAnsi="Book Antiqua"/>
          <w:i/>
          <w:sz w:val="24"/>
          <w:szCs w:val="24"/>
        </w:rPr>
        <w:t xml:space="preserve">H. pylori </w:t>
      </w:r>
      <w:r w:rsidRPr="00367A1A">
        <w:rPr>
          <w:rFonts w:ascii="Book Antiqua" w:hAnsi="Book Antiqua"/>
          <w:sz w:val="24"/>
          <w:szCs w:val="24"/>
        </w:rPr>
        <w:t xml:space="preserve">antigens such as </w:t>
      </w:r>
      <w:proofErr w:type="spellStart"/>
      <w:r w:rsidRPr="00367A1A">
        <w:rPr>
          <w:rFonts w:ascii="Book Antiqua" w:hAnsi="Book Antiqua"/>
          <w:sz w:val="24"/>
          <w:szCs w:val="24"/>
        </w:rPr>
        <w:t>CagA</w:t>
      </w:r>
      <w:proofErr w:type="spellEnd"/>
      <w:r w:rsidRPr="00367A1A">
        <w:rPr>
          <w:rFonts w:ascii="Book Antiqua" w:hAnsi="Book Antiqua"/>
          <w:sz w:val="24"/>
          <w:szCs w:val="24"/>
        </w:rPr>
        <w:t xml:space="preserve"> that provides efficacious protection at the mucosal </w:t>
      </w:r>
      <w:proofErr w:type="gramStart"/>
      <w:r w:rsidRPr="00367A1A">
        <w:rPr>
          <w:rFonts w:ascii="Book Antiqua" w:hAnsi="Book Antiqua"/>
          <w:sz w:val="24"/>
          <w:szCs w:val="24"/>
        </w:rPr>
        <w:t>level</w:t>
      </w:r>
      <w:r w:rsidRPr="00367A1A">
        <w:rPr>
          <w:rFonts w:ascii="Book Antiqua" w:hAnsi="Book Antiqua"/>
          <w:sz w:val="24"/>
          <w:szCs w:val="24"/>
          <w:vertAlign w:val="superscript"/>
        </w:rPr>
        <w:t>[</w:t>
      </w:r>
      <w:proofErr w:type="gramEnd"/>
      <w:r w:rsidRPr="00367A1A">
        <w:rPr>
          <w:rFonts w:ascii="Book Antiqua" w:hAnsi="Book Antiqua"/>
          <w:sz w:val="24"/>
          <w:szCs w:val="24"/>
          <w:vertAlign w:val="superscript"/>
        </w:rPr>
        <w:t>98]</w:t>
      </w:r>
      <w:r w:rsidRPr="00367A1A">
        <w:rPr>
          <w:rFonts w:ascii="Book Antiqua" w:hAnsi="Book Antiqua"/>
          <w:sz w:val="24"/>
          <w:szCs w:val="24"/>
        </w:rPr>
        <w:t xml:space="preserve">. </w:t>
      </w:r>
    </w:p>
    <w:p w:rsidR="007D5803" w:rsidRPr="00367A1A" w:rsidRDefault="007D5803">
      <w:pPr>
        <w:snapToGrid w:val="0"/>
        <w:spacing w:after="0" w:line="360" w:lineRule="auto"/>
        <w:ind w:firstLineChars="50" w:firstLine="120"/>
        <w:jc w:val="both"/>
        <w:rPr>
          <w:rFonts w:ascii="Book Antiqua" w:hAnsi="Book Antiqua"/>
          <w:sz w:val="24"/>
          <w:szCs w:val="24"/>
          <w:lang w:eastAsia="zh-CN"/>
        </w:rPr>
      </w:pPr>
    </w:p>
    <w:p w:rsidR="007D5803" w:rsidRPr="00367A1A" w:rsidRDefault="007D5803" w:rsidP="00367A1A">
      <w:pPr>
        <w:snapToGrid w:val="0"/>
        <w:spacing w:after="0" w:line="360" w:lineRule="auto"/>
        <w:jc w:val="both"/>
        <w:rPr>
          <w:rFonts w:ascii="Book Antiqua" w:hAnsi="Book Antiqua"/>
          <w:b/>
          <w:caps/>
          <w:sz w:val="24"/>
          <w:szCs w:val="24"/>
          <w:lang w:eastAsia="zh-CN"/>
        </w:rPr>
      </w:pPr>
      <w:r w:rsidRPr="00367A1A">
        <w:rPr>
          <w:rFonts w:ascii="Book Antiqua" w:hAnsi="Book Antiqua"/>
          <w:b/>
          <w:caps/>
          <w:sz w:val="24"/>
          <w:szCs w:val="24"/>
        </w:rPr>
        <w:t>References</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 </w:t>
      </w:r>
      <w:proofErr w:type="spellStart"/>
      <w:r w:rsidRPr="00367A1A">
        <w:rPr>
          <w:rFonts w:ascii="Book Antiqua" w:hAnsi="Book Antiqua" w:cs="宋体"/>
          <w:b/>
          <w:bCs/>
          <w:sz w:val="24"/>
          <w:szCs w:val="24"/>
          <w:lang w:val="en-US" w:eastAsia="zh-CN"/>
        </w:rPr>
        <w:t>Fock</w:t>
      </w:r>
      <w:proofErr w:type="spellEnd"/>
      <w:r w:rsidRPr="00367A1A">
        <w:rPr>
          <w:rFonts w:ascii="Book Antiqua" w:hAnsi="Book Antiqua" w:cs="宋体"/>
          <w:b/>
          <w:bCs/>
          <w:sz w:val="24"/>
          <w:szCs w:val="24"/>
          <w:lang w:val="en-US" w:eastAsia="zh-CN"/>
        </w:rPr>
        <w:t xml:space="preserve"> KM</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Katelaris</w:t>
      </w:r>
      <w:proofErr w:type="spellEnd"/>
      <w:r w:rsidRPr="00367A1A">
        <w:rPr>
          <w:rFonts w:ascii="Book Antiqua" w:hAnsi="Book Antiqua" w:cs="宋体"/>
          <w:sz w:val="24"/>
          <w:szCs w:val="24"/>
          <w:lang w:val="en-US" w:eastAsia="zh-CN"/>
        </w:rPr>
        <w:t xml:space="preserve"> P, Sugano K, </w:t>
      </w:r>
      <w:proofErr w:type="spellStart"/>
      <w:r w:rsidRPr="00367A1A">
        <w:rPr>
          <w:rFonts w:ascii="Book Antiqua" w:hAnsi="Book Antiqua" w:cs="宋体"/>
          <w:sz w:val="24"/>
          <w:szCs w:val="24"/>
          <w:lang w:val="en-US" w:eastAsia="zh-CN"/>
        </w:rPr>
        <w:t>Ang</w:t>
      </w:r>
      <w:proofErr w:type="spellEnd"/>
      <w:r w:rsidRPr="00367A1A">
        <w:rPr>
          <w:rFonts w:ascii="Book Antiqua" w:hAnsi="Book Antiqua" w:cs="宋体"/>
          <w:sz w:val="24"/>
          <w:szCs w:val="24"/>
          <w:lang w:val="en-US" w:eastAsia="zh-CN"/>
        </w:rPr>
        <w:t xml:space="preserve"> TL, Hunt R, Talley NJ, Lam SK, Xiao SD, Tan HJ, Wu CY, Jung HC, Hoang BH, </w:t>
      </w:r>
      <w:proofErr w:type="spellStart"/>
      <w:r w:rsidRPr="00367A1A">
        <w:rPr>
          <w:rFonts w:ascii="Book Antiqua" w:hAnsi="Book Antiqua" w:cs="宋体"/>
          <w:sz w:val="24"/>
          <w:szCs w:val="24"/>
          <w:lang w:val="en-US" w:eastAsia="zh-CN"/>
        </w:rPr>
        <w:t>Kachintorn</w:t>
      </w:r>
      <w:proofErr w:type="spellEnd"/>
      <w:r w:rsidRPr="00367A1A">
        <w:rPr>
          <w:rFonts w:ascii="Book Antiqua" w:hAnsi="Book Antiqua" w:cs="宋体"/>
          <w:sz w:val="24"/>
          <w:szCs w:val="24"/>
          <w:lang w:val="en-US" w:eastAsia="zh-CN"/>
        </w:rPr>
        <w:t xml:space="preserve"> U, Goh KL, Chiba T, Rani AA. Second Asia-Pacific Consensus Guidelines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2009; </w:t>
      </w:r>
      <w:r w:rsidRPr="00367A1A">
        <w:rPr>
          <w:rFonts w:ascii="Book Antiqua" w:hAnsi="Book Antiqua" w:cs="宋体"/>
          <w:b/>
          <w:bCs/>
          <w:sz w:val="24"/>
          <w:szCs w:val="24"/>
          <w:lang w:val="en-US" w:eastAsia="zh-CN"/>
        </w:rPr>
        <w:t>24</w:t>
      </w:r>
      <w:r w:rsidRPr="00367A1A">
        <w:rPr>
          <w:rFonts w:ascii="Book Antiqua" w:hAnsi="Book Antiqua" w:cs="宋体"/>
          <w:sz w:val="24"/>
          <w:szCs w:val="24"/>
          <w:lang w:val="en-US" w:eastAsia="zh-CN"/>
        </w:rPr>
        <w:t>: 1587-1600 [PMID: 19788600 DOI: 10.1111/j.1440-1746.2009.05982.x]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 </w:t>
      </w:r>
      <w:proofErr w:type="spellStart"/>
      <w:r w:rsidRPr="00367A1A">
        <w:rPr>
          <w:rFonts w:ascii="Book Antiqua" w:hAnsi="Book Antiqua" w:cs="宋体"/>
          <w:b/>
          <w:bCs/>
          <w:sz w:val="24"/>
          <w:szCs w:val="24"/>
          <w:lang w:val="en-US" w:eastAsia="zh-CN"/>
        </w:rPr>
        <w:t>Handa</w:t>
      </w:r>
      <w:proofErr w:type="spellEnd"/>
      <w:r w:rsidRPr="00367A1A">
        <w:rPr>
          <w:rFonts w:ascii="Book Antiqua" w:hAnsi="Book Antiqua" w:cs="宋体"/>
          <w:b/>
          <w:bCs/>
          <w:sz w:val="24"/>
          <w:szCs w:val="24"/>
          <w:lang w:val="en-US" w:eastAsia="zh-CN"/>
        </w:rPr>
        <w:t xml:space="preserve"> O</w:t>
      </w:r>
      <w:r w:rsidRPr="00367A1A">
        <w:rPr>
          <w:rFonts w:ascii="Book Antiqua" w:hAnsi="Book Antiqua" w:cs="宋体"/>
          <w:sz w:val="24"/>
          <w:szCs w:val="24"/>
          <w:lang w:val="en-US" w:eastAsia="zh-CN"/>
        </w:rPr>
        <w:t xml:space="preserve">, Naito Y, Yoshikawa T. </w:t>
      </w:r>
      <w:proofErr w:type="spellStart"/>
      <w:r w:rsidRPr="00367A1A">
        <w:rPr>
          <w:rFonts w:ascii="Book Antiqua" w:hAnsi="Book Antiqua" w:cs="宋体"/>
          <w:sz w:val="24"/>
          <w:szCs w:val="24"/>
          <w:lang w:val="en-US" w:eastAsia="zh-CN"/>
        </w:rPr>
        <w:t>CagA</w:t>
      </w:r>
      <w:proofErr w:type="spellEnd"/>
      <w:r w:rsidRPr="00367A1A">
        <w:rPr>
          <w:rFonts w:ascii="Book Antiqua" w:hAnsi="Book Antiqua" w:cs="宋体"/>
          <w:sz w:val="24"/>
          <w:szCs w:val="24"/>
          <w:lang w:val="en-US" w:eastAsia="zh-CN"/>
        </w:rPr>
        <w:t xml:space="preserve"> protein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 hijacker of gastric epithelial cell signaling. </w:t>
      </w:r>
      <w:proofErr w:type="spellStart"/>
      <w:r w:rsidRPr="00367A1A">
        <w:rPr>
          <w:rFonts w:ascii="Book Antiqua" w:hAnsi="Book Antiqua" w:cs="宋体"/>
          <w:i/>
          <w:iCs/>
          <w:sz w:val="24"/>
          <w:szCs w:val="24"/>
          <w:lang w:val="en-US" w:eastAsia="zh-CN"/>
        </w:rPr>
        <w:t>Biochem</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sz w:val="24"/>
          <w:szCs w:val="24"/>
          <w:lang w:val="en-US" w:eastAsia="zh-CN"/>
        </w:rPr>
        <w:t xml:space="preserve"> 2007; </w:t>
      </w:r>
      <w:r w:rsidRPr="00367A1A">
        <w:rPr>
          <w:rFonts w:ascii="Book Antiqua" w:hAnsi="Book Antiqua" w:cs="宋体"/>
          <w:b/>
          <w:bCs/>
          <w:sz w:val="24"/>
          <w:szCs w:val="24"/>
          <w:lang w:val="en-US" w:eastAsia="zh-CN"/>
        </w:rPr>
        <w:t>73</w:t>
      </w:r>
      <w:r w:rsidRPr="00367A1A">
        <w:rPr>
          <w:rFonts w:ascii="Book Antiqua" w:hAnsi="Book Antiqua" w:cs="宋体"/>
          <w:sz w:val="24"/>
          <w:szCs w:val="24"/>
          <w:lang w:val="en-US" w:eastAsia="zh-CN"/>
        </w:rPr>
        <w:t>: 1697-1702 [PMID: 17134680]</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3 </w:t>
      </w:r>
      <w:r w:rsidRPr="00367A1A">
        <w:rPr>
          <w:rFonts w:ascii="Book Antiqua" w:hAnsi="Book Antiqua" w:cs="宋体"/>
          <w:b/>
          <w:bCs/>
          <w:sz w:val="24"/>
          <w:szCs w:val="24"/>
          <w:lang w:val="en-US" w:eastAsia="zh-CN"/>
        </w:rPr>
        <w:t>Lam SK</w:t>
      </w:r>
      <w:r w:rsidRPr="00367A1A">
        <w:rPr>
          <w:rFonts w:ascii="Book Antiqua" w:hAnsi="Book Antiqua" w:cs="宋体"/>
          <w:sz w:val="24"/>
          <w:szCs w:val="24"/>
          <w:lang w:val="en-US" w:eastAsia="zh-CN"/>
        </w:rPr>
        <w:t xml:space="preserve">, Talley NJ. </w:t>
      </w:r>
      <w:proofErr w:type="gramStart"/>
      <w:r w:rsidRPr="00367A1A">
        <w:rPr>
          <w:rFonts w:ascii="Book Antiqua" w:hAnsi="Book Antiqua" w:cs="宋体"/>
          <w:sz w:val="24"/>
          <w:szCs w:val="24"/>
          <w:lang w:val="en-US" w:eastAsia="zh-CN"/>
        </w:rPr>
        <w:t xml:space="preserve">Report of the 1997 Asia Pacific Consensus Conference on the management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1998; </w:t>
      </w:r>
      <w:r w:rsidRPr="00367A1A">
        <w:rPr>
          <w:rFonts w:ascii="Book Antiqua" w:hAnsi="Book Antiqua" w:cs="宋体"/>
          <w:b/>
          <w:bCs/>
          <w:sz w:val="24"/>
          <w:szCs w:val="24"/>
          <w:lang w:val="en-US" w:eastAsia="zh-CN"/>
        </w:rPr>
        <w:t>13</w:t>
      </w:r>
      <w:r w:rsidRPr="00367A1A">
        <w:rPr>
          <w:rFonts w:ascii="Book Antiqua" w:hAnsi="Book Antiqua" w:cs="宋体"/>
          <w:sz w:val="24"/>
          <w:szCs w:val="24"/>
          <w:lang w:val="en-US" w:eastAsia="zh-CN"/>
        </w:rPr>
        <w:t>: 1-12 [PMID: 9737564 DOI: 10.1111/j.1440-1746.1998.tb00537.x]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 </w:t>
      </w:r>
      <w:proofErr w:type="spellStart"/>
      <w:r w:rsidRPr="00367A1A">
        <w:rPr>
          <w:rFonts w:ascii="Book Antiqua" w:hAnsi="Book Antiqua" w:cs="宋体"/>
          <w:b/>
          <w:bCs/>
          <w:sz w:val="24"/>
          <w:szCs w:val="24"/>
          <w:lang w:val="en-US" w:eastAsia="zh-CN"/>
        </w:rPr>
        <w:t>Malfertheiner</w:t>
      </w:r>
      <w:proofErr w:type="spellEnd"/>
      <w:r w:rsidRPr="00367A1A">
        <w:rPr>
          <w:rFonts w:ascii="Book Antiqua" w:hAnsi="Book Antiqua" w:cs="宋体"/>
          <w:b/>
          <w:bCs/>
          <w:sz w:val="24"/>
          <w:szCs w:val="24"/>
          <w:lang w:val="en-US" w:eastAsia="zh-CN"/>
        </w:rPr>
        <w:t xml:space="preserve"> P</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Mégraud</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O'Morain</w:t>
      </w:r>
      <w:proofErr w:type="spellEnd"/>
      <w:r w:rsidRPr="00367A1A">
        <w:rPr>
          <w:rFonts w:ascii="Book Antiqua" w:hAnsi="Book Antiqua" w:cs="宋体"/>
          <w:sz w:val="24"/>
          <w:szCs w:val="24"/>
          <w:lang w:val="en-US" w:eastAsia="zh-CN"/>
        </w:rPr>
        <w:t xml:space="preserve"> C, Bell D, Bianchi </w:t>
      </w:r>
      <w:proofErr w:type="spellStart"/>
      <w:r w:rsidRPr="00367A1A">
        <w:rPr>
          <w:rFonts w:ascii="Book Antiqua" w:hAnsi="Book Antiqua" w:cs="宋体"/>
          <w:sz w:val="24"/>
          <w:szCs w:val="24"/>
          <w:lang w:val="en-US" w:eastAsia="zh-CN"/>
        </w:rPr>
        <w:t>Porro</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Deltenre</w:t>
      </w:r>
      <w:proofErr w:type="spellEnd"/>
      <w:r w:rsidRPr="00367A1A">
        <w:rPr>
          <w:rFonts w:ascii="Book Antiqua" w:hAnsi="Book Antiqua" w:cs="宋体"/>
          <w:sz w:val="24"/>
          <w:szCs w:val="24"/>
          <w:lang w:val="en-US" w:eastAsia="zh-CN"/>
        </w:rPr>
        <w:t xml:space="preserve"> M, Forman D, </w:t>
      </w:r>
      <w:proofErr w:type="spellStart"/>
      <w:r w:rsidRPr="00367A1A">
        <w:rPr>
          <w:rFonts w:ascii="Book Antiqua" w:hAnsi="Book Antiqua" w:cs="宋体"/>
          <w:sz w:val="24"/>
          <w:szCs w:val="24"/>
          <w:lang w:val="en-US" w:eastAsia="zh-CN"/>
        </w:rPr>
        <w:t>Gasbarrini</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Jaup</w:t>
      </w:r>
      <w:proofErr w:type="spellEnd"/>
      <w:r w:rsidRPr="00367A1A">
        <w:rPr>
          <w:rFonts w:ascii="Book Antiqua" w:hAnsi="Book Antiqua" w:cs="宋体"/>
          <w:sz w:val="24"/>
          <w:szCs w:val="24"/>
          <w:lang w:val="en-US" w:eastAsia="zh-CN"/>
        </w:rPr>
        <w:t xml:space="preserve"> B, </w:t>
      </w:r>
      <w:proofErr w:type="spellStart"/>
      <w:r w:rsidRPr="00367A1A">
        <w:rPr>
          <w:rFonts w:ascii="Book Antiqua" w:hAnsi="Book Antiqua" w:cs="宋体"/>
          <w:sz w:val="24"/>
          <w:szCs w:val="24"/>
          <w:lang w:val="en-US" w:eastAsia="zh-CN"/>
        </w:rPr>
        <w:t>Misiewicz</w:t>
      </w:r>
      <w:proofErr w:type="spellEnd"/>
      <w:r w:rsidRPr="00367A1A">
        <w:rPr>
          <w:rFonts w:ascii="Book Antiqua" w:hAnsi="Book Antiqua" w:cs="宋体"/>
          <w:sz w:val="24"/>
          <w:szCs w:val="24"/>
          <w:lang w:val="en-US" w:eastAsia="zh-CN"/>
        </w:rPr>
        <w:t xml:space="preserve"> JJ, </w:t>
      </w:r>
      <w:proofErr w:type="spellStart"/>
      <w:r w:rsidRPr="00367A1A">
        <w:rPr>
          <w:rFonts w:ascii="Book Antiqua" w:hAnsi="Book Antiqua" w:cs="宋体"/>
          <w:sz w:val="24"/>
          <w:szCs w:val="24"/>
          <w:lang w:val="en-US" w:eastAsia="zh-CN"/>
        </w:rPr>
        <w:t>Pajares</w:t>
      </w:r>
      <w:proofErr w:type="spellEnd"/>
      <w:r w:rsidRPr="00367A1A">
        <w:rPr>
          <w:rFonts w:ascii="Book Antiqua" w:hAnsi="Book Antiqua" w:cs="宋体"/>
          <w:sz w:val="24"/>
          <w:szCs w:val="24"/>
          <w:lang w:val="en-US" w:eastAsia="zh-CN"/>
        </w:rPr>
        <w:t xml:space="preserve"> J, </w:t>
      </w:r>
      <w:proofErr w:type="spellStart"/>
      <w:r w:rsidRPr="00367A1A">
        <w:rPr>
          <w:rFonts w:ascii="Book Antiqua" w:hAnsi="Book Antiqua" w:cs="宋体"/>
          <w:sz w:val="24"/>
          <w:szCs w:val="24"/>
          <w:lang w:val="en-US" w:eastAsia="zh-CN"/>
        </w:rPr>
        <w:t>Quina</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Rauws</w:t>
      </w:r>
      <w:proofErr w:type="spellEnd"/>
      <w:r w:rsidRPr="00367A1A">
        <w:rPr>
          <w:rFonts w:ascii="Book Antiqua" w:hAnsi="Book Antiqua" w:cs="宋体"/>
          <w:sz w:val="24"/>
          <w:szCs w:val="24"/>
          <w:lang w:val="en-US" w:eastAsia="zh-CN"/>
        </w:rPr>
        <w:t xml:space="preserve"> E. Current European concepts in the management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infection--the Maastricht Consensus Report. </w:t>
      </w:r>
      <w:proofErr w:type="gramStart"/>
      <w:r w:rsidRPr="00367A1A">
        <w:rPr>
          <w:rFonts w:ascii="Book Antiqua" w:hAnsi="Book Antiqua" w:cs="宋体"/>
          <w:sz w:val="24"/>
          <w:szCs w:val="24"/>
          <w:lang w:val="en-US" w:eastAsia="zh-CN"/>
        </w:rPr>
        <w:t xml:space="preserve">The European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Study Group (EHPSG).</w:t>
      </w:r>
      <w:proofErr w:type="gramEnd"/>
      <w:r w:rsidRPr="00367A1A">
        <w:rPr>
          <w:rFonts w:ascii="Book Antiqua" w:hAnsi="Book Antiqua" w:cs="宋体"/>
          <w:sz w:val="24"/>
          <w:szCs w:val="24"/>
          <w:lang w:val="en-US" w:eastAsia="zh-CN"/>
        </w:rPr>
        <w:t xml:space="preserve"> </w:t>
      </w:r>
      <w:proofErr w:type="spellStart"/>
      <w:r w:rsidRPr="00367A1A">
        <w:rPr>
          <w:rFonts w:ascii="Book Antiqua" w:hAnsi="Book Antiqua" w:cs="宋体"/>
          <w:i/>
          <w:iCs/>
          <w:sz w:val="24"/>
          <w:szCs w:val="24"/>
          <w:lang w:val="en-US" w:eastAsia="zh-CN"/>
        </w:rPr>
        <w:t>Eur</w:t>
      </w:r>
      <w:proofErr w:type="spellEnd"/>
      <w:r w:rsidRPr="00367A1A">
        <w:rPr>
          <w:rFonts w:ascii="Book Antiqua" w:hAnsi="Book Antiqua" w:cs="宋体"/>
          <w:i/>
          <w:iCs/>
          <w:sz w:val="24"/>
          <w:szCs w:val="24"/>
          <w:lang w:val="en-US" w:eastAsia="zh-CN"/>
        </w:rPr>
        <w:t xml:space="preserve"> 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1997; </w:t>
      </w:r>
      <w:r w:rsidRPr="00367A1A">
        <w:rPr>
          <w:rFonts w:ascii="Book Antiqua" w:hAnsi="Book Antiqua" w:cs="宋体"/>
          <w:b/>
          <w:bCs/>
          <w:sz w:val="24"/>
          <w:szCs w:val="24"/>
          <w:lang w:val="en-US" w:eastAsia="zh-CN"/>
        </w:rPr>
        <w:t>9</w:t>
      </w:r>
      <w:r w:rsidRPr="00367A1A">
        <w:rPr>
          <w:rFonts w:ascii="Book Antiqua" w:hAnsi="Book Antiqua" w:cs="宋体"/>
          <w:sz w:val="24"/>
          <w:szCs w:val="24"/>
          <w:lang w:val="en-US" w:eastAsia="zh-CN"/>
        </w:rPr>
        <w:t>: 1-2 [PMID: 9031888]</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5 </w:t>
      </w:r>
      <w:r w:rsidRPr="00367A1A">
        <w:rPr>
          <w:rFonts w:ascii="Book Antiqua" w:hAnsi="Book Antiqua" w:cs="宋体"/>
          <w:b/>
          <w:bCs/>
          <w:sz w:val="24"/>
          <w:szCs w:val="24"/>
          <w:lang w:val="en-US" w:eastAsia="zh-CN"/>
        </w:rPr>
        <w:t>Graham DY</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Fischbach</w:t>
      </w:r>
      <w:proofErr w:type="spellEnd"/>
      <w:r w:rsidRPr="00367A1A">
        <w:rPr>
          <w:rFonts w:ascii="Book Antiqua" w:hAnsi="Book Antiqua" w:cs="宋体"/>
          <w:sz w:val="24"/>
          <w:szCs w:val="24"/>
          <w:lang w:val="en-US" w:eastAsia="zh-CN"/>
        </w:rPr>
        <w:t xml:space="preserve"> L.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treatment in the era of increasing antibiotic resistance.</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Gut</w:t>
      </w:r>
      <w:r w:rsidRPr="00367A1A">
        <w:rPr>
          <w:rFonts w:ascii="Book Antiqua" w:hAnsi="Book Antiqua" w:cs="宋体"/>
          <w:sz w:val="24"/>
          <w:szCs w:val="24"/>
          <w:lang w:val="en-US" w:eastAsia="zh-CN"/>
        </w:rPr>
        <w:t xml:space="preserve"> 2010; </w:t>
      </w:r>
      <w:r w:rsidRPr="00367A1A">
        <w:rPr>
          <w:rFonts w:ascii="Book Antiqua" w:hAnsi="Book Antiqua" w:cs="宋体"/>
          <w:b/>
          <w:bCs/>
          <w:sz w:val="24"/>
          <w:szCs w:val="24"/>
          <w:lang w:val="en-US" w:eastAsia="zh-CN"/>
        </w:rPr>
        <w:t>59</w:t>
      </w:r>
      <w:r w:rsidRPr="00367A1A">
        <w:rPr>
          <w:rFonts w:ascii="Book Antiqua" w:hAnsi="Book Antiqua" w:cs="宋体"/>
          <w:sz w:val="24"/>
          <w:szCs w:val="24"/>
          <w:lang w:val="en-US" w:eastAsia="zh-CN"/>
        </w:rPr>
        <w:t>: 1143-1153 [PMID: 20525969 DOI: 10.1136/gut.2009.192757]</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 </w:t>
      </w:r>
      <w:proofErr w:type="spellStart"/>
      <w:r w:rsidRPr="00367A1A">
        <w:rPr>
          <w:rFonts w:ascii="Book Antiqua" w:hAnsi="Book Antiqua" w:cs="宋体"/>
          <w:b/>
          <w:bCs/>
          <w:sz w:val="24"/>
          <w:szCs w:val="24"/>
          <w:lang w:val="en-US" w:eastAsia="zh-CN"/>
        </w:rPr>
        <w:t>Malfertheiner</w:t>
      </w:r>
      <w:proofErr w:type="spellEnd"/>
      <w:r w:rsidRPr="00367A1A">
        <w:rPr>
          <w:rFonts w:ascii="Book Antiqua" w:hAnsi="Book Antiqua" w:cs="宋体"/>
          <w:b/>
          <w:bCs/>
          <w:sz w:val="24"/>
          <w:szCs w:val="24"/>
          <w:lang w:val="en-US" w:eastAsia="zh-CN"/>
        </w:rPr>
        <w:t xml:space="preserve"> P</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Megraud</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O'Morain</w:t>
      </w:r>
      <w:proofErr w:type="spellEnd"/>
      <w:r w:rsidRPr="00367A1A">
        <w:rPr>
          <w:rFonts w:ascii="Book Antiqua" w:hAnsi="Book Antiqua" w:cs="宋体"/>
          <w:sz w:val="24"/>
          <w:szCs w:val="24"/>
          <w:lang w:val="en-US" w:eastAsia="zh-CN"/>
        </w:rPr>
        <w:t xml:space="preserve"> CA, Atherton J, Axon AT, </w:t>
      </w:r>
      <w:proofErr w:type="spellStart"/>
      <w:r w:rsidRPr="00367A1A">
        <w:rPr>
          <w:rFonts w:ascii="Book Antiqua" w:hAnsi="Book Antiqua" w:cs="宋体"/>
          <w:sz w:val="24"/>
          <w:szCs w:val="24"/>
          <w:lang w:val="en-US" w:eastAsia="zh-CN"/>
        </w:rPr>
        <w:t>Bazzoli</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Gensini</w:t>
      </w:r>
      <w:proofErr w:type="spellEnd"/>
      <w:r w:rsidRPr="00367A1A">
        <w:rPr>
          <w:rFonts w:ascii="Book Antiqua" w:hAnsi="Book Antiqua" w:cs="宋体"/>
          <w:sz w:val="24"/>
          <w:szCs w:val="24"/>
          <w:lang w:val="en-US" w:eastAsia="zh-CN"/>
        </w:rPr>
        <w:t xml:space="preserve"> GF, </w:t>
      </w:r>
      <w:proofErr w:type="spellStart"/>
      <w:r w:rsidRPr="00367A1A">
        <w:rPr>
          <w:rFonts w:ascii="Book Antiqua" w:hAnsi="Book Antiqua" w:cs="宋体"/>
          <w:sz w:val="24"/>
          <w:szCs w:val="24"/>
          <w:lang w:val="en-US" w:eastAsia="zh-CN"/>
        </w:rPr>
        <w:t>Gisbert</w:t>
      </w:r>
      <w:proofErr w:type="spellEnd"/>
      <w:r w:rsidRPr="00367A1A">
        <w:rPr>
          <w:rFonts w:ascii="Book Antiqua" w:hAnsi="Book Antiqua" w:cs="宋体"/>
          <w:sz w:val="24"/>
          <w:szCs w:val="24"/>
          <w:lang w:val="en-US" w:eastAsia="zh-CN"/>
        </w:rPr>
        <w:t xml:space="preserve"> JP, Graham DY, </w:t>
      </w:r>
      <w:proofErr w:type="spellStart"/>
      <w:r w:rsidRPr="00367A1A">
        <w:rPr>
          <w:rFonts w:ascii="Book Antiqua" w:hAnsi="Book Antiqua" w:cs="宋体"/>
          <w:sz w:val="24"/>
          <w:szCs w:val="24"/>
          <w:lang w:val="en-US" w:eastAsia="zh-CN"/>
        </w:rPr>
        <w:t>Rokkas</w:t>
      </w:r>
      <w:proofErr w:type="spellEnd"/>
      <w:r w:rsidRPr="00367A1A">
        <w:rPr>
          <w:rFonts w:ascii="Book Antiqua" w:hAnsi="Book Antiqua" w:cs="宋体"/>
          <w:sz w:val="24"/>
          <w:szCs w:val="24"/>
          <w:lang w:val="en-US" w:eastAsia="zh-CN"/>
        </w:rPr>
        <w:t xml:space="preserve"> T, El-Omar EM, </w:t>
      </w:r>
      <w:proofErr w:type="spellStart"/>
      <w:r w:rsidRPr="00367A1A">
        <w:rPr>
          <w:rFonts w:ascii="Book Antiqua" w:hAnsi="Book Antiqua" w:cs="宋体"/>
          <w:sz w:val="24"/>
          <w:szCs w:val="24"/>
          <w:lang w:val="en-US" w:eastAsia="zh-CN"/>
        </w:rPr>
        <w:t>Kuipers</w:t>
      </w:r>
      <w:proofErr w:type="spellEnd"/>
      <w:r w:rsidRPr="00367A1A">
        <w:rPr>
          <w:rFonts w:ascii="Book Antiqua" w:hAnsi="Book Antiqua" w:cs="宋体"/>
          <w:sz w:val="24"/>
          <w:szCs w:val="24"/>
          <w:lang w:val="en-US" w:eastAsia="zh-CN"/>
        </w:rPr>
        <w:t xml:space="preserve"> EJ. </w:t>
      </w:r>
      <w:proofErr w:type="gramStart"/>
      <w:r w:rsidRPr="00367A1A">
        <w:rPr>
          <w:rFonts w:ascii="Book Antiqua" w:hAnsi="Book Antiqua" w:cs="宋体"/>
          <w:sz w:val="24"/>
          <w:szCs w:val="24"/>
          <w:lang w:val="en-US" w:eastAsia="zh-CN"/>
        </w:rPr>
        <w:t xml:space="preserve">Management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infection--the Maastricht IV/ Florence Consensus Report.</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Gut</w:t>
      </w:r>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61</w:t>
      </w:r>
      <w:r w:rsidRPr="00367A1A">
        <w:rPr>
          <w:rFonts w:ascii="Book Antiqua" w:hAnsi="Book Antiqua" w:cs="宋体"/>
          <w:sz w:val="24"/>
          <w:szCs w:val="24"/>
          <w:lang w:val="en-US" w:eastAsia="zh-CN"/>
        </w:rPr>
        <w:t>: 646-664 [PMID: 22491499 DOI: 10.1136/gutjnl-2012-302084]</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 </w:t>
      </w:r>
      <w:r w:rsidRPr="00367A1A">
        <w:rPr>
          <w:rFonts w:ascii="Book Antiqua" w:hAnsi="Book Antiqua" w:cs="宋体"/>
          <w:b/>
          <w:bCs/>
          <w:sz w:val="24"/>
          <w:szCs w:val="24"/>
          <w:lang w:val="en-US" w:eastAsia="zh-CN"/>
        </w:rPr>
        <w:t>Coelho LG</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Maguinilk</w:t>
      </w:r>
      <w:proofErr w:type="spellEnd"/>
      <w:r w:rsidRPr="00367A1A">
        <w:rPr>
          <w:rFonts w:ascii="Book Antiqua" w:hAnsi="Book Antiqua" w:cs="宋体"/>
          <w:sz w:val="24"/>
          <w:szCs w:val="24"/>
          <w:lang w:val="en-US" w:eastAsia="zh-CN"/>
        </w:rPr>
        <w:t xml:space="preserve"> I, </w:t>
      </w:r>
      <w:proofErr w:type="spellStart"/>
      <w:r w:rsidRPr="00367A1A">
        <w:rPr>
          <w:rFonts w:ascii="Book Antiqua" w:hAnsi="Book Antiqua" w:cs="宋体"/>
          <w:sz w:val="24"/>
          <w:szCs w:val="24"/>
          <w:lang w:val="en-US" w:eastAsia="zh-CN"/>
        </w:rPr>
        <w:t>Zaterka</w:t>
      </w:r>
      <w:proofErr w:type="spellEnd"/>
      <w:r w:rsidRPr="00367A1A">
        <w:rPr>
          <w:rFonts w:ascii="Book Antiqua" w:hAnsi="Book Antiqua" w:cs="宋体"/>
          <w:sz w:val="24"/>
          <w:szCs w:val="24"/>
          <w:lang w:val="en-US" w:eastAsia="zh-CN"/>
        </w:rPr>
        <w:t xml:space="preserve"> S, </w:t>
      </w:r>
      <w:proofErr w:type="spellStart"/>
      <w:r w:rsidRPr="00367A1A">
        <w:rPr>
          <w:rFonts w:ascii="Book Antiqua" w:hAnsi="Book Antiqua" w:cs="宋体"/>
          <w:sz w:val="24"/>
          <w:szCs w:val="24"/>
          <w:lang w:val="en-US" w:eastAsia="zh-CN"/>
        </w:rPr>
        <w:t>Parente</w:t>
      </w:r>
      <w:proofErr w:type="spellEnd"/>
      <w:r w:rsidRPr="00367A1A">
        <w:rPr>
          <w:rFonts w:ascii="Book Antiqua" w:hAnsi="Book Antiqua" w:cs="宋体"/>
          <w:sz w:val="24"/>
          <w:szCs w:val="24"/>
          <w:lang w:val="en-US" w:eastAsia="zh-CN"/>
        </w:rPr>
        <w:t xml:space="preserve"> JM, do </w:t>
      </w:r>
      <w:proofErr w:type="spellStart"/>
      <w:r w:rsidRPr="00367A1A">
        <w:rPr>
          <w:rFonts w:ascii="Book Antiqua" w:hAnsi="Book Antiqua" w:cs="宋体"/>
          <w:sz w:val="24"/>
          <w:szCs w:val="24"/>
          <w:lang w:val="en-US" w:eastAsia="zh-CN"/>
        </w:rPr>
        <w:t>Carmo</w:t>
      </w:r>
      <w:proofErr w:type="spell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Friche</w:t>
      </w:r>
      <w:proofErr w:type="spell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Passos</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Moraes-Filho</w:t>
      </w:r>
      <w:proofErr w:type="spellEnd"/>
      <w:r w:rsidRPr="00367A1A">
        <w:rPr>
          <w:rFonts w:ascii="Book Antiqua" w:hAnsi="Book Antiqua" w:cs="宋体"/>
          <w:sz w:val="24"/>
          <w:szCs w:val="24"/>
          <w:lang w:val="en-US" w:eastAsia="zh-CN"/>
        </w:rPr>
        <w:t xml:space="preserve"> JP. 3rd Brazilian Consensus on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t>
      </w:r>
      <w:proofErr w:type="spellStart"/>
      <w:r w:rsidRPr="00367A1A">
        <w:rPr>
          <w:rFonts w:ascii="Book Antiqua" w:hAnsi="Book Antiqua" w:cs="宋体"/>
          <w:i/>
          <w:iCs/>
          <w:sz w:val="24"/>
          <w:szCs w:val="24"/>
          <w:lang w:val="en-US" w:eastAsia="zh-CN"/>
        </w:rPr>
        <w:t>Arq</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50</w:t>
      </w:r>
      <w:r w:rsidRPr="00367A1A">
        <w:rPr>
          <w:rFonts w:ascii="Book Antiqua" w:hAnsi="Book Antiqua" w:cs="宋体"/>
          <w:sz w:val="24"/>
          <w:szCs w:val="24"/>
          <w:lang w:val="en-US" w:eastAsia="zh-CN"/>
        </w:rPr>
        <w:t>: [PMID: 23748591 DOI: 10.1590/S0004-28032013005000001.]</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 </w:t>
      </w:r>
      <w:r w:rsidRPr="00367A1A">
        <w:rPr>
          <w:rFonts w:ascii="Book Antiqua" w:hAnsi="Book Antiqua" w:cs="宋体"/>
          <w:b/>
          <w:bCs/>
          <w:sz w:val="24"/>
          <w:szCs w:val="24"/>
          <w:lang w:val="en-US" w:eastAsia="zh-CN"/>
        </w:rPr>
        <w:t>Hunt RH</w:t>
      </w:r>
      <w:r w:rsidRPr="00367A1A">
        <w:rPr>
          <w:rFonts w:ascii="Book Antiqua" w:hAnsi="Book Antiqua" w:cs="宋体"/>
          <w:sz w:val="24"/>
          <w:szCs w:val="24"/>
          <w:lang w:val="en-US" w:eastAsia="zh-CN"/>
        </w:rPr>
        <w:t xml:space="preserve">, Xiao SD, </w:t>
      </w:r>
      <w:proofErr w:type="spellStart"/>
      <w:r w:rsidRPr="00367A1A">
        <w:rPr>
          <w:rFonts w:ascii="Book Antiqua" w:hAnsi="Book Antiqua" w:cs="宋体"/>
          <w:sz w:val="24"/>
          <w:szCs w:val="24"/>
          <w:lang w:val="en-US" w:eastAsia="zh-CN"/>
        </w:rPr>
        <w:t>Megraud</w:t>
      </w:r>
      <w:proofErr w:type="spellEnd"/>
      <w:r w:rsidRPr="00367A1A">
        <w:rPr>
          <w:rFonts w:ascii="Book Antiqua" w:hAnsi="Book Antiqua" w:cs="宋体"/>
          <w:sz w:val="24"/>
          <w:szCs w:val="24"/>
          <w:lang w:val="en-US" w:eastAsia="zh-CN"/>
        </w:rPr>
        <w:t xml:space="preserve"> F, Leon-</w:t>
      </w:r>
      <w:proofErr w:type="spellStart"/>
      <w:r w:rsidRPr="00367A1A">
        <w:rPr>
          <w:rFonts w:ascii="Book Antiqua" w:hAnsi="Book Antiqua" w:cs="宋体"/>
          <w:sz w:val="24"/>
          <w:szCs w:val="24"/>
          <w:lang w:val="en-US" w:eastAsia="zh-CN"/>
        </w:rPr>
        <w:t>Barua</w:t>
      </w:r>
      <w:proofErr w:type="spellEnd"/>
      <w:r w:rsidRPr="00367A1A">
        <w:rPr>
          <w:rFonts w:ascii="Book Antiqua" w:hAnsi="Book Antiqua" w:cs="宋体"/>
          <w:sz w:val="24"/>
          <w:szCs w:val="24"/>
          <w:lang w:val="en-US" w:eastAsia="zh-CN"/>
        </w:rPr>
        <w:t xml:space="preserve"> R, </w:t>
      </w:r>
      <w:proofErr w:type="spellStart"/>
      <w:r w:rsidRPr="00367A1A">
        <w:rPr>
          <w:rFonts w:ascii="Book Antiqua" w:hAnsi="Book Antiqua" w:cs="宋体"/>
          <w:sz w:val="24"/>
          <w:szCs w:val="24"/>
          <w:lang w:val="en-US" w:eastAsia="zh-CN"/>
        </w:rPr>
        <w:t>Bazzoli</w:t>
      </w:r>
      <w:proofErr w:type="spellEnd"/>
      <w:r w:rsidRPr="00367A1A">
        <w:rPr>
          <w:rFonts w:ascii="Book Antiqua" w:hAnsi="Book Antiqua" w:cs="宋体"/>
          <w:sz w:val="24"/>
          <w:szCs w:val="24"/>
          <w:lang w:val="en-US" w:eastAsia="zh-CN"/>
        </w:rPr>
        <w:t xml:space="preserve"> F, van der Merwe S, </w:t>
      </w:r>
      <w:proofErr w:type="spellStart"/>
      <w:r w:rsidRPr="00367A1A">
        <w:rPr>
          <w:rFonts w:ascii="Book Antiqua" w:hAnsi="Book Antiqua" w:cs="宋体"/>
          <w:sz w:val="24"/>
          <w:szCs w:val="24"/>
          <w:lang w:val="en-US" w:eastAsia="zh-CN"/>
        </w:rPr>
        <w:t>Vaz</w:t>
      </w:r>
      <w:proofErr w:type="spellEnd"/>
      <w:r w:rsidRPr="00367A1A">
        <w:rPr>
          <w:rFonts w:ascii="Book Antiqua" w:hAnsi="Book Antiqua" w:cs="宋体"/>
          <w:sz w:val="24"/>
          <w:szCs w:val="24"/>
          <w:lang w:val="en-US" w:eastAsia="zh-CN"/>
        </w:rPr>
        <w:t xml:space="preserve"> Coelho LG, </w:t>
      </w:r>
      <w:proofErr w:type="spellStart"/>
      <w:r w:rsidRPr="00367A1A">
        <w:rPr>
          <w:rFonts w:ascii="Book Antiqua" w:hAnsi="Book Antiqua" w:cs="宋体"/>
          <w:sz w:val="24"/>
          <w:szCs w:val="24"/>
          <w:lang w:val="en-US" w:eastAsia="zh-CN"/>
        </w:rPr>
        <w:t>Fock</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Fedail</w:t>
      </w:r>
      <w:proofErr w:type="spellEnd"/>
      <w:r w:rsidRPr="00367A1A">
        <w:rPr>
          <w:rFonts w:ascii="Book Antiqua" w:hAnsi="Book Antiqua" w:cs="宋体"/>
          <w:sz w:val="24"/>
          <w:szCs w:val="24"/>
          <w:lang w:val="en-US" w:eastAsia="zh-CN"/>
        </w:rPr>
        <w:t xml:space="preserve"> S, Cohen H, </w:t>
      </w:r>
      <w:proofErr w:type="spellStart"/>
      <w:r w:rsidRPr="00367A1A">
        <w:rPr>
          <w:rFonts w:ascii="Book Antiqua" w:hAnsi="Book Antiqua" w:cs="宋体"/>
          <w:sz w:val="24"/>
          <w:szCs w:val="24"/>
          <w:lang w:val="en-US" w:eastAsia="zh-CN"/>
        </w:rPr>
        <w:t>Malfertheiner</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Vakil</w:t>
      </w:r>
      <w:proofErr w:type="spellEnd"/>
      <w:r w:rsidRPr="00367A1A">
        <w:rPr>
          <w:rFonts w:ascii="Book Antiqua" w:hAnsi="Book Antiqua" w:cs="宋体"/>
          <w:sz w:val="24"/>
          <w:szCs w:val="24"/>
          <w:lang w:val="en-US" w:eastAsia="zh-CN"/>
        </w:rPr>
        <w:t xml:space="preserve"> N, Hamid S, Goh KL, Wong BC, </w:t>
      </w:r>
      <w:proofErr w:type="spellStart"/>
      <w:r w:rsidRPr="00367A1A">
        <w:rPr>
          <w:rFonts w:ascii="Book Antiqua" w:hAnsi="Book Antiqua" w:cs="宋体"/>
          <w:sz w:val="24"/>
          <w:szCs w:val="24"/>
          <w:lang w:val="en-US" w:eastAsia="zh-CN"/>
        </w:rPr>
        <w:t>Krabshuis</w:t>
      </w:r>
      <w:proofErr w:type="spellEnd"/>
      <w:r w:rsidRPr="00367A1A">
        <w:rPr>
          <w:rFonts w:ascii="Book Antiqua" w:hAnsi="Book Antiqua" w:cs="宋体"/>
          <w:sz w:val="24"/>
          <w:szCs w:val="24"/>
          <w:lang w:val="en-US" w:eastAsia="zh-CN"/>
        </w:rPr>
        <w:t xml:space="preserve"> J, Le </w:t>
      </w:r>
      <w:proofErr w:type="spellStart"/>
      <w:r w:rsidRPr="00367A1A">
        <w:rPr>
          <w:rFonts w:ascii="Book Antiqua" w:hAnsi="Book Antiqua" w:cs="宋体"/>
          <w:sz w:val="24"/>
          <w:szCs w:val="24"/>
          <w:lang w:val="en-US" w:eastAsia="zh-CN"/>
        </w:rPr>
        <w:t>Mair</w:t>
      </w:r>
      <w:proofErr w:type="spellEnd"/>
      <w:r w:rsidRPr="00367A1A">
        <w:rPr>
          <w:rFonts w:ascii="Book Antiqua" w:hAnsi="Book Antiqua" w:cs="宋体"/>
          <w:sz w:val="24"/>
          <w:szCs w:val="24"/>
          <w:lang w:val="en-US" w:eastAsia="zh-CN"/>
        </w:rPr>
        <w:t xml:space="preserve"> A.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 developing countries. </w:t>
      </w:r>
      <w:proofErr w:type="gramStart"/>
      <w:r w:rsidRPr="00367A1A">
        <w:rPr>
          <w:rFonts w:ascii="Book Antiqua" w:hAnsi="Book Antiqua" w:cs="宋体"/>
          <w:sz w:val="24"/>
          <w:szCs w:val="24"/>
          <w:lang w:val="en-US" w:eastAsia="zh-CN"/>
        </w:rPr>
        <w:t xml:space="preserve">World Gastroenterology </w:t>
      </w:r>
      <w:proofErr w:type="spellStart"/>
      <w:r w:rsidRPr="00367A1A">
        <w:rPr>
          <w:rFonts w:ascii="Book Antiqua" w:hAnsi="Book Antiqua" w:cs="宋体"/>
          <w:sz w:val="24"/>
          <w:szCs w:val="24"/>
          <w:lang w:val="en-US" w:eastAsia="zh-CN"/>
        </w:rPr>
        <w:t>Organisation</w:t>
      </w:r>
      <w:proofErr w:type="spellEnd"/>
      <w:r w:rsidRPr="00367A1A">
        <w:rPr>
          <w:rFonts w:ascii="Book Antiqua" w:hAnsi="Book Antiqua" w:cs="宋体"/>
          <w:sz w:val="24"/>
          <w:szCs w:val="24"/>
          <w:lang w:val="en-US" w:eastAsia="zh-CN"/>
        </w:rPr>
        <w:t xml:space="preserve"> Global Guideline.</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Gastrointestin</w:t>
      </w:r>
      <w:proofErr w:type="spellEnd"/>
      <w:r w:rsidRPr="00367A1A">
        <w:rPr>
          <w:rFonts w:ascii="Book Antiqua" w:hAnsi="Book Antiqua" w:cs="宋体"/>
          <w:i/>
          <w:iCs/>
          <w:sz w:val="24"/>
          <w:szCs w:val="24"/>
          <w:lang w:val="en-US" w:eastAsia="zh-CN"/>
        </w:rPr>
        <w:t xml:space="preserve"> Liver Dis</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20</w:t>
      </w:r>
      <w:r w:rsidRPr="00367A1A">
        <w:rPr>
          <w:rFonts w:ascii="Book Antiqua" w:hAnsi="Book Antiqua" w:cs="宋体"/>
          <w:sz w:val="24"/>
          <w:szCs w:val="24"/>
          <w:lang w:val="en-US" w:eastAsia="zh-CN"/>
        </w:rPr>
        <w:t>: 299-304 [PMID: 21961099]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 </w:t>
      </w:r>
      <w:proofErr w:type="spellStart"/>
      <w:r w:rsidRPr="00367A1A">
        <w:rPr>
          <w:rFonts w:ascii="Book Antiqua" w:hAnsi="Book Antiqua" w:cs="宋体"/>
          <w:b/>
          <w:bCs/>
          <w:sz w:val="24"/>
          <w:szCs w:val="24"/>
          <w:lang w:val="en-US" w:eastAsia="zh-CN"/>
        </w:rPr>
        <w:t>Asaka</w:t>
      </w:r>
      <w:proofErr w:type="spellEnd"/>
      <w:r w:rsidRPr="00367A1A">
        <w:rPr>
          <w:rFonts w:ascii="Book Antiqua" w:hAnsi="Book Antiqua" w:cs="宋体"/>
          <w:b/>
          <w:bCs/>
          <w:sz w:val="24"/>
          <w:szCs w:val="24"/>
          <w:lang w:val="en-US" w:eastAsia="zh-CN"/>
        </w:rPr>
        <w:t xml:space="preserve"> M</w:t>
      </w:r>
      <w:r w:rsidRPr="00367A1A">
        <w:rPr>
          <w:rFonts w:ascii="Book Antiqua" w:hAnsi="Book Antiqua" w:cs="宋体"/>
          <w:sz w:val="24"/>
          <w:szCs w:val="24"/>
          <w:lang w:val="en-US" w:eastAsia="zh-CN"/>
        </w:rPr>
        <w:t xml:space="preserve">, Kato M, Takahashi S, Fukuda Y, Sugiyama T, Ota H, </w:t>
      </w:r>
      <w:proofErr w:type="spellStart"/>
      <w:r w:rsidRPr="00367A1A">
        <w:rPr>
          <w:rFonts w:ascii="Book Antiqua" w:hAnsi="Book Antiqua" w:cs="宋体"/>
          <w:sz w:val="24"/>
          <w:szCs w:val="24"/>
          <w:lang w:val="en-US" w:eastAsia="zh-CN"/>
        </w:rPr>
        <w:t>Uemura</w:t>
      </w:r>
      <w:proofErr w:type="spellEnd"/>
      <w:r w:rsidRPr="00367A1A">
        <w:rPr>
          <w:rFonts w:ascii="Book Antiqua" w:hAnsi="Book Antiqua" w:cs="宋体"/>
          <w:sz w:val="24"/>
          <w:szCs w:val="24"/>
          <w:lang w:val="en-US" w:eastAsia="zh-CN"/>
        </w:rPr>
        <w:t xml:space="preserve"> N, Murakami K, Satoh K, Sugano K. Guidelines for the management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in Japan: 2009 revised edition.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2010; </w:t>
      </w:r>
      <w:r w:rsidRPr="00367A1A">
        <w:rPr>
          <w:rFonts w:ascii="Book Antiqua" w:hAnsi="Book Antiqua" w:cs="宋体"/>
          <w:b/>
          <w:bCs/>
          <w:sz w:val="24"/>
          <w:szCs w:val="24"/>
          <w:lang w:val="en-US" w:eastAsia="zh-CN"/>
        </w:rPr>
        <w:t>15</w:t>
      </w:r>
      <w:r w:rsidRPr="00367A1A">
        <w:rPr>
          <w:rFonts w:ascii="Book Antiqua" w:hAnsi="Book Antiqua" w:cs="宋体"/>
          <w:sz w:val="24"/>
          <w:szCs w:val="24"/>
          <w:lang w:val="en-US" w:eastAsia="zh-CN"/>
        </w:rPr>
        <w:t>: 1-20 [PMID: 20302585 DOI: 10.1111/j.1523-5378.2009.00738.x.]</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10 </w:t>
      </w:r>
      <w:r w:rsidRPr="00367A1A">
        <w:rPr>
          <w:rFonts w:ascii="Book Antiqua" w:hAnsi="Book Antiqua" w:cs="宋体"/>
          <w:b/>
          <w:bCs/>
          <w:sz w:val="24"/>
          <w:szCs w:val="24"/>
          <w:lang w:val="en-US" w:eastAsia="zh-CN"/>
        </w:rPr>
        <w:t>Coelho LG</w:t>
      </w:r>
      <w:r w:rsidRPr="00367A1A">
        <w:rPr>
          <w:rFonts w:ascii="Book Antiqua" w:hAnsi="Book Antiqua" w:cs="宋体"/>
          <w:sz w:val="24"/>
          <w:szCs w:val="24"/>
          <w:lang w:val="en-US" w:eastAsia="zh-CN"/>
        </w:rPr>
        <w:t>, León-</w:t>
      </w:r>
      <w:proofErr w:type="spellStart"/>
      <w:r w:rsidRPr="00367A1A">
        <w:rPr>
          <w:rFonts w:ascii="Book Antiqua" w:hAnsi="Book Antiqua" w:cs="宋体"/>
          <w:sz w:val="24"/>
          <w:szCs w:val="24"/>
          <w:lang w:val="en-US" w:eastAsia="zh-CN"/>
        </w:rPr>
        <w:t>Barúa</w:t>
      </w:r>
      <w:proofErr w:type="spellEnd"/>
      <w:r w:rsidRPr="00367A1A">
        <w:rPr>
          <w:rFonts w:ascii="Book Antiqua" w:hAnsi="Book Antiqua" w:cs="宋体"/>
          <w:sz w:val="24"/>
          <w:szCs w:val="24"/>
          <w:lang w:val="en-US" w:eastAsia="zh-CN"/>
        </w:rPr>
        <w:t xml:space="preserve"> R, Quigley EM.</w:t>
      </w:r>
      <w:proofErr w:type="gramEnd"/>
      <w:r w:rsidRPr="00367A1A">
        <w:rPr>
          <w:rFonts w:ascii="Book Antiqua" w:hAnsi="Book Antiqua" w:cs="宋体"/>
          <w:sz w:val="24"/>
          <w:szCs w:val="24"/>
          <w:lang w:val="en-US" w:eastAsia="zh-CN"/>
        </w:rPr>
        <w:t xml:space="preserve"> Latin-American Consensus Conference on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Latin-American National Gastroenterological Societies affiliated with the Inter-American Association of Gastroenterology (AIGE). </w:t>
      </w:r>
      <w:r w:rsidRPr="00367A1A">
        <w:rPr>
          <w:rFonts w:ascii="Book Antiqua" w:hAnsi="Book Antiqua" w:cs="宋体"/>
          <w:i/>
          <w:iCs/>
          <w:sz w:val="24"/>
          <w:szCs w:val="24"/>
          <w:lang w:val="en-US" w:eastAsia="zh-CN"/>
        </w:rPr>
        <w:t xml:space="preserve">Am 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95</w:t>
      </w:r>
      <w:r w:rsidRPr="00367A1A">
        <w:rPr>
          <w:rFonts w:ascii="Book Antiqua" w:hAnsi="Book Antiqua" w:cs="宋体"/>
          <w:sz w:val="24"/>
          <w:szCs w:val="24"/>
          <w:lang w:val="en-US" w:eastAsia="zh-CN"/>
        </w:rPr>
        <w:t>: 2688-2691 [PMID: 11051336 DOI: 10.1111/j.1572-0241.2000.03174.x]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11 </w:t>
      </w:r>
      <w:proofErr w:type="spellStart"/>
      <w:r w:rsidRPr="00367A1A">
        <w:rPr>
          <w:rFonts w:ascii="Book Antiqua" w:hAnsi="Book Antiqua" w:cs="宋体"/>
          <w:b/>
          <w:bCs/>
          <w:sz w:val="24"/>
          <w:szCs w:val="24"/>
          <w:lang w:val="en-US" w:eastAsia="zh-CN"/>
        </w:rPr>
        <w:t>Gisbert</w:t>
      </w:r>
      <w:proofErr w:type="spellEnd"/>
      <w:r w:rsidRPr="00367A1A">
        <w:rPr>
          <w:rFonts w:ascii="Book Antiqua" w:hAnsi="Book Antiqua" w:cs="宋体"/>
          <w:b/>
          <w:bCs/>
          <w:sz w:val="24"/>
          <w:szCs w:val="24"/>
          <w:lang w:val="en-US" w:eastAsia="zh-CN"/>
        </w:rPr>
        <w:t xml:space="preserve"> JP</w:t>
      </w:r>
      <w:r w:rsidRPr="00367A1A">
        <w:rPr>
          <w:rFonts w:ascii="Book Antiqua" w:hAnsi="Book Antiqua" w:cs="宋体"/>
          <w:sz w:val="24"/>
          <w:szCs w:val="24"/>
          <w:lang w:val="en-US" w:eastAsia="zh-CN"/>
        </w:rPr>
        <w:t xml:space="preserve">, González L, </w:t>
      </w:r>
      <w:proofErr w:type="spellStart"/>
      <w:r w:rsidRPr="00367A1A">
        <w:rPr>
          <w:rFonts w:ascii="Book Antiqua" w:hAnsi="Book Antiqua" w:cs="宋体"/>
          <w:sz w:val="24"/>
          <w:szCs w:val="24"/>
          <w:lang w:val="en-US" w:eastAsia="zh-CN"/>
        </w:rPr>
        <w:t>Calvet</w:t>
      </w:r>
      <w:proofErr w:type="spellEnd"/>
      <w:r w:rsidRPr="00367A1A">
        <w:rPr>
          <w:rFonts w:ascii="Book Antiqua" w:hAnsi="Book Antiqua" w:cs="宋体"/>
          <w:sz w:val="24"/>
          <w:szCs w:val="24"/>
          <w:lang w:val="en-US" w:eastAsia="zh-CN"/>
        </w:rPr>
        <w:t xml:space="preserve"> X, </w:t>
      </w:r>
      <w:proofErr w:type="spellStart"/>
      <w:r w:rsidRPr="00367A1A">
        <w:rPr>
          <w:rFonts w:ascii="Book Antiqua" w:hAnsi="Book Antiqua" w:cs="宋体"/>
          <w:sz w:val="24"/>
          <w:szCs w:val="24"/>
          <w:lang w:val="en-US" w:eastAsia="zh-CN"/>
        </w:rPr>
        <w:t>García</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López</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Roqué</w:t>
      </w:r>
      <w:proofErr w:type="spellEnd"/>
      <w:r w:rsidRPr="00367A1A">
        <w:rPr>
          <w:rFonts w:ascii="Book Antiqua" w:hAnsi="Book Antiqua" w:cs="宋体"/>
          <w:sz w:val="24"/>
          <w:szCs w:val="24"/>
          <w:lang w:val="en-US" w:eastAsia="zh-CN"/>
        </w:rPr>
        <w:t xml:space="preserve"> M, Gabriel R, </w:t>
      </w:r>
      <w:proofErr w:type="spellStart"/>
      <w:r w:rsidRPr="00367A1A">
        <w:rPr>
          <w:rFonts w:ascii="Book Antiqua" w:hAnsi="Book Antiqua" w:cs="宋体"/>
          <w:sz w:val="24"/>
          <w:szCs w:val="24"/>
          <w:lang w:val="en-US" w:eastAsia="zh-CN"/>
        </w:rPr>
        <w:t>Pajares</w:t>
      </w:r>
      <w:proofErr w:type="spellEnd"/>
      <w:r w:rsidRPr="00367A1A">
        <w:rPr>
          <w:rFonts w:ascii="Book Antiqua" w:hAnsi="Book Antiqua" w:cs="宋体"/>
          <w:sz w:val="24"/>
          <w:szCs w:val="24"/>
          <w:lang w:val="en-US" w:eastAsia="zh-CN"/>
        </w:rPr>
        <w:t xml:space="preserve"> JM. Proton pump inhibitor, clarithromycin and either </w:t>
      </w:r>
      <w:proofErr w:type="spellStart"/>
      <w:r w:rsidRPr="00367A1A">
        <w:rPr>
          <w:rFonts w:ascii="Book Antiqua" w:hAnsi="Book Antiqua" w:cs="宋体"/>
          <w:sz w:val="24"/>
          <w:szCs w:val="24"/>
          <w:lang w:val="en-US" w:eastAsia="zh-CN"/>
        </w:rPr>
        <w:t>amoxycillin</w:t>
      </w:r>
      <w:proofErr w:type="spellEnd"/>
      <w:r w:rsidRPr="00367A1A">
        <w:rPr>
          <w:rFonts w:ascii="Book Antiqua" w:hAnsi="Book Antiqua" w:cs="宋体"/>
          <w:sz w:val="24"/>
          <w:szCs w:val="24"/>
          <w:lang w:val="en-US" w:eastAsia="zh-CN"/>
        </w:rPr>
        <w:t xml:space="preserve"> or </w:t>
      </w:r>
      <w:proofErr w:type="spellStart"/>
      <w:r w:rsidRPr="00367A1A">
        <w:rPr>
          <w:rFonts w:ascii="Book Antiqua" w:hAnsi="Book Antiqua" w:cs="宋体"/>
          <w:sz w:val="24"/>
          <w:szCs w:val="24"/>
          <w:lang w:val="en-US" w:eastAsia="zh-CN"/>
        </w:rPr>
        <w:t>nitroimidazole</w:t>
      </w:r>
      <w:proofErr w:type="spellEnd"/>
      <w:r w:rsidRPr="00367A1A">
        <w:rPr>
          <w:rFonts w:ascii="Book Antiqua" w:hAnsi="Book Antiqua" w:cs="宋体"/>
          <w:sz w:val="24"/>
          <w:szCs w:val="24"/>
          <w:lang w:val="en-US" w:eastAsia="zh-CN"/>
        </w:rPr>
        <w:t>: a meta-</w:t>
      </w:r>
      <w:r w:rsidRPr="00367A1A">
        <w:rPr>
          <w:rFonts w:ascii="Book Antiqua" w:hAnsi="Book Antiqua" w:cs="宋体"/>
          <w:sz w:val="24"/>
          <w:szCs w:val="24"/>
          <w:lang w:val="en-US" w:eastAsia="zh-CN"/>
        </w:rPr>
        <w:lastRenderedPageBreak/>
        <w:t xml:space="preserve">analysis of eradication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14</w:t>
      </w:r>
      <w:r w:rsidRPr="00367A1A">
        <w:rPr>
          <w:rFonts w:ascii="Book Antiqua" w:hAnsi="Book Antiqua" w:cs="宋体"/>
          <w:sz w:val="24"/>
          <w:szCs w:val="24"/>
          <w:lang w:val="en-US" w:eastAsia="zh-CN"/>
        </w:rPr>
        <w:t>: 1319-1328 [PMID: 11012477 DOI: 10.1046/j.1365-2036.2000.00809.x]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12 </w:t>
      </w:r>
      <w:r w:rsidRPr="00367A1A">
        <w:rPr>
          <w:rFonts w:ascii="Book Antiqua" w:hAnsi="Book Antiqua" w:cs="宋体"/>
          <w:b/>
          <w:bCs/>
          <w:sz w:val="24"/>
          <w:szCs w:val="24"/>
          <w:lang w:val="en-US" w:eastAsia="zh-CN"/>
        </w:rPr>
        <w:t>Yan TL</w:t>
      </w:r>
      <w:r w:rsidRPr="00367A1A">
        <w:rPr>
          <w:rFonts w:ascii="Book Antiqua" w:hAnsi="Book Antiqua" w:cs="宋体"/>
          <w:sz w:val="24"/>
          <w:szCs w:val="24"/>
          <w:lang w:val="en-US" w:eastAsia="zh-CN"/>
        </w:rPr>
        <w:t xml:space="preserve">, Hu QD, Zhang Q, Li YM, Liang TB. National rates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recurrence are significantly and inversely correlated with human development index.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37</w:t>
      </w:r>
      <w:r w:rsidRPr="00367A1A">
        <w:rPr>
          <w:rFonts w:ascii="Book Antiqua" w:hAnsi="Book Antiqua" w:cs="宋体"/>
          <w:sz w:val="24"/>
          <w:szCs w:val="24"/>
          <w:lang w:val="en-US" w:eastAsia="zh-CN"/>
        </w:rPr>
        <w:t>: 963-968 [PMID: 23550618 DOI: 10.1111/apt.12293]</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13 </w:t>
      </w:r>
      <w:r w:rsidRPr="00367A1A">
        <w:rPr>
          <w:rFonts w:ascii="Book Antiqua" w:hAnsi="Book Antiqua" w:cs="宋体"/>
          <w:b/>
          <w:bCs/>
          <w:sz w:val="24"/>
          <w:szCs w:val="24"/>
          <w:lang w:val="en-US" w:eastAsia="zh-CN"/>
        </w:rPr>
        <w:t>Graham DY</w:t>
      </w:r>
      <w:r w:rsidRPr="00367A1A">
        <w:rPr>
          <w:rFonts w:ascii="Book Antiqua" w:hAnsi="Book Antiqua" w:cs="宋体"/>
          <w:sz w:val="24"/>
          <w:szCs w:val="24"/>
          <w:lang w:val="en-US" w:eastAsia="zh-CN"/>
        </w:rPr>
        <w:t xml:space="preserve">, Dore MP.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therapy demystified.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16</w:t>
      </w:r>
      <w:r w:rsidRPr="00367A1A">
        <w:rPr>
          <w:rFonts w:ascii="Book Antiqua" w:hAnsi="Book Antiqua" w:cs="宋体"/>
          <w:sz w:val="24"/>
          <w:szCs w:val="24"/>
          <w:lang w:val="en-US" w:eastAsia="zh-CN"/>
        </w:rPr>
        <w:t>: 343-345 [PMID: 21923679 DOI: 10.1111/j.1523-5378.2011.00891.x]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14 </w:t>
      </w:r>
      <w:proofErr w:type="spellStart"/>
      <w:r w:rsidRPr="00367A1A">
        <w:rPr>
          <w:rFonts w:ascii="Book Antiqua" w:hAnsi="Book Antiqua" w:cs="宋体"/>
          <w:b/>
          <w:bCs/>
          <w:sz w:val="24"/>
          <w:szCs w:val="24"/>
          <w:lang w:val="en-US" w:eastAsia="zh-CN"/>
        </w:rPr>
        <w:t>Horiki</w:t>
      </w:r>
      <w:proofErr w:type="spellEnd"/>
      <w:r w:rsidRPr="00367A1A">
        <w:rPr>
          <w:rFonts w:ascii="Book Antiqua" w:hAnsi="Book Antiqua" w:cs="宋体"/>
          <w:b/>
          <w:bCs/>
          <w:sz w:val="24"/>
          <w:szCs w:val="24"/>
          <w:lang w:val="en-US" w:eastAsia="zh-CN"/>
        </w:rPr>
        <w:t xml:space="preserve"> N</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Omata</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Uemura</w:t>
      </w:r>
      <w:proofErr w:type="spellEnd"/>
      <w:r w:rsidRPr="00367A1A">
        <w:rPr>
          <w:rFonts w:ascii="Book Antiqua" w:hAnsi="Book Antiqua" w:cs="宋体"/>
          <w:sz w:val="24"/>
          <w:szCs w:val="24"/>
          <w:lang w:val="en-US" w:eastAsia="zh-CN"/>
        </w:rPr>
        <w:t xml:space="preserve"> M, Suzuki S, Ishii N, </w:t>
      </w:r>
      <w:proofErr w:type="spellStart"/>
      <w:r w:rsidRPr="00367A1A">
        <w:rPr>
          <w:rFonts w:ascii="Book Antiqua" w:hAnsi="Book Antiqua" w:cs="宋体"/>
          <w:sz w:val="24"/>
          <w:szCs w:val="24"/>
          <w:lang w:val="en-US" w:eastAsia="zh-CN"/>
        </w:rPr>
        <w:t>Iizuka</w:t>
      </w:r>
      <w:proofErr w:type="spellEnd"/>
      <w:r w:rsidRPr="00367A1A">
        <w:rPr>
          <w:rFonts w:ascii="Book Antiqua" w:hAnsi="Book Antiqua" w:cs="宋体"/>
          <w:sz w:val="24"/>
          <w:szCs w:val="24"/>
          <w:lang w:val="en-US" w:eastAsia="zh-CN"/>
        </w:rPr>
        <w:t xml:space="preserve"> Y, Fukuda K, Fujita Y, </w:t>
      </w:r>
      <w:proofErr w:type="spellStart"/>
      <w:r w:rsidRPr="00367A1A">
        <w:rPr>
          <w:rFonts w:ascii="Book Antiqua" w:hAnsi="Book Antiqua" w:cs="宋体"/>
          <w:sz w:val="24"/>
          <w:szCs w:val="24"/>
          <w:lang w:val="en-US" w:eastAsia="zh-CN"/>
        </w:rPr>
        <w:t>Katsurahara</w:t>
      </w:r>
      <w:proofErr w:type="spellEnd"/>
      <w:r w:rsidRPr="00367A1A">
        <w:rPr>
          <w:rFonts w:ascii="Book Antiqua" w:hAnsi="Book Antiqua" w:cs="宋体"/>
          <w:sz w:val="24"/>
          <w:szCs w:val="24"/>
          <w:lang w:val="en-US" w:eastAsia="zh-CN"/>
        </w:rPr>
        <w:t xml:space="preserve"> M, Ito T, Cesar GE, </w:t>
      </w:r>
      <w:proofErr w:type="spellStart"/>
      <w:r w:rsidRPr="00367A1A">
        <w:rPr>
          <w:rFonts w:ascii="Book Antiqua" w:hAnsi="Book Antiqua" w:cs="宋体"/>
          <w:sz w:val="24"/>
          <w:szCs w:val="24"/>
          <w:lang w:val="en-US" w:eastAsia="zh-CN"/>
        </w:rPr>
        <w:t>Imoto</w:t>
      </w:r>
      <w:proofErr w:type="spellEnd"/>
      <w:r w:rsidRPr="00367A1A">
        <w:rPr>
          <w:rFonts w:ascii="Book Antiqua" w:hAnsi="Book Antiqua" w:cs="宋体"/>
          <w:sz w:val="24"/>
          <w:szCs w:val="24"/>
          <w:lang w:val="en-US" w:eastAsia="zh-CN"/>
        </w:rPr>
        <w:t xml:space="preserve"> I, Takei Y. Annual change of primary resistance to clarithromycin among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isolates from 1996 through 2008 in Japan.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2009; </w:t>
      </w:r>
      <w:r w:rsidRPr="00367A1A">
        <w:rPr>
          <w:rFonts w:ascii="Book Antiqua" w:hAnsi="Book Antiqua" w:cs="宋体"/>
          <w:b/>
          <w:bCs/>
          <w:sz w:val="24"/>
          <w:szCs w:val="24"/>
          <w:lang w:val="en-US" w:eastAsia="zh-CN"/>
        </w:rPr>
        <w:t>14</w:t>
      </w:r>
      <w:r w:rsidRPr="00367A1A">
        <w:rPr>
          <w:rFonts w:ascii="Book Antiqua" w:hAnsi="Book Antiqua" w:cs="宋体"/>
          <w:sz w:val="24"/>
          <w:szCs w:val="24"/>
          <w:lang w:val="en-US" w:eastAsia="zh-CN"/>
        </w:rPr>
        <w:t>: 86-90 [PMID: 19751432 DOI: 10.1111/j.1523-5378.2009.00714.x]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15 </w:t>
      </w:r>
      <w:r w:rsidRPr="00367A1A">
        <w:rPr>
          <w:rFonts w:ascii="Book Antiqua" w:hAnsi="Book Antiqua" w:cs="宋体"/>
          <w:b/>
          <w:bCs/>
          <w:sz w:val="24"/>
          <w:szCs w:val="24"/>
          <w:lang w:val="en-US" w:eastAsia="zh-CN"/>
        </w:rPr>
        <w:t>Kobayashi I</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Saika</w:t>
      </w:r>
      <w:proofErr w:type="spellEnd"/>
      <w:r w:rsidRPr="00367A1A">
        <w:rPr>
          <w:rFonts w:ascii="Book Antiqua" w:hAnsi="Book Antiqua" w:cs="宋体"/>
          <w:sz w:val="24"/>
          <w:szCs w:val="24"/>
          <w:lang w:val="en-US" w:eastAsia="zh-CN"/>
        </w:rPr>
        <w:t xml:space="preserve"> T, Muraoka H, Murakami K, Fujioka T.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isolated from patients who later failed H. pylori eradication triple therapy readily develop resistance to clarithromycin. </w:t>
      </w:r>
      <w:r w:rsidRPr="00367A1A">
        <w:rPr>
          <w:rFonts w:ascii="Book Antiqua" w:hAnsi="Book Antiqua" w:cs="宋体"/>
          <w:i/>
          <w:iCs/>
          <w:sz w:val="24"/>
          <w:szCs w:val="24"/>
          <w:lang w:val="en-US" w:eastAsia="zh-CN"/>
        </w:rPr>
        <w:t xml:space="preserve">J Med </w:t>
      </w:r>
      <w:proofErr w:type="spellStart"/>
      <w:r w:rsidRPr="00367A1A">
        <w:rPr>
          <w:rFonts w:ascii="Book Antiqua" w:hAnsi="Book Antiqua" w:cs="宋体"/>
          <w:i/>
          <w:iCs/>
          <w:sz w:val="24"/>
          <w:szCs w:val="24"/>
          <w:lang w:val="en-US" w:eastAsia="zh-CN"/>
        </w:rPr>
        <w:t>Microbiol</w:t>
      </w:r>
      <w:proofErr w:type="spellEnd"/>
      <w:r w:rsidRPr="00367A1A">
        <w:rPr>
          <w:rFonts w:ascii="Book Antiqua" w:hAnsi="Book Antiqua" w:cs="宋体"/>
          <w:sz w:val="24"/>
          <w:szCs w:val="24"/>
          <w:lang w:val="en-US" w:eastAsia="zh-CN"/>
        </w:rPr>
        <w:t xml:space="preserve"> 2006; </w:t>
      </w:r>
      <w:r w:rsidRPr="00367A1A">
        <w:rPr>
          <w:rFonts w:ascii="Book Antiqua" w:hAnsi="Book Antiqua" w:cs="宋体"/>
          <w:b/>
          <w:bCs/>
          <w:sz w:val="24"/>
          <w:szCs w:val="24"/>
          <w:lang w:val="en-US" w:eastAsia="zh-CN"/>
        </w:rPr>
        <w:t>55</w:t>
      </w:r>
      <w:r w:rsidRPr="00367A1A">
        <w:rPr>
          <w:rFonts w:ascii="Book Antiqua" w:hAnsi="Book Antiqua" w:cs="宋体"/>
          <w:sz w:val="24"/>
          <w:szCs w:val="24"/>
          <w:lang w:val="en-US" w:eastAsia="zh-CN"/>
        </w:rPr>
        <w:t>: 737-740 [PMID: 16687592 DOI: 10.1099/jmm.0.46316-0]</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16 </w:t>
      </w:r>
      <w:r w:rsidRPr="00367A1A">
        <w:rPr>
          <w:rFonts w:ascii="Book Antiqua" w:hAnsi="Book Antiqua" w:cs="宋体"/>
          <w:b/>
          <w:bCs/>
          <w:sz w:val="24"/>
          <w:szCs w:val="24"/>
          <w:lang w:val="en-US" w:eastAsia="zh-CN"/>
        </w:rPr>
        <w:t>McMahon BJ</w:t>
      </w:r>
      <w:r w:rsidRPr="00367A1A">
        <w:rPr>
          <w:rFonts w:ascii="Book Antiqua" w:hAnsi="Book Antiqua" w:cs="宋体"/>
          <w:sz w:val="24"/>
          <w:szCs w:val="24"/>
          <w:lang w:val="en-US" w:eastAsia="zh-CN"/>
        </w:rPr>
        <w:t xml:space="preserve">, Hennessy TW, </w:t>
      </w:r>
      <w:proofErr w:type="spellStart"/>
      <w:r w:rsidRPr="00367A1A">
        <w:rPr>
          <w:rFonts w:ascii="Book Antiqua" w:hAnsi="Book Antiqua" w:cs="宋体"/>
          <w:sz w:val="24"/>
          <w:szCs w:val="24"/>
          <w:lang w:val="en-US" w:eastAsia="zh-CN"/>
        </w:rPr>
        <w:t>Bensler</w:t>
      </w:r>
      <w:proofErr w:type="spellEnd"/>
      <w:r w:rsidRPr="00367A1A">
        <w:rPr>
          <w:rFonts w:ascii="Book Antiqua" w:hAnsi="Book Antiqua" w:cs="宋体"/>
          <w:sz w:val="24"/>
          <w:szCs w:val="24"/>
          <w:lang w:val="en-US" w:eastAsia="zh-CN"/>
        </w:rPr>
        <w:t xml:space="preserve"> JM, </w:t>
      </w:r>
      <w:proofErr w:type="spellStart"/>
      <w:r w:rsidRPr="00367A1A">
        <w:rPr>
          <w:rFonts w:ascii="Book Antiqua" w:hAnsi="Book Antiqua" w:cs="宋体"/>
          <w:sz w:val="24"/>
          <w:szCs w:val="24"/>
          <w:lang w:val="en-US" w:eastAsia="zh-CN"/>
        </w:rPr>
        <w:t>Bruden</w:t>
      </w:r>
      <w:proofErr w:type="spellEnd"/>
      <w:r w:rsidRPr="00367A1A">
        <w:rPr>
          <w:rFonts w:ascii="Book Antiqua" w:hAnsi="Book Antiqua" w:cs="宋体"/>
          <w:sz w:val="24"/>
          <w:szCs w:val="24"/>
          <w:lang w:val="en-US" w:eastAsia="zh-CN"/>
        </w:rPr>
        <w:t xml:space="preserve"> DL, Parkinson AJ, Morris JM, </w:t>
      </w:r>
      <w:proofErr w:type="spellStart"/>
      <w:r w:rsidRPr="00367A1A">
        <w:rPr>
          <w:rFonts w:ascii="Book Antiqua" w:hAnsi="Book Antiqua" w:cs="宋体"/>
          <w:sz w:val="24"/>
          <w:szCs w:val="24"/>
          <w:lang w:val="en-US" w:eastAsia="zh-CN"/>
        </w:rPr>
        <w:t>Reasonover</w:t>
      </w:r>
      <w:proofErr w:type="spellEnd"/>
      <w:r w:rsidRPr="00367A1A">
        <w:rPr>
          <w:rFonts w:ascii="Book Antiqua" w:hAnsi="Book Antiqua" w:cs="宋体"/>
          <w:sz w:val="24"/>
          <w:szCs w:val="24"/>
          <w:lang w:val="en-US" w:eastAsia="zh-CN"/>
        </w:rPr>
        <w:t xml:space="preserve"> AL, </w:t>
      </w:r>
      <w:proofErr w:type="spellStart"/>
      <w:r w:rsidRPr="00367A1A">
        <w:rPr>
          <w:rFonts w:ascii="Book Antiqua" w:hAnsi="Book Antiqua" w:cs="宋体"/>
          <w:sz w:val="24"/>
          <w:szCs w:val="24"/>
          <w:lang w:val="en-US" w:eastAsia="zh-CN"/>
        </w:rPr>
        <w:t>Hurlburt</w:t>
      </w:r>
      <w:proofErr w:type="spellEnd"/>
      <w:r w:rsidRPr="00367A1A">
        <w:rPr>
          <w:rFonts w:ascii="Book Antiqua" w:hAnsi="Book Antiqua" w:cs="宋体"/>
          <w:sz w:val="24"/>
          <w:szCs w:val="24"/>
          <w:lang w:val="en-US" w:eastAsia="zh-CN"/>
        </w:rPr>
        <w:t xml:space="preserve"> DA, Bruce MG, Sacco F, Butler JC. </w:t>
      </w:r>
      <w:proofErr w:type="gramStart"/>
      <w:r w:rsidRPr="00367A1A">
        <w:rPr>
          <w:rFonts w:ascii="Book Antiqua" w:hAnsi="Book Antiqua" w:cs="宋体"/>
          <w:sz w:val="24"/>
          <w:szCs w:val="24"/>
          <w:lang w:val="en-US" w:eastAsia="zh-CN"/>
        </w:rPr>
        <w:t xml:space="preserve">The relationship among previous antimicrobial use, antimicrobial resistance, and treatment outcomes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infections.</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Ann Intern Med</w:t>
      </w:r>
      <w:r w:rsidRPr="00367A1A">
        <w:rPr>
          <w:rFonts w:ascii="Book Antiqua" w:hAnsi="Book Antiqua" w:cs="宋体"/>
          <w:sz w:val="24"/>
          <w:szCs w:val="24"/>
          <w:lang w:val="en-US" w:eastAsia="zh-CN"/>
        </w:rPr>
        <w:t xml:space="preserve"> 2003; </w:t>
      </w:r>
      <w:r w:rsidRPr="00367A1A">
        <w:rPr>
          <w:rFonts w:ascii="Book Antiqua" w:hAnsi="Book Antiqua" w:cs="宋体"/>
          <w:b/>
          <w:bCs/>
          <w:sz w:val="24"/>
          <w:szCs w:val="24"/>
          <w:lang w:val="en-US" w:eastAsia="zh-CN"/>
        </w:rPr>
        <w:t>139</w:t>
      </w:r>
      <w:r w:rsidRPr="00367A1A">
        <w:rPr>
          <w:rFonts w:ascii="Book Antiqua" w:hAnsi="Book Antiqua" w:cs="宋体"/>
          <w:sz w:val="24"/>
          <w:szCs w:val="24"/>
          <w:lang w:val="en-US" w:eastAsia="zh-CN"/>
        </w:rPr>
        <w:t>: 463-469 [PMID: 13679322 DOI: 10.7326/0003-4819-139-6-200309160-00008]</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17 </w:t>
      </w:r>
      <w:r w:rsidRPr="00367A1A">
        <w:rPr>
          <w:rFonts w:ascii="Book Antiqua" w:hAnsi="Book Antiqua" w:cs="宋体"/>
          <w:b/>
          <w:bCs/>
          <w:sz w:val="24"/>
          <w:szCs w:val="24"/>
          <w:lang w:val="en-US" w:eastAsia="zh-CN"/>
        </w:rPr>
        <w:t>De Francesco V</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Margiotta</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Zullo</w:t>
      </w:r>
      <w:proofErr w:type="spellEnd"/>
      <w:r w:rsidRPr="00367A1A">
        <w:rPr>
          <w:rFonts w:ascii="Book Antiqua" w:hAnsi="Book Antiqua" w:cs="宋体"/>
          <w:sz w:val="24"/>
          <w:szCs w:val="24"/>
          <w:lang w:val="en-US" w:eastAsia="zh-CN"/>
        </w:rPr>
        <w:t xml:space="preserve"> A, Hassan C, Giorgio F, </w:t>
      </w:r>
      <w:proofErr w:type="spellStart"/>
      <w:r w:rsidRPr="00367A1A">
        <w:rPr>
          <w:rFonts w:ascii="Book Antiqua" w:hAnsi="Book Antiqua" w:cs="宋体"/>
          <w:sz w:val="24"/>
          <w:szCs w:val="24"/>
          <w:lang w:val="en-US" w:eastAsia="zh-CN"/>
        </w:rPr>
        <w:t>Burattini</w:t>
      </w:r>
      <w:proofErr w:type="spellEnd"/>
      <w:r w:rsidRPr="00367A1A">
        <w:rPr>
          <w:rFonts w:ascii="Book Antiqua" w:hAnsi="Book Antiqua" w:cs="宋体"/>
          <w:sz w:val="24"/>
          <w:szCs w:val="24"/>
          <w:lang w:val="en-US" w:eastAsia="zh-CN"/>
        </w:rPr>
        <w:t xml:space="preserve"> O, </w:t>
      </w:r>
      <w:proofErr w:type="spellStart"/>
      <w:r w:rsidRPr="00367A1A">
        <w:rPr>
          <w:rFonts w:ascii="Book Antiqua" w:hAnsi="Book Antiqua" w:cs="宋体"/>
          <w:sz w:val="24"/>
          <w:szCs w:val="24"/>
          <w:lang w:val="en-US" w:eastAsia="zh-CN"/>
        </w:rPr>
        <w:t>Stoppino</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Cea</w:t>
      </w:r>
      <w:proofErr w:type="spellEnd"/>
      <w:r w:rsidRPr="00367A1A">
        <w:rPr>
          <w:rFonts w:ascii="Book Antiqua" w:hAnsi="Book Antiqua" w:cs="宋体"/>
          <w:sz w:val="24"/>
          <w:szCs w:val="24"/>
          <w:lang w:val="en-US" w:eastAsia="zh-CN"/>
        </w:rPr>
        <w:t xml:space="preserve"> U, Pace A, </w:t>
      </w:r>
      <w:proofErr w:type="spellStart"/>
      <w:r w:rsidRPr="00367A1A">
        <w:rPr>
          <w:rFonts w:ascii="Book Antiqua" w:hAnsi="Book Antiqua" w:cs="宋体"/>
          <w:sz w:val="24"/>
          <w:szCs w:val="24"/>
          <w:lang w:val="en-US" w:eastAsia="zh-CN"/>
        </w:rPr>
        <w:t>Zotti</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Morini</w:t>
      </w:r>
      <w:proofErr w:type="spellEnd"/>
      <w:r w:rsidRPr="00367A1A">
        <w:rPr>
          <w:rFonts w:ascii="Book Antiqua" w:hAnsi="Book Antiqua" w:cs="宋体"/>
          <w:sz w:val="24"/>
          <w:szCs w:val="24"/>
          <w:lang w:val="en-US" w:eastAsia="zh-CN"/>
        </w:rPr>
        <w:t xml:space="preserve"> S, </w:t>
      </w:r>
      <w:proofErr w:type="spellStart"/>
      <w:r w:rsidRPr="00367A1A">
        <w:rPr>
          <w:rFonts w:ascii="Book Antiqua" w:hAnsi="Book Antiqua" w:cs="宋体"/>
          <w:sz w:val="24"/>
          <w:szCs w:val="24"/>
          <w:lang w:val="en-US" w:eastAsia="zh-CN"/>
        </w:rPr>
        <w:t>Panella</w:t>
      </w:r>
      <w:proofErr w:type="spellEnd"/>
      <w:r w:rsidRPr="00367A1A">
        <w:rPr>
          <w:rFonts w:ascii="Book Antiqua" w:hAnsi="Book Antiqua" w:cs="宋体"/>
          <w:sz w:val="24"/>
          <w:szCs w:val="24"/>
          <w:lang w:val="en-US" w:eastAsia="zh-CN"/>
        </w:rPr>
        <w:t xml:space="preserve"> C, </w:t>
      </w:r>
      <w:proofErr w:type="spellStart"/>
      <w:r w:rsidRPr="00367A1A">
        <w:rPr>
          <w:rFonts w:ascii="Book Antiqua" w:hAnsi="Book Antiqua" w:cs="宋体"/>
          <w:sz w:val="24"/>
          <w:szCs w:val="24"/>
          <w:lang w:val="en-US" w:eastAsia="zh-CN"/>
        </w:rPr>
        <w:t>Ierardi</w:t>
      </w:r>
      <w:proofErr w:type="spellEnd"/>
      <w:r w:rsidRPr="00367A1A">
        <w:rPr>
          <w:rFonts w:ascii="Book Antiqua" w:hAnsi="Book Antiqua" w:cs="宋体"/>
          <w:sz w:val="24"/>
          <w:szCs w:val="24"/>
          <w:lang w:val="en-US" w:eastAsia="zh-CN"/>
        </w:rPr>
        <w:t xml:space="preserve"> E. Prevalence of primary clarithromycin resistance in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strains over a 15 year period in Italy.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2007; </w:t>
      </w:r>
      <w:r w:rsidRPr="00367A1A">
        <w:rPr>
          <w:rFonts w:ascii="Book Antiqua" w:hAnsi="Book Antiqua" w:cs="宋体"/>
          <w:b/>
          <w:bCs/>
          <w:sz w:val="24"/>
          <w:szCs w:val="24"/>
          <w:lang w:val="en-US" w:eastAsia="zh-CN"/>
        </w:rPr>
        <w:t>59</w:t>
      </w:r>
      <w:r w:rsidRPr="00367A1A">
        <w:rPr>
          <w:rFonts w:ascii="Book Antiqua" w:hAnsi="Book Antiqua" w:cs="宋体"/>
          <w:sz w:val="24"/>
          <w:szCs w:val="24"/>
          <w:lang w:val="en-US" w:eastAsia="zh-CN"/>
        </w:rPr>
        <w:t>: 783-785 [PMID: 17329269 DOI: 10.1093/</w:t>
      </w:r>
      <w:proofErr w:type="spellStart"/>
      <w:r w:rsidRPr="00367A1A">
        <w:rPr>
          <w:rFonts w:ascii="Book Antiqua" w:hAnsi="Book Antiqua" w:cs="宋体"/>
          <w:sz w:val="24"/>
          <w:szCs w:val="24"/>
          <w:lang w:val="en-US" w:eastAsia="zh-CN"/>
        </w:rPr>
        <w:t>jac</w:t>
      </w:r>
      <w:proofErr w:type="spellEnd"/>
      <w:r w:rsidRPr="00367A1A">
        <w:rPr>
          <w:rFonts w:ascii="Book Antiqua" w:hAnsi="Book Antiqua" w:cs="宋体"/>
          <w:sz w:val="24"/>
          <w:szCs w:val="24"/>
          <w:lang w:val="en-US" w:eastAsia="zh-CN"/>
        </w:rPr>
        <w:t>/dkm005]</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18 </w:t>
      </w:r>
      <w:proofErr w:type="spellStart"/>
      <w:r w:rsidRPr="00367A1A">
        <w:rPr>
          <w:rFonts w:ascii="Book Antiqua" w:hAnsi="Book Antiqua" w:cs="宋体"/>
          <w:b/>
          <w:bCs/>
          <w:sz w:val="24"/>
          <w:szCs w:val="24"/>
          <w:lang w:val="en-US" w:eastAsia="zh-CN"/>
        </w:rPr>
        <w:t>Fischbach</w:t>
      </w:r>
      <w:proofErr w:type="spellEnd"/>
      <w:r w:rsidRPr="00367A1A">
        <w:rPr>
          <w:rFonts w:ascii="Book Antiqua" w:hAnsi="Book Antiqua" w:cs="宋体"/>
          <w:b/>
          <w:bCs/>
          <w:sz w:val="24"/>
          <w:szCs w:val="24"/>
          <w:lang w:val="en-US" w:eastAsia="zh-CN"/>
        </w:rPr>
        <w:t xml:space="preserve"> L</w:t>
      </w:r>
      <w:r w:rsidRPr="00367A1A">
        <w:rPr>
          <w:rFonts w:ascii="Book Antiqua" w:hAnsi="Book Antiqua" w:cs="宋体"/>
          <w:sz w:val="24"/>
          <w:szCs w:val="24"/>
          <w:lang w:val="en-US" w:eastAsia="zh-CN"/>
        </w:rPr>
        <w:t xml:space="preserve">, Evans EL. Meta-analysis: the effect of antibiotic resistance status on the efficacy of triple and quadruple first-line therapies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2007; </w:t>
      </w:r>
      <w:r w:rsidRPr="00367A1A">
        <w:rPr>
          <w:rFonts w:ascii="Book Antiqua" w:hAnsi="Book Antiqua" w:cs="宋体"/>
          <w:b/>
          <w:bCs/>
          <w:sz w:val="24"/>
          <w:szCs w:val="24"/>
          <w:lang w:val="en-US" w:eastAsia="zh-CN"/>
        </w:rPr>
        <w:t>26</w:t>
      </w:r>
      <w:r w:rsidRPr="00367A1A">
        <w:rPr>
          <w:rFonts w:ascii="Book Antiqua" w:hAnsi="Book Antiqua" w:cs="宋体"/>
          <w:sz w:val="24"/>
          <w:szCs w:val="24"/>
          <w:lang w:val="en-US" w:eastAsia="zh-CN"/>
        </w:rPr>
        <w:t>: 343-357 [PMID: 17635369 DOI: 10.1111/j.1365-2036.2007.03386.x]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19 </w:t>
      </w:r>
      <w:r w:rsidRPr="00367A1A">
        <w:rPr>
          <w:rFonts w:ascii="Book Antiqua" w:hAnsi="Book Antiqua" w:cs="宋体"/>
          <w:b/>
          <w:bCs/>
          <w:sz w:val="24"/>
          <w:szCs w:val="24"/>
          <w:lang w:val="en-US" w:eastAsia="zh-CN"/>
        </w:rPr>
        <w:t>Lee JW</w:t>
      </w:r>
      <w:r w:rsidRPr="00367A1A">
        <w:rPr>
          <w:rFonts w:ascii="Book Antiqua" w:hAnsi="Book Antiqua" w:cs="宋体"/>
          <w:sz w:val="24"/>
          <w:szCs w:val="24"/>
          <w:lang w:val="en-US" w:eastAsia="zh-CN"/>
        </w:rPr>
        <w:t xml:space="preserve">, Kim N, Kim JM, Nam RH, Chang H, Kim JY, Shin CM, Park YS, Lee DH, Jung HC. </w:t>
      </w:r>
      <w:proofErr w:type="gramStart"/>
      <w:r w:rsidRPr="00367A1A">
        <w:rPr>
          <w:rFonts w:ascii="Book Antiqua" w:hAnsi="Book Antiqua" w:cs="宋体"/>
          <w:sz w:val="24"/>
          <w:szCs w:val="24"/>
          <w:lang w:val="en-US" w:eastAsia="zh-CN"/>
        </w:rPr>
        <w:t xml:space="preserve">Prevalence of primary and secondary antimicrobial resistance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 Korea from 2003 through 2012.</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18</w:t>
      </w:r>
      <w:r w:rsidRPr="00367A1A">
        <w:rPr>
          <w:rFonts w:ascii="Book Antiqua" w:hAnsi="Book Antiqua" w:cs="宋体"/>
          <w:sz w:val="24"/>
          <w:szCs w:val="24"/>
          <w:lang w:val="en-US" w:eastAsia="zh-CN"/>
        </w:rPr>
        <w:t>: 206-214 [PMID: 23241101 DOI: 10.1111/hel.12031]</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20 </w:t>
      </w:r>
      <w:proofErr w:type="spellStart"/>
      <w:r w:rsidRPr="00367A1A">
        <w:rPr>
          <w:rFonts w:ascii="Book Antiqua" w:hAnsi="Book Antiqua" w:cs="宋体"/>
          <w:b/>
          <w:bCs/>
          <w:sz w:val="24"/>
          <w:szCs w:val="24"/>
          <w:lang w:val="en-US" w:eastAsia="zh-CN"/>
        </w:rPr>
        <w:t>Abadi</w:t>
      </w:r>
      <w:proofErr w:type="spellEnd"/>
      <w:r w:rsidRPr="00367A1A">
        <w:rPr>
          <w:rFonts w:ascii="Book Antiqua" w:hAnsi="Book Antiqua" w:cs="宋体"/>
          <w:b/>
          <w:bCs/>
          <w:sz w:val="24"/>
          <w:szCs w:val="24"/>
          <w:lang w:val="en-US" w:eastAsia="zh-CN"/>
        </w:rPr>
        <w:t xml:space="preserve"> AT</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Taghvaei</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Mobarez</w:t>
      </w:r>
      <w:proofErr w:type="spellEnd"/>
      <w:r w:rsidRPr="00367A1A">
        <w:rPr>
          <w:rFonts w:ascii="Book Antiqua" w:hAnsi="Book Antiqua" w:cs="宋体"/>
          <w:sz w:val="24"/>
          <w:szCs w:val="24"/>
          <w:lang w:val="en-US" w:eastAsia="zh-CN"/>
        </w:rPr>
        <w:t xml:space="preserve"> AM, Carpenter BM, Merrell DS.</w:t>
      </w:r>
      <w:proofErr w:type="gramEnd"/>
      <w:r w:rsidRPr="00367A1A">
        <w:rPr>
          <w:rFonts w:ascii="Book Antiqua" w:hAnsi="Book Antiqua" w:cs="宋体"/>
          <w:sz w:val="24"/>
          <w:szCs w:val="24"/>
          <w:lang w:val="en-US" w:eastAsia="zh-CN"/>
        </w:rPr>
        <w:t xml:space="preserve"> Frequency of antibiotic resistance in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strains isolated from the northern population of Iran.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Microbiol</w:t>
      </w:r>
      <w:proofErr w:type="spellEnd"/>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49</w:t>
      </w:r>
      <w:r w:rsidRPr="00367A1A">
        <w:rPr>
          <w:rFonts w:ascii="Book Antiqua" w:hAnsi="Book Antiqua" w:cs="宋体"/>
          <w:sz w:val="24"/>
          <w:szCs w:val="24"/>
          <w:lang w:val="en-US" w:eastAsia="zh-CN"/>
        </w:rPr>
        <w:t>: 987-993 [PMID: 22203563 DOI: 10.1007/s12275-011-1170-6]</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21 </w:t>
      </w:r>
      <w:r w:rsidRPr="00367A1A">
        <w:rPr>
          <w:rFonts w:ascii="Book Antiqua" w:hAnsi="Book Antiqua" w:cs="宋体"/>
          <w:b/>
          <w:bCs/>
          <w:sz w:val="24"/>
          <w:szCs w:val="24"/>
          <w:lang w:val="en-US" w:eastAsia="zh-CN"/>
        </w:rPr>
        <w:t>Su P</w:t>
      </w:r>
      <w:r w:rsidRPr="00367A1A">
        <w:rPr>
          <w:rFonts w:ascii="Book Antiqua" w:hAnsi="Book Antiqua" w:cs="宋体"/>
          <w:sz w:val="24"/>
          <w:szCs w:val="24"/>
          <w:lang w:val="en-US" w:eastAsia="zh-CN"/>
        </w:rPr>
        <w:t xml:space="preserve">, Li Y, Li H, Zhang J, Lin L, Wang Q, </w:t>
      </w:r>
      <w:proofErr w:type="spellStart"/>
      <w:r w:rsidRPr="00367A1A">
        <w:rPr>
          <w:rFonts w:ascii="Book Antiqua" w:hAnsi="Book Antiqua" w:cs="宋体"/>
          <w:sz w:val="24"/>
          <w:szCs w:val="24"/>
          <w:lang w:val="en-US" w:eastAsia="zh-CN"/>
        </w:rPr>
        <w:t>Guo</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Ji</w:t>
      </w:r>
      <w:proofErr w:type="spellEnd"/>
      <w:r w:rsidRPr="00367A1A">
        <w:rPr>
          <w:rFonts w:ascii="Book Antiqua" w:hAnsi="Book Antiqua" w:cs="宋体"/>
          <w:sz w:val="24"/>
          <w:szCs w:val="24"/>
          <w:lang w:val="en-US" w:eastAsia="zh-CN"/>
        </w:rPr>
        <w:t xml:space="preserve"> Z, Mao J, Tang W, Shi Z, Shao W, Mao J, Zhu X, Zhang X, Tong Y, </w:t>
      </w:r>
      <w:proofErr w:type="spellStart"/>
      <w:r w:rsidRPr="00367A1A">
        <w:rPr>
          <w:rFonts w:ascii="Book Antiqua" w:hAnsi="Book Antiqua" w:cs="宋体"/>
          <w:sz w:val="24"/>
          <w:szCs w:val="24"/>
          <w:lang w:val="en-US" w:eastAsia="zh-CN"/>
        </w:rPr>
        <w:t>Tu</w:t>
      </w:r>
      <w:proofErr w:type="spellEnd"/>
      <w:r w:rsidRPr="00367A1A">
        <w:rPr>
          <w:rFonts w:ascii="Book Antiqua" w:hAnsi="Book Antiqua" w:cs="宋体"/>
          <w:sz w:val="24"/>
          <w:szCs w:val="24"/>
          <w:lang w:val="en-US" w:eastAsia="zh-CN"/>
        </w:rPr>
        <w:t xml:space="preserve"> H, Jiang M, Wang Z, Jin F, Yang N, Zhang J. Antibiotic resistance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isolated in the Southeast Coastal Region of China.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18</w:t>
      </w:r>
      <w:r w:rsidRPr="00367A1A">
        <w:rPr>
          <w:rFonts w:ascii="Book Antiqua" w:hAnsi="Book Antiqua" w:cs="宋体"/>
          <w:sz w:val="24"/>
          <w:szCs w:val="24"/>
          <w:lang w:val="en-US" w:eastAsia="zh-CN"/>
        </w:rPr>
        <w:t>: 274-279 [PMID: 23418857 DOI: 10.1111/hel.12046]</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22 </w:t>
      </w:r>
      <w:r w:rsidRPr="00367A1A">
        <w:rPr>
          <w:rFonts w:ascii="Book Antiqua" w:hAnsi="Book Antiqua" w:cs="宋体"/>
          <w:b/>
          <w:bCs/>
          <w:sz w:val="24"/>
          <w:szCs w:val="24"/>
          <w:lang w:val="en-US" w:eastAsia="zh-CN"/>
        </w:rPr>
        <w:t>Liu G</w:t>
      </w:r>
      <w:r w:rsidRPr="00367A1A">
        <w:rPr>
          <w:rFonts w:ascii="Book Antiqua" w:hAnsi="Book Antiqua" w:cs="宋体"/>
          <w:sz w:val="24"/>
          <w:szCs w:val="24"/>
          <w:lang w:val="en-US" w:eastAsia="zh-CN"/>
        </w:rPr>
        <w:t xml:space="preserve">, Xu X, He L, Ding Z, </w:t>
      </w:r>
      <w:proofErr w:type="spellStart"/>
      <w:r w:rsidRPr="00367A1A">
        <w:rPr>
          <w:rFonts w:ascii="Book Antiqua" w:hAnsi="Book Antiqua" w:cs="宋体"/>
          <w:sz w:val="24"/>
          <w:szCs w:val="24"/>
          <w:lang w:val="en-US" w:eastAsia="zh-CN"/>
        </w:rPr>
        <w:t>Gu</w:t>
      </w:r>
      <w:proofErr w:type="spellEnd"/>
      <w:r w:rsidRPr="00367A1A">
        <w:rPr>
          <w:rFonts w:ascii="Book Antiqua" w:hAnsi="Book Antiqua" w:cs="宋体"/>
          <w:sz w:val="24"/>
          <w:szCs w:val="24"/>
          <w:lang w:val="en-US" w:eastAsia="zh-CN"/>
        </w:rPr>
        <w:t xml:space="preserve"> Y, Zhang J, Zhou L. Primary antibiotic resistance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isolated from Beijing children.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16</w:t>
      </w:r>
      <w:r w:rsidRPr="00367A1A">
        <w:rPr>
          <w:rFonts w:ascii="Book Antiqua" w:hAnsi="Book Antiqua" w:cs="宋体"/>
          <w:sz w:val="24"/>
          <w:szCs w:val="24"/>
          <w:lang w:val="en-US" w:eastAsia="zh-CN"/>
        </w:rPr>
        <w:t>: 356-362 [PMID: 21923681 DOI: 10.1111/j.1523-5378.2011.00856.x]</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lastRenderedPageBreak/>
        <w:t xml:space="preserve">23 </w:t>
      </w:r>
      <w:r w:rsidRPr="00367A1A">
        <w:rPr>
          <w:rFonts w:ascii="Book Antiqua" w:hAnsi="Book Antiqua" w:cs="宋体"/>
          <w:b/>
          <w:bCs/>
          <w:sz w:val="24"/>
          <w:szCs w:val="24"/>
          <w:lang w:val="en-US" w:eastAsia="zh-CN"/>
        </w:rPr>
        <w:t>Goh KL</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Navaratnam</w:t>
      </w:r>
      <w:proofErr w:type="spellEnd"/>
      <w:r w:rsidRPr="00367A1A">
        <w:rPr>
          <w:rFonts w:ascii="Book Antiqua" w:hAnsi="Book Antiqua" w:cs="宋体"/>
          <w:sz w:val="24"/>
          <w:szCs w:val="24"/>
          <w:lang w:val="en-US" w:eastAsia="zh-CN"/>
        </w:rPr>
        <w:t xml:space="preserve"> P. High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resistance to metronidazole but zero or low resistance to clarithromycin, levofloxacin, and other antibiotics in Malaysia.</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16</w:t>
      </w:r>
      <w:r w:rsidRPr="00367A1A">
        <w:rPr>
          <w:rFonts w:ascii="Book Antiqua" w:hAnsi="Book Antiqua" w:cs="宋体"/>
          <w:sz w:val="24"/>
          <w:szCs w:val="24"/>
          <w:lang w:val="en-US" w:eastAsia="zh-CN"/>
        </w:rPr>
        <w:t>: 241-245 [PMID: 21585611 DOI: 10.1111/j.1523]</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24 </w:t>
      </w:r>
      <w:r w:rsidRPr="00367A1A">
        <w:rPr>
          <w:rFonts w:ascii="Book Antiqua" w:hAnsi="Book Antiqua" w:cs="宋体"/>
          <w:b/>
          <w:bCs/>
          <w:sz w:val="24"/>
          <w:szCs w:val="24"/>
          <w:lang w:val="en-US" w:eastAsia="zh-CN"/>
        </w:rPr>
        <w:t xml:space="preserve">Perez </w:t>
      </w:r>
      <w:proofErr w:type="spellStart"/>
      <w:r w:rsidRPr="00367A1A">
        <w:rPr>
          <w:rFonts w:ascii="Book Antiqua" w:hAnsi="Book Antiqua" w:cs="宋体"/>
          <w:b/>
          <w:bCs/>
          <w:sz w:val="24"/>
          <w:szCs w:val="24"/>
          <w:lang w:val="en-US" w:eastAsia="zh-CN"/>
        </w:rPr>
        <w:t>Aldana</w:t>
      </w:r>
      <w:proofErr w:type="spellEnd"/>
      <w:r w:rsidRPr="00367A1A">
        <w:rPr>
          <w:rFonts w:ascii="Book Antiqua" w:hAnsi="Book Antiqua" w:cs="宋体"/>
          <w:b/>
          <w:bCs/>
          <w:sz w:val="24"/>
          <w:szCs w:val="24"/>
          <w:lang w:val="en-US" w:eastAsia="zh-CN"/>
        </w:rPr>
        <w:t xml:space="preserve"> L</w:t>
      </w:r>
      <w:r w:rsidRPr="00367A1A">
        <w:rPr>
          <w:rFonts w:ascii="Book Antiqua" w:hAnsi="Book Antiqua" w:cs="宋体"/>
          <w:sz w:val="24"/>
          <w:szCs w:val="24"/>
          <w:lang w:val="en-US" w:eastAsia="zh-CN"/>
        </w:rPr>
        <w:t xml:space="preserve">, Kato M, Nakagawa S, </w:t>
      </w:r>
      <w:proofErr w:type="spellStart"/>
      <w:r w:rsidRPr="00367A1A">
        <w:rPr>
          <w:rFonts w:ascii="Book Antiqua" w:hAnsi="Book Antiqua" w:cs="宋体"/>
          <w:sz w:val="24"/>
          <w:szCs w:val="24"/>
          <w:lang w:val="en-US" w:eastAsia="zh-CN"/>
        </w:rPr>
        <w:t>Kawarasaki</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Nagasako</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Mizushima</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Oda</w:t>
      </w:r>
      <w:proofErr w:type="spellEnd"/>
      <w:r w:rsidRPr="00367A1A">
        <w:rPr>
          <w:rFonts w:ascii="Book Antiqua" w:hAnsi="Book Antiqua" w:cs="宋体"/>
          <w:sz w:val="24"/>
          <w:szCs w:val="24"/>
          <w:lang w:val="en-US" w:eastAsia="zh-CN"/>
        </w:rPr>
        <w:t xml:space="preserve"> H, </w:t>
      </w:r>
      <w:proofErr w:type="spellStart"/>
      <w:r w:rsidRPr="00367A1A">
        <w:rPr>
          <w:rFonts w:ascii="Book Antiqua" w:hAnsi="Book Antiqua" w:cs="宋体"/>
          <w:sz w:val="24"/>
          <w:szCs w:val="24"/>
          <w:lang w:val="en-US" w:eastAsia="zh-CN"/>
        </w:rPr>
        <w:t>Kodaira</w:t>
      </w:r>
      <w:proofErr w:type="spellEnd"/>
      <w:r w:rsidRPr="00367A1A">
        <w:rPr>
          <w:rFonts w:ascii="Book Antiqua" w:hAnsi="Book Antiqua" w:cs="宋体"/>
          <w:sz w:val="24"/>
          <w:szCs w:val="24"/>
          <w:lang w:val="en-US" w:eastAsia="zh-CN"/>
        </w:rPr>
        <w:t xml:space="preserve"> J, Shimizu Y, Komatsu Y, Zheng R, Takeda H, Sugiyama T, </w:t>
      </w:r>
      <w:proofErr w:type="spellStart"/>
      <w:r w:rsidRPr="00367A1A">
        <w:rPr>
          <w:rFonts w:ascii="Book Antiqua" w:hAnsi="Book Antiqua" w:cs="宋体"/>
          <w:sz w:val="24"/>
          <w:szCs w:val="24"/>
          <w:lang w:val="en-US" w:eastAsia="zh-CN"/>
        </w:rPr>
        <w:t>Asaka</w:t>
      </w:r>
      <w:proofErr w:type="spellEnd"/>
      <w:r w:rsidRPr="00367A1A">
        <w:rPr>
          <w:rFonts w:ascii="Book Antiqua" w:hAnsi="Book Antiqua" w:cs="宋体"/>
          <w:sz w:val="24"/>
          <w:szCs w:val="24"/>
          <w:lang w:val="en-US" w:eastAsia="zh-CN"/>
        </w:rPr>
        <w:t xml:space="preserve"> M. </w:t>
      </w:r>
      <w:proofErr w:type="gramStart"/>
      <w:r w:rsidRPr="00367A1A">
        <w:rPr>
          <w:rFonts w:ascii="Book Antiqua" w:hAnsi="Book Antiqua" w:cs="宋体"/>
          <w:sz w:val="24"/>
          <w:szCs w:val="24"/>
          <w:lang w:val="en-US" w:eastAsia="zh-CN"/>
        </w:rPr>
        <w:t xml:space="preserve">The relationship between consumption of antimicrobial agents and the prevalence of primary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resistance.</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2002; </w:t>
      </w:r>
      <w:r w:rsidRPr="00367A1A">
        <w:rPr>
          <w:rFonts w:ascii="Book Antiqua" w:hAnsi="Book Antiqua" w:cs="宋体"/>
          <w:b/>
          <w:bCs/>
          <w:sz w:val="24"/>
          <w:szCs w:val="24"/>
          <w:lang w:val="en-US" w:eastAsia="zh-CN"/>
        </w:rPr>
        <w:t>7</w:t>
      </w:r>
      <w:r w:rsidRPr="00367A1A">
        <w:rPr>
          <w:rFonts w:ascii="Book Antiqua" w:hAnsi="Book Antiqua" w:cs="宋体"/>
          <w:sz w:val="24"/>
          <w:szCs w:val="24"/>
          <w:lang w:val="en-US" w:eastAsia="zh-CN"/>
        </w:rPr>
        <w:t>: 306-309 [PMID: 12390210]</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25 </w:t>
      </w:r>
      <w:r w:rsidRPr="00367A1A">
        <w:rPr>
          <w:rFonts w:ascii="Book Antiqua" w:hAnsi="Book Antiqua" w:cs="宋体"/>
          <w:b/>
          <w:bCs/>
          <w:sz w:val="24"/>
          <w:szCs w:val="24"/>
          <w:lang w:val="en-US" w:eastAsia="zh-CN"/>
        </w:rPr>
        <w:t>Kato M</w:t>
      </w:r>
      <w:r w:rsidRPr="00367A1A">
        <w:rPr>
          <w:rFonts w:ascii="Book Antiqua" w:hAnsi="Book Antiqua" w:cs="宋体"/>
          <w:sz w:val="24"/>
          <w:szCs w:val="24"/>
          <w:lang w:val="en-US" w:eastAsia="zh-CN"/>
        </w:rPr>
        <w:t xml:space="preserve">, Yamaoka Y, Kim JJ, Reddy R, </w:t>
      </w:r>
      <w:proofErr w:type="spellStart"/>
      <w:r w:rsidRPr="00367A1A">
        <w:rPr>
          <w:rFonts w:ascii="Book Antiqua" w:hAnsi="Book Antiqua" w:cs="宋体"/>
          <w:sz w:val="24"/>
          <w:szCs w:val="24"/>
          <w:lang w:val="en-US" w:eastAsia="zh-CN"/>
        </w:rPr>
        <w:t>Asaka</w:t>
      </w:r>
      <w:proofErr w:type="spellEnd"/>
      <w:r w:rsidRPr="00367A1A">
        <w:rPr>
          <w:rFonts w:ascii="Book Antiqua" w:hAnsi="Book Antiqua" w:cs="宋体"/>
          <w:sz w:val="24"/>
          <w:szCs w:val="24"/>
          <w:lang w:val="en-US" w:eastAsia="zh-CN"/>
        </w:rPr>
        <w:t xml:space="preserve"> M, Kashima K, </w:t>
      </w:r>
      <w:proofErr w:type="spellStart"/>
      <w:r w:rsidRPr="00367A1A">
        <w:rPr>
          <w:rFonts w:ascii="Book Antiqua" w:hAnsi="Book Antiqua" w:cs="宋体"/>
          <w:sz w:val="24"/>
          <w:szCs w:val="24"/>
          <w:lang w:val="en-US" w:eastAsia="zh-CN"/>
        </w:rPr>
        <w:t>Osato</w:t>
      </w:r>
      <w:proofErr w:type="spellEnd"/>
      <w:r w:rsidRPr="00367A1A">
        <w:rPr>
          <w:rFonts w:ascii="Book Antiqua" w:hAnsi="Book Antiqua" w:cs="宋体"/>
          <w:sz w:val="24"/>
          <w:szCs w:val="24"/>
          <w:lang w:val="en-US" w:eastAsia="zh-CN"/>
        </w:rPr>
        <w:t xml:space="preserve"> MS, El-</w:t>
      </w:r>
      <w:proofErr w:type="spellStart"/>
      <w:r w:rsidRPr="00367A1A">
        <w:rPr>
          <w:rFonts w:ascii="Book Antiqua" w:hAnsi="Book Antiqua" w:cs="宋体"/>
          <w:sz w:val="24"/>
          <w:szCs w:val="24"/>
          <w:lang w:val="en-US" w:eastAsia="zh-CN"/>
        </w:rPr>
        <w:t>Zaatari</w:t>
      </w:r>
      <w:proofErr w:type="spellEnd"/>
      <w:r w:rsidRPr="00367A1A">
        <w:rPr>
          <w:rFonts w:ascii="Book Antiqua" w:hAnsi="Book Antiqua" w:cs="宋体"/>
          <w:sz w:val="24"/>
          <w:szCs w:val="24"/>
          <w:lang w:val="en-US" w:eastAsia="zh-CN"/>
        </w:rPr>
        <w:t xml:space="preserve"> FA, Graham DY, Kwon DH.</w:t>
      </w:r>
      <w:proofErr w:type="gramEnd"/>
      <w:r w:rsidRPr="00367A1A">
        <w:rPr>
          <w:rFonts w:ascii="Book Antiqua" w:hAnsi="Book Antiqua" w:cs="宋体"/>
          <w:sz w:val="24"/>
          <w:szCs w:val="24"/>
          <w:lang w:val="en-US" w:eastAsia="zh-CN"/>
        </w:rPr>
        <w:t xml:space="preserve"> Regional differences in metronidazole resistance and increasing clarithromycin resistance among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isolates from Japan.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Agents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44</w:t>
      </w:r>
      <w:r w:rsidRPr="00367A1A">
        <w:rPr>
          <w:rFonts w:ascii="Book Antiqua" w:hAnsi="Book Antiqua" w:cs="宋体"/>
          <w:sz w:val="24"/>
          <w:szCs w:val="24"/>
          <w:lang w:val="en-US" w:eastAsia="zh-CN"/>
        </w:rPr>
        <w:t>: 2214-2216 [PMID: 10898707]</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26 </w:t>
      </w:r>
      <w:proofErr w:type="spellStart"/>
      <w:r w:rsidRPr="00367A1A">
        <w:rPr>
          <w:rFonts w:ascii="Book Antiqua" w:hAnsi="Book Antiqua" w:cs="宋体"/>
          <w:b/>
          <w:bCs/>
          <w:sz w:val="24"/>
          <w:szCs w:val="24"/>
          <w:lang w:val="en-US" w:eastAsia="zh-CN"/>
        </w:rPr>
        <w:t>Megraud</w:t>
      </w:r>
      <w:proofErr w:type="spellEnd"/>
      <w:r w:rsidRPr="00367A1A">
        <w:rPr>
          <w:rFonts w:ascii="Book Antiqua" w:hAnsi="Book Antiqua" w:cs="宋体"/>
          <w:b/>
          <w:bCs/>
          <w:sz w:val="24"/>
          <w:szCs w:val="24"/>
          <w:lang w:val="en-US" w:eastAsia="zh-CN"/>
        </w:rPr>
        <w:t xml:space="preserve"> F</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Coenen</w:t>
      </w:r>
      <w:proofErr w:type="spellEnd"/>
      <w:r w:rsidRPr="00367A1A">
        <w:rPr>
          <w:rFonts w:ascii="Book Antiqua" w:hAnsi="Book Antiqua" w:cs="宋体"/>
          <w:sz w:val="24"/>
          <w:szCs w:val="24"/>
          <w:lang w:val="en-US" w:eastAsia="zh-CN"/>
        </w:rPr>
        <w:t xml:space="preserve"> S, </w:t>
      </w:r>
      <w:proofErr w:type="spellStart"/>
      <w:r w:rsidRPr="00367A1A">
        <w:rPr>
          <w:rFonts w:ascii="Book Antiqua" w:hAnsi="Book Antiqua" w:cs="宋体"/>
          <w:sz w:val="24"/>
          <w:szCs w:val="24"/>
          <w:lang w:val="en-US" w:eastAsia="zh-CN"/>
        </w:rPr>
        <w:t>Versporten</w:t>
      </w:r>
      <w:proofErr w:type="spellEnd"/>
      <w:r w:rsidRPr="00367A1A">
        <w:rPr>
          <w:rFonts w:ascii="Book Antiqua" w:hAnsi="Book Antiqua" w:cs="宋体"/>
          <w:sz w:val="24"/>
          <w:szCs w:val="24"/>
          <w:lang w:val="en-US" w:eastAsia="zh-CN"/>
        </w:rPr>
        <w:t xml:space="preserve"> A, Kist M, Lopez-Brea M, </w:t>
      </w:r>
      <w:proofErr w:type="spellStart"/>
      <w:r w:rsidRPr="00367A1A">
        <w:rPr>
          <w:rFonts w:ascii="Book Antiqua" w:hAnsi="Book Antiqua" w:cs="宋体"/>
          <w:sz w:val="24"/>
          <w:szCs w:val="24"/>
          <w:lang w:val="en-US" w:eastAsia="zh-CN"/>
        </w:rPr>
        <w:t>Hirschl</w:t>
      </w:r>
      <w:proofErr w:type="spellEnd"/>
      <w:r w:rsidRPr="00367A1A">
        <w:rPr>
          <w:rFonts w:ascii="Book Antiqua" w:hAnsi="Book Antiqua" w:cs="宋体"/>
          <w:sz w:val="24"/>
          <w:szCs w:val="24"/>
          <w:lang w:val="en-US" w:eastAsia="zh-CN"/>
        </w:rPr>
        <w:t xml:space="preserve"> AM, Andersen LP, </w:t>
      </w:r>
      <w:proofErr w:type="spellStart"/>
      <w:r w:rsidRPr="00367A1A">
        <w:rPr>
          <w:rFonts w:ascii="Book Antiqua" w:hAnsi="Book Antiqua" w:cs="宋体"/>
          <w:sz w:val="24"/>
          <w:szCs w:val="24"/>
          <w:lang w:val="en-US" w:eastAsia="zh-CN"/>
        </w:rPr>
        <w:t>Goossens</w:t>
      </w:r>
      <w:proofErr w:type="spellEnd"/>
      <w:r w:rsidRPr="00367A1A">
        <w:rPr>
          <w:rFonts w:ascii="Book Antiqua" w:hAnsi="Book Antiqua" w:cs="宋体"/>
          <w:sz w:val="24"/>
          <w:szCs w:val="24"/>
          <w:lang w:val="en-US" w:eastAsia="zh-CN"/>
        </w:rPr>
        <w:t xml:space="preserve"> H, </w:t>
      </w:r>
      <w:proofErr w:type="spellStart"/>
      <w:r w:rsidRPr="00367A1A">
        <w:rPr>
          <w:rFonts w:ascii="Book Antiqua" w:hAnsi="Book Antiqua" w:cs="宋体"/>
          <w:sz w:val="24"/>
          <w:szCs w:val="24"/>
          <w:lang w:val="en-US" w:eastAsia="zh-CN"/>
        </w:rPr>
        <w:t>Glupczynski</w:t>
      </w:r>
      <w:proofErr w:type="spellEnd"/>
      <w:r w:rsidRPr="00367A1A">
        <w:rPr>
          <w:rFonts w:ascii="Book Antiqua" w:hAnsi="Book Antiqua" w:cs="宋体"/>
          <w:sz w:val="24"/>
          <w:szCs w:val="24"/>
          <w:lang w:val="en-US" w:eastAsia="zh-CN"/>
        </w:rPr>
        <w:t xml:space="preserve"> Y.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resistance to antibiotics in Europe and its relationship to antibiotic consumption. </w:t>
      </w:r>
      <w:r w:rsidRPr="00367A1A">
        <w:rPr>
          <w:rFonts w:ascii="Book Antiqua" w:hAnsi="Book Antiqua" w:cs="宋体"/>
          <w:i/>
          <w:iCs/>
          <w:sz w:val="24"/>
          <w:szCs w:val="24"/>
          <w:lang w:val="en-US" w:eastAsia="zh-CN"/>
        </w:rPr>
        <w:t>Gut</w:t>
      </w:r>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62</w:t>
      </w:r>
      <w:r w:rsidRPr="00367A1A">
        <w:rPr>
          <w:rFonts w:ascii="Book Antiqua" w:hAnsi="Book Antiqua" w:cs="宋体"/>
          <w:sz w:val="24"/>
          <w:szCs w:val="24"/>
          <w:lang w:val="en-US" w:eastAsia="zh-CN"/>
        </w:rPr>
        <w:t>: 34-42 [PMID: 22580412 DOI: 10.1136/gutjnl-2012-302254]</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27 </w:t>
      </w:r>
      <w:proofErr w:type="spellStart"/>
      <w:r w:rsidRPr="00367A1A">
        <w:rPr>
          <w:rFonts w:ascii="Book Antiqua" w:hAnsi="Book Antiqua" w:cs="宋体"/>
          <w:b/>
          <w:bCs/>
          <w:sz w:val="24"/>
          <w:szCs w:val="24"/>
          <w:lang w:val="en-US" w:eastAsia="zh-CN"/>
        </w:rPr>
        <w:t>Villoria</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Garcia P, </w:t>
      </w:r>
      <w:proofErr w:type="spellStart"/>
      <w:r w:rsidRPr="00367A1A">
        <w:rPr>
          <w:rFonts w:ascii="Book Antiqua" w:hAnsi="Book Antiqua" w:cs="宋体"/>
          <w:sz w:val="24"/>
          <w:szCs w:val="24"/>
          <w:lang w:val="en-US" w:eastAsia="zh-CN"/>
        </w:rPr>
        <w:t>Calvet</w:t>
      </w:r>
      <w:proofErr w:type="spellEnd"/>
      <w:r w:rsidRPr="00367A1A">
        <w:rPr>
          <w:rFonts w:ascii="Book Antiqua" w:hAnsi="Book Antiqua" w:cs="宋体"/>
          <w:sz w:val="24"/>
          <w:szCs w:val="24"/>
          <w:lang w:val="en-US" w:eastAsia="zh-CN"/>
        </w:rPr>
        <w:t xml:space="preserve"> X, </w:t>
      </w:r>
      <w:proofErr w:type="spellStart"/>
      <w:r w:rsidRPr="00367A1A">
        <w:rPr>
          <w:rFonts w:ascii="Book Antiqua" w:hAnsi="Book Antiqua" w:cs="宋体"/>
          <w:sz w:val="24"/>
          <w:szCs w:val="24"/>
          <w:lang w:val="en-US" w:eastAsia="zh-CN"/>
        </w:rPr>
        <w:t>Gisbert</w:t>
      </w:r>
      <w:proofErr w:type="spellEnd"/>
      <w:r w:rsidRPr="00367A1A">
        <w:rPr>
          <w:rFonts w:ascii="Book Antiqua" w:hAnsi="Book Antiqua" w:cs="宋体"/>
          <w:sz w:val="24"/>
          <w:szCs w:val="24"/>
          <w:lang w:val="en-US" w:eastAsia="zh-CN"/>
        </w:rPr>
        <w:t xml:space="preserve"> JP, Vergara M. Meta-analysis: high-dose proton pump inhibitors vs. standard dose in triple therapy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2008; </w:t>
      </w:r>
      <w:r w:rsidRPr="00367A1A">
        <w:rPr>
          <w:rFonts w:ascii="Book Antiqua" w:hAnsi="Book Antiqua" w:cs="宋体"/>
          <w:b/>
          <w:bCs/>
          <w:sz w:val="24"/>
          <w:szCs w:val="24"/>
          <w:lang w:val="en-US" w:eastAsia="zh-CN"/>
        </w:rPr>
        <w:t>28</w:t>
      </w:r>
      <w:r w:rsidRPr="00367A1A">
        <w:rPr>
          <w:rFonts w:ascii="Book Antiqua" w:hAnsi="Book Antiqua" w:cs="宋体"/>
          <w:sz w:val="24"/>
          <w:szCs w:val="24"/>
          <w:lang w:val="en-US" w:eastAsia="zh-CN"/>
        </w:rPr>
        <w:t>: 868-877 [PMID: 18644011 DOI: 10.1111/j.1365-2036.2008.03807.x]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28 </w:t>
      </w:r>
      <w:r w:rsidRPr="00367A1A">
        <w:rPr>
          <w:rFonts w:ascii="Book Antiqua" w:hAnsi="Book Antiqua" w:cs="宋体"/>
          <w:b/>
          <w:bCs/>
          <w:sz w:val="24"/>
          <w:szCs w:val="24"/>
          <w:lang w:val="en-US" w:eastAsia="zh-CN"/>
        </w:rPr>
        <w:t>Grayson ML</w:t>
      </w:r>
      <w:r w:rsidRPr="00367A1A">
        <w:rPr>
          <w:rFonts w:ascii="Book Antiqua" w:hAnsi="Book Antiqua" w:cs="宋体"/>
          <w:sz w:val="24"/>
          <w:szCs w:val="24"/>
          <w:lang w:val="en-US" w:eastAsia="zh-CN"/>
        </w:rPr>
        <w:t xml:space="preserve">, Eliopoulos GM, Ferraro MJ, </w:t>
      </w:r>
      <w:proofErr w:type="spellStart"/>
      <w:r w:rsidRPr="00367A1A">
        <w:rPr>
          <w:rFonts w:ascii="Book Antiqua" w:hAnsi="Book Antiqua" w:cs="宋体"/>
          <w:sz w:val="24"/>
          <w:szCs w:val="24"/>
          <w:lang w:val="en-US" w:eastAsia="zh-CN"/>
        </w:rPr>
        <w:t>Moellering</w:t>
      </w:r>
      <w:proofErr w:type="spellEnd"/>
      <w:r w:rsidRPr="00367A1A">
        <w:rPr>
          <w:rFonts w:ascii="Book Antiqua" w:hAnsi="Book Antiqua" w:cs="宋体"/>
          <w:sz w:val="24"/>
          <w:szCs w:val="24"/>
          <w:lang w:val="en-US" w:eastAsia="zh-CN"/>
        </w:rPr>
        <w:t xml:space="preserve"> RC. </w:t>
      </w:r>
      <w:proofErr w:type="gramStart"/>
      <w:r w:rsidRPr="00367A1A">
        <w:rPr>
          <w:rFonts w:ascii="Book Antiqua" w:hAnsi="Book Antiqua" w:cs="宋体"/>
          <w:sz w:val="24"/>
          <w:szCs w:val="24"/>
          <w:lang w:val="en-US" w:eastAsia="zh-CN"/>
        </w:rPr>
        <w:t>Effect of varying pH on the susceptibility of Campylobacter pylori to antimicrobial agents.</w:t>
      </w:r>
      <w:proofErr w:type="gramEnd"/>
      <w:r w:rsidRPr="00367A1A">
        <w:rPr>
          <w:rFonts w:ascii="Book Antiqua" w:hAnsi="Book Antiqua" w:cs="宋体"/>
          <w:sz w:val="24"/>
          <w:szCs w:val="24"/>
          <w:lang w:val="en-US" w:eastAsia="zh-CN"/>
        </w:rPr>
        <w:t xml:space="preserve"> </w:t>
      </w:r>
      <w:proofErr w:type="spellStart"/>
      <w:r w:rsidRPr="00367A1A">
        <w:rPr>
          <w:rFonts w:ascii="Book Antiqua" w:hAnsi="Book Antiqua" w:cs="宋体"/>
          <w:i/>
          <w:iCs/>
          <w:sz w:val="24"/>
          <w:szCs w:val="24"/>
          <w:lang w:val="en-US" w:eastAsia="zh-CN"/>
        </w:rPr>
        <w:t>Eur</w:t>
      </w:r>
      <w:proofErr w:type="spellEnd"/>
      <w:r w:rsidRPr="00367A1A">
        <w:rPr>
          <w:rFonts w:ascii="Book Antiqua" w:hAnsi="Book Antiqua" w:cs="宋体"/>
          <w:i/>
          <w:iCs/>
          <w:sz w:val="24"/>
          <w:szCs w:val="24"/>
          <w:lang w:val="en-US" w:eastAsia="zh-CN"/>
        </w:rPr>
        <w:t xml:space="preserve"> J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Microbiol</w:t>
      </w:r>
      <w:proofErr w:type="spellEnd"/>
      <w:r w:rsidRPr="00367A1A">
        <w:rPr>
          <w:rFonts w:ascii="Book Antiqua" w:hAnsi="Book Antiqua" w:cs="宋体"/>
          <w:i/>
          <w:iCs/>
          <w:sz w:val="24"/>
          <w:szCs w:val="24"/>
          <w:lang w:val="en-US" w:eastAsia="zh-CN"/>
        </w:rPr>
        <w:t xml:space="preserve"> Infect Dis</w:t>
      </w:r>
      <w:r w:rsidRPr="00367A1A">
        <w:rPr>
          <w:rFonts w:ascii="Book Antiqua" w:hAnsi="Book Antiqua" w:cs="宋体"/>
          <w:sz w:val="24"/>
          <w:szCs w:val="24"/>
          <w:lang w:val="en-US" w:eastAsia="zh-CN"/>
        </w:rPr>
        <w:t xml:space="preserve"> 1989; </w:t>
      </w:r>
      <w:r w:rsidRPr="00367A1A">
        <w:rPr>
          <w:rFonts w:ascii="Book Antiqua" w:hAnsi="Book Antiqua" w:cs="宋体"/>
          <w:b/>
          <w:bCs/>
          <w:sz w:val="24"/>
          <w:szCs w:val="24"/>
          <w:lang w:val="en-US" w:eastAsia="zh-CN"/>
        </w:rPr>
        <w:t>8</w:t>
      </w:r>
      <w:r w:rsidRPr="00367A1A">
        <w:rPr>
          <w:rFonts w:ascii="Book Antiqua" w:hAnsi="Book Antiqua" w:cs="宋体"/>
          <w:sz w:val="24"/>
          <w:szCs w:val="24"/>
          <w:lang w:val="en-US" w:eastAsia="zh-CN"/>
        </w:rPr>
        <w:t>: 888-889 [PMID: 2512133]</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29 </w:t>
      </w:r>
      <w:r w:rsidRPr="00367A1A">
        <w:rPr>
          <w:rFonts w:ascii="Book Antiqua" w:hAnsi="Book Antiqua" w:cs="宋体"/>
          <w:b/>
          <w:bCs/>
          <w:sz w:val="24"/>
          <w:szCs w:val="24"/>
          <w:lang w:val="en-US" w:eastAsia="zh-CN"/>
        </w:rPr>
        <w:t>Sugimoto M</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Furuta</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Shirai</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Kodaira</w:t>
      </w:r>
      <w:proofErr w:type="spellEnd"/>
      <w:r w:rsidRPr="00367A1A">
        <w:rPr>
          <w:rFonts w:ascii="Book Antiqua" w:hAnsi="Book Antiqua" w:cs="宋体"/>
          <w:sz w:val="24"/>
          <w:szCs w:val="24"/>
          <w:lang w:val="en-US" w:eastAsia="zh-CN"/>
        </w:rPr>
        <w:t xml:space="preserve"> C, Nishino M, </w:t>
      </w:r>
      <w:proofErr w:type="spellStart"/>
      <w:r w:rsidRPr="00367A1A">
        <w:rPr>
          <w:rFonts w:ascii="Book Antiqua" w:hAnsi="Book Antiqua" w:cs="宋体"/>
          <w:sz w:val="24"/>
          <w:szCs w:val="24"/>
          <w:lang w:val="en-US" w:eastAsia="zh-CN"/>
        </w:rPr>
        <w:t>Ikuma</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Ishizaki</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Hishida</w:t>
      </w:r>
      <w:proofErr w:type="spellEnd"/>
      <w:r w:rsidRPr="00367A1A">
        <w:rPr>
          <w:rFonts w:ascii="Book Antiqua" w:hAnsi="Book Antiqua" w:cs="宋体"/>
          <w:sz w:val="24"/>
          <w:szCs w:val="24"/>
          <w:lang w:val="en-US" w:eastAsia="zh-CN"/>
        </w:rPr>
        <w:t xml:space="preserve"> A. Evidence that the degree and duration of acid suppression are related to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by triple therapy.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2007; </w:t>
      </w:r>
      <w:r w:rsidRPr="00367A1A">
        <w:rPr>
          <w:rFonts w:ascii="Book Antiqua" w:hAnsi="Book Antiqua" w:cs="宋体"/>
          <w:b/>
          <w:bCs/>
          <w:sz w:val="24"/>
          <w:szCs w:val="24"/>
          <w:lang w:val="en-US" w:eastAsia="zh-CN"/>
        </w:rPr>
        <w:t>12</w:t>
      </w:r>
      <w:r w:rsidRPr="00367A1A">
        <w:rPr>
          <w:rFonts w:ascii="Book Antiqua" w:hAnsi="Book Antiqua" w:cs="宋体"/>
          <w:sz w:val="24"/>
          <w:szCs w:val="24"/>
          <w:lang w:val="en-US" w:eastAsia="zh-CN"/>
        </w:rPr>
        <w:t>: 317-323 [PMID: 17669104 DOI: 10.1111/j.1523-5378.2007.00508.x]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30 </w:t>
      </w:r>
      <w:r w:rsidRPr="00367A1A">
        <w:rPr>
          <w:rFonts w:ascii="Book Antiqua" w:hAnsi="Book Antiqua" w:cs="宋体"/>
          <w:b/>
          <w:bCs/>
          <w:sz w:val="24"/>
          <w:szCs w:val="24"/>
          <w:lang w:val="en-US" w:eastAsia="zh-CN"/>
        </w:rPr>
        <w:t>Scott D</w:t>
      </w:r>
      <w:r w:rsidRPr="00367A1A">
        <w:rPr>
          <w:rFonts w:ascii="Book Antiqua" w:hAnsi="Book Antiqua" w:cs="宋体"/>
          <w:sz w:val="24"/>
          <w:szCs w:val="24"/>
          <w:lang w:val="en-US" w:eastAsia="zh-CN"/>
        </w:rPr>
        <w:t xml:space="preserve">, Weeks D, Melchers K, Sachs G. </w:t>
      </w:r>
      <w:proofErr w:type="gramStart"/>
      <w:r w:rsidRPr="00367A1A">
        <w:rPr>
          <w:rFonts w:ascii="Book Antiqua" w:hAnsi="Book Antiqua" w:cs="宋体"/>
          <w:sz w:val="24"/>
          <w:szCs w:val="24"/>
          <w:lang w:val="en-US" w:eastAsia="zh-CN"/>
        </w:rPr>
        <w:t xml:space="preserve">The life and death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Gut</w:t>
      </w:r>
      <w:r w:rsidRPr="00367A1A">
        <w:rPr>
          <w:rFonts w:ascii="Book Antiqua" w:hAnsi="Book Antiqua" w:cs="宋体"/>
          <w:sz w:val="24"/>
          <w:szCs w:val="24"/>
          <w:lang w:val="en-US" w:eastAsia="zh-CN"/>
        </w:rPr>
        <w:t xml:space="preserve"> 1998; </w:t>
      </w:r>
      <w:r w:rsidRPr="00367A1A">
        <w:rPr>
          <w:rFonts w:ascii="Book Antiqua" w:hAnsi="Book Antiqua" w:cs="宋体"/>
          <w:b/>
          <w:bCs/>
          <w:sz w:val="24"/>
          <w:szCs w:val="24"/>
          <w:lang w:val="en-US" w:eastAsia="zh-CN"/>
        </w:rPr>
        <w:t xml:space="preserve">43 </w:t>
      </w:r>
      <w:proofErr w:type="spellStart"/>
      <w:r w:rsidRPr="00115826">
        <w:rPr>
          <w:rFonts w:ascii="Book Antiqua" w:hAnsi="Book Antiqua" w:cs="宋体"/>
          <w:bCs/>
          <w:sz w:val="24"/>
          <w:szCs w:val="24"/>
          <w:lang w:val="en-US" w:eastAsia="zh-CN"/>
        </w:rPr>
        <w:t>Suppl</w:t>
      </w:r>
      <w:proofErr w:type="spellEnd"/>
      <w:r w:rsidRPr="00115826">
        <w:rPr>
          <w:rFonts w:ascii="Book Antiqua" w:hAnsi="Book Antiqua" w:cs="宋体"/>
          <w:bCs/>
          <w:sz w:val="24"/>
          <w:szCs w:val="24"/>
          <w:lang w:val="en-US" w:eastAsia="zh-CN"/>
        </w:rPr>
        <w:t xml:space="preserve"> 1</w:t>
      </w:r>
      <w:r w:rsidRPr="00367A1A">
        <w:rPr>
          <w:rFonts w:ascii="Book Antiqua" w:hAnsi="Book Antiqua" w:cs="宋体"/>
          <w:sz w:val="24"/>
          <w:szCs w:val="24"/>
          <w:lang w:val="en-US" w:eastAsia="zh-CN"/>
        </w:rPr>
        <w:t>: S56-S60 [PMID: 9764042]</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31 </w:t>
      </w:r>
      <w:proofErr w:type="spellStart"/>
      <w:r w:rsidRPr="00367A1A">
        <w:rPr>
          <w:rFonts w:ascii="Book Antiqua" w:hAnsi="Book Antiqua" w:cs="宋体"/>
          <w:b/>
          <w:bCs/>
          <w:sz w:val="24"/>
          <w:szCs w:val="24"/>
          <w:lang w:val="en-US" w:eastAsia="zh-CN"/>
        </w:rPr>
        <w:t>Andersson</w:t>
      </w:r>
      <w:proofErr w:type="spellEnd"/>
      <w:r w:rsidRPr="00367A1A">
        <w:rPr>
          <w:rFonts w:ascii="Book Antiqua" w:hAnsi="Book Antiqua" w:cs="宋体"/>
          <w:b/>
          <w:bCs/>
          <w:sz w:val="24"/>
          <w:szCs w:val="24"/>
          <w:lang w:val="en-US" w:eastAsia="zh-CN"/>
        </w:rPr>
        <w:t xml:space="preserve"> T</w:t>
      </w:r>
      <w:r w:rsidRPr="00367A1A">
        <w:rPr>
          <w:rFonts w:ascii="Book Antiqua" w:hAnsi="Book Antiqua" w:cs="宋体"/>
          <w:sz w:val="24"/>
          <w:szCs w:val="24"/>
          <w:lang w:val="en-US" w:eastAsia="zh-CN"/>
        </w:rPr>
        <w:t>. Pharmacokinetics, metabolism and interactions of acid pump inhibitors.</w:t>
      </w:r>
      <w:proofErr w:type="gramEnd"/>
      <w:r w:rsidRPr="00367A1A">
        <w:rPr>
          <w:rFonts w:ascii="Book Antiqua" w:hAnsi="Book Antiqua" w:cs="宋体"/>
          <w:sz w:val="24"/>
          <w:szCs w:val="24"/>
          <w:lang w:val="en-US" w:eastAsia="zh-CN"/>
        </w:rPr>
        <w:t xml:space="preserve"> Focus on omeprazole, </w:t>
      </w:r>
      <w:proofErr w:type="spellStart"/>
      <w:r w:rsidRPr="00367A1A">
        <w:rPr>
          <w:rFonts w:ascii="Book Antiqua" w:hAnsi="Book Antiqua" w:cs="宋体"/>
          <w:sz w:val="24"/>
          <w:szCs w:val="24"/>
          <w:lang w:val="en-US" w:eastAsia="zh-CN"/>
        </w:rPr>
        <w:t>lansoprazole</w:t>
      </w:r>
      <w:proofErr w:type="spellEnd"/>
      <w:r w:rsidRPr="00367A1A">
        <w:rPr>
          <w:rFonts w:ascii="Book Antiqua" w:hAnsi="Book Antiqua" w:cs="宋体"/>
          <w:sz w:val="24"/>
          <w:szCs w:val="24"/>
          <w:lang w:val="en-US" w:eastAsia="zh-CN"/>
        </w:rPr>
        <w:t xml:space="preserve"> and pantoprazole.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Pharmacokinet</w:t>
      </w:r>
      <w:proofErr w:type="spellEnd"/>
      <w:r w:rsidRPr="00367A1A">
        <w:rPr>
          <w:rFonts w:ascii="Book Antiqua" w:hAnsi="Book Antiqua" w:cs="宋体"/>
          <w:sz w:val="24"/>
          <w:szCs w:val="24"/>
          <w:lang w:val="en-US" w:eastAsia="zh-CN"/>
        </w:rPr>
        <w:t xml:space="preserve"> 1996; </w:t>
      </w:r>
      <w:r w:rsidRPr="00367A1A">
        <w:rPr>
          <w:rFonts w:ascii="Book Antiqua" w:hAnsi="Book Antiqua" w:cs="宋体"/>
          <w:b/>
          <w:bCs/>
          <w:sz w:val="24"/>
          <w:szCs w:val="24"/>
          <w:lang w:val="en-US" w:eastAsia="zh-CN"/>
        </w:rPr>
        <w:t>31</w:t>
      </w:r>
      <w:r w:rsidRPr="00367A1A">
        <w:rPr>
          <w:rFonts w:ascii="Book Antiqua" w:hAnsi="Book Antiqua" w:cs="宋体"/>
          <w:sz w:val="24"/>
          <w:szCs w:val="24"/>
          <w:lang w:val="en-US" w:eastAsia="zh-CN"/>
        </w:rPr>
        <w:t>: 9-28 [PMID: 8827397]</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32 </w:t>
      </w:r>
      <w:proofErr w:type="spellStart"/>
      <w:r w:rsidRPr="00367A1A">
        <w:rPr>
          <w:rFonts w:ascii="Book Antiqua" w:hAnsi="Book Antiqua" w:cs="宋体"/>
          <w:b/>
          <w:bCs/>
          <w:sz w:val="24"/>
          <w:szCs w:val="24"/>
          <w:lang w:val="en-US" w:eastAsia="zh-CN"/>
        </w:rPr>
        <w:t>Furuta</w:t>
      </w:r>
      <w:proofErr w:type="spellEnd"/>
      <w:r w:rsidRPr="00367A1A">
        <w:rPr>
          <w:rFonts w:ascii="Book Antiqua" w:hAnsi="Book Antiqua" w:cs="宋体"/>
          <w:b/>
          <w:bCs/>
          <w:sz w:val="24"/>
          <w:szCs w:val="24"/>
          <w:lang w:val="en-US" w:eastAsia="zh-CN"/>
        </w:rPr>
        <w:t xml:space="preserve"> T</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Shirai</w:t>
      </w:r>
      <w:proofErr w:type="spellEnd"/>
      <w:r w:rsidRPr="00367A1A">
        <w:rPr>
          <w:rFonts w:ascii="Book Antiqua" w:hAnsi="Book Antiqua" w:cs="宋体"/>
          <w:sz w:val="24"/>
          <w:szCs w:val="24"/>
          <w:lang w:val="en-US" w:eastAsia="zh-CN"/>
        </w:rPr>
        <w:t xml:space="preserve"> N, Takashima M, Xiao F, </w:t>
      </w:r>
      <w:proofErr w:type="spellStart"/>
      <w:r w:rsidRPr="00367A1A">
        <w:rPr>
          <w:rFonts w:ascii="Book Antiqua" w:hAnsi="Book Antiqua" w:cs="宋体"/>
          <w:sz w:val="24"/>
          <w:szCs w:val="24"/>
          <w:lang w:val="en-US" w:eastAsia="zh-CN"/>
        </w:rPr>
        <w:t>Hanai</w:t>
      </w:r>
      <w:proofErr w:type="spellEnd"/>
      <w:r w:rsidRPr="00367A1A">
        <w:rPr>
          <w:rFonts w:ascii="Book Antiqua" w:hAnsi="Book Antiqua" w:cs="宋体"/>
          <w:sz w:val="24"/>
          <w:szCs w:val="24"/>
          <w:lang w:val="en-US" w:eastAsia="zh-CN"/>
        </w:rPr>
        <w:t xml:space="preserve"> H, Sugimura H, </w:t>
      </w:r>
      <w:proofErr w:type="spellStart"/>
      <w:r w:rsidRPr="00367A1A">
        <w:rPr>
          <w:rFonts w:ascii="Book Antiqua" w:hAnsi="Book Antiqua" w:cs="宋体"/>
          <w:sz w:val="24"/>
          <w:szCs w:val="24"/>
          <w:lang w:val="en-US" w:eastAsia="zh-CN"/>
        </w:rPr>
        <w:t>Ohashi</w:t>
      </w:r>
      <w:proofErr w:type="spellEnd"/>
      <w:r w:rsidRPr="00367A1A">
        <w:rPr>
          <w:rFonts w:ascii="Book Antiqua" w:hAnsi="Book Antiqua" w:cs="宋体"/>
          <w:sz w:val="24"/>
          <w:szCs w:val="24"/>
          <w:lang w:val="en-US" w:eastAsia="zh-CN"/>
        </w:rPr>
        <w:t xml:space="preserve"> K, </w:t>
      </w:r>
      <w:proofErr w:type="spellStart"/>
      <w:r w:rsidRPr="00367A1A">
        <w:rPr>
          <w:rFonts w:ascii="Book Antiqua" w:hAnsi="Book Antiqua" w:cs="宋体"/>
          <w:sz w:val="24"/>
          <w:szCs w:val="24"/>
          <w:lang w:val="en-US" w:eastAsia="zh-CN"/>
        </w:rPr>
        <w:t>Ishizaki</w:t>
      </w:r>
      <w:proofErr w:type="spellEnd"/>
      <w:r w:rsidRPr="00367A1A">
        <w:rPr>
          <w:rFonts w:ascii="Book Antiqua" w:hAnsi="Book Antiqua" w:cs="宋体"/>
          <w:sz w:val="24"/>
          <w:szCs w:val="24"/>
          <w:lang w:val="en-US" w:eastAsia="zh-CN"/>
        </w:rPr>
        <w:t xml:space="preserve"> T, Kaneko E. Effect of genotypic differences in CYP2C19 on cure rates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by triple therapy with a proton pump inhibitor, amoxicillin, and clarithromycin.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2001; </w:t>
      </w:r>
      <w:r w:rsidRPr="00367A1A">
        <w:rPr>
          <w:rFonts w:ascii="Book Antiqua" w:hAnsi="Book Antiqua" w:cs="宋体"/>
          <w:b/>
          <w:bCs/>
          <w:sz w:val="24"/>
          <w:szCs w:val="24"/>
          <w:lang w:val="en-US" w:eastAsia="zh-CN"/>
        </w:rPr>
        <w:t>69</w:t>
      </w:r>
      <w:r w:rsidRPr="00367A1A">
        <w:rPr>
          <w:rFonts w:ascii="Book Antiqua" w:hAnsi="Book Antiqua" w:cs="宋体"/>
          <w:sz w:val="24"/>
          <w:szCs w:val="24"/>
          <w:lang w:val="en-US" w:eastAsia="zh-CN"/>
        </w:rPr>
        <w:t>: 158-168 [PMID: 11240980 DOI: 10.1067/mcp.2001.113959]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33 </w:t>
      </w:r>
      <w:r w:rsidRPr="00367A1A">
        <w:rPr>
          <w:rFonts w:ascii="Book Antiqua" w:hAnsi="Book Antiqua" w:cs="宋体"/>
          <w:b/>
          <w:bCs/>
          <w:sz w:val="24"/>
          <w:szCs w:val="24"/>
          <w:lang w:val="en-US" w:eastAsia="zh-CN"/>
        </w:rPr>
        <w:t>Kang JM</w:t>
      </w:r>
      <w:r w:rsidRPr="00367A1A">
        <w:rPr>
          <w:rFonts w:ascii="Book Antiqua" w:hAnsi="Book Antiqua" w:cs="宋体"/>
          <w:sz w:val="24"/>
          <w:szCs w:val="24"/>
          <w:lang w:val="en-US" w:eastAsia="zh-CN"/>
        </w:rPr>
        <w:t xml:space="preserve">, Kim N, Lee DH, Park YS, Kim JS, Chang IJ, Song IS, Jung HC. </w:t>
      </w:r>
      <w:proofErr w:type="gramStart"/>
      <w:r w:rsidRPr="00367A1A">
        <w:rPr>
          <w:rFonts w:ascii="Book Antiqua" w:hAnsi="Book Antiqua" w:cs="宋体"/>
          <w:sz w:val="24"/>
          <w:szCs w:val="24"/>
          <w:lang w:val="en-US" w:eastAsia="zh-CN"/>
        </w:rPr>
        <w:t xml:space="preserve">Effect of the CYP2C19 polymorphism on the eradication rate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by 7-day triple therapy with regular proton pump inhibitor dosage.</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2008; </w:t>
      </w:r>
      <w:r w:rsidRPr="00367A1A">
        <w:rPr>
          <w:rFonts w:ascii="Book Antiqua" w:hAnsi="Book Antiqua" w:cs="宋体"/>
          <w:b/>
          <w:bCs/>
          <w:sz w:val="24"/>
          <w:szCs w:val="24"/>
          <w:lang w:val="en-US" w:eastAsia="zh-CN"/>
        </w:rPr>
        <w:t>23</w:t>
      </w:r>
      <w:r w:rsidRPr="00367A1A">
        <w:rPr>
          <w:rFonts w:ascii="Book Antiqua" w:hAnsi="Book Antiqua" w:cs="宋体"/>
          <w:sz w:val="24"/>
          <w:szCs w:val="24"/>
          <w:lang w:val="en-US" w:eastAsia="zh-CN"/>
        </w:rPr>
        <w:t>: 1287-1291 [PMID: 18637061 DOI: 10.1111/j.1440-1746.2008.05392.x]</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34 .</w:t>
      </w:r>
      <w:proofErr w:type="gram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Sheu</w:t>
      </w:r>
      <w:proofErr w:type="spellEnd"/>
      <w:r w:rsidRPr="00367A1A">
        <w:rPr>
          <w:rFonts w:ascii="Book Antiqua" w:hAnsi="Book Antiqua" w:cs="宋体"/>
          <w:sz w:val="24"/>
          <w:szCs w:val="24"/>
          <w:lang w:val="en-US" w:eastAsia="zh-CN"/>
        </w:rPr>
        <w:t xml:space="preserve"> BS, </w:t>
      </w:r>
      <w:proofErr w:type="spellStart"/>
      <w:r w:rsidRPr="00367A1A">
        <w:rPr>
          <w:rFonts w:ascii="Book Antiqua" w:hAnsi="Book Antiqua" w:cs="宋体"/>
          <w:sz w:val="24"/>
          <w:szCs w:val="24"/>
          <w:lang w:val="en-US" w:eastAsia="zh-CN"/>
        </w:rPr>
        <w:t>Fock</w:t>
      </w:r>
      <w:proofErr w:type="spellEnd"/>
      <w:r w:rsidRPr="00367A1A">
        <w:rPr>
          <w:rFonts w:ascii="Book Antiqua" w:hAnsi="Book Antiqua" w:cs="宋体"/>
          <w:sz w:val="24"/>
          <w:szCs w:val="24"/>
          <w:lang w:val="en-US" w:eastAsia="zh-CN"/>
        </w:rPr>
        <w:t xml:space="preserve"> KM. CYP2C19 genotypes and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w:t>
      </w:r>
      <w:r w:rsidRPr="00997157">
        <w:rPr>
          <w:rFonts w:ascii="Book Antiqua" w:hAnsi="Book Antiqua" w:cs="宋体"/>
          <w:i/>
          <w:sz w:val="24"/>
          <w:szCs w:val="24"/>
          <w:lang w:val="en-US" w:eastAsia="zh-CN"/>
        </w:rPr>
        <w:t xml:space="preserve">J </w:t>
      </w:r>
      <w:proofErr w:type="spellStart"/>
      <w:r w:rsidRPr="00997157">
        <w:rPr>
          <w:rFonts w:ascii="Book Antiqua" w:hAnsi="Book Antiqua" w:cs="宋体"/>
          <w:i/>
          <w:sz w:val="24"/>
          <w:szCs w:val="24"/>
          <w:lang w:val="en-US" w:eastAsia="zh-CN"/>
        </w:rPr>
        <w:t>Gastroen</w:t>
      </w:r>
      <w:proofErr w:type="spellEnd"/>
      <w:r w:rsidRPr="00997157">
        <w:rPr>
          <w:rFonts w:ascii="Book Antiqua" w:hAnsi="Book Antiqua" w:cs="宋体"/>
          <w:i/>
          <w:sz w:val="24"/>
          <w:szCs w:val="24"/>
          <w:lang w:val="en-US" w:eastAsia="zh-CN"/>
        </w:rPr>
        <w:t xml:space="preserve"> </w:t>
      </w:r>
      <w:proofErr w:type="spellStart"/>
      <w:r w:rsidRPr="00997157">
        <w:rPr>
          <w:rFonts w:ascii="Book Antiqua" w:hAnsi="Book Antiqua" w:cs="宋体"/>
          <w:i/>
          <w:sz w:val="24"/>
          <w:szCs w:val="24"/>
          <w:lang w:val="en-US" w:eastAsia="zh-CN"/>
        </w:rPr>
        <w:t>Hepatol</w:t>
      </w:r>
      <w:proofErr w:type="spellEnd"/>
      <w:r w:rsidRPr="00997157">
        <w:rPr>
          <w:rFonts w:ascii="Book Antiqua" w:hAnsi="Book Antiqua" w:cs="宋体"/>
          <w:i/>
          <w:sz w:val="24"/>
          <w:szCs w:val="24"/>
          <w:lang w:val="en-US" w:eastAsia="zh-CN"/>
        </w:rPr>
        <w:t xml:space="preserve"> </w:t>
      </w:r>
      <w:r w:rsidRPr="00367A1A">
        <w:rPr>
          <w:rFonts w:ascii="Book Antiqua" w:hAnsi="Book Antiqua" w:cs="宋体"/>
          <w:sz w:val="24"/>
          <w:szCs w:val="24"/>
          <w:lang w:val="en-US" w:eastAsia="zh-CN"/>
        </w:rPr>
        <w:t>2008;</w:t>
      </w:r>
      <w:r w:rsidRPr="00997157">
        <w:rPr>
          <w:rFonts w:ascii="Book Antiqua" w:hAnsi="Book Antiqua" w:cs="宋体"/>
          <w:b/>
          <w:sz w:val="24"/>
          <w:szCs w:val="24"/>
          <w:lang w:val="en-US" w:eastAsia="zh-CN"/>
        </w:rPr>
        <w:t xml:space="preserve"> 23</w:t>
      </w:r>
      <w:r w:rsidRPr="00367A1A">
        <w:rPr>
          <w:rFonts w:ascii="Book Antiqua" w:hAnsi="Book Antiqua" w:cs="宋体"/>
          <w:sz w:val="24"/>
          <w:szCs w:val="24"/>
          <w:lang w:val="en-US" w:eastAsia="zh-CN"/>
        </w:rPr>
        <w:t>: 1163 [</w:t>
      </w:r>
      <w:proofErr w:type="spellStart"/>
      <w:r w:rsidRPr="00367A1A">
        <w:rPr>
          <w:rFonts w:ascii="Book Antiqua" w:hAnsi="Book Antiqua" w:cs="宋体"/>
          <w:sz w:val="24"/>
          <w:szCs w:val="24"/>
          <w:lang w:val="en-US" w:eastAsia="zh-CN"/>
        </w:rPr>
        <w:t>doi</w:t>
      </w:r>
      <w:proofErr w:type="spellEnd"/>
      <w:r w:rsidRPr="00367A1A">
        <w:rPr>
          <w:rFonts w:ascii="Book Antiqua" w:hAnsi="Book Antiqua" w:cs="宋体"/>
          <w:sz w:val="24"/>
          <w:szCs w:val="24"/>
          <w:lang w:val="en-US" w:eastAsia="zh-CN"/>
        </w:rPr>
        <w:t>: 10.1111/j.1440-1746.2008.05519.x]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lastRenderedPageBreak/>
        <w:t xml:space="preserve">35 </w:t>
      </w:r>
      <w:r w:rsidRPr="00367A1A">
        <w:rPr>
          <w:rFonts w:ascii="Book Antiqua" w:hAnsi="Book Antiqua" w:cs="宋体"/>
          <w:b/>
          <w:bCs/>
          <w:sz w:val="24"/>
          <w:szCs w:val="24"/>
          <w:lang w:val="en-US" w:eastAsia="zh-CN"/>
        </w:rPr>
        <w:t>Yasuda S</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Horai</w:t>
      </w:r>
      <w:proofErr w:type="spellEnd"/>
      <w:r w:rsidRPr="00367A1A">
        <w:rPr>
          <w:rFonts w:ascii="Book Antiqua" w:hAnsi="Book Antiqua" w:cs="宋体"/>
          <w:sz w:val="24"/>
          <w:szCs w:val="24"/>
          <w:lang w:val="en-US" w:eastAsia="zh-CN"/>
        </w:rPr>
        <w:t xml:space="preserve"> Y, </w:t>
      </w:r>
      <w:proofErr w:type="spellStart"/>
      <w:r w:rsidRPr="00367A1A">
        <w:rPr>
          <w:rFonts w:ascii="Book Antiqua" w:hAnsi="Book Antiqua" w:cs="宋体"/>
          <w:sz w:val="24"/>
          <w:szCs w:val="24"/>
          <w:lang w:val="en-US" w:eastAsia="zh-CN"/>
        </w:rPr>
        <w:t>Tomono</w:t>
      </w:r>
      <w:proofErr w:type="spellEnd"/>
      <w:r w:rsidRPr="00367A1A">
        <w:rPr>
          <w:rFonts w:ascii="Book Antiqua" w:hAnsi="Book Antiqua" w:cs="宋体"/>
          <w:sz w:val="24"/>
          <w:szCs w:val="24"/>
          <w:lang w:val="en-US" w:eastAsia="zh-CN"/>
        </w:rPr>
        <w:t xml:space="preserve"> Y, </w:t>
      </w:r>
      <w:proofErr w:type="spellStart"/>
      <w:r w:rsidRPr="00367A1A">
        <w:rPr>
          <w:rFonts w:ascii="Book Antiqua" w:hAnsi="Book Antiqua" w:cs="宋体"/>
          <w:sz w:val="24"/>
          <w:szCs w:val="24"/>
          <w:lang w:val="en-US" w:eastAsia="zh-CN"/>
        </w:rPr>
        <w:t>Nakai</w:t>
      </w:r>
      <w:proofErr w:type="spellEnd"/>
      <w:r w:rsidRPr="00367A1A">
        <w:rPr>
          <w:rFonts w:ascii="Book Antiqua" w:hAnsi="Book Antiqua" w:cs="宋体"/>
          <w:sz w:val="24"/>
          <w:szCs w:val="24"/>
          <w:lang w:val="en-US" w:eastAsia="zh-CN"/>
        </w:rPr>
        <w:t xml:space="preserve"> H, Yamato C, </w:t>
      </w:r>
      <w:proofErr w:type="spellStart"/>
      <w:r w:rsidRPr="00367A1A">
        <w:rPr>
          <w:rFonts w:ascii="Book Antiqua" w:hAnsi="Book Antiqua" w:cs="宋体"/>
          <w:sz w:val="24"/>
          <w:szCs w:val="24"/>
          <w:lang w:val="en-US" w:eastAsia="zh-CN"/>
        </w:rPr>
        <w:t>Manabe</w:t>
      </w:r>
      <w:proofErr w:type="spellEnd"/>
      <w:r w:rsidRPr="00367A1A">
        <w:rPr>
          <w:rFonts w:ascii="Book Antiqua" w:hAnsi="Book Antiqua" w:cs="宋体"/>
          <w:sz w:val="24"/>
          <w:szCs w:val="24"/>
          <w:lang w:val="en-US" w:eastAsia="zh-CN"/>
        </w:rPr>
        <w:t xml:space="preserve"> K, Kobayashi K, Chiba K, </w:t>
      </w:r>
      <w:proofErr w:type="spellStart"/>
      <w:r w:rsidRPr="00367A1A">
        <w:rPr>
          <w:rFonts w:ascii="Book Antiqua" w:hAnsi="Book Antiqua" w:cs="宋体"/>
          <w:sz w:val="24"/>
          <w:szCs w:val="24"/>
          <w:lang w:val="en-US" w:eastAsia="zh-CN"/>
        </w:rPr>
        <w:t>Ishizaki</w:t>
      </w:r>
      <w:proofErr w:type="spellEnd"/>
      <w:r w:rsidRPr="00367A1A">
        <w:rPr>
          <w:rFonts w:ascii="Book Antiqua" w:hAnsi="Book Antiqua" w:cs="宋体"/>
          <w:sz w:val="24"/>
          <w:szCs w:val="24"/>
          <w:lang w:val="en-US" w:eastAsia="zh-CN"/>
        </w:rPr>
        <w:t xml:space="preserve"> T. Comparison of the kinetic disposition and metabolism of E3810, a new proton pump inhibitor, and omeprazole in relation to S-</w:t>
      </w:r>
      <w:proofErr w:type="spellStart"/>
      <w:r w:rsidRPr="00367A1A">
        <w:rPr>
          <w:rFonts w:ascii="Book Antiqua" w:hAnsi="Book Antiqua" w:cs="宋体"/>
          <w:sz w:val="24"/>
          <w:szCs w:val="24"/>
          <w:lang w:val="en-US" w:eastAsia="zh-CN"/>
        </w:rPr>
        <w:t>mephenytoin</w:t>
      </w:r>
      <w:proofErr w:type="spellEnd"/>
      <w:r w:rsidRPr="00367A1A">
        <w:rPr>
          <w:rFonts w:ascii="Book Antiqua" w:hAnsi="Book Antiqua" w:cs="宋体"/>
          <w:sz w:val="24"/>
          <w:szCs w:val="24"/>
          <w:lang w:val="en-US" w:eastAsia="zh-CN"/>
        </w:rPr>
        <w:t xml:space="preserve"> 4'-hydroxylation status.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1995; </w:t>
      </w:r>
      <w:r w:rsidRPr="00367A1A">
        <w:rPr>
          <w:rFonts w:ascii="Book Antiqua" w:hAnsi="Book Antiqua" w:cs="宋体"/>
          <w:b/>
          <w:bCs/>
          <w:sz w:val="24"/>
          <w:szCs w:val="24"/>
          <w:lang w:val="en-US" w:eastAsia="zh-CN"/>
        </w:rPr>
        <w:t>58</w:t>
      </w:r>
      <w:r w:rsidRPr="00367A1A">
        <w:rPr>
          <w:rFonts w:ascii="Book Antiqua" w:hAnsi="Book Antiqua" w:cs="宋体"/>
          <w:sz w:val="24"/>
          <w:szCs w:val="24"/>
          <w:lang w:val="en-US" w:eastAsia="zh-CN"/>
        </w:rPr>
        <w:t>: 143-154 [PMID: 7648764]</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36 </w:t>
      </w:r>
      <w:r w:rsidRPr="00367A1A">
        <w:rPr>
          <w:rFonts w:ascii="Book Antiqua" w:hAnsi="Book Antiqua" w:cs="宋体"/>
          <w:b/>
          <w:bCs/>
          <w:sz w:val="24"/>
          <w:szCs w:val="24"/>
          <w:lang w:val="en-US" w:eastAsia="zh-CN"/>
        </w:rPr>
        <w:t>Sugimoto M</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Furuta</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Shirai</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Kajimura</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Hishida</w:t>
      </w:r>
      <w:proofErr w:type="spellEnd"/>
      <w:r w:rsidRPr="00367A1A">
        <w:rPr>
          <w:rFonts w:ascii="Book Antiqua" w:hAnsi="Book Antiqua" w:cs="宋体"/>
          <w:sz w:val="24"/>
          <w:szCs w:val="24"/>
          <w:lang w:val="en-US" w:eastAsia="zh-CN"/>
        </w:rPr>
        <w:t xml:space="preserve"> A, Sakurai M, </w:t>
      </w:r>
      <w:proofErr w:type="spellStart"/>
      <w:r w:rsidRPr="00367A1A">
        <w:rPr>
          <w:rFonts w:ascii="Book Antiqua" w:hAnsi="Book Antiqua" w:cs="宋体"/>
          <w:sz w:val="24"/>
          <w:szCs w:val="24"/>
          <w:lang w:val="en-US" w:eastAsia="zh-CN"/>
        </w:rPr>
        <w:t>Ohashi</w:t>
      </w:r>
      <w:proofErr w:type="spellEnd"/>
      <w:r w:rsidRPr="00367A1A">
        <w:rPr>
          <w:rFonts w:ascii="Book Antiqua" w:hAnsi="Book Antiqua" w:cs="宋体"/>
          <w:sz w:val="24"/>
          <w:szCs w:val="24"/>
          <w:lang w:val="en-US" w:eastAsia="zh-CN"/>
        </w:rPr>
        <w:t xml:space="preserve"> K, </w:t>
      </w:r>
      <w:proofErr w:type="spellStart"/>
      <w:r w:rsidRPr="00367A1A">
        <w:rPr>
          <w:rFonts w:ascii="Book Antiqua" w:hAnsi="Book Antiqua" w:cs="宋体"/>
          <w:sz w:val="24"/>
          <w:szCs w:val="24"/>
          <w:lang w:val="en-US" w:eastAsia="zh-CN"/>
        </w:rPr>
        <w:t>Ishizaki</w:t>
      </w:r>
      <w:proofErr w:type="spellEnd"/>
      <w:r w:rsidRPr="00367A1A">
        <w:rPr>
          <w:rFonts w:ascii="Book Antiqua" w:hAnsi="Book Antiqua" w:cs="宋体"/>
          <w:sz w:val="24"/>
          <w:szCs w:val="24"/>
          <w:lang w:val="en-US" w:eastAsia="zh-CN"/>
        </w:rPr>
        <w:t xml:space="preserve"> T. Different dosage regimens of </w:t>
      </w:r>
      <w:proofErr w:type="spellStart"/>
      <w:r w:rsidRPr="00367A1A">
        <w:rPr>
          <w:rFonts w:ascii="Book Antiqua" w:hAnsi="Book Antiqua" w:cs="宋体"/>
          <w:sz w:val="24"/>
          <w:szCs w:val="24"/>
          <w:lang w:val="en-US" w:eastAsia="zh-CN"/>
        </w:rPr>
        <w:t>rabeprazole</w:t>
      </w:r>
      <w:proofErr w:type="spellEnd"/>
      <w:r w:rsidRPr="00367A1A">
        <w:rPr>
          <w:rFonts w:ascii="Book Antiqua" w:hAnsi="Book Antiqua" w:cs="宋体"/>
          <w:sz w:val="24"/>
          <w:szCs w:val="24"/>
          <w:lang w:val="en-US" w:eastAsia="zh-CN"/>
        </w:rPr>
        <w:t xml:space="preserve"> for nocturnal gastric acid inhibition in relation to cytochrome P450 2C19 genotype status.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2004; </w:t>
      </w:r>
      <w:r w:rsidRPr="00367A1A">
        <w:rPr>
          <w:rFonts w:ascii="Book Antiqua" w:hAnsi="Book Antiqua" w:cs="宋体"/>
          <w:b/>
          <w:bCs/>
          <w:sz w:val="24"/>
          <w:szCs w:val="24"/>
          <w:lang w:val="en-US" w:eastAsia="zh-CN"/>
        </w:rPr>
        <w:t>76</w:t>
      </w:r>
      <w:r w:rsidRPr="00367A1A">
        <w:rPr>
          <w:rFonts w:ascii="Book Antiqua" w:hAnsi="Book Antiqua" w:cs="宋体"/>
          <w:sz w:val="24"/>
          <w:szCs w:val="24"/>
          <w:lang w:val="en-US" w:eastAsia="zh-CN"/>
        </w:rPr>
        <w:t>: 290-301 [PMID: 15470328 DOI: 10.1016/j.clpt.2004.06.008]</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37 </w:t>
      </w:r>
      <w:proofErr w:type="spellStart"/>
      <w:r w:rsidRPr="00367A1A">
        <w:rPr>
          <w:rFonts w:ascii="Book Antiqua" w:hAnsi="Book Antiqua" w:cs="宋体"/>
          <w:b/>
          <w:bCs/>
          <w:sz w:val="24"/>
          <w:szCs w:val="24"/>
          <w:lang w:val="en-US" w:eastAsia="zh-CN"/>
        </w:rPr>
        <w:t>Shirai</w:t>
      </w:r>
      <w:proofErr w:type="spellEnd"/>
      <w:r w:rsidRPr="00367A1A">
        <w:rPr>
          <w:rFonts w:ascii="Book Antiqua" w:hAnsi="Book Antiqua" w:cs="宋体"/>
          <w:b/>
          <w:bCs/>
          <w:sz w:val="24"/>
          <w:szCs w:val="24"/>
          <w:lang w:val="en-US" w:eastAsia="zh-CN"/>
        </w:rPr>
        <w:t xml:space="preserve"> N</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Furuta</w:t>
      </w:r>
      <w:proofErr w:type="spellEnd"/>
      <w:r w:rsidRPr="00367A1A">
        <w:rPr>
          <w:rFonts w:ascii="Book Antiqua" w:hAnsi="Book Antiqua" w:cs="宋体"/>
          <w:sz w:val="24"/>
          <w:szCs w:val="24"/>
          <w:lang w:val="en-US" w:eastAsia="zh-CN"/>
        </w:rPr>
        <w:t xml:space="preserve"> T, Moriyama Y, </w:t>
      </w:r>
      <w:proofErr w:type="spellStart"/>
      <w:r w:rsidRPr="00367A1A">
        <w:rPr>
          <w:rFonts w:ascii="Book Antiqua" w:hAnsi="Book Antiqua" w:cs="宋体"/>
          <w:sz w:val="24"/>
          <w:szCs w:val="24"/>
          <w:lang w:val="en-US" w:eastAsia="zh-CN"/>
        </w:rPr>
        <w:t>Okochi</w:t>
      </w:r>
      <w:proofErr w:type="spellEnd"/>
      <w:r w:rsidRPr="00367A1A">
        <w:rPr>
          <w:rFonts w:ascii="Book Antiqua" w:hAnsi="Book Antiqua" w:cs="宋体"/>
          <w:sz w:val="24"/>
          <w:szCs w:val="24"/>
          <w:lang w:val="en-US" w:eastAsia="zh-CN"/>
        </w:rPr>
        <w:t xml:space="preserve"> H, Kobayashi K, Takashima M, Xiao F, </w:t>
      </w:r>
      <w:proofErr w:type="spellStart"/>
      <w:r w:rsidRPr="00367A1A">
        <w:rPr>
          <w:rFonts w:ascii="Book Antiqua" w:hAnsi="Book Antiqua" w:cs="宋体"/>
          <w:sz w:val="24"/>
          <w:szCs w:val="24"/>
          <w:lang w:val="en-US" w:eastAsia="zh-CN"/>
        </w:rPr>
        <w:t>Kosuge</w:t>
      </w:r>
      <w:proofErr w:type="spellEnd"/>
      <w:r w:rsidRPr="00367A1A">
        <w:rPr>
          <w:rFonts w:ascii="Book Antiqua" w:hAnsi="Book Antiqua" w:cs="宋体"/>
          <w:sz w:val="24"/>
          <w:szCs w:val="24"/>
          <w:lang w:val="en-US" w:eastAsia="zh-CN"/>
        </w:rPr>
        <w:t xml:space="preserve"> K, Nakagawa K, </w:t>
      </w:r>
      <w:proofErr w:type="spellStart"/>
      <w:r w:rsidRPr="00367A1A">
        <w:rPr>
          <w:rFonts w:ascii="Book Antiqua" w:hAnsi="Book Antiqua" w:cs="宋体"/>
          <w:sz w:val="24"/>
          <w:szCs w:val="24"/>
          <w:lang w:val="en-US" w:eastAsia="zh-CN"/>
        </w:rPr>
        <w:t>Hanai</w:t>
      </w:r>
      <w:proofErr w:type="spellEnd"/>
      <w:r w:rsidRPr="00367A1A">
        <w:rPr>
          <w:rFonts w:ascii="Book Antiqua" w:hAnsi="Book Antiqua" w:cs="宋体"/>
          <w:sz w:val="24"/>
          <w:szCs w:val="24"/>
          <w:lang w:val="en-US" w:eastAsia="zh-CN"/>
        </w:rPr>
        <w:t xml:space="preserve"> H, Chiba K, </w:t>
      </w:r>
      <w:proofErr w:type="spellStart"/>
      <w:r w:rsidRPr="00367A1A">
        <w:rPr>
          <w:rFonts w:ascii="Book Antiqua" w:hAnsi="Book Antiqua" w:cs="宋体"/>
          <w:sz w:val="24"/>
          <w:szCs w:val="24"/>
          <w:lang w:val="en-US" w:eastAsia="zh-CN"/>
        </w:rPr>
        <w:t>Ohashi</w:t>
      </w:r>
      <w:proofErr w:type="spellEnd"/>
      <w:r w:rsidRPr="00367A1A">
        <w:rPr>
          <w:rFonts w:ascii="Book Antiqua" w:hAnsi="Book Antiqua" w:cs="宋体"/>
          <w:sz w:val="24"/>
          <w:szCs w:val="24"/>
          <w:lang w:val="en-US" w:eastAsia="zh-CN"/>
        </w:rPr>
        <w:t xml:space="preserve"> K, </w:t>
      </w:r>
      <w:proofErr w:type="spellStart"/>
      <w:r w:rsidRPr="00367A1A">
        <w:rPr>
          <w:rFonts w:ascii="Book Antiqua" w:hAnsi="Book Antiqua" w:cs="宋体"/>
          <w:sz w:val="24"/>
          <w:szCs w:val="24"/>
          <w:lang w:val="en-US" w:eastAsia="zh-CN"/>
        </w:rPr>
        <w:t>Ishizaki</w:t>
      </w:r>
      <w:proofErr w:type="spellEnd"/>
      <w:r w:rsidRPr="00367A1A">
        <w:rPr>
          <w:rFonts w:ascii="Book Antiqua" w:hAnsi="Book Antiqua" w:cs="宋体"/>
          <w:sz w:val="24"/>
          <w:szCs w:val="24"/>
          <w:lang w:val="en-US" w:eastAsia="zh-CN"/>
        </w:rPr>
        <w:t xml:space="preserve"> T. Effects of CYP2C19 genotypic differences in the metabolism of omeprazole and </w:t>
      </w:r>
      <w:proofErr w:type="spellStart"/>
      <w:r w:rsidRPr="00367A1A">
        <w:rPr>
          <w:rFonts w:ascii="Book Antiqua" w:hAnsi="Book Antiqua" w:cs="宋体"/>
          <w:sz w:val="24"/>
          <w:szCs w:val="24"/>
          <w:lang w:val="en-US" w:eastAsia="zh-CN"/>
        </w:rPr>
        <w:t>rabeprazole</w:t>
      </w:r>
      <w:proofErr w:type="spellEnd"/>
      <w:r w:rsidRPr="00367A1A">
        <w:rPr>
          <w:rFonts w:ascii="Book Antiqua" w:hAnsi="Book Antiqua" w:cs="宋体"/>
          <w:sz w:val="24"/>
          <w:szCs w:val="24"/>
          <w:lang w:val="en-US" w:eastAsia="zh-CN"/>
        </w:rPr>
        <w:t xml:space="preserve"> on </w:t>
      </w:r>
      <w:proofErr w:type="spellStart"/>
      <w:r w:rsidRPr="00367A1A">
        <w:rPr>
          <w:rFonts w:ascii="Book Antiqua" w:hAnsi="Book Antiqua" w:cs="宋体"/>
          <w:sz w:val="24"/>
          <w:szCs w:val="24"/>
          <w:lang w:val="en-US" w:eastAsia="zh-CN"/>
        </w:rPr>
        <w:t>intragastric</w:t>
      </w:r>
      <w:proofErr w:type="spell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pH.</w:t>
      </w:r>
      <w:proofErr w:type="spell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2001; </w:t>
      </w:r>
      <w:r w:rsidRPr="00367A1A">
        <w:rPr>
          <w:rFonts w:ascii="Book Antiqua" w:hAnsi="Book Antiqua" w:cs="宋体"/>
          <w:b/>
          <w:bCs/>
          <w:sz w:val="24"/>
          <w:szCs w:val="24"/>
          <w:lang w:val="en-US" w:eastAsia="zh-CN"/>
        </w:rPr>
        <w:t>15</w:t>
      </w:r>
      <w:r w:rsidRPr="00367A1A">
        <w:rPr>
          <w:rFonts w:ascii="Book Antiqua" w:hAnsi="Book Antiqua" w:cs="宋体"/>
          <w:sz w:val="24"/>
          <w:szCs w:val="24"/>
          <w:lang w:val="en-US" w:eastAsia="zh-CN"/>
        </w:rPr>
        <w:t>: 1929-1937 [PMID: 11736724 DOI: 10.1046/j.1365-2036.2001.01108.x]</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38 </w:t>
      </w:r>
      <w:proofErr w:type="spellStart"/>
      <w:r w:rsidRPr="00367A1A">
        <w:rPr>
          <w:rFonts w:ascii="Book Antiqua" w:hAnsi="Book Antiqua" w:cs="宋体"/>
          <w:b/>
          <w:bCs/>
          <w:sz w:val="24"/>
          <w:szCs w:val="24"/>
          <w:lang w:val="en-US" w:eastAsia="zh-CN"/>
        </w:rPr>
        <w:t>Backert</w:t>
      </w:r>
      <w:proofErr w:type="spellEnd"/>
      <w:r w:rsidRPr="00367A1A">
        <w:rPr>
          <w:rFonts w:ascii="Book Antiqua" w:hAnsi="Book Antiqua" w:cs="宋体"/>
          <w:b/>
          <w:bCs/>
          <w:sz w:val="24"/>
          <w:szCs w:val="24"/>
          <w:lang w:val="en-US" w:eastAsia="zh-CN"/>
        </w:rPr>
        <w:t xml:space="preserve"> S</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Selbach</w:t>
      </w:r>
      <w:proofErr w:type="spellEnd"/>
      <w:r w:rsidRPr="00367A1A">
        <w:rPr>
          <w:rFonts w:ascii="Book Antiqua" w:hAnsi="Book Antiqua" w:cs="宋体"/>
          <w:sz w:val="24"/>
          <w:szCs w:val="24"/>
          <w:lang w:val="en-US" w:eastAsia="zh-CN"/>
        </w:rPr>
        <w:t xml:space="preserve"> M. Role of type IV secretion in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pathogenesis.</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Cell </w:t>
      </w:r>
      <w:proofErr w:type="spellStart"/>
      <w:r w:rsidRPr="00367A1A">
        <w:rPr>
          <w:rFonts w:ascii="Book Antiqua" w:hAnsi="Book Antiqua" w:cs="宋体"/>
          <w:i/>
          <w:iCs/>
          <w:sz w:val="24"/>
          <w:szCs w:val="24"/>
          <w:lang w:val="en-US" w:eastAsia="zh-CN"/>
        </w:rPr>
        <w:t>Microbiol</w:t>
      </w:r>
      <w:proofErr w:type="spellEnd"/>
      <w:r w:rsidRPr="00367A1A">
        <w:rPr>
          <w:rFonts w:ascii="Book Antiqua" w:hAnsi="Book Antiqua" w:cs="宋体"/>
          <w:sz w:val="24"/>
          <w:szCs w:val="24"/>
          <w:lang w:val="en-US" w:eastAsia="zh-CN"/>
        </w:rPr>
        <w:t xml:space="preserve"> 2008; </w:t>
      </w:r>
      <w:r w:rsidRPr="00367A1A">
        <w:rPr>
          <w:rFonts w:ascii="Book Antiqua" w:hAnsi="Book Antiqua" w:cs="宋体"/>
          <w:b/>
          <w:bCs/>
          <w:sz w:val="24"/>
          <w:szCs w:val="24"/>
          <w:lang w:val="en-US" w:eastAsia="zh-CN"/>
        </w:rPr>
        <w:t>10</w:t>
      </w:r>
      <w:r w:rsidRPr="00367A1A">
        <w:rPr>
          <w:rFonts w:ascii="Book Antiqua" w:hAnsi="Book Antiqua" w:cs="宋体"/>
          <w:sz w:val="24"/>
          <w:szCs w:val="24"/>
          <w:lang w:val="en-US" w:eastAsia="zh-CN"/>
        </w:rPr>
        <w:t>: 1573-1581 [PMID: 18410539 DOI: 10.1111/j.1462-5822.2008.01156.x.]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39 </w:t>
      </w:r>
      <w:proofErr w:type="spellStart"/>
      <w:r w:rsidRPr="00367A1A">
        <w:rPr>
          <w:rFonts w:ascii="Book Antiqua" w:hAnsi="Book Antiqua" w:cs="宋体"/>
          <w:b/>
          <w:bCs/>
          <w:sz w:val="24"/>
          <w:szCs w:val="24"/>
          <w:lang w:val="en-US" w:eastAsia="zh-CN"/>
        </w:rPr>
        <w:t>Zanten</w:t>
      </w:r>
      <w:proofErr w:type="spellEnd"/>
      <w:r w:rsidRPr="00367A1A">
        <w:rPr>
          <w:rFonts w:ascii="Book Antiqua" w:hAnsi="Book Antiqua" w:cs="宋体"/>
          <w:b/>
          <w:bCs/>
          <w:sz w:val="24"/>
          <w:szCs w:val="24"/>
          <w:lang w:val="en-US" w:eastAsia="zh-CN"/>
        </w:rPr>
        <w:t xml:space="preserve"> SJ</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Bradette</w:t>
      </w:r>
      <w:proofErr w:type="spellEnd"/>
      <w:r w:rsidRPr="00367A1A">
        <w:rPr>
          <w:rFonts w:ascii="Book Antiqua" w:hAnsi="Book Antiqua" w:cs="宋体"/>
          <w:sz w:val="24"/>
          <w:szCs w:val="24"/>
          <w:lang w:val="en-US" w:eastAsia="zh-CN"/>
        </w:rPr>
        <w:t xml:space="preserve"> M, Farley A, </w:t>
      </w:r>
      <w:proofErr w:type="spellStart"/>
      <w:r w:rsidRPr="00367A1A">
        <w:rPr>
          <w:rFonts w:ascii="Book Antiqua" w:hAnsi="Book Antiqua" w:cs="宋体"/>
          <w:sz w:val="24"/>
          <w:szCs w:val="24"/>
          <w:lang w:val="en-US" w:eastAsia="zh-CN"/>
        </w:rPr>
        <w:t>Leddin</w:t>
      </w:r>
      <w:proofErr w:type="spellEnd"/>
      <w:r w:rsidRPr="00367A1A">
        <w:rPr>
          <w:rFonts w:ascii="Book Antiqua" w:hAnsi="Book Antiqua" w:cs="宋体"/>
          <w:sz w:val="24"/>
          <w:szCs w:val="24"/>
          <w:lang w:val="en-US" w:eastAsia="zh-CN"/>
        </w:rPr>
        <w:t xml:space="preserve"> D, Lind T, </w:t>
      </w:r>
      <w:proofErr w:type="spellStart"/>
      <w:r w:rsidRPr="00367A1A">
        <w:rPr>
          <w:rFonts w:ascii="Book Antiqua" w:hAnsi="Book Antiqua" w:cs="宋体"/>
          <w:sz w:val="24"/>
          <w:szCs w:val="24"/>
          <w:lang w:val="en-US" w:eastAsia="zh-CN"/>
        </w:rPr>
        <w:t>Unge</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Bayerdörffer</w:t>
      </w:r>
      <w:proofErr w:type="spellEnd"/>
      <w:r w:rsidRPr="00367A1A">
        <w:rPr>
          <w:rFonts w:ascii="Book Antiqua" w:hAnsi="Book Antiqua" w:cs="宋体"/>
          <w:sz w:val="24"/>
          <w:szCs w:val="24"/>
          <w:lang w:val="en-US" w:eastAsia="zh-CN"/>
        </w:rPr>
        <w:t xml:space="preserve"> E, Spiller RC, </w:t>
      </w:r>
      <w:proofErr w:type="spellStart"/>
      <w:r w:rsidRPr="00367A1A">
        <w:rPr>
          <w:rFonts w:ascii="Book Antiqua" w:hAnsi="Book Antiqua" w:cs="宋体"/>
          <w:sz w:val="24"/>
          <w:szCs w:val="24"/>
          <w:lang w:val="en-US" w:eastAsia="zh-CN"/>
        </w:rPr>
        <w:t>O'Morain</w:t>
      </w:r>
      <w:proofErr w:type="spellEnd"/>
      <w:r w:rsidRPr="00367A1A">
        <w:rPr>
          <w:rFonts w:ascii="Book Antiqua" w:hAnsi="Book Antiqua" w:cs="宋体"/>
          <w:sz w:val="24"/>
          <w:szCs w:val="24"/>
          <w:lang w:val="en-US" w:eastAsia="zh-CN"/>
        </w:rPr>
        <w:t xml:space="preserve"> C, </w:t>
      </w:r>
      <w:proofErr w:type="spellStart"/>
      <w:r w:rsidRPr="00367A1A">
        <w:rPr>
          <w:rFonts w:ascii="Book Antiqua" w:hAnsi="Book Antiqua" w:cs="宋体"/>
          <w:sz w:val="24"/>
          <w:szCs w:val="24"/>
          <w:lang w:val="en-US" w:eastAsia="zh-CN"/>
        </w:rPr>
        <w:t>Sipponen</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Wrangstadh</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Zeijlon</w:t>
      </w:r>
      <w:proofErr w:type="spellEnd"/>
      <w:r w:rsidRPr="00367A1A">
        <w:rPr>
          <w:rFonts w:ascii="Book Antiqua" w:hAnsi="Book Antiqua" w:cs="宋体"/>
          <w:sz w:val="24"/>
          <w:szCs w:val="24"/>
          <w:lang w:val="en-US" w:eastAsia="zh-CN"/>
        </w:rPr>
        <w:t xml:space="preserve"> L, Sinclair P. The DU-MACH study: eradication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and ulcer healing in patients with acute duodenal ulcer using omeprazole based triple therapy.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1999; </w:t>
      </w:r>
      <w:r w:rsidRPr="00367A1A">
        <w:rPr>
          <w:rFonts w:ascii="Book Antiqua" w:hAnsi="Book Antiqua" w:cs="宋体"/>
          <w:b/>
          <w:bCs/>
          <w:sz w:val="24"/>
          <w:szCs w:val="24"/>
          <w:lang w:val="en-US" w:eastAsia="zh-CN"/>
        </w:rPr>
        <w:t>13</w:t>
      </w:r>
      <w:r w:rsidRPr="00367A1A">
        <w:rPr>
          <w:rFonts w:ascii="Book Antiqua" w:hAnsi="Book Antiqua" w:cs="宋体"/>
          <w:sz w:val="24"/>
          <w:szCs w:val="24"/>
          <w:lang w:val="en-US" w:eastAsia="zh-CN"/>
        </w:rPr>
        <w:t>: 289-295 [PMID: 10102960 DOI: 10.1046/j.1365-2036.1999.00471.x]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40 </w:t>
      </w:r>
      <w:r w:rsidRPr="00367A1A">
        <w:rPr>
          <w:rFonts w:ascii="Book Antiqua" w:hAnsi="Book Antiqua" w:cs="宋体"/>
          <w:b/>
          <w:bCs/>
          <w:sz w:val="24"/>
          <w:szCs w:val="24"/>
          <w:lang w:val="en-US" w:eastAsia="zh-CN"/>
        </w:rPr>
        <w:t>Maeda S</w:t>
      </w:r>
      <w:r w:rsidRPr="00367A1A">
        <w:rPr>
          <w:rFonts w:ascii="Book Antiqua" w:hAnsi="Book Antiqua" w:cs="宋体"/>
          <w:sz w:val="24"/>
          <w:szCs w:val="24"/>
          <w:lang w:val="en-US" w:eastAsia="zh-CN"/>
        </w:rPr>
        <w:t xml:space="preserve">, Yoshida H, </w:t>
      </w:r>
      <w:proofErr w:type="spellStart"/>
      <w:r w:rsidRPr="00367A1A">
        <w:rPr>
          <w:rFonts w:ascii="Book Antiqua" w:hAnsi="Book Antiqua" w:cs="宋体"/>
          <w:sz w:val="24"/>
          <w:szCs w:val="24"/>
          <w:lang w:val="en-US" w:eastAsia="zh-CN"/>
        </w:rPr>
        <w:t>Ikenoue</w:t>
      </w:r>
      <w:proofErr w:type="spellEnd"/>
      <w:r w:rsidRPr="00367A1A">
        <w:rPr>
          <w:rFonts w:ascii="Book Antiqua" w:hAnsi="Book Antiqua" w:cs="宋体"/>
          <w:sz w:val="24"/>
          <w:szCs w:val="24"/>
          <w:lang w:val="en-US" w:eastAsia="zh-CN"/>
        </w:rPr>
        <w:t xml:space="preserve"> T, Ogura K, Kanai F, Kato N, </w:t>
      </w:r>
      <w:proofErr w:type="spellStart"/>
      <w:r w:rsidRPr="00367A1A">
        <w:rPr>
          <w:rFonts w:ascii="Book Antiqua" w:hAnsi="Book Antiqua" w:cs="宋体"/>
          <w:sz w:val="24"/>
          <w:szCs w:val="24"/>
          <w:lang w:val="en-US" w:eastAsia="zh-CN"/>
        </w:rPr>
        <w:t>Shiratori</w:t>
      </w:r>
      <w:proofErr w:type="spellEnd"/>
      <w:r w:rsidRPr="00367A1A">
        <w:rPr>
          <w:rFonts w:ascii="Book Antiqua" w:hAnsi="Book Antiqua" w:cs="宋体"/>
          <w:sz w:val="24"/>
          <w:szCs w:val="24"/>
          <w:lang w:val="en-US" w:eastAsia="zh-CN"/>
        </w:rPr>
        <w:t xml:space="preserve"> Y, </w:t>
      </w:r>
      <w:proofErr w:type="spellStart"/>
      <w:r w:rsidRPr="00367A1A">
        <w:rPr>
          <w:rFonts w:ascii="Book Antiqua" w:hAnsi="Book Antiqua" w:cs="宋体"/>
          <w:sz w:val="24"/>
          <w:szCs w:val="24"/>
          <w:lang w:val="en-US" w:eastAsia="zh-CN"/>
        </w:rPr>
        <w:t>Omata</w:t>
      </w:r>
      <w:proofErr w:type="spellEnd"/>
      <w:r w:rsidRPr="00367A1A">
        <w:rPr>
          <w:rFonts w:ascii="Book Antiqua" w:hAnsi="Book Antiqua" w:cs="宋体"/>
          <w:sz w:val="24"/>
          <w:szCs w:val="24"/>
          <w:lang w:val="en-US" w:eastAsia="zh-CN"/>
        </w:rPr>
        <w:t xml:space="preserve"> M. Structure of cag pathogenicity island in Japanese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isolates. </w:t>
      </w:r>
      <w:r w:rsidRPr="00367A1A">
        <w:rPr>
          <w:rFonts w:ascii="Book Antiqua" w:hAnsi="Book Antiqua" w:cs="宋体"/>
          <w:i/>
          <w:iCs/>
          <w:sz w:val="24"/>
          <w:szCs w:val="24"/>
          <w:lang w:val="en-US" w:eastAsia="zh-CN"/>
        </w:rPr>
        <w:t>Gut</w:t>
      </w:r>
      <w:r w:rsidRPr="00367A1A">
        <w:rPr>
          <w:rFonts w:ascii="Book Antiqua" w:hAnsi="Book Antiqua" w:cs="宋体"/>
          <w:sz w:val="24"/>
          <w:szCs w:val="24"/>
          <w:lang w:val="en-US" w:eastAsia="zh-CN"/>
        </w:rPr>
        <w:t xml:space="preserve"> 1999; </w:t>
      </w:r>
      <w:r w:rsidRPr="00367A1A">
        <w:rPr>
          <w:rFonts w:ascii="Book Antiqua" w:hAnsi="Book Antiqua" w:cs="宋体"/>
          <w:b/>
          <w:bCs/>
          <w:sz w:val="24"/>
          <w:szCs w:val="24"/>
          <w:lang w:val="en-US" w:eastAsia="zh-CN"/>
        </w:rPr>
        <w:t>44</w:t>
      </w:r>
      <w:r w:rsidRPr="00367A1A">
        <w:rPr>
          <w:rFonts w:ascii="Book Antiqua" w:hAnsi="Book Antiqua" w:cs="宋体"/>
          <w:sz w:val="24"/>
          <w:szCs w:val="24"/>
          <w:lang w:val="en-US" w:eastAsia="zh-CN"/>
        </w:rPr>
        <w:t>: 336-341 [PMID: 10026317 DOI: 10.1136/gut.44.3.336]</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41 </w:t>
      </w:r>
      <w:proofErr w:type="gramStart"/>
      <w:r w:rsidRPr="00367A1A">
        <w:rPr>
          <w:rFonts w:ascii="Book Antiqua" w:hAnsi="Book Antiqua" w:cs="宋体"/>
          <w:b/>
          <w:bCs/>
          <w:sz w:val="24"/>
          <w:szCs w:val="24"/>
          <w:lang w:val="en-US" w:eastAsia="zh-CN"/>
        </w:rPr>
        <w:t>van</w:t>
      </w:r>
      <w:proofErr w:type="gramEnd"/>
      <w:r w:rsidRPr="00367A1A">
        <w:rPr>
          <w:rFonts w:ascii="Book Antiqua" w:hAnsi="Book Antiqua" w:cs="宋体"/>
          <w:b/>
          <w:bCs/>
          <w:sz w:val="24"/>
          <w:szCs w:val="24"/>
          <w:lang w:val="en-US" w:eastAsia="zh-CN"/>
        </w:rPr>
        <w:t xml:space="preserve"> </w:t>
      </w:r>
      <w:proofErr w:type="spellStart"/>
      <w:r w:rsidRPr="00367A1A">
        <w:rPr>
          <w:rFonts w:ascii="Book Antiqua" w:hAnsi="Book Antiqua" w:cs="宋体"/>
          <w:b/>
          <w:bCs/>
          <w:sz w:val="24"/>
          <w:szCs w:val="24"/>
          <w:lang w:val="en-US" w:eastAsia="zh-CN"/>
        </w:rPr>
        <w:t>Doorn</w:t>
      </w:r>
      <w:proofErr w:type="spellEnd"/>
      <w:r w:rsidRPr="00367A1A">
        <w:rPr>
          <w:rFonts w:ascii="Book Antiqua" w:hAnsi="Book Antiqua" w:cs="宋体"/>
          <w:b/>
          <w:bCs/>
          <w:sz w:val="24"/>
          <w:szCs w:val="24"/>
          <w:lang w:val="en-US" w:eastAsia="zh-CN"/>
        </w:rPr>
        <w:t xml:space="preserve"> LJ</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Schneeberger</w:t>
      </w:r>
      <w:proofErr w:type="spellEnd"/>
      <w:r w:rsidRPr="00367A1A">
        <w:rPr>
          <w:rFonts w:ascii="Book Antiqua" w:hAnsi="Book Antiqua" w:cs="宋体"/>
          <w:sz w:val="24"/>
          <w:szCs w:val="24"/>
          <w:lang w:val="en-US" w:eastAsia="zh-CN"/>
        </w:rPr>
        <w:t xml:space="preserve"> PM, </w:t>
      </w:r>
      <w:proofErr w:type="spellStart"/>
      <w:r w:rsidRPr="00367A1A">
        <w:rPr>
          <w:rFonts w:ascii="Book Antiqua" w:hAnsi="Book Antiqua" w:cs="宋体"/>
          <w:sz w:val="24"/>
          <w:szCs w:val="24"/>
          <w:lang w:val="en-US" w:eastAsia="zh-CN"/>
        </w:rPr>
        <w:t>Nouhan</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Plaisier</w:t>
      </w:r>
      <w:proofErr w:type="spellEnd"/>
      <w:r w:rsidRPr="00367A1A">
        <w:rPr>
          <w:rFonts w:ascii="Book Antiqua" w:hAnsi="Book Antiqua" w:cs="宋体"/>
          <w:sz w:val="24"/>
          <w:szCs w:val="24"/>
          <w:lang w:val="en-US" w:eastAsia="zh-CN"/>
        </w:rPr>
        <w:t xml:space="preserve"> AP, Quint WG, de Boer WA. </w:t>
      </w:r>
      <w:proofErr w:type="gramStart"/>
      <w:r w:rsidRPr="00367A1A">
        <w:rPr>
          <w:rFonts w:ascii="Book Antiqua" w:hAnsi="Book Antiqua" w:cs="宋体"/>
          <w:sz w:val="24"/>
          <w:szCs w:val="24"/>
          <w:lang w:val="en-US" w:eastAsia="zh-CN"/>
        </w:rPr>
        <w:t xml:space="preserve">Importance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cagA</w:t>
      </w:r>
      <w:proofErr w:type="spellEnd"/>
      <w:r w:rsidRPr="00367A1A">
        <w:rPr>
          <w:rFonts w:ascii="Book Antiqua" w:hAnsi="Book Antiqua" w:cs="宋体"/>
          <w:sz w:val="24"/>
          <w:szCs w:val="24"/>
          <w:lang w:val="en-US" w:eastAsia="zh-CN"/>
        </w:rPr>
        <w:t xml:space="preserve"> and </w:t>
      </w:r>
      <w:proofErr w:type="spellStart"/>
      <w:r w:rsidRPr="00367A1A">
        <w:rPr>
          <w:rFonts w:ascii="Book Antiqua" w:hAnsi="Book Antiqua" w:cs="宋体"/>
          <w:sz w:val="24"/>
          <w:szCs w:val="24"/>
          <w:lang w:val="en-US" w:eastAsia="zh-CN"/>
        </w:rPr>
        <w:t>vacA</w:t>
      </w:r>
      <w:proofErr w:type="spellEnd"/>
      <w:r w:rsidRPr="00367A1A">
        <w:rPr>
          <w:rFonts w:ascii="Book Antiqua" w:hAnsi="Book Antiqua" w:cs="宋体"/>
          <w:sz w:val="24"/>
          <w:szCs w:val="24"/>
          <w:lang w:val="en-US" w:eastAsia="zh-CN"/>
        </w:rPr>
        <w:t xml:space="preserve"> status for the efficacy of antibiotic treatment.</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Gut</w:t>
      </w:r>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46</w:t>
      </w:r>
      <w:r w:rsidRPr="00367A1A">
        <w:rPr>
          <w:rFonts w:ascii="Book Antiqua" w:hAnsi="Book Antiqua" w:cs="宋体"/>
          <w:sz w:val="24"/>
          <w:szCs w:val="24"/>
          <w:lang w:val="en-US" w:eastAsia="zh-CN"/>
        </w:rPr>
        <w:t>: 321-326 [PMID: 10673291 DOI: 10.1136/gut.46.3.321]</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42 </w:t>
      </w:r>
      <w:r w:rsidRPr="00367A1A">
        <w:rPr>
          <w:rFonts w:ascii="Book Antiqua" w:hAnsi="Book Antiqua" w:cs="宋体"/>
          <w:b/>
          <w:bCs/>
          <w:sz w:val="24"/>
          <w:szCs w:val="24"/>
          <w:lang w:val="en-US" w:eastAsia="zh-CN"/>
        </w:rPr>
        <w:t>Wang M</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Furuta</w:t>
      </w:r>
      <w:proofErr w:type="spellEnd"/>
      <w:r w:rsidRPr="00367A1A">
        <w:rPr>
          <w:rFonts w:ascii="Book Antiqua" w:hAnsi="Book Antiqua" w:cs="宋体"/>
          <w:sz w:val="24"/>
          <w:szCs w:val="24"/>
          <w:lang w:val="en-US" w:eastAsia="zh-CN"/>
        </w:rPr>
        <w:t xml:space="preserve"> T, Takashima M, </w:t>
      </w:r>
      <w:proofErr w:type="spellStart"/>
      <w:r w:rsidRPr="00367A1A">
        <w:rPr>
          <w:rFonts w:ascii="Book Antiqua" w:hAnsi="Book Antiqua" w:cs="宋体"/>
          <w:sz w:val="24"/>
          <w:szCs w:val="24"/>
          <w:lang w:val="en-US" w:eastAsia="zh-CN"/>
        </w:rPr>
        <w:t>Futami</w:t>
      </w:r>
      <w:proofErr w:type="spellEnd"/>
      <w:r w:rsidRPr="00367A1A">
        <w:rPr>
          <w:rFonts w:ascii="Book Antiqua" w:hAnsi="Book Antiqua" w:cs="宋体"/>
          <w:sz w:val="24"/>
          <w:szCs w:val="24"/>
          <w:lang w:val="en-US" w:eastAsia="zh-CN"/>
        </w:rPr>
        <w:t xml:space="preserve"> H, </w:t>
      </w:r>
      <w:proofErr w:type="spellStart"/>
      <w:r w:rsidRPr="00367A1A">
        <w:rPr>
          <w:rFonts w:ascii="Book Antiqua" w:hAnsi="Book Antiqua" w:cs="宋体"/>
          <w:sz w:val="24"/>
          <w:szCs w:val="24"/>
          <w:lang w:val="en-US" w:eastAsia="zh-CN"/>
        </w:rPr>
        <w:t>Shirai</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Hanai</w:t>
      </w:r>
      <w:proofErr w:type="spellEnd"/>
      <w:r w:rsidRPr="00367A1A">
        <w:rPr>
          <w:rFonts w:ascii="Book Antiqua" w:hAnsi="Book Antiqua" w:cs="宋体"/>
          <w:sz w:val="24"/>
          <w:szCs w:val="24"/>
          <w:lang w:val="en-US" w:eastAsia="zh-CN"/>
        </w:rPr>
        <w:t xml:space="preserve"> H, Kaneko E. Relation between interleukin-1beta messenger RNA in gastric </w:t>
      </w:r>
      <w:proofErr w:type="spellStart"/>
      <w:r w:rsidRPr="00367A1A">
        <w:rPr>
          <w:rFonts w:ascii="Book Antiqua" w:hAnsi="Book Antiqua" w:cs="宋体"/>
          <w:sz w:val="24"/>
          <w:szCs w:val="24"/>
          <w:lang w:val="en-US" w:eastAsia="zh-CN"/>
        </w:rPr>
        <w:t>fundic</w:t>
      </w:r>
      <w:proofErr w:type="spellEnd"/>
      <w:r w:rsidRPr="00367A1A">
        <w:rPr>
          <w:rFonts w:ascii="Book Antiqua" w:hAnsi="Book Antiqua" w:cs="宋体"/>
          <w:sz w:val="24"/>
          <w:szCs w:val="24"/>
          <w:lang w:val="en-US" w:eastAsia="zh-CN"/>
        </w:rPr>
        <w:t xml:space="preserve"> mucosa and gastric juice pH in patients infected with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1999; </w:t>
      </w:r>
      <w:r w:rsidRPr="00367A1A">
        <w:rPr>
          <w:rFonts w:ascii="Book Antiqua" w:hAnsi="Book Antiqua" w:cs="宋体"/>
          <w:b/>
          <w:bCs/>
          <w:sz w:val="24"/>
          <w:szCs w:val="24"/>
          <w:lang w:val="en-US" w:eastAsia="zh-CN"/>
        </w:rPr>
        <w:t xml:space="preserve">34 </w:t>
      </w:r>
      <w:proofErr w:type="spellStart"/>
      <w:r w:rsidRPr="00367A1A">
        <w:rPr>
          <w:rFonts w:ascii="Book Antiqua" w:hAnsi="Book Antiqua" w:cs="宋体"/>
          <w:b/>
          <w:bCs/>
          <w:sz w:val="24"/>
          <w:szCs w:val="24"/>
          <w:lang w:val="en-US" w:eastAsia="zh-CN"/>
        </w:rPr>
        <w:t>Suppl</w:t>
      </w:r>
      <w:proofErr w:type="spellEnd"/>
      <w:r w:rsidRPr="00367A1A">
        <w:rPr>
          <w:rFonts w:ascii="Book Antiqua" w:hAnsi="Book Antiqua" w:cs="宋体"/>
          <w:b/>
          <w:bCs/>
          <w:sz w:val="24"/>
          <w:szCs w:val="24"/>
          <w:lang w:val="en-US" w:eastAsia="zh-CN"/>
        </w:rPr>
        <w:t xml:space="preserve"> 11</w:t>
      </w:r>
      <w:r w:rsidRPr="00367A1A">
        <w:rPr>
          <w:rFonts w:ascii="Book Antiqua" w:hAnsi="Book Antiqua" w:cs="宋体"/>
          <w:sz w:val="24"/>
          <w:szCs w:val="24"/>
          <w:lang w:val="en-US" w:eastAsia="zh-CN"/>
        </w:rPr>
        <w:t>: 10-17 [PMID: 10616759]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43 </w:t>
      </w:r>
      <w:proofErr w:type="spellStart"/>
      <w:r w:rsidRPr="00367A1A">
        <w:rPr>
          <w:rFonts w:ascii="Book Antiqua" w:hAnsi="Book Antiqua" w:cs="宋体"/>
          <w:b/>
          <w:bCs/>
          <w:sz w:val="24"/>
          <w:szCs w:val="24"/>
          <w:lang w:val="en-US" w:eastAsia="zh-CN"/>
        </w:rPr>
        <w:t>Furuta</w:t>
      </w:r>
      <w:proofErr w:type="spellEnd"/>
      <w:r w:rsidRPr="00367A1A">
        <w:rPr>
          <w:rFonts w:ascii="Book Antiqua" w:hAnsi="Book Antiqua" w:cs="宋体"/>
          <w:b/>
          <w:bCs/>
          <w:sz w:val="24"/>
          <w:szCs w:val="24"/>
          <w:lang w:val="en-US" w:eastAsia="zh-CN"/>
        </w:rPr>
        <w:t xml:space="preserve"> T</w:t>
      </w:r>
      <w:r w:rsidRPr="00367A1A">
        <w:rPr>
          <w:rFonts w:ascii="Book Antiqua" w:hAnsi="Book Antiqua" w:cs="宋体"/>
          <w:sz w:val="24"/>
          <w:szCs w:val="24"/>
          <w:lang w:val="en-US" w:eastAsia="zh-CN"/>
        </w:rPr>
        <w:t xml:space="preserve">, El-Omar EM, Xiao F, </w:t>
      </w:r>
      <w:proofErr w:type="spellStart"/>
      <w:r w:rsidRPr="00367A1A">
        <w:rPr>
          <w:rFonts w:ascii="Book Antiqua" w:hAnsi="Book Antiqua" w:cs="宋体"/>
          <w:sz w:val="24"/>
          <w:szCs w:val="24"/>
          <w:lang w:val="en-US" w:eastAsia="zh-CN"/>
        </w:rPr>
        <w:t>Shirai</w:t>
      </w:r>
      <w:proofErr w:type="spellEnd"/>
      <w:r w:rsidRPr="00367A1A">
        <w:rPr>
          <w:rFonts w:ascii="Book Antiqua" w:hAnsi="Book Antiqua" w:cs="宋体"/>
          <w:sz w:val="24"/>
          <w:szCs w:val="24"/>
          <w:lang w:val="en-US" w:eastAsia="zh-CN"/>
        </w:rPr>
        <w:t xml:space="preserve"> N, Takashima M, Sugimura H. Interleukin 1beta polymorphisms increase risk of </w:t>
      </w:r>
      <w:proofErr w:type="spellStart"/>
      <w:r w:rsidRPr="00367A1A">
        <w:rPr>
          <w:rFonts w:ascii="Book Antiqua" w:hAnsi="Book Antiqua" w:cs="宋体"/>
          <w:sz w:val="24"/>
          <w:szCs w:val="24"/>
          <w:lang w:val="en-US" w:eastAsia="zh-CN"/>
        </w:rPr>
        <w:t>hypochlorhydria</w:t>
      </w:r>
      <w:proofErr w:type="spellEnd"/>
      <w:r w:rsidRPr="00367A1A">
        <w:rPr>
          <w:rFonts w:ascii="Book Antiqua" w:hAnsi="Book Antiqua" w:cs="宋体"/>
          <w:sz w:val="24"/>
          <w:szCs w:val="24"/>
          <w:lang w:val="en-US" w:eastAsia="zh-CN"/>
        </w:rPr>
        <w:t xml:space="preserve"> and atrophic gastritis and reduce risk of duodenal ulcer recurrence in Japan. </w:t>
      </w:r>
      <w:r w:rsidRPr="00367A1A">
        <w:rPr>
          <w:rFonts w:ascii="Book Antiqua" w:hAnsi="Book Antiqua" w:cs="宋体"/>
          <w:i/>
          <w:iCs/>
          <w:sz w:val="24"/>
          <w:szCs w:val="24"/>
          <w:lang w:val="en-US" w:eastAsia="zh-CN"/>
        </w:rPr>
        <w:t>Gastroenterology</w:t>
      </w:r>
      <w:r w:rsidRPr="00367A1A">
        <w:rPr>
          <w:rFonts w:ascii="Book Antiqua" w:hAnsi="Book Antiqua" w:cs="宋体"/>
          <w:sz w:val="24"/>
          <w:szCs w:val="24"/>
          <w:lang w:val="en-US" w:eastAsia="zh-CN"/>
        </w:rPr>
        <w:t xml:space="preserve"> 2002; </w:t>
      </w:r>
      <w:r w:rsidRPr="00367A1A">
        <w:rPr>
          <w:rFonts w:ascii="Book Antiqua" w:hAnsi="Book Antiqua" w:cs="宋体"/>
          <w:b/>
          <w:bCs/>
          <w:sz w:val="24"/>
          <w:szCs w:val="24"/>
          <w:lang w:val="en-US" w:eastAsia="zh-CN"/>
        </w:rPr>
        <w:t>123</w:t>
      </w:r>
      <w:r w:rsidRPr="00367A1A">
        <w:rPr>
          <w:rFonts w:ascii="Book Antiqua" w:hAnsi="Book Antiqua" w:cs="宋体"/>
          <w:sz w:val="24"/>
          <w:szCs w:val="24"/>
          <w:lang w:val="en-US" w:eastAsia="zh-CN"/>
        </w:rPr>
        <w:t>: 92-105 [PMID: 12105837 DOI: 10.1053/gast.2002.34156]</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44 </w:t>
      </w:r>
      <w:r w:rsidRPr="00367A1A">
        <w:rPr>
          <w:rFonts w:ascii="Book Antiqua" w:hAnsi="Book Antiqua" w:cs="宋体"/>
          <w:b/>
          <w:bCs/>
          <w:sz w:val="24"/>
          <w:szCs w:val="24"/>
          <w:lang w:val="en-US" w:eastAsia="zh-CN"/>
        </w:rPr>
        <w:t>Atherton JC</w:t>
      </w:r>
      <w:r w:rsidRPr="00367A1A">
        <w:rPr>
          <w:rFonts w:ascii="Book Antiqua" w:hAnsi="Book Antiqua" w:cs="宋体"/>
          <w:sz w:val="24"/>
          <w:szCs w:val="24"/>
          <w:lang w:val="en-US" w:eastAsia="zh-CN"/>
        </w:rPr>
        <w:t xml:space="preserve">, Cao P, Peek RM, </w:t>
      </w:r>
      <w:proofErr w:type="spellStart"/>
      <w:r w:rsidRPr="00367A1A">
        <w:rPr>
          <w:rFonts w:ascii="Book Antiqua" w:hAnsi="Book Antiqua" w:cs="宋体"/>
          <w:sz w:val="24"/>
          <w:szCs w:val="24"/>
          <w:lang w:val="en-US" w:eastAsia="zh-CN"/>
        </w:rPr>
        <w:t>Tummuru</w:t>
      </w:r>
      <w:proofErr w:type="spellEnd"/>
      <w:r w:rsidRPr="00367A1A">
        <w:rPr>
          <w:rFonts w:ascii="Book Antiqua" w:hAnsi="Book Antiqua" w:cs="宋体"/>
          <w:sz w:val="24"/>
          <w:szCs w:val="24"/>
          <w:lang w:val="en-US" w:eastAsia="zh-CN"/>
        </w:rPr>
        <w:t xml:space="preserve"> MK, </w:t>
      </w:r>
      <w:proofErr w:type="spellStart"/>
      <w:r w:rsidRPr="00367A1A">
        <w:rPr>
          <w:rFonts w:ascii="Book Antiqua" w:hAnsi="Book Antiqua" w:cs="宋体"/>
          <w:sz w:val="24"/>
          <w:szCs w:val="24"/>
          <w:lang w:val="en-US" w:eastAsia="zh-CN"/>
        </w:rPr>
        <w:t>Blaser</w:t>
      </w:r>
      <w:proofErr w:type="spellEnd"/>
      <w:r w:rsidRPr="00367A1A">
        <w:rPr>
          <w:rFonts w:ascii="Book Antiqua" w:hAnsi="Book Antiqua" w:cs="宋体"/>
          <w:sz w:val="24"/>
          <w:szCs w:val="24"/>
          <w:lang w:val="en-US" w:eastAsia="zh-CN"/>
        </w:rPr>
        <w:t xml:space="preserve"> MJ, Cover TL. </w:t>
      </w:r>
      <w:proofErr w:type="spellStart"/>
      <w:proofErr w:type="gramStart"/>
      <w:r w:rsidRPr="00367A1A">
        <w:rPr>
          <w:rFonts w:ascii="Book Antiqua" w:hAnsi="Book Antiqua" w:cs="宋体"/>
          <w:sz w:val="24"/>
          <w:szCs w:val="24"/>
          <w:lang w:val="en-US" w:eastAsia="zh-CN"/>
        </w:rPr>
        <w:t>Mosaicism</w:t>
      </w:r>
      <w:proofErr w:type="spellEnd"/>
      <w:r w:rsidRPr="00367A1A">
        <w:rPr>
          <w:rFonts w:ascii="Book Antiqua" w:hAnsi="Book Antiqua" w:cs="宋体"/>
          <w:sz w:val="24"/>
          <w:szCs w:val="24"/>
          <w:lang w:val="en-US" w:eastAsia="zh-CN"/>
        </w:rPr>
        <w:t xml:space="preserve"> in </w:t>
      </w:r>
      <w:proofErr w:type="spellStart"/>
      <w:r w:rsidRPr="00367A1A">
        <w:rPr>
          <w:rFonts w:ascii="Book Antiqua" w:hAnsi="Book Antiqua" w:cs="宋体"/>
          <w:sz w:val="24"/>
          <w:szCs w:val="24"/>
          <w:lang w:val="en-US" w:eastAsia="zh-CN"/>
        </w:rPr>
        <w:t>vacuolating</w:t>
      </w:r>
      <w:proofErr w:type="spell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cytotoxin</w:t>
      </w:r>
      <w:proofErr w:type="spellEnd"/>
      <w:r w:rsidRPr="00367A1A">
        <w:rPr>
          <w:rFonts w:ascii="Book Antiqua" w:hAnsi="Book Antiqua" w:cs="宋体"/>
          <w:sz w:val="24"/>
          <w:szCs w:val="24"/>
          <w:lang w:val="en-US" w:eastAsia="zh-CN"/>
        </w:rPr>
        <w:t xml:space="preserve"> alleles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w:t>
      </w:r>
      <w:proofErr w:type="gramEnd"/>
      <w:r w:rsidRPr="00367A1A">
        <w:rPr>
          <w:rFonts w:ascii="Book Antiqua" w:hAnsi="Book Antiqua" w:cs="宋体"/>
          <w:sz w:val="24"/>
          <w:szCs w:val="24"/>
          <w:lang w:val="en-US" w:eastAsia="zh-CN"/>
        </w:rPr>
        <w:t xml:space="preserve"> Association of specific </w:t>
      </w:r>
      <w:proofErr w:type="spellStart"/>
      <w:r w:rsidRPr="00367A1A">
        <w:rPr>
          <w:rFonts w:ascii="Book Antiqua" w:hAnsi="Book Antiqua" w:cs="宋体"/>
          <w:sz w:val="24"/>
          <w:szCs w:val="24"/>
          <w:lang w:val="en-US" w:eastAsia="zh-CN"/>
        </w:rPr>
        <w:t>vacA</w:t>
      </w:r>
      <w:proofErr w:type="spellEnd"/>
      <w:r w:rsidRPr="00367A1A">
        <w:rPr>
          <w:rFonts w:ascii="Book Antiqua" w:hAnsi="Book Antiqua" w:cs="宋体"/>
          <w:sz w:val="24"/>
          <w:szCs w:val="24"/>
          <w:lang w:val="en-US" w:eastAsia="zh-CN"/>
        </w:rPr>
        <w:t xml:space="preserve"> types with </w:t>
      </w:r>
      <w:proofErr w:type="spellStart"/>
      <w:r w:rsidRPr="00367A1A">
        <w:rPr>
          <w:rFonts w:ascii="Book Antiqua" w:hAnsi="Book Antiqua" w:cs="宋体"/>
          <w:sz w:val="24"/>
          <w:szCs w:val="24"/>
          <w:lang w:val="en-US" w:eastAsia="zh-CN"/>
        </w:rPr>
        <w:t>cytotoxin</w:t>
      </w:r>
      <w:proofErr w:type="spellEnd"/>
      <w:r w:rsidRPr="00367A1A">
        <w:rPr>
          <w:rFonts w:ascii="Book Antiqua" w:hAnsi="Book Antiqua" w:cs="宋体"/>
          <w:sz w:val="24"/>
          <w:szCs w:val="24"/>
          <w:lang w:val="en-US" w:eastAsia="zh-CN"/>
        </w:rPr>
        <w:t xml:space="preserve"> production and peptic ulceration.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Biol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w:t>
      </w:r>
      <w:proofErr w:type="spellEnd"/>
      <w:r w:rsidRPr="00367A1A">
        <w:rPr>
          <w:rFonts w:ascii="Book Antiqua" w:hAnsi="Book Antiqua" w:cs="宋体"/>
          <w:sz w:val="24"/>
          <w:szCs w:val="24"/>
          <w:lang w:val="en-US" w:eastAsia="zh-CN"/>
        </w:rPr>
        <w:t xml:space="preserve"> 1995; </w:t>
      </w:r>
      <w:r w:rsidRPr="00367A1A">
        <w:rPr>
          <w:rFonts w:ascii="Book Antiqua" w:hAnsi="Book Antiqua" w:cs="宋体"/>
          <w:b/>
          <w:bCs/>
          <w:sz w:val="24"/>
          <w:szCs w:val="24"/>
          <w:lang w:val="en-US" w:eastAsia="zh-CN"/>
        </w:rPr>
        <w:t>270</w:t>
      </w:r>
      <w:r w:rsidRPr="00367A1A">
        <w:rPr>
          <w:rFonts w:ascii="Book Antiqua" w:hAnsi="Book Antiqua" w:cs="宋体"/>
          <w:sz w:val="24"/>
          <w:szCs w:val="24"/>
          <w:lang w:val="en-US" w:eastAsia="zh-CN"/>
        </w:rPr>
        <w:t>: 17771-17777 [PMID: 7629077 DOI: 10.1074/jbc.270.30.17771]</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45 </w:t>
      </w:r>
      <w:r w:rsidRPr="00367A1A">
        <w:rPr>
          <w:rFonts w:ascii="Book Antiqua" w:hAnsi="Book Antiqua" w:cs="宋体"/>
          <w:b/>
          <w:bCs/>
          <w:sz w:val="24"/>
          <w:szCs w:val="24"/>
          <w:lang w:val="en-US" w:eastAsia="zh-CN"/>
        </w:rPr>
        <w:t>Cover TL</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Tummuru</w:t>
      </w:r>
      <w:proofErr w:type="spellEnd"/>
      <w:r w:rsidRPr="00367A1A">
        <w:rPr>
          <w:rFonts w:ascii="Book Antiqua" w:hAnsi="Book Antiqua" w:cs="宋体"/>
          <w:sz w:val="24"/>
          <w:szCs w:val="24"/>
          <w:lang w:val="en-US" w:eastAsia="zh-CN"/>
        </w:rPr>
        <w:t xml:space="preserve"> MK, Cao P, Thompson SA, </w:t>
      </w:r>
      <w:proofErr w:type="spellStart"/>
      <w:r w:rsidRPr="00367A1A">
        <w:rPr>
          <w:rFonts w:ascii="Book Antiqua" w:hAnsi="Book Antiqua" w:cs="宋体"/>
          <w:sz w:val="24"/>
          <w:szCs w:val="24"/>
          <w:lang w:val="en-US" w:eastAsia="zh-CN"/>
        </w:rPr>
        <w:t>Blaser</w:t>
      </w:r>
      <w:proofErr w:type="spellEnd"/>
      <w:r w:rsidRPr="00367A1A">
        <w:rPr>
          <w:rFonts w:ascii="Book Antiqua" w:hAnsi="Book Antiqua" w:cs="宋体"/>
          <w:sz w:val="24"/>
          <w:szCs w:val="24"/>
          <w:lang w:val="en-US" w:eastAsia="zh-CN"/>
        </w:rPr>
        <w:t xml:space="preserve"> MJ.</w:t>
      </w:r>
      <w:proofErr w:type="gramEnd"/>
      <w:r w:rsidRPr="00367A1A">
        <w:rPr>
          <w:rFonts w:ascii="Book Antiqua" w:hAnsi="Book Antiqua" w:cs="宋体"/>
          <w:sz w:val="24"/>
          <w:szCs w:val="24"/>
          <w:lang w:val="en-US" w:eastAsia="zh-CN"/>
        </w:rPr>
        <w:t xml:space="preserve"> Divergence of genetic sequences for the </w:t>
      </w:r>
      <w:proofErr w:type="spellStart"/>
      <w:r w:rsidRPr="00367A1A">
        <w:rPr>
          <w:rFonts w:ascii="Book Antiqua" w:hAnsi="Book Antiqua" w:cs="宋体"/>
          <w:sz w:val="24"/>
          <w:szCs w:val="24"/>
          <w:lang w:val="en-US" w:eastAsia="zh-CN"/>
        </w:rPr>
        <w:t>vacuolating</w:t>
      </w:r>
      <w:proofErr w:type="spell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cytotoxin</w:t>
      </w:r>
      <w:proofErr w:type="spellEnd"/>
      <w:r w:rsidRPr="00367A1A">
        <w:rPr>
          <w:rFonts w:ascii="Book Antiqua" w:hAnsi="Book Antiqua" w:cs="宋体"/>
          <w:sz w:val="24"/>
          <w:szCs w:val="24"/>
          <w:lang w:val="en-US" w:eastAsia="zh-CN"/>
        </w:rPr>
        <w:t xml:space="preserve"> among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strains.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Biol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w:t>
      </w:r>
      <w:proofErr w:type="spellEnd"/>
      <w:r w:rsidRPr="00367A1A">
        <w:rPr>
          <w:rFonts w:ascii="Book Antiqua" w:hAnsi="Book Antiqua" w:cs="宋体"/>
          <w:sz w:val="24"/>
          <w:szCs w:val="24"/>
          <w:lang w:val="en-US" w:eastAsia="zh-CN"/>
        </w:rPr>
        <w:t xml:space="preserve"> 1994; </w:t>
      </w:r>
      <w:r w:rsidRPr="00367A1A">
        <w:rPr>
          <w:rFonts w:ascii="Book Antiqua" w:hAnsi="Book Antiqua" w:cs="宋体"/>
          <w:b/>
          <w:bCs/>
          <w:sz w:val="24"/>
          <w:szCs w:val="24"/>
          <w:lang w:val="en-US" w:eastAsia="zh-CN"/>
        </w:rPr>
        <w:t>269</w:t>
      </w:r>
      <w:r w:rsidRPr="00367A1A">
        <w:rPr>
          <w:rFonts w:ascii="Book Antiqua" w:hAnsi="Book Antiqua" w:cs="宋体"/>
          <w:sz w:val="24"/>
          <w:szCs w:val="24"/>
          <w:lang w:val="en-US" w:eastAsia="zh-CN"/>
        </w:rPr>
        <w:t>: 10566-10573 [PMID: 8144644]</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lastRenderedPageBreak/>
        <w:t xml:space="preserve">46 </w:t>
      </w:r>
      <w:proofErr w:type="spellStart"/>
      <w:r w:rsidRPr="00367A1A">
        <w:rPr>
          <w:rFonts w:ascii="Book Antiqua" w:hAnsi="Book Antiqua" w:cs="宋体"/>
          <w:b/>
          <w:bCs/>
          <w:sz w:val="24"/>
          <w:szCs w:val="24"/>
          <w:lang w:val="en-US" w:eastAsia="zh-CN"/>
        </w:rPr>
        <w:t>Letley</w:t>
      </w:r>
      <w:proofErr w:type="spellEnd"/>
      <w:r w:rsidRPr="00367A1A">
        <w:rPr>
          <w:rFonts w:ascii="Book Antiqua" w:hAnsi="Book Antiqua" w:cs="宋体"/>
          <w:b/>
          <w:bCs/>
          <w:sz w:val="24"/>
          <w:szCs w:val="24"/>
          <w:lang w:val="en-US" w:eastAsia="zh-CN"/>
        </w:rPr>
        <w:t xml:space="preserve"> DP</w:t>
      </w:r>
      <w:r w:rsidRPr="00367A1A">
        <w:rPr>
          <w:rFonts w:ascii="Book Antiqua" w:hAnsi="Book Antiqua" w:cs="宋体"/>
          <w:sz w:val="24"/>
          <w:szCs w:val="24"/>
          <w:lang w:val="en-US" w:eastAsia="zh-CN"/>
        </w:rPr>
        <w:t xml:space="preserve">, Atherton JC. Natural diversity in the N terminus of the mature </w:t>
      </w:r>
      <w:proofErr w:type="spellStart"/>
      <w:r w:rsidRPr="00367A1A">
        <w:rPr>
          <w:rFonts w:ascii="Book Antiqua" w:hAnsi="Book Antiqua" w:cs="宋体"/>
          <w:sz w:val="24"/>
          <w:szCs w:val="24"/>
          <w:lang w:val="en-US" w:eastAsia="zh-CN"/>
        </w:rPr>
        <w:t>vacuolating</w:t>
      </w:r>
      <w:proofErr w:type="spell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cytotoxin</w:t>
      </w:r>
      <w:proofErr w:type="spellEnd"/>
      <w:r w:rsidRPr="00367A1A">
        <w:rPr>
          <w:rFonts w:ascii="Book Antiqua" w:hAnsi="Book Antiqua" w:cs="宋体"/>
          <w:sz w:val="24"/>
          <w:szCs w:val="24"/>
          <w:lang w:val="en-US" w:eastAsia="zh-CN"/>
        </w:rPr>
        <w:t xml:space="preserv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determines </w:t>
      </w:r>
      <w:proofErr w:type="spellStart"/>
      <w:r w:rsidRPr="00367A1A">
        <w:rPr>
          <w:rFonts w:ascii="Book Antiqua" w:hAnsi="Book Antiqua" w:cs="宋体"/>
          <w:sz w:val="24"/>
          <w:szCs w:val="24"/>
          <w:lang w:val="en-US" w:eastAsia="zh-CN"/>
        </w:rPr>
        <w:t>cytotoxin</w:t>
      </w:r>
      <w:proofErr w:type="spellEnd"/>
      <w:r w:rsidRPr="00367A1A">
        <w:rPr>
          <w:rFonts w:ascii="Book Antiqua" w:hAnsi="Book Antiqua" w:cs="宋体"/>
          <w:sz w:val="24"/>
          <w:szCs w:val="24"/>
          <w:lang w:val="en-US" w:eastAsia="zh-CN"/>
        </w:rPr>
        <w:t xml:space="preserve"> activity.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Bacteriol</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182</w:t>
      </w:r>
      <w:r w:rsidRPr="00367A1A">
        <w:rPr>
          <w:rFonts w:ascii="Book Antiqua" w:hAnsi="Book Antiqua" w:cs="宋体"/>
          <w:sz w:val="24"/>
          <w:szCs w:val="24"/>
          <w:lang w:val="en-US" w:eastAsia="zh-CN"/>
        </w:rPr>
        <w:t>: 3278-3280 [PMID: 10809711]</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47 </w:t>
      </w:r>
      <w:r w:rsidRPr="00367A1A">
        <w:rPr>
          <w:rFonts w:ascii="Book Antiqua" w:hAnsi="Book Antiqua" w:cs="宋体"/>
          <w:b/>
          <w:bCs/>
          <w:sz w:val="24"/>
          <w:szCs w:val="24"/>
          <w:lang w:val="en-US" w:eastAsia="zh-CN"/>
        </w:rPr>
        <w:t>Sugimoto M</w:t>
      </w:r>
      <w:r w:rsidRPr="00367A1A">
        <w:rPr>
          <w:rFonts w:ascii="Book Antiqua" w:hAnsi="Book Antiqua" w:cs="宋体"/>
          <w:sz w:val="24"/>
          <w:szCs w:val="24"/>
          <w:lang w:val="en-US" w:eastAsia="zh-CN"/>
        </w:rPr>
        <w:t xml:space="preserve">, Yamaoka Y. Virulence factor genotypes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affect cure rates of eradication therapy. </w:t>
      </w:r>
      <w:r w:rsidRPr="00367A1A">
        <w:rPr>
          <w:rFonts w:ascii="Book Antiqua" w:hAnsi="Book Antiqua" w:cs="宋体"/>
          <w:i/>
          <w:iCs/>
          <w:sz w:val="24"/>
          <w:szCs w:val="24"/>
          <w:lang w:val="en-US" w:eastAsia="zh-CN"/>
        </w:rPr>
        <w:t xml:space="preserve">Arch </w:t>
      </w:r>
      <w:proofErr w:type="spellStart"/>
      <w:r w:rsidRPr="00367A1A">
        <w:rPr>
          <w:rFonts w:ascii="Book Antiqua" w:hAnsi="Book Antiqua" w:cs="宋体"/>
          <w:i/>
          <w:iCs/>
          <w:sz w:val="24"/>
          <w:szCs w:val="24"/>
          <w:lang w:val="en-US" w:eastAsia="zh-CN"/>
        </w:rPr>
        <w:t>Immunol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Exp</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Warsz</w:t>
      </w:r>
      <w:proofErr w:type="spellEnd"/>
      <w:r w:rsidRPr="00367A1A">
        <w:rPr>
          <w:rFonts w:ascii="Book Antiqua" w:hAnsi="Book Antiqua" w:cs="宋体"/>
          <w:i/>
          <w:iCs/>
          <w:sz w:val="24"/>
          <w:szCs w:val="24"/>
          <w:lang w:val="en-US" w:eastAsia="zh-CN"/>
        </w:rPr>
        <w:t>)</w:t>
      </w:r>
      <w:r w:rsidRPr="00367A1A">
        <w:rPr>
          <w:rFonts w:ascii="Book Antiqua" w:hAnsi="Book Antiqua" w:cs="宋体"/>
          <w:sz w:val="24"/>
          <w:szCs w:val="24"/>
          <w:lang w:val="en-US" w:eastAsia="zh-CN"/>
        </w:rPr>
        <w:t xml:space="preserve"> </w:t>
      </w:r>
      <w:r>
        <w:rPr>
          <w:rFonts w:ascii="Book Antiqua" w:hAnsi="Book Antiqua" w:cs="宋体"/>
          <w:sz w:val="24"/>
          <w:szCs w:val="24"/>
          <w:lang w:val="en-US" w:eastAsia="zh-CN"/>
        </w:rPr>
        <w:t>2009</w:t>
      </w:r>
      <w:r w:rsidRPr="00367A1A">
        <w:rPr>
          <w:rFonts w:ascii="Book Antiqua" w:hAnsi="Book Antiqua" w:cs="宋体"/>
          <w:sz w:val="24"/>
          <w:szCs w:val="24"/>
          <w:lang w:val="en-US" w:eastAsia="zh-CN"/>
        </w:rPr>
        <w:t xml:space="preserve">; </w:t>
      </w:r>
      <w:r w:rsidRPr="00367A1A">
        <w:rPr>
          <w:rFonts w:ascii="Book Antiqua" w:hAnsi="Book Antiqua" w:cs="宋体"/>
          <w:b/>
          <w:bCs/>
          <w:sz w:val="24"/>
          <w:szCs w:val="24"/>
          <w:lang w:val="en-US" w:eastAsia="zh-CN"/>
        </w:rPr>
        <w:t>57</w:t>
      </w:r>
      <w:r w:rsidRPr="00367A1A">
        <w:rPr>
          <w:rFonts w:ascii="Book Antiqua" w:hAnsi="Book Antiqua" w:cs="宋体"/>
          <w:sz w:val="24"/>
          <w:szCs w:val="24"/>
          <w:lang w:val="en-US" w:eastAsia="zh-CN"/>
        </w:rPr>
        <w:t>: 45-56 [PMID: 19219527 DOI: 10.1007/s00005-009-0007-z.]</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48 </w:t>
      </w:r>
      <w:proofErr w:type="spellStart"/>
      <w:r w:rsidRPr="00367A1A">
        <w:rPr>
          <w:rFonts w:ascii="Book Antiqua" w:hAnsi="Book Antiqua" w:cs="宋体"/>
          <w:b/>
          <w:bCs/>
          <w:sz w:val="24"/>
          <w:szCs w:val="24"/>
          <w:lang w:val="en-US" w:eastAsia="zh-CN"/>
        </w:rPr>
        <w:t>Furuta</w:t>
      </w:r>
      <w:proofErr w:type="spellEnd"/>
      <w:r w:rsidRPr="00367A1A">
        <w:rPr>
          <w:rFonts w:ascii="Book Antiqua" w:hAnsi="Book Antiqua" w:cs="宋体"/>
          <w:b/>
          <w:bCs/>
          <w:sz w:val="24"/>
          <w:szCs w:val="24"/>
          <w:lang w:val="en-US" w:eastAsia="zh-CN"/>
        </w:rPr>
        <w:t xml:space="preserve"> T</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Shirai</w:t>
      </w:r>
      <w:proofErr w:type="spellEnd"/>
      <w:r w:rsidRPr="00367A1A">
        <w:rPr>
          <w:rFonts w:ascii="Book Antiqua" w:hAnsi="Book Antiqua" w:cs="宋体"/>
          <w:sz w:val="24"/>
          <w:szCs w:val="24"/>
          <w:lang w:val="en-US" w:eastAsia="zh-CN"/>
        </w:rPr>
        <w:t xml:space="preserve"> N, Xiao F, El-Omar EM, </w:t>
      </w:r>
      <w:proofErr w:type="spellStart"/>
      <w:r w:rsidRPr="00367A1A">
        <w:rPr>
          <w:rFonts w:ascii="Book Antiqua" w:hAnsi="Book Antiqua" w:cs="宋体"/>
          <w:sz w:val="24"/>
          <w:szCs w:val="24"/>
          <w:lang w:val="en-US" w:eastAsia="zh-CN"/>
        </w:rPr>
        <w:t>Rabkin</w:t>
      </w:r>
      <w:proofErr w:type="spellEnd"/>
      <w:r w:rsidRPr="00367A1A">
        <w:rPr>
          <w:rFonts w:ascii="Book Antiqua" w:hAnsi="Book Antiqua" w:cs="宋体"/>
          <w:sz w:val="24"/>
          <w:szCs w:val="24"/>
          <w:lang w:val="en-US" w:eastAsia="zh-CN"/>
        </w:rPr>
        <w:t xml:space="preserve"> CS, Sugimura H, </w:t>
      </w:r>
      <w:proofErr w:type="spellStart"/>
      <w:r w:rsidRPr="00367A1A">
        <w:rPr>
          <w:rFonts w:ascii="Book Antiqua" w:hAnsi="Book Antiqua" w:cs="宋体"/>
          <w:sz w:val="24"/>
          <w:szCs w:val="24"/>
          <w:lang w:val="en-US" w:eastAsia="zh-CN"/>
        </w:rPr>
        <w:t>Ishizaki</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Ohashi</w:t>
      </w:r>
      <w:proofErr w:type="spellEnd"/>
      <w:r w:rsidRPr="00367A1A">
        <w:rPr>
          <w:rFonts w:ascii="Book Antiqua" w:hAnsi="Book Antiqua" w:cs="宋体"/>
          <w:sz w:val="24"/>
          <w:szCs w:val="24"/>
          <w:lang w:val="en-US" w:eastAsia="zh-CN"/>
        </w:rPr>
        <w:t xml:space="preserve"> K. Polymorphism of interleukin-1beta affects the eradication rates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by triple therapy.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2004; </w:t>
      </w:r>
      <w:r w:rsidRPr="00367A1A">
        <w:rPr>
          <w:rFonts w:ascii="Book Antiqua" w:hAnsi="Book Antiqua" w:cs="宋体"/>
          <w:b/>
          <w:bCs/>
          <w:sz w:val="24"/>
          <w:szCs w:val="24"/>
          <w:lang w:val="en-US" w:eastAsia="zh-CN"/>
        </w:rPr>
        <w:t>2</w:t>
      </w:r>
      <w:r w:rsidRPr="00367A1A">
        <w:rPr>
          <w:rFonts w:ascii="Book Antiqua" w:hAnsi="Book Antiqua" w:cs="宋体"/>
          <w:sz w:val="24"/>
          <w:szCs w:val="24"/>
          <w:lang w:val="en-US" w:eastAsia="zh-CN"/>
        </w:rPr>
        <w:t>: 22-30 [PMID: 15017629]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49 </w:t>
      </w:r>
      <w:r w:rsidRPr="00367A1A">
        <w:rPr>
          <w:rFonts w:ascii="Book Antiqua" w:hAnsi="Book Antiqua" w:cs="宋体"/>
          <w:b/>
          <w:bCs/>
          <w:sz w:val="24"/>
          <w:szCs w:val="24"/>
          <w:lang w:val="en-US" w:eastAsia="zh-CN"/>
        </w:rPr>
        <w:t>Sugimoto M</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Furuta</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Shirai</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Ikuma</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Hishida</w:t>
      </w:r>
      <w:proofErr w:type="spellEnd"/>
      <w:r w:rsidRPr="00367A1A">
        <w:rPr>
          <w:rFonts w:ascii="Book Antiqua" w:hAnsi="Book Antiqua" w:cs="宋体"/>
          <w:sz w:val="24"/>
          <w:szCs w:val="24"/>
          <w:lang w:val="en-US" w:eastAsia="zh-CN"/>
        </w:rPr>
        <w:t xml:space="preserve"> A, </w:t>
      </w:r>
      <w:proofErr w:type="spellStart"/>
      <w:r w:rsidRPr="00367A1A">
        <w:rPr>
          <w:rFonts w:ascii="Book Antiqua" w:hAnsi="Book Antiqua" w:cs="宋体"/>
          <w:sz w:val="24"/>
          <w:szCs w:val="24"/>
          <w:lang w:val="en-US" w:eastAsia="zh-CN"/>
        </w:rPr>
        <w:t>Ishizaki</w:t>
      </w:r>
      <w:proofErr w:type="spellEnd"/>
      <w:r w:rsidRPr="00367A1A">
        <w:rPr>
          <w:rFonts w:ascii="Book Antiqua" w:hAnsi="Book Antiqua" w:cs="宋体"/>
          <w:sz w:val="24"/>
          <w:szCs w:val="24"/>
          <w:lang w:val="en-US" w:eastAsia="zh-CN"/>
        </w:rPr>
        <w:t xml:space="preserve"> T. Influences of </w:t>
      </w:r>
      <w:proofErr w:type="spellStart"/>
      <w:r w:rsidRPr="00367A1A">
        <w:rPr>
          <w:rFonts w:ascii="Book Antiqua" w:hAnsi="Book Antiqua" w:cs="宋体"/>
          <w:sz w:val="24"/>
          <w:szCs w:val="24"/>
          <w:lang w:val="en-US" w:eastAsia="zh-CN"/>
        </w:rPr>
        <w:t>proinflammatory</w:t>
      </w:r>
      <w:proofErr w:type="spellEnd"/>
      <w:r w:rsidRPr="00367A1A">
        <w:rPr>
          <w:rFonts w:ascii="Book Antiqua" w:hAnsi="Book Antiqua" w:cs="宋体"/>
          <w:sz w:val="24"/>
          <w:szCs w:val="24"/>
          <w:lang w:val="en-US" w:eastAsia="zh-CN"/>
        </w:rPr>
        <w:t xml:space="preserve"> and anti-inflammatory cytokine polymorphisms on eradication rates of clarithromycin-sensitive strains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by triple therapy.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2006; </w:t>
      </w:r>
      <w:r w:rsidRPr="00367A1A">
        <w:rPr>
          <w:rFonts w:ascii="Book Antiqua" w:hAnsi="Book Antiqua" w:cs="宋体"/>
          <w:b/>
          <w:bCs/>
          <w:sz w:val="24"/>
          <w:szCs w:val="24"/>
          <w:lang w:val="en-US" w:eastAsia="zh-CN"/>
        </w:rPr>
        <w:t>80</w:t>
      </w:r>
      <w:r w:rsidRPr="00367A1A">
        <w:rPr>
          <w:rFonts w:ascii="Book Antiqua" w:hAnsi="Book Antiqua" w:cs="宋体"/>
          <w:sz w:val="24"/>
          <w:szCs w:val="24"/>
          <w:lang w:val="en-US" w:eastAsia="zh-CN"/>
        </w:rPr>
        <w:t>: 41-50 [PMID: 16815316 DOI: 10.1016/j.clpt.2006.03.007]</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50 </w:t>
      </w:r>
      <w:proofErr w:type="spellStart"/>
      <w:r w:rsidRPr="00367A1A">
        <w:rPr>
          <w:rFonts w:ascii="Book Antiqua" w:hAnsi="Book Antiqua" w:cs="宋体"/>
          <w:b/>
          <w:bCs/>
          <w:sz w:val="24"/>
          <w:szCs w:val="24"/>
          <w:lang w:val="en-US" w:eastAsia="zh-CN"/>
        </w:rPr>
        <w:t>Calvet</w:t>
      </w:r>
      <w:proofErr w:type="spellEnd"/>
      <w:r w:rsidRPr="00367A1A">
        <w:rPr>
          <w:rFonts w:ascii="Book Antiqua" w:hAnsi="Book Antiqua" w:cs="宋体"/>
          <w:b/>
          <w:bCs/>
          <w:sz w:val="24"/>
          <w:szCs w:val="24"/>
          <w:lang w:val="en-US" w:eastAsia="zh-CN"/>
        </w:rPr>
        <w:t xml:space="preserve"> X</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García</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López</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Gisbert</w:t>
      </w:r>
      <w:proofErr w:type="spellEnd"/>
      <w:r w:rsidRPr="00367A1A">
        <w:rPr>
          <w:rFonts w:ascii="Book Antiqua" w:hAnsi="Book Antiqua" w:cs="宋体"/>
          <w:sz w:val="24"/>
          <w:szCs w:val="24"/>
          <w:lang w:val="en-US" w:eastAsia="zh-CN"/>
        </w:rPr>
        <w:t xml:space="preserve"> JP, </w:t>
      </w:r>
      <w:proofErr w:type="spellStart"/>
      <w:r w:rsidRPr="00367A1A">
        <w:rPr>
          <w:rFonts w:ascii="Book Antiqua" w:hAnsi="Book Antiqua" w:cs="宋体"/>
          <w:sz w:val="24"/>
          <w:szCs w:val="24"/>
          <w:lang w:val="en-US" w:eastAsia="zh-CN"/>
        </w:rPr>
        <w:t>Gené</w:t>
      </w:r>
      <w:proofErr w:type="spellEnd"/>
      <w:r w:rsidRPr="00367A1A">
        <w:rPr>
          <w:rFonts w:ascii="Book Antiqua" w:hAnsi="Book Antiqua" w:cs="宋体"/>
          <w:sz w:val="24"/>
          <w:szCs w:val="24"/>
          <w:lang w:val="en-US" w:eastAsia="zh-CN"/>
        </w:rPr>
        <w:t xml:space="preserve"> E, Roque M. </w:t>
      </w:r>
      <w:proofErr w:type="gramStart"/>
      <w:r w:rsidRPr="00367A1A">
        <w:rPr>
          <w:rFonts w:ascii="Book Antiqua" w:hAnsi="Book Antiqua" w:cs="宋体"/>
          <w:sz w:val="24"/>
          <w:szCs w:val="24"/>
          <w:lang w:val="en-US" w:eastAsia="zh-CN"/>
        </w:rPr>
        <w:t xml:space="preserve">A meta-analysis of short versus long therapy with a proton pump inhibitor, clarithromycin and either metronidazole or </w:t>
      </w:r>
      <w:proofErr w:type="spellStart"/>
      <w:r w:rsidRPr="00367A1A">
        <w:rPr>
          <w:rFonts w:ascii="Book Antiqua" w:hAnsi="Book Antiqua" w:cs="宋体"/>
          <w:sz w:val="24"/>
          <w:szCs w:val="24"/>
          <w:lang w:val="en-US" w:eastAsia="zh-CN"/>
        </w:rPr>
        <w:t>amoxycillin</w:t>
      </w:r>
      <w:proofErr w:type="spellEnd"/>
      <w:r w:rsidRPr="00367A1A">
        <w:rPr>
          <w:rFonts w:ascii="Book Antiqua" w:hAnsi="Book Antiqua" w:cs="宋体"/>
          <w:sz w:val="24"/>
          <w:szCs w:val="24"/>
          <w:lang w:val="en-US" w:eastAsia="zh-CN"/>
        </w:rPr>
        <w:t xml:space="preserve"> for treating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14</w:t>
      </w:r>
      <w:r w:rsidRPr="00367A1A">
        <w:rPr>
          <w:rFonts w:ascii="Book Antiqua" w:hAnsi="Book Antiqua" w:cs="宋体"/>
          <w:sz w:val="24"/>
          <w:szCs w:val="24"/>
          <w:lang w:val="en-US" w:eastAsia="zh-CN"/>
        </w:rPr>
        <w:t>: 603-609 [PMID: 10792124 DOI: 10.1046/j.1365-2036.2000.00744.x]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51 </w:t>
      </w:r>
      <w:proofErr w:type="spellStart"/>
      <w:r w:rsidRPr="00367A1A">
        <w:rPr>
          <w:rFonts w:ascii="Book Antiqua" w:hAnsi="Book Antiqua" w:cs="宋体"/>
          <w:b/>
          <w:bCs/>
          <w:sz w:val="24"/>
          <w:szCs w:val="24"/>
          <w:lang w:val="en-US" w:eastAsia="zh-CN"/>
        </w:rPr>
        <w:t>Abdullahi</w:t>
      </w:r>
      <w:proofErr w:type="spellEnd"/>
      <w:r w:rsidRPr="00367A1A">
        <w:rPr>
          <w:rFonts w:ascii="Book Antiqua" w:hAnsi="Book Antiqua" w:cs="宋体"/>
          <w:b/>
          <w:bCs/>
          <w:sz w:val="24"/>
          <w:szCs w:val="24"/>
          <w:lang w:val="en-US" w:eastAsia="zh-CN"/>
        </w:rPr>
        <w:t xml:space="preserve"> M</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Annibale</w:t>
      </w:r>
      <w:proofErr w:type="spellEnd"/>
      <w:r w:rsidRPr="00367A1A">
        <w:rPr>
          <w:rFonts w:ascii="Book Antiqua" w:hAnsi="Book Antiqua" w:cs="宋体"/>
          <w:sz w:val="24"/>
          <w:szCs w:val="24"/>
          <w:lang w:val="en-US" w:eastAsia="zh-CN"/>
        </w:rPr>
        <w:t xml:space="preserve"> B, </w:t>
      </w:r>
      <w:proofErr w:type="spellStart"/>
      <w:r w:rsidRPr="00367A1A">
        <w:rPr>
          <w:rFonts w:ascii="Book Antiqua" w:hAnsi="Book Antiqua" w:cs="宋体"/>
          <w:sz w:val="24"/>
          <w:szCs w:val="24"/>
          <w:lang w:val="en-US" w:eastAsia="zh-CN"/>
        </w:rPr>
        <w:t>Capoccia</w:t>
      </w:r>
      <w:proofErr w:type="spellEnd"/>
      <w:r w:rsidRPr="00367A1A">
        <w:rPr>
          <w:rFonts w:ascii="Book Antiqua" w:hAnsi="Book Antiqua" w:cs="宋体"/>
          <w:sz w:val="24"/>
          <w:szCs w:val="24"/>
          <w:lang w:val="en-US" w:eastAsia="zh-CN"/>
        </w:rPr>
        <w:t xml:space="preserve"> D, </w:t>
      </w:r>
      <w:proofErr w:type="spellStart"/>
      <w:r w:rsidRPr="00367A1A">
        <w:rPr>
          <w:rFonts w:ascii="Book Antiqua" w:hAnsi="Book Antiqua" w:cs="宋体"/>
          <w:sz w:val="24"/>
          <w:szCs w:val="24"/>
          <w:lang w:val="en-US" w:eastAsia="zh-CN"/>
        </w:rPr>
        <w:t>Tari</w:t>
      </w:r>
      <w:proofErr w:type="spellEnd"/>
      <w:r w:rsidRPr="00367A1A">
        <w:rPr>
          <w:rFonts w:ascii="Book Antiqua" w:hAnsi="Book Antiqua" w:cs="宋体"/>
          <w:sz w:val="24"/>
          <w:szCs w:val="24"/>
          <w:lang w:val="en-US" w:eastAsia="zh-CN"/>
        </w:rPr>
        <w:t xml:space="preserve"> R, </w:t>
      </w:r>
      <w:proofErr w:type="spellStart"/>
      <w:r w:rsidRPr="00367A1A">
        <w:rPr>
          <w:rFonts w:ascii="Book Antiqua" w:hAnsi="Book Antiqua" w:cs="宋体"/>
          <w:sz w:val="24"/>
          <w:szCs w:val="24"/>
          <w:lang w:val="en-US" w:eastAsia="zh-CN"/>
        </w:rPr>
        <w:t>Lahner</w:t>
      </w:r>
      <w:proofErr w:type="spellEnd"/>
      <w:r w:rsidRPr="00367A1A">
        <w:rPr>
          <w:rFonts w:ascii="Book Antiqua" w:hAnsi="Book Antiqua" w:cs="宋体"/>
          <w:sz w:val="24"/>
          <w:szCs w:val="24"/>
          <w:lang w:val="en-US" w:eastAsia="zh-CN"/>
        </w:rPr>
        <w:t xml:space="preserve"> E, Osborn J, </w:t>
      </w:r>
      <w:proofErr w:type="spellStart"/>
      <w:r w:rsidRPr="00367A1A">
        <w:rPr>
          <w:rFonts w:ascii="Book Antiqua" w:hAnsi="Book Antiqua" w:cs="宋体"/>
          <w:sz w:val="24"/>
          <w:szCs w:val="24"/>
          <w:lang w:val="en-US" w:eastAsia="zh-CN"/>
        </w:rPr>
        <w:t>Leonetti</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Severi</w:t>
      </w:r>
      <w:proofErr w:type="spellEnd"/>
      <w:r w:rsidRPr="00367A1A">
        <w:rPr>
          <w:rFonts w:ascii="Book Antiqua" w:hAnsi="Book Antiqua" w:cs="宋体"/>
          <w:sz w:val="24"/>
          <w:szCs w:val="24"/>
          <w:lang w:val="en-US" w:eastAsia="zh-CN"/>
        </w:rPr>
        <w:t xml:space="preserve"> C. The eradication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 affected by body mass index (BMI). </w:t>
      </w:r>
      <w:proofErr w:type="spellStart"/>
      <w:r w:rsidRPr="00367A1A">
        <w:rPr>
          <w:rFonts w:ascii="Book Antiqua" w:hAnsi="Book Antiqua" w:cs="宋体"/>
          <w:i/>
          <w:iCs/>
          <w:sz w:val="24"/>
          <w:szCs w:val="24"/>
          <w:lang w:val="en-US" w:eastAsia="zh-CN"/>
        </w:rPr>
        <w:t>Obes</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Surg</w:t>
      </w:r>
      <w:proofErr w:type="spellEnd"/>
      <w:r w:rsidRPr="00367A1A">
        <w:rPr>
          <w:rFonts w:ascii="Book Antiqua" w:hAnsi="Book Antiqua" w:cs="宋体"/>
          <w:sz w:val="24"/>
          <w:szCs w:val="24"/>
          <w:lang w:val="en-US" w:eastAsia="zh-CN"/>
        </w:rPr>
        <w:t xml:space="preserve"> 2008; </w:t>
      </w:r>
      <w:r w:rsidRPr="00367A1A">
        <w:rPr>
          <w:rFonts w:ascii="Book Antiqua" w:hAnsi="Book Antiqua" w:cs="宋体"/>
          <w:b/>
          <w:bCs/>
          <w:sz w:val="24"/>
          <w:szCs w:val="24"/>
          <w:lang w:val="en-US" w:eastAsia="zh-CN"/>
        </w:rPr>
        <w:t>18</w:t>
      </w:r>
      <w:r w:rsidRPr="00367A1A">
        <w:rPr>
          <w:rFonts w:ascii="Book Antiqua" w:hAnsi="Book Antiqua" w:cs="宋体"/>
          <w:sz w:val="24"/>
          <w:szCs w:val="24"/>
          <w:lang w:val="en-US" w:eastAsia="zh-CN"/>
        </w:rPr>
        <w:t>: 1450-1454 [PMID: 18443890 DOI: 10.1007/s11695-008-9477-z]</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52 </w:t>
      </w:r>
      <w:r w:rsidRPr="00367A1A">
        <w:rPr>
          <w:rFonts w:ascii="Book Antiqua" w:hAnsi="Book Antiqua" w:cs="宋体"/>
          <w:b/>
          <w:bCs/>
          <w:sz w:val="24"/>
          <w:szCs w:val="24"/>
          <w:lang w:val="en-US" w:eastAsia="zh-CN"/>
        </w:rPr>
        <w:t>Suzuki T</w:t>
      </w:r>
      <w:r w:rsidRPr="00367A1A">
        <w:rPr>
          <w:rFonts w:ascii="Book Antiqua" w:hAnsi="Book Antiqua" w:cs="宋体"/>
          <w:sz w:val="24"/>
          <w:szCs w:val="24"/>
          <w:lang w:val="en-US" w:eastAsia="zh-CN"/>
        </w:rPr>
        <w:t xml:space="preserve">, Matsuo K, Ito H, </w:t>
      </w:r>
      <w:proofErr w:type="spellStart"/>
      <w:r w:rsidRPr="00367A1A">
        <w:rPr>
          <w:rFonts w:ascii="Book Antiqua" w:hAnsi="Book Antiqua" w:cs="宋体"/>
          <w:sz w:val="24"/>
          <w:szCs w:val="24"/>
          <w:lang w:val="en-US" w:eastAsia="zh-CN"/>
        </w:rPr>
        <w:t>Sawaki</w:t>
      </w:r>
      <w:proofErr w:type="spellEnd"/>
      <w:r w:rsidRPr="00367A1A">
        <w:rPr>
          <w:rFonts w:ascii="Book Antiqua" w:hAnsi="Book Antiqua" w:cs="宋体"/>
          <w:sz w:val="24"/>
          <w:szCs w:val="24"/>
          <w:lang w:val="en-US" w:eastAsia="zh-CN"/>
        </w:rPr>
        <w:t xml:space="preserve"> A, Hirose K, </w:t>
      </w:r>
      <w:proofErr w:type="spellStart"/>
      <w:r w:rsidRPr="00367A1A">
        <w:rPr>
          <w:rFonts w:ascii="Book Antiqua" w:hAnsi="Book Antiqua" w:cs="宋体"/>
          <w:sz w:val="24"/>
          <w:szCs w:val="24"/>
          <w:lang w:val="en-US" w:eastAsia="zh-CN"/>
        </w:rPr>
        <w:t>Wakai</w:t>
      </w:r>
      <w:proofErr w:type="spellEnd"/>
      <w:r w:rsidRPr="00367A1A">
        <w:rPr>
          <w:rFonts w:ascii="Book Antiqua" w:hAnsi="Book Antiqua" w:cs="宋体"/>
          <w:sz w:val="24"/>
          <w:szCs w:val="24"/>
          <w:lang w:val="en-US" w:eastAsia="zh-CN"/>
        </w:rPr>
        <w:t xml:space="preserve"> K, Sato S, Nakamura T, </w:t>
      </w:r>
      <w:proofErr w:type="spellStart"/>
      <w:r w:rsidRPr="00367A1A">
        <w:rPr>
          <w:rFonts w:ascii="Book Antiqua" w:hAnsi="Book Antiqua" w:cs="宋体"/>
          <w:sz w:val="24"/>
          <w:szCs w:val="24"/>
          <w:lang w:val="en-US" w:eastAsia="zh-CN"/>
        </w:rPr>
        <w:t>Yamao</w:t>
      </w:r>
      <w:proofErr w:type="spellEnd"/>
      <w:r w:rsidRPr="00367A1A">
        <w:rPr>
          <w:rFonts w:ascii="Book Antiqua" w:hAnsi="Book Antiqua" w:cs="宋体"/>
          <w:sz w:val="24"/>
          <w:szCs w:val="24"/>
          <w:lang w:val="en-US" w:eastAsia="zh-CN"/>
        </w:rPr>
        <w:t xml:space="preserve"> K, Ueda R, Tajima K. Smoking increases the treatment failure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w:t>
      </w:r>
      <w:r w:rsidRPr="00367A1A">
        <w:rPr>
          <w:rFonts w:ascii="Book Antiqua" w:hAnsi="Book Antiqua" w:cs="宋体"/>
          <w:i/>
          <w:iCs/>
          <w:sz w:val="24"/>
          <w:szCs w:val="24"/>
          <w:lang w:val="en-US" w:eastAsia="zh-CN"/>
        </w:rPr>
        <w:t>Am J Med</w:t>
      </w:r>
      <w:r w:rsidRPr="00367A1A">
        <w:rPr>
          <w:rFonts w:ascii="Book Antiqua" w:hAnsi="Book Antiqua" w:cs="宋体"/>
          <w:sz w:val="24"/>
          <w:szCs w:val="24"/>
          <w:lang w:val="en-US" w:eastAsia="zh-CN"/>
        </w:rPr>
        <w:t xml:space="preserve"> 2006; </w:t>
      </w:r>
      <w:r w:rsidRPr="00367A1A">
        <w:rPr>
          <w:rFonts w:ascii="Book Antiqua" w:hAnsi="Book Antiqua" w:cs="宋体"/>
          <w:b/>
          <w:bCs/>
          <w:sz w:val="24"/>
          <w:szCs w:val="24"/>
          <w:lang w:val="en-US" w:eastAsia="zh-CN"/>
        </w:rPr>
        <w:t>119</w:t>
      </w:r>
      <w:r w:rsidRPr="00367A1A">
        <w:rPr>
          <w:rFonts w:ascii="Book Antiqua" w:hAnsi="Book Antiqua" w:cs="宋体"/>
          <w:sz w:val="24"/>
          <w:szCs w:val="24"/>
          <w:lang w:val="en-US" w:eastAsia="zh-CN"/>
        </w:rPr>
        <w:t>: 217-224 [PMID: 16490464]</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53 </w:t>
      </w:r>
      <w:proofErr w:type="spellStart"/>
      <w:r w:rsidRPr="00367A1A">
        <w:rPr>
          <w:rFonts w:ascii="Book Antiqua" w:hAnsi="Book Antiqua" w:cs="宋体"/>
          <w:b/>
          <w:bCs/>
          <w:sz w:val="24"/>
          <w:szCs w:val="24"/>
          <w:lang w:val="en-US" w:eastAsia="zh-CN"/>
        </w:rPr>
        <w:t>Zullo</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De Francesco V, Hassan C. Predicting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how to teach an old dog new tricks!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46</w:t>
      </w:r>
      <w:r w:rsidRPr="00367A1A">
        <w:rPr>
          <w:rFonts w:ascii="Book Antiqua" w:hAnsi="Book Antiqua" w:cs="宋体"/>
          <w:sz w:val="24"/>
          <w:szCs w:val="24"/>
          <w:lang w:val="en-US" w:eastAsia="zh-CN"/>
        </w:rPr>
        <w:t>: 259-261 [PMID: 22395061 DOI: 10.1097/MCG.0b013e318247177e]</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54 </w:t>
      </w:r>
      <w:proofErr w:type="spellStart"/>
      <w:r w:rsidRPr="007F0C07">
        <w:rPr>
          <w:rFonts w:ascii="Book Antiqua" w:hAnsi="Book Antiqua" w:cs="宋体"/>
          <w:b/>
          <w:sz w:val="24"/>
          <w:szCs w:val="24"/>
          <w:lang w:val="en-US" w:eastAsia="zh-CN"/>
        </w:rPr>
        <w:t>Ang</w:t>
      </w:r>
      <w:proofErr w:type="spellEnd"/>
      <w:r w:rsidRPr="007F0C07">
        <w:rPr>
          <w:rFonts w:ascii="Book Antiqua" w:hAnsi="Book Antiqua" w:cs="宋体"/>
          <w:b/>
          <w:sz w:val="24"/>
          <w:szCs w:val="24"/>
          <w:lang w:val="en-US" w:eastAsia="zh-CN"/>
        </w:rPr>
        <w:t xml:space="preserve"> TL</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Fock</w:t>
      </w:r>
      <w:proofErr w:type="spellEnd"/>
      <w:r w:rsidRPr="00367A1A">
        <w:rPr>
          <w:rFonts w:ascii="Book Antiqua" w:hAnsi="Book Antiqua" w:cs="宋体"/>
          <w:sz w:val="24"/>
          <w:szCs w:val="24"/>
          <w:lang w:val="en-US" w:eastAsia="zh-CN"/>
        </w:rPr>
        <w:t xml:space="preserve"> KM, Ng TM, </w:t>
      </w:r>
      <w:proofErr w:type="spellStart"/>
      <w:r w:rsidRPr="00367A1A">
        <w:rPr>
          <w:rFonts w:ascii="Book Antiqua" w:hAnsi="Book Antiqua" w:cs="宋体"/>
          <w:sz w:val="24"/>
          <w:szCs w:val="24"/>
          <w:lang w:val="en-US" w:eastAsia="zh-CN"/>
        </w:rPr>
        <w:t>Teo</w:t>
      </w:r>
      <w:proofErr w:type="spellEnd"/>
      <w:r w:rsidRPr="00367A1A">
        <w:rPr>
          <w:rFonts w:ascii="Book Antiqua" w:hAnsi="Book Antiqua" w:cs="宋体"/>
          <w:sz w:val="24"/>
          <w:szCs w:val="24"/>
          <w:lang w:val="en-US" w:eastAsia="zh-CN"/>
        </w:rPr>
        <w:t xml:space="preserve"> EK, Chua TS, Tan YL.</w:t>
      </w:r>
      <w:proofErr w:type="gramEnd"/>
      <w:r w:rsidRPr="00367A1A">
        <w:rPr>
          <w:rFonts w:ascii="Book Antiqua" w:hAnsi="Book Antiqua" w:cs="宋体"/>
          <w:sz w:val="24"/>
          <w:szCs w:val="24"/>
          <w:lang w:val="en-US" w:eastAsia="zh-CN"/>
        </w:rPr>
        <w:t xml:space="preserve"> </w:t>
      </w:r>
      <w:proofErr w:type="gramStart"/>
      <w:r w:rsidRPr="00367A1A">
        <w:rPr>
          <w:rFonts w:ascii="Book Antiqua" w:hAnsi="Book Antiqua" w:cs="宋体"/>
          <w:sz w:val="24"/>
          <w:szCs w:val="24"/>
          <w:lang w:val="en-US" w:eastAsia="zh-CN"/>
        </w:rPr>
        <w:t xml:space="preserve">Efficacy of quadruple therapy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after failure of proton pump</w:t>
      </w:r>
      <w:proofErr w:type="gramEnd"/>
      <w:r w:rsidRPr="00367A1A">
        <w:rPr>
          <w:rFonts w:ascii="Book Antiqua" w:hAnsi="Book Antiqua" w:cs="宋体"/>
          <w:sz w:val="24"/>
          <w:szCs w:val="24"/>
          <w:lang w:val="en-US" w:eastAsia="zh-CN"/>
        </w:rPr>
        <w:t xml:space="preserve"> inhibitor-based triple therapy in Singapore. </w:t>
      </w:r>
      <w:proofErr w:type="spellStart"/>
      <w:r w:rsidRPr="007F0C07">
        <w:rPr>
          <w:rFonts w:ascii="Book Antiqua" w:hAnsi="Book Antiqua" w:cs="宋体"/>
          <w:i/>
          <w:sz w:val="24"/>
          <w:szCs w:val="24"/>
          <w:lang w:val="en-US" w:eastAsia="zh-CN"/>
        </w:rPr>
        <w:t>Zhongguo</w:t>
      </w:r>
      <w:proofErr w:type="spellEnd"/>
      <w:r w:rsidRPr="007F0C07">
        <w:rPr>
          <w:rFonts w:ascii="Book Antiqua" w:hAnsi="Book Antiqua" w:cs="宋体"/>
          <w:i/>
          <w:sz w:val="24"/>
          <w:szCs w:val="24"/>
          <w:lang w:val="en-US" w:eastAsia="zh-CN"/>
        </w:rPr>
        <w:t xml:space="preserve"> </w:t>
      </w:r>
      <w:proofErr w:type="spellStart"/>
      <w:r w:rsidRPr="007F0C07">
        <w:rPr>
          <w:rFonts w:ascii="Book Antiqua" w:hAnsi="Book Antiqua" w:cs="宋体"/>
          <w:i/>
          <w:sz w:val="24"/>
          <w:szCs w:val="24"/>
          <w:lang w:val="en-US" w:eastAsia="zh-CN"/>
        </w:rPr>
        <w:t>Xiaohua</w:t>
      </w:r>
      <w:proofErr w:type="spellEnd"/>
      <w:r w:rsidRPr="007F0C07">
        <w:rPr>
          <w:rFonts w:ascii="Book Antiqua" w:hAnsi="Book Antiqua" w:cs="宋体"/>
          <w:i/>
          <w:sz w:val="24"/>
          <w:szCs w:val="24"/>
          <w:lang w:val="en-US" w:eastAsia="zh-CN"/>
        </w:rPr>
        <w:t xml:space="preserve"> Jibing </w:t>
      </w:r>
      <w:proofErr w:type="spellStart"/>
      <w:r w:rsidRPr="007F0C07">
        <w:rPr>
          <w:rFonts w:ascii="Book Antiqua" w:hAnsi="Book Antiqua" w:cs="宋体"/>
          <w:i/>
          <w:sz w:val="24"/>
          <w:szCs w:val="24"/>
          <w:lang w:val="en-US" w:eastAsia="zh-CN"/>
        </w:rPr>
        <w:t>Zazhi</w:t>
      </w:r>
      <w:proofErr w:type="spellEnd"/>
      <w:r w:rsidRPr="007F0C07">
        <w:rPr>
          <w:rFonts w:ascii="Book Antiqua" w:hAnsi="Book Antiqua" w:cs="宋体"/>
          <w:i/>
          <w:sz w:val="24"/>
          <w:szCs w:val="24"/>
          <w:lang w:val="en-US" w:eastAsia="zh-CN"/>
        </w:rPr>
        <w:t xml:space="preserve"> </w:t>
      </w:r>
      <w:r w:rsidRPr="00367A1A">
        <w:rPr>
          <w:rFonts w:ascii="Book Antiqua" w:hAnsi="Book Antiqua" w:cs="宋体"/>
          <w:sz w:val="24"/>
          <w:szCs w:val="24"/>
          <w:lang w:val="en-US" w:eastAsia="zh-CN"/>
        </w:rPr>
        <w:t xml:space="preserve">2003; </w:t>
      </w:r>
      <w:r w:rsidRPr="007F0C07">
        <w:rPr>
          <w:rFonts w:ascii="Book Antiqua" w:hAnsi="Book Antiqua" w:cs="宋体"/>
          <w:b/>
          <w:sz w:val="24"/>
          <w:szCs w:val="24"/>
          <w:lang w:val="en-US" w:eastAsia="zh-CN"/>
        </w:rPr>
        <w:t>4</w:t>
      </w:r>
      <w:r w:rsidRPr="00367A1A">
        <w:rPr>
          <w:rFonts w:ascii="Book Antiqua" w:hAnsi="Book Antiqua" w:cs="宋体"/>
          <w:sz w:val="24"/>
          <w:szCs w:val="24"/>
          <w:lang w:val="en-US" w:eastAsia="zh-CN"/>
        </w:rPr>
        <w:t>: 35-39 [DOI: 10.1046/j.1443-9573.2003.00102.x]</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55 </w:t>
      </w:r>
      <w:r w:rsidRPr="00367A1A">
        <w:rPr>
          <w:rFonts w:ascii="Book Antiqua" w:hAnsi="Book Antiqua" w:cs="宋体"/>
          <w:b/>
          <w:bCs/>
          <w:sz w:val="24"/>
          <w:szCs w:val="24"/>
          <w:lang w:val="en-US" w:eastAsia="zh-CN"/>
        </w:rPr>
        <w:t>Marin AC</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McNicholl</w:t>
      </w:r>
      <w:proofErr w:type="spellEnd"/>
      <w:r w:rsidRPr="00367A1A">
        <w:rPr>
          <w:rFonts w:ascii="Book Antiqua" w:hAnsi="Book Antiqua" w:cs="宋体"/>
          <w:sz w:val="24"/>
          <w:szCs w:val="24"/>
          <w:lang w:val="en-US" w:eastAsia="zh-CN"/>
        </w:rPr>
        <w:t xml:space="preserve"> AG, </w:t>
      </w:r>
      <w:proofErr w:type="spellStart"/>
      <w:r w:rsidRPr="00367A1A">
        <w:rPr>
          <w:rFonts w:ascii="Book Antiqua" w:hAnsi="Book Antiqua" w:cs="宋体"/>
          <w:sz w:val="24"/>
          <w:szCs w:val="24"/>
          <w:lang w:val="en-US" w:eastAsia="zh-CN"/>
        </w:rPr>
        <w:t>Gisbert</w:t>
      </w:r>
      <w:proofErr w:type="spellEnd"/>
      <w:r w:rsidRPr="00367A1A">
        <w:rPr>
          <w:rFonts w:ascii="Book Antiqua" w:hAnsi="Book Antiqua" w:cs="宋体"/>
          <w:sz w:val="24"/>
          <w:szCs w:val="24"/>
          <w:lang w:val="en-US" w:eastAsia="zh-CN"/>
        </w:rPr>
        <w:t xml:space="preserve"> JP.</w:t>
      </w:r>
      <w:proofErr w:type="gramEnd"/>
      <w:r w:rsidRPr="00367A1A">
        <w:rPr>
          <w:rFonts w:ascii="Book Antiqua" w:hAnsi="Book Antiqua" w:cs="宋体"/>
          <w:sz w:val="24"/>
          <w:szCs w:val="24"/>
          <w:lang w:val="en-US" w:eastAsia="zh-CN"/>
        </w:rPr>
        <w:t xml:space="preserve"> </w:t>
      </w:r>
      <w:proofErr w:type="gramStart"/>
      <w:r w:rsidRPr="00367A1A">
        <w:rPr>
          <w:rFonts w:ascii="Book Antiqua" w:hAnsi="Book Antiqua" w:cs="宋体"/>
          <w:sz w:val="24"/>
          <w:szCs w:val="24"/>
          <w:lang w:val="en-US" w:eastAsia="zh-CN"/>
        </w:rPr>
        <w:t xml:space="preserve">A review of rescue regimens after clarithromycin-containing triple therapy failure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Expert </w:t>
      </w:r>
      <w:proofErr w:type="spellStart"/>
      <w:r w:rsidRPr="00367A1A">
        <w:rPr>
          <w:rFonts w:ascii="Book Antiqua" w:hAnsi="Book Antiqua" w:cs="宋体"/>
          <w:i/>
          <w:iCs/>
          <w:sz w:val="24"/>
          <w:szCs w:val="24"/>
          <w:lang w:val="en-US" w:eastAsia="zh-CN"/>
        </w:rPr>
        <w:t>Opin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Pharmacother</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14</w:t>
      </w:r>
      <w:r w:rsidRPr="00367A1A">
        <w:rPr>
          <w:rFonts w:ascii="Book Antiqua" w:hAnsi="Book Antiqua" w:cs="宋体"/>
          <w:sz w:val="24"/>
          <w:szCs w:val="24"/>
          <w:lang w:val="en-US" w:eastAsia="zh-CN"/>
        </w:rPr>
        <w:t>: 843-861 [PMID: 23537368 DOI: 10.1517/14656566.2013.782286]</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56 </w:t>
      </w:r>
      <w:proofErr w:type="spellStart"/>
      <w:r w:rsidRPr="00367A1A">
        <w:rPr>
          <w:rFonts w:ascii="Book Antiqua" w:hAnsi="Book Antiqua" w:cs="宋体"/>
          <w:b/>
          <w:bCs/>
          <w:sz w:val="24"/>
          <w:szCs w:val="24"/>
          <w:lang w:val="en-US" w:eastAsia="zh-CN"/>
        </w:rPr>
        <w:t>Gisbert</w:t>
      </w:r>
      <w:proofErr w:type="spellEnd"/>
      <w:r w:rsidRPr="00367A1A">
        <w:rPr>
          <w:rFonts w:ascii="Book Antiqua" w:hAnsi="Book Antiqua" w:cs="宋体"/>
          <w:b/>
          <w:bCs/>
          <w:sz w:val="24"/>
          <w:szCs w:val="24"/>
          <w:lang w:val="en-US" w:eastAsia="zh-CN"/>
        </w:rPr>
        <w:t xml:space="preserve"> JP</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Pajares</w:t>
      </w:r>
      <w:proofErr w:type="spellEnd"/>
      <w:r w:rsidRPr="00367A1A">
        <w:rPr>
          <w:rFonts w:ascii="Book Antiqua" w:hAnsi="Book Antiqua" w:cs="宋体"/>
          <w:sz w:val="24"/>
          <w:szCs w:val="24"/>
          <w:lang w:val="en-US" w:eastAsia="zh-CN"/>
        </w:rPr>
        <w:t xml:space="preserve"> JM.</w:t>
      </w:r>
      <w:proofErr w:type="gramEnd"/>
      <w:r w:rsidRPr="00367A1A">
        <w:rPr>
          <w:rFonts w:ascii="Book Antiqua" w:hAnsi="Book Antiqua" w:cs="宋体"/>
          <w:sz w:val="24"/>
          <w:szCs w:val="24"/>
          <w:lang w:val="en-US" w:eastAsia="zh-CN"/>
        </w:rPr>
        <w:t xml:space="preserve"> Review article: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"rescue" regimen when proton pump inhibitor-based triple therapies fail.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2002; </w:t>
      </w:r>
      <w:r w:rsidRPr="00367A1A">
        <w:rPr>
          <w:rFonts w:ascii="Book Antiqua" w:hAnsi="Book Antiqua" w:cs="宋体"/>
          <w:b/>
          <w:bCs/>
          <w:sz w:val="24"/>
          <w:szCs w:val="24"/>
          <w:lang w:val="en-US" w:eastAsia="zh-CN"/>
        </w:rPr>
        <w:t>16</w:t>
      </w:r>
      <w:r w:rsidRPr="00367A1A">
        <w:rPr>
          <w:rFonts w:ascii="Book Antiqua" w:hAnsi="Book Antiqua" w:cs="宋体"/>
          <w:sz w:val="24"/>
          <w:szCs w:val="24"/>
          <w:lang w:val="en-US" w:eastAsia="zh-CN"/>
        </w:rPr>
        <w:t>: 1047-1057 [PMID: 12030945 DOI: 10.1046/j.1365-2036.2002.01276.x]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57 </w:t>
      </w:r>
      <w:proofErr w:type="spellStart"/>
      <w:r w:rsidRPr="00367A1A">
        <w:rPr>
          <w:rFonts w:ascii="Book Antiqua" w:hAnsi="Book Antiqua" w:cs="宋体"/>
          <w:b/>
          <w:bCs/>
          <w:sz w:val="24"/>
          <w:szCs w:val="24"/>
          <w:lang w:val="en-US" w:eastAsia="zh-CN"/>
        </w:rPr>
        <w:t>Malfertheiner</w:t>
      </w:r>
      <w:proofErr w:type="spellEnd"/>
      <w:r w:rsidRPr="00367A1A">
        <w:rPr>
          <w:rFonts w:ascii="Book Antiqua" w:hAnsi="Book Antiqua" w:cs="宋体"/>
          <w:b/>
          <w:bCs/>
          <w:sz w:val="24"/>
          <w:szCs w:val="24"/>
          <w:lang w:val="en-US" w:eastAsia="zh-CN"/>
        </w:rPr>
        <w:t xml:space="preserve"> P</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Bazzoli</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Delchier</w:t>
      </w:r>
      <w:proofErr w:type="spellEnd"/>
      <w:r w:rsidRPr="00367A1A">
        <w:rPr>
          <w:rFonts w:ascii="Book Antiqua" w:hAnsi="Book Antiqua" w:cs="宋体"/>
          <w:sz w:val="24"/>
          <w:szCs w:val="24"/>
          <w:lang w:val="en-US" w:eastAsia="zh-CN"/>
        </w:rPr>
        <w:t xml:space="preserve"> JC, </w:t>
      </w:r>
      <w:proofErr w:type="spellStart"/>
      <w:r w:rsidRPr="00367A1A">
        <w:rPr>
          <w:rFonts w:ascii="Book Antiqua" w:hAnsi="Book Antiqua" w:cs="宋体"/>
          <w:sz w:val="24"/>
          <w:szCs w:val="24"/>
          <w:lang w:val="en-US" w:eastAsia="zh-CN"/>
        </w:rPr>
        <w:t>Celiñski</w:t>
      </w:r>
      <w:proofErr w:type="spellEnd"/>
      <w:r w:rsidRPr="00367A1A">
        <w:rPr>
          <w:rFonts w:ascii="Book Antiqua" w:hAnsi="Book Antiqua" w:cs="宋体"/>
          <w:sz w:val="24"/>
          <w:szCs w:val="24"/>
          <w:lang w:val="en-US" w:eastAsia="zh-CN"/>
        </w:rPr>
        <w:t xml:space="preserve"> K, </w:t>
      </w:r>
      <w:proofErr w:type="spellStart"/>
      <w:r w:rsidRPr="00367A1A">
        <w:rPr>
          <w:rFonts w:ascii="Book Antiqua" w:hAnsi="Book Antiqua" w:cs="宋体"/>
          <w:sz w:val="24"/>
          <w:szCs w:val="24"/>
          <w:lang w:val="en-US" w:eastAsia="zh-CN"/>
        </w:rPr>
        <w:t>Giguère</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Rivière</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Mégraud</w:t>
      </w:r>
      <w:proofErr w:type="spellEnd"/>
      <w:r w:rsidRPr="00367A1A">
        <w:rPr>
          <w:rFonts w:ascii="Book Antiqua" w:hAnsi="Book Antiqua" w:cs="宋体"/>
          <w:sz w:val="24"/>
          <w:szCs w:val="24"/>
          <w:lang w:val="en-US" w:eastAsia="zh-CN"/>
        </w:rPr>
        <w:t xml:space="preserve"> 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with a capsule containing bismuth </w:t>
      </w:r>
      <w:proofErr w:type="spellStart"/>
      <w:r w:rsidRPr="00367A1A">
        <w:rPr>
          <w:rFonts w:ascii="Book Antiqua" w:hAnsi="Book Antiqua" w:cs="宋体"/>
          <w:sz w:val="24"/>
          <w:szCs w:val="24"/>
          <w:lang w:val="en-US" w:eastAsia="zh-CN"/>
        </w:rPr>
        <w:t>subcitrate</w:t>
      </w:r>
      <w:proofErr w:type="spellEnd"/>
      <w:r w:rsidRPr="00367A1A">
        <w:rPr>
          <w:rFonts w:ascii="Book Antiqua" w:hAnsi="Book Antiqua" w:cs="宋体"/>
          <w:sz w:val="24"/>
          <w:szCs w:val="24"/>
          <w:lang w:val="en-US" w:eastAsia="zh-CN"/>
        </w:rPr>
        <w:t xml:space="preserve"> potassium, metronidazole, and tetracycline given with omeprazole versus clarithromycin-based triple therapy: a </w:t>
      </w:r>
      <w:proofErr w:type="spellStart"/>
      <w:r w:rsidRPr="00367A1A">
        <w:rPr>
          <w:rFonts w:ascii="Book Antiqua" w:hAnsi="Book Antiqua" w:cs="宋体"/>
          <w:sz w:val="24"/>
          <w:szCs w:val="24"/>
          <w:lang w:val="en-US" w:eastAsia="zh-CN"/>
        </w:rPr>
        <w:t>randomised</w:t>
      </w:r>
      <w:proofErr w:type="spellEnd"/>
      <w:r w:rsidRPr="00367A1A">
        <w:rPr>
          <w:rFonts w:ascii="Book Antiqua" w:hAnsi="Book Antiqua" w:cs="宋体"/>
          <w:sz w:val="24"/>
          <w:szCs w:val="24"/>
          <w:lang w:val="en-US" w:eastAsia="zh-CN"/>
        </w:rPr>
        <w:t xml:space="preserve">, open-label, non-inferiority, phase 3 trial. </w:t>
      </w:r>
      <w:r w:rsidRPr="00367A1A">
        <w:rPr>
          <w:rFonts w:ascii="Book Antiqua" w:hAnsi="Book Antiqua" w:cs="宋体"/>
          <w:i/>
          <w:iCs/>
          <w:sz w:val="24"/>
          <w:szCs w:val="24"/>
          <w:lang w:val="en-US" w:eastAsia="zh-CN"/>
        </w:rPr>
        <w:t>Lancet</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377</w:t>
      </w:r>
      <w:r w:rsidRPr="00367A1A">
        <w:rPr>
          <w:rFonts w:ascii="Book Antiqua" w:hAnsi="Book Antiqua" w:cs="宋体"/>
          <w:sz w:val="24"/>
          <w:szCs w:val="24"/>
          <w:lang w:val="en-US" w:eastAsia="zh-CN"/>
        </w:rPr>
        <w:t>: 905-913 [PMID: 21345487 DOI: 10.1016/S0140-6736(11)60020-2]</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lastRenderedPageBreak/>
        <w:t xml:space="preserve">58 </w:t>
      </w:r>
      <w:proofErr w:type="spellStart"/>
      <w:r w:rsidRPr="00367A1A">
        <w:rPr>
          <w:rFonts w:ascii="Book Antiqua" w:hAnsi="Book Antiqua" w:cs="宋体"/>
          <w:b/>
          <w:bCs/>
          <w:sz w:val="24"/>
          <w:szCs w:val="24"/>
          <w:lang w:val="en-US" w:eastAsia="zh-CN"/>
        </w:rPr>
        <w:t>Laine</w:t>
      </w:r>
      <w:proofErr w:type="spellEnd"/>
      <w:r w:rsidRPr="00367A1A">
        <w:rPr>
          <w:rFonts w:ascii="Book Antiqua" w:hAnsi="Book Antiqua" w:cs="宋体"/>
          <w:b/>
          <w:bCs/>
          <w:sz w:val="24"/>
          <w:szCs w:val="24"/>
          <w:lang w:val="en-US" w:eastAsia="zh-CN"/>
        </w:rPr>
        <w:t xml:space="preserve"> L</w:t>
      </w:r>
      <w:r w:rsidRPr="00367A1A">
        <w:rPr>
          <w:rFonts w:ascii="Book Antiqua" w:hAnsi="Book Antiqua" w:cs="宋体"/>
          <w:sz w:val="24"/>
          <w:szCs w:val="24"/>
          <w:lang w:val="en-US" w:eastAsia="zh-CN"/>
        </w:rPr>
        <w:t>, Hunt R, El-</w:t>
      </w:r>
      <w:proofErr w:type="spellStart"/>
      <w:r w:rsidRPr="00367A1A">
        <w:rPr>
          <w:rFonts w:ascii="Book Antiqua" w:hAnsi="Book Antiqua" w:cs="宋体"/>
          <w:sz w:val="24"/>
          <w:szCs w:val="24"/>
          <w:lang w:val="en-US" w:eastAsia="zh-CN"/>
        </w:rPr>
        <w:t>Zimaity</w:t>
      </w:r>
      <w:proofErr w:type="spellEnd"/>
      <w:r w:rsidRPr="00367A1A">
        <w:rPr>
          <w:rFonts w:ascii="Book Antiqua" w:hAnsi="Book Antiqua" w:cs="宋体"/>
          <w:sz w:val="24"/>
          <w:szCs w:val="24"/>
          <w:lang w:val="en-US" w:eastAsia="zh-CN"/>
        </w:rPr>
        <w:t xml:space="preserve"> H, Nguyen B, </w:t>
      </w:r>
      <w:proofErr w:type="spellStart"/>
      <w:r w:rsidRPr="00367A1A">
        <w:rPr>
          <w:rFonts w:ascii="Book Antiqua" w:hAnsi="Book Antiqua" w:cs="宋体"/>
          <w:sz w:val="24"/>
          <w:szCs w:val="24"/>
          <w:lang w:val="en-US" w:eastAsia="zh-CN"/>
        </w:rPr>
        <w:t>Osato</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Spénard</w:t>
      </w:r>
      <w:proofErr w:type="spellEnd"/>
      <w:r w:rsidRPr="00367A1A">
        <w:rPr>
          <w:rFonts w:ascii="Book Antiqua" w:hAnsi="Book Antiqua" w:cs="宋体"/>
          <w:sz w:val="24"/>
          <w:szCs w:val="24"/>
          <w:lang w:val="en-US" w:eastAsia="zh-CN"/>
        </w:rPr>
        <w:t xml:space="preserve"> J. Bismuth-based quadruple therapy using a single capsule of bismuth </w:t>
      </w:r>
      <w:proofErr w:type="spellStart"/>
      <w:r w:rsidRPr="00367A1A">
        <w:rPr>
          <w:rFonts w:ascii="Book Antiqua" w:hAnsi="Book Antiqua" w:cs="宋体"/>
          <w:sz w:val="24"/>
          <w:szCs w:val="24"/>
          <w:lang w:val="en-US" w:eastAsia="zh-CN"/>
        </w:rPr>
        <w:t>biskalcitrate</w:t>
      </w:r>
      <w:proofErr w:type="spellEnd"/>
      <w:r w:rsidRPr="00367A1A">
        <w:rPr>
          <w:rFonts w:ascii="Book Antiqua" w:hAnsi="Book Antiqua" w:cs="宋体"/>
          <w:sz w:val="24"/>
          <w:szCs w:val="24"/>
          <w:lang w:val="en-US" w:eastAsia="zh-CN"/>
        </w:rPr>
        <w:t xml:space="preserve">, metronidazole, and tetracycline given with omeprazole versus omeprazole, amoxicillin, and clarithromycin for eradication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 duodenal ulcer patients: a prospective, randomized, multicenter, North American trial. </w:t>
      </w:r>
      <w:r w:rsidRPr="00367A1A">
        <w:rPr>
          <w:rFonts w:ascii="Book Antiqua" w:hAnsi="Book Antiqua" w:cs="宋体"/>
          <w:i/>
          <w:iCs/>
          <w:sz w:val="24"/>
          <w:szCs w:val="24"/>
          <w:lang w:val="en-US" w:eastAsia="zh-CN"/>
        </w:rPr>
        <w:t xml:space="preserve">Am 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2003; </w:t>
      </w:r>
      <w:r w:rsidRPr="00367A1A">
        <w:rPr>
          <w:rFonts w:ascii="Book Antiqua" w:hAnsi="Book Antiqua" w:cs="宋体"/>
          <w:b/>
          <w:bCs/>
          <w:sz w:val="24"/>
          <w:szCs w:val="24"/>
          <w:lang w:val="en-US" w:eastAsia="zh-CN"/>
        </w:rPr>
        <w:t>98</w:t>
      </w:r>
      <w:r w:rsidRPr="00367A1A">
        <w:rPr>
          <w:rFonts w:ascii="Book Antiqua" w:hAnsi="Book Antiqua" w:cs="宋体"/>
          <w:sz w:val="24"/>
          <w:szCs w:val="24"/>
          <w:lang w:val="en-US" w:eastAsia="zh-CN"/>
        </w:rPr>
        <w:t>: 562-567 [PMID: 12650788]</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59 </w:t>
      </w:r>
      <w:r w:rsidRPr="00ED2C50">
        <w:rPr>
          <w:rFonts w:ascii="Book Antiqua" w:hAnsi="Book Antiqua" w:cs="宋体"/>
          <w:b/>
          <w:sz w:val="24"/>
          <w:szCs w:val="24"/>
          <w:lang w:val="en-US" w:eastAsia="zh-CN"/>
        </w:rPr>
        <w:t>Muller N</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Delchier</w:t>
      </w:r>
      <w:proofErr w:type="spellEnd"/>
      <w:r w:rsidRPr="00367A1A">
        <w:rPr>
          <w:rFonts w:ascii="Book Antiqua" w:hAnsi="Book Antiqua" w:cs="宋体"/>
          <w:sz w:val="24"/>
          <w:szCs w:val="24"/>
          <w:lang w:val="en-US" w:eastAsia="zh-CN"/>
        </w:rPr>
        <w:t xml:space="preserve"> JC. Rescue Treatment </w:t>
      </w:r>
      <w:proofErr w:type="gramStart"/>
      <w:r w:rsidRPr="00367A1A">
        <w:rPr>
          <w:rFonts w:ascii="Book Antiqua" w:hAnsi="Book Antiqua" w:cs="宋体"/>
          <w:sz w:val="24"/>
          <w:szCs w:val="24"/>
          <w:lang w:val="en-US" w:eastAsia="zh-CN"/>
        </w:rPr>
        <w:t>With</w:t>
      </w:r>
      <w:proofErr w:type="gramEnd"/>
      <w:r w:rsidRPr="00367A1A">
        <w:rPr>
          <w:rFonts w:ascii="Book Antiqua" w:hAnsi="Book Antiqua" w:cs="宋体"/>
          <w:sz w:val="24"/>
          <w:szCs w:val="24"/>
          <w:lang w:val="en-US" w:eastAsia="zh-CN"/>
        </w:rPr>
        <w:t xml:space="preserve"> Quadruple Therapy (3-in-1 Capsule of Bismuth, Metronidazole and Tetracycline With Omeprazole) for H Pylori in Patients With Multi-Drug Resistance to Clarithromycin, </w:t>
      </w:r>
      <w:proofErr w:type="spellStart"/>
      <w:r w:rsidRPr="00367A1A">
        <w:rPr>
          <w:rFonts w:ascii="Book Antiqua" w:hAnsi="Book Antiqua" w:cs="宋体"/>
          <w:sz w:val="24"/>
          <w:szCs w:val="24"/>
          <w:lang w:val="en-US" w:eastAsia="zh-CN"/>
        </w:rPr>
        <w:t>Fluoroquinolones</w:t>
      </w:r>
      <w:proofErr w:type="spellEnd"/>
      <w:r w:rsidRPr="00367A1A">
        <w:rPr>
          <w:rFonts w:ascii="Book Antiqua" w:hAnsi="Book Antiqua" w:cs="宋体"/>
          <w:sz w:val="24"/>
          <w:szCs w:val="24"/>
          <w:lang w:val="en-US" w:eastAsia="zh-CN"/>
        </w:rPr>
        <w:t xml:space="preserve"> and Metronidazole: Preliminary Data. </w:t>
      </w:r>
      <w:r w:rsidRPr="00ED2C50">
        <w:rPr>
          <w:rFonts w:ascii="Book Antiqua" w:hAnsi="Book Antiqua" w:cs="宋体"/>
          <w:i/>
          <w:sz w:val="24"/>
          <w:szCs w:val="24"/>
          <w:lang w:val="en-US" w:eastAsia="zh-CN"/>
        </w:rPr>
        <w:t>Gastroenterology</w:t>
      </w:r>
      <w:r w:rsidRPr="00367A1A">
        <w:rPr>
          <w:rFonts w:ascii="Book Antiqua" w:hAnsi="Book Antiqua" w:cs="宋体"/>
          <w:sz w:val="24"/>
          <w:szCs w:val="24"/>
          <w:lang w:val="en-US" w:eastAsia="zh-CN"/>
        </w:rPr>
        <w:t xml:space="preserve"> 2011; </w:t>
      </w:r>
      <w:r w:rsidRPr="00ED2C50">
        <w:rPr>
          <w:rFonts w:ascii="Book Antiqua" w:hAnsi="Book Antiqua" w:cs="宋体"/>
          <w:b/>
          <w:sz w:val="24"/>
          <w:szCs w:val="24"/>
          <w:lang w:val="en-US" w:eastAsia="zh-CN"/>
        </w:rPr>
        <w:t>5</w:t>
      </w:r>
      <w:r w:rsidRPr="00367A1A">
        <w:rPr>
          <w:rFonts w:ascii="Book Antiqua" w:hAnsi="Book Antiqua" w:cs="宋体"/>
          <w:sz w:val="24"/>
          <w:szCs w:val="24"/>
          <w:lang w:val="en-US" w:eastAsia="zh-CN"/>
        </w:rPr>
        <w:t xml:space="preserve"> supp1: S-879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60 </w:t>
      </w:r>
      <w:proofErr w:type="spellStart"/>
      <w:r w:rsidRPr="00367A1A">
        <w:rPr>
          <w:rFonts w:ascii="Book Antiqua" w:hAnsi="Book Antiqua" w:cs="宋体"/>
          <w:b/>
          <w:bCs/>
          <w:sz w:val="24"/>
          <w:szCs w:val="24"/>
          <w:lang w:val="en-US" w:eastAsia="zh-CN"/>
        </w:rPr>
        <w:t>Gisbert</w:t>
      </w:r>
      <w:proofErr w:type="spellEnd"/>
      <w:r w:rsidRPr="00367A1A">
        <w:rPr>
          <w:rFonts w:ascii="Book Antiqua" w:hAnsi="Book Antiqua" w:cs="宋体"/>
          <w:b/>
          <w:bCs/>
          <w:sz w:val="24"/>
          <w:szCs w:val="24"/>
          <w:lang w:val="en-US" w:eastAsia="zh-CN"/>
        </w:rPr>
        <w:t xml:space="preserve"> JP</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Morena</w:t>
      </w:r>
      <w:proofErr w:type="spellEnd"/>
      <w:r w:rsidRPr="00367A1A">
        <w:rPr>
          <w:rFonts w:ascii="Book Antiqua" w:hAnsi="Book Antiqua" w:cs="宋体"/>
          <w:sz w:val="24"/>
          <w:szCs w:val="24"/>
          <w:lang w:val="en-US" w:eastAsia="zh-CN"/>
        </w:rPr>
        <w:t xml:space="preserve"> F. Systematic review and meta-analysis: levofloxacin-based rescue regimens after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treatment failure.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2006; </w:t>
      </w:r>
      <w:r w:rsidRPr="00367A1A">
        <w:rPr>
          <w:rFonts w:ascii="Book Antiqua" w:hAnsi="Book Antiqua" w:cs="宋体"/>
          <w:b/>
          <w:bCs/>
          <w:sz w:val="24"/>
          <w:szCs w:val="24"/>
          <w:lang w:val="en-US" w:eastAsia="zh-CN"/>
        </w:rPr>
        <w:t>23</w:t>
      </w:r>
      <w:r w:rsidRPr="00367A1A">
        <w:rPr>
          <w:rFonts w:ascii="Book Antiqua" w:hAnsi="Book Antiqua" w:cs="宋体"/>
          <w:sz w:val="24"/>
          <w:szCs w:val="24"/>
          <w:lang w:val="en-US" w:eastAsia="zh-CN"/>
        </w:rPr>
        <w:t>: 35-44 [PMID: 16393278 DOI: 10.1111/j.1365-2036.2006.02737.x]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61 </w:t>
      </w:r>
      <w:r w:rsidRPr="00367A1A">
        <w:rPr>
          <w:rFonts w:ascii="Book Antiqua" w:hAnsi="Book Antiqua" w:cs="宋体"/>
          <w:b/>
          <w:bCs/>
          <w:sz w:val="24"/>
          <w:szCs w:val="24"/>
          <w:lang w:val="en-US" w:eastAsia="zh-CN"/>
        </w:rPr>
        <w:t>Di Caro S</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Fini</w:t>
      </w:r>
      <w:proofErr w:type="spellEnd"/>
      <w:r w:rsidRPr="00367A1A">
        <w:rPr>
          <w:rFonts w:ascii="Book Antiqua" w:hAnsi="Book Antiqua" w:cs="宋体"/>
          <w:sz w:val="24"/>
          <w:szCs w:val="24"/>
          <w:lang w:val="en-US" w:eastAsia="zh-CN"/>
        </w:rPr>
        <w:t xml:space="preserve"> L, </w:t>
      </w:r>
      <w:proofErr w:type="spellStart"/>
      <w:r w:rsidRPr="00367A1A">
        <w:rPr>
          <w:rFonts w:ascii="Book Antiqua" w:hAnsi="Book Antiqua" w:cs="宋体"/>
          <w:sz w:val="24"/>
          <w:szCs w:val="24"/>
          <w:lang w:val="en-US" w:eastAsia="zh-CN"/>
        </w:rPr>
        <w:t>Daoud</w:t>
      </w:r>
      <w:proofErr w:type="spellEnd"/>
      <w:r w:rsidRPr="00367A1A">
        <w:rPr>
          <w:rFonts w:ascii="Book Antiqua" w:hAnsi="Book Antiqua" w:cs="宋体"/>
          <w:sz w:val="24"/>
          <w:szCs w:val="24"/>
          <w:lang w:val="en-US" w:eastAsia="zh-CN"/>
        </w:rPr>
        <w:t xml:space="preserve"> Y, </w:t>
      </w:r>
      <w:proofErr w:type="spellStart"/>
      <w:r w:rsidRPr="00367A1A">
        <w:rPr>
          <w:rFonts w:ascii="Book Antiqua" w:hAnsi="Book Antiqua" w:cs="宋体"/>
          <w:sz w:val="24"/>
          <w:szCs w:val="24"/>
          <w:lang w:val="en-US" w:eastAsia="zh-CN"/>
        </w:rPr>
        <w:t>Grizzi</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Gasbarrini</w:t>
      </w:r>
      <w:proofErr w:type="spellEnd"/>
      <w:r w:rsidRPr="00367A1A">
        <w:rPr>
          <w:rFonts w:ascii="Book Antiqua" w:hAnsi="Book Antiqua" w:cs="宋体"/>
          <w:sz w:val="24"/>
          <w:szCs w:val="24"/>
          <w:lang w:val="en-US" w:eastAsia="zh-CN"/>
        </w:rPr>
        <w:t xml:space="preserve"> A, De Lorenzo A, Di Renzo L, McCartney S, Bloom S. Levofloxacin/amoxicillin-based schemes vs quadruple therapy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in second-line. </w:t>
      </w:r>
      <w:r w:rsidRPr="00367A1A">
        <w:rPr>
          <w:rFonts w:ascii="Book Antiqua" w:hAnsi="Book Antiqua" w:cs="宋体"/>
          <w:i/>
          <w:iCs/>
          <w:sz w:val="24"/>
          <w:szCs w:val="24"/>
          <w:lang w:val="en-US" w:eastAsia="zh-CN"/>
        </w:rPr>
        <w:t xml:space="preserve">World 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18</w:t>
      </w:r>
      <w:r w:rsidRPr="00367A1A">
        <w:rPr>
          <w:rFonts w:ascii="Book Antiqua" w:hAnsi="Book Antiqua" w:cs="宋体"/>
          <w:sz w:val="24"/>
          <w:szCs w:val="24"/>
          <w:lang w:val="en-US" w:eastAsia="zh-CN"/>
        </w:rPr>
        <w:t>: 5669-5678 [PMID: 23155306 DOI: 10.3748/wjg.v18.i40.5669]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62 </w:t>
      </w:r>
      <w:r w:rsidRPr="00367A1A">
        <w:rPr>
          <w:rFonts w:ascii="Book Antiqua" w:hAnsi="Book Antiqua" w:cs="宋体"/>
          <w:b/>
          <w:bCs/>
          <w:sz w:val="24"/>
          <w:szCs w:val="24"/>
          <w:lang w:val="en-US" w:eastAsia="zh-CN"/>
        </w:rPr>
        <w:t>Moon JY</w:t>
      </w:r>
      <w:r w:rsidRPr="00367A1A">
        <w:rPr>
          <w:rFonts w:ascii="Book Antiqua" w:hAnsi="Book Antiqua" w:cs="宋体"/>
          <w:sz w:val="24"/>
          <w:szCs w:val="24"/>
          <w:lang w:val="en-US" w:eastAsia="zh-CN"/>
        </w:rPr>
        <w:t xml:space="preserve">, Kim GH, You HS, Lee BE, </w:t>
      </w:r>
      <w:proofErr w:type="spellStart"/>
      <w:r w:rsidRPr="00367A1A">
        <w:rPr>
          <w:rFonts w:ascii="Book Antiqua" w:hAnsi="Book Antiqua" w:cs="宋体"/>
          <w:sz w:val="24"/>
          <w:szCs w:val="24"/>
          <w:lang w:val="en-US" w:eastAsia="zh-CN"/>
        </w:rPr>
        <w:t>Ryu</w:t>
      </w:r>
      <w:proofErr w:type="spellEnd"/>
      <w:r w:rsidRPr="00367A1A">
        <w:rPr>
          <w:rFonts w:ascii="Book Antiqua" w:hAnsi="Book Antiqua" w:cs="宋体"/>
          <w:sz w:val="24"/>
          <w:szCs w:val="24"/>
          <w:lang w:val="en-US" w:eastAsia="zh-CN"/>
        </w:rPr>
        <w:t xml:space="preserve"> DY, Cheong JH, Jung JI, </w:t>
      </w:r>
      <w:proofErr w:type="spellStart"/>
      <w:r w:rsidRPr="00367A1A">
        <w:rPr>
          <w:rFonts w:ascii="Book Antiqua" w:hAnsi="Book Antiqua" w:cs="宋体"/>
          <w:sz w:val="24"/>
          <w:szCs w:val="24"/>
          <w:lang w:val="en-US" w:eastAsia="zh-CN"/>
        </w:rPr>
        <w:t>Jeong</w:t>
      </w:r>
      <w:proofErr w:type="spellEnd"/>
      <w:r w:rsidRPr="00367A1A">
        <w:rPr>
          <w:rFonts w:ascii="Book Antiqua" w:hAnsi="Book Antiqua" w:cs="宋体"/>
          <w:sz w:val="24"/>
          <w:szCs w:val="24"/>
          <w:lang w:val="en-US" w:eastAsia="zh-CN"/>
        </w:rPr>
        <w:t xml:space="preserve"> JH, Song CS, Song GA. Levofloxacin, Metronidazole, and </w:t>
      </w:r>
      <w:proofErr w:type="spellStart"/>
      <w:r w:rsidRPr="00367A1A">
        <w:rPr>
          <w:rFonts w:ascii="Book Antiqua" w:hAnsi="Book Antiqua" w:cs="宋体"/>
          <w:sz w:val="24"/>
          <w:szCs w:val="24"/>
          <w:lang w:val="en-US" w:eastAsia="zh-CN"/>
        </w:rPr>
        <w:t>Lansoprazole</w:t>
      </w:r>
      <w:proofErr w:type="spellEnd"/>
      <w:r w:rsidRPr="00367A1A">
        <w:rPr>
          <w:rFonts w:ascii="Book Antiqua" w:hAnsi="Book Antiqua" w:cs="宋体"/>
          <w:sz w:val="24"/>
          <w:szCs w:val="24"/>
          <w:lang w:val="en-US" w:eastAsia="zh-CN"/>
        </w:rPr>
        <w:t xml:space="preserve"> Triple Therapy Compared to Quadruple Therapy as a Second-Line Treatment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in Korea. </w:t>
      </w:r>
      <w:r w:rsidRPr="00367A1A">
        <w:rPr>
          <w:rFonts w:ascii="Book Antiqua" w:hAnsi="Book Antiqua" w:cs="宋体"/>
          <w:i/>
          <w:iCs/>
          <w:sz w:val="24"/>
          <w:szCs w:val="24"/>
          <w:lang w:val="en-US" w:eastAsia="zh-CN"/>
        </w:rPr>
        <w:t>Gut Liver</w:t>
      </w:r>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7</w:t>
      </w:r>
      <w:r w:rsidRPr="00367A1A">
        <w:rPr>
          <w:rFonts w:ascii="Book Antiqua" w:hAnsi="Book Antiqua" w:cs="宋体"/>
          <w:sz w:val="24"/>
          <w:szCs w:val="24"/>
          <w:lang w:val="en-US" w:eastAsia="zh-CN"/>
        </w:rPr>
        <w:t>: 406-410 [PMID: 23898379 DOI: 10.5009/gnl.2013.7.4.406]</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63 </w:t>
      </w:r>
      <w:proofErr w:type="spellStart"/>
      <w:r w:rsidRPr="00367A1A">
        <w:rPr>
          <w:rFonts w:ascii="Book Antiqua" w:hAnsi="Book Antiqua" w:cs="宋体"/>
          <w:b/>
          <w:bCs/>
          <w:sz w:val="24"/>
          <w:szCs w:val="24"/>
          <w:lang w:val="en-US" w:eastAsia="zh-CN"/>
        </w:rPr>
        <w:t>Kuo</w:t>
      </w:r>
      <w:proofErr w:type="spellEnd"/>
      <w:r w:rsidRPr="00367A1A">
        <w:rPr>
          <w:rFonts w:ascii="Book Antiqua" w:hAnsi="Book Antiqua" w:cs="宋体"/>
          <w:b/>
          <w:bCs/>
          <w:sz w:val="24"/>
          <w:szCs w:val="24"/>
          <w:lang w:val="en-US" w:eastAsia="zh-CN"/>
        </w:rPr>
        <w:t xml:space="preserve"> CH</w:t>
      </w:r>
      <w:r w:rsidRPr="00367A1A">
        <w:rPr>
          <w:rFonts w:ascii="Book Antiqua" w:hAnsi="Book Antiqua" w:cs="宋体"/>
          <w:sz w:val="24"/>
          <w:szCs w:val="24"/>
          <w:lang w:val="en-US" w:eastAsia="zh-CN"/>
        </w:rPr>
        <w:t xml:space="preserve">, Hsu PI, </w:t>
      </w:r>
      <w:proofErr w:type="spellStart"/>
      <w:r w:rsidRPr="00367A1A">
        <w:rPr>
          <w:rFonts w:ascii="Book Antiqua" w:hAnsi="Book Antiqua" w:cs="宋体"/>
          <w:sz w:val="24"/>
          <w:szCs w:val="24"/>
          <w:lang w:val="en-US" w:eastAsia="zh-CN"/>
        </w:rPr>
        <w:t>Kuo</w:t>
      </w:r>
      <w:proofErr w:type="spellEnd"/>
      <w:r w:rsidRPr="00367A1A">
        <w:rPr>
          <w:rFonts w:ascii="Book Antiqua" w:hAnsi="Book Antiqua" w:cs="宋体"/>
          <w:sz w:val="24"/>
          <w:szCs w:val="24"/>
          <w:lang w:val="en-US" w:eastAsia="zh-CN"/>
        </w:rPr>
        <w:t xml:space="preserve"> FC, Wang SS, Hu HM, Liu CJ, </w:t>
      </w:r>
      <w:proofErr w:type="spellStart"/>
      <w:r w:rsidRPr="00367A1A">
        <w:rPr>
          <w:rFonts w:ascii="Book Antiqua" w:hAnsi="Book Antiqua" w:cs="宋体"/>
          <w:sz w:val="24"/>
          <w:szCs w:val="24"/>
          <w:lang w:val="en-US" w:eastAsia="zh-CN"/>
        </w:rPr>
        <w:t>Chuah</w:t>
      </w:r>
      <w:proofErr w:type="spellEnd"/>
      <w:r w:rsidRPr="00367A1A">
        <w:rPr>
          <w:rFonts w:ascii="Book Antiqua" w:hAnsi="Book Antiqua" w:cs="宋体"/>
          <w:sz w:val="24"/>
          <w:szCs w:val="24"/>
          <w:lang w:val="en-US" w:eastAsia="zh-CN"/>
        </w:rPr>
        <w:t xml:space="preserve"> SK, Chen YH, Hsieh MC, Wu DC, Tseng HH. Comparison of 10 day bismuth quadruple therapy with high-dose metronidazole or levofloxacin for second-line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therapy: a randomized controlled trial.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68</w:t>
      </w:r>
      <w:r w:rsidRPr="00367A1A">
        <w:rPr>
          <w:rFonts w:ascii="Book Antiqua" w:hAnsi="Book Antiqua" w:cs="宋体"/>
          <w:sz w:val="24"/>
          <w:szCs w:val="24"/>
          <w:lang w:val="en-US" w:eastAsia="zh-CN"/>
        </w:rPr>
        <w:t>: 222-228 [PMID: 22984204 DOI: 10.1093/</w:t>
      </w:r>
      <w:proofErr w:type="spellStart"/>
      <w:r w:rsidRPr="00367A1A">
        <w:rPr>
          <w:rFonts w:ascii="Book Antiqua" w:hAnsi="Book Antiqua" w:cs="宋体"/>
          <w:sz w:val="24"/>
          <w:szCs w:val="24"/>
          <w:lang w:val="en-US" w:eastAsia="zh-CN"/>
        </w:rPr>
        <w:t>jac</w:t>
      </w:r>
      <w:proofErr w:type="spellEnd"/>
      <w:r w:rsidRPr="00367A1A">
        <w:rPr>
          <w:rFonts w:ascii="Book Antiqua" w:hAnsi="Book Antiqua" w:cs="宋体"/>
          <w:sz w:val="24"/>
          <w:szCs w:val="24"/>
          <w:lang w:val="en-US" w:eastAsia="zh-CN"/>
        </w:rPr>
        <w:t>/dks361]</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64 </w:t>
      </w:r>
      <w:proofErr w:type="spellStart"/>
      <w:r w:rsidRPr="00367A1A">
        <w:rPr>
          <w:rFonts w:ascii="Book Antiqua" w:hAnsi="Book Antiqua" w:cs="宋体"/>
          <w:b/>
          <w:bCs/>
          <w:sz w:val="24"/>
          <w:szCs w:val="24"/>
          <w:lang w:val="en-US" w:eastAsia="zh-CN"/>
        </w:rPr>
        <w:t>Gisbert</w:t>
      </w:r>
      <w:proofErr w:type="spellEnd"/>
      <w:r w:rsidRPr="00367A1A">
        <w:rPr>
          <w:rFonts w:ascii="Book Antiqua" w:hAnsi="Book Antiqua" w:cs="宋体"/>
          <w:b/>
          <w:bCs/>
          <w:sz w:val="24"/>
          <w:szCs w:val="24"/>
          <w:lang w:val="en-US" w:eastAsia="zh-CN"/>
        </w:rPr>
        <w:t xml:space="preserve"> JP</w:t>
      </w:r>
      <w:r w:rsidRPr="00367A1A">
        <w:rPr>
          <w:rFonts w:ascii="Book Antiqua" w:hAnsi="Book Antiqua" w:cs="宋体"/>
          <w:sz w:val="24"/>
          <w:szCs w:val="24"/>
          <w:lang w:val="en-US" w:eastAsia="zh-CN"/>
        </w:rPr>
        <w:t>, Molina-</w:t>
      </w:r>
      <w:proofErr w:type="spellStart"/>
      <w:r w:rsidRPr="00367A1A">
        <w:rPr>
          <w:rFonts w:ascii="Book Antiqua" w:hAnsi="Book Antiqua" w:cs="宋体"/>
          <w:sz w:val="24"/>
          <w:szCs w:val="24"/>
          <w:lang w:val="en-US" w:eastAsia="zh-CN"/>
        </w:rPr>
        <w:t>Infante</w:t>
      </w:r>
      <w:proofErr w:type="spellEnd"/>
      <w:r w:rsidRPr="00367A1A">
        <w:rPr>
          <w:rFonts w:ascii="Book Antiqua" w:hAnsi="Book Antiqua" w:cs="宋体"/>
          <w:sz w:val="24"/>
          <w:szCs w:val="24"/>
          <w:lang w:val="en-US" w:eastAsia="zh-CN"/>
        </w:rPr>
        <w:t xml:space="preserve"> J, Marin AC, </w:t>
      </w:r>
      <w:proofErr w:type="spellStart"/>
      <w:r w:rsidRPr="00367A1A">
        <w:rPr>
          <w:rFonts w:ascii="Book Antiqua" w:hAnsi="Book Antiqua" w:cs="宋体"/>
          <w:sz w:val="24"/>
          <w:szCs w:val="24"/>
          <w:lang w:val="en-US" w:eastAsia="zh-CN"/>
        </w:rPr>
        <w:t>Vinagre</w:t>
      </w:r>
      <w:proofErr w:type="spellEnd"/>
      <w:r w:rsidRPr="00367A1A">
        <w:rPr>
          <w:rFonts w:ascii="Book Antiqua" w:hAnsi="Book Antiqua" w:cs="宋体"/>
          <w:sz w:val="24"/>
          <w:szCs w:val="24"/>
          <w:lang w:val="en-US" w:eastAsia="zh-CN"/>
        </w:rPr>
        <w:t xml:space="preserve"> G, Barrio J, </w:t>
      </w:r>
      <w:proofErr w:type="spellStart"/>
      <w:r w:rsidRPr="00367A1A">
        <w:rPr>
          <w:rFonts w:ascii="Book Antiqua" w:hAnsi="Book Antiqua" w:cs="宋体"/>
          <w:sz w:val="24"/>
          <w:szCs w:val="24"/>
          <w:lang w:val="en-US" w:eastAsia="zh-CN"/>
        </w:rPr>
        <w:t>McNicholl</w:t>
      </w:r>
      <w:proofErr w:type="spellEnd"/>
      <w:r w:rsidRPr="00367A1A">
        <w:rPr>
          <w:rFonts w:ascii="Book Antiqua" w:hAnsi="Book Antiqua" w:cs="宋体"/>
          <w:sz w:val="24"/>
          <w:szCs w:val="24"/>
          <w:lang w:val="en-US" w:eastAsia="zh-CN"/>
        </w:rPr>
        <w:t xml:space="preserve"> AG. </w:t>
      </w:r>
      <w:proofErr w:type="gramStart"/>
      <w:r w:rsidRPr="00367A1A">
        <w:rPr>
          <w:rFonts w:ascii="Book Antiqua" w:hAnsi="Book Antiqua" w:cs="宋体"/>
          <w:sz w:val="24"/>
          <w:szCs w:val="24"/>
          <w:lang w:val="en-US" w:eastAsia="zh-CN"/>
        </w:rPr>
        <w:t>Second-line rescue triple therapy with levofloxacin after failure of non-bismuth quadruple "sequential" or "concomitant" treatment to eradicate H. pylori infection.</w:t>
      </w:r>
      <w:proofErr w:type="gramEnd"/>
      <w:r w:rsidRPr="00367A1A">
        <w:rPr>
          <w:rFonts w:ascii="Book Antiqua" w:hAnsi="Book Antiqua" w:cs="宋体"/>
          <w:sz w:val="24"/>
          <w:szCs w:val="24"/>
          <w:lang w:val="en-US" w:eastAsia="zh-CN"/>
        </w:rPr>
        <w:t xml:space="preserve"> </w:t>
      </w:r>
      <w:proofErr w:type="spellStart"/>
      <w:r w:rsidRPr="00367A1A">
        <w:rPr>
          <w:rFonts w:ascii="Book Antiqua" w:hAnsi="Book Antiqua" w:cs="宋体"/>
          <w:i/>
          <w:iCs/>
          <w:sz w:val="24"/>
          <w:szCs w:val="24"/>
          <w:lang w:val="en-US" w:eastAsia="zh-CN"/>
        </w:rPr>
        <w:t>Scand</w:t>
      </w:r>
      <w:proofErr w:type="spellEnd"/>
      <w:r w:rsidRPr="00367A1A">
        <w:rPr>
          <w:rFonts w:ascii="Book Antiqua" w:hAnsi="Book Antiqua" w:cs="宋体"/>
          <w:i/>
          <w:iCs/>
          <w:sz w:val="24"/>
          <w:szCs w:val="24"/>
          <w:lang w:val="en-US" w:eastAsia="zh-CN"/>
        </w:rPr>
        <w:t xml:space="preserve"> 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48</w:t>
      </w:r>
      <w:r w:rsidRPr="00367A1A">
        <w:rPr>
          <w:rFonts w:ascii="Book Antiqua" w:hAnsi="Book Antiqua" w:cs="宋体"/>
          <w:sz w:val="24"/>
          <w:szCs w:val="24"/>
          <w:lang w:val="en-US" w:eastAsia="zh-CN"/>
        </w:rPr>
        <w:t>: 652-656 [PMID: 23556551 DOI: 10.3109/00365521.2013.786132]</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65</w:t>
      </w:r>
      <w:r w:rsidRPr="00ED2C50">
        <w:rPr>
          <w:rFonts w:ascii="Book Antiqua" w:hAnsi="Book Antiqua" w:cs="宋体"/>
          <w:b/>
          <w:sz w:val="24"/>
          <w:szCs w:val="24"/>
          <w:lang w:val="en-US" w:eastAsia="zh-CN"/>
        </w:rPr>
        <w:t xml:space="preserve"> Hsu PI</w:t>
      </w:r>
      <w:r w:rsidRPr="00ED2C50">
        <w:rPr>
          <w:rFonts w:ascii="Book Antiqua" w:hAnsi="Book Antiqua" w:cs="宋体"/>
          <w:sz w:val="24"/>
          <w:szCs w:val="24"/>
          <w:lang w:val="en-US" w:eastAsia="zh-CN"/>
        </w:rPr>
        <w:t xml:space="preserve">, Chen WC, </w:t>
      </w:r>
      <w:proofErr w:type="spellStart"/>
      <w:r w:rsidRPr="00ED2C50">
        <w:rPr>
          <w:rFonts w:ascii="Book Antiqua" w:hAnsi="Book Antiqua" w:cs="宋体"/>
          <w:sz w:val="24"/>
          <w:szCs w:val="24"/>
          <w:lang w:val="en-US" w:eastAsia="zh-CN"/>
        </w:rPr>
        <w:t>Tsay</w:t>
      </w:r>
      <w:proofErr w:type="spellEnd"/>
      <w:r w:rsidRPr="00ED2C50">
        <w:rPr>
          <w:rFonts w:ascii="Book Antiqua" w:hAnsi="Book Antiqua" w:cs="宋体"/>
          <w:sz w:val="24"/>
          <w:szCs w:val="24"/>
          <w:lang w:val="en-US" w:eastAsia="zh-CN"/>
        </w:rPr>
        <w:t xml:space="preserve"> FW, Shih CA, Kao SS, Wang HM, Yu HC, Lai KH, Tseng HH, Peng NJ, Chen A, </w:t>
      </w:r>
      <w:proofErr w:type="spellStart"/>
      <w:r w:rsidRPr="00ED2C50">
        <w:rPr>
          <w:rFonts w:ascii="Book Antiqua" w:hAnsi="Book Antiqua" w:cs="宋体"/>
          <w:sz w:val="24"/>
          <w:szCs w:val="24"/>
          <w:lang w:val="en-US" w:eastAsia="zh-CN"/>
        </w:rPr>
        <w:t>Kuo</w:t>
      </w:r>
      <w:proofErr w:type="spellEnd"/>
      <w:r w:rsidRPr="00ED2C50">
        <w:rPr>
          <w:rFonts w:ascii="Book Antiqua" w:hAnsi="Book Antiqua" w:cs="宋体"/>
          <w:sz w:val="24"/>
          <w:szCs w:val="24"/>
          <w:lang w:val="en-US" w:eastAsia="zh-CN"/>
        </w:rPr>
        <w:t xml:space="preserve"> CH, Wu DC; Taiwan Acid-Related Disease (TARD) Study Group.</w:t>
      </w:r>
      <w:r>
        <w:rPr>
          <w:lang w:eastAsia="zh-CN"/>
        </w:rPr>
        <w:t xml:space="preserve"> </w:t>
      </w:r>
      <w:r w:rsidRPr="00367A1A">
        <w:rPr>
          <w:rFonts w:ascii="Book Antiqua" w:hAnsi="Book Antiqua" w:cs="宋体"/>
          <w:sz w:val="24"/>
          <w:szCs w:val="24"/>
          <w:lang w:val="en-US" w:eastAsia="zh-CN"/>
        </w:rPr>
        <w:t xml:space="preserve">Ten-Day Quadruple Therapy Comprising Proton-Pump Inhibitor, Bismuth, Tetracycline, and Levofloxacin Achieves a High Eradication Rate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after Failure of Sequential Therapy.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2013; </w:t>
      </w:r>
      <w:proofErr w:type="spellStart"/>
      <w:r w:rsidRPr="00ED2C50">
        <w:rPr>
          <w:rFonts w:ascii="Book Antiqua" w:hAnsi="Book Antiqua" w:cs="宋体"/>
          <w:sz w:val="24"/>
          <w:szCs w:val="24"/>
          <w:lang w:val="en-US" w:eastAsia="zh-CN"/>
        </w:rPr>
        <w:t>Epub</w:t>
      </w:r>
      <w:proofErr w:type="spellEnd"/>
      <w:r w:rsidRPr="00ED2C50">
        <w:rPr>
          <w:rFonts w:ascii="Book Antiqua" w:hAnsi="Book Antiqua" w:cs="宋体"/>
          <w:sz w:val="24"/>
          <w:szCs w:val="24"/>
          <w:lang w:val="en-US" w:eastAsia="zh-CN"/>
        </w:rPr>
        <w:t xml:space="preserve"> ahead of print</w:t>
      </w:r>
      <w:r w:rsidRPr="00367A1A">
        <w:rPr>
          <w:rFonts w:ascii="Book Antiqua" w:hAnsi="Book Antiqua" w:cs="宋体"/>
          <w:sz w:val="24"/>
          <w:szCs w:val="24"/>
          <w:lang w:val="en-US" w:eastAsia="zh-CN"/>
        </w:rPr>
        <w:t xml:space="preserve"> [PMID: 24033865 DOI: 10.1111/hel.12085]</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66 </w:t>
      </w:r>
      <w:proofErr w:type="spellStart"/>
      <w:r w:rsidRPr="00367A1A">
        <w:rPr>
          <w:rFonts w:ascii="Book Antiqua" w:hAnsi="Book Antiqua" w:cs="宋体"/>
          <w:b/>
          <w:bCs/>
          <w:sz w:val="24"/>
          <w:szCs w:val="24"/>
          <w:lang w:val="en-US" w:eastAsia="zh-CN"/>
        </w:rPr>
        <w:t>Katelaris</w:t>
      </w:r>
      <w:proofErr w:type="spellEnd"/>
      <w:r w:rsidRPr="00367A1A">
        <w:rPr>
          <w:rFonts w:ascii="Book Antiqua" w:hAnsi="Book Antiqua" w:cs="宋体"/>
          <w:b/>
          <w:bCs/>
          <w:sz w:val="24"/>
          <w:szCs w:val="24"/>
          <w:lang w:val="en-US" w:eastAsia="zh-CN"/>
        </w:rPr>
        <w:t xml:space="preserve"> PH</w:t>
      </w:r>
      <w:r w:rsidRPr="00367A1A">
        <w:rPr>
          <w:rFonts w:ascii="Book Antiqua" w:hAnsi="Book Antiqua" w:cs="宋体"/>
          <w:sz w:val="24"/>
          <w:szCs w:val="24"/>
          <w:lang w:val="en-US" w:eastAsia="zh-CN"/>
        </w:rPr>
        <w:t xml:space="preserve">.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antibiotic resistance and treatment options.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2009; </w:t>
      </w:r>
      <w:r w:rsidRPr="00367A1A">
        <w:rPr>
          <w:rFonts w:ascii="Book Antiqua" w:hAnsi="Book Antiqua" w:cs="宋体"/>
          <w:b/>
          <w:bCs/>
          <w:sz w:val="24"/>
          <w:szCs w:val="24"/>
          <w:lang w:val="en-US" w:eastAsia="zh-CN"/>
        </w:rPr>
        <w:t>24</w:t>
      </w:r>
      <w:r w:rsidRPr="00367A1A">
        <w:rPr>
          <w:rFonts w:ascii="Book Antiqua" w:hAnsi="Book Antiqua" w:cs="宋体"/>
          <w:sz w:val="24"/>
          <w:szCs w:val="24"/>
          <w:lang w:val="en-US" w:eastAsia="zh-CN"/>
        </w:rPr>
        <w:t>: 1155-1157 [PMID: 19682186 DOI: 10.1111/j.1440-1746.2009.05911.x]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67 </w:t>
      </w:r>
      <w:proofErr w:type="spellStart"/>
      <w:r w:rsidRPr="00367A1A">
        <w:rPr>
          <w:rFonts w:ascii="Book Antiqua" w:hAnsi="Book Antiqua" w:cs="宋体"/>
          <w:b/>
          <w:bCs/>
          <w:sz w:val="24"/>
          <w:szCs w:val="24"/>
          <w:lang w:val="en-US" w:eastAsia="zh-CN"/>
        </w:rPr>
        <w:t>Cabrita</w:t>
      </w:r>
      <w:proofErr w:type="spellEnd"/>
      <w:r w:rsidRPr="00367A1A">
        <w:rPr>
          <w:rFonts w:ascii="Book Antiqua" w:hAnsi="Book Antiqua" w:cs="宋体"/>
          <w:b/>
          <w:bCs/>
          <w:sz w:val="24"/>
          <w:szCs w:val="24"/>
          <w:lang w:val="en-US" w:eastAsia="zh-CN"/>
        </w:rPr>
        <w:t xml:space="preserve"> J</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Oleastro</w:t>
      </w:r>
      <w:proofErr w:type="spellEnd"/>
      <w:r w:rsidRPr="00367A1A">
        <w:rPr>
          <w:rFonts w:ascii="Book Antiqua" w:hAnsi="Book Antiqua" w:cs="宋体"/>
          <w:sz w:val="24"/>
          <w:szCs w:val="24"/>
          <w:lang w:val="en-US" w:eastAsia="zh-CN"/>
        </w:rPr>
        <w:t xml:space="preserve"> M, Matos R, </w:t>
      </w:r>
      <w:proofErr w:type="spellStart"/>
      <w:r w:rsidRPr="00367A1A">
        <w:rPr>
          <w:rFonts w:ascii="Book Antiqua" w:hAnsi="Book Antiqua" w:cs="宋体"/>
          <w:sz w:val="24"/>
          <w:szCs w:val="24"/>
          <w:lang w:val="en-US" w:eastAsia="zh-CN"/>
        </w:rPr>
        <w:t>Manhente</w:t>
      </w:r>
      <w:proofErr w:type="spellEnd"/>
      <w:r w:rsidRPr="00367A1A">
        <w:rPr>
          <w:rFonts w:ascii="Book Antiqua" w:hAnsi="Book Antiqua" w:cs="宋体"/>
          <w:sz w:val="24"/>
          <w:szCs w:val="24"/>
          <w:lang w:val="en-US" w:eastAsia="zh-CN"/>
        </w:rPr>
        <w:t xml:space="preserve"> A, Cabral J, Barros R, Lopes AI, </w:t>
      </w:r>
      <w:proofErr w:type="spellStart"/>
      <w:r w:rsidRPr="00367A1A">
        <w:rPr>
          <w:rFonts w:ascii="Book Antiqua" w:hAnsi="Book Antiqua" w:cs="宋体"/>
          <w:sz w:val="24"/>
          <w:szCs w:val="24"/>
          <w:lang w:val="en-US" w:eastAsia="zh-CN"/>
        </w:rPr>
        <w:t>Ramalho</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Neves</w:t>
      </w:r>
      <w:proofErr w:type="spellEnd"/>
      <w:r w:rsidRPr="00367A1A">
        <w:rPr>
          <w:rFonts w:ascii="Book Antiqua" w:hAnsi="Book Antiqua" w:cs="宋体"/>
          <w:sz w:val="24"/>
          <w:szCs w:val="24"/>
          <w:lang w:val="en-US" w:eastAsia="zh-CN"/>
        </w:rPr>
        <w:t xml:space="preserve"> BC, </w:t>
      </w:r>
      <w:proofErr w:type="spellStart"/>
      <w:r w:rsidRPr="00367A1A">
        <w:rPr>
          <w:rFonts w:ascii="Book Antiqua" w:hAnsi="Book Antiqua" w:cs="宋体"/>
          <w:sz w:val="24"/>
          <w:szCs w:val="24"/>
          <w:lang w:val="en-US" w:eastAsia="zh-CN"/>
        </w:rPr>
        <w:t>Guerreiro</w:t>
      </w:r>
      <w:proofErr w:type="spellEnd"/>
      <w:r w:rsidRPr="00367A1A">
        <w:rPr>
          <w:rFonts w:ascii="Book Antiqua" w:hAnsi="Book Antiqua" w:cs="宋体"/>
          <w:sz w:val="24"/>
          <w:szCs w:val="24"/>
          <w:lang w:val="en-US" w:eastAsia="zh-CN"/>
        </w:rPr>
        <w:t xml:space="preserve"> AS. </w:t>
      </w:r>
      <w:proofErr w:type="gramStart"/>
      <w:r w:rsidRPr="00367A1A">
        <w:rPr>
          <w:rFonts w:ascii="Book Antiqua" w:hAnsi="Book Antiqua" w:cs="宋体"/>
          <w:sz w:val="24"/>
          <w:szCs w:val="24"/>
          <w:lang w:val="en-US" w:eastAsia="zh-CN"/>
        </w:rPr>
        <w:t xml:space="preserve">Features and trends in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antibiotic resistance in Lisbon area, Portugal (1990-1999).</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46</w:t>
      </w:r>
      <w:r w:rsidRPr="00367A1A">
        <w:rPr>
          <w:rFonts w:ascii="Book Antiqua" w:hAnsi="Book Antiqua" w:cs="宋体"/>
          <w:sz w:val="24"/>
          <w:szCs w:val="24"/>
          <w:lang w:val="en-US" w:eastAsia="zh-CN"/>
        </w:rPr>
        <w:t>: 1029-1031 [PMID: 11102427 DOI: 10.1093/</w:t>
      </w:r>
      <w:proofErr w:type="spellStart"/>
      <w:r w:rsidRPr="00367A1A">
        <w:rPr>
          <w:rFonts w:ascii="Book Antiqua" w:hAnsi="Book Antiqua" w:cs="宋体"/>
          <w:sz w:val="24"/>
          <w:szCs w:val="24"/>
          <w:lang w:val="en-US" w:eastAsia="zh-CN"/>
        </w:rPr>
        <w:t>jac</w:t>
      </w:r>
      <w:proofErr w:type="spellEnd"/>
      <w:r w:rsidRPr="00367A1A">
        <w:rPr>
          <w:rFonts w:ascii="Book Antiqua" w:hAnsi="Book Antiqua" w:cs="宋体"/>
          <w:sz w:val="24"/>
          <w:szCs w:val="24"/>
          <w:lang w:val="en-US" w:eastAsia="zh-CN"/>
        </w:rPr>
        <w:t>/46.6.1029]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lastRenderedPageBreak/>
        <w:t xml:space="preserve">68 </w:t>
      </w:r>
      <w:proofErr w:type="spellStart"/>
      <w:r w:rsidRPr="00367A1A">
        <w:rPr>
          <w:rFonts w:ascii="Book Antiqua" w:hAnsi="Book Antiqua" w:cs="宋体"/>
          <w:b/>
          <w:bCs/>
          <w:sz w:val="24"/>
          <w:szCs w:val="24"/>
          <w:lang w:val="en-US" w:eastAsia="zh-CN"/>
        </w:rPr>
        <w:t>Heep</w:t>
      </w:r>
      <w:proofErr w:type="spellEnd"/>
      <w:r w:rsidRPr="00367A1A">
        <w:rPr>
          <w:rFonts w:ascii="Book Antiqua" w:hAnsi="Book Antiqua" w:cs="宋体"/>
          <w:b/>
          <w:bCs/>
          <w:sz w:val="24"/>
          <w:szCs w:val="24"/>
          <w:lang w:val="en-US" w:eastAsia="zh-CN"/>
        </w:rPr>
        <w:t xml:space="preserve"> M</w:t>
      </w:r>
      <w:r w:rsidRPr="00367A1A">
        <w:rPr>
          <w:rFonts w:ascii="Book Antiqua" w:hAnsi="Book Antiqua" w:cs="宋体"/>
          <w:sz w:val="24"/>
          <w:szCs w:val="24"/>
          <w:lang w:val="en-US" w:eastAsia="zh-CN"/>
        </w:rPr>
        <w:t xml:space="preserve">, Kist M, </w:t>
      </w:r>
      <w:proofErr w:type="spellStart"/>
      <w:r w:rsidRPr="00367A1A">
        <w:rPr>
          <w:rFonts w:ascii="Book Antiqua" w:hAnsi="Book Antiqua" w:cs="宋体"/>
          <w:sz w:val="24"/>
          <w:szCs w:val="24"/>
          <w:lang w:val="en-US" w:eastAsia="zh-CN"/>
        </w:rPr>
        <w:t>Strobel</w:t>
      </w:r>
      <w:proofErr w:type="spellEnd"/>
      <w:r w:rsidRPr="00367A1A">
        <w:rPr>
          <w:rFonts w:ascii="Book Antiqua" w:hAnsi="Book Antiqua" w:cs="宋体"/>
          <w:sz w:val="24"/>
          <w:szCs w:val="24"/>
          <w:lang w:val="en-US" w:eastAsia="zh-CN"/>
        </w:rPr>
        <w:t xml:space="preserve"> S, Beck D, Lehn N. Secondary resistance among 554 isolates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after failure of therapy. </w:t>
      </w:r>
      <w:proofErr w:type="spellStart"/>
      <w:r w:rsidRPr="00367A1A">
        <w:rPr>
          <w:rFonts w:ascii="Book Antiqua" w:hAnsi="Book Antiqua" w:cs="宋体"/>
          <w:i/>
          <w:iCs/>
          <w:sz w:val="24"/>
          <w:szCs w:val="24"/>
          <w:lang w:val="en-US" w:eastAsia="zh-CN"/>
        </w:rPr>
        <w:t>Eur</w:t>
      </w:r>
      <w:proofErr w:type="spellEnd"/>
      <w:r w:rsidRPr="00367A1A">
        <w:rPr>
          <w:rFonts w:ascii="Book Antiqua" w:hAnsi="Book Antiqua" w:cs="宋体"/>
          <w:i/>
          <w:iCs/>
          <w:sz w:val="24"/>
          <w:szCs w:val="24"/>
          <w:lang w:val="en-US" w:eastAsia="zh-CN"/>
        </w:rPr>
        <w:t xml:space="preserve"> J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Microbiol</w:t>
      </w:r>
      <w:proofErr w:type="spellEnd"/>
      <w:r w:rsidRPr="00367A1A">
        <w:rPr>
          <w:rFonts w:ascii="Book Antiqua" w:hAnsi="Book Antiqua" w:cs="宋体"/>
          <w:i/>
          <w:iCs/>
          <w:sz w:val="24"/>
          <w:szCs w:val="24"/>
          <w:lang w:val="en-US" w:eastAsia="zh-CN"/>
        </w:rPr>
        <w:t xml:space="preserve"> Infect Dis</w:t>
      </w:r>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19</w:t>
      </w:r>
      <w:r w:rsidRPr="00367A1A">
        <w:rPr>
          <w:rFonts w:ascii="Book Antiqua" w:hAnsi="Book Antiqua" w:cs="宋体"/>
          <w:sz w:val="24"/>
          <w:szCs w:val="24"/>
          <w:lang w:val="en-US" w:eastAsia="zh-CN"/>
        </w:rPr>
        <w:t>: 538-541 [PMID: 10968325 DOI: 10.1007/s100960000288]</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69 </w:t>
      </w:r>
      <w:proofErr w:type="spellStart"/>
      <w:r w:rsidRPr="00367A1A">
        <w:rPr>
          <w:rFonts w:ascii="Book Antiqua" w:hAnsi="Book Antiqua" w:cs="宋体"/>
          <w:b/>
          <w:bCs/>
          <w:sz w:val="24"/>
          <w:szCs w:val="24"/>
          <w:lang w:val="en-US" w:eastAsia="zh-CN"/>
        </w:rPr>
        <w:t>Cuadrado-Lavín</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Salcines-Caviedes</w:t>
      </w:r>
      <w:proofErr w:type="spellEnd"/>
      <w:r w:rsidRPr="00367A1A">
        <w:rPr>
          <w:rFonts w:ascii="Book Antiqua" w:hAnsi="Book Antiqua" w:cs="宋体"/>
          <w:sz w:val="24"/>
          <w:szCs w:val="24"/>
          <w:lang w:val="en-US" w:eastAsia="zh-CN"/>
        </w:rPr>
        <w:t xml:space="preserve"> JR, </w:t>
      </w:r>
      <w:proofErr w:type="spellStart"/>
      <w:r w:rsidRPr="00367A1A">
        <w:rPr>
          <w:rFonts w:ascii="Book Antiqua" w:hAnsi="Book Antiqua" w:cs="宋体"/>
          <w:sz w:val="24"/>
          <w:szCs w:val="24"/>
          <w:lang w:val="en-US" w:eastAsia="zh-CN"/>
        </w:rPr>
        <w:t>Carrascosa</w:t>
      </w:r>
      <w:proofErr w:type="spellEnd"/>
      <w:r w:rsidRPr="00367A1A">
        <w:rPr>
          <w:rFonts w:ascii="Book Antiqua" w:hAnsi="Book Antiqua" w:cs="宋体"/>
          <w:sz w:val="24"/>
          <w:szCs w:val="24"/>
          <w:lang w:val="en-US" w:eastAsia="zh-CN"/>
        </w:rPr>
        <w:t xml:space="preserve"> MF, </w:t>
      </w:r>
      <w:proofErr w:type="spellStart"/>
      <w:r w:rsidRPr="00367A1A">
        <w:rPr>
          <w:rFonts w:ascii="Book Antiqua" w:hAnsi="Book Antiqua" w:cs="宋体"/>
          <w:sz w:val="24"/>
          <w:szCs w:val="24"/>
          <w:lang w:val="en-US" w:eastAsia="zh-CN"/>
        </w:rPr>
        <w:t>Mellado</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Monteagudo</w:t>
      </w:r>
      <w:proofErr w:type="spellEnd"/>
      <w:r w:rsidRPr="00367A1A">
        <w:rPr>
          <w:rFonts w:ascii="Book Antiqua" w:hAnsi="Book Antiqua" w:cs="宋体"/>
          <w:sz w:val="24"/>
          <w:szCs w:val="24"/>
          <w:lang w:val="en-US" w:eastAsia="zh-CN"/>
        </w:rPr>
        <w:t xml:space="preserve"> I, </w:t>
      </w:r>
      <w:proofErr w:type="spellStart"/>
      <w:r w:rsidRPr="00367A1A">
        <w:rPr>
          <w:rFonts w:ascii="Book Antiqua" w:hAnsi="Book Antiqua" w:cs="宋体"/>
          <w:sz w:val="24"/>
          <w:szCs w:val="24"/>
          <w:lang w:val="en-US" w:eastAsia="zh-CN"/>
        </w:rPr>
        <w:t>Llorca</w:t>
      </w:r>
      <w:proofErr w:type="spellEnd"/>
      <w:r w:rsidRPr="00367A1A">
        <w:rPr>
          <w:rFonts w:ascii="Book Antiqua" w:hAnsi="Book Antiqua" w:cs="宋体"/>
          <w:sz w:val="24"/>
          <w:szCs w:val="24"/>
          <w:lang w:val="en-US" w:eastAsia="zh-CN"/>
        </w:rPr>
        <w:t xml:space="preserve"> J, </w:t>
      </w:r>
      <w:proofErr w:type="spellStart"/>
      <w:r w:rsidRPr="00367A1A">
        <w:rPr>
          <w:rFonts w:ascii="Book Antiqua" w:hAnsi="Book Antiqua" w:cs="宋体"/>
          <w:sz w:val="24"/>
          <w:szCs w:val="24"/>
          <w:lang w:val="en-US" w:eastAsia="zh-CN"/>
        </w:rPr>
        <w:t>Cobo</w:t>
      </w:r>
      <w:proofErr w:type="spellEnd"/>
      <w:r w:rsidRPr="00367A1A">
        <w:rPr>
          <w:rFonts w:ascii="Book Antiqua" w:hAnsi="Book Antiqua" w:cs="宋体"/>
          <w:sz w:val="24"/>
          <w:szCs w:val="24"/>
          <w:lang w:val="en-US" w:eastAsia="zh-CN"/>
        </w:rPr>
        <w:t xml:space="preserve"> M, Campos MR, </w:t>
      </w:r>
      <w:proofErr w:type="spellStart"/>
      <w:r w:rsidRPr="00367A1A">
        <w:rPr>
          <w:rFonts w:ascii="Book Antiqua" w:hAnsi="Book Antiqua" w:cs="宋体"/>
          <w:sz w:val="24"/>
          <w:szCs w:val="24"/>
          <w:lang w:val="en-US" w:eastAsia="zh-CN"/>
        </w:rPr>
        <w:t>Ayestarán</w:t>
      </w:r>
      <w:proofErr w:type="spellEnd"/>
      <w:r w:rsidRPr="00367A1A">
        <w:rPr>
          <w:rFonts w:ascii="Book Antiqua" w:hAnsi="Book Antiqua" w:cs="宋体"/>
          <w:sz w:val="24"/>
          <w:szCs w:val="24"/>
          <w:lang w:val="en-US" w:eastAsia="zh-CN"/>
        </w:rPr>
        <w:t xml:space="preserve"> B, </w:t>
      </w:r>
      <w:proofErr w:type="spellStart"/>
      <w:r w:rsidRPr="00367A1A">
        <w:rPr>
          <w:rFonts w:ascii="Book Antiqua" w:hAnsi="Book Antiqua" w:cs="宋体"/>
          <w:sz w:val="24"/>
          <w:szCs w:val="24"/>
          <w:lang w:val="en-US" w:eastAsia="zh-CN"/>
        </w:rPr>
        <w:t>Fernández-Pousa</w:t>
      </w:r>
      <w:proofErr w:type="spellEnd"/>
      <w:r w:rsidRPr="00367A1A">
        <w:rPr>
          <w:rFonts w:ascii="Book Antiqua" w:hAnsi="Book Antiqua" w:cs="宋体"/>
          <w:sz w:val="24"/>
          <w:szCs w:val="24"/>
          <w:lang w:val="en-US" w:eastAsia="zh-CN"/>
        </w:rPr>
        <w:t xml:space="preserve"> A, González-</w:t>
      </w:r>
      <w:proofErr w:type="spellStart"/>
      <w:r w:rsidRPr="00367A1A">
        <w:rPr>
          <w:rFonts w:ascii="Book Antiqua" w:hAnsi="Book Antiqua" w:cs="宋体"/>
          <w:sz w:val="24"/>
          <w:szCs w:val="24"/>
          <w:lang w:val="en-US" w:eastAsia="zh-CN"/>
        </w:rPr>
        <w:t>Colominas</w:t>
      </w:r>
      <w:proofErr w:type="spellEnd"/>
      <w:r w:rsidRPr="00367A1A">
        <w:rPr>
          <w:rFonts w:ascii="Book Antiqua" w:hAnsi="Book Antiqua" w:cs="宋体"/>
          <w:sz w:val="24"/>
          <w:szCs w:val="24"/>
          <w:lang w:val="en-US" w:eastAsia="zh-CN"/>
        </w:rPr>
        <w:t xml:space="preserve"> E. Antimicrobial susceptibility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to six antibiotics currently used in Spain.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67</w:t>
      </w:r>
      <w:r w:rsidRPr="00367A1A">
        <w:rPr>
          <w:rFonts w:ascii="Book Antiqua" w:hAnsi="Book Antiqua" w:cs="宋体"/>
          <w:sz w:val="24"/>
          <w:szCs w:val="24"/>
          <w:lang w:val="en-US" w:eastAsia="zh-CN"/>
        </w:rPr>
        <w:t>: 170-173 [PMID: 21965436 DOI: 10.1093/</w:t>
      </w:r>
      <w:proofErr w:type="spellStart"/>
      <w:r w:rsidRPr="00367A1A">
        <w:rPr>
          <w:rFonts w:ascii="Book Antiqua" w:hAnsi="Book Antiqua" w:cs="宋体"/>
          <w:sz w:val="24"/>
          <w:szCs w:val="24"/>
          <w:lang w:val="en-US" w:eastAsia="zh-CN"/>
        </w:rPr>
        <w:t>jac</w:t>
      </w:r>
      <w:proofErr w:type="spellEnd"/>
      <w:r w:rsidRPr="00367A1A">
        <w:rPr>
          <w:rFonts w:ascii="Book Antiqua" w:hAnsi="Book Antiqua" w:cs="宋体"/>
          <w:sz w:val="24"/>
          <w:szCs w:val="24"/>
          <w:lang w:val="en-US" w:eastAsia="zh-CN"/>
        </w:rPr>
        <w:t>/dkr410]</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70 </w:t>
      </w:r>
      <w:proofErr w:type="spellStart"/>
      <w:r w:rsidRPr="00367A1A">
        <w:rPr>
          <w:rFonts w:ascii="Book Antiqua" w:hAnsi="Book Antiqua" w:cs="宋体"/>
          <w:b/>
          <w:bCs/>
          <w:sz w:val="24"/>
          <w:szCs w:val="24"/>
          <w:lang w:val="en-US" w:eastAsia="zh-CN"/>
        </w:rPr>
        <w:t>Vécsei</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Kipet</w:t>
      </w:r>
      <w:proofErr w:type="spellEnd"/>
      <w:r w:rsidRPr="00367A1A">
        <w:rPr>
          <w:rFonts w:ascii="Book Antiqua" w:hAnsi="Book Antiqua" w:cs="宋体"/>
          <w:sz w:val="24"/>
          <w:szCs w:val="24"/>
          <w:lang w:val="en-US" w:eastAsia="zh-CN"/>
        </w:rPr>
        <w:t xml:space="preserve"> A, </w:t>
      </w:r>
      <w:proofErr w:type="spellStart"/>
      <w:r w:rsidRPr="00367A1A">
        <w:rPr>
          <w:rFonts w:ascii="Book Antiqua" w:hAnsi="Book Antiqua" w:cs="宋体"/>
          <w:sz w:val="24"/>
          <w:szCs w:val="24"/>
          <w:lang w:val="en-US" w:eastAsia="zh-CN"/>
        </w:rPr>
        <w:t>Innerhofer</w:t>
      </w:r>
      <w:proofErr w:type="spellEnd"/>
      <w:r w:rsidRPr="00367A1A">
        <w:rPr>
          <w:rFonts w:ascii="Book Antiqua" w:hAnsi="Book Antiqua" w:cs="宋体"/>
          <w:sz w:val="24"/>
          <w:szCs w:val="24"/>
          <w:lang w:val="en-US" w:eastAsia="zh-CN"/>
        </w:rPr>
        <w:t xml:space="preserve"> A, Graf U, Binder C, </w:t>
      </w:r>
      <w:proofErr w:type="spellStart"/>
      <w:r w:rsidRPr="00367A1A">
        <w:rPr>
          <w:rFonts w:ascii="Book Antiqua" w:hAnsi="Book Antiqua" w:cs="宋体"/>
          <w:sz w:val="24"/>
          <w:szCs w:val="24"/>
          <w:lang w:val="en-US" w:eastAsia="zh-CN"/>
        </w:rPr>
        <w:t>Gizci</w:t>
      </w:r>
      <w:proofErr w:type="spellEnd"/>
      <w:r w:rsidRPr="00367A1A">
        <w:rPr>
          <w:rFonts w:ascii="Book Antiqua" w:hAnsi="Book Antiqua" w:cs="宋体"/>
          <w:sz w:val="24"/>
          <w:szCs w:val="24"/>
          <w:lang w:val="en-US" w:eastAsia="zh-CN"/>
        </w:rPr>
        <w:t xml:space="preserve"> H, Hammer K, </w:t>
      </w:r>
      <w:proofErr w:type="spellStart"/>
      <w:r w:rsidRPr="00367A1A">
        <w:rPr>
          <w:rFonts w:ascii="Book Antiqua" w:hAnsi="Book Antiqua" w:cs="宋体"/>
          <w:sz w:val="24"/>
          <w:szCs w:val="24"/>
          <w:lang w:val="en-US" w:eastAsia="zh-CN"/>
        </w:rPr>
        <w:t>Bruckdorfer</w:t>
      </w:r>
      <w:proofErr w:type="spellEnd"/>
      <w:r w:rsidRPr="00367A1A">
        <w:rPr>
          <w:rFonts w:ascii="Book Antiqua" w:hAnsi="Book Antiqua" w:cs="宋体"/>
          <w:sz w:val="24"/>
          <w:szCs w:val="24"/>
          <w:lang w:val="en-US" w:eastAsia="zh-CN"/>
        </w:rPr>
        <w:t xml:space="preserve"> A, Huber WD, </w:t>
      </w:r>
      <w:proofErr w:type="spellStart"/>
      <w:r w:rsidRPr="00367A1A">
        <w:rPr>
          <w:rFonts w:ascii="Book Antiqua" w:hAnsi="Book Antiqua" w:cs="宋体"/>
          <w:sz w:val="24"/>
          <w:szCs w:val="24"/>
          <w:lang w:val="en-US" w:eastAsia="zh-CN"/>
        </w:rPr>
        <w:t>Hirschl</w:t>
      </w:r>
      <w:proofErr w:type="spellEnd"/>
      <w:r w:rsidRPr="00367A1A">
        <w:rPr>
          <w:rFonts w:ascii="Book Antiqua" w:hAnsi="Book Antiqua" w:cs="宋体"/>
          <w:sz w:val="24"/>
          <w:szCs w:val="24"/>
          <w:lang w:val="en-US" w:eastAsia="zh-CN"/>
        </w:rPr>
        <w:t xml:space="preserve"> AM, </w:t>
      </w:r>
      <w:proofErr w:type="spellStart"/>
      <w:r w:rsidRPr="00367A1A">
        <w:rPr>
          <w:rFonts w:ascii="Book Antiqua" w:hAnsi="Book Antiqua" w:cs="宋体"/>
          <w:sz w:val="24"/>
          <w:szCs w:val="24"/>
          <w:lang w:val="en-US" w:eastAsia="zh-CN"/>
        </w:rPr>
        <w:t>Makristathis</w:t>
      </w:r>
      <w:proofErr w:type="spellEnd"/>
      <w:r w:rsidRPr="00367A1A">
        <w:rPr>
          <w:rFonts w:ascii="Book Antiqua" w:hAnsi="Book Antiqua" w:cs="宋体"/>
          <w:sz w:val="24"/>
          <w:szCs w:val="24"/>
          <w:lang w:val="en-US" w:eastAsia="zh-CN"/>
        </w:rPr>
        <w:t xml:space="preserve"> A. Time trends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resistance to antibiotics in children living in Vienna, Austria.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2010; </w:t>
      </w:r>
      <w:r w:rsidRPr="00367A1A">
        <w:rPr>
          <w:rFonts w:ascii="Book Antiqua" w:hAnsi="Book Antiqua" w:cs="宋体"/>
          <w:b/>
          <w:bCs/>
          <w:sz w:val="24"/>
          <w:szCs w:val="24"/>
          <w:lang w:val="en-US" w:eastAsia="zh-CN"/>
        </w:rPr>
        <w:t>15</w:t>
      </w:r>
      <w:r w:rsidRPr="00367A1A">
        <w:rPr>
          <w:rFonts w:ascii="Book Antiqua" w:hAnsi="Book Antiqua" w:cs="宋体"/>
          <w:sz w:val="24"/>
          <w:szCs w:val="24"/>
          <w:lang w:val="en-US" w:eastAsia="zh-CN"/>
        </w:rPr>
        <w:t>: 214-220 [PMID: 20557363 DOI: 10.1111/j.1523-5378.2010.00753.x]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71 </w:t>
      </w:r>
      <w:proofErr w:type="spellStart"/>
      <w:r w:rsidRPr="00367A1A">
        <w:rPr>
          <w:rFonts w:ascii="Book Antiqua" w:hAnsi="Book Antiqua" w:cs="宋体"/>
          <w:b/>
          <w:bCs/>
          <w:sz w:val="24"/>
          <w:szCs w:val="24"/>
          <w:lang w:val="en-US" w:eastAsia="zh-CN"/>
        </w:rPr>
        <w:t>Tulkens</w:t>
      </w:r>
      <w:proofErr w:type="spellEnd"/>
      <w:r w:rsidRPr="00367A1A">
        <w:rPr>
          <w:rFonts w:ascii="Book Antiqua" w:hAnsi="Book Antiqua" w:cs="宋体"/>
          <w:b/>
          <w:bCs/>
          <w:sz w:val="24"/>
          <w:szCs w:val="24"/>
          <w:lang w:val="en-US" w:eastAsia="zh-CN"/>
        </w:rPr>
        <w:t xml:space="preserve"> PM</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Arvis</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Kruesmann</w:t>
      </w:r>
      <w:proofErr w:type="spellEnd"/>
      <w:r w:rsidRPr="00367A1A">
        <w:rPr>
          <w:rFonts w:ascii="Book Antiqua" w:hAnsi="Book Antiqua" w:cs="宋体"/>
          <w:sz w:val="24"/>
          <w:szCs w:val="24"/>
          <w:lang w:val="en-US" w:eastAsia="zh-CN"/>
        </w:rPr>
        <w:t xml:space="preserve"> F. </w:t>
      </w:r>
      <w:proofErr w:type="spellStart"/>
      <w:r w:rsidRPr="00367A1A">
        <w:rPr>
          <w:rFonts w:ascii="Book Antiqua" w:hAnsi="Book Antiqua" w:cs="宋体"/>
          <w:sz w:val="24"/>
          <w:szCs w:val="24"/>
          <w:lang w:val="en-US" w:eastAsia="zh-CN"/>
        </w:rPr>
        <w:t>Moxifloxacin</w:t>
      </w:r>
      <w:proofErr w:type="spellEnd"/>
      <w:r w:rsidRPr="00367A1A">
        <w:rPr>
          <w:rFonts w:ascii="Book Antiqua" w:hAnsi="Book Antiqua" w:cs="宋体"/>
          <w:sz w:val="24"/>
          <w:szCs w:val="24"/>
          <w:lang w:val="en-US" w:eastAsia="zh-CN"/>
        </w:rPr>
        <w:t xml:space="preserve"> safety: an analysis of 14 years of clinical data. </w:t>
      </w:r>
      <w:r w:rsidRPr="00367A1A">
        <w:rPr>
          <w:rFonts w:ascii="Book Antiqua" w:hAnsi="Book Antiqua" w:cs="宋体"/>
          <w:i/>
          <w:iCs/>
          <w:sz w:val="24"/>
          <w:szCs w:val="24"/>
          <w:lang w:val="en-US" w:eastAsia="zh-CN"/>
        </w:rPr>
        <w:t>Drugs R D</w:t>
      </w:r>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12</w:t>
      </w:r>
      <w:r w:rsidRPr="00367A1A">
        <w:rPr>
          <w:rFonts w:ascii="Book Antiqua" w:hAnsi="Book Antiqua" w:cs="宋体"/>
          <w:sz w:val="24"/>
          <w:szCs w:val="24"/>
          <w:lang w:val="en-US" w:eastAsia="zh-CN"/>
        </w:rPr>
        <w:t>: 71-100 [PMID: 22715866 DOI: 10.2165/11634300-000000000-00000.]</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72 </w:t>
      </w:r>
      <w:r w:rsidRPr="00367A1A">
        <w:rPr>
          <w:rFonts w:ascii="Book Antiqua" w:hAnsi="Book Antiqua" w:cs="宋体"/>
          <w:b/>
          <w:bCs/>
          <w:sz w:val="24"/>
          <w:szCs w:val="24"/>
          <w:lang w:val="en-US" w:eastAsia="zh-CN"/>
        </w:rPr>
        <w:t>Wu C</w:t>
      </w:r>
      <w:r w:rsidRPr="00367A1A">
        <w:rPr>
          <w:rFonts w:ascii="Book Antiqua" w:hAnsi="Book Antiqua" w:cs="宋体"/>
          <w:sz w:val="24"/>
          <w:szCs w:val="24"/>
          <w:lang w:val="en-US" w:eastAsia="zh-CN"/>
        </w:rPr>
        <w:t>, Chen X, Liu J, Li MY, Zhang ZQ, Wang ZQ.</w:t>
      </w:r>
      <w:proofErr w:type="gram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Moxifloxacin</w:t>
      </w:r>
      <w:proofErr w:type="spellEnd"/>
      <w:r w:rsidRPr="00367A1A">
        <w:rPr>
          <w:rFonts w:ascii="Book Antiqua" w:hAnsi="Book Antiqua" w:cs="宋体"/>
          <w:sz w:val="24"/>
          <w:szCs w:val="24"/>
          <w:lang w:val="en-US" w:eastAsia="zh-CN"/>
        </w:rPr>
        <w:t xml:space="preserve">-containing triple therapy versus bismuth-containing quadruple therapy for second-line treatment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a meta-analysis.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16</w:t>
      </w:r>
      <w:r w:rsidRPr="00367A1A">
        <w:rPr>
          <w:rFonts w:ascii="Book Antiqua" w:hAnsi="Book Antiqua" w:cs="宋体"/>
          <w:sz w:val="24"/>
          <w:szCs w:val="24"/>
          <w:lang w:val="en-US" w:eastAsia="zh-CN"/>
        </w:rPr>
        <w:t>: 131-138 [PMID: 21435091 DOI: 10.1111/j.1523-5378.2011.00826.x]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73 </w:t>
      </w:r>
      <w:proofErr w:type="spellStart"/>
      <w:r w:rsidRPr="00367A1A">
        <w:rPr>
          <w:rFonts w:ascii="Book Antiqua" w:hAnsi="Book Antiqua" w:cs="宋体"/>
          <w:b/>
          <w:bCs/>
          <w:sz w:val="24"/>
          <w:szCs w:val="24"/>
          <w:lang w:val="en-US" w:eastAsia="zh-CN"/>
        </w:rPr>
        <w:t>Miehlke</w:t>
      </w:r>
      <w:proofErr w:type="spellEnd"/>
      <w:r w:rsidRPr="00367A1A">
        <w:rPr>
          <w:rFonts w:ascii="Book Antiqua" w:hAnsi="Book Antiqua" w:cs="宋体"/>
          <w:b/>
          <w:bCs/>
          <w:sz w:val="24"/>
          <w:szCs w:val="24"/>
          <w:lang w:val="en-US" w:eastAsia="zh-CN"/>
        </w:rPr>
        <w:t xml:space="preserve"> S</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Krasz</w:t>
      </w:r>
      <w:proofErr w:type="spellEnd"/>
      <w:r w:rsidRPr="00367A1A">
        <w:rPr>
          <w:rFonts w:ascii="Book Antiqua" w:hAnsi="Book Antiqua" w:cs="宋体"/>
          <w:sz w:val="24"/>
          <w:szCs w:val="24"/>
          <w:lang w:val="en-US" w:eastAsia="zh-CN"/>
        </w:rPr>
        <w:t xml:space="preserve"> S, Schneider-</w:t>
      </w:r>
      <w:proofErr w:type="spellStart"/>
      <w:r w:rsidRPr="00367A1A">
        <w:rPr>
          <w:rFonts w:ascii="Book Antiqua" w:hAnsi="Book Antiqua" w:cs="宋体"/>
          <w:sz w:val="24"/>
          <w:szCs w:val="24"/>
          <w:lang w:val="en-US" w:eastAsia="zh-CN"/>
        </w:rPr>
        <w:t>Brachert</w:t>
      </w:r>
      <w:proofErr w:type="spellEnd"/>
      <w:r w:rsidRPr="00367A1A">
        <w:rPr>
          <w:rFonts w:ascii="Book Antiqua" w:hAnsi="Book Antiqua" w:cs="宋体"/>
          <w:sz w:val="24"/>
          <w:szCs w:val="24"/>
          <w:lang w:val="en-US" w:eastAsia="zh-CN"/>
        </w:rPr>
        <w:t xml:space="preserve"> W, </w:t>
      </w:r>
      <w:proofErr w:type="spellStart"/>
      <w:r w:rsidRPr="00367A1A">
        <w:rPr>
          <w:rFonts w:ascii="Book Antiqua" w:hAnsi="Book Antiqua" w:cs="宋体"/>
          <w:sz w:val="24"/>
          <w:szCs w:val="24"/>
          <w:lang w:val="en-US" w:eastAsia="zh-CN"/>
        </w:rPr>
        <w:t>Kuhlisch</w:t>
      </w:r>
      <w:proofErr w:type="spellEnd"/>
      <w:r w:rsidRPr="00367A1A">
        <w:rPr>
          <w:rFonts w:ascii="Book Antiqua" w:hAnsi="Book Antiqua" w:cs="宋体"/>
          <w:sz w:val="24"/>
          <w:szCs w:val="24"/>
          <w:lang w:val="en-US" w:eastAsia="zh-CN"/>
        </w:rPr>
        <w:t xml:space="preserve"> E, </w:t>
      </w:r>
      <w:proofErr w:type="spellStart"/>
      <w:r w:rsidRPr="00367A1A">
        <w:rPr>
          <w:rFonts w:ascii="Book Antiqua" w:hAnsi="Book Antiqua" w:cs="宋体"/>
          <w:sz w:val="24"/>
          <w:szCs w:val="24"/>
          <w:lang w:val="en-US" w:eastAsia="zh-CN"/>
        </w:rPr>
        <w:t>Berning</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Madisch</w:t>
      </w:r>
      <w:proofErr w:type="spellEnd"/>
      <w:r w:rsidRPr="00367A1A">
        <w:rPr>
          <w:rFonts w:ascii="Book Antiqua" w:hAnsi="Book Antiqua" w:cs="宋体"/>
          <w:sz w:val="24"/>
          <w:szCs w:val="24"/>
          <w:lang w:val="en-US" w:eastAsia="zh-CN"/>
        </w:rPr>
        <w:t xml:space="preserve"> A, </w:t>
      </w:r>
      <w:proofErr w:type="spellStart"/>
      <w:r w:rsidRPr="00367A1A">
        <w:rPr>
          <w:rFonts w:ascii="Book Antiqua" w:hAnsi="Book Antiqua" w:cs="宋体"/>
          <w:sz w:val="24"/>
          <w:szCs w:val="24"/>
          <w:lang w:val="en-US" w:eastAsia="zh-CN"/>
        </w:rPr>
        <w:t>Laass</w:t>
      </w:r>
      <w:proofErr w:type="spellEnd"/>
      <w:r w:rsidRPr="00367A1A">
        <w:rPr>
          <w:rFonts w:ascii="Book Antiqua" w:hAnsi="Book Antiqua" w:cs="宋体"/>
          <w:sz w:val="24"/>
          <w:szCs w:val="24"/>
          <w:lang w:val="en-US" w:eastAsia="zh-CN"/>
        </w:rPr>
        <w:t xml:space="preserve"> MW, </w:t>
      </w:r>
      <w:proofErr w:type="spellStart"/>
      <w:r w:rsidRPr="00367A1A">
        <w:rPr>
          <w:rFonts w:ascii="Book Antiqua" w:hAnsi="Book Antiqua" w:cs="宋体"/>
          <w:sz w:val="24"/>
          <w:szCs w:val="24"/>
          <w:lang w:val="en-US" w:eastAsia="zh-CN"/>
        </w:rPr>
        <w:t>Neumeyer</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Jebens</w:t>
      </w:r>
      <w:proofErr w:type="spellEnd"/>
      <w:r w:rsidRPr="00367A1A">
        <w:rPr>
          <w:rFonts w:ascii="Book Antiqua" w:hAnsi="Book Antiqua" w:cs="宋体"/>
          <w:sz w:val="24"/>
          <w:szCs w:val="24"/>
          <w:lang w:val="en-US" w:eastAsia="zh-CN"/>
        </w:rPr>
        <w:t xml:space="preserve"> C, </w:t>
      </w:r>
      <w:proofErr w:type="spellStart"/>
      <w:r w:rsidRPr="00367A1A">
        <w:rPr>
          <w:rFonts w:ascii="Book Antiqua" w:hAnsi="Book Antiqua" w:cs="宋体"/>
          <w:sz w:val="24"/>
          <w:szCs w:val="24"/>
          <w:lang w:val="en-US" w:eastAsia="zh-CN"/>
        </w:rPr>
        <w:t>Zekorn</w:t>
      </w:r>
      <w:proofErr w:type="spellEnd"/>
      <w:r w:rsidRPr="00367A1A">
        <w:rPr>
          <w:rFonts w:ascii="Book Antiqua" w:hAnsi="Book Antiqua" w:cs="宋体"/>
          <w:sz w:val="24"/>
          <w:szCs w:val="24"/>
          <w:lang w:val="en-US" w:eastAsia="zh-CN"/>
        </w:rPr>
        <w:t xml:space="preserve"> C, </w:t>
      </w:r>
      <w:proofErr w:type="spellStart"/>
      <w:r w:rsidRPr="00367A1A">
        <w:rPr>
          <w:rFonts w:ascii="Book Antiqua" w:hAnsi="Book Antiqua" w:cs="宋体"/>
          <w:sz w:val="24"/>
          <w:szCs w:val="24"/>
          <w:lang w:val="en-US" w:eastAsia="zh-CN"/>
        </w:rPr>
        <w:t>Knoth</w:t>
      </w:r>
      <w:proofErr w:type="spellEnd"/>
      <w:r w:rsidRPr="00367A1A">
        <w:rPr>
          <w:rFonts w:ascii="Book Antiqua" w:hAnsi="Book Antiqua" w:cs="宋体"/>
          <w:sz w:val="24"/>
          <w:szCs w:val="24"/>
          <w:lang w:val="en-US" w:eastAsia="zh-CN"/>
        </w:rPr>
        <w:t xml:space="preserve"> H, </w:t>
      </w:r>
      <w:proofErr w:type="spellStart"/>
      <w:r w:rsidRPr="00367A1A">
        <w:rPr>
          <w:rFonts w:ascii="Book Antiqua" w:hAnsi="Book Antiqua" w:cs="宋体"/>
          <w:sz w:val="24"/>
          <w:szCs w:val="24"/>
          <w:lang w:val="en-US" w:eastAsia="zh-CN"/>
        </w:rPr>
        <w:t>Vieth</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Stolte</w:t>
      </w:r>
      <w:proofErr w:type="spellEnd"/>
      <w:r w:rsidRPr="00367A1A">
        <w:rPr>
          <w:rFonts w:ascii="Book Antiqua" w:hAnsi="Book Antiqua" w:cs="宋体"/>
          <w:sz w:val="24"/>
          <w:szCs w:val="24"/>
          <w:lang w:val="en-US" w:eastAsia="zh-CN"/>
        </w:rPr>
        <w:t xml:space="preserve"> M, Lehn N, </w:t>
      </w:r>
      <w:proofErr w:type="spellStart"/>
      <w:r w:rsidRPr="00367A1A">
        <w:rPr>
          <w:rFonts w:ascii="Book Antiqua" w:hAnsi="Book Antiqua" w:cs="宋体"/>
          <w:sz w:val="24"/>
          <w:szCs w:val="24"/>
          <w:lang w:val="en-US" w:eastAsia="zh-CN"/>
        </w:rPr>
        <w:t>Morgner</w:t>
      </w:r>
      <w:proofErr w:type="spellEnd"/>
      <w:r w:rsidRPr="00367A1A">
        <w:rPr>
          <w:rFonts w:ascii="Book Antiqua" w:hAnsi="Book Antiqua" w:cs="宋体"/>
          <w:sz w:val="24"/>
          <w:szCs w:val="24"/>
          <w:lang w:val="en-US" w:eastAsia="zh-CN"/>
        </w:rPr>
        <w:t xml:space="preserve"> A. Randomized trial on 14 versus 7 days of esomeprazole, </w:t>
      </w:r>
      <w:proofErr w:type="spellStart"/>
      <w:r w:rsidRPr="00367A1A">
        <w:rPr>
          <w:rFonts w:ascii="Book Antiqua" w:hAnsi="Book Antiqua" w:cs="宋体"/>
          <w:sz w:val="24"/>
          <w:szCs w:val="24"/>
          <w:lang w:val="en-US" w:eastAsia="zh-CN"/>
        </w:rPr>
        <w:t>moxifloxacin</w:t>
      </w:r>
      <w:proofErr w:type="spellEnd"/>
      <w:r w:rsidRPr="00367A1A">
        <w:rPr>
          <w:rFonts w:ascii="Book Antiqua" w:hAnsi="Book Antiqua" w:cs="宋体"/>
          <w:sz w:val="24"/>
          <w:szCs w:val="24"/>
          <w:lang w:val="en-US" w:eastAsia="zh-CN"/>
        </w:rPr>
        <w:t xml:space="preserve">, and amoxicillin for second-line or rescue treatment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16</w:t>
      </w:r>
      <w:r w:rsidRPr="00367A1A">
        <w:rPr>
          <w:rFonts w:ascii="Book Antiqua" w:hAnsi="Book Antiqua" w:cs="宋体"/>
          <w:sz w:val="24"/>
          <w:szCs w:val="24"/>
          <w:lang w:val="en-US" w:eastAsia="zh-CN"/>
        </w:rPr>
        <w:t>: 420-426 [PMID: 22059392 DOI: 10.1111/j.1523-5378.2011.00867.x]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74 </w:t>
      </w:r>
      <w:proofErr w:type="spellStart"/>
      <w:r w:rsidRPr="00367A1A">
        <w:rPr>
          <w:rFonts w:ascii="Book Antiqua" w:hAnsi="Book Antiqua" w:cs="宋体"/>
          <w:b/>
          <w:bCs/>
          <w:sz w:val="24"/>
          <w:szCs w:val="24"/>
          <w:lang w:val="en-US" w:eastAsia="zh-CN"/>
        </w:rPr>
        <w:t>Zullo</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Rinaldi</w:t>
      </w:r>
      <w:proofErr w:type="spellEnd"/>
      <w:r w:rsidRPr="00367A1A">
        <w:rPr>
          <w:rFonts w:ascii="Book Antiqua" w:hAnsi="Book Antiqua" w:cs="宋体"/>
          <w:sz w:val="24"/>
          <w:szCs w:val="24"/>
          <w:lang w:val="en-US" w:eastAsia="zh-CN"/>
        </w:rPr>
        <w:t xml:space="preserve"> V, Winn S, </w:t>
      </w:r>
      <w:proofErr w:type="spellStart"/>
      <w:r w:rsidRPr="00367A1A">
        <w:rPr>
          <w:rFonts w:ascii="Book Antiqua" w:hAnsi="Book Antiqua" w:cs="宋体"/>
          <w:sz w:val="24"/>
          <w:szCs w:val="24"/>
          <w:lang w:val="en-US" w:eastAsia="zh-CN"/>
        </w:rPr>
        <w:t>Meddi</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Lionetti</w:t>
      </w:r>
      <w:proofErr w:type="spellEnd"/>
      <w:r w:rsidRPr="00367A1A">
        <w:rPr>
          <w:rFonts w:ascii="Book Antiqua" w:hAnsi="Book Antiqua" w:cs="宋体"/>
          <w:sz w:val="24"/>
          <w:szCs w:val="24"/>
          <w:lang w:val="en-US" w:eastAsia="zh-CN"/>
        </w:rPr>
        <w:t xml:space="preserve"> R, Hassan C, </w:t>
      </w:r>
      <w:proofErr w:type="spellStart"/>
      <w:r w:rsidRPr="00367A1A">
        <w:rPr>
          <w:rFonts w:ascii="Book Antiqua" w:hAnsi="Book Antiqua" w:cs="宋体"/>
          <w:sz w:val="24"/>
          <w:szCs w:val="24"/>
          <w:lang w:val="en-US" w:eastAsia="zh-CN"/>
        </w:rPr>
        <w:t>Ripani</w:t>
      </w:r>
      <w:proofErr w:type="spellEnd"/>
      <w:r w:rsidRPr="00367A1A">
        <w:rPr>
          <w:rFonts w:ascii="Book Antiqua" w:hAnsi="Book Antiqua" w:cs="宋体"/>
          <w:sz w:val="24"/>
          <w:szCs w:val="24"/>
          <w:lang w:val="en-US" w:eastAsia="zh-CN"/>
        </w:rPr>
        <w:t xml:space="preserve"> C, </w:t>
      </w:r>
      <w:proofErr w:type="spellStart"/>
      <w:r w:rsidRPr="00367A1A">
        <w:rPr>
          <w:rFonts w:ascii="Book Antiqua" w:hAnsi="Book Antiqua" w:cs="宋体"/>
          <w:sz w:val="24"/>
          <w:szCs w:val="24"/>
          <w:lang w:val="en-US" w:eastAsia="zh-CN"/>
        </w:rPr>
        <w:t>Tomaselli</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Attili</w:t>
      </w:r>
      <w:proofErr w:type="spellEnd"/>
      <w:r w:rsidRPr="00367A1A">
        <w:rPr>
          <w:rFonts w:ascii="Book Antiqua" w:hAnsi="Book Antiqua" w:cs="宋体"/>
          <w:sz w:val="24"/>
          <w:szCs w:val="24"/>
          <w:lang w:val="en-US" w:eastAsia="zh-CN"/>
        </w:rPr>
        <w:t xml:space="preserve"> AF. </w:t>
      </w:r>
      <w:proofErr w:type="gramStart"/>
      <w:r w:rsidRPr="00367A1A">
        <w:rPr>
          <w:rFonts w:ascii="Book Antiqua" w:hAnsi="Book Antiqua" w:cs="宋体"/>
          <w:sz w:val="24"/>
          <w:szCs w:val="24"/>
          <w:lang w:val="en-US" w:eastAsia="zh-CN"/>
        </w:rPr>
        <w:t xml:space="preserve">A new highly effective short-term therapy schedule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14</w:t>
      </w:r>
      <w:r w:rsidRPr="00367A1A">
        <w:rPr>
          <w:rFonts w:ascii="Book Antiqua" w:hAnsi="Book Antiqua" w:cs="宋体"/>
          <w:sz w:val="24"/>
          <w:szCs w:val="24"/>
          <w:lang w:val="en-US" w:eastAsia="zh-CN"/>
        </w:rPr>
        <w:t>: 715-718 [PMID: 10848654 DOI: 10.1046/j.1365-2036.2000.00766.x]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75 </w:t>
      </w:r>
      <w:proofErr w:type="spellStart"/>
      <w:r w:rsidRPr="00367A1A">
        <w:rPr>
          <w:rFonts w:ascii="Book Antiqua" w:hAnsi="Book Antiqua" w:cs="宋体"/>
          <w:b/>
          <w:bCs/>
          <w:sz w:val="24"/>
          <w:szCs w:val="24"/>
          <w:lang w:val="en-US" w:eastAsia="zh-CN"/>
        </w:rPr>
        <w:t>Liou</w:t>
      </w:r>
      <w:proofErr w:type="spellEnd"/>
      <w:r w:rsidRPr="00367A1A">
        <w:rPr>
          <w:rFonts w:ascii="Book Antiqua" w:hAnsi="Book Antiqua" w:cs="宋体"/>
          <w:b/>
          <w:bCs/>
          <w:sz w:val="24"/>
          <w:szCs w:val="24"/>
          <w:lang w:val="en-US" w:eastAsia="zh-CN"/>
        </w:rPr>
        <w:t xml:space="preserve"> JM</w:t>
      </w:r>
      <w:r w:rsidRPr="00367A1A">
        <w:rPr>
          <w:rFonts w:ascii="Book Antiqua" w:hAnsi="Book Antiqua" w:cs="宋体"/>
          <w:sz w:val="24"/>
          <w:szCs w:val="24"/>
          <w:lang w:val="en-US" w:eastAsia="zh-CN"/>
        </w:rPr>
        <w:t xml:space="preserve">, Chen CC, Chen MJ, Chang CY, Fang YJ, Lee JY, Sheng WH, Wang HP, Wu MS, Lin JT. Empirical modified sequential therapy containing levofloxacin and high-dose esomeprazole in second-line therapy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a </w:t>
      </w:r>
      <w:proofErr w:type="spellStart"/>
      <w:r w:rsidRPr="00367A1A">
        <w:rPr>
          <w:rFonts w:ascii="Book Antiqua" w:hAnsi="Book Antiqua" w:cs="宋体"/>
          <w:sz w:val="24"/>
          <w:szCs w:val="24"/>
          <w:lang w:val="en-US" w:eastAsia="zh-CN"/>
        </w:rPr>
        <w:t>multicentre</w:t>
      </w:r>
      <w:proofErr w:type="spellEnd"/>
      <w:r w:rsidRPr="00367A1A">
        <w:rPr>
          <w:rFonts w:ascii="Book Antiqua" w:hAnsi="Book Antiqua" w:cs="宋体"/>
          <w:sz w:val="24"/>
          <w:szCs w:val="24"/>
          <w:lang w:val="en-US" w:eastAsia="zh-CN"/>
        </w:rPr>
        <w:t xml:space="preserve"> clinical trial.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66</w:t>
      </w:r>
      <w:r w:rsidRPr="00367A1A">
        <w:rPr>
          <w:rFonts w:ascii="Book Antiqua" w:hAnsi="Book Antiqua" w:cs="宋体"/>
          <w:sz w:val="24"/>
          <w:szCs w:val="24"/>
          <w:lang w:val="en-US" w:eastAsia="zh-CN"/>
        </w:rPr>
        <w:t>: 1847-1852 [PMID: 21632579 DOI: 10.1093/</w:t>
      </w:r>
      <w:proofErr w:type="spellStart"/>
      <w:r w:rsidRPr="00367A1A">
        <w:rPr>
          <w:rFonts w:ascii="Book Antiqua" w:hAnsi="Book Antiqua" w:cs="宋体"/>
          <w:sz w:val="24"/>
          <w:szCs w:val="24"/>
          <w:lang w:val="en-US" w:eastAsia="zh-CN"/>
        </w:rPr>
        <w:t>jac</w:t>
      </w:r>
      <w:proofErr w:type="spellEnd"/>
      <w:r w:rsidRPr="00367A1A">
        <w:rPr>
          <w:rFonts w:ascii="Book Antiqua" w:hAnsi="Book Antiqua" w:cs="宋体"/>
          <w:sz w:val="24"/>
          <w:szCs w:val="24"/>
          <w:lang w:val="en-US" w:eastAsia="zh-CN"/>
        </w:rPr>
        <w:t>/dkr217]</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76 </w:t>
      </w:r>
      <w:r w:rsidRPr="00367A1A">
        <w:rPr>
          <w:rFonts w:ascii="Book Antiqua" w:hAnsi="Book Antiqua" w:cs="宋体"/>
          <w:b/>
          <w:bCs/>
          <w:sz w:val="24"/>
          <w:szCs w:val="24"/>
          <w:lang w:val="en-US" w:eastAsia="zh-CN"/>
        </w:rPr>
        <w:t>Matsumoto Y</w:t>
      </w:r>
      <w:r w:rsidRPr="00367A1A">
        <w:rPr>
          <w:rFonts w:ascii="Book Antiqua" w:hAnsi="Book Antiqua" w:cs="宋体"/>
          <w:sz w:val="24"/>
          <w:szCs w:val="24"/>
          <w:lang w:val="en-US" w:eastAsia="zh-CN"/>
        </w:rPr>
        <w:t xml:space="preserve">, Miki I, Aoyama N, </w:t>
      </w:r>
      <w:proofErr w:type="spellStart"/>
      <w:r w:rsidRPr="00367A1A">
        <w:rPr>
          <w:rFonts w:ascii="Book Antiqua" w:hAnsi="Book Antiqua" w:cs="宋体"/>
          <w:sz w:val="24"/>
          <w:szCs w:val="24"/>
          <w:lang w:val="en-US" w:eastAsia="zh-CN"/>
        </w:rPr>
        <w:t>Shirasaka</w:t>
      </w:r>
      <w:proofErr w:type="spellEnd"/>
      <w:r w:rsidRPr="00367A1A">
        <w:rPr>
          <w:rFonts w:ascii="Book Antiqua" w:hAnsi="Book Antiqua" w:cs="宋体"/>
          <w:sz w:val="24"/>
          <w:szCs w:val="24"/>
          <w:lang w:val="en-US" w:eastAsia="zh-CN"/>
        </w:rPr>
        <w:t xml:space="preserve"> D, Watanabe Y, Morita Y, Toyoda M, </w:t>
      </w:r>
      <w:proofErr w:type="spellStart"/>
      <w:r w:rsidRPr="00367A1A">
        <w:rPr>
          <w:rFonts w:ascii="Book Antiqua" w:hAnsi="Book Antiqua" w:cs="宋体"/>
          <w:sz w:val="24"/>
          <w:szCs w:val="24"/>
          <w:lang w:val="en-US" w:eastAsia="zh-CN"/>
        </w:rPr>
        <w:t>Mitani</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Miyachi</w:t>
      </w:r>
      <w:proofErr w:type="spellEnd"/>
      <w:r w:rsidRPr="00367A1A">
        <w:rPr>
          <w:rFonts w:ascii="Book Antiqua" w:hAnsi="Book Antiqua" w:cs="宋体"/>
          <w:sz w:val="24"/>
          <w:szCs w:val="24"/>
          <w:lang w:val="en-US" w:eastAsia="zh-CN"/>
        </w:rPr>
        <w:t xml:space="preserve"> H, Tamura T, </w:t>
      </w:r>
      <w:proofErr w:type="spellStart"/>
      <w:r w:rsidRPr="00367A1A">
        <w:rPr>
          <w:rFonts w:ascii="Book Antiqua" w:hAnsi="Book Antiqua" w:cs="宋体"/>
          <w:sz w:val="24"/>
          <w:szCs w:val="24"/>
          <w:lang w:val="en-US" w:eastAsia="zh-CN"/>
        </w:rPr>
        <w:t>Kasuga</w:t>
      </w:r>
      <w:proofErr w:type="spellEnd"/>
      <w:r w:rsidRPr="00367A1A">
        <w:rPr>
          <w:rFonts w:ascii="Book Antiqua" w:hAnsi="Book Antiqua" w:cs="宋体"/>
          <w:sz w:val="24"/>
          <w:szCs w:val="24"/>
          <w:lang w:val="en-US" w:eastAsia="zh-CN"/>
        </w:rPr>
        <w:t xml:space="preserve"> M. Levofloxacin- versus metronidazole-based rescue therapy for H. pylori infection in Japan. </w:t>
      </w:r>
      <w:r w:rsidRPr="00367A1A">
        <w:rPr>
          <w:rFonts w:ascii="Book Antiqua" w:hAnsi="Book Antiqua" w:cs="宋体"/>
          <w:i/>
          <w:iCs/>
          <w:sz w:val="24"/>
          <w:szCs w:val="24"/>
          <w:lang w:val="en-US" w:eastAsia="zh-CN"/>
        </w:rPr>
        <w:t>Dig Liver Dis</w:t>
      </w:r>
      <w:r w:rsidRPr="00367A1A">
        <w:rPr>
          <w:rFonts w:ascii="Book Antiqua" w:hAnsi="Book Antiqua" w:cs="宋体"/>
          <w:sz w:val="24"/>
          <w:szCs w:val="24"/>
          <w:lang w:val="en-US" w:eastAsia="zh-CN"/>
        </w:rPr>
        <w:t xml:space="preserve"> 2005; </w:t>
      </w:r>
      <w:r w:rsidRPr="00367A1A">
        <w:rPr>
          <w:rFonts w:ascii="Book Antiqua" w:hAnsi="Book Antiqua" w:cs="宋体"/>
          <w:b/>
          <w:bCs/>
          <w:sz w:val="24"/>
          <w:szCs w:val="24"/>
          <w:lang w:val="en-US" w:eastAsia="zh-CN"/>
        </w:rPr>
        <w:t>37</w:t>
      </w:r>
      <w:r w:rsidRPr="00367A1A">
        <w:rPr>
          <w:rFonts w:ascii="Book Antiqua" w:hAnsi="Book Antiqua" w:cs="宋体"/>
          <w:sz w:val="24"/>
          <w:szCs w:val="24"/>
          <w:lang w:val="en-US" w:eastAsia="zh-CN"/>
        </w:rPr>
        <w:t>: 821-825 [PMID: 16040284]</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77 </w:t>
      </w:r>
      <w:proofErr w:type="spellStart"/>
      <w:r w:rsidRPr="00367A1A">
        <w:rPr>
          <w:rFonts w:ascii="Book Antiqua" w:hAnsi="Book Antiqua" w:cs="宋体"/>
          <w:b/>
          <w:bCs/>
          <w:sz w:val="24"/>
          <w:szCs w:val="24"/>
          <w:lang w:val="en-US" w:eastAsia="zh-CN"/>
        </w:rPr>
        <w:t>Chuah</w:t>
      </w:r>
      <w:proofErr w:type="spellEnd"/>
      <w:r w:rsidRPr="00367A1A">
        <w:rPr>
          <w:rFonts w:ascii="Book Antiqua" w:hAnsi="Book Antiqua" w:cs="宋体"/>
          <w:b/>
          <w:bCs/>
          <w:sz w:val="24"/>
          <w:szCs w:val="24"/>
          <w:lang w:val="en-US" w:eastAsia="zh-CN"/>
        </w:rPr>
        <w:t xml:space="preserve"> SK</w:t>
      </w:r>
      <w:r w:rsidRPr="00367A1A">
        <w:rPr>
          <w:rFonts w:ascii="Book Antiqua" w:hAnsi="Book Antiqua" w:cs="宋体"/>
          <w:sz w:val="24"/>
          <w:szCs w:val="24"/>
          <w:lang w:val="en-US" w:eastAsia="zh-CN"/>
        </w:rPr>
        <w:t xml:space="preserve">, Hsu PI, Chang KC, Chiu YC, Wu KL, Chou YP, Hu ML, Tai WC, Chiu KW, </w:t>
      </w:r>
      <w:proofErr w:type="spellStart"/>
      <w:r w:rsidRPr="00367A1A">
        <w:rPr>
          <w:rFonts w:ascii="Book Antiqua" w:hAnsi="Book Antiqua" w:cs="宋体"/>
          <w:sz w:val="24"/>
          <w:szCs w:val="24"/>
          <w:lang w:val="en-US" w:eastAsia="zh-CN"/>
        </w:rPr>
        <w:t>Chiou</w:t>
      </w:r>
      <w:proofErr w:type="spellEnd"/>
      <w:r w:rsidRPr="00367A1A">
        <w:rPr>
          <w:rFonts w:ascii="Book Antiqua" w:hAnsi="Book Antiqua" w:cs="宋体"/>
          <w:sz w:val="24"/>
          <w:szCs w:val="24"/>
          <w:lang w:val="en-US" w:eastAsia="zh-CN"/>
        </w:rPr>
        <w:t xml:space="preserve"> SS, Wu DC, Hu TH. </w:t>
      </w:r>
      <w:proofErr w:type="gramStart"/>
      <w:r w:rsidRPr="00367A1A">
        <w:rPr>
          <w:rFonts w:ascii="Book Antiqua" w:hAnsi="Book Antiqua" w:cs="宋体"/>
          <w:sz w:val="24"/>
          <w:szCs w:val="24"/>
          <w:lang w:val="en-US" w:eastAsia="zh-CN"/>
        </w:rPr>
        <w:t xml:space="preserve">Randomized comparison of two non-bismuth-containing second-line rescue therapies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17</w:t>
      </w:r>
      <w:r w:rsidRPr="00367A1A">
        <w:rPr>
          <w:rFonts w:ascii="Book Antiqua" w:hAnsi="Book Antiqua" w:cs="宋体"/>
          <w:sz w:val="24"/>
          <w:szCs w:val="24"/>
          <w:lang w:val="en-US" w:eastAsia="zh-CN"/>
        </w:rPr>
        <w:t>: 216-223 [PMID: 22515360 DOI: 10.1111/j.1523-5378.2012.00937.x]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78 </w:t>
      </w:r>
      <w:r w:rsidRPr="00367A1A">
        <w:rPr>
          <w:rFonts w:ascii="Book Antiqua" w:hAnsi="Book Antiqua" w:cs="宋体"/>
          <w:b/>
          <w:bCs/>
          <w:sz w:val="24"/>
          <w:szCs w:val="24"/>
          <w:lang w:val="en-US" w:eastAsia="zh-CN"/>
        </w:rPr>
        <w:t>Hori K</w:t>
      </w:r>
      <w:r w:rsidRPr="00367A1A">
        <w:rPr>
          <w:rFonts w:ascii="Book Antiqua" w:hAnsi="Book Antiqua" w:cs="宋体"/>
          <w:sz w:val="24"/>
          <w:szCs w:val="24"/>
          <w:lang w:val="en-US" w:eastAsia="zh-CN"/>
        </w:rPr>
        <w:t xml:space="preserve">, Miwa H, Matsumoto T. Efficacy of 2-week, second-line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therapy using </w:t>
      </w:r>
      <w:proofErr w:type="spellStart"/>
      <w:r w:rsidRPr="00367A1A">
        <w:rPr>
          <w:rFonts w:ascii="Book Antiqua" w:hAnsi="Book Antiqua" w:cs="宋体"/>
          <w:sz w:val="24"/>
          <w:szCs w:val="24"/>
          <w:lang w:val="en-US" w:eastAsia="zh-CN"/>
        </w:rPr>
        <w:t>rabeprazole</w:t>
      </w:r>
      <w:proofErr w:type="spellEnd"/>
      <w:r w:rsidRPr="00367A1A">
        <w:rPr>
          <w:rFonts w:ascii="Book Antiqua" w:hAnsi="Book Antiqua" w:cs="宋体"/>
          <w:sz w:val="24"/>
          <w:szCs w:val="24"/>
          <w:lang w:val="en-US" w:eastAsia="zh-CN"/>
        </w:rPr>
        <w:t xml:space="preserve">, amoxicillin, and metronidazole for the Japanese </w:t>
      </w:r>
      <w:r w:rsidRPr="00367A1A">
        <w:rPr>
          <w:rFonts w:ascii="Book Antiqua" w:hAnsi="Book Antiqua" w:cs="宋体"/>
          <w:sz w:val="24"/>
          <w:szCs w:val="24"/>
          <w:lang w:val="en-US" w:eastAsia="zh-CN"/>
        </w:rPr>
        <w:lastRenderedPageBreak/>
        <w:t xml:space="preserve">population. </w:t>
      </w:r>
      <w:r w:rsidRPr="00367A1A">
        <w:rPr>
          <w:rFonts w:ascii="Book Antiqua" w:hAnsi="Book Antiqua" w:cs="宋体"/>
          <w:i/>
          <w:iCs/>
          <w:sz w:val="24"/>
          <w:szCs w:val="24"/>
          <w:lang w:val="en-US" w:eastAsia="zh-CN"/>
        </w:rPr>
        <w:t>Helicobacter</w:t>
      </w:r>
      <w:r w:rsidRPr="00367A1A">
        <w:rPr>
          <w:rFonts w:ascii="Book Antiqua" w:hAnsi="Book Antiqua" w:cs="宋体"/>
          <w:sz w:val="24"/>
          <w:szCs w:val="24"/>
          <w:lang w:val="en-US" w:eastAsia="zh-CN"/>
        </w:rPr>
        <w:t xml:space="preserve"> 2011; </w:t>
      </w:r>
      <w:r w:rsidRPr="00367A1A">
        <w:rPr>
          <w:rFonts w:ascii="Book Antiqua" w:hAnsi="Book Antiqua" w:cs="宋体"/>
          <w:b/>
          <w:bCs/>
          <w:sz w:val="24"/>
          <w:szCs w:val="24"/>
          <w:lang w:val="en-US" w:eastAsia="zh-CN"/>
        </w:rPr>
        <w:t>16</w:t>
      </w:r>
      <w:r w:rsidRPr="00367A1A">
        <w:rPr>
          <w:rFonts w:ascii="Book Antiqua" w:hAnsi="Book Antiqua" w:cs="宋体"/>
          <w:sz w:val="24"/>
          <w:szCs w:val="24"/>
          <w:lang w:val="en-US" w:eastAsia="zh-CN"/>
        </w:rPr>
        <w:t>: 234-240 [PMID: 21585610 DOI: 10.1111/j.1523-5378.2011.00842.x]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79 </w:t>
      </w:r>
      <w:proofErr w:type="spellStart"/>
      <w:r w:rsidRPr="00367A1A">
        <w:rPr>
          <w:rFonts w:ascii="Book Antiqua" w:hAnsi="Book Antiqua" w:cs="宋体"/>
          <w:b/>
          <w:bCs/>
          <w:sz w:val="24"/>
          <w:szCs w:val="24"/>
          <w:lang w:val="en-US" w:eastAsia="zh-CN"/>
        </w:rPr>
        <w:t>Gasbarrini</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Ojetti</w:t>
      </w:r>
      <w:proofErr w:type="spellEnd"/>
      <w:r w:rsidRPr="00367A1A">
        <w:rPr>
          <w:rFonts w:ascii="Book Antiqua" w:hAnsi="Book Antiqua" w:cs="宋体"/>
          <w:sz w:val="24"/>
          <w:szCs w:val="24"/>
          <w:lang w:val="en-US" w:eastAsia="zh-CN"/>
        </w:rPr>
        <w:t xml:space="preserve"> V, </w:t>
      </w:r>
      <w:proofErr w:type="spellStart"/>
      <w:r w:rsidRPr="00367A1A">
        <w:rPr>
          <w:rFonts w:ascii="Book Antiqua" w:hAnsi="Book Antiqua" w:cs="宋体"/>
          <w:sz w:val="24"/>
          <w:szCs w:val="24"/>
          <w:lang w:val="en-US" w:eastAsia="zh-CN"/>
        </w:rPr>
        <w:t>Armuzzi</w:t>
      </w:r>
      <w:proofErr w:type="spellEnd"/>
      <w:r w:rsidRPr="00367A1A">
        <w:rPr>
          <w:rFonts w:ascii="Book Antiqua" w:hAnsi="Book Antiqua" w:cs="宋体"/>
          <w:sz w:val="24"/>
          <w:szCs w:val="24"/>
          <w:lang w:val="en-US" w:eastAsia="zh-CN"/>
        </w:rPr>
        <w:t xml:space="preserve"> A, </w:t>
      </w:r>
      <w:proofErr w:type="spellStart"/>
      <w:r w:rsidRPr="00367A1A">
        <w:rPr>
          <w:rFonts w:ascii="Book Antiqua" w:hAnsi="Book Antiqua" w:cs="宋体"/>
          <w:sz w:val="24"/>
          <w:szCs w:val="24"/>
          <w:lang w:val="en-US" w:eastAsia="zh-CN"/>
        </w:rPr>
        <w:t>Branca</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Canducci</w:t>
      </w:r>
      <w:proofErr w:type="spellEnd"/>
      <w:r w:rsidRPr="00367A1A">
        <w:rPr>
          <w:rFonts w:ascii="Book Antiqua" w:hAnsi="Book Antiqua" w:cs="宋体"/>
          <w:sz w:val="24"/>
          <w:szCs w:val="24"/>
          <w:lang w:val="en-US" w:eastAsia="zh-CN"/>
        </w:rPr>
        <w:t xml:space="preserve"> F, Torre ES, </w:t>
      </w:r>
      <w:proofErr w:type="spellStart"/>
      <w:r w:rsidRPr="00367A1A">
        <w:rPr>
          <w:rFonts w:ascii="Book Antiqua" w:hAnsi="Book Antiqua" w:cs="宋体"/>
          <w:sz w:val="24"/>
          <w:szCs w:val="24"/>
          <w:lang w:val="en-US" w:eastAsia="zh-CN"/>
        </w:rPr>
        <w:t>Candelli</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Pastorelli</w:t>
      </w:r>
      <w:proofErr w:type="spellEnd"/>
      <w:r w:rsidRPr="00367A1A">
        <w:rPr>
          <w:rFonts w:ascii="Book Antiqua" w:hAnsi="Book Antiqua" w:cs="宋体"/>
          <w:sz w:val="24"/>
          <w:szCs w:val="24"/>
          <w:lang w:val="en-US" w:eastAsia="zh-CN"/>
        </w:rPr>
        <w:t xml:space="preserve"> A, Anti M, </w:t>
      </w:r>
      <w:proofErr w:type="spellStart"/>
      <w:r w:rsidRPr="00367A1A">
        <w:rPr>
          <w:rFonts w:ascii="Book Antiqua" w:hAnsi="Book Antiqua" w:cs="宋体"/>
          <w:sz w:val="24"/>
          <w:szCs w:val="24"/>
          <w:lang w:val="en-US" w:eastAsia="zh-CN"/>
        </w:rPr>
        <w:t>Fedeli</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Fadda</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Pola</w:t>
      </w:r>
      <w:proofErr w:type="spellEnd"/>
      <w:r w:rsidRPr="00367A1A">
        <w:rPr>
          <w:rFonts w:ascii="Book Antiqua" w:hAnsi="Book Antiqua" w:cs="宋体"/>
          <w:sz w:val="24"/>
          <w:szCs w:val="24"/>
          <w:lang w:val="en-US" w:eastAsia="zh-CN"/>
        </w:rPr>
        <w:t xml:space="preserve"> P, </w:t>
      </w:r>
      <w:proofErr w:type="spellStart"/>
      <w:r w:rsidRPr="00367A1A">
        <w:rPr>
          <w:rFonts w:ascii="Book Antiqua" w:hAnsi="Book Antiqua" w:cs="宋体"/>
          <w:sz w:val="24"/>
          <w:szCs w:val="24"/>
          <w:lang w:val="en-US" w:eastAsia="zh-CN"/>
        </w:rPr>
        <w:t>Gasbarrini</w:t>
      </w:r>
      <w:proofErr w:type="spellEnd"/>
      <w:r w:rsidRPr="00367A1A">
        <w:rPr>
          <w:rFonts w:ascii="Book Antiqua" w:hAnsi="Book Antiqua" w:cs="宋体"/>
          <w:sz w:val="24"/>
          <w:szCs w:val="24"/>
          <w:lang w:val="en-US" w:eastAsia="zh-CN"/>
        </w:rPr>
        <w:t xml:space="preserve"> G. Efficacy of a multistep strategy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14</w:t>
      </w:r>
      <w:r w:rsidRPr="00367A1A">
        <w:rPr>
          <w:rFonts w:ascii="Book Antiqua" w:hAnsi="Book Antiqua" w:cs="宋体"/>
          <w:sz w:val="24"/>
          <w:szCs w:val="24"/>
          <w:lang w:val="en-US" w:eastAsia="zh-CN"/>
        </w:rPr>
        <w:t>: 79-83 [PMID: 10632649 DOI: 10.1046/j.1365-2036.2000.00685.x]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80 </w:t>
      </w:r>
      <w:r w:rsidRPr="00367A1A">
        <w:rPr>
          <w:rFonts w:ascii="Book Antiqua" w:hAnsi="Book Antiqua" w:cs="宋体"/>
          <w:b/>
          <w:bCs/>
          <w:sz w:val="24"/>
          <w:szCs w:val="24"/>
          <w:lang w:val="en-US" w:eastAsia="zh-CN"/>
        </w:rPr>
        <w:t>Chan FK</w:t>
      </w:r>
      <w:r w:rsidRPr="00367A1A">
        <w:rPr>
          <w:rFonts w:ascii="Book Antiqua" w:hAnsi="Book Antiqua" w:cs="宋体"/>
          <w:sz w:val="24"/>
          <w:szCs w:val="24"/>
          <w:lang w:val="en-US" w:eastAsia="zh-CN"/>
        </w:rPr>
        <w:t xml:space="preserve">, Sung JJ, </w:t>
      </w:r>
      <w:proofErr w:type="spellStart"/>
      <w:r w:rsidRPr="00367A1A">
        <w:rPr>
          <w:rFonts w:ascii="Book Antiqua" w:hAnsi="Book Antiqua" w:cs="宋体"/>
          <w:sz w:val="24"/>
          <w:szCs w:val="24"/>
          <w:lang w:val="en-US" w:eastAsia="zh-CN"/>
        </w:rPr>
        <w:t>Suen</w:t>
      </w:r>
      <w:proofErr w:type="spellEnd"/>
      <w:r w:rsidRPr="00367A1A">
        <w:rPr>
          <w:rFonts w:ascii="Book Antiqua" w:hAnsi="Book Antiqua" w:cs="宋体"/>
          <w:sz w:val="24"/>
          <w:szCs w:val="24"/>
          <w:lang w:val="en-US" w:eastAsia="zh-CN"/>
        </w:rPr>
        <w:t xml:space="preserve"> R, Wu JC, Ling TK, Chung SC. Salvage therapies after failure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with ranitidine bismuth citrate-based therapies.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2000; </w:t>
      </w:r>
      <w:r w:rsidRPr="00367A1A">
        <w:rPr>
          <w:rFonts w:ascii="Book Antiqua" w:hAnsi="Book Antiqua" w:cs="宋体"/>
          <w:b/>
          <w:bCs/>
          <w:sz w:val="24"/>
          <w:szCs w:val="24"/>
          <w:lang w:val="en-US" w:eastAsia="zh-CN"/>
        </w:rPr>
        <w:t>14</w:t>
      </w:r>
      <w:r w:rsidRPr="00367A1A">
        <w:rPr>
          <w:rFonts w:ascii="Book Antiqua" w:hAnsi="Book Antiqua" w:cs="宋体"/>
          <w:sz w:val="24"/>
          <w:szCs w:val="24"/>
          <w:lang w:val="en-US" w:eastAsia="zh-CN"/>
        </w:rPr>
        <w:t>: 91-95 [PMID: 10632651 DOI: 10.1046/j.1365-2036.2000.00674.x]</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81 </w:t>
      </w:r>
      <w:proofErr w:type="spellStart"/>
      <w:r w:rsidRPr="00367A1A">
        <w:rPr>
          <w:rFonts w:ascii="Book Antiqua" w:hAnsi="Book Antiqua" w:cs="宋体"/>
          <w:b/>
          <w:bCs/>
          <w:sz w:val="24"/>
          <w:szCs w:val="24"/>
          <w:lang w:val="en-US" w:eastAsia="zh-CN"/>
        </w:rPr>
        <w:t>Vakil</w:t>
      </w:r>
      <w:proofErr w:type="spellEnd"/>
      <w:r w:rsidRPr="00367A1A">
        <w:rPr>
          <w:rFonts w:ascii="Book Antiqua" w:hAnsi="Book Antiqua" w:cs="宋体"/>
          <w:b/>
          <w:bCs/>
          <w:sz w:val="24"/>
          <w:szCs w:val="24"/>
          <w:lang w:val="en-US" w:eastAsia="zh-CN"/>
        </w:rPr>
        <w:t xml:space="preserve"> N</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Megraud</w:t>
      </w:r>
      <w:proofErr w:type="spellEnd"/>
      <w:r w:rsidRPr="00367A1A">
        <w:rPr>
          <w:rFonts w:ascii="Book Antiqua" w:hAnsi="Book Antiqua" w:cs="宋体"/>
          <w:sz w:val="24"/>
          <w:szCs w:val="24"/>
          <w:lang w:val="en-US" w:eastAsia="zh-CN"/>
        </w:rPr>
        <w:t xml:space="preserve"> F. Eradication therapy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Gastroenterology</w:t>
      </w:r>
      <w:r w:rsidRPr="00367A1A">
        <w:rPr>
          <w:rFonts w:ascii="Book Antiqua" w:hAnsi="Book Antiqua" w:cs="宋体"/>
          <w:sz w:val="24"/>
          <w:szCs w:val="24"/>
          <w:lang w:val="en-US" w:eastAsia="zh-CN"/>
        </w:rPr>
        <w:t xml:space="preserve"> 2007; </w:t>
      </w:r>
      <w:r w:rsidRPr="00367A1A">
        <w:rPr>
          <w:rFonts w:ascii="Book Antiqua" w:hAnsi="Book Antiqua" w:cs="宋体"/>
          <w:b/>
          <w:bCs/>
          <w:sz w:val="24"/>
          <w:szCs w:val="24"/>
          <w:lang w:val="en-US" w:eastAsia="zh-CN"/>
        </w:rPr>
        <w:t>133</w:t>
      </w:r>
      <w:r w:rsidRPr="00367A1A">
        <w:rPr>
          <w:rFonts w:ascii="Book Antiqua" w:hAnsi="Book Antiqua" w:cs="宋体"/>
          <w:sz w:val="24"/>
          <w:szCs w:val="24"/>
          <w:lang w:val="en-US" w:eastAsia="zh-CN"/>
        </w:rPr>
        <w:t>: 985-1001 [PMID: 17854602 DOI: 10.1053/j.gastro.2007.07.008]</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82 </w:t>
      </w:r>
      <w:proofErr w:type="spellStart"/>
      <w:r w:rsidRPr="00367A1A">
        <w:rPr>
          <w:rFonts w:ascii="Book Antiqua" w:hAnsi="Book Antiqua" w:cs="宋体"/>
          <w:b/>
          <w:bCs/>
          <w:sz w:val="24"/>
          <w:szCs w:val="24"/>
          <w:lang w:val="en-US" w:eastAsia="zh-CN"/>
        </w:rPr>
        <w:t>Liou</w:t>
      </w:r>
      <w:proofErr w:type="spellEnd"/>
      <w:r w:rsidRPr="00367A1A">
        <w:rPr>
          <w:rFonts w:ascii="Book Antiqua" w:hAnsi="Book Antiqua" w:cs="宋体"/>
          <w:b/>
          <w:bCs/>
          <w:sz w:val="24"/>
          <w:szCs w:val="24"/>
          <w:lang w:val="en-US" w:eastAsia="zh-CN"/>
        </w:rPr>
        <w:t xml:space="preserve"> JM</w:t>
      </w:r>
      <w:r w:rsidRPr="00367A1A">
        <w:rPr>
          <w:rFonts w:ascii="Book Antiqua" w:hAnsi="Book Antiqua" w:cs="宋体"/>
          <w:sz w:val="24"/>
          <w:szCs w:val="24"/>
          <w:lang w:val="en-US" w:eastAsia="zh-CN"/>
        </w:rPr>
        <w:t xml:space="preserve">, Chen CC, Chang CY, Chen MJ, Fang YJ, Lee JY, Chen CC, Hsu SJ, Hsu YC, Tseng CH, Tseng PH, Chang L, Chang WH, Wang HP, Shun CT, Wu JY, Lee YC, Lin JT, Wu MS. Efficacy of genotypic resistance-guided sequential therapy in the third-line treatment of refractory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a </w:t>
      </w:r>
      <w:proofErr w:type="spellStart"/>
      <w:r w:rsidRPr="00367A1A">
        <w:rPr>
          <w:rFonts w:ascii="Book Antiqua" w:hAnsi="Book Antiqua" w:cs="宋体"/>
          <w:sz w:val="24"/>
          <w:szCs w:val="24"/>
          <w:lang w:val="en-US" w:eastAsia="zh-CN"/>
        </w:rPr>
        <w:t>multicentre</w:t>
      </w:r>
      <w:proofErr w:type="spellEnd"/>
      <w:r w:rsidRPr="00367A1A">
        <w:rPr>
          <w:rFonts w:ascii="Book Antiqua" w:hAnsi="Book Antiqua" w:cs="宋体"/>
          <w:sz w:val="24"/>
          <w:szCs w:val="24"/>
          <w:lang w:val="en-US" w:eastAsia="zh-CN"/>
        </w:rPr>
        <w:t xml:space="preserve"> clinical trial.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68</w:t>
      </w:r>
      <w:r w:rsidRPr="00367A1A">
        <w:rPr>
          <w:rFonts w:ascii="Book Antiqua" w:hAnsi="Book Antiqua" w:cs="宋体"/>
          <w:sz w:val="24"/>
          <w:szCs w:val="24"/>
          <w:lang w:val="en-US" w:eastAsia="zh-CN"/>
        </w:rPr>
        <w:t>: 450-456 [PMID: 23099849 DOI: 10.1093/</w:t>
      </w:r>
      <w:proofErr w:type="spellStart"/>
      <w:r w:rsidRPr="00367A1A">
        <w:rPr>
          <w:rFonts w:ascii="Book Antiqua" w:hAnsi="Book Antiqua" w:cs="宋体"/>
          <w:sz w:val="24"/>
          <w:szCs w:val="24"/>
          <w:lang w:val="en-US" w:eastAsia="zh-CN"/>
        </w:rPr>
        <w:t>jac</w:t>
      </w:r>
      <w:proofErr w:type="spellEnd"/>
      <w:r w:rsidRPr="00367A1A">
        <w:rPr>
          <w:rFonts w:ascii="Book Antiqua" w:hAnsi="Book Antiqua" w:cs="宋体"/>
          <w:sz w:val="24"/>
          <w:szCs w:val="24"/>
          <w:lang w:val="en-US" w:eastAsia="zh-CN"/>
        </w:rPr>
        <w:t>/dks407]</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83 </w:t>
      </w:r>
      <w:r w:rsidRPr="00367A1A">
        <w:rPr>
          <w:rFonts w:ascii="Book Antiqua" w:hAnsi="Book Antiqua" w:cs="宋体"/>
          <w:b/>
          <w:bCs/>
          <w:sz w:val="24"/>
          <w:szCs w:val="24"/>
          <w:lang w:val="en-US" w:eastAsia="zh-CN"/>
        </w:rPr>
        <w:t xml:space="preserve">González </w:t>
      </w:r>
      <w:proofErr w:type="spellStart"/>
      <w:r w:rsidRPr="00367A1A">
        <w:rPr>
          <w:rFonts w:ascii="Book Antiqua" w:hAnsi="Book Antiqua" w:cs="宋体"/>
          <w:b/>
          <w:bCs/>
          <w:sz w:val="24"/>
          <w:szCs w:val="24"/>
          <w:lang w:val="en-US" w:eastAsia="zh-CN"/>
        </w:rPr>
        <w:t>Carro</w:t>
      </w:r>
      <w:proofErr w:type="spellEnd"/>
      <w:r w:rsidRPr="00367A1A">
        <w:rPr>
          <w:rFonts w:ascii="Book Antiqua" w:hAnsi="Book Antiqua" w:cs="宋体"/>
          <w:b/>
          <w:bCs/>
          <w:sz w:val="24"/>
          <w:szCs w:val="24"/>
          <w:lang w:val="en-US" w:eastAsia="zh-CN"/>
        </w:rPr>
        <w:t xml:space="preserve"> P</w:t>
      </w:r>
      <w:r w:rsidRPr="00367A1A">
        <w:rPr>
          <w:rFonts w:ascii="Book Antiqua" w:hAnsi="Book Antiqua" w:cs="宋体"/>
          <w:sz w:val="24"/>
          <w:szCs w:val="24"/>
          <w:lang w:val="en-US" w:eastAsia="zh-CN"/>
        </w:rPr>
        <w:t xml:space="preserve">, Pérez </w:t>
      </w:r>
      <w:proofErr w:type="spellStart"/>
      <w:r w:rsidRPr="00367A1A">
        <w:rPr>
          <w:rFonts w:ascii="Book Antiqua" w:hAnsi="Book Antiqua" w:cs="宋体"/>
          <w:sz w:val="24"/>
          <w:szCs w:val="24"/>
          <w:lang w:val="en-US" w:eastAsia="zh-CN"/>
        </w:rPr>
        <w:t>Roldán</w:t>
      </w:r>
      <w:proofErr w:type="spellEnd"/>
      <w:r w:rsidRPr="00367A1A">
        <w:rPr>
          <w:rFonts w:ascii="Book Antiqua" w:hAnsi="Book Antiqua" w:cs="宋体"/>
          <w:sz w:val="24"/>
          <w:szCs w:val="24"/>
          <w:lang w:val="en-US" w:eastAsia="zh-CN"/>
        </w:rPr>
        <w:t xml:space="preserve"> F, De Pedro Esteban A, </w:t>
      </w:r>
      <w:proofErr w:type="spellStart"/>
      <w:r w:rsidRPr="00367A1A">
        <w:rPr>
          <w:rFonts w:ascii="Book Antiqua" w:hAnsi="Book Antiqua" w:cs="宋体"/>
          <w:sz w:val="24"/>
          <w:szCs w:val="24"/>
          <w:lang w:val="en-US" w:eastAsia="zh-CN"/>
        </w:rPr>
        <w:t>Legaz</w:t>
      </w:r>
      <w:proofErr w:type="spellEnd"/>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Huidobro</w:t>
      </w:r>
      <w:proofErr w:type="spellEnd"/>
      <w:r w:rsidRPr="00367A1A">
        <w:rPr>
          <w:rFonts w:ascii="Book Antiqua" w:hAnsi="Book Antiqua" w:cs="宋体"/>
          <w:sz w:val="24"/>
          <w:szCs w:val="24"/>
          <w:lang w:val="en-US" w:eastAsia="zh-CN"/>
        </w:rPr>
        <w:t xml:space="preserve"> ML, Soto </w:t>
      </w:r>
      <w:proofErr w:type="spellStart"/>
      <w:r w:rsidRPr="00367A1A">
        <w:rPr>
          <w:rFonts w:ascii="Book Antiqua" w:hAnsi="Book Antiqua" w:cs="宋体"/>
          <w:sz w:val="24"/>
          <w:szCs w:val="24"/>
          <w:lang w:val="en-US" w:eastAsia="zh-CN"/>
        </w:rPr>
        <w:t>Fernández</w:t>
      </w:r>
      <w:proofErr w:type="spellEnd"/>
      <w:r w:rsidRPr="00367A1A">
        <w:rPr>
          <w:rFonts w:ascii="Book Antiqua" w:hAnsi="Book Antiqua" w:cs="宋体"/>
          <w:sz w:val="24"/>
          <w:szCs w:val="24"/>
          <w:lang w:val="en-US" w:eastAsia="zh-CN"/>
        </w:rPr>
        <w:t xml:space="preserve"> S, </w:t>
      </w:r>
      <w:proofErr w:type="spellStart"/>
      <w:r w:rsidRPr="00367A1A">
        <w:rPr>
          <w:rFonts w:ascii="Book Antiqua" w:hAnsi="Book Antiqua" w:cs="宋体"/>
          <w:sz w:val="24"/>
          <w:szCs w:val="24"/>
          <w:lang w:val="en-US" w:eastAsia="zh-CN"/>
        </w:rPr>
        <w:t>Roncero</w:t>
      </w:r>
      <w:proofErr w:type="spellEnd"/>
      <w:r w:rsidRPr="00367A1A">
        <w:rPr>
          <w:rFonts w:ascii="Book Antiqua" w:hAnsi="Book Antiqua" w:cs="宋体"/>
          <w:sz w:val="24"/>
          <w:szCs w:val="24"/>
          <w:lang w:val="en-US" w:eastAsia="zh-CN"/>
        </w:rPr>
        <w:t xml:space="preserve"> Garcia </w:t>
      </w:r>
      <w:proofErr w:type="spellStart"/>
      <w:r w:rsidRPr="00367A1A">
        <w:rPr>
          <w:rFonts w:ascii="Book Antiqua" w:hAnsi="Book Antiqua" w:cs="宋体"/>
          <w:sz w:val="24"/>
          <w:szCs w:val="24"/>
          <w:lang w:val="en-US" w:eastAsia="zh-CN"/>
        </w:rPr>
        <w:t>Escribano</w:t>
      </w:r>
      <w:proofErr w:type="spellEnd"/>
      <w:r w:rsidRPr="00367A1A">
        <w:rPr>
          <w:rFonts w:ascii="Book Antiqua" w:hAnsi="Book Antiqua" w:cs="宋体"/>
          <w:sz w:val="24"/>
          <w:szCs w:val="24"/>
          <w:lang w:val="en-US" w:eastAsia="zh-CN"/>
        </w:rPr>
        <w:t xml:space="preserve"> O, Esteban </w:t>
      </w:r>
      <w:proofErr w:type="spellStart"/>
      <w:r w:rsidRPr="00367A1A">
        <w:rPr>
          <w:rFonts w:ascii="Book Antiqua" w:hAnsi="Book Antiqua" w:cs="宋体"/>
          <w:sz w:val="24"/>
          <w:szCs w:val="24"/>
          <w:lang w:val="en-US" w:eastAsia="zh-CN"/>
        </w:rPr>
        <w:t>López</w:t>
      </w:r>
      <w:proofErr w:type="spellEnd"/>
      <w:r w:rsidRPr="00367A1A">
        <w:rPr>
          <w:rFonts w:ascii="Book Antiqua" w:hAnsi="Book Antiqua" w:cs="宋体"/>
          <w:sz w:val="24"/>
          <w:szCs w:val="24"/>
          <w:lang w:val="en-US" w:eastAsia="zh-CN"/>
        </w:rPr>
        <w:t xml:space="preserve">-Jamar JM, Pedraza Martin C, </w:t>
      </w:r>
      <w:proofErr w:type="spellStart"/>
      <w:r w:rsidRPr="00367A1A">
        <w:rPr>
          <w:rFonts w:ascii="Book Antiqua" w:hAnsi="Book Antiqua" w:cs="宋体"/>
          <w:sz w:val="24"/>
          <w:szCs w:val="24"/>
          <w:lang w:val="en-US" w:eastAsia="zh-CN"/>
        </w:rPr>
        <w:t>Ruíz</w:t>
      </w:r>
      <w:proofErr w:type="spellEnd"/>
      <w:r w:rsidRPr="00367A1A">
        <w:rPr>
          <w:rFonts w:ascii="Book Antiqua" w:hAnsi="Book Antiqua" w:cs="宋体"/>
          <w:sz w:val="24"/>
          <w:szCs w:val="24"/>
          <w:lang w:val="en-US" w:eastAsia="zh-CN"/>
        </w:rPr>
        <w:t xml:space="preserve"> Carrillo F. Efficacy of </w:t>
      </w:r>
      <w:proofErr w:type="spellStart"/>
      <w:r w:rsidRPr="00367A1A">
        <w:rPr>
          <w:rFonts w:ascii="Book Antiqua" w:hAnsi="Book Antiqua" w:cs="宋体"/>
          <w:sz w:val="24"/>
          <w:szCs w:val="24"/>
          <w:lang w:val="en-US" w:eastAsia="zh-CN"/>
        </w:rPr>
        <w:t>rifabutin</w:t>
      </w:r>
      <w:proofErr w:type="spellEnd"/>
      <w:r w:rsidRPr="00367A1A">
        <w:rPr>
          <w:rFonts w:ascii="Book Antiqua" w:hAnsi="Book Antiqua" w:cs="宋体"/>
          <w:sz w:val="24"/>
          <w:szCs w:val="24"/>
          <w:lang w:val="en-US" w:eastAsia="zh-CN"/>
        </w:rPr>
        <w:t xml:space="preserve">-based triple therapy in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infected patients after two standard treatments.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2007; </w:t>
      </w:r>
      <w:r w:rsidRPr="00367A1A">
        <w:rPr>
          <w:rFonts w:ascii="Book Antiqua" w:hAnsi="Book Antiqua" w:cs="宋体"/>
          <w:b/>
          <w:bCs/>
          <w:sz w:val="24"/>
          <w:szCs w:val="24"/>
          <w:lang w:val="en-US" w:eastAsia="zh-CN"/>
        </w:rPr>
        <w:t>22</w:t>
      </w:r>
      <w:r w:rsidRPr="00367A1A">
        <w:rPr>
          <w:rFonts w:ascii="Book Antiqua" w:hAnsi="Book Antiqua" w:cs="宋体"/>
          <w:sz w:val="24"/>
          <w:szCs w:val="24"/>
          <w:lang w:val="en-US" w:eastAsia="zh-CN"/>
        </w:rPr>
        <w:t>: 60-63 [PMID: 17201882]</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84 </w:t>
      </w:r>
      <w:proofErr w:type="spellStart"/>
      <w:r w:rsidRPr="00367A1A">
        <w:rPr>
          <w:rFonts w:ascii="Book Antiqua" w:hAnsi="Book Antiqua" w:cs="宋体"/>
          <w:b/>
          <w:bCs/>
          <w:sz w:val="24"/>
          <w:szCs w:val="24"/>
          <w:lang w:val="en-US" w:eastAsia="zh-CN"/>
        </w:rPr>
        <w:t>Gisbert</w:t>
      </w:r>
      <w:proofErr w:type="spellEnd"/>
      <w:r w:rsidRPr="00367A1A">
        <w:rPr>
          <w:rFonts w:ascii="Book Antiqua" w:hAnsi="Book Antiqua" w:cs="宋体"/>
          <w:b/>
          <w:bCs/>
          <w:sz w:val="24"/>
          <w:szCs w:val="24"/>
          <w:lang w:val="en-US" w:eastAsia="zh-CN"/>
        </w:rPr>
        <w:t xml:space="preserve"> JP</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Calvet</w:t>
      </w:r>
      <w:proofErr w:type="spellEnd"/>
      <w:r w:rsidRPr="00367A1A">
        <w:rPr>
          <w:rFonts w:ascii="Book Antiqua" w:hAnsi="Book Antiqua" w:cs="宋体"/>
          <w:sz w:val="24"/>
          <w:szCs w:val="24"/>
          <w:lang w:val="en-US" w:eastAsia="zh-CN"/>
        </w:rPr>
        <w:t xml:space="preserve"> X. Review article: </w:t>
      </w:r>
      <w:proofErr w:type="spellStart"/>
      <w:r w:rsidRPr="00367A1A">
        <w:rPr>
          <w:rFonts w:ascii="Book Antiqua" w:hAnsi="Book Antiqua" w:cs="宋体"/>
          <w:sz w:val="24"/>
          <w:szCs w:val="24"/>
          <w:lang w:val="en-US" w:eastAsia="zh-CN"/>
        </w:rPr>
        <w:t>rifabutin</w:t>
      </w:r>
      <w:proofErr w:type="spellEnd"/>
      <w:r w:rsidRPr="00367A1A">
        <w:rPr>
          <w:rFonts w:ascii="Book Antiqua" w:hAnsi="Book Antiqua" w:cs="宋体"/>
          <w:sz w:val="24"/>
          <w:szCs w:val="24"/>
          <w:lang w:val="en-US" w:eastAsia="zh-CN"/>
        </w:rPr>
        <w:t xml:space="preserve"> in the treatment of refractory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w:t>
      </w:r>
      <w:r w:rsidRPr="00367A1A">
        <w:rPr>
          <w:rFonts w:ascii="Book Antiqua" w:hAnsi="Book Antiqua" w:cs="宋体"/>
          <w:i/>
          <w:iCs/>
          <w:sz w:val="24"/>
          <w:szCs w:val="24"/>
          <w:lang w:val="en-US" w:eastAsia="zh-CN"/>
        </w:rPr>
        <w:t xml:space="preserve">Aliment </w:t>
      </w:r>
      <w:proofErr w:type="spellStart"/>
      <w:r w:rsidRPr="00367A1A">
        <w:rPr>
          <w:rFonts w:ascii="Book Antiqua" w:hAnsi="Book Antiqua" w:cs="宋体"/>
          <w:i/>
          <w:iCs/>
          <w:sz w:val="24"/>
          <w:szCs w:val="24"/>
          <w:lang w:val="en-US" w:eastAsia="zh-CN"/>
        </w:rPr>
        <w:t>Pharmacol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Ther</w:t>
      </w:r>
      <w:proofErr w:type="spellEnd"/>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35</w:t>
      </w:r>
      <w:r w:rsidRPr="00367A1A">
        <w:rPr>
          <w:rFonts w:ascii="Book Antiqua" w:hAnsi="Book Antiqua" w:cs="宋体"/>
          <w:sz w:val="24"/>
          <w:szCs w:val="24"/>
          <w:lang w:val="en-US" w:eastAsia="zh-CN"/>
        </w:rPr>
        <w:t>: 209-221 [PMID: 22129228 DOI: 10.1111/j.1365-2036.2011.04937.x]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85 </w:t>
      </w:r>
      <w:proofErr w:type="spellStart"/>
      <w:r w:rsidRPr="00367A1A">
        <w:rPr>
          <w:rFonts w:ascii="Book Antiqua" w:hAnsi="Book Antiqua" w:cs="宋体"/>
          <w:b/>
          <w:bCs/>
          <w:sz w:val="24"/>
          <w:szCs w:val="24"/>
          <w:lang w:val="en-US" w:eastAsia="zh-CN"/>
        </w:rPr>
        <w:t>Perri</w:t>
      </w:r>
      <w:proofErr w:type="spellEnd"/>
      <w:r w:rsidRPr="00367A1A">
        <w:rPr>
          <w:rFonts w:ascii="Book Antiqua" w:hAnsi="Book Antiqua" w:cs="宋体"/>
          <w:b/>
          <w:bCs/>
          <w:sz w:val="24"/>
          <w:szCs w:val="24"/>
          <w:lang w:val="en-US" w:eastAsia="zh-CN"/>
        </w:rPr>
        <w:t xml:space="preserve"> F</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Festa</w:t>
      </w:r>
      <w:proofErr w:type="spellEnd"/>
      <w:r w:rsidRPr="00367A1A">
        <w:rPr>
          <w:rFonts w:ascii="Book Antiqua" w:hAnsi="Book Antiqua" w:cs="宋体"/>
          <w:sz w:val="24"/>
          <w:szCs w:val="24"/>
          <w:lang w:val="en-US" w:eastAsia="zh-CN"/>
        </w:rPr>
        <w:t xml:space="preserve"> V, Clemente R, </w:t>
      </w:r>
      <w:proofErr w:type="spellStart"/>
      <w:r w:rsidRPr="00367A1A">
        <w:rPr>
          <w:rFonts w:ascii="Book Antiqua" w:hAnsi="Book Antiqua" w:cs="宋体"/>
          <w:sz w:val="24"/>
          <w:szCs w:val="24"/>
          <w:lang w:val="en-US" w:eastAsia="zh-CN"/>
        </w:rPr>
        <w:t>Villani</w:t>
      </w:r>
      <w:proofErr w:type="spellEnd"/>
      <w:r w:rsidRPr="00367A1A">
        <w:rPr>
          <w:rFonts w:ascii="Book Antiqua" w:hAnsi="Book Antiqua" w:cs="宋体"/>
          <w:sz w:val="24"/>
          <w:szCs w:val="24"/>
          <w:lang w:val="en-US" w:eastAsia="zh-CN"/>
        </w:rPr>
        <w:t xml:space="preserve"> MR, </w:t>
      </w:r>
      <w:proofErr w:type="spellStart"/>
      <w:r w:rsidRPr="00367A1A">
        <w:rPr>
          <w:rFonts w:ascii="Book Antiqua" w:hAnsi="Book Antiqua" w:cs="宋体"/>
          <w:sz w:val="24"/>
          <w:szCs w:val="24"/>
          <w:lang w:val="en-US" w:eastAsia="zh-CN"/>
        </w:rPr>
        <w:t>Quitadamo</w:t>
      </w:r>
      <w:proofErr w:type="spellEnd"/>
      <w:r w:rsidRPr="00367A1A">
        <w:rPr>
          <w:rFonts w:ascii="Book Antiqua" w:hAnsi="Book Antiqua" w:cs="宋体"/>
          <w:sz w:val="24"/>
          <w:szCs w:val="24"/>
          <w:lang w:val="en-US" w:eastAsia="zh-CN"/>
        </w:rPr>
        <w:t xml:space="preserve"> M, Caruso N, </w:t>
      </w:r>
      <w:proofErr w:type="spellStart"/>
      <w:r w:rsidRPr="00367A1A">
        <w:rPr>
          <w:rFonts w:ascii="Book Antiqua" w:hAnsi="Book Antiqua" w:cs="宋体"/>
          <w:sz w:val="24"/>
          <w:szCs w:val="24"/>
          <w:lang w:val="en-US" w:eastAsia="zh-CN"/>
        </w:rPr>
        <w:t>Bergoli</w:t>
      </w:r>
      <w:proofErr w:type="spellEnd"/>
      <w:r w:rsidRPr="00367A1A">
        <w:rPr>
          <w:rFonts w:ascii="Book Antiqua" w:hAnsi="Book Antiqua" w:cs="宋体"/>
          <w:sz w:val="24"/>
          <w:szCs w:val="24"/>
          <w:lang w:val="en-US" w:eastAsia="zh-CN"/>
        </w:rPr>
        <w:t xml:space="preserve"> ML, </w:t>
      </w:r>
      <w:proofErr w:type="spellStart"/>
      <w:r w:rsidRPr="00367A1A">
        <w:rPr>
          <w:rFonts w:ascii="Book Antiqua" w:hAnsi="Book Antiqua" w:cs="宋体"/>
          <w:sz w:val="24"/>
          <w:szCs w:val="24"/>
          <w:lang w:val="en-US" w:eastAsia="zh-CN"/>
        </w:rPr>
        <w:t>Andriulli</w:t>
      </w:r>
      <w:proofErr w:type="spellEnd"/>
      <w:r w:rsidRPr="00367A1A">
        <w:rPr>
          <w:rFonts w:ascii="Book Antiqua" w:hAnsi="Book Antiqua" w:cs="宋体"/>
          <w:sz w:val="24"/>
          <w:szCs w:val="24"/>
          <w:lang w:val="en-US" w:eastAsia="zh-CN"/>
        </w:rPr>
        <w:t xml:space="preserve"> A. Randomized study of two "rescue" therapies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-infected patients after failure of standard triple therapies. </w:t>
      </w:r>
      <w:r w:rsidRPr="00367A1A">
        <w:rPr>
          <w:rFonts w:ascii="Book Antiqua" w:hAnsi="Book Antiqua" w:cs="宋体"/>
          <w:i/>
          <w:iCs/>
          <w:sz w:val="24"/>
          <w:szCs w:val="24"/>
          <w:lang w:val="en-US" w:eastAsia="zh-CN"/>
        </w:rPr>
        <w:t xml:space="preserve">Am 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2001; </w:t>
      </w:r>
      <w:r w:rsidRPr="00367A1A">
        <w:rPr>
          <w:rFonts w:ascii="Book Antiqua" w:hAnsi="Book Antiqua" w:cs="宋体"/>
          <w:b/>
          <w:bCs/>
          <w:sz w:val="24"/>
          <w:szCs w:val="24"/>
          <w:lang w:val="en-US" w:eastAsia="zh-CN"/>
        </w:rPr>
        <w:t>96</w:t>
      </w:r>
      <w:r w:rsidRPr="00367A1A">
        <w:rPr>
          <w:rFonts w:ascii="Book Antiqua" w:hAnsi="Book Antiqua" w:cs="宋体"/>
          <w:sz w:val="24"/>
          <w:szCs w:val="24"/>
          <w:lang w:val="en-US" w:eastAsia="zh-CN"/>
        </w:rPr>
        <w:t>: 58-62 [PMID: 11197288]</w:t>
      </w:r>
    </w:p>
    <w:p w:rsidR="007D5803" w:rsidRPr="00367A1A" w:rsidRDefault="007D5803" w:rsidP="00367A1A">
      <w:pPr>
        <w:spacing w:after="0" w:line="240" w:lineRule="auto"/>
        <w:rPr>
          <w:rFonts w:ascii="Book Antiqua" w:hAnsi="Book Antiqua" w:cs="宋体"/>
          <w:sz w:val="24"/>
          <w:szCs w:val="24"/>
          <w:lang w:val="en-US" w:eastAsia="zh-CN"/>
        </w:rPr>
      </w:pPr>
      <w:proofErr w:type="gramStart"/>
      <w:r w:rsidRPr="00367A1A">
        <w:rPr>
          <w:rFonts w:ascii="Book Antiqua" w:hAnsi="Book Antiqua" w:cs="宋体"/>
          <w:sz w:val="24"/>
          <w:szCs w:val="24"/>
          <w:lang w:val="en-US" w:eastAsia="zh-CN"/>
        </w:rPr>
        <w:t xml:space="preserve">86 </w:t>
      </w:r>
      <w:proofErr w:type="spellStart"/>
      <w:r w:rsidRPr="00367A1A">
        <w:rPr>
          <w:rFonts w:ascii="Book Antiqua" w:hAnsi="Book Antiqua" w:cs="宋体"/>
          <w:b/>
          <w:bCs/>
          <w:sz w:val="24"/>
          <w:szCs w:val="24"/>
          <w:lang w:val="en-US" w:eastAsia="zh-CN"/>
        </w:rPr>
        <w:t>Fiorini</w:t>
      </w:r>
      <w:proofErr w:type="spellEnd"/>
      <w:r w:rsidRPr="00367A1A">
        <w:rPr>
          <w:rFonts w:ascii="Book Antiqua" w:hAnsi="Book Antiqua" w:cs="宋体"/>
          <w:b/>
          <w:bCs/>
          <w:sz w:val="24"/>
          <w:szCs w:val="24"/>
          <w:lang w:val="en-US" w:eastAsia="zh-CN"/>
        </w:rPr>
        <w:t xml:space="preserve"> G</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Vakil</w:t>
      </w:r>
      <w:proofErr w:type="spellEnd"/>
      <w:r w:rsidRPr="00367A1A">
        <w:rPr>
          <w:rFonts w:ascii="Book Antiqua" w:hAnsi="Book Antiqua" w:cs="宋体"/>
          <w:sz w:val="24"/>
          <w:szCs w:val="24"/>
          <w:lang w:val="en-US" w:eastAsia="zh-CN"/>
        </w:rPr>
        <w:t xml:space="preserve"> N, </w:t>
      </w:r>
      <w:proofErr w:type="spellStart"/>
      <w:r w:rsidRPr="00367A1A">
        <w:rPr>
          <w:rFonts w:ascii="Book Antiqua" w:hAnsi="Book Antiqua" w:cs="宋体"/>
          <w:sz w:val="24"/>
          <w:szCs w:val="24"/>
          <w:lang w:val="en-US" w:eastAsia="zh-CN"/>
        </w:rPr>
        <w:t>Zullo</w:t>
      </w:r>
      <w:proofErr w:type="spellEnd"/>
      <w:r w:rsidRPr="00367A1A">
        <w:rPr>
          <w:rFonts w:ascii="Book Antiqua" w:hAnsi="Book Antiqua" w:cs="宋体"/>
          <w:sz w:val="24"/>
          <w:szCs w:val="24"/>
          <w:lang w:val="en-US" w:eastAsia="zh-CN"/>
        </w:rPr>
        <w:t xml:space="preserve"> A, </w:t>
      </w:r>
      <w:proofErr w:type="spellStart"/>
      <w:r w:rsidRPr="00367A1A">
        <w:rPr>
          <w:rFonts w:ascii="Book Antiqua" w:hAnsi="Book Antiqua" w:cs="宋体"/>
          <w:sz w:val="24"/>
          <w:szCs w:val="24"/>
          <w:lang w:val="en-US" w:eastAsia="zh-CN"/>
        </w:rPr>
        <w:t>Saracino</w:t>
      </w:r>
      <w:proofErr w:type="spellEnd"/>
      <w:r w:rsidRPr="00367A1A">
        <w:rPr>
          <w:rFonts w:ascii="Book Antiqua" w:hAnsi="Book Antiqua" w:cs="宋体"/>
          <w:sz w:val="24"/>
          <w:szCs w:val="24"/>
          <w:lang w:val="en-US" w:eastAsia="zh-CN"/>
        </w:rPr>
        <w:t xml:space="preserve"> IM, </w:t>
      </w:r>
      <w:proofErr w:type="spellStart"/>
      <w:r w:rsidRPr="00367A1A">
        <w:rPr>
          <w:rFonts w:ascii="Book Antiqua" w:hAnsi="Book Antiqua" w:cs="宋体"/>
          <w:sz w:val="24"/>
          <w:szCs w:val="24"/>
          <w:lang w:val="en-US" w:eastAsia="zh-CN"/>
        </w:rPr>
        <w:t>Castelli</w:t>
      </w:r>
      <w:proofErr w:type="spellEnd"/>
      <w:r w:rsidRPr="00367A1A">
        <w:rPr>
          <w:rFonts w:ascii="Book Antiqua" w:hAnsi="Book Antiqua" w:cs="宋体"/>
          <w:sz w:val="24"/>
          <w:szCs w:val="24"/>
          <w:lang w:val="en-US" w:eastAsia="zh-CN"/>
        </w:rPr>
        <w:t xml:space="preserve"> V, Ricci C, </w:t>
      </w:r>
      <w:proofErr w:type="spellStart"/>
      <w:r w:rsidRPr="00367A1A">
        <w:rPr>
          <w:rFonts w:ascii="Book Antiqua" w:hAnsi="Book Antiqua" w:cs="宋体"/>
          <w:sz w:val="24"/>
          <w:szCs w:val="24"/>
          <w:lang w:val="en-US" w:eastAsia="zh-CN"/>
        </w:rPr>
        <w:t>Zaccaro</w:t>
      </w:r>
      <w:proofErr w:type="spellEnd"/>
      <w:r w:rsidRPr="00367A1A">
        <w:rPr>
          <w:rFonts w:ascii="Book Antiqua" w:hAnsi="Book Antiqua" w:cs="宋体"/>
          <w:sz w:val="24"/>
          <w:szCs w:val="24"/>
          <w:lang w:val="en-US" w:eastAsia="zh-CN"/>
        </w:rPr>
        <w:t xml:space="preserve"> C, </w:t>
      </w:r>
      <w:proofErr w:type="spellStart"/>
      <w:r w:rsidRPr="00367A1A">
        <w:rPr>
          <w:rFonts w:ascii="Book Antiqua" w:hAnsi="Book Antiqua" w:cs="宋体"/>
          <w:sz w:val="24"/>
          <w:szCs w:val="24"/>
          <w:lang w:val="en-US" w:eastAsia="zh-CN"/>
        </w:rPr>
        <w:t>Gatta</w:t>
      </w:r>
      <w:proofErr w:type="spellEnd"/>
      <w:r w:rsidRPr="00367A1A">
        <w:rPr>
          <w:rFonts w:ascii="Book Antiqua" w:hAnsi="Book Antiqua" w:cs="宋体"/>
          <w:sz w:val="24"/>
          <w:szCs w:val="24"/>
          <w:lang w:val="en-US" w:eastAsia="zh-CN"/>
        </w:rPr>
        <w:t xml:space="preserve"> L, </w:t>
      </w:r>
      <w:proofErr w:type="spellStart"/>
      <w:r w:rsidRPr="00367A1A">
        <w:rPr>
          <w:rFonts w:ascii="Book Antiqua" w:hAnsi="Book Antiqua" w:cs="宋体"/>
          <w:sz w:val="24"/>
          <w:szCs w:val="24"/>
          <w:lang w:val="en-US" w:eastAsia="zh-CN"/>
        </w:rPr>
        <w:t>Vaira</w:t>
      </w:r>
      <w:proofErr w:type="spellEnd"/>
      <w:r w:rsidRPr="00367A1A">
        <w:rPr>
          <w:rFonts w:ascii="Book Antiqua" w:hAnsi="Book Antiqua" w:cs="宋体"/>
          <w:sz w:val="24"/>
          <w:szCs w:val="24"/>
          <w:lang w:val="en-US" w:eastAsia="zh-CN"/>
        </w:rPr>
        <w:t xml:space="preserve"> D. Culture-based selection therapy for patients who did not respond to previous treatment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w:t>
      </w:r>
      <w:proofErr w:type="gramEnd"/>
      <w:r w:rsidRPr="00367A1A">
        <w:rPr>
          <w:rFonts w:ascii="Book Antiqua" w:hAnsi="Book Antiqua" w:cs="宋体"/>
          <w:sz w:val="24"/>
          <w:szCs w:val="24"/>
          <w:lang w:val="en-US" w:eastAsia="zh-CN"/>
        </w:rPr>
        <w:t xml:space="preserve"> </w:t>
      </w:r>
      <w:proofErr w:type="spellStart"/>
      <w:r w:rsidRPr="00367A1A">
        <w:rPr>
          <w:rFonts w:ascii="Book Antiqua" w:hAnsi="Book Antiqua" w:cs="宋体"/>
          <w:i/>
          <w:iCs/>
          <w:sz w:val="24"/>
          <w:szCs w:val="24"/>
          <w:lang w:val="en-US" w:eastAsia="zh-CN"/>
        </w:rPr>
        <w:t>Clin</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i/>
          <w:iCs/>
          <w:sz w:val="24"/>
          <w:szCs w:val="24"/>
          <w:lang w:val="en-US" w:eastAsia="zh-CN"/>
        </w:rPr>
        <w:t xml:space="preserve"> </w:t>
      </w:r>
      <w:proofErr w:type="spellStart"/>
      <w:r w:rsidRPr="00367A1A">
        <w:rPr>
          <w:rFonts w:ascii="Book Antiqua" w:hAnsi="Book Antiqua" w:cs="宋体"/>
          <w:i/>
          <w:iCs/>
          <w:sz w:val="24"/>
          <w:szCs w:val="24"/>
          <w:lang w:val="en-US" w:eastAsia="zh-CN"/>
        </w:rPr>
        <w:t>Hepatol</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11</w:t>
      </w:r>
      <w:r w:rsidRPr="00367A1A">
        <w:rPr>
          <w:rFonts w:ascii="Book Antiqua" w:hAnsi="Book Antiqua" w:cs="宋体"/>
          <w:sz w:val="24"/>
          <w:szCs w:val="24"/>
          <w:lang w:val="en-US" w:eastAsia="zh-CN"/>
        </w:rPr>
        <w:t>: 507-510 [PMID: 23267869 DOI: 10.1016/j.cgh.2012.12.007]</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87 </w:t>
      </w:r>
      <w:r w:rsidRPr="00367A1A">
        <w:rPr>
          <w:rFonts w:ascii="Book Antiqua" w:hAnsi="Book Antiqua" w:cs="宋体"/>
          <w:b/>
          <w:bCs/>
          <w:sz w:val="24"/>
          <w:szCs w:val="24"/>
          <w:lang w:val="en-US" w:eastAsia="zh-CN"/>
        </w:rPr>
        <w:t>Suzuki S</w:t>
      </w:r>
      <w:r w:rsidRPr="00367A1A">
        <w:rPr>
          <w:rFonts w:ascii="Book Antiqua" w:hAnsi="Book Antiqua" w:cs="宋体"/>
          <w:sz w:val="24"/>
          <w:szCs w:val="24"/>
          <w:lang w:val="en-US" w:eastAsia="zh-CN"/>
        </w:rPr>
        <w:t xml:space="preserve">, Suzuki H, </w:t>
      </w:r>
      <w:proofErr w:type="spellStart"/>
      <w:r w:rsidRPr="00367A1A">
        <w:rPr>
          <w:rFonts w:ascii="Book Antiqua" w:hAnsi="Book Antiqua" w:cs="宋体"/>
          <w:sz w:val="24"/>
          <w:szCs w:val="24"/>
          <w:lang w:val="en-US" w:eastAsia="zh-CN"/>
        </w:rPr>
        <w:t>Nishizawa</w:t>
      </w:r>
      <w:proofErr w:type="spellEnd"/>
      <w:r w:rsidRPr="00367A1A">
        <w:rPr>
          <w:rFonts w:ascii="Book Antiqua" w:hAnsi="Book Antiqua" w:cs="宋体"/>
          <w:sz w:val="24"/>
          <w:szCs w:val="24"/>
          <w:lang w:val="en-US" w:eastAsia="zh-CN"/>
        </w:rPr>
        <w:t xml:space="preserve"> T, Kaneko F, </w:t>
      </w:r>
      <w:proofErr w:type="spellStart"/>
      <w:r w:rsidRPr="00367A1A">
        <w:rPr>
          <w:rFonts w:ascii="Book Antiqua" w:hAnsi="Book Antiqua" w:cs="宋体"/>
          <w:sz w:val="24"/>
          <w:szCs w:val="24"/>
          <w:lang w:val="en-US" w:eastAsia="zh-CN"/>
        </w:rPr>
        <w:t>Ootani</w:t>
      </w:r>
      <w:proofErr w:type="spellEnd"/>
      <w:r w:rsidRPr="00367A1A">
        <w:rPr>
          <w:rFonts w:ascii="Book Antiqua" w:hAnsi="Book Antiqua" w:cs="宋体"/>
          <w:sz w:val="24"/>
          <w:szCs w:val="24"/>
          <w:lang w:val="en-US" w:eastAsia="zh-CN"/>
        </w:rPr>
        <w:t xml:space="preserve"> S, Muraoka H, Saito Y, Kobayashi I, </w:t>
      </w:r>
      <w:proofErr w:type="spellStart"/>
      <w:r w:rsidRPr="00367A1A">
        <w:rPr>
          <w:rFonts w:ascii="Book Antiqua" w:hAnsi="Book Antiqua" w:cs="宋体"/>
          <w:sz w:val="24"/>
          <w:szCs w:val="24"/>
          <w:lang w:val="en-US" w:eastAsia="zh-CN"/>
        </w:rPr>
        <w:t>Hibi</w:t>
      </w:r>
      <w:proofErr w:type="spellEnd"/>
      <w:r w:rsidRPr="00367A1A">
        <w:rPr>
          <w:rFonts w:ascii="Book Antiqua" w:hAnsi="Book Antiqua" w:cs="宋体"/>
          <w:sz w:val="24"/>
          <w:szCs w:val="24"/>
          <w:lang w:val="en-US" w:eastAsia="zh-CN"/>
        </w:rPr>
        <w:t xml:space="preserve"> T. Past rifampicin dosing determines </w:t>
      </w:r>
      <w:proofErr w:type="spellStart"/>
      <w:r w:rsidRPr="00367A1A">
        <w:rPr>
          <w:rFonts w:ascii="Book Antiqua" w:hAnsi="Book Antiqua" w:cs="宋体"/>
          <w:sz w:val="24"/>
          <w:szCs w:val="24"/>
          <w:lang w:val="en-US" w:eastAsia="zh-CN"/>
        </w:rPr>
        <w:t>rifabutin</w:t>
      </w:r>
      <w:proofErr w:type="spellEnd"/>
      <w:r w:rsidRPr="00367A1A">
        <w:rPr>
          <w:rFonts w:ascii="Book Antiqua" w:hAnsi="Book Antiqua" w:cs="宋体"/>
          <w:sz w:val="24"/>
          <w:szCs w:val="24"/>
          <w:lang w:val="en-US" w:eastAsia="zh-CN"/>
        </w:rPr>
        <w:t xml:space="preserve"> resistance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Digestion</w:t>
      </w:r>
      <w:r w:rsidRPr="00367A1A">
        <w:rPr>
          <w:rFonts w:ascii="Book Antiqua" w:hAnsi="Book Antiqua" w:cs="宋体"/>
          <w:sz w:val="24"/>
          <w:szCs w:val="24"/>
          <w:lang w:val="en-US" w:eastAsia="zh-CN"/>
        </w:rPr>
        <w:t xml:space="preserve"> 2009; </w:t>
      </w:r>
      <w:r w:rsidRPr="00367A1A">
        <w:rPr>
          <w:rFonts w:ascii="Book Antiqua" w:hAnsi="Book Antiqua" w:cs="宋体"/>
          <w:b/>
          <w:bCs/>
          <w:sz w:val="24"/>
          <w:szCs w:val="24"/>
          <w:lang w:val="en-US" w:eastAsia="zh-CN"/>
        </w:rPr>
        <w:t>79</w:t>
      </w:r>
      <w:r w:rsidRPr="00367A1A">
        <w:rPr>
          <w:rFonts w:ascii="Book Antiqua" w:hAnsi="Book Antiqua" w:cs="宋体"/>
          <w:sz w:val="24"/>
          <w:szCs w:val="24"/>
          <w:lang w:val="en-US" w:eastAsia="zh-CN"/>
        </w:rPr>
        <w:t>: 1-4 [PMID: 19142036 DOI: 10.1159/000191204]</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88 </w:t>
      </w:r>
      <w:proofErr w:type="spellStart"/>
      <w:r w:rsidRPr="00367A1A">
        <w:rPr>
          <w:rFonts w:ascii="Book Antiqua" w:hAnsi="Book Antiqua" w:cs="宋体"/>
          <w:b/>
          <w:bCs/>
          <w:sz w:val="24"/>
          <w:szCs w:val="24"/>
          <w:lang w:val="en-US" w:eastAsia="zh-CN"/>
        </w:rPr>
        <w:t>Scarpignato</w:t>
      </w:r>
      <w:proofErr w:type="spellEnd"/>
      <w:r w:rsidRPr="00367A1A">
        <w:rPr>
          <w:rFonts w:ascii="Book Antiqua" w:hAnsi="Book Antiqua" w:cs="宋体"/>
          <w:b/>
          <w:bCs/>
          <w:sz w:val="24"/>
          <w:szCs w:val="24"/>
          <w:lang w:val="en-US" w:eastAsia="zh-CN"/>
        </w:rPr>
        <w:t xml:space="preserve"> C</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Pelosini</w:t>
      </w:r>
      <w:proofErr w:type="spellEnd"/>
      <w:r w:rsidRPr="00367A1A">
        <w:rPr>
          <w:rFonts w:ascii="Book Antiqua" w:hAnsi="Book Antiqua" w:cs="宋体"/>
          <w:sz w:val="24"/>
          <w:szCs w:val="24"/>
          <w:lang w:val="en-US" w:eastAsia="zh-CN"/>
        </w:rPr>
        <w:t xml:space="preserve"> I. </w:t>
      </w:r>
      <w:proofErr w:type="spellStart"/>
      <w:r w:rsidRPr="00367A1A">
        <w:rPr>
          <w:rFonts w:ascii="Book Antiqua" w:hAnsi="Book Antiqua" w:cs="宋体"/>
          <w:sz w:val="24"/>
          <w:szCs w:val="24"/>
          <w:lang w:val="en-US" w:eastAsia="zh-CN"/>
        </w:rPr>
        <w:t>Rifaximin</w:t>
      </w:r>
      <w:proofErr w:type="spellEnd"/>
      <w:r w:rsidRPr="00367A1A">
        <w:rPr>
          <w:rFonts w:ascii="Book Antiqua" w:hAnsi="Book Antiqua" w:cs="宋体"/>
          <w:sz w:val="24"/>
          <w:szCs w:val="24"/>
          <w:lang w:val="en-US" w:eastAsia="zh-CN"/>
        </w:rPr>
        <w:t xml:space="preserve">, a poorly absorbed antibiotic: pharmacology and clinical potential. </w:t>
      </w:r>
      <w:r w:rsidRPr="00367A1A">
        <w:rPr>
          <w:rFonts w:ascii="Book Antiqua" w:hAnsi="Book Antiqua" w:cs="宋体"/>
          <w:i/>
          <w:iCs/>
          <w:sz w:val="24"/>
          <w:szCs w:val="24"/>
          <w:lang w:val="en-US" w:eastAsia="zh-CN"/>
        </w:rPr>
        <w:t>Chemotherapy</w:t>
      </w:r>
      <w:r w:rsidRPr="00367A1A">
        <w:rPr>
          <w:rFonts w:ascii="Book Antiqua" w:hAnsi="Book Antiqua" w:cs="宋体"/>
          <w:sz w:val="24"/>
          <w:szCs w:val="24"/>
          <w:lang w:val="en-US" w:eastAsia="zh-CN"/>
        </w:rPr>
        <w:t xml:space="preserve"> 2005; </w:t>
      </w:r>
      <w:r w:rsidRPr="00367A1A">
        <w:rPr>
          <w:rFonts w:ascii="Book Antiqua" w:hAnsi="Book Antiqua" w:cs="宋体"/>
          <w:b/>
          <w:bCs/>
          <w:sz w:val="24"/>
          <w:szCs w:val="24"/>
          <w:lang w:val="en-US" w:eastAsia="zh-CN"/>
        </w:rPr>
        <w:t xml:space="preserve">51 </w:t>
      </w:r>
      <w:proofErr w:type="spellStart"/>
      <w:r w:rsidRPr="00173C40">
        <w:rPr>
          <w:rFonts w:ascii="Book Antiqua" w:hAnsi="Book Antiqua" w:cs="宋体"/>
          <w:bCs/>
          <w:sz w:val="24"/>
          <w:szCs w:val="24"/>
          <w:lang w:val="en-US" w:eastAsia="zh-CN"/>
        </w:rPr>
        <w:t>Suppl</w:t>
      </w:r>
      <w:proofErr w:type="spellEnd"/>
      <w:r w:rsidRPr="00173C40">
        <w:rPr>
          <w:rFonts w:ascii="Book Antiqua" w:hAnsi="Book Antiqua" w:cs="宋体"/>
          <w:bCs/>
          <w:sz w:val="24"/>
          <w:szCs w:val="24"/>
          <w:lang w:val="en-US" w:eastAsia="zh-CN"/>
        </w:rPr>
        <w:t xml:space="preserve"> 1</w:t>
      </w:r>
      <w:r w:rsidRPr="00367A1A">
        <w:rPr>
          <w:rFonts w:ascii="Book Antiqua" w:hAnsi="Book Antiqua" w:cs="宋体"/>
          <w:sz w:val="24"/>
          <w:szCs w:val="24"/>
          <w:lang w:val="en-US" w:eastAsia="zh-CN"/>
        </w:rPr>
        <w:t>: 36-66 [PMID: 15855748]</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89 </w:t>
      </w:r>
      <w:proofErr w:type="spellStart"/>
      <w:r w:rsidRPr="00367A1A">
        <w:rPr>
          <w:rFonts w:ascii="Book Antiqua" w:hAnsi="Book Antiqua" w:cs="宋体"/>
          <w:b/>
          <w:bCs/>
          <w:sz w:val="24"/>
          <w:szCs w:val="24"/>
          <w:lang w:val="en-US" w:eastAsia="zh-CN"/>
        </w:rPr>
        <w:t>Gasbarrini</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Gasbarrini</w:t>
      </w:r>
      <w:proofErr w:type="spellEnd"/>
      <w:r w:rsidRPr="00367A1A">
        <w:rPr>
          <w:rFonts w:ascii="Book Antiqua" w:hAnsi="Book Antiqua" w:cs="宋体"/>
          <w:sz w:val="24"/>
          <w:szCs w:val="24"/>
          <w:lang w:val="en-US" w:eastAsia="zh-CN"/>
        </w:rPr>
        <w:t xml:space="preserve"> G, </w:t>
      </w:r>
      <w:proofErr w:type="spellStart"/>
      <w:r w:rsidRPr="00367A1A">
        <w:rPr>
          <w:rFonts w:ascii="Book Antiqua" w:hAnsi="Book Antiqua" w:cs="宋体"/>
          <w:sz w:val="24"/>
          <w:szCs w:val="24"/>
          <w:lang w:val="en-US" w:eastAsia="zh-CN"/>
        </w:rPr>
        <w:t>Pelosini</w:t>
      </w:r>
      <w:proofErr w:type="spellEnd"/>
      <w:r w:rsidRPr="00367A1A">
        <w:rPr>
          <w:rFonts w:ascii="Book Antiqua" w:hAnsi="Book Antiqua" w:cs="宋体"/>
          <w:sz w:val="24"/>
          <w:szCs w:val="24"/>
          <w:lang w:val="en-US" w:eastAsia="zh-CN"/>
        </w:rPr>
        <w:t xml:space="preserve"> I, </w:t>
      </w:r>
      <w:proofErr w:type="spellStart"/>
      <w:proofErr w:type="gramStart"/>
      <w:r w:rsidRPr="00367A1A">
        <w:rPr>
          <w:rFonts w:ascii="Book Antiqua" w:hAnsi="Book Antiqua" w:cs="宋体"/>
          <w:sz w:val="24"/>
          <w:szCs w:val="24"/>
          <w:lang w:val="en-US" w:eastAsia="zh-CN"/>
        </w:rPr>
        <w:t>Scarpignato</w:t>
      </w:r>
      <w:proofErr w:type="spellEnd"/>
      <w:proofErr w:type="gramEnd"/>
      <w:r w:rsidRPr="00367A1A">
        <w:rPr>
          <w:rFonts w:ascii="Book Antiqua" w:hAnsi="Book Antiqua" w:cs="宋体"/>
          <w:sz w:val="24"/>
          <w:szCs w:val="24"/>
          <w:lang w:val="en-US" w:eastAsia="zh-CN"/>
        </w:rPr>
        <w:t xml:space="preserve"> C. Eradication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are </w:t>
      </w:r>
      <w:proofErr w:type="spellStart"/>
      <w:r w:rsidRPr="00367A1A">
        <w:rPr>
          <w:rFonts w:ascii="Book Antiqua" w:hAnsi="Book Antiqua" w:cs="宋体"/>
          <w:sz w:val="24"/>
          <w:szCs w:val="24"/>
          <w:lang w:val="en-US" w:eastAsia="zh-CN"/>
        </w:rPr>
        <w:t>rifaximin</w:t>
      </w:r>
      <w:proofErr w:type="spellEnd"/>
      <w:r w:rsidRPr="00367A1A">
        <w:rPr>
          <w:rFonts w:ascii="Book Antiqua" w:hAnsi="Book Antiqua" w:cs="宋体"/>
          <w:sz w:val="24"/>
          <w:szCs w:val="24"/>
          <w:lang w:val="en-US" w:eastAsia="zh-CN"/>
        </w:rPr>
        <w:t xml:space="preserve">-based regimens effective? </w:t>
      </w:r>
      <w:r w:rsidRPr="00367A1A">
        <w:rPr>
          <w:rFonts w:ascii="Book Antiqua" w:hAnsi="Book Antiqua" w:cs="宋体"/>
          <w:i/>
          <w:iCs/>
          <w:sz w:val="24"/>
          <w:szCs w:val="24"/>
          <w:lang w:val="en-US" w:eastAsia="zh-CN"/>
        </w:rPr>
        <w:t>Digestion</w:t>
      </w:r>
      <w:r w:rsidRPr="00367A1A">
        <w:rPr>
          <w:rFonts w:ascii="Book Antiqua" w:hAnsi="Book Antiqua" w:cs="宋体"/>
          <w:sz w:val="24"/>
          <w:szCs w:val="24"/>
          <w:lang w:val="en-US" w:eastAsia="zh-CN"/>
        </w:rPr>
        <w:t xml:space="preserve"> 2006; </w:t>
      </w:r>
      <w:r w:rsidRPr="00367A1A">
        <w:rPr>
          <w:rFonts w:ascii="Book Antiqua" w:hAnsi="Book Antiqua" w:cs="宋体"/>
          <w:b/>
          <w:bCs/>
          <w:sz w:val="24"/>
          <w:szCs w:val="24"/>
          <w:lang w:val="en-US" w:eastAsia="zh-CN"/>
        </w:rPr>
        <w:t xml:space="preserve">73 </w:t>
      </w:r>
      <w:proofErr w:type="spellStart"/>
      <w:r w:rsidRPr="00173C40">
        <w:rPr>
          <w:rFonts w:ascii="Book Antiqua" w:hAnsi="Book Antiqua" w:cs="宋体"/>
          <w:bCs/>
          <w:sz w:val="24"/>
          <w:szCs w:val="24"/>
          <w:lang w:val="en-US" w:eastAsia="zh-CN"/>
        </w:rPr>
        <w:t>Suppl</w:t>
      </w:r>
      <w:proofErr w:type="spellEnd"/>
      <w:r w:rsidRPr="00173C40">
        <w:rPr>
          <w:rFonts w:ascii="Book Antiqua" w:hAnsi="Book Antiqua" w:cs="宋体"/>
          <w:bCs/>
          <w:sz w:val="24"/>
          <w:szCs w:val="24"/>
          <w:lang w:val="en-US" w:eastAsia="zh-CN"/>
        </w:rPr>
        <w:t xml:space="preserve"> 1</w:t>
      </w:r>
      <w:r w:rsidRPr="00173C40">
        <w:rPr>
          <w:rFonts w:ascii="Book Antiqua" w:hAnsi="Book Antiqua" w:cs="宋体"/>
          <w:sz w:val="24"/>
          <w:szCs w:val="24"/>
          <w:lang w:val="en-US" w:eastAsia="zh-CN"/>
        </w:rPr>
        <w:t xml:space="preserve">: </w:t>
      </w:r>
      <w:r w:rsidRPr="00367A1A">
        <w:rPr>
          <w:rFonts w:ascii="Book Antiqua" w:hAnsi="Book Antiqua" w:cs="宋体"/>
          <w:sz w:val="24"/>
          <w:szCs w:val="24"/>
          <w:lang w:val="en-US" w:eastAsia="zh-CN"/>
        </w:rPr>
        <w:t>129-135 [PMID: 16498261]</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90 </w:t>
      </w:r>
      <w:r w:rsidRPr="00367A1A">
        <w:rPr>
          <w:rFonts w:ascii="Book Antiqua" w:hAnsi="Book Antiqua" w:cs="宋体"/>
          <w:b/>
          <w:bCs/>
          <w:sz w:val="24"/>
          <w:szCs w:val="24"/>
          <w:lang w:val="en-US" w:eastAsia="zh-CN"/>
        </w:rPr>
        <w:t>Yun SP</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Seon</w:t>
      </w:r>
      <w:proofErr w:type="spellEnd"/>
      <w:r w:rsidRPr="00367A1A">
        <w:rPr>
          <w:rFonts w:ascii="Book Antiqua" w:hAnsi="Book Antiqua" w:cs="宋体"/>
          <w:sz w:val="24"/>
          <w:szCs w:val="24"/>
          <w:lang w:val="en-US" w:eastAsia="zh-CN"/>
        </w:rPr>
        <w:t xml:space="preserve"> HG, Ok CS, </w:t>
      </w:r>
      <w:proofErr w:type="spellStart"/>
      <w:r w:rsidRPr="00367A1A">
        <w:rPr>
          <w:rFonts w:ascii="Book Antiqua" w:hAnsi="Book Antiqua" w:cs="宋体"/>
          <w:sz w:val="24"/>
          <w:szCs w:val="24"/>
          <w:lang w:val="en-US" w:eastAsia="zh-CN"/>
        </w:rPr>
        <w:t>Yoo</w:t>
      </w:r>
      <w:proofErr w:type="spellEnd"/>
      <w:r w:rsidRPr="00367A1A">
        <w:rPr>
          <w:rFonts w:ascii="Book Antiqua" w:hAnsi="Book Antiqua" w:cs="宋体"/>
          <w:sz w:val="24"/>
          <w:szCs w:val="24"/>
          <w:lang w:val="en-US" w:eastAsia="zh-CN"/>
        </w:rPr>
        <w:t xml:space="preserve"> KH, Kang MK, Kim WH, Kwon CI, </w:t>
      </w:r>
      <w:proofErr w:type="spellStart"/>
      <w:r w:rsidRPr="00367A1A">
        <w:rPr>
          <w:rFonts w:ascii="Book Antiqua" w:hAnsi="Book Antiqua" w:cs="宋体"/>
          <w:sz w:val="24"/>
          <w:szCs w:val="24"/>
          <w:lang w:val="en-US" w:eastAsia="zh-CN"/>
        </w:rPr>
        <w:t>Ko</w:t>
      </w:r>
      <w:proofErr w:type="spellEnd"/>
      <w:r w:rsidRPr="00367A1A">
        <w:rPr>
          <w:rFonts w:ascii="Book Antiqua" w:hAnsi="Book Antiqua" w:cs="宋体"/>
          <w:sz w:val="24"/>
          <w:szCs w:val="24"/>
          <w:lang w:val="en-US" w:eastAsia="zh-CN"/>
        </w:rPr>
        <w:t xml:space="preserve"> KH, Hwang SG, Park PW, Hong SP. </w:t>
      </w:r>
      <w:proofErr w:type="spellStart"/>
      <w:r w:rsidRPr="00367A1A">
        <w:rPr>
          <w:rFonts w:ascii="Book Antiqua" w:hAnsi="Book Antiqua" w:cs="宋体"/>
          <w:sz w:val="24"/>
          <w:szCs w:val="24"/>
          <w:lang w:val="en-US" w:eastAsia="zh-CN"/>
        </w:rPr>
        <w:t>Rifaximin</w:t>
      </w:r>
      <w:proofErr w:type="spellEnd"/>
      <w:r w:rsidRPr="00367A1A">
        <w:rPr>
          <w:rFonts w:ascii="Book Antiqua" w:hAnsi="Book Antiqua" w:cs="宋体"/>
          <w:sz w:val="24"/>
          <w:szCs w:val="24"/>
          <w:lang w:val="en-US" w:eastAsia="zh-CN"/>
        </w:rPr>
        <w:t xml:space="preserve"> Plus Levofloxacin-Based Rescue Regimen for the </w:t>
      </w:r>
      <w:r w:rsidRPr="00367A1A">
        <w:rPr>
          <w:rFonts w:ascii="Book Antiqua" w:hAnsi="Book Antiqua" w:cs="宋体"/>
          <w:sz w:val="24"/>
          <w:szCs w:val="24"/>
          <w:lang w:val="en-US" w:eastAsia="zh-CN"/>
        </w:rPr>
        <w:lastRenderedPageBreak/>
        <w:t xml:space="preserve">Eradication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Gut Liver</w:t>
      </w:r>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6</w:t>
      </w:r>
      <w:r w:rsidRPr="00367A1A">
        <w:rPr>
          <w:rFonts w:ascii="Book Antiqua" w:hAnsi="Book Antiqua" w:cs="宋体"/>
          <w:sz w:val="24"/>
          <w:szCs w:val="24"/>
          <w:lang w:val="en-US" w:eastAsia="zh-CN"/>
        </w:rPr>
        <w:t>: 452-456 [PMID: 23170149 DOI: 10.5009/gnl.2012.6.4.452]</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91 </w:t>
      </w:r>
      <w:r w:rsidRPr="00367A1A">
        <w:rPr>
          <w:rFonts w:ascii="Book Antiqua" w:hAnsi="Book Antiqua" w:cs="宋体"/>
          <w:b/>
          <w:bCs/>
          <w:sz w:val="24"/>
          <w:szCs w:val="24"/>
          <w:lang w:val="en-US" w:eastAsia="zh-CN"/>
        </w:rPr>
        <w:t>Graham DY</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Opekun</w:t>
      </w:r>
      <w:proofErr w:type="spellEnd"/>
      <w:r w:rsidRPr="00367A1A">
        <w:rPr>
          <w:rFonts w:ascii="Book Antiqua" w:hAnsi="Book Antiqua" w:cs="宋体"/>
          <w:sz w:val="24"/>
          <w:szCs w:val="24"/>
          <w:lang w:val="en-US" w:eastAsia="zh-CN"/>
        </w:rPr>
        <w:t xml:space="preserve"> AR, </w:t>
      </w:r>
      <w:proofErr w:type="spellStart"/>
      <w:r w:rsidRPr="00367A1A">
        <w:rPr>
          <w:rFonts w:ascii="Book Antiqua" w:hAnsi="Book Antiqua" w:cs="宋体"/>
          <w:sz w:val="24"/>
          <w:szCs w:val="24"/>
          <w:lang w:val="en-US" w:eastAsia="zh-CN"/>
        </w:rPr>
        <w:t>Hammoud</w:t>
      </w:r>
      <w:proofErr w:type="spellEnd"/>
      <w:r w:rsidRPr="00367A1A">
        <w:rPr>
          <w:rFonts w:ascii="Book Antiqua" w:hAnsi="Book Antiqua" w:cs="宋体"/>
          <w:sz w:val="24"/>
          <w:szCs w:val="24"/>
          <w:lang w:val="en-US" w:eastAsia="zh-CN"/>
        </w:rPr>
        <w:t xml:space="preserve"> F, Yamaoka Y, Reddy R, </w:t>
      </w:r>
      <w:proofErr w:type="spellStart"/>
      <w:r w:rsidRPr="00367A1A">
        <w:rPr>
          <w:rFonts w:ascii="Book Antiqua" w:hAnsi="Book Antiqua" w:cs="宋体"/>
          <w:sz w:val="24"/>
          <w:szCs w:val="24"/>
          <w:lang w:val="en-US" w:eastAsia="zh-CN"/>
        </w:rPr>
        <w:t>Osato</w:t>
      </w:r>
      <w:proofErr w:type="spellEnd"/>
      <w:r w:rsidRPr="00367A1A">
        <w:rPr>
          <w:rFonts w:ascii="Book Antiqua" w:hAnsi="Book Antiqua" w:cs="宋体"/>
          <w:sz w:val="24"/>
          <w:szCs w:val="24"/>
          <w:lang w:val="en-US" w:eastAsia="zh-CN"/>
        </w:rPr>
        <w:t xml:space="preserve"> MS, El-</w:t>
      </w:r>
      <w:proofErr w:type="spellStart"/>
      <w:r w:rsidRPr="00367A1A">
        <w:rPr>
          <w:rFonts w:ascii="Book Antiqua" w:hAnsi="Book Antiqua" w:cs="宋体"/>
          <w:sz w:val="24"/>
          <w:szCs w:val="24"/>
          <w:lang w:val="en-US" w:eastAsia="zh-CN"/>
        </w:rPr>
        <w:t>Zimaity</w:t>
      </w:r>
      <w:proofErr w:type="spellEnd"/>
      <w:r w:rsidRPr="00367A1A">
        <w:rPr>
          <w:rFonts w:ascii="Book Antiqua" w:hAnsi="Book Antiqua" w:cs="宋体"/>
          <w:sz w:val="24"/>
          <w:szCs w:val="24"/>
          <w:lang w:val="en-US" w:eastAsia="zh-CN"/>
        </w:rPr>
        <w:t xml:space="preserve"> HM. Studies regarding the mechanism of false negative urea breath tests with proton pump inhibitors. </w:t>
      </w:r>
      <w:r w:rsidRPr="00367A1A">
        <w:rPr>
          <w:rFonts w:ascii="Book Antiqua" w:hAnsi="Book Antiqua" w:cs="宋体"/>
          <w:i/>
          <w:iCs/>
          <w:sz w:val="24"/>
          <w:szCs w:val="24"/>
          <w:lang w:val="en-US" w:eastAsia="zh-CN"/>
        </w:rPr>
        <w:t xml:space="preserve">Am 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2003; </w:t>
      </w:r>
      <w:r w:rsidRPr="00367A1A">
        <w:rPr>
          <w:rFonts w:ascii="Book Antiqua" w:hAnsi="Book Antiqua" w:cs="宋体"/>
          <w:b/>
          <w:bCs/>
          <w:sz w:val="24"/>
          <w:szCs w:val="24"/>
          <w:lang w:val="en-US" w:eastAsia="zh-CN"/>
        </w:rPr>
        <w:t>98</w:t>
      </w:r>
      <w:r w:rsidRPr="00367A1A">
        <w:rPr>
          <w:rFonts w:ascii="Book Antiqua" w:hAnsi="Book Antiqua" w:cs="宋体"/>
          <w:sz w:val="24"/>
          <w:szCs w:val="24"/>
          <w:lang w:val="en-US" w:eastAsia="zh-CN"/>
        </w:rPr>
        <w:t>: 1005-1009 [PMID: 12809820 DOI: 10.1111/j.1572-0241.2003.07426.x]</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92 </w:t>
      </w:r>
      <w:proofErr w:type="spellStart"/>
      <w:r w:rsidRPr="00367A1A">
        <w:rPr>
          <w:rFonts w:ascii="Book Antiqua" w:hAnsi="Book Antiqua" w:cs="宋体"/>
          <w:b/>
          <w:bCs/>
          <w:sz w:val="24"/>
          <w:szCs w:val="24"/>
          <w:lang w:val="en-US" w:eastAsia="zh-CN"/>
        </w:rPr>
        <w:t>Tursi</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Picchio</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Elisei</w:t>
      </w:r>
      <w:proofErr w:type="spellEnd"/>
      <w:r w:rsidRPr="00367A1A">
        <w:rPr>
          <w:rFonts w:ascii="Book Antiqua" w:hAnsi="Book Antiqua" w:cs="宋体"/>
          <w:sz w:val="24"/>
          <w:szCs w:val="24"/>
          <w:lang w:val="en-US" w:eastAsia="zh-CN"/>
        </w:rPr>
        <w:t xml:space="preserve"> W. Efficacy and tolerability of a third-line, levofloxacin-based, 10-day sequential therapy in curing resistant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infection.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Gastrointestin</w:t>
      </w:r>
      <w:proofErr w:type="spellEnd"/>
      <w:r w:rsidRPr="00367A1A">
        <w:rPr>
          <w:rFonts w:ascii="Book Antiqua" w:hAnsi="Book Antiqua" w:cs="宋体"/>
          <w:i/>
          <w:iCs/>
          <w:sz w:val="24"/>
          <w:szCs w:val="24"/>
          <w:lang w:val="en-US" w:eastAsia="zh-CN"/>
        </w:rPr>
        <w:t xml:space="preserve"> Liver Dis</w:t>
      </w:r>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21</w:t>
      </w:r>
      <w:r w:rsidRPr="00367A1A">
        <w:rPr>
          <w:rFonts w:ascii="Book Antiqua" w:hAnsi="Book Antiqua" w:cs="宋体"/>
          <w:sz w:val="24"/>
          <w:szCs w:val="24"/>
          <w:lang w:val="en-US" w:eastAsia="zh-CN"/>
        </w:rPr>
        <w:t>: 133-138 [PMID: 22720300]</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93 </w:t>
      </w:r>
      <w:proofErr w:type="spellStart"/>
      <w:r w:rsidRPr="00367A1A">
        <w:rPr>
          <w:rFonts w:ascii="Book Antiqua" w:hAnsi="Book Antiqua" w:cs="宋体"/>
          <w:b/>
          <w:bCs/>
          <w:sz w:val="24"/>
          <w:szCs w:val="24"/>
          <w:lang w:val="en-US" w:eastAsia="zh-CN"/>
        </w:rPr>
        <w:t>Zullo</w:t>
      </w:r>
      <w:proofErr w:type="spellEnd"/>
      <w:r w:rsidRPr="00367A1A">
        <w:rPr>
          <w:rFonts w:ascii="Book Antiqua" w:hAnsi="Book Antiqua" w:cs="宋体"/>
          <w:b/>
          <w:bCs/>
          <w:sz w:val="24"/>
          <w:szCs w:val="24"/>
          <w:lang w:val="en-US" w:eastAsia="zh-CN"/>
        </w:rPr>
        <w:t xml:space="preserve"> A</w:t>
      </w:r>
      <w:r w:rsidRPr="00367A1A">
        <w:rPr>
          <w:rFonts w:ascii="Book Antiqua" w:hAnsi="Book Antiqua" w:cs="宋体"/>
          <w:sz w:val="24"/>
          <w:szCs w:val="24"/>
          <w:lang w:val="en-US" w:eastAsia="zh-CN"/>
        </w:rPr>
        <w:t xml:space="preserve">, Hassan C, De Francesco V, Lorenzetti R, </w:t>
      </w:r>
      <w:proofErr w:type="spellStart"/>
      <w:r w:rsidRPr="00367A1A">
        <w:rPr>
          <w:rFonts w:ascii="Book Antiqua" w:hAnsi="Book Antiqua" w:cs="宋体"/>
          <w:sz w:val="24"/>
          <w:szCs w:val="24"/>
          <w:lang w:val="en-US" w:eastAsia="zh-CN"/>
        </w:rPr>
        <w:t>Marignani</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Angeletti</w:t>
      </w:r>
      <w:proofErr w:type="spellEnd"/>
      <w:r w:rsidRPr="00367A1A">
        <w:rPr>
          <w:rFonts w:ascii="Book Antiqua" w:hAnsi="Book Antiqua" w:cs="宋体"/>
          <w:sz w:val="24"/>
          <w:szCs w:val="24"/>
          <w:lang w:val="en-US" w:eastAsia="zh-CN"/>
        </w:rPr>
        <w:t xml:space="preserve"> S, </w:t>
      </w:r>
      <w:proofErr w:type="spellStart"/>
      <w:r w:rsidRPr="00367A1A">
        <w:rPr>
          <w:rFonts w:ascii="Book Antiqua" w:hAnsi="Book Antiqua" w:cs="宋体"/>
          <w:sz w:val="24"/>
          <w:szCs w:val="24"/>
          <w:lang w:val="en-US" w:eastAsia="zh-CN"/>
        </w:rPr>
        <w:t>Ierardi</w:t>
      </w:r>
      <w:proofErr w:type="spellEnd"/>
      <w:r w:rsidRPr="00367A1A">
        <w:rPr>
          <w:rFonts w:ascii="Book Antiqua" w:hAnsi="Book Antiqua" w:cs="宋体"/>
          <w:sz w:val="24"/>
          <w:szCs w:val="24"/>
          <w:lang w:val="en-US" w:eastAsia="zh-CN"/>
        </w:rPr>
        <w:t xml:space="preserve"> E, </w:t>
      </w:r>
      <w:proofErr w:type="spellStart"/>
      <w:r w:rsidRPr="00367A1A">
        <w:rPr>
          <w:rFonts w:ascii="Book Antiqua" w:hAnsi="Book Antiqua" w:cs="宋体"/>
          <w:sz w:val="24"/>
          <w:szCs w:val="24"/>
          <w:lang w:val="en-US" w:eastAsia="zh-CN"/>
        </w:rPr>
        <w:t>Morini</w:t>
      </w:r>
      <w:proofErr w:type="spellEnd"/>
      <w:r w:rsidRPr="00367A1A">
        <w:rPr>
          <w:rFonts w:ascii="Book Antiqua" w:hAnsi="Book Antiqua" w:cs="宋体"/>
          <w:sz w:val="24"/>
          <w:szCs w:val="24"/>
          <w:lang w:val="en-US" w:eastAsia="zh-CN"/>
        </w:rPr>
        <w:t xml:space="preserve"> S. </w:t>
      </w:r>
      <w:proofErr w:type="gramStart"/>
      <w:r w:rsidRPr="00367A1A">
        <w:rPr>
          <w:rFonts w:ascii="Book Antiqua" w:hAnsi="Book Antiqua" w:cs="宋体"/>
          <w:sz w:val="24"/>
          <w:szCs w:val="24"/>
          <w:lang w:val="en-US" w:eastAsia="zh-CN"/>
        </w:rPr>
        <w:t xml:space="preserve">A third-line levofloxacin-based rescue therapy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w:t>
      </w:r>
      <w:proofErr w:type="gramEnd"/>
      <w:r w:rsidRPr="00367A1A">
        <w:rPr>
          <w:rFonts w:ascii="Book Antiqua" w:hAnsi="Book Antiqua" w:cs="宋体"/>
          <w:sz w:val="24"/>
          <w:szCs w:val="24"/>
          <w:lang w:val="en-US" w:eastAsia="zh-CN"/>
        </w:rPr>
        <w:t xml:space="preserve"> </w:t>
      </w:r>
      <w:r w:rsidRPr="00367A1A">
        <w:rPr>
          <w:rFonts w:ascii="Book Antiqua" w:hAnsi="Book Antiqua" w:cs="宋体"/>
          <w:i/>
          <w:iCs/>
          <w:sz w:val="24"/>
          <w:szCs w:val="24"/>
          <w:lang w:val="en-US" w:eastAsia="zh-CN"/>
        </w:rPr>
        <w:t>Dig Liver Dis</w:t>
      </w:r>
      <w:r w:rsidRPr="00367A1A">
        <w:rPr>
          <w:rFonts w:ascii="Book Antiqua" w:hAnsi="Book Antiqua" w:cs="宋体"/>
          <w:sz w:val="24"/>
          <w:szCs w:val="24"/>
          <w:lang w:val="en-US" w:eastAsia="zh-CN"/>
        </w:rPr>
        <w:t xml:space="preserve"> 2003; </w:t>
      </w:r>
      <w:r w:rsidRPr="00367A1A">
        <w:rPr>
          <w:rFonts w:ascii="Book Antiqua" w:hAnsi="Book Antiqua" w:cs="宋体"/>
          <w:b/>
          <w:bCs/>
          <w:sz w:val="24"/>
          <w:szCs w:val="24"/>
          <w:lang w:val="en-US" w:eastAsia="zh-CN"/>
        </w:rPr>
        <w:t>35</w:t>
      </w:r>
      <w:r w:rsidRPr="00367A1A">
        <w:rPr>
          <w:rFonts w:ascii="Book Antiqua" w:hAnsi="Book Antiqua" w:cs="宋体"/>
          <w:sz w:val="24"/>
          <w:szCs w:val="24"/>
          <w:lang w:val="en-US" w:eastAsia="zh-CN"/>
        </w:rPr>
        <w:t>: 232-236 [PMID: 12801033]</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94 </w:t>
      </w:r>
      <w:r w:rsidRPr="00367A1A">
        <w:rPr>
          <w:rFonts w:ascii="Book Antiqua" w:hAnsi="Book Antiqua" w:cs="宋体"/>
          <w:b/>
          <w:bCs/>
          <w:sz w:val="24"/>
          <w:szCs w:val="24"/>
          <w:lang w:val="en-US" w:eastAsia="zh-CN"/>
        </w:rPr>
        <w:t>Murakami K</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Furuta</w:t>
      </w:r>
      <w:proofErr w:type="spellEnd"/>
      <w:r w:rsidRPr="00367A1A">
        <w:rPr>
          <w:rFonts w:ascii="Book Antiqua" w:hAnsi="Book Antiqua" w:cs="宋体"/>
          <w:sz w:val="24"/>
          <w:szCs w:val="24"/>
          <w:lang w:val="en-US" w:eastAsia="zh-CN"/>
        </w:rPr>
        <w:t xml:space="preserve"> T, Ando T, Nakajima T, Inui Y, </w:t>
      </w:r>
      <w:proofErr w:type="spellStart"/>
      <w:r w:rsidRPr="00367A1A">
        <w:rPr>
          <w:rFonts w:ascii="Book Antiqua" w:hAnsi="Book Antiqua" w:cs="宋体"/>
          <w:sz w:val="24"/>
          <w:szCs w:val="24"/>
          <w:lang w:val="en-US" w:eastAsia="zh-CN"/>
        </w:rPr>
        <w:t>Oshima</w:t>
      </w:r>
      <w:proofErr w:type="spellEnd"/>
      <w:r w:rsidRPr="00367A1A">
        <w:rPr>
          <w:rFonts w:ascii="Book Antiqua" w:hAnsi="Book Antiqua" w:cs="宋体"/>
          <w:sz w:val="24"/>
          <w:szCs w:val="24"/>
          <w:lang w:val="en-US" w:eastAsia="zh-CN"/>
        </w:rPr>
        <w:t xml:space="preserve"> T, Tomita T, </w:t>
      </w:r>
      <w:proofErr w:type="spellStart"/>
      <w:r w:rsidRPr="00367A1A">
        <w:rPr>
          <w:rFonts w:ascii="Book Antiqua" w:hAnsi="Book Antiqua" w:cs="宋体"/>
          <w:sz w:val="24"/>
          <w:szCs w:val="24"/>
          <w:lang w:val="en-US" w:eastAsia="zh-CN"/>
        </w:rPr>
        <w:t>Mabe</w:t>
      </w:r>
      <w:proofErr w:type="spellEnd"/>
      <w:r w:rsidRPr="00367A1A">
        <w:rPr>
          <w:rFonts w:ascii="Book Antiqua" w:hAnsi="Book Antiqua" w:cs="宋体"/>
          <w:sz w:val="24"/>
          <w:szCs w:val="24"/>
          <w:lang w:val="en-US" w:eastAsia="zh-CN"/>
        </w:rPr>
        <w:t xml:space="preserve"> K, Sasaki M, </w:t>
      </w:r>
      <w:proofErr w:type="spellStart"/>
      <w:r w:rsidRPr="00367A1A">
        <w:rPr>
          <w:rFonts w:ascii="Book Antiqua" w:hAnsi="Book Antiqua" w:cs="宋体"/>
          <w:sz w:val="24"/>
          <w:szCs w:val="24"/>
          <w:lang w:val="en-US" w:eastAsia="zh-CN"/>
        </w:rPr>
        <w:t>Suganuma</w:t>
      </w:r>
      <w:proofErr w:type="spellEnd"/>
      <w:r w:rsidRPr="00367A1A">
        <w:rPr>
          <w:rFonts w:ascii="Book Antiqua" w:hAnsi="Book Antiqua" w:cs="宋体"/>
          <w:sz w:val="24"/>
          <w:szCs w:val="24"/>
          <w:lang w:val="en-US" w:eastAsia="zh-CN"/>
        </w:rPr>
        <w:t xml:space="preserve"> T, Nomura H, Satoh K, Hori S, Inoue S, </w:t>
      </w:r>
      <w:proofErr w:type="spellStart"/>
      <w:r w:rsidRPr="00367A1A">
        <w:rPr>
          <w:rFonts w:ascii="Book Antiqua" w:hAnsi="Book Antiqua" w:cs="宋体"/>
          <w:sz w:val="24"/>
          <w:szCs w:val="24"/>
          <w:lang w:val="en-US" w:eastAsia="zh-CN"/>
        </w:rPr>
        <w:t>Tomokane</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Kudo</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Inaba</w:t>
      </w:r>
      <w:proofErr w:type="spellEnd"/>
      <w:r w:rsidRPr="00367A1A">
        <w:rPr>
          <w:rFonts w:ascii="Book Antiqua" w:hAnsi="Book Antiqua" w:cs="宋体"/>
          <w:sz w:val="24"/>
          <w:szCs w:val="24"/>
          <w:lang w:val="en-US" w:eastAsia="zh-CN"/>
        </w:rPr>
        <w:t xml:space="preserve"> T, Take S, </w:t>
      </w:r>
      <w:proofErr w:type="spellStart"/>
      <w:r w:rsidRPr="00367A1A">
        <w:rPr>
          <w:rFonts w:ascii="Book Antiqua" w:hAnsi="Book Antiqua" w:cs="宋体"/>
          <w:sz w:val="24"/>
          <w:szCs w:val="24"/>
          <w:lang w:val="en-US" w:eastAsia="zh-CN"/>
        </w:rPr>
        <w:t>Ohkusa</w:t>
      </w:r>
      <w:proofErr w:type="spellEnd"/>
      <w:r w:rsidRPr="00367A1A">
        <w:rPr>
          <w:rFonts w:ascii="Book Antiqua" w:hAnsi="Book Antiqua" w:cs="宋体"/>
          <w:sz w:val="24"/>
          <w:szCs w:val="24"/>
          <w:lang w:val="en-US" w:eastAsia="zh-CN"/>
        </w:rPr>
        <w:t xml:space="preserve"> T, Yamamoto S, Mizuno S, </w:t>
      </w:r>
      <w:proofErr w:type="spellStart"/>
      <w:r w:rsidRPr="00367A1A">
        <w:rPr>
          <w:rFonts w:ascii="Book Antiqua" w:hAnsi="Book Antiqua" w:cs="宋体"/>
          <w:sz w:val="24"/>
          <w:szCs w:val="24"/>
          <w:lang w:val="en-US" w:eastAsia="zh-CN"/>
        </w:rPr>
        <w:t>Kamoshida</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Amagai</w:t>
      </w:r>
      <w:proofErr w:type="spellEnd"/>
      <w:r w:rsidRPr="00367A1A">
        <w:rPr>
          <w:rFonts w:ascii="Book Antiqua" w:hAnsi="Book Antiqua" w:cs="宋体"/>
          <w:sz w:val="24"/>
          <w:szCs w:val="24"/>
          <w:lang w:val="en-US" w:eastAsia="zh-CN"/>
        </w:rPr>
        <w:t xml:space="preserve"> K, Iwamoto J, Miwa J, Kodama M, </w:t>
      </w:r>
      <w:proofErr w:type="spellStart"/>
      <w:r w:rsidRPr="00367A1A">
        <w:rPr>
          <w:rFonts w:ascii="Book Antiqua" w:hAnsi="Book Antiqua" w:cs="宋体"/>
          <w:sz w:val="24"/>
          <w:szCs w:val="24"/>
          <w:lang w:val="en-US" w:eastAsia="zh-CN"/>
        </w:rPr>
        <w:t>Okimoto</w:t>
      </w:r>
      <w:proofErr w:type="spellEnd"/>
      <w:r w:rsidRPr="00367A1A">
        <w:rPr>
          <w:rFonts w:ascii="Book Antiqua" w:hAnsi="Book Antiqua" w:cs="宋体"/>
          <w:sz w:val="24"/>
          <w:szCs w:val="24"/>
          <w:lang w:val="en-US" w:eastAsia="zh-CN"/>
        </w:rPr>
        <w:t xml:space="preserve"> T, Kato M, </w:t>
      </w:r>
      <w:proofErr w:type="spellStart"/>
      <w:r w:rsidRPr="00367A1A">
        <w:rPr>
          <w:rFonts w:ascii="Book Antiqua" w:hAnsi="Book Antiqua" w:cs="宋体"/>
          <w:sz w:val="24"/>
          <w:szCs w:val="24"/>
          <w:lang w:val="en-US" w:eastAsia="zh-CN"/>
        </w:rPr>
        <w:t>Asaka</w:t>
      </w:r>
      <w:proofErr w:type="spellEnd"/>
      <w:r w:rsidRPr="00367A1A">
        <w:rPr>
          <w:rFonts w:ascii="Book Antiqua" w:hAnsi="Book Antiqua" w:cs="宋体"/>
          <w:sz w:val="24"/>
          <w:szCs w:val="24"/>
          <w:lang w:val="en-US" w:eastAsia="zh-CN"/>
        </w:rPr>
        <w:t xml:space="preserve"> M. Multi-center randomized controlled study to establish the standard third-line regimen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eradication in Japan. </w:t>
      </w:r>
      <w:r w:rsidRPr="00367A1A">
        <w:rPr>
          <w:rFonts w:ascii="Book Antiqua" w:hAnsi="Book Antiqua" w:cs="宋体"/>
          <w:i/>
          <w:iCs/>
          <w:sz w:val="24"/>
          <w:szCs w:val="24"/>
          <w:lang w:val="en-US" w:eastAsia="zh-CN"/>
        </w:rPr>
        <w:t xml:space="preserve">J </w:t>
      </w:r>
      <w:proofErr w:type="spellStart"/>
      <w:r w:rsidRPr="00367A1A">
        <w:rPr>
          <w:rFonts w:ascii="Book Antiqua" w:hAnsi="Book Antiqua" w:cs="宋体"/>
          <w:i/>
          <w:iCs/>
          <w:sz w:val="24"/>
          <w:szCs w:val="24"/>
          <w:lang w:val="en-US" w:eastAsia="zh-CN"/>
        </w:rPr>
        <w:t>Gastroenterol</w:t>
      </w:r>
      <w:proofErr w:type="spellEnd"/>
      <w:r w:rsidRPr="00367A1A">
        <w:rPr>
          <w:rFonts w:ascii="Book Antiqua" w:hAnsi="Book Antiqua" w:cs="宋体"/>
          <w:sz w:val="24"/>
          <w:szCs w:val="24"/>
          <w:lang w:val="en-US" w:eastAsia="zh-CN"/>
        </w:rPr>
        <w:t xml:space="preserve"> 2013; </w:t>
      </w:r>
      <w:r w:rsidRPr="00367A1A">
        <w:rPr>
          <w:rFonts w:ascii="Book Antiqua" w:hAnsi="Book Antiqua" w:cs="宋体"/>
          <w:b/>
          <w:bCs/>
          <w:sz w:val="24"/>
          <w:szCs w:val="24"/>
          <w:lang w:val="en-US" w:eastAsia="zh-CN"/>
        </w:rPr>
        <w:t>48</w:t>
      </w:r>
      <w:r w:rsidRPr="00367A1A">
        <w:rPr>
          <w:rFonts w:ascii="Book Antiqua" w:hAnsi="Book Antiqua" w:cs="宋体"/>
          <w:sz w:val="24"/>
          <w:szCs w:val="24"/>
          <w:lang w:val="en-US" w:eastAsia="zh-CN"/>
        </w:rPr>
        <w:t>: 1128-1135 [PMID: 23307042 DOI: 10.1007/s00535-012-0731-8]</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95 </w:t>
      </w:r>
      <w:r w:rsidRPr="00367A1A">
        <w:rPr>
          <w:rFonts w:ascii="Book Antiqua" w:hAnsi="Book Antiqua" w:cs="宋体"/>
          <w:b/>
          <w:bCs/>
          <w:sz w:val="24"/>
          <w:szCs w:val="24"/>
          <w:lang w:val="en-US" w:eastAsia="zh-CN"/>
        </w:rPr>
        <w:t>Suzuki H</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Nishizawa</w:t>
      </w:r>
      <w:proofErr w:type="spellEnd"/>
      <w:r w:rsidRPr="00367A1A">
        <w:rPr>
          <w:rFonts w:ascii="Book Antiqua" w:hAnsi="Book Antiqua" w:cs="宋体"/>
          <w:sz w:val="24"/>
          <w:szCs w:val="24"/>
          <w:lang w:val="en-US" w:eastAsia="zh-CN"/>
        </w:rPr>
        <w:t xml:space="preserve"> T, Muraoka H, </w:t>
      </w:r>
      <w:proofErr w:type="spellStart"/>
      <w:r w:rsidRPr="00367A1A">
        <w:rPr>
          <w:rFonts w:ascii="Book Antiqua" w:hAnsi="Book Antiqua" w:cs="宋体"/>
          <w:sz w:val="24"/>
          <w:szCs w:val="24"/>
          <w:lang w:val="en-US" w:eastAsia="zh-CN"/>
        </w:rPr>
        <w:t>Hibi</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Sitafloxacin</w:t>
      </w:r>
      <w:proofErr w:type="spellEnd"/>
      <w:r w:rsidRPr="00367A1A">
        <w:rPr>
          <w:rFonts w:ascii="Book Antiqua" w:hAnsi="Book Antiqua" w:cs="宋体"/>
          <w:sz w:val="24"/>
          <w:szCs w:val="24"/>
          <w:lang w:val="en-US" w:eastAsia="zh-CN"/>
        </w:rPr>
        <w:t xml:space="preserve"> and </w:t>
      </w:r>
      <w:proofErr w:type="spellStart"/>
      <w:r w:rsidRPr="00367A1A">
        <w:rPr>
          <w:rFonts w:ascii="Book Antiqua" w:hAnsi="Book Antiqua" w:cs="宋体"/>
          <w:sz w:val="24"/>
          <w:szCs w:val="24"/>
          <w:lang w:val="en-US" w:eastAsia="zh-CN"/>
        </w:rPr>
        <w:t>garenoxacin</w:t>
      </w:r>
      <w:proofErr w:type="spellEnd"/>
      <w:r w:rsidRPr="00367A1A">
        <w:rPr>
          <w:rFonts w:ascii="Book Antiqua" w:hAnsi="Book Antiqua" w:cs="宋体"/>
          <w:sz w:val="24"/>
          <w:szCs w:val="24"/>
          <w:lang w:val="en-US" w:eastAsia="zh-CN"/>
        </w:rPr>
        <w:t xml:space="preserve"> may overcome the antibiotic resistance of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with </w:t>
      </w:r>
      <w:proofErr w:type="spellStart"/>
      <w:r w:rsidRPr="00367A1A">
        <w:rPr>
          <w:rFonts w:ascii="Book Antiqua" w:hAnsi="Book Antiqua" w:cs="宋体"/>
          <w:sz w:val="24"/>
          <w:szCs w:val="24"/>
          <w:lang w:val="en-US" w:eastAsia="zh-CN"/>
        </w:rPr>
        <w:t>gyrA</w:t>
      </w:r>
      <w:proofErr w:type="spellEnd"/>
      <w:r w:rsidRPr="00367A1A">
        <w:rPr>
          <w:rFonts w:ascii="Book Antiqua" w:hAnsi="Book Antiqua" w:cs="宋体"/>
          <w:sz w:val="24"/>
          <w:szCs w:val="24"/>
          <w:lang w:val="en-US" w:eastAsia="zh-CN"/>
        </w:rPr>
        <w:t xml:space="preserve"> mutation.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Agents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2009; </w:t>
      </w:r>
      <w:r w:rsidRPr="00367A1A">
        <w:rPr>
          <w:rFonts w:ascii="Book Antiqua" w:hAnsi="Book Antiqua" w:cs="宋体"/>
          <w:b/>
          <w:bCs/>
          <w:sz w:val="24"/>
          <w:szCs w:val="24"/>
          <w:lang w:val="en-US" w:eastAsia="zh-CN"/>
        </w:rPr>
        <w:t>53</w:t>
      </w:r>
      <w:r w:rsidRPr="00367A1A">
        <w:rPr>
          <w:rFonts w:ascii="Book Antiqua" w:hAnsi="Book Antiqua" w:cs="宋体"/>
          <w:sz w:val="24"/>
          <w:szCs w:val="24"/>
          <w:lang w:val="en-US" w:eastAsia="zh-CN"/>
        </w:rPr>
        <w:t>: 1720-1721 [PMID: 19188389 DOI: 10.1128/AAC.00049-09]</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96 </w:t>
      </w:r>
      <w:r w:rsidRPr="00367A1A">
        <w:rPr>
          <w:rFonts w:ascii="Book Antiqua" w:hAnsi="Book Antiqua" w:cs="宋体"/>
          <w:b/>
          <w:bCs/>
          <w:sz w:val="24"/>
          <w:szCs w:val="24"/>
          <w:lang w:val="en-US" w:eastAsia="zh-CN"/>
        </w:rPr>
        <w:t>Hirata Y</w:t>
      </w:r>
      <w:r w:rsidRPr="00367A1A">
        <w:rPr>
          <w:rFonts w:ascii="Book Antiqua" w:hAnsi="Book Antiqua" w:cs="宋体"/>
          <w:sz w:val="24"/>
          <w:szCs w:val="24"/>
          <w:lang w:val="en-US" w:eastAsia="zh-CN"/>
        </w:rPr>
        <w:t xml:space="preserve">, </w:t>
      </w:r>
      <w:proofErr w:type="spellStart"/>
      <w:r w:rsidRPr="00367A1A">
        <w:rPr>
          <w:rFonts w:ascii="Book Antiqua" w:hAnsi="Book Antiqua" w:cs="宋体"/>
          <w:sz w:val="24"/>
          <w:szCs w:val="24"/>
          <w:lang w:val="en-US" w:eastAsia="zh-CN"/>
        </w:rPr>
        <w:t>Ohmae</w:t>
      </w:r>
      <w:proofErr w:type="spellEnd"/>
      <w:r w:rsidRPr="00367A1A">
        <w:rPr>
          <w:rFonts w:ascii="Book Antiqua" w:hAnsi="Book Antiqua" w:cs="宋体"/>
          <w:sz w:val="24"/>
          <w:szCs w:val="24"/>
          <w:lang w:val="en-US" w:eastAsia="zh-CN"/>
        </w:rPr>
        <w:t xml:space="preserve"> T, </w:t>
      </w:r>
      <w:proofErr w:type="spellStart"/>
      <w:r w:rsidRPr="00367A1A">
        <w:rPr>
          <w:rFonts w:ascii="Book Antiqua" w:hAnsi="Book Antiqua" w:cs="宋体"/>
          <w:sz w:val="24"/>
          <w:szCs w:val="24"/>
          <w:lang w:val="en-US" w:eastAsia="zh-CN"/>
        </w:rPr>
        <w:t>Yanai</w:t>
      </w:r>
      <w:proofErr w:type="spellEnd"/>
      <w:r w:rsidRPr="00367A1A">
        <w:rPr>
          <w:rFonts w:ascii="Book Antiqua" w:hAnsi="Book Antiqua" w:cs="宋体"/>
          <w:sz w:val="24"/>
          <w:szCs w:val="24"/>
          <w:lang w:val="en-US" w:eastAsia="zh-CN"/>
        </w:rPr>
        <w:t xml:space="preserve"> A, </w:t>
      </w:r>
      <w:proofErr w:type="spellStart"/>
      <w:r w:rsidRPr="00367A1A">
        <w:rPr>
          <w:rFonts w:ascii="Book Antiqua" w:hAnsi="Book Antiqua" w:cs="宋体"/>
          <w:sz w:val="24"/>
          <w:szCs w:val="24"/>
          <w:lang w:val="en-US" w:eastAsia="zh-CN"/>
        </w:rPr>
        <w:t>Sakitani</w:t>
      </w:r>
      <w:proofErr w:type="spellEnd"/>
      <w:r w:rsidRPr="00367A1A">
        <w:rPr>
          <w:rFonts w:ascii="Book Antiqua" w:hAnsi="Book Antiqua" w:cs="宋体"/>
          <w:sz w:val="24"/>
          <w:szCs w:val="24"/>
          <w:lang w:val="en-US" w:eastAsia="zh-CN"/>
        </w:rPr>
        <w:t xml:space="preserve"> K, Hayakawa Y, Yoshida S, Sugimoto T, </w:t>
      </w:r>
      <w:proofErr w:type="spellStart"/>
      <w:r w:rsidRPr="00367A1A">
        <w:rPr>
          <w:rFonts w:ascii="Book Antiqua" w:hAnsi="Book Antiqua" w:cs="宋体"/>
          <w:sz w:val="24"/>
          <w:szCs w:val="24"/>
          <w:lang w:val="en-US" w:eastAsia="zh-CN"/>
        </w:rPr>
        <w:t>Mitsuno</w:t>
      </w:r>
      <w:proofErr w:type="spellEnd"/>
      <w:r w:rsidRPr="00367A1A">
        <w:rPr>
          <w:rFonts w:ascii="Book Antiqua" w:hAnsi="Book Antiqua" w:cs="宋体"/>
          <w:sz w:val="24"/>
          <w:szCs w:val="24"/>
          <w:lang w:val="en-US" w:eastAsia="zh-CN"/>
        </w:rPr>
        <w:t xml:space="preserve"> Y, </w:t>
      </w:r>
      <w:proofErr w:type="spellStart"/>
      <w:r w:rsidRPr="00367A1A">
        <w:rPr>
          <w:rFonts w:ascii="Book Antiqua" w:hAnsi="Book Antiqua" w:cs="宋体"/>
          <w:sz w:val="24"/>
          <w:szCs w:val="24"/>
          <w:lang w:val="en-US" w:eastAsia="zh-CN"/>
        </w:rPr>
        <w:t>Akanuma</w:t>
      </w:r>
      <w:proofErr w:type="spellEnd"/>
      <w:r w:rsidRPr="00367A1A">
        <w:rPr>
          <w:rFonts w:ascii="Book Antiqua" w:hAnsi="Book Antiqua" w:cs="宋体"/>
          <w:sz w:val="24"/>
          <w:szCs w:val="24"/>
          <w:lang w:val="en-US" w:eastAsia="zh-CN"/>
        </w:rPr>
        <w:t xml:space="preserve"> M, </w:t>
      </w:r>
      <w:proofErr w:type="spellStart"/>
      <w:r w:rsidRPr="00367A1A">
        <w:rPr>
          <w:rFonts w:ascii="Book Antiqua" w:hAnsi="Book Antiqua" w:cs="宋体"/>
          <w:sz w:val="24"/>
          <w:szCs w:val="24"/>
          <w:lang w:val="en-US" w:eastAsia="zh-CN"/>
        </w:rPr>
        <w:t>Yamaji</w:t>
      </w:r>
      <w:proofErr w:type="spellEnd"/>
      <w:r w:rsidRPr="00367A1A">
        <w:rPr>
          <w:rFonts w:ascii="Book Antiqua" w:hAnsi="Book Antiqua" w:cs="宋体"/>
          <w:sz w:val="24"/>
          <w:szCs w:val="24"/>
          <w:lang w:val="en-US" w:eastAsia="zh-CN"/>
        </w:rPr>
        <w:t xml:space="preserve"> Y, Ogura K, Maeda S, Koike K. </w:t>
      </w:r>
      <w:proofErr w:type="spellStart"/>
      <w:r w:rsidRPr="00367A1A">
        <w:rPr>
          <w:rFonts w:ascii="Book Antiqua" w:hAnsi="Book Antiqua" w:cs="宋体"/>
          <w:sz w:val="24"/>
          <w:szCs w:val="24"/>
          <w:lang w:val="en-US" w:eastAsia="zh-CN"/>
        </w:rPr>
        <w:t>Sitafloxacin</w:t>
      </w:r>
      <w:proofErr w:type="spellEnd"/>
      <w:r w:rsidRPr="00367A1A">
        <w:rPr>
          <w:rFonts w:ascii="Book Antiqua" w:hAnsi="Book Antiqua" w:cs="宋体"/>
          <w:sz w:val="24"/>
          <w:szCs w:val="24"/>
          <w:lang w:val="en-US" w:eastAsia="zh-CN"/>
        </w:rPr>
        <w:t xml:space="preserve"> resistance in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isolates and </w:t>
      </w:r>
      <w:proofErr w:type="spellStart"/>
      <w:r w:rsidRPr="00367A1A">
        <w:rPr>
          <w:rFonts w:ascii="Book Antiqua" w:hAnsi="Book Antiqua" w:cs="宋体"/>
          <w:sz w:val="24"/>
          <w:szCs w:val="24"/>
          <w:lang w:val="en-US" w:eastAsia="zh-CN"/>
        </w:rPr>
        <w:t>sitafloxacin</w:t>
      </w:r>
      <w:proofErr w:type="spellEnd"/>
      <w:r w:rsidRPr="00367A1A">
        <w:rPr>
          <w:rFonts w:ascii="Book Antiqua" w:hAnsi="Book Antiqua" w:cs="宋体"/>
          <w:sz w:val="24"/>
          <w:szCs w:val="24"/>
          <w:lang w:val="en-US" w:eastAsia="zh-CN"/>
        </w:rPr>
        <w:t xml:space="preserve">-based triple therapy as a third-line regimen in Japan. </w:t>
      </w:r>
      <w:proofErr w:type="spellStart"/>
      <w:r w:rsidRPr="00367A1A">
        <w:rPr>
          <w:rFonts w:ascii="Book Antiqua" w:hAnsi="Book Antiqua" w:cs="宋体"/>
          <w:i/>
          <w:iCs/>
          <w:sz w:val="24"/>
          <w:szCs w:val="24"/>
          <w:lang w:val="en-US" w:eastAsia="zh-CN"/>
        </w:rPr>
        <w:t>Int</w:t>
      </w:r>
      <w:proofErr w:type="spellEnd"/>
      <w:r w:rsidRPr="00367A1A">
        <w:rPr>
          <w:rFonts w:ascii="Book Antiqua" w:hAnsi="Book Antiqua" w:cs="宋体"/>
          <w:i/>
          <w:iCs/>
          <w:sz w:val="24"/>
          <w:szCs w:val="24"/>
          <w:lang w:val="en-US" w:eastAsia="zh-CN"/>
        </w:rPr>
        <w:t xml:space="preserve"> J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Agents</w:t>
      </w:r>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39</w:t>
      </w:r>
      <w:r w:rsidRPr="00367A1A">
        <w:rPr>
          <w:rFonts w:ascii="Book Antiqua" w:hAnsi="Book Antiqua" w:cs="宋体"/>
          <w:sz w:val="24"/>
          <w:szCs w:val="24"/>
          <w:lang w:val="en-US" w:eastAsia="zh-CN"/>
        </w:rPr>
        <w:t>: 352-355 [PMID: 22321702 DOI: 10.1016/j.ijantimicag.2011.12.002]</w:t>
      </w:r>
    </w:p>
    <w:p w:rsidR="007D5803" w:rsidRPr="00367A1A" w:rsidRDefault="007D5803" w:rsidP="00367A1A">
      <w:pPr>
        <w:spacing w:after="0" w:line="240" w:lineRule="auto"/>
        <w:rPr>
          <w:rFonts w:ascii="Book Antiqua" w:hAnsi="Book Antiqua" w:cs="宋体"/>
          <w:sz w:val="24"/>
          <w:szCs w:val="24"/>
          <w:lang w:val="en-US" w:eastAsia="zh-CN"/>
        </w:rPr>
      </w:pPr>
      <w:r w:rsidRPr="00367A1A">
        <w:rPr>
          <w:rFonts w:ascii="Book Antiqua" w:hAnsi="Book Antiqua" w:cs="宋体"/>
          <w:sz w:val="24"/>
          <w:szCs w:val="24"/>
          <w:lang w:val="en-US" w:eastAsia="zh-CN"/>
        </w:rPr>
        <w:t xml:space="preserve">97 </w:t>
      </w:r>
      <w:proofErr w:type="spellStart"/>
      <w:r w:rsidRPr="00367A1A">
        <w:rPr>
          <w:rFonts w:ascii="Book Antiqua" w:hAnsi="Book Antiqua" w:cs="宋体"/>
          <w:b/>
          <w:bCs/>
          <w:sz w:val="24"/>
          <w:szCs w:val="24"/>
          <w:lang w:val="en-US" w:eastAsia="zh-CN"/>
        </w:rPr>
        <w:t>Matsuzaki</w:t>
      </w:r>
      <w:proofErr w:type="spellEnd"/>
      <w:r w:rsidRPr="00367A1A">
        <w:rPr>
          <w:rFonts w:ascii="Book Antiqua" w:hAnsi="Book Antiqua" w:cs="宋体"/>
          <w:b/>
          <w:bCs/>
          <w:sz w:val="24"/>
          <w:szCs w:val="24"/>
          <w:lang w:val="en-US" w:eastAsia="zh-CN"/>
        </w:rPr>
        <w:t xml:space="preserve"> J</w:t>
      </w:r>
      <w:r w:rsidRPr="00367A1A">
        <w:rPr>
          <w:rFonts w:ascii="Book Antiqua" w:hAnsi="Book Antiqua" w:cs="宋体"/>
          <w:sz w:val="24"/>
          <w:szCs w:val="24"/>
          <w:lang w:val="en-US" w:eastAsia="zh-CN"/>
        </w:rPr>
        <w:t xml:space="preserve">, Suzuki H, </w:t>
      </w:r>
      <w:proofErr w:type="spellStart"/>
      <w:r w:rsidRPr="00367A1A">
        <w:rPr>
          <w:rFonts w:ascii="Book Antiqua" w:hAnsi="Book Antiqua" w:cs="宋体"/>
          <w:sz w:val="24"/>
          <w:szCs w:val="24"/>
          <w:lang w:val="en-US" w:eastAsia="zh-CN"/>
        </w:rPr>
        <w:t>Nishizawa</w:t>
      </w:r>
      <w:proofErr w:type="spellEnd"/>
      <w:r w:rsidRPr="00367A1A">
        <w:rPr>
          <w:rFonts w:ascii="Book Antiqua" w:hAnsi="Book Antiqua" w:cs="宋体"/>
          <w:sz w:val="24"/>
          <w:szCs w:val="24"/>
          <w:lang w:val="en-US" w:eastAsia="zh-CN"/>
        </w:rPr>
        <w:t xml:space="preserve"> T, Hirata K, </w:t>
      </w:r>
      <w:proofErr w:type="spellStart"/>
      <w:r w:rsidRPr="00367A1A">
        <w:rPr>
          <w:rFonts w:ascii="Book Antiqua" w:hAnsi="Book Antiqua" w:cs="宋体"/>
          <w:sz w:val="24"/>
          <w:szCs w:val="24"/>
          <w:lang w:val="en-US" w:eastAsia="zh-CN"/>
        </w:rPr>
        <w:t>Tsugawa</w:t>
      </w:r>
      <w:proofErr w:type="spellEnd"/>
      <w:r w:rsidRPr="00367A1A">
        <w:rPr>
          <w:rFonts w:ascii="Book Antiqua" w:hAnsi="Book Antiqua" w:cs="宋体"/>
          <w:sz w:val="24"/>
          <w:szCs w:val="24"/>
          <w:lang w:val="en-US" w:eastAsia="zh-CN"/>
        </w:rPr>
        <w:t xml:space="preserve"> H, Saito Y, Okada S, </w:t>
      </w:r>
      <w:proofErr w:type="spellStart"/>
      <w:r w:rsidRPr="00367A1A">
        <w:rPr>
          <w:rFonts w:ascii="Book Antiqua" w:hAnsi="Book Antiqua" w:cs="宋体"/>
          <w:sz w:val="24"/>
          <w:szCs w:val="24"/>
          <w:lang w:val="en-US" w:eastAsia="zh-CN"/>
        </w:rPr>
        <w:t>Fukuhara</w:t>
      </w:r>
      <w:proofErr w:type="spellEnd"/>
      <w:r w:rsidRPr="00367A1A">
        <w:rPr>
          <w:rFonts w:ascii="Book Antiqua" w:hAnsi="Book Antiqua" w:cs="宋体"/>
          <w:sz w:val="24"/>
          <w:szCs w:val="24"/>
          <w:lang w:val="en-US" w:eastAsia="zh-CN"/>
        </w:rPr>
        <w:t xml:space="preserve"> S, </w:t>
      </w:r>
      <w:proofErr w:type="spellStart"/>
      <w:r w:rsidRPr="00367A1A">
        <w:rPr>
          <w:rFonts w:ascii="Book Antiqua" w:hAnsi="Book Antiqua" w:cs="宋体"/>
          <w:sz w:val="24"/>
          <w:szCs w:val="24"/>
          <w:lang w:val="en-US" w:eastAsia="zh-CN"/>
        </w:rPr>
        <w:t>Hibi</w:t>
      </w:r>
      <w:proofErr w:type="spellEnd"/>
      <w:r w:rsidRPr="00367A1A">
        <w:rPr>
          <w:rFonts w:ascii="Book Antiqua" w:hAnsi="Book Antiqua" w:cs="宋体"/>
          <w:sz w:val="24"/>
          <w:szCs w:val="24"/>
          <w:lang w:val="en-US" w:eastAsia="zh-CN"/>
        </w:rPr>
        <w:t xml:space="preserve"> T. Efficacy of </w:t>
      </w:r>
      <w:proofErr w:type="spellStart"/>
      <w:r w:rsidRPr="00367A1A">
        <w:rPr>
          <w:rFonts w:ascii="Book Antiqua" w:hAnsi="Book Antiqua" w:cs="宋体"/>
          <w:sz w:val="24"/>
          <w:szCs w:val="24"/>
          <w:lang w:val="en-US" w:eastAsia="zh-CN"/>
        </w:rPr>
        <w:t>sitafloxacin</w:t>
      </w:r>
      <w:proofErr w:type="spellEnd"/>
      <w:r w:rsidRPr="00367A1A">
        <w:rPr>
          <w:rFonts w:ascii="Book Antiqua" w:hAnsi="Book Antiqua" w:cs="宋体"/>
          <w:sz w:val="24"/>
          <w:szCs w:val="24"/>
          <w:lang w:val="en-US" w:eastAsia="zh-CN"/>
        </w:rPr>
        <w:t xml:space="preserve">-based rescue therapy for </w:t>
      </w:r>
      <w:r w:rsidRPr="00C74F43">
        <w:rPr>
          <w:rFonts w:ascii="Book Antiqua" w:hAnsi="Book Antiqua" w:cs="宋体"/>
          <w:i/>
          <w:sz w:val="24"/>
          <w:szCs w:val="24"/>
          <w:lang w:val="en-US" w:eastAsia="zh-CN"/>
        </w:rPr>
        <w:t>Helicobacter pylori</w:t>
      </w:r>
      <w:r w:rsidRPr="00367A1A">
        <w:rPr>
          <w:rFonts w:ascii="Book Antiqua" w:hAnsi="Book Antiqua" w:cs="宋体"/>
          <w:sz w:val="24"/>
          <w:szCs w:val="24"/>
          <w:lang w:val="en-US" w:eastAsia="zh-CN"/>
        </w:rPr>
        <w:t xml:space="preserve"> after failures of first- and second-line therapies. </w:t>
      </w:r>
      <w:proofErr w:type="spellStart"/>
      <w:r w:rsidRPr="00367A1A">
        <w:rPr>
          <w:rFonts w:ascii="Book Antiqua" w:hAnsi="Book Antiqua" w:cs="宋体"/>
          <w:i/>
          <w:iCs/>
          <w:sz w:val="24"/>
          <w:szCs w:val="24"/>
          <w:lang w:val="en-US" w:eastAsia="zh-CN"/>
        </w:rPr>
        <w:t>Antimicrob</w:t>
      </w:r>
      <w:proofErr w:type="spellEnd"/>
      <w:r w:rsidRPr="00367A1A">
        <w:rPr>
          <w:rFonts w:ascii="Book Antiqua" w:hAnsi="Book Antiqua" w:cs="宋体"/>
          <w:i/>
          <w:iCs/>
          <w:sz w:val="24"/>
          <w:szCs w:val="24"/>
          <w:lang w:val="en-US" w:eastAsia="zh-CN"/>
        </w:rPr>
        <w:t xml:space="preserve"> Agents </w:t>
      </w:r>
      <w:proofErr w:type="spellStart"/>
      <w:r w:rsidRPr="00367A1A">
        <w:rPr>
          <w:rFonts w:ascii="Book Antiqua" w:hAnsi="Book Antiqua" w:cs="宋体"/>
          <w:i/>
          <w:iCs/>
          <w:sz w:val="24"/>
          <w:szCs w:val="24"/>
          <w:lang w:val="en-US" w:eastAsia="zh-CN"/>
        </w:rPr>
        <w:t>Chemother</w:t>
      </w:r>
      <w:proofErr w:type="spellEnd"/>
      <w:r w:rsidRPr="00367A1A">
        <w:rPr>
          <w:rFonts w:ascii="Book Antiqua" w:hAnsi="Book Antiqua" w:cs="宋体"/>
          <w:sz w:val="24"/>
          <w:szCs w:val="24"/>
          <w:lang w:val="en-US" w:eastAsia="zh-CN"/>
        </w:rPr>
        <w:t xml:space="preserve"> 2012; </w:t>
      </w:r>
      <w:r w:rsidRPr="00367A1A">
        <w:rPr>
          <w:rFonts w:ascii="Book Antiqua" w:hAnsi="Book Antiqua" w:cs="宋体"/>
          <w:b/>
          <w:bCs/>
          <w:sz w:val="24"/>
          <w:szCs w:val="24"/>
          <w:lang w:val="en-US" w:eastAsia="zh-CN"/>
        </w:rPr>
        <w:t>56</w:t>
      </w:r>
      <w:r w:rsidRPr="00367A1A">
        <w:rPr>
          <w:rFonts w:ascii="Book Antiqua" w:hAnsi="Book Antiqua" w:cs="宋体"/>
          <w:sz w:val="24"/>
          <w:szCs w:val="24"/>
          <w:lang w:val="en-US" w:eastAsia="zh-CN"/>
        </w:rPr>
        <w:t>: 1643-1645 [PMID: 22203601 DOI: 10.1128/AAC.05941-11]</w:t>
      </w:r>
    </w:p>
    <w:p w:rsidR="007D5803" w:rsidRPr="007A25E5" w:rsidRDefault="007D5803" w:rsidP="00367A1A">
      <w:pPr>
        <w:spacing w:after="0" w:line="240" w:lineRule="auto"/>
        <w:rPr>
          <w:rFonts w:ascii="Book Antiqua" w:hAnsi="Book Antiqua" w:cs="宋体"/>
          <w:sz w:val="24"/>
          <w:szCs w:val="24"/>
          <w:lang w:val="en-US" w:eastAsia="zh-CN"/>
        </w:rPr>
      </w:pPr>
      <w:r w:rsidRPr="007A25E5">
        <w:rPr>
          <w:rFonts w:ascii="Book Antiqua" w:hAnsi="Book Antiqua" w:cs="宋体"/>
          <w:sz w:val="24"/>
          <w:szCs w:val="24"/>
          <w:lang w:val="en-US" w:eastAsia="zh-CN"/>
        </w:rPr>
        <w:t xml:space="preserve">98 </w:t>
      </w:r>
      <w:proofErr w:type="spellStart"/>
      <w:r w:rsidRPr="007A25E5">
        <w:rPr>
          <w:rFonts w:ascii="Book Antiqua" w:hAnsi="Book Antiqua"/>
          <w:b/>
          <w:bCs/>
          <w:sz w:val="24"/>
          <w:szCs w:val="24"/>
        </w:rPr>
        <w:t>Malfertheiner</w:t>
      </w:r>
      <w:proofErr w:type="spellEnd"/>
      <w:r w:rsidRPr="007A25E5">
        <w:rPr>
          <w:rFonts w:ascii="Book Antiqua" w:hAnsi="Book Antiqua"/>
          <w:b/>
          <w:bCs/>
          <w:sz w:val="24"/>
          <w:szCs w:val="24"/>
        </w:rPr>
        <w:t xml:space="preserve"> P</w:t>
      </w:r>
      <w:r w:rsidRPr="007A25E5">
        <w:rPr>
          <w:rFonts w:ascii="Book Antiqua" w:hAnsi="Book Antiqua"/>
          <w:sz w:val="24"/>
          <w:szCs w:val="24"/>
        </w:rPr>
        <w:t xml:space="preserve">, </w:t>
      </w:r>
      <w:proofErr w:type="spellStart"/>
      <w:r w:rsidRPr="007A25E5">
        <w:rPr>
          <w:rFonts w:ascii="Book Antiqua" w:hAnsi="Book Antiqua"/>
          <w:sz w:val="24"/>
          <w:szCs w:val="24"/>
        </w:rPr>
        <w:t>Schultze</w:t>
      </w:r>
      <w:proofErr w:type="spellEnd"/>
      <w:r w:rsidRPr="007A25E5">
        <w:rPr>
          <w:rFonts w:ascii="Book Antiqua" w:hAnsi="Book Antiqua"/>
          <w:sz w:val="24"/>
          <w:szCs w:val="24"/>
        </w:rPr>
        <w:t xml:space="preserve"> V, </w:t>
      </w:r>
      <w:proofErr w:type="spellStart"/>
      <w:r w:rsidRPr="007A25E5">
        <w:rPr>
          <w:rFonts w:ascii="Book Antiqua" w:hAnsi="Book Antiqua"/>
          <w:sz w:val="24"/>
          <w:szCs w:val="24"/>
        </w:rPr>
        <w:t>Rosenkranz</w:t>
      </w:r>
      <w:proofErr w:type="spellEnd"/>
      <w:r w:rsidRPr="007A25E5">
        <w:rPr>
          <w:rFonts w:ascii="Book Antiqua" w:hAnsi="Book Antiqua"/>
          <w:sz w:val="24"/>
          <w:szCs w:val="24"/>
        </w:rPr>
        <w:t xml:space="preserve"> B, Kaufmann SH, </w:t>
      </w:r>
      <w:proofErr w:type="spellStart"/>
      <w:r w:rsidRPr="007A25E5">
        <w:rPr>
          <w:rFonts w:ascii="Book Antiqua" w:hAnsi="Book Antiqua"/>
          <w:sz w:val="24"/>
          <w:szCs w:val="24"/>
        </w:rPr>
        <w:t>Ulrichs</w:t>
      </w:r>
      <w:proofErr w:type="spellEnd"/>
      <w:r w:rsidRPr="007A25E5">
        <w:rPr>
          <w:rFonts w:ascii="Book Antiqua" w:hAnsi="Book Antiqua"/>
          <w:sz w:val="24"/>
          <w:szCs w:val="24"/>
        </w:rPr>
        <w:t xml:space="preserve"> T, </w:t>
      </w:r>
      <w:proofErr w:type="spellStart"/>
      <w:r w:rsidRPr="007A25E5">
        <w:rPr>
          <w:rFonts w:ascii="Book Antiqua" w:hAnsi="Book Antiqua"/>
          <w:sz w:val="24"/>
          <w:szCs w:val="24"/>
        </w:rPr>
        <w:t>Novicki</w:t>
      </w:r>
      <w:proofErr w:type="spellEnd"/>
      <w:r w:rsidRPr="007A25E5">
        <w:rPr>
          <w:rFonts w:ascii="Book Antiqua" w:hAnsi="Book Antiqua"/>
          <w:sz w:val="24"/>
          <w:szCs w:val="24"/>
        </w:rPr>
        <w:t xml:space="preserve"> D, </w:t>
      </w:r>
      <w:proofErr w:type="spellStart"/>
      <w:r w:rsidRPr="007A25E5">
        <w:rPr>
          <w:rFonts w:ascii="Book Antiqua" w:hAnsi="Book Antiqua"/>
          <w:sz w:val="24"/>
          <w:szCs w:val="24"/>
        </w:rPr>
        <w:t>Norelli</w:t>
      </w:r>
      <w:proofErr w:type="spellEnd"/>
      <w:r w:rsidRPr="007A25E5">
        <w:rPr>
          <w:rFonts w:ascii="Book Antiqua" w:hAnsi="Book Antiqua"/>
          <w:sz w:val="24"/>
          <w:szCs w:val="24"/>
        </w:rPr>
        <w:t xml:space="preserve"> F, </w:t>
      </w:r>
      <w:proofErr w:type="spellStart"/>
      <w:r w:rsidRPr="007A25E5">
        <w:rPr>
          <w:rFonts w:ascii="Book Antiqua" w:hAnsi="Book Antiqua"/>
          <w:sz w:val="24"/>
          <w:szCs w:val="24"/>
        </w:rPr>
        <w:t>Contorni</w:t>
      </w:r>
      <w:proofErr w:type="spellEnd"/>
      <w:r w:rsidRPr="007A25E5">
        <w:rPr>
          <w:rFonts w:ascii="Book Antiqua" w:hAnsi="Book Antiqua"/>
          <w:sz w:val="24"/>
          <w:szCs w:val="24"/>
        </w:rPr>
        <w:t xml:space="preserve"> M, </w:t>
      </w:r>
      <w:proofErr w:type="spellStart"/>
      <w:r w:rsidRPr="007A25E5">
        <w:rPr>
          <w:rFonts w:ascii="Book Antiqua" w:hAnsi="Book Antiqua"/>
          <w:sz w:val="24"/>
          <w:szCs w:val="24"/>
        </w:rPr>
        <w:t>Peppoloni</w:t>
      </w:r>
      <w:proofErr w:type="spellEnd"/>
      <w:r w:rsidRPr="007A25E5">
        <w:rPr>
          <w:rFonts w:ascii="Book Antiqua" w:hAnsi="Book Antiqua"/>
          <w:sz w:val="24"/>
          <w:szCs w:val="24"/>
        </w:rPr>
        <w:t xml:space="preserve"> S, </w:t>
      </w:r>
      <w:proofErr w:type="spellStart"/>
      <w:r w:rsidRPr="007A25E5">
        <w:rPr>
          <w:rFonts w:ascii="Book Antiqua" w:hAnsi="Book Antiqua"/>
          <w:sz w:val="24"/>
          <w:szCs w:val="24"/>
        </w:rPr>
        <w:t>Berti</w:t>
      </w:r>
      <w:proofErr w:type="spellEnd"/>
      <w:r w:rsidRPr="007A25E5">
        <w:rPr>
          <w:rFonts w:ascii="Book Antiqua" w:hAnsi="Book Antiqua"/>
          <w:sz w:val="24"/>
          <w:szCs w:val="24"/>
        </w:rPr>
        <w:t xml:space="preserve"> D, </w:t>
      </w:r>
      <w:proofErr w:type="spellStart"/>
      <w:r w:rsidRPr="007A25E5">
        <w:rPr>
          <w:rFonts w:ascii="Book Antiqua" w:hAnsi="Book Antiqua"/>
          <w:sz w:val="24"/>
          <w:szCs w:val="24"/>
        </w:rPr>
        <w:t>Tornese</w:t>
      </w:r>
      <w:proofErr w:type="spellEnd"/>
      <w:r w:rsidRPr="007A25E5">
        <w:rPr>
          <w:rFonts w:ascii="Book Antiqua" w:hAnsi="Book Antiqua"/>
          <w:sz w:val="24"/>
          <w:szCs w:val="24"/>
        </w:rPr>
        <w:t xml:space="preserve"> D, </w:t>
      </w:r>
      <w:proofErr w:type="spellStart"/>
      <w:r w:rsidRPr="007A25E5">
        <w:rPr>
          <w:rFonts w:ascii="Book Antiqua" w:hAnsi="Book Antiqua"/>
          <w:sz w:val="24"/>
          <w:szCs w:val="24"/>
        </w:rPr>
        <w:t>Ganju</w:t>
      </w:r>
      <w:proofErr w:type="spellEnd"/>
      <w:r w:rsidRPr="007A25E5">
        <w:rPr>
          <w:rFonts w:ascii="Book Antiqua" w:hAnsi="Book Antiqua"/>
          <w:sz w:val="24"/>
          <w:szCs w:val="24"/>
        </w:rPr>
        <w:t xml:space="preserve"> J, </w:t>
      </w:r>
      <w:proofErr w:type="spellStart"/>
      <w:r w:rsidRPr="007A25E5">
        <w:rPr>
          <w:rFonts w:ascii="Book Antiqua" w:hAnsi="Book Antiqua"/>
          <w:sz w:val="24"/>
          <w:szCs w:val="24"/>
        </w:rPr>
        <w:t>Palla</w:t>
      </w:r>
      <w:proofErr w:type="spellEnd"/>
      <w:r w:rsidRPr="007A25E5">
        <w:rPr>
          <w:rFonts w:ascii="Book Antiqua" w:hAnsi="Book Antiqua"/>
          <w:sz w:val="24"/>
          <w:szCs w:val="24"/>
        </w:rPr>
        <w:t xml:space="preserve"> E, </w:t>
      </w:r>
      <w:proofErr w:type="spellStart"/>
      <w:r w:rsidRPr="007A25E5">
        <w:rPr>
          <w:rFonts w:ascii="Book Antiqua" w:hAnsi="Book Antiqua"/>
          <w:sz w:val="24"/>
          <w:szCs w:val="24"/>
        </w:rPr>
        <w:t>Rappuoli</w:t>
      </w:r>
      <w:proofErr w:type="spellEnd"/>
      <w:r w:rsidRPr="007A25E5">
        <w:rPr>
          <w:rFonts w:ascii="Book Antiqua" w:hAnsi="Book Antiqua"/>
          <w:sz w:val="24"/>
          <w:szCs w:val="24"/>
        </w:rPr>
        <w:t xml:space="preserve"> R, </w:t>
      </w:r>
      <w:proofErr w:type="spellStart"/>
      <w:r w:rsidRPr="007A25E5">
        <w:rPr>
          <w:rFonts w:ascii="Book Antiqua" w:hAnsi="Book Antiqua"/>
          <w:sz w:val="24"/>
          <w:szCs w:val="24"/>
        </w:rPr>
        <w:t>Scharschmidt</w:t>
      </w:r>
      <w:proofErr w:type="spellEnd"/>
      <w:r w:rsidRPr="007A25E5">
        <w:rPr>
          <w:rFonts w:ascii="Book Antiqua" w:hAnsi="Book Antiqua"/>
          <w:sz w:val="24"/>
          <w:szCs w:val="24"/>
        </w:rPr>
        <w:t xml:space="preserve"> BF, Del </w:t>
      </w:r>
      <w:proofErr w:type="spellStart"/>
      <w:r w:rsidRPr="007A25E5">
        <w:rPr>
          <w:rFonts w:ascii="Book Antiqua" w:hAnsi="Book Antiqua"/>
          <w:sz w:val="24"/>
          <w:szCs w:val="24"/>
        </w:rPr>
        <w:t>Giudice</w:t>
      </w:r>
      <w:proofErr w:type="spellEnd"/>
      <w:r w:rsidRPr="007A25E5">
        <w:rPr>
          <w:rFonts w:ascii="Book Antiqua" w:hAnsi="Book Antiqua"/>
          <w:sz w:val="24"/>
          <w:szCs w:val="24"/>
        </w:rPr>
        <w:t xml:space="preserve"> G. Safety and immunogenicity of an intramuscular Helicobacter pylori vaccine in </w:t>
      </w:r>
      <w:proofErr w:type="spellStart"/>
      <w:r w:rsidRPr="007A25E5">
        <w:rPr>
          <w:rFonts w:ascii="Book Antiqua" w:hAnsi="Book Antiqua"/>
          <w:sz w:val="24"/>
          <w:szCs w:val="24"/>
        </w:rPr>
        <w:t>noninfected</w:t>
      </w:r>
      <w:proofErr w:type="spellEnd"/>
      <w:r w:rsidRPr="007A25E5">
        <w:rPr>
          <w:rFonts w:ascii="Book Antiqua" w:hAnsi="Book Antiqua"/>
          <w:sz w:val="24"/>
          <w:szCs w:val="24"/>
        </w:rPr>
        <w:t xml:space="preserve"> volunteers: a phase I study. </w:t>
      </w:r>
      <w:r w:rsidRPr="007A25E5">
        <w:rPr>
          <w:rFonts w:ascii="Book Antiqua" w:hAnsi="Book Antiqua"/>
          <w:i/>
          <w:iCs/>
          <w:sz w:val="24"/>
          <w:szCs w:val="24"/>
        </w:rPr>
        <w:t>Gastroenterology</w:t>
      </w:r>
      <w:r w:rsidRPr="007A25E5">
        <w:rPr>
          <w:rFonts w:ascii="Book Antiqua" w:hAnsi="Book Antiqua"/>
          <w:sz w:val="24"/>
          <w:szCs w:val="24"/>
        </w:rPr>
        <w:t xml:space="preserve"> 2008; </w:t>
      </w:r>
      <w:r w:rsidRPr="007A25E5">
        <w:rPr>
          <w:rFonts w:ascii="Book Antiqua" w:hAnsi="Book Antiqua"/>
          <w:b/>
          <w:bCs/>
          <w:sz w:val="24"/>
          <w:szCs w:val="24"/>
        </w:rPr>
        <w:t>135</w:t>
      </w:r>
      <w:r w:rsidRPr="007A25E5">
        <w:rPr>
          <w:rFonts w:ascii="Book Antiqua" w:hAnsi="Book Antiqua"/>
          <w:sz w:val="24"/>
          <w:szCs w:val="24"/>
        </w:rPr>
        <w:t>: 787-795 [PMID: 18619971 DOI: 10.1053/j.gastro.2008.05.054]</w:t>
      </w:r>
    </w:p>
    <w:p w:rsidR="007D5803" w:rsidRPr="007A25E5" w:rsidRDefault="007D5803" w:rsidP="00CC793A">
      <w:pPr>
        <w:rPr>
          <w:rFonts w:ascii="Book Antiqua" w:hAnsi="Book Antiqua"/>
          <w:sz w:val="24"/>
          <w:szCs w:val="24"/>
          <w:lang w:val="en-US" w:eastAsia="zh-CN"/>
        </w:rPr>
      </w:pPr>
    </w:p>
    <w:p w:rsidR="007D5803" w:rsidRPr="00367A1A" w:rsidRDefault="007D5803">
      <w:pPr>
        <w:tabs>
          <w:tab w:val="left" w:pos="180"/>
          <w:tab w:val="left" w:pos="360"/>
        </w:tabs>
        <w:adjustRightInd w:val="0"/>
        <w:snapToGrid w:val="0"/>
        <w:spacing w:line="360" w:lineRule="auto"/>
        <w:jc w:val="right"/>
        <w:rPr>
          <w:rFonts w:ascii="Book Antiqua" w:hAnsi="Book Antiqua" w:cs="Tahoma"/>
          <w:b/>
          <w:color w:val="000000"/>
          <w:sz w:val="24"/>
        </w:rPr>
      </w:pPr>
      <w:bookmarkStart w:id="404" w:name="OLE_LINK874"/>
      <w:bookmarkStart w:id="405" w:name="OLE_LINK875"/>
      <w:bookmarkStart w:id="406" w:name="OLE_LINK347"/>
      <w:bookmarkStart w:id="407" w:name="OLE_LINK384"/>
      <w:bookmarkStart w:id="408" w:name="OLE_LINK557"/>
      <w:bookmarkStart w:id="409" w:name="OLE_LINK558"/>
      <w:bookmarkStart w:id="410" w:name="OLE_LINK631"/>
      <w:bookmarkStart w:id="411" w:name="OLE_LINK632"/>
      <w:bookmarkStart w:id="412" w:name="OLE_LINK386"/>
      <w:bookmarkStart w:id="413" w:name="OLE_LINK431"/>
      <w:bookmarkStart w:id="414" w:name="OLE_LINK564"/>
      <w:bookmarkStart w:id="415" w:name="OLE_LINK493"/>
      <w:bookmarkStart w:id="416" w:name="OLE_LINK442"/>
      <w:bookmarkStart w:id="417" w:name="OLE_LINK551"/>
      <w:bookmarkStart w:id="418" w:name="OLE_LINK668"/>
      <w:bookmarkStart w:id="419" w:name="OLE_LINK669"/>
      <w:bookmarkStart w:id="420" w:name="OLE_LINK725"/>
      <w:bookmarkStart w:id="421" w:name="OLE_LINK489"/>
      <w:bookmarkStart w:id="422" w:name="OLE_LINK602"/>
      <w:bookmarkStart w:id="423" w:name="OLE_LINK658"/>
      <w:bookmarkStart w:id="424" w:name="OLE_LINK747"/>
      <w:bookmarkStart w:id="425" w:name="OLE_LINK897"/>
      <w:bookmarkStart w:id="426" w:name="OLE_LINK1138"/>
      <w:bookmarkStart w:id="427" w:name="OLE_LINK1139"/>
      <w:bookmarkStart w:id="428" w:name="OLE_LINK882"/>
      <w:bookmarkStart w:id="429" w:name="OLE_LINK1095"/>
      <w:bookmarkStart w:id="430" w:name="OLE_LINK1305"/>
      <w:bookmarkStart w:id="431" w:name="OLE_LINK1390"/>
      <w:bookmarkStart w:id="432" w:name="OLE_LINK964"/>
      <w:bookmarkStart w:id="433" w:name="OLE_LINK1190"/>
      <w:bookmarkStart w:id="434" w:name="OLE_LINK1314"/>
      <w:bookmarkStart w:id="435" w:name="OLE_LINK1031"/>
      <w:bookmarkStart w:id="436" w:name="OLE_LINK1092"/>
      <w:bookmarkStart w:id="437" w:name="OLE_LINK1258"/>
      <w:bookmarkStart w:id="438" w:name="OLE_LINK1259"/>
      <w:bookmarkStart w:id="439" w:name="OLE_LINK1337"/>
      <w:bookmarkStart w:id="440" w:name="OLE_LINK1338"/>
      <w:bookmarkStart w:id="441" w:name="OLE_LINK1363"/>
      <w:bookmarkStart w:id="442" w:name="OLE_LINK1364"/>
      <w:bookmarkStart w:id="443" w:name="OLE_LINK86"/>
      <w:bookmarkStart w:id="444" w:name="OLE_LINK1595"/>
      <w:bookmarkStart w:id="445" w:name="OLE_LINK1613"/>
      <w:bookmarkStart w:id="446" w:name="OLE_LINK1708"/>
      <w:bookmarkStart w:id="447" w:name="OLE_LINK1774"/>
      <w:bookmarkStart w:id="448" w:name="OLE_LINK1872"/>
      <w:bookmarkStart w:id="449" w:name="OLE_LINK1899"/>
      <w:bookmarkStart w:id="450" w:name="OLE_LINK1492"/>
      <w:bookmarkStart w:id="451" w:name="OLE_LINK1497"/>
      <w:bookmarkStart w:id="452" w:name="OLE_LINK1498"/>
      <w:bookmarkStart w:id="453" w:name="OLE_LINK1589"/>
      <w:bookmarkStart w:id="454" w:name="OLE_LINK1666"/>
      <w:bookmarkStart w:id="455" w:name="OLE_LINK1752"/>
      <w:bookmarkStart w:id="456" w:name="OLE_LINK1616"/>
      <w:bookmarkStart w:id="457" w:name="OLE_LINK1696"/>
      <w:bookmarkStart w:id="458" w:name="OLE_LINK1855"/>
      <w:bookmarkStart w:id="459" w:name="OLE_LINK1942"/>
      <w:bookmarkStart w:id="460" w:name="OLE_LINK1943"/>
      <w:bookmarkStart w:id="461" w:name="OLE_LINK1573"/>
      <w:bookmarkStart w:id="462" w:name="OLE_LINK1574"/>
      <w:bookmarkStart w:id="463" w:name="OLE_LINK1575"/>
      <w:bookmarkStart w:id="464" w:name="OLE_LINK1739"/>
      <w:bookmarkStart w:id="465" w:name="OLE_LINK1761"/>
      <w:bookmarkStart w:id="466" w:name="OLE_LINK1743"/>
      <w:bookmarkStart w:id="467" w:name="OLE_LINK1841"/>
      <w:bookmarkStart w:id="468" w:name="OLE_LINK1858"/>
      <w:bookmarkStart w:id="469" w:name="OLE_LINK1890"/>
      <w:bookmarkStart w:id="470" w:name="OLE_LINK1915"/>
      <w:bookmarkStart w:id="471" w:name="OLE_LINK1980"/>
      <w:bookmarkStart w:id="472" w:name="OLE_LINK1883"/>
      <w:bookmarkStart w:id="473" w:name="OLE_LINK1935"/>
      <w:bookmarkStart w:id="474" w:name="OLE_LINK1936"/>
      <w:bookmarkStart w:id="475" w:name="OLE_LINK1952"/>
      <w:bookmarkStart w:id="476" w:name="OLE_LINK1953"/>
      <w:bookmarkStart w:id="477" w:name="OLE_LINK1999"/>
      <w:bookmarkStart w:id="478" w:name="OLE_LINK2050"/>
      <w:bookmarkStart w:id="479" w:name="OLE_LINK1862"/>
      <w:bookmarkStart w:id="480" w:name="OLE_LINK1963"/>
      <w:bookmarkStart w:id="481" w:name="OLE_LINK2052"/>
      <w:bookmarkStart w:id="482" w:name="OLE_LINK1906"/>
      <w:bookmarkStart w:id="483" w:name="OLE_LINK2031"/>
      <w:bookmarkStart w:id="484" w:name="OLE_LINK2032"/>
      <w:bookmarkStart w:id="485" w:name="OLE_LINK1907"/>
      <w:bookmarkStart w:id="486" w:name="OLE_LINK2004"/>
      <w:bookmarkStart w:id="487" w:name="OLE_LINK2238"/>
      <w:bookmarkStart w:id="488" w:name="OLE_LINK2239"/>
      <w:bookmarkStart w:id="489" w:name="OLE_LINK2163"/>
      <w:bookmarkStart w:id="490" w:name="OLE_LINK2207"/>
      <w:bookmarkStart w:id="491" w:name="OLE_LINK2341"/>
      <w:bookmarkStart w:id="492" w:name="OLE_LINK2417"/>
      <w:bookmarkStart w:id="493" w:name="OLE_LINK2509"/>
      <w:bookmarkStart w:id="494" w:name="OLE_LINK2510"/>
      <w:bookmarkStart w:id="495" w:name="OLE_LINK2511"/>
      <w:bookmarkStart w:id="496" w:name="OLE_LINK2512"/>
      <w:bookmarkStart w:id="497" w:name="OLE_LINK2513"/>
      <w:bookmarkStart w:id="498" w:name="OLE_LINK2514"/>
      <w:bookmarkStart w:id="499" w:name="OLE_LINK2515"/>
      <w:bookmarkStart w:id="500" w:name="OLE_LINK2516"/>
      <w:bookmarkStart w:id="501" w:name="OLE_LINK2517"/>
      <w:bookmarkStart w:id="502" w:name="OLE_LINK2518"/>
      <w:bookmarkStart w:id="503" w:name="OLE_LINK2519"/>
      <w:bookmarkStart w:id="504" w:name="OLE_LINK2520"/>
      <w:bookmarkStart w:id="505" w:name="OLE_LINK2521"/>
      <w:bookmarkStart w:id="506" w:name="OLE_LINK2522"/>
      <w:bookmarkStart w:id="507" w:name="OLE_LINK2523"/>
      <w:bookmarkStart w:id="508" w:name="OLE_LINK2524"/>
      <w:bookmarkStart w:id="509" w:name="OLE_LINK2051"/>
      <w:bookmarkStart w:id="510" w:name="OLE_LINK2109"/>
      <w:bookmarkStart w:id="511" w:name="OLE_LINK2165"/>
      <w:bookmarkStart w:id="512" w:name="OLE_LINK2385"/>
      <w:bookmarkStart w:id="513" w:name="OLE_LINK2593"/>
      <w:bookmarkStart w:id="514" w:name="OLE_LINK2332"/>
      <w:bookmarkStart w:id="515" w:name="OLE_LINK2448"/>
      <w:bookmarkStart w:id="516" w:name="OLE_LINK2525"/>
      <w:bookmarkStart w:id="517" w:name="OLE_LINK2506"/>
      <w:bookmarkStart w:id="518" w:name="OLE_LINK2507"/>
      <w:bookmarkStart w:id="519" w:name="OLE_LINK2291"/>
      <w:bookmarkStart w:id="520" w:name="OLE_LINK2294"/>
      <w:bookmarkStart w:id="521" w:name="OLE_LINK2298"/>
      <w:bookmarkStart w:id="522" w:name="OLE_LINK2300"/>
      <w:bookmarkStart w:id="523" w:name="OLE_LINK2301"/>
      <w:bookmarkStart w:id="524" w:name="OLE_LINK2546"/>
      <w:bookmarkStart w:id="525" w:name="OLE_LINK2756"/>
      <w:bookmarkStart w:id="526" w:name="OLE_LINK2757"/>
      <w:bookmarkStart w:id="527" w:name="OLE_LINK2736"/>
      <w:bookmarkStart w:id="528" w:name="OLE_LINK2923"/>
      <w:bookmarkStart w:id="529" w:name="OLE_LINK2974"/>
      <w:bookmarkStart w:id="530" w:name="OLE_LINK3125"/>
      <w:bookmarkStart w:id="531" w:name="OLE_LINK3218"/>
      <w:bookmarkStart w:id="532" w:name="OLE_LINK2575"/>
      <w:bookmarkStart w:id="533" w:name="OLE_LINK2687"/>
      <w:bookmarkStart w:id="534" w:name="OLE_LINK2688"/>
      <w:bookmarkStart w:id="535" w:name="OLE_LINK2700"/>
      <w:bookmarkStart w:id="536" w:name="OLE_LINK2576"/>
      <w:bookmarkStart w:id="537" w:name="OLE_LINK2674"/>
      <w:bookmarkStart w:id="538" w:name="OLE_LINK2738"/>
      <w:bookmarkStart w:id="539" w:name="OLE_LINK2983"/>
      <w:bookmarkStart w:id="540" w:name="OLE_LINK76"/>
      <w:bookmarkStart w:id="541" w:name="OLE_LINK115"/>
      <w:bookmarkStart w:id="542" w:name="OLE_LINK155"/>
      <w:r w:rsidRPr="00367A1A">
        <w:rPr>
          <w:rFonts w:ascii="Book Antiqua" w:hAnsi="Book Antiqua" w:cs="Tahoma"/>
          <w:b/>
          <w:color w:val="000000"/>
          <w:sz w:val="24"/>
        </w:rPr>
        <w:t>P-Reviewer</w:t>
      </w:r>
      <w:r w:rsidRPr="00367A1A">
        <w:rPr>
          <w:rFonts w:ascii="Book Antiqua" w:hAnsi="Book Antiqua" w:cs="Tahoma"/>
          <w:b/>
          <w:color w:val="000000"/>
          <w:sz w:val="24"/>
          <w:lang w:eastAsia="zh-CN"/>
        </w:rPr>
        <w:t>s</w:t>
      </w:r>
      <w:r w:rsidRPr="00367A1A">
        <w:rPr>
          <w:rFonts w:ascii="Book Antiqua" w:hAnsi="Book Antiqua" w:cs="Tahoma"/>
          <w:b/>
          <w:color w:val="000000"/>
          <w:sz w:val="24"/>
        </w:rPr>
        <w:t xml:space="preserve">: </w:t>
      </w:r>
      <w:proofErr w:type="spellStart"/>
      <w:r w:rsidRPr="0063162D">
        <w:rPr>
          <w:rFonts w:ascii="Book Antiqua" w:hAnsi="Book Antiqua" w:cs="Tahoma"/>
          <w:color w:val="000000"/>
          <w:sz w:val="24"/>
          <w:lang w:eastAsia="zh-CN"/>
        </w:rPr>
        <w:t>Figura</w:t>
      </w:r>
      <w:proofErr w:type="spellEnd"/>
      <w:r w:rsidRPr="0063162D">
        <w:rPr>
          <w:rFonts w:ascii="Book Antiqua" w:hAnsi="Book Antiqua" w:cs="Tahoma"/>
          <w:color w:val="000000"/>
          <w:sz w:val="24"/>
          <w:lang w:eastAsia="zh-CN"/>
        </w:rPr>
        <w:t xml:space="preserve"> N, </w:t>
      </w:r>
      <w:proofErr w:type="spellStart"/>
      <w:r w:rsidRPr="0063162D">
        <w:rPr>
          <w:rFonts w:ascii="Book Antiqua" w:hAnsi="Book Antiqua" w:cs="Tahoma"/>
          <w:color w:val="000000"/>
          <w:sz w:val="24"/>
        </w:rPr>
        <w:t>Handa</w:t>
      </w:r>
      <w:proofErr w:type="spellEnd"/>
      <w:r w:rsidRPr="0063162D">
        <w:rPr>
          <w:rFonts w:ascii="Book Antiqua" w:hAnsi="Book Antiqua" w:cs="Tahoma"/>
          <w:color w:val="000000"/>
          <w:sz w:val="24"/>
        </w:rPr>
        <w:t xml:space="preserve"> O, </w:t>
      </w:r>
      <w:proofErr w:type="spellStart"/>
      <w:r w:rsidRPr="0063162D">
        <w:rPr>
          <w:rFonts w:ascii="Book Antiqua" w:hAnsi="Book Antiqua" w:cs="Tahoma"/>
          <w:color w:val="000000"/>
          <w:sz w:val="24"/>
        </w:rPr>
        <w:t>Iera</w:t>
      </w:r>
      <w:proofErr w:type="spellEnd"/>
      <w:r w:rsidRPr="0063162D">
        <w:rPr>
          <w:rFonts w:ascii="Book Antiqua" w:hAnsi="Book Antiqua" w:cs="Tahoma"/>
          <w:color w:val="000000"/>
          <w:sz w:val="24"/>
        </w:rPr>
        <w:t xml:space="preserve"> E</w:t>
      </w:r>
      <w:r w:rsidRPr="0063162D">
        <w:rPr>
          <w:rFonts w:ascii="Book Antiqua" w:hAnsi="Book Antiqua" w:cs="Tahoma"/>
          <w:color w:val="000000"/>
          <w:sz w:val="24"/>
          <w:lang w:eastAsia="zh-CN"/>
        </w:rPr>
        <w:t xml:space="preserve">, </w:t>
      </w:r>
      <w:proofErr w:type="spellStart"/>
      <w:r w:rsidRPr="0063162D">
        <w:rPr>
          <w:rFonts w:ascii="Book Antiqua" w:hAnsi="Book Antiqua" w:cs="Tahoma"/>
          <w:color w:val="000000"/>
          <w:sz w:val="24"/>
        </w:rPr>
        <w:t>Jonaitis</w:t>
      </w:r>
      <w:proofErr w:type="spellEnd"/>
      <w:r w:rsidRPr="0063162D">
        <w:rPr>
          <w:rFonts w:ascii="Book Antiqua" w:hAnsi="Book Antiqua" w:cs="Tahoma"/>
          <w:color w:val="000000"/>
          <w:sz w:val="24"/>
        </w:rPr>
        <w:t xml:space="preserve"> L</w:t>
      </w:r>
      <w:r w:rsidRPr="0063162D">
        <w:rPr>
          <w:rFonts w:ascii="Book Antiqua" w:hAnsi="Book Antiqua" w:cs="Tahoma"/>
          <w:color w:val="000000"/>
          <w:sz w:val="24"/>
          <w:lang w:eastAsia="zh-CN"/>
        </w:rPr>
        <w:t xml:space="preserve">, Kim BW, </w:t>
      </w:r>
      <w:r w:rsidRPr="0063162D">
        <w:rPr>
          <w:rFonts w:ascii="Book Antiqua" w:hAnsi="Book Antiqua" w:cs="Tahoma"/>
          <w:color w:val="000000"/>
          <w:sz w:val="24"/>
        </w:rPr>
        <w:t xml:space="preserve">Lee YY, </w:t>
      </w:r>
      <w:r w:rsidRPr="00367A1A">
        <w:rPr>
          <w:rFonts w:ascii="Book Antiqua" w:hAnsi="Book Antiqua" w:cs="Tahoma"/>
          <w:color w:val="000000"/>
          <w:sz w:val="24"/>
        </w:rPr>
        <w:t xml:space="preserve">Murakami K, </w:t>
      </w:r>
      <w:proofErr w:type="spellStart"/>
      <w:r w:rsidRPr="002D228B">
        <w:rPr>
          <w:rFonts w:ascii="Book Antiqua" w:hAnsi="Book Antiqua" w:cs="Tahoma"/>
          <w:color w:val="000000"/>
          <w:sz w:val="24"/>
        </w:rPr>
        <w:t>Slomiany</w:t>
      </w:r>
      <w:proofErr w:type="spellEnd"/>
      <w:r>
        <w:rPr>
          <w:rFonts w:ascii="Book Antiqua" w:hAnsi="Book Antiqua" w:cs="Tahoma"/>
          <w:color w:val="000000"/>
          <w:sz w:val="24"/>
          <w:lang w:eastAsia="zh-CN"/>
        </w:rPr>
        <w:t xml:space="preserve"> BL, </w:t>
      </w:r>
      <w:proofErr w:type="spellStart"/>
      <w:r w:rsidRPr="00367A1A">
        <w:rPr>
          <w:rFonts w:ascii="Book Antiqua" w:hAnsi="Book Antiqua" w:cs="Tahoma"/>
          <w:color w:val="000000"/>
          <w:sz w:val="24"/>
        </w:rPr>
        <w:t>Zullo</w:t>
      </w:r>
      <w:proofErr w:type="spellEnd"/>
      <w:r w:rsidRPr="00367A1A">
        <w:rPr>
          <w:rFonts w:ascii="Book Antiqua" w:hAnsi="Book Antiqua" w:cs="Tahoma"/>
          <w:color w:val="000000"/>
          <w:sz w:val="24"/>
        </w:rPr>
        <w:t xml:space="preserve"> A</w:t>
      </w:r>
      <w:r w:rsidRPr="00367A1A">
        <w:rPr>
          <w:rFonts w:ascii="Book Antiqua" w:hAnsi="Book Antiqua" w:cs="Tahoma"/>
          <w:b/>
          <w:color w:val="000000"/>
          <w:sz w:val="24"/>
          <w:lang w:eastAsia="zh-CN"/>
        </w:rPr>
        <w:t xml:space="preserve"> </w:t>
      </w:r>
      <w:r w:rsidRPr="00367A1A">
        <w:rPr>
          <w:rFonts w:ascii="Book Antiqua" w:hAnsi="Book Antiqua" w:cs="Tahoma"/>
          <w:b/>
          <w:color w:val="000000"/>
          <w:sz w:val="24"/>
        </w:rPr>
        <w:t xml:space="preserve">S-Editor: </w:t>
      </w:r>
      <w:r w:rsidRPr="00367A1A">
        <w:rPr>
          <w:rFonts w:ascii="Book Antiqua" w:hAnsi="Book Antiqua" w:cs="Tahoma"/>
          <w:color w:val="000000"/>
          <w:sz w:val="24"/>
        </w:rPr>
        <w:t xml:space="preserve">Gou SX </w:t>
      </w:r>
      <w:r w:rsidRPr="00367A1A">
        <w:rPr>
          <w:rFonts w:ascii="Book Antiqua" w:hAnsi="Book Antiqua" w:cs="Tahoma"/>
          <w:b/>
          <w:color w:val="000000"/>
          <w:sz w:val="24"/>
        </w:rPr>
        <w:t xml:space="preserve">  L-Editor:    E-Edito</w:t>
      </w:r>
      <w:bookmarkEnd w:id="404"/>
      <w:bookmarkEnd w:id="405"/>
      <w:r w:rsidRPr="00367A1A">
        <w:rPr>
          <w:rFonts w:ascii="Book Antiqua" w:hAnsi="Book Antiqua" w:cs="Tahoma"/>
          <w:b/>
          <w:color w:val="000000"/>
          <w:sz w:val="24"/>
        </w:rPr>
        <w:t>r:</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rsidR="007D5803" w:rsidRPr="00367A1A" w:rsidRDefault="007D5803">
      <w:pPr>
        <w:snapToGrid w:val="0"/>
        <w:spacing w:after="0" w:line="360" w:lineRule="auto"/>
        <w:jc w:val="both"/>
        <w:rPr>
          <w:rFonts w:ascii="Book Antiqua" w:hAnsi="Book Antiqua"/>
          <w:b/>
          <w:sz w:val="24"/>
          <w:szCs w:val="24"/>
          <w:lang w:val="en-US"/>
        </w:rPr>
      </w:pPr>
    </w:p>
    <w:p w:rsidR="007D5803" w:rsidRDefault="007D5803">
      <w:pPr>
        <w:snapToGrid w:val="0"/>
        <w:spacing w:after="0" w:line="360" w:lineRule="auto"/>
        <w:jc w:val="both"/>
        <w:rPr>
          <w:rFonts w:ascii="Book Antiqua" w:hAnsi="Book Antiqua"/>
          <w:b/>
          <w:sz w:val="24"/>
          <w:szCs w:val="24"/>
          <w:lang w:val="en-US" w:eastAsia="zh-CN"/>
        </w:rPr>
      </w:pPr>
    </w:p>
    <w:p w:rsidR="007D5803" w:rsidRDefault="007D5803">
      <w:pPr>
        <w:snapToGrid w:val="0"/>
        <w:spacing w:after="0" w:line="360" w:lineRule="auto"/>
        <w:jc w:val="both"/>
        <w:rPr>
          <w:rFonts w:ascii="Book Antiqua" w:hAnsi="Book Antiqua"/>
          <w:b/>
          <w:sz w:val="24"/>
          <w:szCs w:val="24"/>
          <w:lang w:val="en-US" w:eastAsia="zh-CN"/>
        </w:rPr>
      </w:pPr>
    </w:p>
    <w:p w:rsidR="007D5803" w:rsidRDefault="007D5803">
      <w:pPr>
        <w:snapToGrid w:val="0"/>
        <w:spacing w:after="0" w:line="360" w:lineRule="auto"/>
        <w:jc w:val="both"/>
        <w:rPr>
          <w:rFonts w:ascii="Book Antiqua" w:hAnsi="Book Antiqua"/>
          <w:b/>
          <w:sz w:val="24"/>
          <w:szCs w:val="24"/>
          <w:lang w:val="en-US" w:eastAsia="zh-CN"/>
        </w:rPr>
      </w:pPr>
    </w:p>
    <w:p w:rsidR="007D5803" w:rsidRDefault="007D5803">
      <w:pPr>
        <w:snapToGrid w:val="0"/>
        <w:spacing w:after="0" w:line="360" w:lineRule="auto"/>
        <w:jc w:val="both"/>
        <w:rPr>
          <w:rFonts w:ascii="Book Antiqua" w:hAnsi="Book Antiqua"/>
          <w:b/>
          <w:sz w:val="24"/>
          <w:szCs w:val="24"/>
          <w:lang w:val="en-US" w:eastAsia="zh-CN"/>
        </w:rPr>
        <w:sectPr w:rsidR="007D5803" w:rsidSect="00534ED9">
          <w:footerReference w:type="even" r:id="rId10"/>
          <w:footerReference w:type="default" r:id="rId11"/>
          <w:pgSz w:w="12240" w:h="15840"/>
          <w:pgMar w:top="1440" w:right="1440" w:bottom="1440" w:left="1440" w:header="720" w:footer="720" w:gutter="0"/>
          <w:cols w:space="720"/>
          <w:docGrid w:linePitch="360"/>
        </w:sectPr>
      </w:pPr>
    </w:p>
    <w:tbl>
      <w:tblPr>
        <w:tblpPr w:leftFromText="180" w:rightFromText="180" w:vertAnchor="text" w:horzAnchor="margin" w:tblpY="841"/>
        <w:tblW w:w="0" w:type="auto"/>
        <w:tblLook w:val="00A0" w:firstRow="1" w:lastRow="0" w:firstColumn="1" w:lastColumn="0" w:noHBand="0" w:noVBand="0"/>
      </w:tblPr>
      <w:tblGrid>
        <w:gridCol w:w="1438"/>
        <w:gridCol w:w="3952"/>
        <w:gridCol w:w="710"/>
        <w:gridCol w:w="6630"/>
        <w:gridCol w:w="3743"/>
        <w:gridCol w:w="708"/>
      </w:tblGrid>
      <w:tr w:rsidR="007D5803" w:rsidRPr="00367A1A" w:rsidTr="00B315E4">
        <w:tc>
          <w:tcPr>
            <w:tcW w:w="0" w:type="auto"/>
            <w:gridSpan w:val="6"/>
            <w:tcBorders>
              <w:bottom w:val="single" w:sz="4" w:space="0" w:color="auto"/>
            </w:tcBorders>
          </w:tcPr>
          <w:p w:rsidR="007D5803" w:rsidRPr="00B315E4" w:rsidRDefault="007D5803" w:rsidP="00B315E4">
            <w:pPr>
              <w:spacing w:after="0" w:line="240" w:lineRule="auto"/>
              <w:rPr>
                <w:rFonts w:ascii="Book Antiqua" w:hAnsi="Book Antiqua"/>
                <w:sz w:val="24"/>
                <w:szCs w:val="24"/>
              </w:rPr>
            </w:pPr>
            <w:r w:rsidRPr="00B315E4">
              <w:rPr>
                <w:rFonts w:ascii="Book Antiqua" w:hAnsi="Book Antiqua"/>
                <w:b/>
                <w:sz w:val="24"/>
                <w:szCs w:val="24"/>
                <w:lang w:val="en-US"/>
              </w:rPr>
              <w:lastRenderedPageBreak/>
              <w:t>Table 1</w:t>
            </w:r>
            <w:r w:rsidRPr="00B315E4">
              <w:rPr>
                <w:rFonts w:ascii="Book Antiqua" w:hAnsi="Book Antiqua"/>
                <w:b/>
                <w:sz w:val="24"/>
                <w:szCs w:val="24"/>
                <w:lang w:val="en-US" w:eastAsia="zh-CN"/>
              </w:rPr>
              <w:t xml:space="preserve"> </w:t>
            </w:r>
            <w:r w:rsidRPr="00B315E4">
              <w:rPr>
                <w:rFonts w:ascii="Book Antiqua" w:hAnsi="Book Antiqua"/>
                <w:b/>
                <w:sz w:val="24"/>
                <w:szCs w:val="24"/>
                <w:lang w:val="en-US"/>
              </w:rPr>
              <w:t xml:space="preserve">Summary of consensus reports on </w:t>
            </w:r>
            <w:r w:rsidRPr="00B315E4">
              <w:rPr>
                <w:rFonts w:ascii="Book Antiqua" w:hAnsi="Book Antiqua"/>
                <w:b/>
                <w:i/>
                <w:sz w:val="24"/>
                <w:szCs w:val="24"/>
                <w:lang w:val="en-US"/>
              </w:rPr>
              <w:t>Helicobacter pylori</w:t>
            </w:r>
            <w:r w:rsidRPr="00B315E4">
              <w:rPr>
                <w:rFonts w:ascii="Book Antiqua" w:hAnsi="Book Antiqua"/>
                <w:b/>
                <w:sz w:val="24"/>
                <w:szCs w:val="24"/>
                <w:lang w:val="en-US"/>
              </w:rPr>
              <w:t xml:space="preserve"> therapy</w:t>
            </w:r>
          </w:p>
          <w:p w:rsidR="007D5803" w:rsidRPr="00B315E4" w:rsidRDefault="007D5803" w:rsidP="00B315E4">
            <w:pPr>
              <w:snapToGrid w:val="0"/>
              <w:spacing w:after="0" w:line="360" w:lineRule="auto"/>
              <w:jc w:val="both"/>
              <w:rPr>
                <w:rFonts w:ascii="Book Antiqua" w:hAnsi="Book Antiqua"/>
                <w:b/>
                <w:sz w:val="24"/>
                <w:szCs w:val="24"/>
                <w:lang w:eastAsia="zh-CN"/>
              </w:rPr>
            </w:pPr>
          </w:p>
        </w:tc>
      </w:tr>
      <w:tr w:rsidR="007D5803" w:rsidRPr="00367A1A" w:rsidTr="00B315E4">
        <w:tc>
          <w:tcPr>
            <w:tcW w:w="0" w:type="auto"/>
            <w:tcBorders>
              <w:top w:val="single" w:sz="4" w:space="0" w:color="auto"/>
              <w:bottom w:val="single" w:sz="4" w:space="0" w:color="auto"/>
            </w:tcBorders>
          </w:tcPr>
          <w:p w:rsidR="007D5803" w:rsidRPr="00B315E4" w:rsidRDefault="007D5803" w:rsidP="00B315E4">
            <w:pPr>
              <w:snapToGrid w:val="0"/>
              <w:spacing w:after="0" w:line="360" w:lineRule="auto"/>
              <w:jc w:val="both"/>
              <w:rPr>
                <w:rFonts w:ascii="Book Antiqua" w:hAnsi="Book Antiqua"/>
                <w:b/>
                <w:sz w:val="24"/>
                <w:szCs w:val="24"/>
                <w:lang w:val="en-US"/>
              </w:rPr>
            </w:pPr>
            <w:r w:rsidRPr="00B315E4">
              <w:rPr>
                <w:rFonts w:ascii="Book Antiqua" w:hAnsi="Book Antiqua"/>
                <w:b/>
                <w:sz w:val="24"/>
                <w:szCs w:val="24"/>
                <w:lang w:val="en-US"/>
              </w:rPr>
              <w:t>Region</w:t>
            </w:r>
          </w:p>
        </w:tc>
        <w:tc>
          <w:tcPr>
            <w:tcW w:w="0" w:type="auto"/>
            <w:tcBorders>
              <w:top w:val="single" w:sz="4" w:space="0" w:color="auto"/>
              <w:bottom w:val="single" w:sz="4" w:space="0" w:color="auto"/>
            </w:tcBorders>
          </w:tcPr>
          <w:p w:rsidR="007D5803" w:rsidRPr="00B315E4" w:rsidRDefault="007D5803" w:rsidP="00B315E4">
            <w:pPr>
              <w:snapToGrid w:val="0"/>
              <w:spacing w:after="0" w:line="360" w:lineRule="auto"/>
              <w:jc w:val="center"/>
              <w:rPr>
                <w:rFonts w:ascii="Book Antiqua" w:hAnsi="Book Antiqua"/>
                <w:b/>
                <w:sz w:val="24"/>
                <w:szCs w:val="24"/>
                <w:lang w:val="en-US"/>
              </w:rPr>
            </w:pPr>
            <w:r w:rsidRPr="00B315E4">
              <w:rPr>
                <w:rFonts w:ascii="Book Antiqua" w:hAnsi="Book Antiqua"/>
                <w:b/>
                <w:sz w:val="24"/>
                <w:szCs w:val="24"/>
                <w:lang w:val="en-US"/>
              </w:rPr>
              <w:t>Consensus title</w:t>
            </w:r>
          </w:p>
        </w:tc>
        <w:tc>
          <w:tcPr>
            <w:tcW w:w="0" w:type="auto"/>
            <w:tcBorders>
              <w:top w:val="single" w:sz="4" w:space="0" w:color="auto"/>
              <w:bottom w:val="single" w:sz="4" w:space="0" w:color="auto"/>
            </w:tcBorders>
          </w:tcPr>
          <w:p w:rsidR="007D5803" w:rsidRPr="00B315E4" w:rsidRDefault="007D5803" w:rsidP="00B315E4">
            <w:pPr>
              <w:snapToGrid w:val="0"/>
              <w:spacing w:after="0" w:line="360" w:lineRule="auto"/>
              <w:jc w:val="center"/>
              <w:rPr>
                <w:rFonts w:ascii="Book Antiqua" w:hAnsi="Book Antiqua"/>
                <w:b/>
                <w:sz w:val="24"/>
                <w:szCs w:val="24"/>
                <w:lang w:val="en-US"/>
              </w:rPr>
            </w:pPr>
            <w:r w:rsidRPr="00B315E4">
              <w:rPr>
                <w:rFonts w:ascii="Book Antiqua" w:hAnsi="Book Antiqua"/>
                <w:b/>
                <w:sz w:val="24"/>
                <w:szCs w:val="24"/>
                <w:lang w:val="en-US"/>
              </w:rPr>
              <w:t>Year</w:t>
            </w:r>
          </w:p>
        </w:tc>
        <w:tc>
          <w:tcPr>
            <w:tcW w:w="0" w:type="auto"/>
            <w:tcBorders>
              <w:top w:val="single" w:sz="4" w:space="0" w:color="auto"/>
              <w:bottom w:val="single" w:sz="4" w:space="0" w:color="auto"/>
            </w:tcBorders>
          </w:tcPr>
          <w:p w:rsidR="007D5803" w:rsidRPr="00B315E4" w:rsidRDefault="007D5803" w:rsidP="00B315E4">
            <w:pPr>
              <w:snapToGrid w:val="0"/>
              <w:spacing w:after="0" w:line="360" w:lineRule="auto"/>
              <w:jc w:val="center"/>
              <w:rPr>
                <w:rFonts w:ascii="Book Antiqua" w:hAnsi="Book Antiqua"/>
                <w:b/>
                <w:sz w:val="24"/>
                <w:szCs w:val="24"/>
                <w:lang w:val="en-US"/>
              </w:rPr>
            </w:pPr>
            <w:r w:rsidRPr="00B315E4">
              <w:rPr>
                <w:rFonts w:ascii="Book Antiqua" w:hAnsi="Book Antiqua"/>
                <w:b/>
                <w:sz w:val="24"/>
                <w:szCs w:val="24"/>
                <w:lang w:val="en-US"/>
              </w:rPr>
              <w:t>1</w:t>
            </w:r>
            <w:r w:rsidRPr="00B315E4">
              <w:rPr>
                <w:rFonts w:ascii="Book Antiqua" w:hAnsi="Book Antiqua"/>
                <w:b/>
                <w:sz w:val="24"/>
                <w:szCs w:val="24"/>
                <w:vertAlign w:val="superscript"/>
                <w:lang w:val="en-US"/>
              </w:rPr>
              <w:t>st</w:t>
            </w:r>
            <w:r w:rsidRPr="00B315E4">
              <w:rPr>
                <w:rFonts w:ascii="Book Antiqua" w:hAnsi="Book Antiqua"/>
                <w:b/>
                <w:sz w:val="24"/>
                <w:szCs w:val="24"/>
                <w:lang w:val="en-US"/>
              </w:rPr>
              <w:t xml:space="preserve"> line treatment recommendations</w:t>
            </w:r>
          </w:p>
        </w:tc>
        <w:tc>
          <w:tcPr>
            <w:tcW w:w="0" w:type="auto"/>
            <w:tcBorders>
              <w:top w:val="single" w:sz="4" w:space="0" w:color="auto"/>
              <w:bottom w:val="single" w:sz="4" w:space="0" w:color="auto"/>
            </w:tcBorders>
          </w:tcPr>
          <w:p w:rsidR="007D5803" w:rsidRPr="00B315E4" w:rsidRDefault="007D5803" w:rsidP="00B315E4">
            <w:pPr>
              <w:snapToGrid w:val="0"/>
              <w:spacing w:after="0" w:line="360" w:lineRule="auto"/>
              <w:jc w:val="center"/>
              <w:rPr>
                <w:rFonts w:ascii="Book Antiqua" w:hAnsi="Book Antiqua"/>
                <w:b/>
                <w:sz w:val="24"/>
                <w:szCs w:val="24"/>
                <w:lang w:val="en-US"/>
              </w:rPr>
            </w:pPr>
            <w:r w:rsidRPr="00B315E4">
              <w:rPr>
                <w:rFonts w:ascii="Book Antiqua" w:hAnsi="Book Antiqua"/>
                <w:b/>
                <w:sz w:val="24"/>
                <w:szCs w:val="24"/>
                <w:lang w:val="en-US"/>
              </w:rPr>
              <w:t>Salvage therapy recommendations</w:t>
            </w:r>
          </w:p>
        </w:tc>
        <w:tc>
          <w:tcPr>
            <w:tcW w:w="0" w:type="auto"/>
            <w:tcBorders>
              <w:top w:val="single" w:sz="4" w:space="0" w:color="auto"/>
              <w:bottom w:val="single" w:sz="4" w:space="0" w:color="auto"/>
            </w:tcBorders>
          </w:tcPr>
          <w:p w:rsidR="007D5803" w:rsidRPr="00B315E4" w:rsidRDefault="007D5803" w:rsidP="00B315E4">
            <w:pPr>
              <w:snapToGrid w:val="0"/>
              <w:spacing w:after="0" w:line="360" w:lineRule="auto"/>
              <w:jc w:val="center"/>
              <w:rPr>
                <w:rFonts w:ascii="Book Antiqua" w:hAnsi="Book Antiqua"/>
                <w:b/>
                <w:sz w:val="24"/>
                <w:szCs w:val="24"/>
                <w:lang w:val="en-US"/>
              </w:rPr>
            </w:pPr>
            <w:r w:rsidRPr="00B315E4">
              <w:rPr>
                <w:rFonts w:ascii="Book Antiqua" w:hAnsi="Book Antiqua"/>
                <w:b/>
                <w:sz w:val="24"/>
                <w:szCs w:val="24"/>
                <w:lang w:val="en-US"/>
              </w:rPr>
              <w:t>Ref no.</w:t>
            </w:r>
          </w:p>
        </w:tc>
      </w:tr>
      <w:tr w:rsidR="007D5803" w:rsidRPr="00367A1A" w:rsidTr="00B315E4">
        <w:tc>
          <w:tcPr>
            <w:tcW w:w="0" w:type="auto"/>
            <w:tcBorders>
              <w:top w:val="single" w:sz="4" w:space="0" w:color="auto"/>
            </w:tcBorders>
          </w:tcPr>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South America</w:t>
            </w:r>
          </w:p>
        </w:tc>
        <w:tc>
          <w:tcPr>
            <w:tcW w:w="0" w:type="auto"/>
            <w:tcBorders>
              <w:top w:val="single" w:sz="4" w:space="0" w:color="auto"/>
            </w:tcBorders>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3</w:t>
            </w:r>
            <w:r w:rsidRPr="00B315E4">
              <w:rPr>
                <w:rFonts w:ascii="Book Antiqua" w:hAnsi="Book Antiqua"/>
                <w:sz w:val="24"/>
                <w:szCs w:val="24"/>
                <w:vertAlign w:val="superscript"/>
                <w:lang w:val="en-US"/>
              </w:rPr>
              <w:t>rd</w:t>
            </w:r>
            <w:r w:rsidRPr="00B315E4">
              <w:rPr>
                <w:rFonts w:ascii="Book Antiqua" w:hAnsi="Book Antiqua"/>
                <w:sz w:val="24"/>
                <w:szCs w:val="24"/>
                <w:lang w:val="en-US"/>
              </w:rPr>
              <w:t xml:space="preserve"> Brazilian Consensus</w:t>
            </w:r>
          </w:p>
        </w:tc>
        <w:tc>
          <w:tcPr>
            <w:tcW w:w="0" w:type="auto"/>
            <w:tcBorders>
              <w:top w:val="single" w:sz="4" w:space="0" w:color="auto"/>
            </w:tcBorders>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2013</w:t>
            </w:r>
          </w:p>
        </w:tc>
        <w:tc>
          <w:tcPr>
            <w:tcW w:w="0" w:type="auto"/>
            <w:tcBorders>
              <w:top w:val="single" w:sz="4" w:space="0" w:color="auto"/>
            </w:tcBorders>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amoxicillin 1</w:t>
            </w:r>
            <w:r w:rsidRPr="00B315E4">
              <w:rPr>
                <w:rFonts w:ascii="Book Antiqua" w:hAnsi="Book Antiqua"/>
                <w:sz w:val="24"/>
                <w:szCs w:val="24"/>
                <w:lang w:val="en-US" w:eastAsia="zh-CN"/>
              </w:rPr>
              <w:t xml:space="preserve"> </w:t>
            </w:r>
            <w:r w:rsidRPr="00B315E4">
              <w:rPr>
                <w:rFonts w:ascii="Book Antiqua" w:hAnsi="Book Antiqua"/>
                <w:sz w:val="24"/>
                <w:szCs w:val="24"/>
                <w:lang w:val="en-US"/>
              </w:rPr>
              <w:t>g and clarithromycin 500</w:t>
            </w:r>
            <w:r w:rsidRPr="00B315E4">
              <w:rPr>
                <w:rFonts w:ascii="Book Antiqua" w:hAnsi="Book Antiqua"/>
                <w:sz w:val="24"/>
                <w:szCs w:val="24"/>
                <w:lang w:val="en-US" w:eastAsia="zh-CN"/>
              </w:rPr>
              <w:t xml:space="preserve"> </w:t>
            </w:r>
            <w:r w:rsidRPr="00B315E4">
              <w:rPr>
                <w:rFonts w:ascii="Book Antiqua" w:hAnsi="Book Antiqua"/>
                <w:sz w:val="24"/>
                <w:szCs w:val="24"/>
                <w:lang w:val="en-US"/>
              </w:rPr>
              <w:t>mg twice daily for 7 d</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 xml:space="preserve">(Replace amoxicillin with </w:t>
            </w:r>
            <w:proofErr w:type="spellStart"/>
            <w:r w:rsidRPr="00B315E4">
              <w:rPr>
                <w:rFonts w:ascii="Book Antiqua" w:hAnsi="Book Antiqua"/>
                <w:sz w:val="24"/>
                <w:szCs w:val="24"/>
                <w:lang w:val="en-US"/>
              </w:rPr>
              <w:t>furazolidone</w:t>
            </w:r>
            <w:proofErr w:type="spellEnd"/>
            <w:r w:rsidRPr="00B315E4">
              <w:rPr>
                <w:rFonts w:ascii="Book Antiqua" w:hAnsi="Book Antiqua"/>
                <w:sz w:val="24"/>
                <w:szCs w:val="24"/>
                <w:lang w:val="en-US"/>
              </w:rPr>
              <w:t xml:space="preserve"> 200</w:t>
            </w:r>
            <w:r w:rsidRPr="00B315E4">
              <w:rPr>
                <w:rFonts w:ascii="Book Antiqua" w:hAnsi="Book Antiqua"/>
                <w:sz w:val="24"/>
                <w:szCs w:val="24"/>
                <w:lang w:val="en-US" w:eastAsia="zh-CN"/>
              </w:rPr>
              <w:t xml:space="preserve"> </w:t>
            </w:r>
            <w:r w:rsidRPr="00B315E4">
              <w:rPr>
                <w:rFonts w:ascii="Book Antiqua" w:hAnsi="Book Antiqua"/>
                <w:sz w:val="24"/>
                <w:szCs w:val="24"/>
                <w:lang w:val="en-US"/>
              </w:rPr>
              <w:t>mg twice daily for penicillin allergy)</w:t>
            </w:r>
          </w:p>
        </w:tc>
        <w:tc>
          <w:tcPr>
            <w:tcW w:w="0" w:type="auto"/>
            <w:tcBorders>
              <w:top w:val="single" w:sz="4" w:space="0" w:color="auto"/>
            </w:tcBorders>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levofloxacin 500 mg once daily + amoxicillin 1</w:t>
            </w:r>
            <w:r w:rsidRPr="00B315E4">
              <w:rPr>
                <w:rFonts w:ascii="Book Antiqua" w:hAnsi="Book Antiqua"/>
                <w:sz w:val="24"/>
                <w:szCs w:val="24"/>
                <w:lang w:val="en-US" w:eastAsia="zh-CN"/>
              </w:rPr>
              <w:t xml:space="preserve"> </w:t>
            </w:r>
            <w:r w:rsidRPr="00B315E4">
              <w:rPr>
                <w:rFonts w:ascii="Book Antiqua" w:hAnsi="Book Antiqua"/>
                <w:sz w:val="24"/>
                <w:szCs w:val="24"/>
                <w:lang w:val="en-US"/>
              </w:rPr>
              <w:t>g twice daily for 10 d</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levofloxacin 500</w:t>
            </w:r>
            <w:r w:rsidRPr="00B315E4">
              <w:rPr>
                <w:rFonts w:ascii="Book Antiqua" w:hAnsi="Book Antiqua"/>
                <w:sz w:val="24"/>
                <w:szCs w:val="24"/>
                <w:lang w:val="en-US" w:eastAsia="zh-CN"/>
              </w:rPr>
              <w:t xml:space="preserve"> </w:t>
            </w:r>
            <w:r w:rsidRPr="00B315E4">
              <w:rPr>
                <w:rFonts w:ascii="Book Antiqua" w:hAnsi="Book Antiqua"/>
                <w:sz w:val="24"/>
                <w:szCs w:val="24"/>
                <w:lang w:val="en-US"/>
              </w:rPr>
              <w:t xml:space="preserve">mg once daily + </w:t>
            </w:r>
            <w:proofErr w:type="spellStart"/>
            <w:r w:rsidRPr="00B315E4">
              <w:rPr>
                <w:rFonts w:ascii="Book Antiqua" w:hAnsi="Book Antiqua"/>
                <w:sz w:val="24"/>
                <w:szCs w:val="24"/>
                <w:lang w:val="en-US"/>
              </w:rPr>
              <w:t>furazolidone</w:t>
            </w:r>
            <w:proofErr w:type="spellEnd"/>
            <w:r w:rsidRPr="00B315E4">
              <w:rPr>
                <w:rFonts w:ascii="Book Antiqua" w:hAnsi="Book Antiqua"/>
                <w:sz w:val="24"/>
                <w:szCs w:val="24"/>
                <w:lang w:val="en-US"/>
              </w:rPr>
              <w:t xml:space="preserve"> 400</w:t>
            </w:r>
            <w:r w:rsidRPr="00B315E4">
              <w:rPr>
                <w:rFonts w:ascii="Book Antiqua" w:hAnsi="Book Antiqua"/>
                <w:sz w:val="24"/>
                <w:szCs w:val="24"/>
                <w:lang w:val="en-US" w:eastAsia="zh-CN"/>
              </w:rPr>
              <w:t xml:space="preserve"> </w:t>
            </w:r>
            <w:r w:rsidRPr="00B315E4">
              <w:rPr>
                <w:rFonts w:ascii="Book Antiqua" w:hAnsi="Book Antiqua"/>
                <w:sz w:val="24"/>
                <w:szCs w:val="24"/>
                <w:lang w:val="en-US"/>
              </w:rPr>
              <w:t>mg once daily for 7-10 d</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 for 10-14 d</w:t>
            </w:r>
          </w:p>
        </w:tc>
        <w:tc>
          <w:tcPr>
            <w:tcW w:w="0" w:type="auto"/>
            <w:tcBorders>
              <w:top w:val="single" w:sz="4" w:space="0" w:color="auto"/>
            </w:tcBorders>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[7]</w:t>
            </w:r>
          </w:p>
        </w:tc>
      </w:tr>
      <w:tr w:rsidR="007D5803" w:rsidRPr="00367A1A" w:rsidTr="00B315E4">
        <w:tc>
          <w:tcPr>
            <w:tcW w:w="0" w:type="auto"/>
          </w:tcPr>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24 countries:</w:t>
            </w:r>
          </w:p>
          <w:p w:rsidR="007D5803" w:rsidRPr="00B315E4" w:rsidRDefault="007D5803" w:rsidP="00B315E4">
            <w:pPr>
              <w:snapToGrid w:val="0"/>
              <w:spacing w:after="0" w:line="240" w:lineRule="auto"/>
              <w:jc w:val="both"/>
              <w:rPr>
                <w:rFonts w:ascii="Book Antiqua" w:hAnsi="Book Antiqua"/>
                <w:sz w:val="24"/>
                <w:szCs w:val="24"/>
                <w:lang w:val="en-US" w:eastAsia="zh-CN"/>
              </w:rPr>
            </w:pPr>
            <w:r w:rsidRPr="00B315E4">
              <w:rPr>
                <w:rFonts w:ascii="Book Antiqua" w:hAnsi="Book Antiqua"/>
                <w:sz w:val="24"/>
                <w:szCs w:val="24"/>
                <w:lang w:val="en-US"/>
              </w:rPr>
              <w:t>U</w:t>
            </w:r>
            <w:r w:rsidRPr="00B315E4">
              <w:rPr>
                <w:rFonts w:ascii="Book Antiqua" w:hAnsi="Book Antiqua"/>
                <w:sz w:val="24"/>
                <w:szCs w:val="24"/>
                <w:lang w:val="en-US" w:eastAsia="zh-CN"/>
              </w:rPr>
              <w:t>nited Kingdom</w:t>
            </w:r>
          </w:p>
          <w:p w:rsidR="007D5803" w:rsidRPr="00B315E4" w:rsidRDefault="007D5803" w:rsidP="00B315E4">
            <w:pPr>
              <w:snapToGrid w:val="0"/>
              <w:spacing w:after="0" w:line="240" w:lineRule="auto"/>
              <w:jc w:val="both"/>
              <w:rPr>
                <w:rFonts w:ascii="Book Antiqua" w:hAnsi="Book Antiqua"/>
                <w:sz w:val="24"/>
                <w:szCs w:val="24"/>
                <w:lang w:val="en-US" w:eastAsia="zh-CN"/>
              </w:rPr>
            </w:pPr>
            <w:r w:rsidRPr="00B315E4">
              <w:rPr>
                <w:rFonts w:ascii="Book Antiqua" w:hAnsi="Book Antiqua"/>
                <w:sz w:val="24"/>
                <w:szCs w:val="24"/>
                <w:lang w:val="en-US"/>
              </w:rPr>
              <w:t>U</w:t>
            </w:r>
            <w:r w:rsidRPr="00B315E4">
              <w:rPr>
                <w:rFonts w:ascii="Book Antiqua" w:hAnsi="Book Antiqua"/>
                <w:sz w:val="24"/>
                <w:szCs w:val="24"/>
                <w:lang w:val="en-US" w:eastAsia="zh-CN"/>
              </w:rPr>
              <w:t>nited States</w:t>
            </w:r>
          </w:p>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Spain</w:t>
            </w:r>
          </w:p>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Italian</w:t>
            </w:r>
          </w:p>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Germany</w:t>
            </w:r>
          </w:p>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France</w:t>
            </w:r>
          </w:p>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Ireland</w:t>
            </w:r>
          </w:p>
          <w:p w:rsidR="007D5803" w:rsidRPr="00B315E4" w:rsidRDefault="007D5803" w:rsidP="00B315E4">
            <w:pPr>
              <w:snapToGrid w:val="0"/>
              <w:spacing w:after="0" w:line="240" w:lineRule="auto"/>
              <w:jc w:val="both"/>
              <w:rPr>
                <w:rFonts w:ascii="Book Antiqua" w:hAnsi="Book Antiqua"/>
                <w:sz w:val="24"/>
                <w:szCs w:val="24"/>
                <w:lang w:val="en-US"/>
              </w:rPr>
            </w:pPr>
            <w:proofErr w:type="gramStart"/>
            <w:r w:rsidRPr="00B315E4">
              <w:rPr>
                <w:rFonts w:ascii="Book Antiqua" w:hAnsi="Book Antiqua"/>
                <w:i/>
                <w:sz w:val="24"/>
                <w:szCs w:val="24"/>
                <w:lang w:val="en-US"/>
              </w:rPr>
              <w:t>etc</w:t>
            </w:r>
            <w:proofErr w:type="gramEnd"/>
            <w:r w:rsidRPr="00B315E4">
              <w:rPr>
                <w:rFonts w:ascii="Book Antiqua" w:hAnsi="Book Antiqua"/>
                <w:sz w:val="24"/>
                <w:szCs w:val="24"/>
                <w:lang w:val="en-US"/>
              </w:rPr>
              <w:t xml:space="preserve">.  </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 xml:space="preserve">Management of </w:t>
            </w:r>
            <w:r w:rsidRPr="00B315E4">
              <w:rPr>
                <w:rFonts w:ascii="Book Antiqua" w:hAnsi="Book Antiqua"/>
                <w:i/>
                <w:sz w:val="24"/>
                <w:szCs w:val="24"/>
                <w:lang w:val="en-US"/>
              </w:rPr>
              <w:t>Helicobacter pylori</w:t>
            </w:r>
            <w:r w:rsidRPr="00B315E4">
              <w:rPr>
                <w:rFonts w:ascii="Book Antiqua" w:hAnsi="Book Antiqua"/>
                <w:sz w:val="24"/>
                <w:szCs w:val="24"/>
                <w:lang w:val="en-US"/>
              </w:rPr>
              <w:t xml:space="preserve"> infection--the Maastricht IV/ Florence Consensus</w:t>
            </w:r>
          </w:p>
          <w:p w:rsidR="007D5803" w:rsidRPr="00B315E4" w:rsidRDefault="007D5803" w:rsidP="00B315E4">
            <w:pPr>
              <w:snapToGrid w:val="0"/>
              <w:spacing w:after="0" w:line="240" w:lineRule="auto"/>
              <w:jc w:val="center"/>
              <w:rPr>
                <w:rFonts w:ascii="Book Antiqua" w:hAnsi="Book Antiqua"/>
                <w:sz w:val="24"/>
                <w:szCs w:val="24"/>
                <w:lang w:val="en-US" w:eastAsia="zh-CN"/>
              </w:rPr>
            </w:pPr>
            <w:r w:rsidRPr="00B315E4">
              <w:rPr>
                <w:rFonts w:ascii="Book Antiqua" w:hAnsi="Book Antiqua"/>
                <w:sz w:val="24"/>
                <w:szCs w:val="24"/>
                <w:lang w:val="en-US"/>
              </w:rPr>
              <w:t>Report</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2012</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If clarithromycin resistance rate &lt; 20%:</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amoxicillin + clarithromycin</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(Replace amoxicillin with metronidazole for penicillin allergy)</w:t>
            </w:r>
          </w:p>
          <w:p w:rsidR="007D5803" w:rsidRPr="00B315E4" w:rsidRDefault="007D5803" w:rsidP="00B315E4">
            <w:pPr>
              <w:snapToGrid w:val="0"/>
              <w:spacing w:after="0" w:line="240" w:lineRule="auto"/>
              <w:jc w:val="center"/>
              <w:rPr>
                <w:rFonts w:ascii="Book Antiqua" w:hAnsi="Book Antiqua"/>
                <w:sz w:val="24"/>
                <w:szCs w:val="24"/>
                <w:lang w:val="en-US"/>
              </w:rPr>
            </w:pP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If clarithromycin resistance rate &gt; 20%:</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Non-bismuth quadruple therapy (sequential/concomitant therapy)</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w:t>
            </w:r>
            <w:r w:rsidRPr="00B315E4">
              <w:rPr>
                <w:rFonts w:ascii="Book Antiqua" w:hAnsi="Book Antiqua"/>
                <w:sz w:val="24"/>
                <w:szCs w:val="24"/>
                <w:vertAlign w:val="superscript"/>
                <w:lang w:val="en-US"/>
              </w:rPr>
              <w:t>nd</w:t>
            </w:r>
            <w:r w:rsidRPr="00B315E4">
              <w:rPr>
                <w:rFonts w:ascii="Book Antiqua" w:hAnsi="Book Antiqua"/>
                <w:sz w:val="24"/>
                <w:szCs w:val="24"/>
                <w:lang w:val="en-US"/>
              </w:rPr>
              <w:t xml:space="preserve"> line rescue:</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If clarithromycin resistance rate &lt; 20%:</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levofloxacin + amoxicillin</w:t>
            </w:r>
          </w:p>
          <w:p w:rsidR="007D5803" w:rsidRPr="00B315E4" w:rsidRDefault="007D5803" w:rsidP="00B315E4">
            <w:pPr>
              <w:snapToGrid w:val="0"/>
              <w:spacing w:after="0" w:line="240" w:lineRule="auto"/>
              <w:jc w:val="center"/>
              <w:rPr>
                <w:rFonts w:ascii="Book Antiqua" w:hAnsi="Book Antiqua"/>
                <w:sz w:val="24"/>
                <w:szCs w:val="24"/>
                <w:lang w:val="en-US"/>
              </w:rPr>
            </w:pP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If clarithromycin resistance rate &gt; 20%:</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levofloxacin + amoxicillin</w:t>
            </w:r>
          </w:p>
          <w:p w:rsidR="007D5803" w:rsidRPr="00B315E4" w:rsidRDefault="007D5803" w:rsidP="00B315E4">
            <w:pPr>
              <w:snapToGrid w:val="0"/>
              <w:spacing w:after="0" w:line="240" w:lineRule="auto"/>
              <w:jc w:val="center"/>
              <w:rPr>
                <w:rFonts w:ascii="Book Antiqua" w:hAnsi="Book Antiqua"/>
                <w:sz w:val="24"/>
                <w:szCs w:val="24"/>
                <w:lang w:val="en-US"/>
              </w:rPr>
            </w:pP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3</w:t>
            </w:r>
            <w:r w:rsidRPr="00B315E4">
              <w:rPr>
                <w:rFonts w:ascii="Book Antiqua" w:hAnsi="Book Antiqua"/>
                <w:sz w:val="24"/>
                <w:szCs w:val="24"/>
                <w:vertAlign w:val="superscript"/>
                <w:lang w:val="en-US"/>
              </w:rPr>
              <w:t>rd</w:t>
            </w:r>
            <w:r w:rsidRPr="00B315E4">
              <w:rPr>
                <w:rFonts w:ascii="Book Antiqua" w:hAnsi="Book Antiqua"/>
                <w:sz w:val="24"/>
                <w:szCs w:val="24"/>
                <w:lang w:val="en-US"/>
              </w:rPr>
              <w:t xml:space="preserve"> line rescue:</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Antibiotic susceptibility test first</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[6]</w:t>
            </w:r>
          </w:p>
        </w:tc>
      </w:tr>
      <w:tr w:rsidR="007D5803" w:rsidRPr="00367A1A" w:rsidTr="00B315E4">
        <w:trPr>
          <w:trHeight w:val="160"/>
        </w:trPr>
        <w:tc>
          <w:tcPr>
            <w:tcW w:w="0" w:type="auto"/>
          </w:tcPr>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Global</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eastAsia="zh-CN"/>
              </w:rPr>
            </w:pPr>
            <w:r w:rsidRPr="00B315E4">
              <w:rPr>
                <w:rFonts w:ascii="Book Antiqua" w:hAnsi="Book Antiqua"/>
                <w:i/>
                <w:sz w:val="24"/>
                <w:szCs w:val="24"/>
                <w:lang w:val="en-US"/>
              </w:rPr>
              <w:t>Helicobacter pylori</w:t>
            </w:r>
            <w:r w:rsidRPr="00B315E4">
              <w:rPr>
                <w:rFonts w:ascii="Book Antiqua" w:hAnsi="Book Antiqua"/>
                <w:sz w:val="24"/>
                <w:szCs w:val="24"/>
                <w:lang w:val="en-US"/>
              </w:rPr>
              <w:t xml:space="preserve"> in developing countries</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World Gastroenterology Organization Global Guideline</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2011</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amoxicillin + clarithromycin</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(Replace amoxicillin with metronidazole for penicillin allergy)</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levofloxacin + amoxicillin</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[8]</w:t>
            </w:r>
          </w:p>
        </w:tc>
      </w:tr>
      <w:tr w:rsidR="007D5803" w:rsidRPr="00367A1A" w:rsidTr="00B315E4">
        <w:trPr>
          <w:trHeight w:val="2000"/>
        </w:trPr>
        <w:tc>
          <w:tcPr>
            <w:tcW w:w="0" w:type="auto"/>
          </w:tcPr>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lastRenderedPageBreak/>
              <w:t>Asia Pacific</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eastAsia="zh-CN"/>
              </w:rPr>
            </w:pPr>
            <w:r w:rsidRPr="00B315E4">
              <w:rPr>
                <w:rFonts w:ascii="Book Antiqua" w:hAnsi="Book Antiqua"/>
                <w:sz w:val="24"/>
                <w:szCs w:val="24"/>
                <w:lang w:val="en-US"/>
              </w:rPr>
              <w:t xml:space="preserve">Second Asia-Pacific Consensus Guidelines for </w:t>
            </w:r>
            <w:r w:rsidRPr="00B315E4">
              <w:rPr>
                <w:rFonts w:ascii="Book Antiqua" w:hAnsi="Book Antiqua"/>
                <w:i/>
                <w:sz w:val="24"/>
                <w:szCs w:val="24"/>
                <w:lang w:val="en-US"/>
              </w:rPr>
              <w:t>Helicobacter pylori</w:t>
            </w:r>
            <w:r w:rsidRPr="00B315E4">
              <w:rPr>
                <w:rFonts w:ascii="Book Antiqua" w:hAnsi="Book Antiqua"/>
                <w:sz w:val="24"/>
                <w:szCs w:val="24"/>
                <w:lang w:val="en-US"/>
              </w:rPr>
              <w:t xml:space="preserve"> infection</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2009</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amoxicillin + clarithromycin for 7 d</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PPI-amoxicillin-metronidazole_</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Bismuth-based quadruple therapy</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Levofloxacin-based triple therapy</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or</w:t>
            </w:r>
          </w:p>
          <w:p w:rsidR="007D5803" w:rsidRPr="00B315E4" w:rsidRDefault="007D5803" w:rsidP="00B315E4">
            <w:pPr>
              <w:snapToGrid w:val="0"/>
              <w:spacing w:after="0" w:line="240" w:lineRule="auto"/>
              <w:jc w:val="center"/>
              <w:rPr>
                <w:rFonts w:ascii="Book Antiqua" w:hAnsi="Book Antiqua"/>
                <w:sz w:val="24"/>
                <w:szCs w:val="24"/>
                <w:lang w:val="en-US"/>
              </w:rPr>
            </w:pPr>
            <w:proofErr w:type="spellStart"/>
            <w:r w:rsidRPr="00B315E4">
              <w:rPr>
                <w:rFonts w:ascii="Book Antiqua" w:hAnsi="Book Antiqua"/>
                <w:sz w:val="24"/>
                <w:szCs w:val="24"/>
                <w:lang w:val="en-US"/>
              </w:rPr>
              <w:t>Rifabutin</w:t>
            </w:r>
            <w:proofErr w:type="spellEnd"/>
            <w:r w:rsidRPr="00B315E4">
              <w:rPr>
                <w:rFonts w:ascii="Book Antiqua" w:hAnsi="Book Antiqua"/>
                <w:sz w:val="24"/>
                <w:szCs w:val="24"/>
                <w:lang w:val="en-US"/>
              </w:rPr>
              <w:t>-based triple therapy</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[1]</w:t>
            </w:r>
          </w:p>
        </w:tc>
      </w:tr>
      <w:tr w:rsidR="007D5803" w:rsidRPr="00367A1A" w:rsidTr="00B315E4">
        <w:tc>
          <w:tcPr>
            <w:tcW w:w="0" w:type="auto"/>
          </w:tcPr>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Japan</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 xml:space="preserve">Guidelines for the Management of </w:t>
            </w:r>
            <w:r w:rsidRPr="00B315E4">
              <w:rPr>
                <w:rFonts w:ascii="Book Antiqua" w:hAnsi="Book Antiqua"/>
                <w:i/>
                <w:sz w:val="24"/>
                <w:szCs w:val="24"/>
                <w:lang w:val="en-US"/>
              </w:rPr>
              <w:t>Helicobacter pylori</w:t>
            </w:r>
            <w:r w:rsidRPr="00B315E4">
              <w:rPr>
                <w:rFonts w:ascii="Book Antiqua" w:hAnsi="Book Antiqua"/>
                <w:sz w:val="24"/>
                <w:szCs w:val="24"/>
                <w:lang w:val="en-US"/>
              </w:rPr>
              <w:t xml:space="preserve"> Infection in Japan: 2009 Revised Edition</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2009</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amoxicillin + clarithromycin for 7 d</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w:t>
            </w:r>
            <w:r w:rsidRPr="00B315E4">
              <w:rPr>
                <w:rFonts w:ascii="Book Antiqua" w:hAnsi="Book Antiqua"/>
                <w:sz w:val="24"/>
                <w:szCs w:val="24"/>
                <w:vertAlign w:val="superscript"/>
                <w:lang w:val="en-US"/>
              </w:rPr>
              <w:t>nd</w:t>
            </w:r>
            <w:r w:rsidRPr="00B315E4">
              <w:rPr>
                <w:rFonts w:ascii="Book Antiqua" w:hAnsi="Book Antiqua"/>
                <w:sz w:val="24"/>
                <w:szCs w:val="24"/>
                <w:lang w:val="en-US"/>
              </w:rPr>
              <w:t xml:space="preserve"> line rescue:</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amoxicillin + metronidazole for 5-10 d</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3</w:t>
            </w:r>
            <w:r w:rsidRPr="00B315E4">
              <w:rPr>
                <w:rFonts w:ascii="Book Antiqua" w:hAnsi="Book Antiqua"/>
                <w:sz w:val="24"/>
                <w:szCs w:val="24"/>
                <w:vertAlign w:val="superscript"/>
                <w:lang w:val="en-US"/>
              </w:rPr>
              <w:t>rd</w:t>
            </w:r>
            <w:r w:rsidRPr="00B315E4">
              <w:rPr>
                <w:rFonts w:ascii="Book Antiqua" w:hAnsi="Book Antiqua"/>
                <w:sz w:val="24"/>
                <w:szCs w:val="24"/>
                <w:lang w:val="en-US"/>
              </w:rPr>
              <w:t xml:space="preserve"> line rescue:</w:t>
            </w:r>
          </w:p>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PPI + amoxicillin + levofloxacin</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[9]</w:t>
            </w:r>
          </w:p>
        </w:tc>
      </w:tr>
      <w:tr w:rsidR="007D5803" w:rsidRPr="00367A1A" w:rsidTr="00B315E4">
        <w:tc>
          <w:tcPr>
            <w:tcW w:w="0" w:type="auto"/>
          </w:tcPr>
          <w:p w:rsidR="007D5803" w:rsidRPr="00B315E4" w:rsidRDefault="007D5803" w:rsidP="00B315E4">
            <w:pPr>
              <w:snapToGrid w:val="0"/>
              <w:spacing w:after="0" w:line="240" w:lineRule="auto"/>
              <w:jc w:val="both"/>
              <w:rPr>
                <w:rFonts w:ascii="Book Antiqua" w:hAnsi="Book Antiqua"/>
                <w:sz w:val="24"/>
                <w:szCs w:val="24"/>
                <w:lang w:val="en-US"/>
              </w:rPr>
            </w:pPr>
            <w:r w:rsidRPr="00B315E4">
              <w:rPr>
                <w:rFonts w:ascii="Book Antiqua" w:hAnsi="Book Antiqua"/>
                <w:sz w:val="24"/>
                <w:szCs w:val="24"/>
                <w:lang w:val="en-US"/>
              </w:rPr>
              <w:t>Latin America</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eastAsia="zh-CN"/>
              </w:rPr>
            </w:pPr>
            <w:r w:rsidRPr="00B315E4">
              <w:rPr>
                <w:rFonts w:ascii="Book Antiqua" w:hAnsi="Book Antiqua"/>
                <w:sz w:val="24"/>
                <w:szCs w:val="24"/>
                <w:lang w:val="en-US"/>
              </w:rPr>
              <w:t xml:space="preserve">Latin-American Consensus Conference on </w:t>
            </w:r>
            <w:r w:rsidRPr="00B315E4">
              <w:rPr>
                <w:rFonts w:ascii="Book Antiqua" w:hAnsi="Book Antiqua"/>
                <w:i/>
                <w:sz w:val="24"/>
                <w:szCs w:val="24"/>
                <w:lang w:val="en-US"/>
              </w:rPr>
              <w:t xml:space="preserve">Helicobacter pylori </w:t>
            </w:r>
            <w:r w:rsidRPr="00B315E4">
              <w:rPr>
                <w:rFonts w:ascii="Book Antiqua" w:hAnsi="Book Antiqua"/>
                <w:sz w:val="24"/>
                <w:szCs w:val="24"/>
                <w:lang w:val="en-US"/>
              </w:rPr>
              <w:t>infection</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2000</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 xml:space="preserve">Omeprazole 20 mg, or </w:t>
            </w:r>
            <w:proofErr w:type="spellStart"/>
            <w:r w:rsidRPr="00B315E4">
              <w:rPr>
                <w:rFonts w:ascii="Book Antiqua" w:hAnsi="Book Antiqua"/>
                <w:sz w:val="24"/>
                <w:szCs w:val="24"/>
                <w:lang w:val="en-US"/>
              </w:rPr>
              <w:t>lansoprazole</w:t>
            </w:r>
            <w:proofErr w:type="spellEnd"/>
            <w:r w:rsidRPr="00B315E4">
              <w:rPr>
                <w:rFonts w:ascii="Book Antiqua" w:hAnsi="Book Antiqua"/>
                <w:sz w:val="24"/>
                <w:szCs w:val="24"/>
                <w:lang w:val="en-US"/>
              </w:rPr>
              <w:t xml:space="preserve"> 30 mg, or pantoprazole 40 mg, or </w:t>
            </w:r>
            <w:proofErr w:type="spellStart"/>
            <w:r w:rsidRPr="00B315E4">
              <w:rPr>
                <w:rFonts w:ascii="Book Antiqua" w:hAnsi="Book Antiqua"/>
                <w:sz w:val="24"/>
                <w:szCs w:val="24"/>
                <w:lang w:val="en-US"/>
              </w:rPr>
              <w:t>rabeprazole</w:t>
            </w:r>
            <w:proofErr w:type="spellEnd"/>
            <w:r w:rsidRPr="00B315E4">
              <w:rPr>
                <w:rFonts w:ascii="Book Antiqua" w:hAnsi="Book Antiqua"/>
                <w:sz w:val="24"/>
                <w:szCs w:val="24"/>
                <w:lang w:val="en-US"/>
              </w:rPr>
              <w:t xml:space="preserve"> 20 mg + clarithromycin 500 mg + amoxicillin 1000 mg twice a day for 7–14 d (preferably 10 d)</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eastAsia="zh-CN"/>
              </w:rPr>
            </w:pPr>
            <w:r w:rsidRPr="00B315E4">
              <w:rPr>
                <w:rFonts w:ascii="Book Antiqua" w:hAnsi="Book Antiqua"/>
                <w:sz w:val="24"/>
                <w:szCs w:val="24"/>
                <w:lang w:val="en-US"/>
              </w:rPr>
              <w:t>No specific recommendations</w:t>
            </w:r>
          </w:p>
        </w:tc>
        <w:tc>
          <w:tcPr>
            <w:tcW w:w="0" w:type="auto"/>
          </w:tcPr>
          <w:p w:rsidR="007D5803" w:rsidRPr="00B315E4" w:rsidRDefault="007D5803" w:rsidP="00B315E4">
            <w:pPr>
              <w:snapToGrid w:val="0"/>
              <w:spacing w:after="0" w:line="240" w:lineRule="auto"/>
              <w:jc w:val="center"/>
              <w:rPr>
                <w:rFonts w:ascii="Book Antiqua" w:hAnsi="Book Antiqua"/>
                <w:sz w:val="24"/>
                <w:szCs w:val="24"/>
                <w:lang w:val="en-US"/>
              </w:rPr>
            </w:pPr>
            <w:r w:rsidRPr="00B315E4">
              <w:rPr>
                <w:rFonts w:ascii="Book Antiqua" w:hAnsi="Book Antiqua"/>
                <w:sz w:val="24"/>
                <w:szCs w:val="24"/>
                <w:lang w:val="en-US"/>
              </w:rPr>
              <w:t>[10]</w:t>
            </w:r>
          </w:p>
        </w:tc>
      </w:tr>
    </w:tbl>
    <w:p w:rsidR="007D5803" w:rsidRPr="00DC1574" w:rsidRDefault="007D5803" w:rsidP="00DC1574">
      <w:pPr>
        <w:snapToGrid w:val="0"/>
        <w:spacing w:after="0" w:line="360" w:lineRule="auto"/>
        <w:jc w:val="both"/>
        <w:rPr>
          <w:rFonts w:ascii="Book Antiqua" w:hAnsi="Book Antiqua"/>
          <w:sz w:val="24"/>
          <w:szCs w:val="24"/>
          <w:lang w:val="en-US" w:eastAsia="zh-CN"/>
        </w:rPr>
      </w:pPr>
      <w:r w:rsidRPr="00FC584C">
        <w:rPr>
          <w:rFonts w:ascii="Book Antiqua" w:hAnsi="Book Antiqua"/>
          <w:sz w:val="24"/>
          <w:szCs w:val="24"/>
          <w:lang w:val="en-US"/>
        </w:rPr>
        <w:t xml:space="preserve">PPI: Proton </w:t>
      </w:r>
      <w:proofErr w:type="gramStart"/>
      <w:r w:rsidRPr="00FC584C">
        <w:rPr>
          <w:rFonts w:ascii="Book Antiqua" w:hAnsi="Book Antiqua"/>
          <w:sz w:val="24"/>
          <w:szCs w:val="24"/>
          <w:lang w:val="en-US"/>
        </w:rPr>
        <w:t>pump</w:t>
      </w:r>
      <w:proofErr w:type="gramEnd"/>
      <w:r w:rsidRPr="00FC584C">
        <w:rPr>
          <w:rFonts w:ascii="Book Antiqua" w:hAnsi="Book Antiqua"/>
          <w:sz w:val="24"/>
          <w:szCs w:val="24"/>
          <w:lang w:val="en-US"/>
        </w:rPr>
        <w:t xml:space="preserve"> inhibitor</w:t>
      </w:r>
      <w:r>
        <w:rPr>
          <w:rFonts w:ascii="Book Antiqua" w:hAnsi="Book Antiqua"/>
          <w:sz w:val="24"/>
          <w:szCs w:val="24"/>
          <w:lang w:val="en-US" w:eastAsia="zh-CN"/>
        </w:rPr>
        <w:t>.</w:t>
      </w:r>
    </w:p>
    <w:p w:rsidR="007D5803" w:rsidRPr="00DC1574" w:rsidRDefault="007D5803">
      <w:pPr>
        <w:snapToGrid w:val="0"/>
        <w:spacing w:after="0" w:line="360" w:lineRule="auto"/>
        <w:jc w:val="both"/>
        <w:rPr>
          <w:rFonts w:ascii="Book Antiqua" w:hAnsi="Book Antiqua"/>
          <w:b/>
          <w:sz w:val="24"/>
          <w:szCs w:val="24"/>
          <w:lang w:val="en-US" w:eastAsia="zh-CN"/>
        </w:rPr>
      </w:pPr>
    </w:p>
    <w:p w:rsidR="007D5803" w:rsidRPr="00367A1A" w:rsidRDefault="007D5803" w:rsidP="00DC0DAD">
      <w:pPr>
        <w:snapToGrid w:val="0"/>
        <w:spacing w:after="0" w:line="360" w:lineRule="auto"/>
        <w:jc w:val="both"/>
        <w:rPr>
          <w:rFonts w:ascii="Book Antiqua" w:hAnsi="Book Antiqua"/>
          <w:b/>
          <w:sz w:val="20"/>
          <w:szCs w:val="20"/>
          <w:lang w:val="en-US"/>
        </w:rPr>
      </w:pPr>
    </w:p>
    <w:p w:rsidR="007D5803" w:rsidRPr="00367A1A" w:rsidRDefault="007D5803" w:rsidP="00DC0DAD">
      <w:pPr>
        <w:snapToGrid w:val="0"/>
        <w:spacing w:after="0" w:line="360" w:lineRule="auto"/>
        <w:jc w:val="both"/>
        <w:rPr>
          <w:rFonts w:ascii="Book Antiqua" w:hAnsi="Book Antiqua"/>
          <w:b/>
          <w:sz w:val="20"/>
          <w:szCs w:val="20"/>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pPr>
        <w:snapToGrid w:val="0"/>
        <w:spacing w:after="0" w:line="360" w:lineRule="auto"/>
        <w:jc w:val="both"/>
        <w:rPr>
          <w:rFonts w:ascii="Book Antiqua" w:hAnsi="Book Antiqua"/>
          <w:b/>
          <w:sz w:val="24"/>
          <w:szCs w:val="24"/>
          <w:lang w:val="en-US" w:eastAsia="zh-CN"/>
        </w:rPr>
      </w:pPr>
    </w:p>
    <w:p w:rsidR="007D5803" w:rsidRPr="00367A1A" w:rsidRDefault="007D5803">
      <w:pPr>
        <w:snapToGrid w:val="0"/>
        <w:spacing w:after="0" w:line="360" w:lineRule="auto"/>
        <w:jc w:val="both"/>
        <w:rPr>
          <w:rFonts w:ascii="Book Antiqua" w:hAnsi="Book Antiqua"/>
          <w:b/>
          <w:sz w:val="24"/>
          <w:szCs w:val="24"/>
          <w:lang w:val="en-US" w:eastAsia="zh-CN"/>
        </w:rPr>
      </w:pPr>
      <w:r w:rsidRPr="00367A1A">
        <w:rPr>
          <w:rFonts w:ascii="Book Antiqua" w:hAnsi="Book Antiqua"/>
          <w:b/>
          <w:sz w:val="24"/>
          <w:szCs w:val="24"/>
          <w:lang w:val="en-US"/>
        </w:rPr>
        <w:lastRenderedPageBreak/>
        <w:t>Table 2 Second</w:t>
      </w:r>
      <w:r w:rsidRPr="00367A1A">
        <w:rPr>
          <w:rFonts w:ascii="Book Antiqua" w:hAnsi="Book Antiqua"/>
          <w:b/>
          <w:sz w:val="24"/>
          <w:szCs w:val="24"/>
          <w:lang w:val="en-US" w:eastAsia="zh-CN"/>
        </w:rPr>
        <w:t xml:space="preserve"> and third </w:t>
      </w:r>
      <w:r w:rsidRPr="00367A1A">
        <w:rPr>
          <w:rFonts w:ascii="Book Antiqua" w:hAnsi="Book Antiqua"/>
          <w:b/>
          <w:sz w:val="24"/>
          <w:szCs w:val="24"/>
          <w:lang w:val="en-US"/>
        </w:rPr>
        <w:t>line treatment options and study results</w:t>
      </w:r>
    </w:p>
    <w:tbl>
      <w:tblPr>
        <w:tblW w:w="10065" w:type="dxa"/>
        <w:tblInd w:w="-176" w:type="dxa"/>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568"/>
        <w:gridCol w:w="3260"/>
        <w:gridCol w:w="2093"/>
        <w:gridCol w:w="1451"/>
        <w:gridCol w:w="2693"/>
      </w:tblGrid>
      <w:tr w:rsidR="007D5803" w:rsidRPr="00367A1A" w:rsidTr="00B315E4">
        <w:trPr>
          <w:trHeight w:val="1270"/>
        </w:trPr>
        <w:tc>
          <w:tcPr>
            <w:tcW w:w="3828" w:type="dxa"/>
            <w:gridSpan w:val="2"/>
            <w:tcBorders>
              <w:top w:val="single" w:sz="4" w:space="0" w:color="auto"/>
              <w:bottom w:val="single" w:sz="4" w:space="0" w:color="auto"/>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single" w:sz="4" w:space="0" w:color="auto"/>
              <w:left w:val="nil"/>
              <w:bottom w:val="single" w:sz="4" w:space="0" w:color="auto"/>
              <w:right w:val="nil"/>
            </w:tcBorders>
          </w:tcPr>
          <w:p w:rsidR="007D5803" w:rsidRPr="00B315E4" w:rsidRDefault="007D5803" w:rsidP="00B315E4">
            <w:pPr>
              <w:snapToGrid w:val="0"/>
              <w:spacing w:after="0" w:line="360" w:lineRule="auto"/>
              <w:rPr>
                <w:rFonts w:ascii="Book Antiqua" w:hAnsi="Book Antiqua"/>
                <w:b/>
                <w:sz w:val="24"/>
                <w:szCs w:val="24"/>
                <w:lang w:val="en-US"/>
              </w:rPr>
            </w:pPr>
            <w:r w:rsidRPr="00B315E4">
              <w:rPr>
                <w:rFonts w:ascii="Book Antiqua" w:hAnsi="Book Antiqua"/>
                <w:b/>
                <w:sz w:val="24"/>
                <w:szCs w:val="24"/>
                <w:lang w:val="en-US"/>
              </w:rPr>
              <w:t>Reported eradication rates in studies</w:t>
            </w:r>
          </w:p>
        </w:tc>
        <w:tc>
          <w:tcPr>
            <w:tcW w:w="1451" w:type="dxa"/>
            <w:tcBorders>
              <w:top w:val="single" w:sz="4" w:space="0" w:color="auto"/>
              <w:left w:val="nil"/>
              <w:bottom w:val="single" w:sz="4" w:space="0" w:color="auto"/>
              <w:right w:val="nil"/>
            </w:tcBorders>
          </w:tcPr>
          <w:p w:rsidR="007D5803" w:rsidRPr="00B315E4" w:rsidRDefault="007D5803" w:rsidP="00B315E4">
            <w:pPr>
              <w:snapToGrid w:val="0"/>
              <w:spacing w:after="0" w:line="360" w:lineRule="auto"/>
              <w:rPr>
                <w:rFonts w:ascii="Book Antiqua" w:hAnsi="Book Antiqua"/>
                <w:b/>
                <w:sz w:val="24"/>
                <w:szCs w:val="24"/>
                <w:lang w:val="en-US"/>
              </w:rPr>
            </w:pPr>
            <w:r w:rsidRPr="00B315E4">
              <w:rPr>
                <w:rFonts w:ascii="Book Antiqua" w:hAnsi="Book Antiqua"/>
                <w:b/>
                <w:sz w:val="24"/>
                <w:szCs w:val="24"/>
                <w:lang w:val="en-US"/>
              </w:rPr>
              <w:t xml:space="preserve">References  </w:t>
            </w:r>
          </w:p>
        </w:tc>
        <w:tc>
          <w:tcPr>
            <w:tcW w:w="2693" w:type="dxa"/>
            <w:tcBorders>
              <w:top w:val="single" w:sz="4" w:space="0" w:color="auto"/>
              <w:left w:val="nil"/>
              <w:bottom w:val="single" w:sz="4" w:space="0" w:color="auto"/>
            </w:tcBorders>
          </w:tcPr>
          <w:p w:rsidR="007D5803" w:rsidRPr="00B315E4" w:rsidRDefault="007D5803" w:rsidP="00B315E4">
            <w:pPr>
              <w:snapToGrid w:val="0"/>
              <w:spacing w:after="0" w:line="360" w:lineRule="auto"/>
              <w:rPr>
                <w:rFonts w:ascii="Book Antiqua" w:hAnsi="Book Antiqua"/>
                <w:b/>
                <w:sz w:val="24"/>
                <w:szCs w:val="24"/>
                <w:lang w:val="en-US"/>
              </w:rPr>
            </w:pPr>
            <w:r w:rsidRPr="00B315E4">
              <w:rPr>
                <w:rFonts w:ascii="Book Antiqua" w:hAnsi="Book Antiqua"/>
                <w:b/>
                <w:sz w:val="24"/>
                <w:szCs w:val="24"/>
                <w:lang w:val="en-US"/>
              </w:rPr>
              <w:t>Comments</w:t>
            </w:r>
          </w:p>
        </w:tc>
      </w:tr>
      <w:tr w:rsidR="007D5803" w:rsidRPr="00367A1A" w:rsidTr="00B315E4">
        <w:trPr>
          <w:trHeight w:val="373"/>
        </w:trPr>
        <w:tc>
          <w:tcPr>
            <w:tcW w:w="10065" w:type="dxa"/>
            <w:gridSpan w:val="5"/>
            <w:tcBorders>
              <w:top w:val="single" w:sz="4" w:space="0" w:color="auto"/>
              <w:bottom w:val="nil"/>
            </w:tcBorders>
          </w:tcPr>
          <w:p w:rsidR="007D5803" w:rsidRPr="00B315E4" w:rsidRDefault="007D5803" w:rsidP="00B315E4">
            <w:pPr>
              <w:snapToGrid w:val="0"/>
              <w:spacing w:after="0" w:line="360" w:lineRule="auto"/>
              <w:jc w:val="both"/>
              <w:rPr>
                <w:rFonts w:ascii="Book Antiqua" w:hAnsi="Book Antiqua"/>
                <w:b/>
                <w:sz w:val="24"/>
                <w:szCs w:val="24"/>
                <w:lang w:val="en-US" w:eastAsia="zh-CN"/>
              </w:rPr>
            </w:pPr>
            <w:r w:rsidRPr="00B315E4">
              <w:rPr>
                <w:rFonts w:ascii="Book Antiqua" w:hAnsi="Book Antiqua"/>
                <w:b/>
                <w:sz w:val="24"/>
                <w:szCs w:val="24"/>
                <w:lang w:val="en-US"/>
              </w:rPr>
              <w:t>Second line treatment options and study results</w:t>
            </w:r>
          </w:p>
        </w:tc>
      </w:tr>
      <w:tr w:rsidR="007D5803" w:rsidRPr="00367A1A" w:rsidTr="00B315E4">
        <w:trPr>
          <w:trHeight w:val="373"/>
        </w:trPr>
        <w:tc>
          <w:tcPr>
            <w:tcW w:w="10065" w:type="dxa"/>
            <w:gridSpan w:val="5"/>
            <w:tcBorders>
              <w:top w:val="nil"/>
              <w:bottom w:val="nil"/>
            </w:tcBorders>
          </w:tcPr>
          <w:p w:rsidR="007D5803" w:rsidRPr="00B315E4" w:rsidRDefault="007D5803" w:rsidP="00B315E4">
            <w:pPr>
              <w:snapToGrid w:val="0"/>
              <w:spacing w:after="0" w:line="360" w:lineRule="auto"/>
              <w:ind w:firstLineChars="200" w:firstLine="480"/>
              <w:rPr>
                <w:rFonts w:ascii="Book Antiqua" w:hAnsi="Book Antiqua"/>
                <w:sz w:val="24"/>
                <w:szCs w:val="24"/>
                <w:lang w:val="en-US"/>
              </w:rPr>
            </w:pPr>
            <w:r w:rsidRPr="00B315E4">
              <w:rPr>
                <w:rFonts w:ascii="Book Antiqua" w:hAnsi="Book Antiqua"/>
                <w:sz w:val="24"/>
                <w:szCs w:val="24"/>
                <w:lang w:val="en-US"/>
              </w:rPr>
              <w:t xml:space="preserve">After failure of clarithromycin-triple therapy </w:t>
            </w:r>
          </w:p>
        </w:tc>
      </w:tr>
      <w:tr w:rsidR="007D5803" w:rsidRPr="00367A1A" w:rsidTr="00B315E4">
        <w:trPr>
          <w:trHeight w:val="548"/>
        </w:trPr>
        <w:tc>
          <w:tcPr>
            <w:tcW w:w="568" w:type="dxa"/>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1</w:t>
            </w: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Repeat PPI, amoxicillin and clarithromycin</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46%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tcBorders>
              <w:top w:val="nil"/>
              <w:left w:val="nil"/>
              <w:bottom w:val="nil"/>
            </w:tcBorders>
          </w:tcPr>
          <w:p w:rsidR="007D5803" w:rsidRPr="00B315E4" w:rsidRDefault="007D5803" w:rsidP="00B315E4">
            <w:pPr>
              <w:snapToGrid w:val="0"/>
              <w:spacing w:after="0" w:line="360" w:lineRule="auto"/>
              <w:jc w:val="center"/>
              <w:rPr>
                <w:rFonts w:ascii="Book Antiqua" w:hAnsi="Book Antiqua"/>
                <w:sz w:val="24"/>
                <w:szCs w:val="24"/>
                <w:lang w:val="en-US" w:eastAsia="zh-CN"/>
              </w:rPr>
            </w:pPr>
            <w:r w:rsidRPr="00B315E4">
              <w:rPr>
                <w:rFonts w:ascii="Book Antiqua" w:hAnsi="Book Antiqua"/>
                <w:sz w:val="24"/>
                <w:szCs w:val="24"/>
                <w:lang w:val="en-US"/>
              </w:rPr>
              <w:t>Not recommended</w:t>
            </w:r>
          </w:p>
        </w:tc>
      </w:tr>
      <w:tr w:rsidR="007D5803" w:rsidRPr="00367A1A" w:rsidTr="00B315E4">
        <w:trPr>
          <w:trHeight w:val="271"/>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2</w:t>
            </w: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PPI, amoxicillin, metronidazole</w:t>
            </w:r>
          </w:p>
          <w:p w:rsidR="007D5803" w:rsidRPr="00B315E4" w:rsidRDefault="007D5803" w:rsidP="00B315E4">
            <w:pPr>
              <w:snapToGrid w:val="0"/>
              <w:spacing w:after="0" w:line="360" w:lineRule="auto"/>
              <w:rPr>
                <w:rFonts w:ascii="Book Antiqua" w:hAnsi="Book Antiqua"/>
                <w:sz w:val="24"/>
                <w:szCs w:val="24"/>
                <w:lang w:val="en-US"/>
              </w:rPr>
            </w:pPr>
          </w:p>
          <w:p w:rsidR="007D5803" w:rsidRPr="00B315E4" w:rsidRDefault="007D5803" w:rsidP="00B315E4">
            <w:pPr>
              <w:snapToGrid w:val="0"/>
              <w:spacing w:after="0" w:line="360" w:lineRule="auto"/>
              <w:rPr>
                <w:rFonts w:ascii="Book Antiqua" w:hAnsi="Book Antiqua"/>
                <w:sz w:val="24"/>
                <w:szCs w:val="24"/>
                <w:lang w:val="en-US"/>
              </w:rPr>
            </w:pPr>
          </w:p>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87%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vMerge w:val="restart"/>
            <w:tcBorders>
              <w:top w:val="nil"/>
              <w:left w:val="nil"/>
              <w:bottom w:val="nil"/>
            </w:tcBorders>
          </w:tcPr>
          <w:p w:rsidR="007D5803" w:rsidRPr="00B315E4" w:rsidRDefault="007D5803" w:rsidP="00B315E4">
            <w:pPr>
              <w:snapToGrid w:val="0"/>
              <w:spacing w:after="0" w:line="360" w:lineRule="auto"/>
              <w:jc w:val="center"/>
              <w:rPr>
                <w:rFonts w:ascii="Book Antiqua" w:hAnsi="Book Antiqua"/>
                <w:sz w:val="24"/>
                <w:szCs w:val="24"/>
                <w:lang w:val="en-US" w:eastAsia="zh-CN"/>
              </w:rPr>
            </w:pPr>
            <w:r w:rsidRPr="00B315E4">
              <w:rPr>
                <w:rFonts w:ascii="Book Antiqua" w:hAnsi="Book Antiqua"/>
                <w:sz w:val="24"/>
                <w:szCs w:val="24"/>
                <w:lang w:val="en-US"/>
              </w:rPr>
              <w:t>Feasible in Japan with &lt;</w:t>
            </w:r>
            <w:r w:rsidRPr="00B315E4">
              <w:rPr>
                <w:rFonts w:ascii="Book Antiqua" w:hAnsi="Book Antiqua"/>
                <w:sz w:val="24"/>
                <w:szCs w:val="24"/>
                <w:lang w:val="en-US" w:eastAsia="zh-CN"/>
              </w:rPr>
              <w:t xml:space="preserve"> </w:t>
            </w:r>
            <w:r w:rsidRPr="00B315E4">
              <w:rPr>
                <w:rFonts w:ascii="Book Antiqua" w:hAnsi="Book Antiqua"/>
                <w:sz w:val="24"/>
                <w:szCs w:val="24"/>
                <w:lang w:val="en-US"/>
              </w:rPr>
              <w:t>10% metronidazole resistance rate</w:t>
            </w:r>
          </w:p>
          <w:p w:rsidR="007D5803" w:rsidRPr="00B315E4" w:rsidRDefault="007D5803" w:rsidP="00B315E4">
            <w:pPr>
              <w:snapToGrid w:val="0"/>
              <w:spacing w:after="0" w:line="360" w:lineRule="auto"/>
              <w:jc w:val="center"/>
              <w:rPr>
                <w:rFonts w:ascii="Book Antiqua" w:hAnsi="Book Antiqua"/>
                <w:sz w:val="24"/>
                <w:szCs w:val="24"/>
                <w:lang w:val="en-US" w:eastAsia="zh-CN"/>
              </w:rPr>
            </w:pPr>
            <w:r w:rsidRPr="00B315E4">
              <w:rPr>
                <w:rFonts w:ascii="Book Antiqua" w:hAnsi="Book Antiqua"/>
                <w:sz w:val="24"/>
                <w:szCs w:val="24"/>
                <w:lang w:val="en-US"/>
              </w:rPr>
              <w:t>Better with extended duration</w:t>
            </w:r>
            <w:r w:rsidRPr="00B315E4">
              <w:rPr>
                <w:rFonts w:ascii="Book Antiqua" w:hAnsi="Book Antiqua"/>
                <w:sz w:val="24"/>
                <w:szCs w:val="24"/>
                <w:vertAlign w:val="superscript"/>
                <w:lang w:val="en-US" w:eastAsia="zh-CN"/>
              </w:rPr>
              <w:t>1</w:t>
            </w:r>
          </w:p>
        </w:tc>
      </w:tr>
      <w:tr w:rsidR="007D5803" w:rsidRPr="00367A1A" w:rsidTr="00B315E4">
        <w:trPr>
          <w:trHeight w:val="285"/>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96%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[77]</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1175"/>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100%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[77]</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62"/>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3</w:t>
            </w: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Bismuth-containing quadruple therapy: PPI, bismuth, tetracycline, metronidazole</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78%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r w:rsidRPr="00B315E4">
              <w:rPr>
                <w:rFonts w:ascii="Book Antiqua" w:hAnsi="Book Antiqua"/>
                <w:sz w:val="24"/>
                <w:szCs w:val="24"/>
                <w:lang w:val="en-US"/>
              </w:rPr>
              <w:t>Better with extended duration</w:t>
            </w:r>
            <w:r w:rsidRPr="00B315E4">
              <w:rPr>
                <w:rFonts w:ascii="Book Antiqua" w:hAnsi="Book Antiqua"/>
                <w:sz w:val="24"/>
                <w:szCs w:val="24"/>
                <w:vertAlign w:val="superscript"/>
                <w:lang w:val="en-US" w:eastAsia="zh-CN"/>
              </w:rPr>
              <w:t>1</w:t>
            </w:r>
          </w:p>
        </w:tc>
      </w:tr>
      <w:tr w:rsidR="007D5803" w:rsidRPr="00367A1A" w:rsidTr="00B315E4">
        <w:trPr>
          <w:trHeight w:val="300"/>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69.8%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[54]</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00"/>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82.2%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[54]</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45"/>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84.2%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[62]</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30"/>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92.3%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[62]</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270"/>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79.7%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[63]</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11"/>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90.8%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[63]</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1070"/>
        </w:trPr>
        <w:tc>
          <w:tcPr>
            <w:tcW w:w="568" w:type="dxa"/>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4</w:t>
            </w: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Bismuth-containing quadruple therapy: PPI, bismuth, amoxicillin, metronidazole</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72%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00"/>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5</w:t>
            </w:r>
          </w:p>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Bismuth-containing quadruple therapy: PPI, bismuth, tetracycline, amoxicillin</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73%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836"/>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61.4%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[73]</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46"/>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6</w:t>
            </w: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 xml:space="preserve">Bismuth quadruple therapy: </w:t>
            </w:r>
            <w:r w:rsidRPr="00B315E4">
              <w:rPr>
                <w:rFonts w:ascii="Book Antiqua" w:hAnsi="Book Antiqua"/>
                <w:sz w:val="24"/>
                <w:szCs w:val="24"/>
                <w:lang w:val="en-US"/>
              </w:rPr>
              <w:lastRenderedPageBreak/>
              <w:t>PPI, bismuth, tetracycline, levofloxacin</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lastRenderedPageBreak/>
              <w:t>78.9%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[63]</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659"/>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87.0% (PP)</w:t>
            </w:r>
          </w:p>
          <w:p w:rsidR="007D5803" w:rsidRPr="00B315E4" w:rsidRDefault="007D5803" w:rsidP="00B315E4">
            <w:pPr>
              <w:snapToGrid w:val="0"/>
              <w:spacing w:after="0" w:line="360" w:lineRule="auto"/>
              <w:jc w:val="center"/>
              <w:rPr>
                <w:rFonts w:ascii="Book Antiqua" w:hAnsi="Book Antiqua"/>
                <w:sz w:val="24"/>
                <w:szCs w:val="24"/>
                <w:lang w:val="en-US"/>
              </w:rPr>
            </w:pP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[63]</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16"/>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PPI, amoxicillin and levofloxacin</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76%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r w:rsidRPr="00B315E4">
              <w:rPr>
                <w:rFonts w:ascii="Book Antiqua" w:hAnsi="Book Antiqua"/>
                <w:sz w:val="24"/>
                <w:szCs w:val="24"/>
                <w:lang w:val="en-US"/>
              </w:rPr>
              <w:t>Better with extended duration</w:t>
            </w:r>
            <w:r w:rsidRPr="00B315E4">
              <w:rPr>
                <w:rFonts w:ascii="Book Antiqua" w:hAnsi="Book Antiqua"/>
                <w:sz w:val="24"/>
                <w:szCs w:val="24"/>
                <w:vertAlign w:val="superscript"/>
                <w:lang w:val="en-US" w:eastAsia="zh-CN"/>
              </w:rPr>
              <w:t>1</w:t>
            </w:r>
          </w:p>
        </w:tc>
      </w:tr>
      <w:tr w:rsidR="007D5803" w:rsidRPr="00367A1A" w:rsidTr="00B315E4">
        <w:trPr>
          <w:trHeight w:val="311"/>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76.5%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[61]</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15"/>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8</w:t>
            </w: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PPI, levofloxacin, metronidazole</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67.9%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[62]</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570"/>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73.1%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[62]</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1550"/>
        </w:trPr>
        <w:tc>
          <w:tcPr>
            <w:tcW w:w="568" w:type="dxa"/>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9</w:t>
            </w: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 xml:space="preserve">Sequential therapy: PPI and amoxicillin for 5 d, followed by PPI, levofloxacin, </w:t>
            </w:r>
            <w:proofErr w:type="spellStart"/>
            <w:r w:rsidRPr="00B315E4">
              <w:rPr>
                <w:rFonts w:ascii="Book Antiqua" w:hAnsi="Book Antiqua"/>
                <w:sz w:val="24"/>
                <w:szCs w:val="24"/>
                <w:lang w:val="en-US"/>
              </w:rPr>
              <w:t>nitroimidazole</w:t>
            </w:r>
            <w:proofErr w:type="spellEnd"/>
            <w:r w:rsidRPr="00B315E4">
              <w:rPr>
                <w:rFonts w:ascii="Book Antiqua" w:hAnsi="Book Antiqua"/>
                <w:sz w:val="24"/>
                <w:szCs w:val="24"/>
                <w:lang w:val="en-US"/>
              </w:rPr>
              <w:t xml:space="preserve"> for 5 d</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78-95%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270"/>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10</w:t>
            </w: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roofErr w:type="spellStart"/>
            <w:r w:rsidRPr="00B315E4">
              <w:rPr>
                <w:rFonts w:ascii="Book Antiqua" w:hAnsi="Book Antiqua"/>
                <w:sz w:val="24"/>
                <w:szCs w:val="24"/>
                <w:lang w:val="en-US"/>
              </w:rPr>
              <w:t>Moxifloxacin</w:t>
            </w:r>
            <w:proofErr w:type="spellEnd"/>
            <w:r w:rsidRPr="00B315E4">
              <w:rPr>
                <w:rFonts w:ascii="Book Antiqua" w:hAnsi="Book Antiqua"/>
                <w:sz w:val="24"/>
                <w:szCs w:val="24"/>
                <w:lang w:val="en-US"/>
              </w:rPr>
              <w:t>, PPI, amoxicillin</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74.9%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[72]</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r w:rsidRPr="00B315E4">
              <w:rPr>
                <w:rFonts w:ascii="Book Antiqua" w:hAnsi="Book Antiqua"/>
                <w:sz w:val="24"/>
                <w:szCs w:val="24"/>
                <w:lang w:val="en-US"/>
              </w:rPr>
              <w:t>14-d regimen better than 7-d regimen</w:t>
            </w:r>
          </w:p>
        </w:tc>
      </w:tr>
      <w:tr w:rsidR="007D5803" w:rsidRPr="00367A1A" w:rsidTr="00B315E4">
        <w:trPr>
          <w:trHeight w:val="526"/>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87.2% (ITT,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[73]</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c>
          <w:tcPr>
            <w:tcW w:w="10065" w:type="dxa"/>
            <w:gridSpan w:val="5"/>
            <w:tcBorders>
              <w:top w:val="nil"/>
              <w:bottom w:val="nil"/>
            </w:tcBorders>
          </w:tcPr>
          <w:p w:rsidR="007D5803" w:rsidRPr="00B315E4" w:rsidRDefault="007D5803" w:rsidP="00B315E4">
            <w:pPr>
              <w:snapToGrid w:val="0"/>
              <w:spacing w:after="0" w:line="360" w:lineRule="auto"/>
              <w:ind w:firstLineChars="200" w:firstLine="480"/>
              <w:rPr>
                <w:rFonts w:ascii="Book Antiqua" w:hAnsi="Book Antiqua"/>
                <w:sz w:val="24"/>
                <w:szCs w:val="24"/>
                <w:lang w:val="en-US"/>
              </w:rPr>
            </w:pPr>
            <w:r w:rsidRPr="00B315E4">
              <w:rPr>
                <w:rFonts w:ascii="Book Antiqua" w:hAnsi="Book Antiqua"/>
                <w:sz w:val="24"/>
                <w:szCs w:val="24"/>
                <w:lang w:val="en-US"/>
              </w:rPr>
              <w:t>After failure of PPI-clarithromycin-</w:t>
            </w:r>
            <w:proofErr w:type="spellStart"/>
            <w:r w:rsidRPr="00B315E4">
              <w:rPr>
                <w:rFonts w:ascii="Book Antiqua" w:hAnsi="Book Antiqua"/>
                <w:sz w:val="24"/>
                <w:szCs w:val="24"/>
                <w:lang w:val="en-US"/>
              </w:rPr>
              <w:t>nitroimidazole</w:t>
            </w:r>
            <w:proofErr w:type="spellEnd"/>
            <w:r w:rsidRPr="00B315E4">
              <w:rPr>
                <w:rFonts w:ascii="Book Antiqua" w:hAnsi="Book Antiqua"/>
                <w:sz w:val="24"/>
                <w:szCs w:val="24"/>
                <w:lang w:val="en-US"/>
              </w:rPr>
              <w:t>/metronidazole</w:t>
            </w:r>
          </w:p>
        </w:tc>
      </w:tr>
      <w:tr w:rsidR="007D5803" w:rsidRPr="00367A1A" w:rsidTr="00B315E4">
        <w:tc>
          <w:tcPr>
            <w:tcW w:w="568" w:type="dxa"/>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1</w:t>
            </w: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Bismuth-containing quadruple therapy: PPI, bismuth, tetracycline, metronidazole</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85%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c>
          <w:tcPr>
            <w:tcW w:w="10065" w:type="dxa"/>
            <w:gridSpan w:val="5"/>
            <w:tcBorders>
              <w:top w:val="nil"/>
              <w:bottom w:val="nil"/>
            </w:tcBorders>
          </w:tcPr>
          <w:p w:rsidR="007D5803" w:rsidRPr="00B315E4" w:rsidRDefault="007D5803" w:rsidP="00B315E4">
            <w:pPr>
              <w:snapToGrid w:val="0"/>
              <w:spacing w:after="0" w:line="360" w:lineRule="auto"/>
              <w:ind w:firstLineChars="200" w:firstLine="480"/>
              <w:rPr>
                <w:rFonts w:ascii="Book Antiqua" w:hAnsi="Book Antiqua"/>
                <w:sz w:val="24"/>
                <w:szCs w:val="24"/>
                <w:lang w:val="en-US"/>
              </w:rPr>
            </w:pPr>
            <w:r w:rsidRPr="00B315E4">
              <w:rPr>
                <w:rFonts w:ascii="Book Antiqua" w:hAnsi="Book Antiqua"/>
                <w:sz w:val="24"/>
                <w:szCs w:val="24"/>
                <w:lang w:val="en-US"/>
              </w:rPr>
              <w:t xml:space="preserve">After failure of non-bismuth quadruple therapy </w:t>
            </w:r>
          </w:p>
        </w:tc>
      </w:tr>
      <w:tr w:rsidR="007D5803" w:rsidRPr="00367A1A" w:rsidTr="00B315E4">
        <w:trPr>
          <w:trHeight w:val="675"/>
        </w:trPr>
        <w:tc>
          <w:tcPr>
            <w:tcW w:w="568" w:type="dxa"/>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1</w:t>
            </w: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PPI, amoxicillin, levofloxacin</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81%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[55]</w:t>
            </w:r>
          </w:p>
        </w:tc>
        <w:tc>
          <w:tcPr>
            <w:tcW w:w="2693" w:type="dxa"/>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415"/>
        </w:trPr>
        <w:tc>
          <w:tcPr>
            <w:tcW w:w="10065" w:type="dxa"/>
            <w:gridSpan w:val="5"/>
            <w:tcBorders>
              <w:top w:val="nil"/>
              <w:bottom w:val="nil"/>
            </w:tcBorders>
          </w:tcPr>
          <w:p w:rsidR="007D5803" w:rsidRPr="00B315E4" w:rsidRDefault="007D5803" w:rsidP="00B315E4">
            <w:pPr>
              <w:snapToGrid w:val="0"/>
              <w:spacing w:after="0" w:line="360" w:lineRule="auto"/>
              <w:rPr>
                <w:rFonts w:ascii="Book Antiqua" w:hAnsi="Book Antiqua"/>
                <w:b/>
                <w:sz w:val="24"/>
                <w:szCs w:val="24"/>
                <w:lang w:val="en-US" w:eastAsia="zh-CN"/>
              </w:rPr>
            </w:pPr>
            <w:r w:rsidRPr="00B315E4">
              <w:rPr>
                <w:rFonts w:ascii="Book Antiqua" w:hAnsi="Book Antiqua"/>
                <w:b/>
                <w:sz w:val="24"/>
                <w:szCs w:val="24"/>
                <w:lang w:val="en-US"/>
              </w:rPr>
              <w:t>Third line treatment options and study results</w:t>
            </w:r>
          </w:p>
        </w:tc>
      </w:tr>
      <w:tr w:rsidR="007D5803" w:rsidRPr="00367A1A" w:rsidTr="00B315E4">
        <w:trPr>
          <w:trHeight w:val="962"/>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1</w:t>
            </w:r>
          </w:p>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Susceptibility based selection therapy</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88.6% (ITT and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[86]</w:t>
            </w:r>
          </w:p>
        </w:tc>
        <w:tc>
          <w:tcPr>
            <w:tcW w:w="2693" w:type="dxa"/>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r w:rsidRPr="00B315E4">
              <w:rPr>
                <w:rFonts w:ascii="Book Antiqua" w:hAnsi="Book Antiqua"/>
                <w:sz w:val="24"/>
                <w:szCs w:val="24"/>
                <w:lang w:val="en-US"/>
              </w:rPr>
              <w:t xml:space="preserve">Rescue therapy was </w:t>
            </w:r>
            <w:proofErr w:type="spellStart"/>
            <w:r w:rsidRPr="00B315E4">
              <w:rPr>
                <w:rFonts w:ascii="Book Antiqua" w:hAnsi="Book Antiqua"/>
                <w:sz w:val="24"/>
                <w:szCs w:val="24"/>
                <w:lang w:val="en-US"/>
              </w:rPr>
              <w:t>rifabutin</w:t>
            </w:r>
            <w:proofErr w:type="spellEnd"/>
            <w:r w:rsidRPr="00B315E4">
              <w:rPr>
                <w:rFonts w:ascii="Book Antiqua" w:hAnsi="Book Antiqua"/>
                <w:sz w:val="24"/>
                <w:szCs w:val="24"/>
                <w:lang w:val="en-US"/>
              </w:rPr>
              <w:t>, amoxicillin and PPI for 12 d</w:t>
            </w:r>
          </w:p>
        </w:tc>
      </w:tr>
      <w:tr w:rsidR="007D5803" w:rsidRPr="00367A1A" w:rsidTr="00B315E4">
        <w:trPr>
          <w:trHeight w:val="1233"/>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90%  (ITT and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[86]</w:t>
            </w:r>
          </w:p>
          <w:p w:rsidR="007D5803" w:rsidRPr="00B315E4" w:rsidRDefault="007D5803" w:rsidP="00B315E4">
            <w:pPr>
              <w:snapToGrid w:val="0"/>
              <w:spacing w:after="0" w:line="360" w:lineRule="auto"/>
              <w:jc w:val="center"/>
              <w:rPr>
                <w:rFonts w:ascii="Book Antiqua" w:hAnsi="Book Antiqua"/>
                <w:sz w:val="24"/>
                <w:szCs w:val="24"/>
                <w:lang w:val="en-US"/>
              </w:rPr>
            </w:pPr>
          </w:p>
        </w:tc>
        <w:tc>
          <w:tcPr>
            <w:tcW w:w="2693" w:type="dxa"/>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r w:rsidRPr="00B315E4">
              <w:rPr>
                <w:rFonts w:ascii="Book Antiqua" w:hAnsi="Book Antiqua"/>
                <w:sz w:val="24"/>
                <w:szCs w:val="24"/>
                <w:lang w:val="en-US"/>
              </w:rPr>
              <w:t xml:space="preserve">Rescue therapy was levofloxacin, amoxicillin and PPI for </w:t>
            </w:r>
            <w:r w:rsidRPr="00B315E4">
              <w:rPr>
                <w:rFonts w:ascii="Book Antiqua" w:hAnsi="Book Antiqua"/>
                <w:sz w:val="24"/>
                <w:szCs w:val="24"/>
                <w:lang w:val="en-US"/>
              </w:rPr>
              <w:lastRenderedPageBreak/>
              <w:t>10 d</w:t>
            </w:r>
          </w:p>
        </w:tc>
      </w:tr>
      <w:tr w:rsidR="007D5803" w:rsidRPr="00367A1A" w:rsidTr="00B315E4">
        <w:trPr>
          <w:trHeight w:val="355"/>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80.7%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[82]</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 xml:space="preserve"> </w:t>
            </w:r>
          </w:p>
        </w:tc>
      </w:tr>
      <w:tr w:rsidR="007D5803" w:rsidRPr="00367A1A" w:rsidTr="00B315E4">
        <w:trPr>
          <w:trHeight w:val="239"/>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82.6%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[82]</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557"/>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2</w:t>
            </w: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 xml:space="preserve">10 d sequential therapy: PPI, amoxicillin for 5 d, then PPI, levofloxacin and tetracycline for 5 d </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67.23%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[92]</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629"/>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68.38%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[92]</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680"/>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3</w:t>
            </w: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roofErr w:type="spellStart"/>
            <w:r w:rsidRPr="00B315E4">
              <w:rPr>
                <w:rFonts w:ascii="Book Antiqua" w:hAnsi="Book Antiqua"/>
                <w:sz w:val="24"/>
                <w:szCs w:val="24"/>
                <w:lang w:val="en-US"/>
              </w:rPr>
              <w:t>Rifabutin</w:t>
            </w:r>
            <w:proofErr w:type="spellEnd"/>
            <w:r w:rsidRPr="00B315E4">
              <w:rPr>
                <w:rFonts w:ascii="Book Antiqua" w:hAnsi="Book Antiqua"/>
                <w:sz w:val="24"/>
                <w:szCs w:val="24"/>
                <w:lang w:val="en-US"/>
              </w:rPr>
              <w:t>-containing therapies</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66% (55%-77%)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[84]</w:t>
            </w:r>
          </w:p>
          <w:p w:rsidR="007D5803" w:rsidRPr="00B315E4" w:rsidRDefault="007D5803" w:rsidP="00B315E4">
            <w:pPr>
              <w:snapToGrid w:val="0"/>
              <w:spacing w:after="0" w:line="360" w:lineRule="auto"/>
              <w:jc w:val="center"/>
              <w:rPr>
                <w:rFonts w:ascii="Book Antiqua" w:hAnsi="Book Antiqua"/>
                <w:sz w:val="24"/>
                <w:szCs w:val="24"/>
                <w:lang w:val="en-US"/>
              </w:rPr>
            </w:pP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proofErr w:type="spellStart"/>
            <w:r w:rsidRPr="00B315E4">
              <w:rPr>
                <w:rFonts w:ascii="Book Antiqua" w:hAnsi="Book Antiqua"/>
                <w:sz w:val="24"/>
                <w:szCs w:val="24"/>
                <w:lang w:val="en-US"/>
              </w:rPr>
              <w:t>Rifabutin</w:t>
            </w:r>
            <w:proofErr w:type="spellEnd"/>
            <w:r w:rsidRPr="00B315E4">
              <w:rPr>
                <w:rFonts w:ascii="Book Antiqua" w:hAnsi="Book Antiqua"/>
                <w:sz w:val="24"/>
                <w:szCs w:val="24"/>
                <w:lang w:val="en-US"/>
              </w:rPr>
              <w:t xml:space="preserve"> 300</w:t>
            </w:r>
            <w:r w:rsidRPr="00B315E4">
              <w:rPr>
                <w:rFonts w:ascii="Book Antiqua" w:hAnsi="Book Antiqua"/>
                <w:sz w:val="24"/>
                <w:szCs w:val="24"/>
                <w:lang w:val="en-US" w:eastAsia="zh-CN"/>
              </w:rPr>
              <w:t xml:space="preserve"> </w:t>
            </w:r>
            <w:r w:rsidRPr="00B315E4">
              <w:rPr>
                <w:rFonts w:ascii="Book Antiqua" w:hAnsi="Book Antiqua"/>
                <w:sz w:val="24"/>
                <w:szCs w:val="24"/>
                <w:lang w:val="en-US"/>
              </w:rPr>
              <w:t>mg/d dose is more effective than 150</w:t>
            </w:r>
            <w:r w:rsidRPr="00B315E4">
              <w:rPr>
                <w:rFonts w:ascii="Book Antiqua" w:hAnsi="Book Antiqua"/>
                <w:sz w:val="24"/>
                <w:szCs w:val="24"/>
                <w:lang w:val="en-US" w:eastAsia="zh-CN"/>
              </w:rPr>
              <w:t xml:space="preserve"> </w:t>
            </w:r>
            <w:r w:rsidRPr="00B315E4">
              <w:rPr>
                <w:rFonts w:ascii="Book Antiqua" w:hAnsi="Book Antiqua"/>
                <w:sz w:val="24"/>
                <w:szCs w:val="24"/>
                <w:lang w:val="en-US"/>
              </w:rPr>
              <w:t>mg/d</w:t>
            </w:r>
          </w:p>
        </w:tc>
      </w:tr>
      <w:tr w:rsidR="007D5803" w:rsidRPr="00367A1A" w:rsidTr="00B315E4">
        <w:trPr>
          <w:trHeight w:val="325"/>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roofErr w:type="spellStart"/>
            <w:r w:rsidRPr="00B315E4">
              <w:rPr>
                <w:rFonts w:ascii="Book Antiqua" w:hAnsi="Book Antiqua"/>
                <w:sz w:val="24"/>
                <w:szCs w:val="24"/>
                <w:lang w:val="en-US"/>
              </w:rPr>
              <w:t>Rifabutin</w:t>
            </w:r>
            <w:proofErr w:type="spellEnd"/>
            <w:r w:rsidRPr="00B315E4">
              <w:rPr>
                <w:rFonts w:ascii="Book Antiqua" w:hAnsi="Book Antiqua"/>
                <w:sz w:val="24"/>
                <w:szCs w:val="24"/>
                <w:lang w:val="en-US"/>
              </w:rPr>
              <w:t>, amoxicillin, PPI</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63% (overall)</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[84]</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1691"/>
        </w:trPr>
        <w:tc>
          <w:tcPr>
            <w:tcW w:w="568" w:type="dxa"/>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4</w:t>
            </w:r>
          </w:p>
        </w:tc>
        <w:tc>
          <w:tcPr>
            <w:tcW w:w="3260" w:type="dxa"/>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roofErr w:type="spellStart"/>
            <w:r w:rsidRPr="00B315E4">
              <w:rPr>
                <w:rFonts w:ascii="Book Antiqua" w:hAnsi="Book Antiqua"/>
                <w:sz w:val="24"/>
                <w:szCs w:val="24"/>
                <w:lang w:val="en-US"/>
              </w:rPr>
              <w:t>Rifaximin</w:t>
            </w:r>
            <w:proofErr w:type="spellEnd"/>
            <w:r w:rsidRPr="00B315E4">
              <w:rPr>
                <w:rFonts w:ascii="Book Antiqua" w:hAnsi="Book Antiqua"/>
                <w:sz w:val="24"/>
                <w:szCs w:val="24"/>
                <w:lang w:val="en-US"/>
              </w:rPr>
              <w:t>, levofloxacin and PPI</w:t>
            </w:r>
          </w:p>
          <w:p w:rsidR="007D5803" w:rsidRPr="00B315E4" w:rsidRDefault="007D5803" w:rsidP="00B315E4">
            <w:pPr>
              <w:snapToGrid w:val="0"/>
              <w:spacing w:after="0" w:line="360" w:lineRule="auto"/>
              <w:rPr>
                <w:rFonts w:ascii="Book Antiqua" w:hAnsi="Book Antiqua"/>
                <w:sz w:val="24"/>
                <w:szCs w:val="24"/>
                <w:lang w:val="en-US"/>
              </w:rPr>
            </w:pPr>
          </w:p>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65%</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[85]</w:t>
            </w:r>
          </w:p>
          <w:p w:rsidR="007D5803" w:rsidRPr="00B315E4" w:rsidRDefault="007D5803" w:rsidP="00B315E4">
            <w:pPr>
              <w:snapToGrid w:val="0"/>
              <w:spacing w:after="0" w:line="360" w:lineRule="auto"/>
              <w:jc w:val="center"/>
              <w:rPr>
                <w:rFonts w:ascii="Book Antiqua" w:hAnsi="Book Antiqua"/>
                <w:sz w:val="24"/>
                <w:szCs w:val="24"/>
                <w:lang w:val="en-US"/>
              </w:rPr>
            </w:pPr>
          </w:p>
          <w:p w:rsidR="007D5803" w:rsidRPr="00B315E4" w:rsidRDefault="007D5803" w:rsidP="00B315E4">
            <w:pPr>
              <w:snapToGrid w:val="0"/>
              <w:spacing w:after="0" w:line="360" w:lineRule="auto"/>
              <w:jc w:val="center"/>
              <w:rPr>
                <w:rFonts w:ascii="Book Antiqua" w:hAnsi="Book Antiqua"/>
                <w:sz w:val="24"/>
                <w:szCs w:val="24"/>
                <w:lang w:val="en-US"/>
              </w:rPr>
            </w:pPr>
          </w:p>
        </w:tc>
        <w:tc>
          <w:tcPr>
            <w:tcW w:w="2693" w:type="dxa"/>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r w:rsidRPr="00B315E4">
              <w:rPr>
                <w:rFonts w:ascii="Book Antiqua" w:hAnsi="Book Antiqua"/>
                <w:sz w:val="24"/>
                <w:szCs w:val="24"/>
                <w:lang w:val="en-US"/>
              </w:rPr>
              <w:t>Failed first line clarithromycin-triple therapy and second-line bismuth-containing quadruple therapy</w:t>
            </w:r>
          </w:p>
        </w:tc>
      </w:tr>
      <w:tr w:rsidR="007D5803" w:rsidRPr="00367A1A" w:rsidTr="00B315E4">
        <w:trPr>
          <w:trHeight w:val="271"/>
        </w:trPr>
        <w:tc>
          <w:tcPr>
            <w:tcW w:w="568" w:type="dxa"/>
            <w:vMerge w:val="restart"/>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r w:rsidRPr="00B315E4">
              <w:rPr>
                <w:rFonts w:ascii="Book Antiqua" w:hAnsi="Book Antiqua"/>
                <w:sz w:val="24"/>
                <w:szCs w:val="24"/>
                <w:lang w:val="en-US"/>
              </w:rPr>
              <w:t>5</w:t>
            </w:r>
          </w:p>
        </w:tc>
        <w:tc>
          <w:tcPr>
            <w:tcW w:w="3260" w:type="dxa"/>
            <w:vMerge w:val="restart"/>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roofErr w:type="spellStart"/>
            <w:r w:rsidRPr="00B315E4">
              <w:rPr>
                <w:rFonts w:ascii="Book Antiqua" w:hAnsi="Book Antiqua"/>
                <w:sz w:val="24"/>
                <w:szCs w:val="24"/>
                <w:lang w:val="en-US"/>
              </w:rPr>
              <w:t>Sitafloxacin</w:t>
            </w:r>
            <w:proofErr w:type="spellEnd"/>
            <w:r w:rsidRPr="00B315E4">
              <w:rPr>
                <w:rFonts w:ascii="Book Antiqua" w:hAnsi="Book Antiqua"/>
                <w:sz w:val="24"/>
                <w:szCs w:val="24"/>
                <w:lang w:val="en-US"/>
              </w:rPr>
              <w:t xml:space="preserve">, </w:t>
            </w:r>
            <w:proofErr w:type="spellStart"/>
            <w:r w:rsidRPr="00B315E4">
              <w:rPr>
                <w:rFonts w:ascii="Book Antiqua" w:hAnsi="Book Antiqua"/>
                <w:sz w:val="24"/>
                <w:szCs w:val="24"/>
                <w:lang w:val="en-US"/>
              </w:rPr>
              <w:t>rabeprazole</w:t>
            </w:r>
            <w:proofErr w:type="spellEnd"/>
            <w:r w:rsidRPr="00B315E4">
              <w:rPr>
                <w:rFonts w:ascii="Book Antiqua" w:hAnsi="Book Antiqua"/>
                <w:sz w:val="24"/>
                <w:szCs w:val="24"/>
                <w:lang w:val="en-US"/>
              </w:rPr>
              <w:t xml:space="preserve">, amoxicillin </w:t>
            </w: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75%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[96]</w:t>
            </w:r>
          </w:p>
        </w:tc>
        <w:tc>
          <w:tcPr>
            <w:tcW w:w="2693" w:type="dxa"/>
            <w:vMerge w:val="restart"/>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eastAsia="zh-CN"/>
              </w:rPr>
            </w:pPr>
            <w:r w:rsidRPr="00B315E4">
              <w:rPr>
                <w:rFonts w:ascii="Book Antiqua" w:hAnsi="Book Antiqua"/>
                <w:sz w:val="24"/>
                <w:szCs w:val="24"/>
                <w:lang w:val="en-US"/>
              </w:rPr>
              <w:t>Failed first line clarithromycin-amoxicillin PPI and failed second line metronidazole-amoxicillin-PPI</w:t>
            </w:r>
          </w:p>
        </w:tc>
      </w:tr>
      <w:tr w:rsidR="007D5803" w:rsidRPr="00367A1A" w:rsidTr="00B315E4">
        <w:trPr>
          <w:trHeight w:val="285"/>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80% (PP)</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[96]</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315"/>
        </w:trPr>
        <w:tc>
          <w:tcPr>
            <w:tcW w:w="568" w:type="dxa"/>
            <w:vMerge/>
            <w:tcBorders>
              <w:top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nil"/>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78.2% (ITT)</w:t>
            </w:r>
          </w:p>
        </w:tc>
        <w:tc>
          <w:tcPr>
            <w:tcW w:w="1451" w:type="dxa"/>
            <w:tcBorders>
              <w:top w:val="nil"/>
              <w:left w:val="nil"/>
              <w:bottom w:val="nil"/>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[97]</w:t>
            </w:r>
          </w:p>
        </w:tc>
        <w:tc>
          <w:tcPr>
            <w:tcW w:w="2693" w:type="dxa"/>
            <w:vMerge/>
            <w:tcBorders>
              <w:top w:val="nil"/>
              <w:left w:val="nil"/>
              <w:bottom w:val="nil"/>
            </w:tcBorders>
          </w:tcPr>
          <w:p w:rsidR="007D5803" w:rsidRPr="00B315E4" w:rsidRDefault="007D5803" w:rsidP="00B315E4">
            <w:pPr>
              <w:snapToGrid w:val="0"/>
              <w:spacing w:after="0" w:line="360" w:lineRule="auto"/>
              <w:rPr>
                <w:rFonts w:ascii="Book Antiqua" w:hAnsi="Book Antiqua"/>
                <w:sz w:val="24"/>
                <w:szCs w:val="24"/>
                <w:lang w:val="en-US"/>
              </w:rPr>
            </w:pPr>
          </w:p>
        </w:tc>
      </w:tr>
      <w:tr w:rsidR="007D5803" w:rsidRPr="00367A1A" w:rsidTr="00B315E4">
        <w:trPr>
          <w:trHeight w:val="1351"/>
        </w:trPr>
        <w:tc>
          <w:tcPr>
            <w:tcW w:w="568" w:type="dxa"/>
            <w:vMerge/>
            <w:tcBorders>
              <w:top w:val="nil"/>
              <w:bottom w:val="single" w:sz="4" w:space="0" w:color="auto"/>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3260" w:type="dxa"/>
            <w:vMerge/>
            <w:tcBorders>
              <w:top w:val="nil"/>
              <w:left w:val="nil"/>
              <w:bottom w:val="single" w:sz="4" w:space="0" w:color="auto"/>
              <w:right w:val="nil"/>
            </w:tcBorders>
          </w:tcPr>
          <w:p w:rsidR="007D5803" w:rsidRPr="00B315E4" w:rsidRDefault="007D5803" w:rsidP="00B315E4">
            <w:pPr>
              <w:snapToGrid w:val="0"/>
              <w:spacing w:after="0" w:line="360" w:lineRule="auto"/>
              <w:rPr>
                <w:rFonts w:ascii="Book Antiqua" w:hAnsi="Book Antiqua"/>
                <w:sz w:val="24"/>
                <w:szCs w:val="24"/>
                <w:lang w:val="en-US"/>
              </w:rPr>
            </w:pPr>
          </w:p>
        </w:tc>
        <w:tc>
          <w:tcPr>
            <w:tcW w:w="2093" w:type="dxa"/>
            <w:tcBorders>
              <w:top w:val="nil"/>
              <w:left w:val="nil"/>
              <w:bottom w:val="single" w:sz="4" w:space="0" w:color="auto"/>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83.6% (PP)</w:t>
            </w:r>
          </w:p>
        </w:tc>
        <w:tc>
          <w:tcPr>
            <w:tcW w:w="1451" w:type="dxa"/>
            <w:tcBorders>
              <w:top w:val="nil"/>
              <w:left w:val="nil"/>
              <w:bottom w:val="single" w:sz="4" w:space="0" w:color="auto"/>
              <w:right w:val="nil"/>
            </w:tcBorders>
          </w:tcPr>
          <w:p w:rsidR="007D5803" w:rsidRPr="00B315E4" w:rsidRDefault="007D5803" w:rsidP="00B315E4">
            <w:pPr>
              <w:snapToGrid w:val="0"/>
              <w:spacing w:after="0" w:line="360" w:lineRule="auto"/>
              <w:jc w:val="center"/>
              <w:rPr>
                <w:rFonts w:ascii="Book Antiqua" w:hAnsi="Book Antiqua"/>
                <w:sz w:val="24"/>
                <w:szCs w:val="24"/>
                <w:lang w:val="en-US"/>
              </w:rPr>
            </w:pPr>
            <w:r w:rsidRPr="00B315E4">
              <w:rPr>
                <w:rFonts w:ascii="Book Antiqua" w:hAnsi="Book Antiqua"/>
                <w:sz w:val="24"/>
                <w:szCs w:val="24"/>
                <w:lang w:val="en-US"/>
              </w:rPr>
              <w:t>[97]</w:t>
            </w:r>
          </w:p>
        </w:tc>
        <w:tc>
          <w:tcPr>
            <w:tcW w:w="2693" w:type="dxa"/>
            <w:vMerge/>
            <w:tcBorders>
              <w:top w:val="nil"/>
              <w:left w:val="nil"/>
              <w:bottom w:val="single" w:sz="4" w:space="0" w:color="auto"/>
            </w:tcBorders>
          </w:tcPr>
          <w:p w:rsidR="007D5803" w:rsidRPr="00B315E4" w:rsidRDefault="007D5803" w:rsidP="00B315E4">
            <w:pPr>
              <w:snapToGrid w:val="0"/>
              <w:spacing w:after="0" w:line="360" w:lineRule="auto"/>
              <w:rPr>
                <w:rFonts w:ascii="Book Antiqua" w:hAnsi="Book Antiqua"/>
                <w:sz w:val="24"/>
                <w:szCs w:val="24"/>
                <w:lang w:val="en-US"/>
              </w:rPr>
            </w:pPr>
          </w:p>
        </w:tc>
      </w:tr>
    </w:tbl>
    <w:p w:rsidR="007D5803" w:rsidRPr="00367A1A" w:rsidRDefault="007D5803">
      <w:pPr>
        <w:snapToGrid w:val="0"/>
        <w:spacing w:after="0" w:line="360" w:lineRule="auto"/>
        <w:jc w:val="both"/>
        <w:rPr>
          <w:rFonts w:ascii="Book Antiqua" w:hAnsi="Book Antiqua"/>
          <w:sz w:val="24"/>
          <w:szCs w:val="24"/>
          <w:lang w:val="en-US"/>
        </w:rPr>
      </w:pPr>
      <w:r w:rsidRPr="00367A1A">
        <w:rPr>
          <w:rFonts w:ascii="Book Antiqua" w:hAnsi="Book Antiqua"/>
          <w:sz w:val="24"/>
          <w:szCs w:val="24"/>
          <w:vertAlign w:val="superscript"/>
          <w:lang w:val="en-US"/>
        </w:rPr>
        <w:t>1</w:t>
      </w:r>
      <w:r w:rsidRPr="00367A1A">
        <w:rPr>
          <w:rFonts w:ascii="Book Antiqua" w:hAnsi="Book Antiqua"/>
          <w:sz w:val="24"/>
          <w:szCs w:val="24"/>
          <w:lang w:val="en-US"/>
        </w:rPr>
        <w:t>Extended duration = 10 to 14-d regimen. PPI: Proton pump inhibitor</w:t>
      </w:r>
      <w:r w:rsidRPr="00367A1A">
        <w:rPr>
          <w:rFonts w:ascii="Book Antiqua" w:hAnsi="Book Antiqua"/>
          <w:sz w:val="24"/>
          <w:szCs w:val="24"/>
          <w:lang w:val="en-US" w:eastAsia="zh-CN"/>
        </w:rPr>
        <w:t xml:space="preserve">; </w:t>
      </w:r>
      <w:r w:rsidRPr="00367A1A">
        <w:rPr>
          <w:rFonts w:ascii="Book Antiqua" w:hAnsi="Book Antiqua"/>
          <w:sz w:val="24"/>
          <w:szCs w:val="24"/>
          <w:lang w:val="en-US"/>
        </w:rPr>
        <w:t>ITT</w:t>
      </w:r>
      <w:r w:rsidRPr="00367A1A">
        <w:rPr>
          <w:rFonts w:ascii="Book Antiqua" w:hAnsi="Book Antiqua"/>
          <w:sz w:val="24"/>
          <w:szCs w:val="24"/>
          <w:lang w:val="en-US" w:eastAsia="zh-CN"/>
        </w:rPr>
        <w:t>: Intenti</w:t>
      </w:r>
      <w:r w:rsidRPr="00367A1A">
        <w:rPr>
          <w:rFonts w:ascii="Book Antiqua" w:hAnsi="Book Antiqua"/>
          <w:sz w:val="24"/>
          <w:szCs w:val="24"/>
          <w:lang w:val="en-US"/>
        </w:rPr>
        <w:t>on-to-treat; PP: Per protocol.</w:t>
      </w:r>
    </w:p>
    <w:p w:rsidR="007D5803" w:rsidRPr="00367A1A" w:rsidRDefault="007D5803">
      <w:pPr>
        <w:snapToGrid w:val="0"/>
        <w:spacing w:after="0" w:line="360" w:lineRule="auto"/>
        <w:jc w:val="both"/>
        <w:rPr>
          <w:rFonts w:ascii="Book Antiqua" w:hAnsi="Book Antiqua"/>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DC0DAD">
      <w:pPr>
        <w:snapToGrid w:val="0"/>
        <w:spacing w:after="0" w:line="360" w:lineRule="auto"/>
        <w:jc w:val="both"/>
        <w:rPr>
          <w:rFonts w:ascii="Book Antiqua" w:hAnsi="Book Antiqua"/>
          <w:b/>
          <w:sz w:val="24"/>
          <w:szCs w:val="24"/>
          <w:lang w:val="en-US"/>
        </w:rPr>
      </w:pPr>
    </w:p>
    <w:p w:rsidR="007D5803" w:rsidRPr="00367A1A" w:rsidRDefault="007D5803" w:rsidP="0041614B">
      <w:pPr>
        <w:snapToGrid w:val="0"/>
        <w:spacing w:after="0" w:line="360" w:lineRule="auto"/>
        <w:jc w:val="both"/>
        <w:rPr>
          <w:rFonts w:ascii="Book Antiqua" w:hAnsi="Book Antiqua"/>
          <w:sz w:val="24"/>
          <w:szCs w:val="24"/>
        </w:rPr>
      </w:pPr>
    </w:p>
    <w:sectPr w:rsidR="007D5803" w:rsidRPr="00367A1A" w:rsidSect="00367A1A">
      <w:pgSz w:w="1984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E4" w:rsidRDefault="00B071E4" w:rsidP="00B25627">
      <w:pPr>
        <w:spacing w:after="0" w:line="240" w:lineRule="auto"/>
      </w:pPr>
      <w:r>
        <w:separator/>
      </w:r>
    </w:p>
  </w:endnote>
  <w:endnote w:type="continuationSeparator" w:id="0">
    <w:p w:rsidR="00B071E4" w:rsidRDefault="00B071E4" w:rsidP="00B2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03" w:rsidRDefault="007D5803" w:rsidP="00B2562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5803" w:rsidRDefault="007D5803" w:rsidP="00B256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03" w:rsidRDefault="007D5803" w:rsidP="00B2562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E333C">
      <w:rPr>
        <w:rStyle w:val="a6"/>
        <w:noProof/>
      </w:rPr>
      <w:t>32</w:t>
    </w:r>
    <w:r>
      <w:rPr>
        <w:rStyle w:val="a6"/>
      </w:rPr>
      <w:fldChar w:fldCharType="end"/>
    </w:r>
  </w:p>
  <w:p w:rsidR="007D5803" w:rsidRDefault="007D5803" w:rsidP="00B256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E4" w:rsidRDefault="00B071E4" w:rsidP="00B25627">
      <w:pPr>
        <w:spacing w:after="0" w:line="240" w:lineRule="auto"/>
      </w:pPr>
      <w:r>
        <w:separator/>
      </w:r>
    </w:p>
  </w:footnote>
  <w:footnote w:type="continuationSeparator" w:id="0">
    <w:p w:rsidR="00B071E4" w:rsidRDefault="00B071E4" w:rsidP="00B2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914"/>
    <w:multiLevelType w:val="hybridMultilevel"/>
    <w:tmpl w:val="2B1C3E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B6753E"/>
    <w:multiLevelType w:val="hybridMultilevel"/>
    <w:tmpl w:val="C17AF7FC"/>
    <w:lvl w:ilvl="0" w:tplc="195E8940">
      <w:start w:val="78"/>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33B18"/>
    <w:multiLevelType w:val="hybridMultilevel"/>
    <w:tmpl w:val="FA2ABDEE"/>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3">
    <w:nsid w:val="165C6FCD"/>
    <w:multiLevelType w:val="hybridMultilevel"/>
    <w:tmpl w:val="9F18DB24"/>
    <w:lvl w:ilvl="0" w:tplc="929852DE">
      <w:start w:val="23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F3DFF"/>
    <w:multiLevelType w:val="hybridMultilevel"/>
    <w:tmpl w:val="FEEA1F84"/>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5">
    <w:nsid w:val="53B4711F"/>
    <w:multiLevelType w:val="hybridMultilevel"/>
    <w:tmpl w:val="0DE211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FA"/>
    <w:rsid w:val="0000055D"/>
    <w:rsid w:val="00000856"/>
    <w:rsid w:val="0000595B"/>
    <w:rsid w:val="000067E5"/>
    <w:rsid w:val="00013D1B"/>
    <w:rsid w:val="00015659"/>
    <w:rsid w:val="00021A14"/>
    <w:rsid w:val="00025C3A"/>
    <w:rsid w:val="00026A0D"/>
    <w:rsid w:val="00027034"/>
    <w:rsid w:val="00030C74"/>
    <w:rsid w:val="00040A1E"/>
    <w:rsid w:val="00044658"/>
    <w:rsid w:val="000462CF"/>
    <w:rsid w:val="000515A2"/>
    <w:rsid w:val="000610C6"/>
    <w:rsid w:val="00062630"/>
    <w:rsid w:val="00073AFB"/>
    <w:rsid w:val="00081698"/>
    <w:rsid w:val="0008509D"/>
    <w:rsid w:val="00090E91"/>
    <w:rsid w:val="00092117"/>
    <w:rsid w:val="000957CC"/>
    <w:rsid w:val="00097069"/>
    <w:rsid w:val="000A3684"/>
    <w:rsid w:val="000A47FD"/>
    <w:rsid w:val="000A79B0"/>
    <w:rsid w:val="000B22EF"/>
    <w:rsid w:val="000B2559"/>
    <w:rsid w:val="000B3CB2"/>
    <w:rsid w:val="000B7649"/>
    <w:rsid w:val="000C0957"/>
    <w:rsid w:val="000C141A"/>
    <w:rsid w:val="000C39B3"/>
    <w:rsid w:val="000C3FB5"/>
    <w:rsid w:val="000D0BAC"/>
    <w:rsid w:val="000D321D"/>
    <w:rsid w:val="000D5729"/>
    <w:rsid w:val="000E045E"/>
    <w:rsid w:val="000E0ABD"/>
    <w:rsid w:val="000E192B"/>
    <w:rsid w:val="000F0713"/>
    <w:rsid w:val="000F0825"/>
    <w:rsid w:val="000F4A18"/>
    <w:rsid w:val="001011C0"/>
    <w:rsid w:val="00107A71"/>
    <w:rsid w:val="00112CF6"/>
    <w:rsid w:val="00115826"/>
    <w:rsid w:val="0012286F"/>
    <w:rsid w:val="00134501"/>
    <w:rsid w:val="00143F60"/>
    <w:rsid w:val="001520DA"/>
    <w:rsid w:val="001532D9"/>
    <w:rsid w:val="00161391"/>
    <w:rsid w:val="001623B5"/>
    <w:rsid w:val="00163389"/>
    <w:rsid w:val="001735A7"/>
    <w:rsid w:val="00173C40"/>
    <w:rsid w:val="001772DC"/>
    <w:rsid w:val="001869C9"/>
    <w:rsid w:val="00190938"/>
    <w:rsid w:val="001973E3"/>
    <w:rsid w:val="001A11C9"/>
    <w:rsid w:val="001B0E68"/>
    <w:rsid w:val="001B147A"/>
    <w:rsid w:val="001B365E"/>
    <w:rsid w:val="001B37CA"/>
    <w:rsid w:val="001B573D"/>
    <w:rsid w:val="001B67B9"/>
    <w:rsid w:val="001C135D"/>
    <w:rsid w:val="001C386C"/>
    <w:rsid w:val="001C6AAE"/>
    <w:rsid w:val="001D1910"/>
    <w:rsid w:val="001D35BA"/>
    <w:rsid w:val="001D53ED"/>
    <w:rsid w:val="001F3BAF"/>
    <w:rsid w:val="001F40D7"/>
    <w:rsid w:val="001F6996"/>
    <w:rsid w:val="0020530C"/>
    <w:rsid w:val="002062BA"/>
    <w:rsid w:val="0021415F"/>
    <w:rsid w:val="00216E17"/>
    <w:rsid w:val="00217A91"/>
    <w:rsid w:val="00217BC8"/>
    <w:rsid w:val="00222E74"/>
    <w:rsid w:val="0022338E"/>
    <w:rsid w:val="00224911"/>
    <w:rsid w:val="00227751"/>
    <w:rsid w:val="0023176A"/>
    <w:rsid w:val="00231BEB"/>
    <w:rsid w:val="00232494"/>
    <w:rsid w:val="0023369F"/>
    <w:rsid w:val="00234216"/>
    <w:rsid w:val="0023523B"/>
    <w:rsid w:val="002425D1"/>
    <w:rsid w:val="00243320"/>
    <w:rsid w:val="00247184"/>
    <w:rsid w:val="00250E64"/>
    <w:rsid w:val="002515A3"/>
    <w:rsid w:val="0025517A"/>
    <w:rsid w:val="00257C04"/>
    <w:rsid w:val="002715D2"/>
    <w:rsid w:val="00291302"/>
    <w:rsid w:val="00294383"/>
    <w:rsid w:val="002970E6"/>
    <w:rsid w:val="002A1F6F"/>
    <w:rsid w:val="002A7340"/>
    <w:rsid w:val="002B5773"/>
    <w:rsid w:val="002C01FA"/>
    <w:rsid w:val="002C1763"/>
    <w:rsid w:val="002C3833"/>
    <w:rsid w:val="002C73C3"/>
    <w:rsid w:val="002D228B"/>
    <w:rsid w:val="002E0E5E"/>
    <w:rsid w:val="002E333C"/>
    <w:rsid w:val="002E43A6"/>
    <w:rsid w:val="002E462B"/>
    <w:rsid w:val="002E6147"/>
    <w:rsid w:val="002E70B4"/>
    <w:rsid w:val="002F3B58"/>
    <w:rsid w:val="002F62D2"/>
    <w:rsid w:val="00301033"/>
    <w:rsid w:val="0030221D"/>
    <w:rsid w:val="00302F07"/>
    <w:rsid w:val="00310316"/>
    <w:rsid w:val="00317A6D"/>
    <w:rsid w:val="00320585"/>
    <w:rsid w:val="00323187"/>
    <w:rsid w:val="00323A9D"/>
    <w:rsid w:val="0033199F"/>
    <w:rsid w:val="0033344E"/>
    <w:rsid w:val="00336107"/>
    <w:rsid w:val="00336308"/>
    <w:rsid w:val="0034382B"/>
    <w:rsid w:val="00344B44"/>
    <w:rsid w:val="00344EE0"/>
    <w:rsid w:val="0034669D"/>
    <w:rsid w:val="003534FA"/>
    <w:rsid w:val="00361317"/>
    <w:rsid w:val="00367A1A"/>
    <w:rsid w:val="00370FB7"/>
    <w:rsid w:val="00372C59"/>
    <w:rsid w:val="00373709"/>
    <w:rsid w:val="00380165"/>
    <w:rsid w:val="00384DDB"/>
    <w:rsid w:val="00393F91"/>
    <w:rsid w:val="00397643"/>
    <w:rsid w:val="00397760"/>
    <w:rsid w:val="00397DED"/>
    <w:rsid w:val="003A00EC"/>
    <w:rsid w:val="003A6F58"/>
    <w:rsid w:val="003A76F3"/>
    <w:rsid w:val="003B1118"/>
    <w:rsid w:val="003B228E"/>
    <w:rsid w:val="003B31C3"/>
    <w:rsid w:val="003B41F5"/>
    <w:rsid w:val="003C0D2A"/>
    <w:rsid w:val="003D49E2"/>
    <w:rsid w:val="003E0254"/>
    <w:rsid w:val="003E0AD8"/>
    <w:rsid w:val="003E2DD8"/>
    <w:rsid w:val="003F2214"/>
    <w:rsid w:val="003F3749"/>
    <w:rsid w:val="003F59FB"/>
    <w:rsid w:val="0040446C"/>
    <w:rsid w:val="00405453"/>
    <w:rsid w:val="00405BF5"/>
    <w:rsid w:val="00410B62"/>
    <w:rsid w:val="00412487"/>
    <w:rsid w:val="00413338"/>
    <w:rsid w:val="004135A2"/>
    <w:rsid w:val="004137BC"/>
    <w:rsid w:val="004149B4"/>
    <w:rsid w:val="0041614B"/>
    <w:rsid w:val="00422446"/>
    <w:rsid w:val="00424674"/>
    <w:rsid w:val="0043124F"/>
    <w:rsid w:val="00431644"/>
    <w:rsid w:val="00436370"/>
    <w:rsid w:val="00440287"/>
    <w:rsid w:val="0044043E"/>
    <w:rsid w:val="004448E6"/>
    <w:rsid w:val="00447893"/>
    <w:rsid w:val="00450FA6"/>
    <w:rsid w:val="004537E1"/>
    <w:rsid w:val="00454CCC"/>
    <w:rsid w:val="00454FD9"/>
    <w:rsid w:val="00456DFD"/>
    <w:rsid w:val="00457C6A"/>
    <w:rsid w:val="00461A26"/>
    <w:rsid w:val="004644CF"/>
    <w:rsid w:val="00464A80"/>
    <w:rsid w:val="0047094C"/>
    <w:rsid w:val="00473D72"/>
    <w:rsid w:val="004746C9"/>
    <w:rsid w:val="004762B3"/>
    <w:rsid w:val="00477104"/>
    <w:rsid w:val="0047772C"/>
    <w:rsid w:val="00477C50"/>
    <w:rsid w:val="00482809"/>
    <w:rsid w:val="004840FE"/>
    <w:rsid w:val="0048468C"/>
    <w:rsid w:val="00485659"/>
    <w:rsid w:val="004858F8"/>
    <w:rsid w:val="004872FD"/>
    <w:rsid w:val="00490610"/>
    <w:rsid w:val="004937B0"/>
    <w:rsid w:val="004939E8"/>
    <w:rsid w:val="00496B49"/>
    <w:rsid w:val="004A28A5"/>
    <w:rsid w:val="004B4395"/>
    <w:rsid w:val="004B6D81"/>
    <w:rsid w:val="004C18DC"/>
    <w:rsid w:val="004C2C2D"/>
    <w:rsid w:val="004C5DCC"/>
    <w:rsid w:val="004D0BDC"/>
    <w:rsid w:val="004F0AAF"/>
    <w:rsid w:val="004F15E2"/>
    <w:rsid w:val="004F19FE"/>
    <w:rsid w:val="004F257F"/>
    <w:rsid w:val="0050030E"/>
    <w:rsid w:val="005026B5"/>
    <w:rsid w:val="00510287"/>
    <w:rsid w:val="005123A0"/>
    <w:rsid w:val="00516743"/>
    <w:rsid w:val="005171E4"/>
    <w:rsid w:val="00525806"/>
    <w:rsid w:val="005264E4"/>
    <w:rsid w:val="005302C7"/>
    <w:rsid w:val="00534ED9"/>
    <w:rsid w:val="00536BA2"/>
    <w:rsid w:val="00541FA3"/>
    <w:rsid w:val="0054403F"/>
    <w:rsid w:val="00550214"/>
    <w:rsid w:val="005527B4"/>
    <w:rsid w:val="00555E5A"/>
    <w:rsid w:val="00563116"/>
    <w:rsid w:val="0056448C"/>
    <w:rsid w:val="005671DC"/>
    <w:rsid w:val="005709DE"/>
    <w:rsid w:val="005807BD"/>
    <w:rsid w:val="00580952"/>
    <w:rsid w:val="00585278"/>
    <w:rsid w:val="005854D2"/>
    <w:rsid w:val="00590DEC"/>
    <w:rsid w:val="00592EAC"/>
    <w:rsid w:val="005955E0"/>
    <w:rsid w:val="00596F68"/>
    <w:rsid w:val="005A2C60"/>
    <w:rsid w:val="005A2D05"/>
    <w:rsid w:val="005A34F8"/>
    <w:rsid w:val="005A48EB"/>
    <w:rsid w:val="005A6335"/>
    <w:rsid w:val="005A7304"/>
    <w:rsid w:val="005B0121"/>
    <w:rsid w:val="005B0851"/>
    <w:rsid w:val="005B1DEB"/>
    <w:rsid w:val="005B4037"/>
    <w:rsid w:val="005B6F40"/>
    <w:rsid w:val="005D01A1"/>
    <w:rsid w:val="005E6A77"/>
    <w:rsid w:val="005F2359"/>
    <w:rsid w:val="005F5B75"/>
    <w:rsid w:val="00603E7A"/>
    <w:rsid w:val="006057A0"/>
    <w:rsid w:val="0060728D"/>
    <w:rsid w:val="006140D7"/>
    <w:rsid w:val="006149A7"/>
    <w:rsid w:val="00614CB9"/>
    <w:rsid w:val="00616AF2"/>
    <w:rsid w:val="00625DB4"/>
    <w:rsid w:val="0062653D"/>
    <w:rsid w:val="006314B7"/>
    <w:rsid w:val="0063162D"/>
    <w:rsid w:val="00631D6E"/>
    <w:rsid w:val="00644A4F"/>
    <w:rsid w:val="00646C52"/>
    <w:rsid w:val="0064709B"/>
    <w:rsid w:val="00647C20"/>
    <w:rsid w:val="00662EBF"/>
    <w:rsid w:val="00665406"/>
    <w:rsid w:val="00667293"/>
    <w:rsid w:val="006708C6"/>
    <w:rsid w:val="00674931"/>
    <w:rsid w:val="006929BF"/>
    <w:rsid w:val="00692FDC"/>
    <w:rsid w:val="00693095"/>
    <w:rsid w:val="00693949"/>
    <w:rsid w:val="00696A47"/>
    <w:rsid w:val="006A7D3B"/>
    <w:rsid w:val="006B1E2D"/>
    <w:rsid w:val="006B2338"/>
    <w:rsid w:val="006B37DD"/>
    <w:rsid w:val="006B49CC"/>
    <w:rsid w:val="006B7502"/>
    <w:rsid w:val="006B7CE7"/>
    <w:rsid w:val="006C57DC"/>
    <w:rsid w:val="006D12A9"/>
    <w:rsid w:val="006D413B"/>
    <w:rsid w:val="006D6AB7"/>
    <w:rsid w:val="006E4442"/>
    <w:rsid w:val="006E5311"/>
    <w:rsid w:val="006F0740"/>
    <w:rsid w:val="006F1976"/>
    <w:rsid w:val="006F6042"/>
    <w:rsid w:val="006F7CEF"/>
    <w:rsid w:val="007030DD"/>
    <w:rsid w:val="00707877"/>
    <w:rsid w:val="007079D1"/>
    <w:rsid w:val="00710704"/>
    <w:rsid w:val="00717B10"/>
    <w:rsid w:val="00720503"/>
    <w:rsid w:val="00720C0F"/>
    <w:rsid w:val="007272F0"/>
    <w:rsid w:val="007305D5"/>
    <w:rsid w:val="00730792"/>
    <w:rsid w:val="00742533"/>
    <w:rsid w:val="00742C07"/>
    <w:rsid w:val="00742F75"/>
    <w:rsid w:val="0074314C"/>
    <w:rsid w:val="00750F68"/>
    <w:rsid w:val="007540B0"/>
    <w:rsid w:val="00761032"/>
    <w:rsid w:val="00761FA9"/>
    <w:rsid w:val="00770997"/>
    <w:rsid w:val="0077101D"/>
    <w:rsid w:val="007845FF"/>
    <w:rsid w:val="007852F2"/>
    <w:rsid w:val="007863C3"/>
    <w:rsid w:val="00787B96"/>
    <w:rsid w:val="00793000"/>
    <w:rsid w:val="007A0359"/>
    <w:rsid w:val="007A1028"/>
    <w:rsid w:val="007A1985"/>
    <w:rsid w:val="007A25E5"/>
    <w:rsid w:val="007A4B44"/>
    <w:rsid w:val="007A554C"/>
    <w:rsid w:val="007B5189"/>
    <w:rsid w:val="007D25E0"/>
    <w:rsid w:val="007D3E8D"/>
    <w:rsid w:val="007D4C72"/>
    <w:rsid w:val="007D5803"/>
    <w:rsid w:val="007D5880"/>
    <w:rsid w:val="007D5B23"/>
    <w:rsid w:val="007D6705"/>
    <w:rsid w:val="007D7B4B"/>
    <w:rsid w:val="007E0064"/>
    <w:rsid w:val="007E0708"/>
    <w:rsid w:val="007F0C07"/>
    <w:rsid w:val="007F23DF"/>
    <w:rsid w:val="007F2526"/>
    <w:rsid w:val="007F2D4E"/>
    <w:rsid w:val="007F36E0"/>
    <w:rsid w:val="00800E92"/>
    <w:rsid w:val="00801D0D"/>
    <w:rsid w:val="00803512"/>
    <w:rsid w:val="00811BAD"/>
    <w:rsid w:val="00816462"/>
    <w:rsid w:val="00825396"/>
    <w:rsid w:val="008279E7"/>
    <w:rsid w:val="00827AAB"/>
    <w:rsid w:val="00833145"/>
    <w:rsid w:val="008340D2"/>
    <w:rsid w:val="0083546F"/>
    <w:rsid w:val="00835B47"/>
    <w:rsid w:val="00836217"/>
    <w:rsid w:val="008376B0"/>
    <w:rsid w:val="008412AA"/>
    <w:rsid w:val="00845D0E"/>
    <w:rsid w:val="00852993"/>
    <w:rsid w:val="00852CE0"/>
    <w:rsid w:val="00855CE0"/>
    <w:rsid w:val="00856C5D"/>
    <w:rsid w:val="008677C7"/>
    <w:rsid w:val="00871848"/>
    <w:rsid w:val="00871A80"/>
    <w:rsid w:val="00877A8E"/>
    <w:rsid w:val="00886B02"/>
    <w:rsid w:val="00892A05"/>
    <w:rsid w:val="00893805"/>
    <w:rsid w:val="008B0E19"/>
    <w:rsid w:val="008B387F"/>
    <w:rsid w:val="008B39BA"/>
    <w:rsid w:val="008B7C9C"/>
    <w:rsid w:val="008C2C7B"/>
    <w:rsid w:val="008E231E"/>
    <w:rsid w:val="008E4032"/>
    <w:rsid w:val="008F1FD9"/>
    <w:rsid w:val="008F2019"/>
    <w:rsid w:val="008F5BDB"/>
    <w:rsid w:val="008F683D"/>
    <w:rsid w:val="008F7AD4"/>
    <w:rsid w:val="00913D2B"/>
    <w:rsid w:val="0091499D"/>
    <w:rsid w:val="00927DC1"/>
    <w:rsid w:val="00927E30"/>
    <w:rsid w:val="0093059B"/>
    <w:rsid w:val="0093316E"/>
    <w:rsid w:val="00936058"/>
    <w:rsid w:val="009368A7"/>
    <w:rsid w:val="00950014"/>
    <w:rsid w:val="00952859"/>
    <w:rsid w:val="00960993"/>
    <w:rsid w:val="00965512"/>
    <w:rsid w:val="00970911"/>
    <w:rsid w:val="00970EF4"/>
    <w:rsid w:val="009714E7"/>
    <w:rsid w:val="00976BDE"/>
    <w:rsid w:val="00981AA0"/>
    <w:rsid w:val="00984CEE"/>
    <w:rsid w:val="009906E0"/>
    <w:rsid w:val="00991838"/>
    <w:rsid w:val="00997157"/>
    <w:rsid w:val="009A7109"/>
    <w:rsid w:val="009A7377"/>
    <w:rsid w:val="009C09F5"/>
    <w:rsid w:val="009C11A3"/>
    <w:rsid w:val="009C2B02"/>
    <w:rsid w:val="009C3A0B"/>
    <w:rsid w:val="009D0B80"/>
    <w:rsid w:val="009D3AC8"/>
    <w:rsid w:val="009D70F3"/>
    <w:rsid w:val="009E7740"/>
    <w:rsid w:val="009F7FA1"/>
    <w:rsid w:val="00A00A27"/>
    <w:rsid w:val="00A05805"/>
    <w:rsid w:val="00A111A4"/>
    <w:rsid w:val="00A12FDA"/>
    <w:rsid w:val="00A17B24"/>
    <w:rsid w:val="00A208DF"/>
    <w:rsid w:val="00A21F5A"/>
    <w:rsid w:val="00A25CBC"/>
    <w:rsid w:val="00A26518"/>
    <w:rsid w:val="00A267BC"/>
    <w:rsid w:val="00A371C5"/>
    <w:rsid w:val="00A50ED6"/>
    <w:rsid w:val="00A57C2F"/>
    <w:rsid w:val="00A60411"/>
    <w:rsid w:val="00A64B72"/>
    <w:rsid w:val="00A66325"/>
    <w:rsid w:val="00A67DAB"/>
    <w:rsid w:val="00A72387"/>
    <w:rsid w:val="00A72C2D"/>
    <w:rsid w:val="00A73372"/>
    <w:rsid w:val="00A742BF"/>
    <w:rsid w:val="00A7579A"/>
    <w:rsid w:val="00A85154"/>
    <w:rsid w:val="00A87158"/>
    <w:rsid w:val="00A92FA8"/>
    <w:rsid w:val="00A96781"/>
    <w:rsid w:val="00AA343D"/>
    <w:rsid w:val="00AA7DCB"/>
    <w:rsid w:val="00AB4E0C"/>
    <w:rsid w:val="00AB6656"/>
    <w:rsid w:val="00AB7166"/>
    <w:rsid w:val="00AC1841"/>
    <w:rsid w:val="00AC3779"/>
    <w:rsid w:val="00AC49C2"/>
    <w:rsid w:val="00AD190D"/>
    <w:rsid w:val="00AD445C"/>
    <w:rsid w:val="00AD5FCF"/>
    <w:rsid w:val="00AE0400"/>
    <w:rsid w:val="00AE0B6F"/>
    <w:rsid w:val="00AE1CCB"/>
    <w:rsid w:val="00AF0A10"/>
    <w:rsid w:val="00AF1A62"/>
    <w:rsid w:val="00AF63F9"/>
    <w:rsid w:val="00AF6F3E"/>
    <w:rsid w:val="00B071E4"/>
    <w:rsid w:val="00B078DC"/>
    <w:rsid w:val="00B1295D"/>
    <w:rsid w:val="00B223D9"/>
    <w:rsid w:val="00B2555B"/>
    <w:rsid w:val="00B25627"/>
    <w:rsid w:val="00B302DA"/>
    <w:rsid w:val="00B315E4"/>
    <w:rsid w:val="00B4041B"/>
    <w:rsid w:val="00B40451"/>
    <w:rsid w:val="00B42A0A"/>
    <w:rsid w:val="00B440E1"/>
    <w:rsid w:val="00B44D68"/>
    <w:rsid w:val="00B528DE"/>
    <w:rsid w:val="00B531A8"/>
    <w:rsid w:val="00B547E3"/>
    <w:rsid w:val="00B54ADD"/>
    <w:rsid w:val="00B55606"/>
    <w:rsid w:val="00B57B1D"/>
    <w:rsid w:val="00B613D6"/>
    <w:rsid w:val="00B65E05"/>
    <w:rsid w:val="00B66C02"/>
    <w:rsid w:val="00B66C62"/>
    <w:rsid w:val="00B66EED"/>
    <w:rsid w:val="00B721B4"/>
    <w:rsid w:val="00B77CB1"/>
    <w:rsid w:val="00B914A1"/>
    <w:rsid w:val="00B9443F"/>
    <w:rsid w:val="00B95AAB"/>
    <w:rsid w:val="00BA0A47"/>
    <w:rsid w:val="00BA4A7D"/>
    <w:rsid w:val="00BA798C"/>
    <w:rsid w:val="00BB0C09"/>
    <w:rsid w:val="00BB0E24"/>
    <w:rsid w:val="00BB0F8E"/>
    <w:rsid w:val="00BB107D"/>
    <w:rsid w:val="00BB1380"/>
    <w:rsid w:val="00BB7ECE"/>
    <w:rsid w:val="00BC47AC"/>
    <w:rsid w:val="00BC629A"/>
    <w:rsid w:val="00BC673B"/>
    <w:rsid w:val="00BC6817"/>
    <w:rsid w:val="00BD02FB"/>
    <w:rsid w:val="00BD0BD7"/>
    <w:rsid w:val="00BD22D0"/>
    <w:rsid w:val="00BD34B9"/>
    <w:rsid w:val="00BD365A"/>
    <w:rsid w:val="00BD3C56"/>
    <w:rsid w:val="00BD41A1"/>
    <w:rsid w:val="00BD498D"/>
    <w:rsid w:val="00BD5609"/>
    <w:rsid w:val="00BD7284"/>
    <w:rsid w:val="00BF0E1E"/>
    <w:rsid w:val="00BF341F"/>
    <w:rsid w:val="00BF5324"/>
    <w:rsid w:val="00C023BC"/>
    <w:rsid w:val="00C06EB2"/>
    <w:rsid w:val="00C10B52"/>
    <w:rsid w:val="00C14EC4"/>
    <w:rsid w:val="00C21CBB"/>
    <w:rsid w:val="00C22522"/>
    <w:rsid w:val="00C34401"/>
    <w:rsid w:val="00C37DFF"/>
    <w:rsid w:val="00C41DAC"/>
    <w:rsid w:val="00C453BC"/>
    <w:rsid w:val="00C509B5"/>
    <w:rsid w:val="00C52BCC"/>
    <w:rsid w:val="00C5551E"/>
    <w:rsid w:val="00C559FC"/>
    <w:rsid w:val="00C56046"/>
    <w:rsid w:val="00C610EB"/>
    <w:rsid w:val="00C67463"/>
    <w:rsid w:val="00C67B31"/>
    <w:rsid w:val="00C67FCA"/>
    <w:rsid w:val="00C708D8"/>
    <w:rsid w:val="00C74F43"/>
    <w:rsid w:val="00C821B7"/>
    <w:rsid w:val="00C93CD6"/>
    <w:rsid w:val="00C94FC7"/>
    <w:rsid w:val="00C953A0"/>
    <w:rsid w:val="00C959A1"/>
    <w:rsid w:val="00CA3D7D"/>
    <w:rsid w:val="00CA473D"/>
    <w:rsid w:val="00CA54FA"/>
    <w:rsid w:val="00CA798C"/>
    <w:rsid w:val="00CB0C6D"/>
    <w:rsid w:val="00CB5EDC"/>
    <w:rsid w:val="00CC01B5"/>
    <w:rsid w:val="00CC19EC"/>
    <w:rsid w:val="00CC294B"/>
    <w:rsid w:val="00CC793A"/>
    <w:rsid w:val="00CD5A7C"/>
    <w:rsid w:val="00CD77B5"/>
    <w:rsid w:val="00CE0C58"/>
    <w:rsid w:val="00CE116C"/>
    <w:rsid w:val="00CE76CA"/>
    <w:rsid w:val="00CF336D"/>
    <w:rsid w:val="00CF505F"/>
    <w:rsid w:val="00CF63AC"/>
    <w:rsid w:val="00D01F84"/>
    <w:rsid w:val="00D020AB"/>
    <w:rsid w:val="00D02E9E"/>
    <w:rsid w:val="00D05D93"/>
    <w:rsid w:val="00D06C79"/>
    <w:rsid w:val="00D11D1D"/>
    <w:rsid w:val="00D14D38"/>
    <w:rsid w:val="00D1513E"/>
    <w:rsid w:val="00D20625"/>
    <w:rsid w:val="00D2340B"/>
    <w:rsid w:val="00D248A5"/>
    <w:rsid w:val="00D338C5"/>
    <w:rsid w:val="00D34492"/>
    <w:rsid w:val="00D35CEF"/>
    <w:rsid w:val="00D41C2C"/>
    <w:rsid w:val="00D43B01"/>
    <w:rsid w:val="00D51823"/>
    <w:rsid w:val="00D51D90"/>
    <w:rsid w:val="00D54CC3"/>
    <w:rsid w:val="00D63F22"/>
    <w:rsid w:val="00D67E1F"/>
    <w:rsid w:val="00D72CEE"/>
    <w:rsid w:val="00D749DD"/>
    <w:rsid w:val="00D768B5"/>
    <w:rsid w:val="00D7764B"/>
    <w:rsid w:val="00D84DA0"/>
    <w:rsid w:val="00D94BB4"/>
    <w:rsid w:val="00D97D24"/>
    <w:rsid w:val="00DA18B2"/>
    <w:rsid w:val="00DB3CD7"/>
    <w:rsid w:val="00DB67DE"/>
    <w:rsid w:val="00DC0DAD"/>
    <w:rsid w:val="00DC1574"/>
    <w:rsid w:val="00DC32CC"/>
    <w:rsid w:val="00DC3870"/>
    <w:rsid w:val="00DD33CA"/>
    <w:rsid w:val="00DD4B92"/>
    <w:rsid w:val="00DD701D"/>
    <w:rsid w:val="00DE083E"/>
    <w:rsid w:val="00DE1536"/>
    <w:rsid w:val="00DE1B6F"/>
    <w:rsid w:val="00DE2A41"/>
    <w:rsid w:val="00DE46C3"/>
    <w:rsid w:val="00DE6A27"/>
    <w:rsid w:val="00DE7186"/>
    <w:rsid w:val="00DF01F1"/>
    <w:rsid w:val="00E0281C"/>
    <w:rsid w:val="00E04746"/>
    <w:rsid w:val="00E12653"/>
    <w:rsid w:val="00E16B95"/>
    <w:rsid w:val="00E222DD"/>
    <w:rsid w:val="00E225D7"/>
    <w:rsid w:val="00E23FD0"/>
    <w:rsid w:val="00E333D3"/>
    <w:rsid w:val="00E438A0"/>
    <w:rsid w:val="00E4699A"/>
    <w:rsid w:val="00E50FD3"/>
    <w:rsid w:val="00E527E8"/>
    <w:rsid w:val="00E52D2F"/>
    <w:rsid w:val="00E549AF"/>
    <w:rsid w:val="00E611D7"/>
    <w:rsid w:val="00E622FA"/>
    <w:rsid w:val="00E70C86"/>
    <w:rsid w:val="00E70E17"/>
    <w:rsid w:val="00E71596"/>
    <w:rsid w:val="00E71E1B"/>
    <w:rsid w:val="00E72B35"/>
    <w:rsid w:val="00E73AED"/>
    <w:rsid w:val="00E7695E"/>
    <w:rsid w:val="00E76B43"/>
    <w:rsid w:val="00E912D7"/>
    <w:rsid w:val="00E91683"/>
    <w:rsid w:val="00E9242E"/>
    <w:rsid w:val="00EA2C54"/>
    <w:rsid w:val="00EA2D9F"/>
    <w:rsid w:val="00EA7748"/>
    <w:rsid w:val="00EB10A7"/>
    <w:rsid w:val="00EB2885"/>
    <w:rsid w:val="00EB3A3F"/>
    <w:rsid w:val="00EB4030"/>
    <w:rsid w:val="00EB548F"/>
    <w:rsid w:val="00EB7FE9"/>
    <w:rsid w:val="00EC2194"/>
    <w:rsid w:val="00EC4F3D"/>
    <w:rsid w:val="00EC7DAE"/>
    <w:rsid w:val="00ED0FA0"/>
    <w:rsid w:val="00ED174C"/>
    <w:rsid w:val="00ED2C50"/>
    <w:rsid w:val="00ED3465"/>
    <w:rsid w:val="00ED4CC0"/>
    <w:rsid w:val="00ED4FC4"/>
    <w:rsid w:val="00ED5B40"/>
    <w:rsid w:val="00EE3DE8"/>
    <w:rsid w:val="00EE7F51"/>
    <w:rsid w:val="00EF060C"/>
    <w:rsid w:val="00EF0C5D"/>
    <w:rsid w:val="00EF0D56"/>
    <w:rsid w:val="00EF1C24"/>
    <w:rsid w:val="00EF481F"/>
    <w:rsid w:val="00EF6C5D"/>
    <w:rsid w:val="00F07E3B"/>
    <w:rsid w:val="00F10BA3"/>
    <w:rsid w:val="00F129B3"/>
    <w:rsid w:val="00F1420F"/>
    <w:rsid w:val="00F20582"/>
    <w:rsid w:val="00F266B8"/>
    <w:rsid w:val="00F26EA8"/>
    <w:rsid w:val="00F34660"/>
    <w:rsid w:val="00F4121D"/>
    <w:rsid w:val="00F45C4C"/>
    <w:rsid w:val="00F46DE3"/>
    <w:rsid w:val="00F53716"/>
    <w:rsid w:val="00F57B81"/>
    <w:rsid w:val="00F64846"/>
    <w:rsid w:val="00F66234"/>
    <w:rsid w:val="00F678AD"/>
    <w:rsid w:val="00F83CF0"/>
    <w:rsid w:val="00F84CF2"/>
    <w:rsid w:val="00F90388"/>
    <w:rsid w:val="00F9100C"/>
    <w:rsid w:val="00FA044E"/>
    <w:rsid w:val="00FA31D2"/>
    <w:rsid w:val="00FA56EA"/>
    <w:rsid w:val="00FA6AA7"/>
    <w:rsid w:val="00FA7EE5"/>
    <w:rsid w:val="00FB26CC"/>
    <w:rsid w:val="00FB4A2C"/>
    <w:rsid w:val="00FB4BB1"/>
    <w:rsid w:val="00FC1141"/>
    <w:rsid w:val="00FC2291"/>
    <w:rsid w:val="00FC40D2"/>
    <w:rsid w:val="00FC584C"/>
    <w:rsid w:val="00FC5C6D"/>
    <w:rsid w:val="00FD0675"/>
    <w:rsid w:val="00FD0AA9"/>
    <w:rsid w:val="00FD12BB"/>
    <w:rsid w:val="00FD6D8F"/>
    <w:rsid w:val="00FE0F6B"/>
    <w:rsid w:val="00FE4D74"/>
    <w:rsid w:val="00FE4E10"/>
    <w:rsid w:val="00FF1403"/>
    <w:rsid w:val="00FF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FA"/>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22FA"/>
    <w:rPr>
      <w:rFonts w:cs="Times New Roman"/>
      <w:color w:val="0000FF"/>
      <w:u w:val="single"/>
    </w:rPr>
  </w:style>
  <w:style w:type="paragraph" w:styleId="a4">
    <w:name w:val="List Paragraph"/>
    <w:basedOn w:val="a"/>
    <w:uiPriority w:val="99"/>
    <w:qFormat/>
    <w:rsid w:val="00BC6817"/>
    <w:pPr>
      <w:ind w:left="720"/>
      <w:contextualSpacing/>
    </w:pPr>
  </w:style>
  <w:style w:type="paragraph" w:styleId="a5">
    <w:name w:val="footer"/>
    <w:basedOn w:val="a"/>
    <w:link w:val="Char"/>
    <w:uiPriority w:val="99"/>
    <w:rsid w:val="00B25627"/>
    <w:pPr>
      <w:tabs>
        <w:tab w:val="center" w:pos="4320"/>
        <w:tab w:val="right" w:pos="8640"/>
      </w:tabs>
      <w:spacing w:after="0" w:line="240" w:lineRule="auto"/>
    </w:pPr>
  </w:style>
  <w:style w:type="character" w:customStyle="1" w:styleId="Char">
    <w:name w:val="页脚 Char"/>
    <w:basedOn w:val="a0"/>
    <w:link w:val="a5"/>
    <w:uiPriority w:val="99"/>
    <w:locked/>
    <w:rsid w:val="00B25627"/>
    <w:rPr>
      <w:rFonts w:ascii="Calibri" w:eastAsia="Times New Roman" w:hAnsi="Calibri" w:cs="Times New Roman"/>
      <w:lang w:val="en-GB"/>
    </w:rPr>
  </w:style>
  <w:style w:type="character" w:styleId="a6">
    <w:name w:val="page number"/>
    <w:basedOn w:val="a0"/>
    <w:uiPriority w:val="99"/>
    <w:semiHidden/>
    <w:rsid w:val="00B25627"/>
    <w:rPr>
      <w:rFonts w:cs="Times New Roman"/>
    </w:rPr>
  </w:style>
  <w:style w:type="paragraph" w:styleId="a7">
    <w:name w:val="footnote text"/>
    <w:basedOn w:val="a"/>
    <w:link w:val="Char0"/>
    <w:uiPriority w:val="99"/>
    <w:semiHidden/>
    <w:rsid w:val="002A7340"/>
    <w:pPr>
      <w:spacing w:after="0" w:line="240" w:lineRule="auto"/>
    </w:pPr>
    <w:rPr>
      <w:sz w:val="20"/>
      <w:szCs w:val="20"/>
    </w:rPr>
  </w:style>
  <w:style w:type="character" w:customStyle="1" w:styleId="Char0">
    <w:name w:val="脚注文本 Char"/>
    <w:basedOn w:val="a0"/>
    <w:link w:val="a7"/>
    <w:uiPriority w:val="99"/>
    <w:semiHidden/>
    <w:locked/>
    <w:rsid w:val="002A7340"/>
    <w:rPr>
      <w:rFonts w:ascii="Calibri" w:eastAsia="Times New Roman" w:hAnsi="Calibri" w:cs="Times New Roman"/>
      <w:sz w:val="20"/>
      <w:szCs w:val="20"/>
      <w:lang w:val="en-GB"/>
    </w:rPr>
  </w:style>
  <w:style w:type="character" w:styleId="a8">
    <w:name w:val="footnote reference"/>
    <w:basedOn w:val="a0"/>
    <w:uiPriority w:val="99"/>
    <w:semiHidden/>
    <w:rsid w:val="002A7340"/>
    <w:rPr>
      <w:rFonts w:cs="Times New Roman"/>
      <w:vertAlign w:val="superscript"/>
    </w:rPr>
  </w:style>
  <w:style w:type="table" w:styleId="a9">
    <w:name w:val="Table Grid"/>
    <w:basedOn w:val="a1"/>
    <w:uiPriority w:val="99"/>
    <w:rsid w:val="002342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397643"/>
    <w:pPr>
      <w:spacing w:before="100" w:beforeAutospacing="1" w:after="100" w:afterAutospacing="1" w:line="240" w:lineRule="auto"/>
    </w:pPr>
    <w:rPr>
      <w:rFonts w:ascii="Times New Roman" w:hAnsi="Times New Roman"/>
      <w:sz w:val="24"/>
      <w:szCs w:val="24"/>
      <w:lang w:val="en-US"/>
    </w:rPr>
  </w:style>
  <w:style w:type="paragraph" w:styleId="ab">
    <w:name w:val="Balloon Text"/>
    <w:basedOn w:val="a"/>
    <w:link w:val="Char1"/>
    <w:uiPriority w:val="99"/>
    <w:semiHidden/>
    <w:rsid w:val="00C610EB"/>
    <w:pPr>
      <w:spacing w:after="0" w:line="240" w:lineRule="auto"/>
    </w:pPr>
    <w:rPr>
      <w:rFonts w:ascii="Tahoma" w:hAnsi="Tahoma" w:cs="Tahoma"/>
      <w:sz w:val="16"/>
      <w:szCs w:val="16"/>
    </w:rPr>
  </w:style>
  <w:style w:type="character" w:customStyle="1" w:styleId="Char1">
    <w:name w:val="批注框文本 Char"/>
    <w:basedOn w:val="a0"/>
    <w:link w:val="ab"/>
    <w:uiPriority w:val="99"/>
    <w:semiHidden/>
    <w:locked/>
    <w:rsid w:val="00C610EB"/>
    <w:rPr>
      <w:rFonts w:ascii="Tahoma" w:eastAsia="Times New Roman" w:hAnsi="Tahoma" w:cs="Tahoma"/>
      <w:sz w:val="16"/>
      <w:szCs w:val="16"/>
      <w:lang w:val="en-GB"/>
    </w:rPr>
  </w:style>
  <w:style w:type="paragraph" w:styleId="ac">
    <w:name w:val="header"/>
    <w:basedOn w:val="a"/>
    <w:link w:val="Char2"/>
    <w:uiPriority w:val="99"/>
    <w:semiHidden/>
    <w:rsid w:val="00E50F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semiHidden/>
    <w:locked/>
    <w:rsid w:val="00E50FD3"/>
    <w:rPr>
      <w:rFonts w:ascii="Calibri" w:eastAsia="Times New Roman" w:hAnsi="Calibri" w:cs="Times New Roman"/>
      <w:sz w:val="18"/>
      <w:szCs w:val="18"/>
      <w:lang w:val="en-GB"/>
    </w:rPr>
  </w:style>
  <w:style w:type="character" w:styleId="ad">
    <w:name w:val="annotation reference"/>
    <w:basedOn w:val="a0"/>
    <w:uiPriority w:val="99"/>
    <w:semiHidden/>
    <w:rsid w:val="00E50FD3"/>
    <w:rPr>
      <w:rFonts w:cs="Times New Roman"/>
      <w:sz w:val="21"/>
      <w:szCs w:val="21"/>
    </w:rPr>
  </w:style>
  <w:style w:type="paragraph" w:styleId="ae">
    <w:name w:val="annotation text"/>
    <w:basedOn w:val="a"/>
    <w:link w:val="Char3"/>
    <w:uiPriority w:val="99"/>
    <w:semiHidden/>
    <w:rsid w:val="00E50FD3"/>
  </w:style>
  <w:style w:type="character" w:customStyle="1" w:styleId="Char3">
    <w:name w:val="批注文字 Char"/>
    <w:basedOn w:val="a0"/>
    <w:link w:val="ae"/>
    <w:uiPriority w:val="99"/>
    <w:semiHidden/>
    <w:locked/>
    <w:rsid w:val="00E50FD3"/>
    <w:rPr>
      <w:rFonts w:ascii="Calibri" w:eastAsia="Times New Roman" w:hAnsi="Calibri" w:cs="Times New Roman"/>
      <w:lang w:val="en-GB"/>
    </w:rPr>
  </w:style>
  <w:style w:type="paragraph" w:styleId="af">
    <w:name w:val="annotation subject"/>
    <w:basedOn w:val="ae"/>
    <w:next w:val="ae"/>
    <w:link w:val="Char4"/>
    <w:uiPriority w:val="99"/>
    <w:semiHidden/>
    <w:rsid w:val="00E50FD3"/>
    <w:rPr>
      <w:b/>
      <w:bCs/>
    </w:rPr>
  </w:style>
  <w:style w:type="character" w:customStyle="1" w:styleId="Char4">
    <w:name w:val="批注主题 Char"/>
    <w:basedOn w:val="Char3"/>
    <w:link w:val="af"/>
    <w:uiPriority w:val="99"/>
    <w:semiHidden/>
    <w:locked/>
    <w:rsid w:val="00E50FD3"/>
    <w:rPr>
      <w:rFonts w:ascii="Calibri" w:eastAsia="Times New Roman" w:hAnsi="Calibri" w:cs="Times New Roman"/>
      <w:b/>
      <w:bCs/>
      <w:lang w:val="en-GB"/>
    </w:rPr>
  </w:style>
  <w:style w:type="character" w:styleId="af0">
    <w:name w:val="FollowedHyperlink"/>
    <w:basedOn w:val="a0"/>
    <w:uiPriority w:val="99"/>
    <w:semiHidden/>
    <w:rsid w:val="00496B49"/>
    <w:rPr>
      <w:rFonts w:cs="Times New Roman"/>
      <w:color w:val="800080"/>
      <w:u w:val="single"/>
    </w:rPr>
  </w:style>
  <w:style w:type="paragraph" w:customStyle="1" w:styleId="p0">
    <w:name w:val="p0"/>
    <w:basedOn w:val="a"/>
    <w:uiPriority w:val="99"/>
    <w:rsid w:val="005B0851"/>
    <w:pPr>
      <w:spacing w:after="0" w:line="240" w:lineRule="atLeast"/>
    </w:pPr>
    <w:rPr>
      <w:rFonts w:ascii="Century" w:hAnsi="Century" w:cs="宋体"/>
      <w:sz w:val="21"/>
      <w:szCs w:val="21"/>
      <w:lang w:val="en-US" w:eastAsia="zh-CN"/>
    </w:rPr>
  </w:style>
  <w:style w:type="paragraph" w:styleId="af1">
    <w:name w:val="Revision"/>
    <w:hidden/>
    <w:uiPriority w:val="99"/>
    <w:semiHidden/>
    <w:rsid w:val="009368A7"/>
    <w:rPr>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FA"/>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22FA"/>
    <w:rPr>
      <w:rFonts w:cs="Times New Roman"/>
      <w:color w:val="0000FF"/>
      <w:u w:val="single"/>
    </w:rPr>
  </w:style>
  <w:style w:type="paragraph" w:styleId="a4">
    <w:name w:val="List Paragraph"/>
    <w:basedOn w:val="a"/>
    <w:uiPriority w:val="99"/>
    <w:qFormat/>
    <w:rsid w:val="00BC6817"/>
    <w:pPr>
      <w:ind w:left="720"/>
      <w:contextualSpacing/>
    </w:pPr>
  </w:style>
  <w:style w:type="paragraph" w:styleId="a5">
    <w:name w:val="footer"/>
    <w:basedOn w:val="a"/>
    <w:link w:val="Char"/>
    <w:uiPriority w:val="99"/>
    <w:rsid w:val="00B25627"/>
    <w:pPr>
      <w:tabs>
        <w:tab w:val="center" w:pos="4320"/>
        <w:tab w:val="right" w:pos="8640"/>
      </w:tabs>
      <w:spacing w:after="0" w:line="240" w:lineRule="auto"/>
    </w:pPr>
  </w:style>
  <w:style w:type="character" w:customStyle="1" w:styleId="Char">
    <w:name w:val="页脚 Char"/>
    <w:basedOn w:val="a0"/>
    <w:link w:val="a5"/>
    <w:uiPriority w:val="99"/>
    <w:locked/>
    <w:rsid w:val="00B25627"/>
    <w:rPr>
      <w:rFonts w:ascii="Calibri" w:eastAsia="Times New Roman" w:hAnsi="Calibri" w:cs="Times New Roman"/>
      <w:lang w:val="en-GB"/>
    </w:rPr>
  </w:style>
  <w:style w:type="character" w:styleId="a6">
    <w:name w:val="page number"/>
    <w:basedOn w:val="a0"/>
    <w:uiPriority w:val="99"/>
    <w:semiHidden/>
    <w:rsid w:val="00B25627"/>
    <w:rPr>
      <w:rFonts w:cs="Times New Roman"/>
    </w:rPr>
  </w:style>
  <w:style w:type="paragraph" w:styleId="a7">
    <w:name w:val="footnote text"/>
    <w:basedOn w:val="a"/>
    <w:link w:val="Char0"/>
    <w:uiPriority w:val="99"/>
    <w:semiHidden/>
    <w:rsid w:val="002A7340"/>
    <w:pPr>
      <w:spacing w:after="0" w:line="240" w:lineRule="auto"/>
    </w:pPr>
    <w:rPr>
      <w:sz w:val="20"/>
      <w:szCs w:val="20"/>
    </w:rPr>
  </w:style>
  <w:style w:type="character" w:customStyle="1" w:styleId="Char0">
    <w:name w:val="脚注文本 Char"/>
    <w:basedOn w:val="a0"/>
    <w:link w:val="a7"/>
    <w:uiPriority w:val="99"/>
    <w:semiHidden/>
    <w:locked/>
    <w:rsid w:val="002A7340"/>
    <w:rPr>
      <w:rFonts w:ascii="Calibri" w:eastAsia="Times New Roman" w:hAnsi="Calibri" w:cs="Times New Roman"/>
      <w:sz w:val="20"/>
      <w:szCs w:val="20"/>
      <w:lang w:val="en-GB"/>
    </w:rPr>
  </w:style>
  <w:style w:type="character" w:styleId="a8">
    <w:name w:val="footnote reference"/>
    <w:basedOn w:val="a0"/>
    <w:uiPriority w:val="99"/>
    <w:semiHidden/>
    <w:rsid w:val="002A7340"/>
    <w:rPr>
      <w:rFonts w:cs="Times New Roman"/>
      <w:vertAlign w:val="superscript"/>
    </w:rPr>
  </w:style>
  <w:style w:type="table" w:styleId="a9">
    <w:name w:val="Table Grid"/>
    <w:basedOn w:val="a1"/>
    <w:uiPriority w:val="99"/>
    <w:rsid w:val="002342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397643"/>
    <w:pPr>
      <w:spacing w:before="100" w:beforeAutospacing="1" w:after="100" w:afterAutospacing="1" w:line="240" w:lineRule="auto"/>
    </w:pPr>
    <w:rPr>
      <w:rFonts w:ascii="Times New Roman" w:hAnsi="Times New Roman"/>
      <w:sz w:val="24"/>
      <w:szCs w:val="24"/>
      <w:lang w:val="en-US"/>
    </w:rPr>
  </w:style>
  <w:style w:type="paragraph" w:styleId="ab">
    <w:name w:val="Balloon Text"/>
    <w:basedOn w:val="a"/>
    <w:link w:val="Char1"/>
    <w:uiPriority w:val="99"/>
    <w:semiHidden/>
    <w:rsid w:val="00C610EB"/>
    <w:pPr>
      <w:spacing w:after="0" w:line="240" w:lineRule="auto"/>
    </w:pPr>
    <w:rPr>
      <w:rFonts w:ascii="Tahoma" w:hAnsi="Tahoma" w:cs="Tahoma"/>
      <w:sz w:val="16"/>
      <w:szCs w:val="16"/>
    </w:rPr>
  </w:style>
  <w:style w:type="character" w:customStyle="1" w:styleId="Char1">
    <w:name w:val="批注框文本 Char"/>
    <w:basedOn w:val="a0"/>
    <w:link w:val="ab"/>
    <w:uiPriority w:val="99"/>
    <w:semiHidden/>
    <w:locked/>
    <w:rsid w:val="00C610EB"/>
    <w:rPr>
      <w:rFonts w:ascii="Tahoma" w:eastAsia="Times New Roman" w:hAnsi="Tahoma" w:cs="Tahoma"/>
      <w:sz w:val="16"/>
      <w:szCs w:val="16"/>
      <w:lang w:val="en-GB"/>
    </w:rPr>
  </w:style>
  <w:style w:type="paragraph" w:styleId="ac">
    <w:name w:val="header"/>
    <w:basedOn w:val="a"/>
    <w:link w:val="Char2"/>
    <w:uiPriority w:val="99"/>
    <w:semiHidden/>
    <w:rsid w:val="00E50F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semiHidden/>
    <w:locked/>
    <w:rsid w:val="00E50FD3"/>
    <w:rPr>
      <w:rFonts w:ascii="Calibri" w:eastAsia="Times New Roman" w:hAnsi="Calibri" w:cs="Times New Roman"/>
      <w:sz w:val="18"/>
      <w:szCs w:val="18"/>
      <w:lang w:val="en-GB"/>
    </w:rPr>
  </w:style>
  <w:style w:type="character" w:styleId="ad">
    <w:name w:val="annotation reference"/>
    <w:basedOn w:val="a0"/>
    <w:uiPriority w:val="99"/>
    <w:semiHidden/>
    <w:rsid w:val="00E50FD3"/>
    <w:rPr>
      <w:rFonts w:cs="Times New Roman"/>
      <w:sz w:val="21"/>
      <w:szCs w:val="21"/>
    </w:rPr>
  </w:style>
  <w:style w:type="paragraph" w:styleId="ae">
    <w:name w:val="annotation text"/>
    <w:basedOn w:val="a"/>
    <w:link w:val="Char3"/>
    <w:uiPriority w:val="99"/>
    <w:semiHidden/>
    <w:rsid w:val="00E50FD3"/>
  </w:style>
  <w:style w:type="character" w:customStyle="1" w:styleId="Char3">
    <w:name w:val="批注文字 Char"/>
    <w:basedOn w:val="a0"/>
    <w:link w:val="ae"/>
    <w:uiPriority w:val="99"/>
    <w:semiHidden/>
    <w:locked/>
    <w:rsid w:val="00E50FD3"/>
    <w:rPr>
      <w:rFonts w:ascii="Calibri" w:eastAsia="Times New Roman" w:hAnsi="Calibri" w:cs="Times New Roman"/>
      <w:lang w:val="en-GB"/>
    </w:rPr>
  </w:style>
  <w:style w:type="paragraph" w:styleId="af">
    <w:name w:val="annotation subject"/>
    <w:basedOn w:val="ae"/>
    <w:next w:val="ae"/>
    <w:link w:val="Char4"/>
    <w:uiPriority w:val="99"/>
    <w:semiHidden/>
    <w:rsid w:val="00E50FD3"/>
    <w:rPr>
      <w:b/>
      <w:bCs/>
    </w:rPr>
  </w:style>
  <w:style w:type="character" w:customStyle="1" w:styleId="Char4">
    <w:name w:val="批注主题 Char"/>
    <w:basedOn w:val="Char3"/>
    <w:link w:val="af"/>
    <w:uiPriority w:val="99"/>
    <w:semiHidden/>
    <w:locked/>
    <w:rsid w:val="00E50FD3"/>
    <w:rPr>
      <w:rFonts w:ascii="Calibri" w:eastAsia="Times New Roman" w:hAnsi="Calibri" w:cs="Times New Roman"/>
      <w:b/>
      <w:bCs/>
      <w:lang w:val="en-GB"/>
    </w:rPr>
  </w:style>
  <w:style w:type="character" w:styleId="af0">
    <w:name w:val="FollowedHyperlink"/>
    <w:basedOn w:val="a0"/>
    <w:uiPriority w:val="99"/>
    <w:semiHidden/>
    <w:rsid w:val="00496B49"/>
    <w:rPr>
      <w:rFonts w:cs="Times New Roman"/>
      <w:color w:val="800080"/>
      <w:u w:val="single"/>
    </w:rPr>
  </w:style>
  <w:style w:type="paragraph" w:customStyle="1" w:styleId="p0">
    <w:name w:val="p0"/>
    <w:basedOn w:val="a"/>
    <w:uiPriority w:val="99"/>
    <w:rsid w:val="005B0851"/>
    <w:pPr>
      <w:spacing w:after="0" w:line="240" w:lineRule="atLeast"/>
    </w:pPr>
    <w:rPr>
      <w:rFonts w:ascii="Century" w:hAnsi="Century" w:cs="宋体"/>
      <w:sz w:val="21"/>
      <w:szCs w:val="21"/>
      <w:lang w:val="en-US" w:eastAsia="zh-CN"/>
    </w:rPr>
  </w:style>
  <w:style w:type="paragraph" w:styleId="af1">
    <w:name w:val="Revision"/>
    <w:hidden/>
    <w:uiPriority w:val="99"/>
    <w:semiHidden/>
    <w:rsid w:val="009368A7"/>
    <w:rPr>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6615">
      <w:marLeft w:val="0"/>
      <w:marRight w:val="0"/>
      <w:marTop w:val="0"/>
      <w:marBottom w:val="0"/>
      <w:divBdr>
        <w:top w:val="none" w:sz="0" w:space="0" w:color="auto"/>
        <w:left w:val="none" w:sz="0" w:space="0" w:color="auto"/>
        <w:bottom w:val="none" w:sz="0" w:space="0" w:color="auto"/>
        <w:right w:val="none" w:sz="0" w:space="0" w:color="auto"/>
      </w:divBdr>
      <w:divsChild>
        <w:div w:id="1857116721">
          <w:marLeft w:val="0"/>
          <w:marRight w:val="0"/>
          <w:marTop w:val="0"/>
          <w:marBottom w:val="0"/>
          <w:divBdr>
            <w:top w:val="none" w:sz="0" w:space="0" w:color="auto"/>
            <w:left w:val="none" w:sz="0" w:space="0" w:color="auto"/>
            <w:bottom w:val="none" w:sz="0" w:space="0" w:color="auto"/>
            <w:right w:val="none" w:sz="0" w:space="0" w:color="auto"/>
          </w:divBdr>
          <w:divsChild>
            <w:div w:id="1857116685">
              <w:marLeft w:val="0"/>
              <w:marRight w:val="0"/>
              <w:marTop w:val="0"/>
              <w:marBottom w:val="0"/>
              <w:divBdr>
                <w:top w:val="none" w:sz="0" w:space="0" w:color="auto"/>
                <w:left w:val="none" w:sz="0" w:space="0" w:color="auto"/>
                <w:bottom w:val="none" w:sz="0" w:space="0" w:color="auto"/>
                <w:right w:val="none" w:sz="0" w:space="0" w:color="auto"/>
              </w:divBdr>
              <w:divsChild>
                <w:div w:id="1857116647">
                  <w:marLeft w:val="0"/>
                  <w:marRight w:val="0"/>
                  <w:marTop w:val="0"/>
                  <w:marBottom w:val="0"/>
                  <w:divBdr>
                    <w:top w:val="none" w:sz="0" w:space="0" w:color="auto"/>
                    <w:left w:val="none" w:sz="0" w:space="0" w:color="auto"/>
                    <w:bottom w:val="none" w:sz="0" w:space="0" w:color="auto"/>
                    <w:right w:val="none" w:sz="0" w:space="0" w:color="auto"/>
                  </w:divBdr>
                  <w:divsChild>
                    <w:div w:id="1857116700">
                      <w:marLeft w:val="0"/>
                      <w:marRight w:val="0"/>
                      <w:marTop w:val="0"/>
                      <w:marBottom w:val="0"/>
                      <w:divBdr>
                        <w:top w:val="none" w:sz="0" w:space="0" w:color="auto"/>
                        <w:left w:val="none" w:sz="0" w:space="0" w:color="auto"/>
                        <w:bottom w:val="none" w:sz="0" w:space="0" w:color="auto"/>
                        <w:right w:val="none" w:sz="0" w:space="0" w:color="auto"/>
                      </w:divBdr>
                      <w:divsChild>
                        <w:div w:id="1857116594">
                          <w:marLeft w:val="0"/>
                          <w:marRight w:val="0"/>
                          <w:marTop w:val="0"/>
                          <w:marBottom w:val="0"/>
                          <w:divBdr>
                            <w:top w:val="none" w:sz="0" w:space="0" w:color="auto"/>
                            <w:left w:val="none" w:sz="0" w:space="0" w:color="auto"/>
                            <w:bottom w:val="none" w:sz="0" w:space="0" w:color="auto"/>
                            <w:right w:val="none" w:sz="0" w:space="0" w:color="auto"/>
                          </w:divBdr>
                          <w:divsChild>
                            <w:div w:id="1857116794">
                              <w:marLeft w:val="0"/>
                              <w:marRight w:val="0"/>
                              <w:marTop w:val="0"/>
                              <w:marBottom w:val="0"/>
                              <w:divBdr>
                                <w:top w:val="none" w:sz="0" w:space="0" w:color="auto"/>
                                <w:left w:val="none" w:sz="0" w:space="0" w:color="auto"/>
                                <w:bottom w:val="none" w:sz="0" w:space="0" w:color="auto"/>
                                <w:right w:val="none" w:sz="0" w:space="0" w:color="auto"/>
                              </w:divBdr>
                              <w:divsChild>
                                <w:div w:id="1857116802">
                                  <w:marLeft w:val="0"/>
                                  <w:marRight w:val="0"/>
                                  <w:marTop w:val="0"/>
                                  <w:marBottom w:val="0"/>
                                  <w:divBdr>
                                    <w:top w:val="none" w:sz="0" w:space="0" w:color="auto"/>
                                    <w:left w:val="none" w:sz="0" w:space="0" w:color="auto"/>
                                    <w:bottom w:val="none" w:sz="0" w:space="0" w:color="auto"/>
                                    <w:right w:val="none" w:sz="0" w:space="0" w:color="auto"/>
                                  </w:divBdr>
                                  <w:divsChild>
                                    <w:div w:id="18571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16620">
      <w:marLeft w:val="0"/>
      <w:marRight w:val="0"/>
      <w:marTop w:val="0"/>
      <w:marBottom w:val="0"/>
      <w:divBdr>
        <w:top w:val="none" w:sz="0" w:space="0" w:color="auto"/>
        <w:left w:val="none" w:sz="0" w:space="0" w:color="auto"/>
        <w:bottom w:val="none" w:sz="0" w:space="0" w:color="auto"/>
        <w:right w:val="none" w:sz="0" w:space="0" w:color="auto"/>
      </w:divBdr>
      <w:divsChild>
        <w:div w:id="1857116672">
          <w:marLeft w:val="0"/>
          <w:marRight w:val="0"/>
          <w:marTop w:val="0"/>
          <w:marBottom w:val="0"/>
          <w:divBdr>
            <w:top w:val="none" w:sz="0" w:space="0" w:color="auto"/>
            <w:left w:val="none" w:sz="0" w:space="0" w:color="auto"/>
            <w:bottom w:val="none" w:sz="0" w:space="0" w:color="auto"/>
            <w:right w:val="none" w:sz="0" w:space="0" w:color="auto"/>
          </w:divBdr>
          <w:divsChild>
            <w:div w:id="1857116591">
              <w:marLeft w:val="0"/>
              <w:marRight w:val="0"/>
              <w:marTop w:val="0"/>
              <w:marBottom w:val="0"/>
              <w:divBdr>
                <w:top w:val="none" w:sz="0" w:space="0" w:color="auto"/>
                <w:left w:val="none" w:sz="0" w:space="0" w:color="auto"/>
                <w:bottom w:val="none" w:sz="0" w:space="0" w:color="auto"/>
                <w:right w:val="none" w:sz="0" w:space="0" w:color="auto"/>
              </w:divBdr>
            </w:div>
            <w:div w:id="1857116595">
              <w:marLeft w:val="0"/>
              <w:marRight w:val="0"/>
              <w:marTop w:val="0"/>
              <w:marBottom w:val="0"/>
              <w:divBdr>
                <w:top w:val="none" w:sz="0" w:space="0" w:color="auto"/>
                <w:left w:val="none" w:sz="0" w:space="0" w:color="auto"/>
                <w:bottom w:val="none" w:sz="0" w:space="0" w:color="auto"/>
                <w:right w:val="none" w:sz="0" w:space="0" w:color="auto"/>
              </w:divBdr>
            </w:div>
            <w:div w:id="1857116597">
              <w:marLeft w:val="0"/>
              <w:marRight w:val="0"/>
              <w:marTop w:val="0"/>
              <w:marBottom w:val="0"/>
              <w:divBdr>
                <w:top w:val="none" w:sz="0" w:space="0" w:color="auto"/>
                <w:left w:val="none" w:sz="0" w:space="0" w:color="auto"/>
                <w:bottom w:val="none" w:sz="0" w:space="0" w:color="auto"/>
                <w:right w:val="none" w:sz="0" w:space="0" w:color="auto"/>
              </w:divBdr>
            </w:div>
            <w:div w:id="1857116601">
              <w:marLeft w:val="0"/>
              <w:marRight w:val="0"/>
              <w:marTop w:val="0"/>
              <w:marBottom w:val="0"/>
              <w:divBdr>
                <w:top w:val="none" w:sz="0" w:space="0" w:color="auto"/>
                <w:left w:val="none" w:sz="0" w:space="0" w:color="auto"/>
                <w:bottom w:val="none" w:sz="0" w:space="0" w:color="auto"/>
                <w:right w:val="none" w:sz="0" w:space="0" w:color="auto"/>
              </w:divBdr>
            </w:div>
            <w:div w:id="1857116604">
              <w:marLeft w:val="0"/>
              <w:marRight w:val="0"/>
              <w:marTop w:val="0"/>
              <w:marBottom w:val="0"/>
              <w:divBdr>
                <w:top w:val="none" w:sz="0" w:space="0" w:color="auto"/>
                <w:left w:val="none" w:sz="0" w:space="0" w:color="auto"/>
                <w:bottom w:val="none" w:sz="0" w:space="0" w:color="auto"/>
                <w:right w:val="none" w:sz="0" w:space="0" w:color="auto"/>
              </w:divBdr>
            </w:div>
            <w:div w:id="1857116611">
              <w:marLeft w:val="0"/>
              <w:marRight w:val="0"/>
              <w:marTop w:val="0"/>
              <w:marBottom w:val="0"/>
              <w:divBdr>
                <w:top w:val="none" w:sz="0" w:space="0" w:color="auto"/>
                <w:left w:val="none" w:sz="0" w:space="0" w:color="auto"/>
                <w:bottom w:val="none" w:sz="0" w:space="0" w:color="auto"/>
                <w:right w:val="none" w:sz="0" w:space="0" w:color="auto"/>
              </w:divBdr>
            </w:div>
            <w:div w:id="1857116613">
              <w:marLeft w:val="0"/>
              <w:marRight w:val="0"/>
              <w:marTop w:val="0"/>
              <w:marBottom w:val="0"/>
              <w:divBdr>
                <w:top w:val="none" w:sz="0" w:space="0" w:color="auto"/>
                <w:left w:val="none" w:sz="0" w:space="0" w:color="auto"/>
                <w:bottom w:val="none" w:sz="0" w:space="0" w:color="auto"/>
                <w:right w:val="none" w:sz="0" w:space="0" w:color="auto"/>
              </w:divBdr>
            </w:div>
            <w:div w:id="1857116618">
              <w:marLeft w:val="0"/>
              <w:marRight w:val="0"/>
              <w:marTop w:val="0"/>
              <w:marBottom w:val="0"/>
              <w:divBdr>
                <w:top w:val="none" w:sz="0" w:space="0" w:color="auto"/>
                <w:left w:val="none" w:sz="0" w:space="0" w:color="auto"/>
                <w:bottom w:val="none" w:sz="0" w:space="0" w:color="auto"/>
                <w:right w:val="none" w:sz="0" w:space="0" w:color="auto"/>
              </w:divBdr>
            </w:div>
            <w:div w:id="1857116619">
              <w:marLeft w:val="0"/>
              <w:marRight w:val="0"/>
              <w:marTop w:val="0"/>
              <w:marBottom w:val="0"/>
              <w:divBdr>
                <w:top w:val="none" w:sz="0" w:space="0" w:color="auto"/>
                <w:left w:val="none" w:sz="0" w:space="0" w:color="auto"/>
                <w:bottom w:val="none" w:sz="0" w:space="0" w:color="auto"/>
                <w:right w:val="none" w:sz="0" w:space="0" w:color="auto"/>
              </w:divBdr>
            </w:div>
            <w:div w:id="1857116627">
              <w:marLeft w:val="0"/>
              <w:marRight w:val="0"/>
              <w:marTop w:val="0"/>
              <w:marBottom w:val="0"/>
              <w:divBdr>
                <w:top w:val="none" w:sz="0" w:space="0" w:color="auto"/>
                <w:left w:val="none" w:sz="0" w:space="0" w:color="auto"/>
                <w:bottom w:val="none" w:sz="0" w:space="0" w:color="auto"/>
                <w:right w:val="none" w:sz="0" w:space="0" w:color="auto"/>
              </w:divBdr>
            </w:div>
            <w:div w:id="1857116628">
              <w:marLeft w:val="0"/>
              <w:marRight w:val="0"/>
              <w:marTop w:val="0"/>
              <w:marBottom w:val="0"/>
              <w:divBdr>
                <w:top w:val="none" w:sz="0" w:space="0" w:color="auto"/>
                <w:left w:val="none" w:sz="0" w:space="0" w:color="auto"/>
                <w:bottom w:val="none" w:sz="0" w:space="0" w:color="auto"/>
                <w:right w:val="none" w:sz="0" w:space="0" w:color="auto"/>
              </w:divBdr>
            </w:div>
            <w:div w:id="1857116629">
              <w:marLeft w:val="0"/>
              <w:marRight w:val="0"/>
              <w:marTop w:val="0"/>
              <w:marBottom w:val="0"/>
              <w:divBdr>
                <w:top w:val="none" w:sz="0" w:space="0" w:color="auto"/>
                <w:left w:val="none" w:sz="0" w:space="0" w:color="auto"/>
                <w:bottom w:val="none" w:sz="0" w:space="0" w:color="auto"/>
                <w:right w:val="none" w:sz="0" w:space="0" w:color="auto"/>
              </w:divBdr>
            </w:div>
            <w:div w:id="1857116631">
              <w:marLeft w:val="0"/>
              <w:marRight w:val="0"/>
              <w:marTop w:val="0"/>
              <w:marBottom w:val="0"/>
              <w:divBdr>
                <w:top w:val="none" w:sz="0" w:space="0" w:color="auto"/>
                <w:left w:val="none" w:sz="0" w:space="0" w:color="auto"/>
                <w:bottom w:val="none" w:sz="0" w:space="0" w:color="auto"/>
                <w:right w:val="none" w:sz="0" w:space="0" w:color="auto"/>
              </w:divBdr>
            </w:div>
            <w:div w:id="1857116634">
              <w:marLeft w:val="0"/>
              <w:marRight w:val="0"/>
              <w:marTop w:val="0"/>
              <w:marBottom w:val="0"/>
              <w:divBdr>
                <w:top w:val="none" w:sz="0" w:space="0" w:color="auto"/>
                <w:left w:val="none" w:sz="0" w:space="0" w:color="auto"/>
                <w:bottom w:val="none" w:sz="0" w:space="0" w:color="auto"/>
                <w:right w:val="none" w:sz="0" w:space="0" w:color="auto"/>
              </w:divBdr>
            </w:div>
            <w:div w:id="1857116641">
              <w:marLeft w:val="0"/>
              <w:marRight w:val="0"/>
              <w:marTop w:val="0"/>
              <w:marBottom w:val="0"/>
              <w:divBdr>
                <w:top w:val="none" w:sz="0" w:space="0" w:color="auto"/>
                <w:left w:val="none" w:sz="0" w:space="0" w:color="auto"/>
                <w:bottom w:val="none" w:sz="0" w:space="0" w:color="auto"/>
                <w:right w:val="none" w:sz="0" w:space="0" w:color="auto"/>
              </w:divBdr>
            </w:div>
            <w:div w:id="1857116642">
              <w:marLeft w:val="0"/>
              <w:marRight w:val="0"/>
              <w:marTop w:val="0"/>
              <w:marBottom w:val="0"/>
              <w:divBdr>
                <w:top w:val="none" w:sz="0" w:space="0" w:color="auto"/>
                <w:left w:val="none" w:sz="0" w:space="0" w:color="auto"/>
                <w:bottom w:val="none" w:sz="0" w:space="0" w:color="auto"/>
                <w:right w:val="none" w:sz="0" w:space="0" w:color="auto"/>
              </w:divBdr>
            </w:div>
            <w:div w:id="1857116646">
              <w:marLeft w:val="0"/>
              <w:marRight w:val="0"/>
              <w:marTop w:val="0"/>
              <w:marBottom w:val="0"/>
              <w:divBdr>
                <w:top w:val="none" w:sz="0" w:space="0" w:color="auto"/>
                <w:left w:val="none" w:sz="0" w:space="0" w:color="auto"/>
                <w:bottom w:val="none" w:sz="0" w:space="0" w:color="auto"/>
                <w:right w:val="none" w:sz="0" w:space="0" w:color="auto"/>
              </w:divBdr>
            </w:div>
            <w:div w:id="1857116649">
              <w:marLeft w:val="0"/>
              <w:marRight w:val="0"/>
              <w:marTop w:val="0"/>
              <w:marBottom w:val="0"/>
              <w:divBdr>
                <w:top w:val="none" w:sz="0" w:space="0" w:color="auto"/>
                <w:left w:val="none" w:sz="0" w:space="0" w:color="auto"/>
                <w:bottom w:val="none" w:sz="0" w:space="0" w:color="auto"/>
                <w:right w:val="none" w:sz="0" w:space="0" w:color="auto"/>
              </w:divBdr>
            </w:div>
            <w:div w:id="1857116650">
              <w:marLeft w:val="0"/>
              <w:marRight w:val="0"/>
              <w:marTop w:val="0"/>
              <w:marBottom w:val="0"/>
              <w:divBdr>
                <w:top w:val="none" w:sz="0" w:space="0" w:color="auto"/>
                <w:left w:val="none" w:sz="0" w:space="0" w:color="auto"/>
                <w:bottom w:val="none" w:sz="0" w:space="0" w:color="auto"/>
                <w:right w:val="none" w:sz="0" w:space="0" w:color="auto"/>
              </w:divBdr>
            </w:div>
            <w:div w:id="1857116652">
              <w:marLeft w:val="0"/>
              <w:marRight w:val="0"/>
              <w:marTop w:val="0"/>
              <w:marBottom w:val="0"/>
              <w:divBdr>
                <w:top w:val="none" w:sz="0" w:space="0" w:color="auto"/>
                <w:left w:val="none" w:sz="0" w:space="0" w:color="auto"/>
                <w:bottom w:val="none" w:sz="0" w:space="0" w:color="auto"/>
                <w:right w:val="none" w:sz="0" w:space="0" w:color="auto"/>
              </w:divBdr>
            </w:div>
            <w:div w:id="1857116653">
              <w:marLeft w:val="0"/>
              <w:marRight w:val="0"/>
              <w:marTop w:val="0"/>
              <w:marBottom w:val="0"/>
              <w:divBdr>
                <w:top w:val="none" w:sz="0" w:space="0" w:color="auto"/>
                <w:left w:val="none" w:sz="0" w:space="0" w:color="auto"/>
                <w:bottom w:val="none" w:sz="0" w:space="0" w:color="auto"/>
                <w:right w:val="none" w:sz="0" w:space="0" w:color="auto"/>
              </w:divBdr>
            </w:div>
            <w:div w:id="1857116654">
              <w:marLeft w:val="0"/>
              <w:marRight w:val="0"/>
              <w:marTop w:val="0"/>
              <w:marBottom w:val="0"/>
              <w:divBdr>
                <w:top w:val="none" w:sz="0" w:space="0" w:color="auto"/>
                <w:left w:val="none" w:sz="0" w:space="0" w:color="auto"/>
                <w:bottom w:val="none" w:sz="0" w:space="0" w:color="auto"/>
                <w:right w:val="none" w:sz="0" w:space="0" w:color="auto"/>
              </w:divBdr>
            </w:div>
            <w:div w:id="1857116655">
              <w:marLeft w:val="0"/>
              <w:marRight w:val="0"/>
              <w:marTop w:val="0"/>
              <w:marBottom w:val="0"/>
              <w:divBdr>
                <w:top w:val="none" w:sz="0" w:space="0" w:color="auto"/>
                <w:left w:val="none" w:sz="0" w:space="0" w:color="auto"/>
                <w:bottom w:val="none" w:sz="0" w:space="0" w:color="auto"/>
                <w:right w:val="none" w:sz="0" w:space="0" w:color="auto"/>
              </w:divBdr>
            </w:div>
            <w:div w:id="1857116656">
              <w:marLeft w:val="0"/>
              <w:marRight w:val="0"/>
              <w:marTop w:val="0"/>
              <w:marBottom w:val="0"/>
              <w:divBdr>
                <w:top w:val="none" w:sz="0" w:space="0" w:color="auto"/>
                <w:left w:val="none" w:sz="0" w:space="0" w:color="auto"/>
                <w:bottom w:val="none" w:sz="0" w:space="0" w:color="auto"/>
                <w:right w:val="none" w:sz="0" w:space="0" w:color="auto"/>
              </w:divBdr>
            </w:div>
            <w:div w:id="1857116658">
              <w:marLeft w:val="0"/>
              <w:marRight w:val="0"/>
              <w:marTop w:val="0"/>
              <w:marBottom w:val="0"/>
              <w:divBdr>
                <w:top w:val="none" w:sz="0" w:space="0" w:color="auto"/>
                <w:left w:val="none" w:sz="0" w:space="0" w:color="auto"/>
                <w:bottom w:val="none" w:sz="0" w:space="0" w:color="auto"/>
                <w:right w:val="none" w:sz="0" w:space="0" w:color="auto"/>
              </w:divBdr>
            </w:div>
            <w:div w:id="1857116660">
              <w:marLeft w:val="0"/>
              <w:marRight w:val="0"/>
              <w:marTop w:val="0"/>
              <w:marBottom w:val="0"/>
              <w:divBdr>
                <w:top w:val="none" w:sz="0" w:space="0" w:color="auto"/>
                <w:left w:val="none" w:sz="0" w:space="0" w:color="auto"/>
                <w:bottom w:val="none" w:sz="0" w:space="0" w:color="auto"/>
                <w:right w:val="none" w:sz="0" w:space="0" w:color="auto"/>
              </w:divBdr>
            </w:div>
            <w:div w:id="1857116661">
              <w:marLeft w:val="0"/>
              <w:marRight w:val="0"/>
              <w:marTop w:val="0"/>
              <w:marBottom w:val="0"/>
              <w:divBdr>
                <w:top w:val="none" w:sz="0" w:space="0" w:color="auto"/>
                <w:left w:val="none" w:sz="0" w:space="0" w:color="auto"/>
                <w:bottom w:val="none" w:sz="0" w:space="0" w:color="auto"/>
                <w:right w:val="none" w:sz="0" w:space="0" w:color="auto"/>
              </w:divBdr>
            </w:div>
            <w:div w:id="1857116662">
              <w:marLeft w:val="0"/>
              <w:marRight w:val="0"/>
              <w:marTop w:val="0"/>
              <w:marBottom w:val="0"/>
              <w:divBdr>
                <w:top w:val="none" w:sz="0" w:space="0" w:color="auto"/>
                <w:left w:val="none" w:sz="0" w:space="0" w:color="auto"/>
                <w:bottom w:val="none" w:sz="0" w:space="0" w:color="auto"/>
                <w:right w:val="none" w:sz="0" w:space="0" w:color="auto"/>
              </w:divBdr>
            </w:div>
            <w:div w:id="1857116668">
              <w:marLeft w:val="0"/>
              <w:marRight w:val="0"/>
              <w:marTop w:val="0"/>
              <w:marBottom w:val="0"/>
              <w:divBdr>
                <w:top w:val="none" w:sz="0" w:space="0" w:color="auto"/>
                <w:left w:val="none" w:sz="0" w:space="0" w:color="auto"/>
                <w:bottom w:val="none" w:sz="0" w:space="0" w:color="auto"/>
                <w:right w:val="none" w:sz="0" w:space="0" w:color="auto"/>
              </w:divBdr>
            </w:div>
            <w:div w:id="1857116671">
              <w:marLeft w:val="0"/>
              <w:marRight w:val="0"/>
              <w:marTop w:val="0"/>
              <w:marBottom w:val="0"/>
              <w:divBdr>
                <w:top w:val="none" w:sz="0" w:space="0" w:color="auto"/>
                <w:left w:val="none" w:sz="0" w:space="0" w:color="auto"/>
                <w:bottom w:val="none" w:sz="0" w:space="0" w:color="auto"/>
                <w:right w:val="none" w:sz="0" w:space="0" w:color="auto"/>
              </w:divBdr>
            </w:div>
            <w:div w:id="1857116678">
              <w:marLeft w:val="0"/>
              <w:marRight w:val="0"/>
              <w:marTop w:val="0"/>
              <w:marBottom w:val="0"/>
              <w:divBdr>
                <w:top w:val="none" w:sz="0" w:space="0" w:color="auto"/>
                <w:left w:val="none" w:sz="0" w:space="0" w:color="auto"/>
                <w:bottom w:val="none" w:sz="0" w:space="0" w:color="auto"/>
                <w:right w:val="none" w:sz="0" w:space="0" w:color="auto"/>
              </w:divBdr>
            </w:div>
            <w:div w:id="1857116683">
              <w:marLeft w:val="0"/>
              <w:marRight w:val="0"/>
              <w:marTop w:val="0"/>
              <w:marBottom w:val="0"/>
              <w:divBdr>
                <w:top w:val="none" w:sz="0" w:space="0" w:color="auto"/>
                <w:left w:val="none" w:sz="0" w:space="0" w:color="auto"/>
                <w:bottom w:val="none" w:sz="0" w:space="0" w:color="auto"/>
                <w:right w:val="none" w:sz="0" w:space="0" w:color="auto"/>
              </w:divBdr>
            </w:div>
            <w:div w:id="1857116684">
              <w:marLeft w:val="0"/>
              <w:marRight w:val="0"/>
              <w:marTop w:val="0"/>
              <w:marBottom w:val="0"/>
              <w:divBdr>
                <w:top w:val="none" w:sz="0" w:space="0" w:color="auto"/>
                <w:left w:val="none" w:sz="0" w:space="0" w:color="auto"/>
                <w:bottom w:val="none" w:sz="0" w:space="0" w:color="auto"/>
                <w:right w:val="none" w:sz="0" w:space="0" w:color="auto"/>
              </w:divBdr>
            </w:div>
            <w:div w:id="1857116686">
              <w:marLeft w:val="0"/>
              <w:marRight w:val="0"/>
              <w:marTop w:val="0"/>
              <w:marBottom w:val="0"/>
              <w:divBdr>
                <w:top w:val="none" w:sz="0" w:space="0" w:color="auto"/>
                <w:left w:val="none" w:sz="0" w:space="0" w:color="auto"/>
                <w:bottom w:val="none" w:sz="0" w:space="0" w:color="auto"/>
                <w:right w:val="none" w:sz="0" w:space="0" w:color="auto"/>
              </w:divBdr>
            </w:div>
            <w:div w:id="1857116688">
              <w:marLeft w:val="0"/>
              <w:marRight w:val="0"/>
              <w:marTop w:val="0"/>
              <w:marBottom w:val="0"/>
              <w:divBdr>
                <w:top w:val="none" w:sz="0" w:space="0" w:color="auto"/>
                <w:left w:val="none" w:sz="0" w:space="0" w:color="auto"/>
                <w:bottom w:val="none" w:sz="0" w:space="0" w:color="auto"/>
                <w:right w:val="none" w:sz="0" w:space="0" w:color="auto"/>
              </w:divBdr>
            </w:div>
            <w:div w:id="1857116694">
              <w:marLeft w:val="0"/>
              <w:marRight w:val="0"/>
              <w:marTop w:val="0"/>
              <w:marBottom w:val="0"/>
              <w:divBdr>
                <w:top w:val="none" w:sz="0" w:space="0" w:color="auto"/>
                <w:left w:val="none" w:sz="0" w:space="0" w:color="auto"/>
                <w:bottom w:val="none" w:sz="0" w:space="0" w:color="auto"/>
                <w:right w:val="none" w:sz="0" w:space="0" w:color="auto"/>
              </w:divBdr>
            </w:div>
            <w:div w:id="1857116698">
              <w:marLeft w:val="0"/>
              <w:marRight w:val="0"/>
              <w:marTop w:val="0"/>
              <w:marBottom w:val="0"/>
              <w:divBdr>
                <w:top w:val="none" w:sz="0" w:space="0" w:color="auto"/>
                <w:left w:val="none" w:sz="0" w:space="0" w:color="auto"/>
                <w:bottom w:val="none" w:sz="0" w:space="0" w:color="auto"/>
                <w:right w:val="none" w:sz="0" w:space="0" w:color="auto"/>
              </w:divBdr>
            </w:div>
            <w:div w:id="1857116705">
              <w:marLeft w:val="0"/>
              <w:marRight w:val="0"/>
              <w:marTop w:val="0"/>
              <w:marBottom w:val="0"/>
              <w:divBdr>
                <w:top w:val="none" w:sz="0" w:space="0" w:color="auto"/>
                <w:left w:val="none" w:sz="0" w:space="0" w:color="auto"/>
                <w:bottom w:val="none" w:sz="0" w:space="0" w:color="auto"/>
                <w:right w:val="none" w:sz="0" w:space="0" w:color="auto"/>
              </w:divBdr>
            </w:div>
            <w:div w:id="1857116708">
              <w:marLeft w:val="0"/>
              <w:marRight w:val="0"/>
              <w:marTop w:val="0"/>
              <w:marBottom w:val="0"/>
              <w:divBdr>
                <w:top w:val="none" w:sz="0" w:space="0" w:color="auto"/>
                <w:left w:val="none" w:sz="0" w:space="0" w:color="auto"/>
                <w:bottom w:val="none" w:sz="0" w:space="0" w:color="auto"/>
                <w:right w:val="none" w:sz="0" w:space="0" w:color="auto"/>
              </w:divBdr>
            </w:div>
            <w:div w:id="1857116712">
              <w:marLeft w:val="0"/>
              <w:marRight w:val="0"/>
              <w:marTop w:val="0"/>
              <w:marBottom w:val="0"/>
              <w:divBdr>
                <w:top w:val="none" w:sz="0" w:space="0" w:color="auto"/>
                <w:left w:val="none" w:sz="0" w:space="0" w:color="auto"/>
                <w:bottom w:val="none" w:sz="0" w:space="0" w:color="auto"/>
                <w:right w:val="none" w:sz="0" w:space="0" w:color="auto"/>
              </w:divBdr>
            </w:div>
            <w:div w:id="1857116715">
              <w:marLeft w:val="0"/>
              <w:marRight w:val="0"/>
              <w:marTop w:val="0"/>
              <w:marBottom w:val="0"/>
              <w:divBdr>
                <w:top w:val="none" w:sz="0" w:space="0" w:color="auto"/>
                <w:left w:val="none" w:sz="0" w:space="0" w:color="auto"/>
                <w:bottom w:val="none" w:sz="0" w:space="0" w:color="auto"/>
                <w:right w:val="none" w:sz="0" w:space="0" w:color="auto"/>
              </w:divBdr>
            </w:div>
            <w:div w:id="1857116718">
              <w:marLeft w:val="0"/>
              <w:marRight w:val="0"/>
              <w:marTop w:val="0"/>
              <w:marBottom w:val="0"/>
              <w:divBdr>
                <w:top w:val="none" w:sz="0" w:space="0" w:color="auto"/>
                <w:left w:val="none" w:sz="0" w:space="0" w:color="auto"/>
                <w:bottom w:val="none" w:sz="0" w:space="0" w:color="auto"/>
                <w:right w:val="none" w:sz="0" w:space="0" w:color="auto"/>
              </w:divBdr>
            </w:div>
            <w:div w:id="1857116722">
              <w:marLeft w:val="0"/>
              <w:marRight w:val="0"/>
              <w:marTop w:val="0"/>
              <w:marBottom w:val="0"/>
              <w:divBdr>
                <w:top w:val="none" w:sz="0" w:space="0" w:color="auto"/>
                <w:left w:val="none" w:sz="0" w:space="0" w:color="auto"/>
                <w:bottom w:val="none" w:sz="0" w:space="0" w:color="auto"/>
                <w:right w:val="none" w:sz="0" w:space="0" w:color="auto"/>
              </w:divBdr>
            </w:div>
            <w:div w:id="1857116727">
              <w:marLeft w:val="0"/>
              <w:marRight w:val="0"/>
              <w:marTop w:val="0"/>
              <w:marBottom w:val="0"/>
              <w:divBdr>
                <w:top w:val="none" w:sz="0" w:space="0" w:color="auto"/>
                <w:left w:val="none" w:sz="0" w:space="0" w:color="auto"/>
                <w:bottom w:val="none" w:sz="0" w:space="0" w:color="auto"/>
                <w:right w:val="none" w:sz="0" w:space="0" w:color="auto"/>
              </w:divBdr>
            </w:div>
            <w:div w:id="1857116729">
              <w:marLeft w:val="0"/>
              <w:marRight w:val="0"/>
              <w:marTop w:val="0"/>
              <w:marBottom w:val="0"/>
              <w:divBdr>
                <w:top w:val="none" w:sz="0" w:space="0" w:color="auto"/>
                <w:left w:val="none" w:sz="0" w:space="0" w:color="auto"/>
                <w:bottom w:val="none" w:sz="0" w:space="0" w:color="auto"/>
                <w:right w:val="none" w:sz="0" w:space="0" w:color="auto"/>
              </w:divBdr>
            </w:div>
            <w:div w:id="1857116730">
              <w:marLeft w:val="0"/>
              <w:marRight w:val="0"/>
              <w:marTop w:val="0"/>
              <w:marBottom w:val="0"/>
              <w:divBdr>
                <w:top w:val="none" w:sz="0" w:space="0" w:color="auto"/>
                <w:left w:val="none" w:sz="0" w:space="0" w:color="auto"/>
                <w:bottom w:val="none" w:sz="0" w:space="0" w:color="auto"/>
                <w:right w:val="none" w:sz="0" w:space="0" w:color="auto"/>
              </w:divBdr>
            </w:div>
            <w:div w:id="1857116732">
              <w:marLeft w:val="0"/>
              <w:marRight w:val="0"/>
              <w:marTop w:val="0"/>
              <w:marBottom w:val="0"/>
              <w:divBdr>
                <w:top w:val="none" w:sz="0" w:space="0" w:color="auto"/>
                <w:left w:val="none" w:sz="0" w:space="0" w:color="auto"/>
                <w:bottom w:val="none" w:sz="0" w:space="0" w:color="auto"/>
                <w:right w:val="none" w:sz="0" w:space="0" w:color="auto"/>
              </w:divBdr>
            </w:div>
            <w:div w:id="1857116734">
              <w:marLeft w:val="0"/>
              <w:marRight w:val="0"/>
              <w:marTop w:val="0"/>
              <w:marBottom w:val="0"/>
              <w:divBdr>
                <w:top w:val="none" w:sz="0" w:space="0" w:color="auto"/>
                <w:left w:val="none" w:sz="0" w:space="0" w:color="auto"/>
                <w:bottom w:val="none" w:sz="0" w:space="0" w:color="auto"/>
                <w:right w:val="none" w:sz="0" w:space="0" w:color="auto"/>
              </w:divBdr>
            </w:div>
            <w:div w:id="1857116735">
              <w:marLeft w:val="0"/>
              <w:marRight w:val="0"/>
              <w:marTop w:val="0"/>
              <w:marBottom w:val="0"/>
              <w:divBdr>
                <w:top w:val="none" w:sz="0" w:space="0" w:color="auto"/>
                <w:left w:val="none" w:sz="0" w:space="0" w:color="auto"/>
                <w:bottom w:val="none" w:sz="0" w:space="0" w:color="auto"/>
                <w:right w:val="none" w:sz="0" w:space="0" w:color="auto"/>
              </w:divBdr>
            </w:div>
            <w:div w:id="1857116745">
              <w:marLeft w:val="0"/>
              <w:marRight w:val="0"/>
              <w:marTop w:val="0"/>
              <w:marBottom w:val="0"/>
              <w:divBdr>
                <w:top w:val="none" w:sz="0" w:space="0" w:color="auto"/>
                <w:left w:val="none" w:sz="0" w:space="0" w:color="auto"/>
                <w:bottom w:val="none" w:sz="0" w:space="0" w:color="auto"/>
                <w:right w:val="none" w:sz="0" w:space="0" w:color="auto"/>
              </w:divBdr>
            </w:div>
            <w:div w:id="1857116746">
              <w:marLeft w:val="0"/>
              <w:marRight w:val="0"/>
              <w:marTop w:val="0"/>
              <w:marBottom w:val="0"/>
              <w:divBdr>
                <w:top w:val="none" w:sz="0" w:space="0" w:color="auto"/>
                <w:left w:val="none" w:sz="0" w:space="0" w:color="auto"/>
                <w:bottom w:val="none" w:sz="0" w:space="0" w:color="auto"/>
                <w:right w:val="none" w:sz="0" w:space="0" w:color="auto"/>
              </w:divBdr>
            </w:div>
            <w:div w:id="1857116748">
              <w:marLeft w:val="0"/>
              <w:marRight w:val="0"/>
              <w:marTop w:val="0"/>
              <w:marBottom w:val="0"/>
              <w:divBdr>
                <w:top w:val="none" w:sz="0" w:space="0" w:color="auto"/>
                <w:left w:val="none" w:sz="0" w:space="0" w:color="auto"/>
                <w:bottom w:val="none" w:sz="0" w:space="0" w:color="auto"/>
                <w:right w:val="none" w:sz="0" w:space="0" w:color="auto"/>
              </w:divBdr>
            </w:div>
            <w:div w:id="1857116752">
              <w:marLeft w:val="0"/>
              <w:marRight w:val="0"/>
              <w:marTop w:val="0"/>
              <w:marBottom w:val="0"/>
              <w:divBdr>
                <w:top w:val="none" w:sz="0" w:space="0" w:color="auto"/>
                <w:left w:val="none" w:sz="0" w:space="0" w:color="auto"/>
                <w:bottom w:val="none" w:sz="0" w:space="0" w:color="auto"/>
                <w:right w:val="none" w:sz="0" w:space="0" w:color="auto"/>
              </w:divBdr>
            </w:div>
            <w:div w:id="1857116753">
              <w:marLeft w:val="0"/>
              <w:marRight w:val="0"/>
              <w:marTop w:val="0"/>
              <w:marBottom w:val="0"/>
              <w:divBdr>
                <w:top w:val="none" w:sz="0" w:space="0" w:color="auto"/>
                <w:left w:val="none" w:sz="0" w:space="0" w:color="auto"/>
                <w:bottom w:val="none" w:sz="0" w:space="0" w:color="auto"/>
                <w:right w:val="none" w:sz="0" w:space="0" w:color="auto"/>
              </w:divBdr>
            </w:div>
            <w:div w:id="1857116757">
              <w:marLeft w:val="0"/>
              <w:marRight w:val="0"/>
              <w:marTop w:val="0"/>
              <w:marBottom w:val="0"/>
              <w:divBdr>
                <w:top w:val="none" w:sz="0" w:space="0" w:color="auto"/>
                <w:left w:val="none" w:sz="0" w:space="0" w:color="auto"/>
                <w:bottom w:val="none" w:sz="0" w:space="0" w:color="auto"/>
                <w:right w:val="none" w:sz="0" w:space="0" w:color="auto"/>
              </w:divBdr>
            </w:div>
            <w:div w:id="1857116759">
              <w:marLeft w:val="0"/>
              <w:marRight w:val="0"/>
              <w:marTop w:val="0"/>
              <w:marBottom w:val="0"/>
              <w:divBdr>
                <w:top w:val="none" w:sz="0" w:space="0" w:color="auto"/>
                <w:left w:val="none" w:sz="0" w:space="0" w:color="auto"/>
                <w:bottom w:val="none" w:sz="0" w:space="0" w:color="auto"/>
                <w:right w:val="none" w:sz="0" w:space="0" w:color="auto"/>
              </w:divBdr>
            </w:div>
            <w:div w:id="1857116762">
              <w:marLeft w:val="0"/>
              <w:marRight w:val="0"/>
              <w:marTop w:val="0"/>
              <w:marBottom w:val="0"/>
              <w:divBdr>
                <w:top w:val="none" w:sz="0" w:space="0" w:color="auto"/>
                <w:left w:val="none" w:sz="0" w:space="0" w:color="auto"/>
                <w:bottom w:val="none" w:sz="0" w:space="0" w:color="auto"/>
                <w:right w:val="none" w:sz="0" w:space="0" w:color="auto"/>
              </w:divBdr>
            </w:div>
            <w:div w:id="1857116765">
              <w:marLeft w:val="0"/>
              <w:marRight w:val="0"/>
              <w:marTop w:val="0"/>
              <w:marBottom w:val="0"/>
              <w:divBdr>
                <w:top w:val="none" w:sz="0" w:space="0" w:color="auto"/>
                <w:left w:val="none" w:sz="0" w:space="0" w:color="auto"/>
                <w:bottom w:val="none" w:sz="0" w:space="0" w:color="auto"/>
                <w:right w:val="none" w:sz="0" w:space="0" w:color="auto"/>
              </w:divBdr>
            </w:div>
            <w:div w:id="1857116769">
              <w:marLeft w:val="0"/>
              <w:marRight w:val="0"/>
              <w:marTop w:val="0"/>
              <w:marBottom w:val="0"/>
              <w:divBdr>
                <w:top w:val="none" w:sz="0" w:space="0" w:color="auto"/>
                <w:left w:val="none" w:sz="0" w:space="0" w:color="auto"/>
                <w:bottom w:val="none" w:sz="0" w:space="0" w:color="auto"/>
                <w:right w:val="none" w:sz="0" w:space="0" w:color="auto"/>
              </w:divBdr>
            </w:div>
            <w:div w:id="1857116773">
              <w:marLeft w:val="0"/>
              <w:marRight w:val="0"/>
              <w:marTop w:val="0"/>
              <w:marBottom w:val="0"/>
              <w:divBdr>
                <w:top w:val="none" w:sz="0" w:space="0" w:color="auto"/>
                <w:left w:val="none" w:sz="0" w:space="0" w:color="auto"/>
                <w:bottom w:val="none" w:sz="0" w:space="0" w:color="auto"/>
                <w:right w:val="none" w:sz="0" w:space="0" w:color="auto"/>
              </w:divBdr>
            </w:div>
            <w:div w:id="1857116774">
              <w:marLeft w:val="0"/>
              <w:marRight w:val="0"/>
              <w:marTop w:val="0"/>
              <w:marBottom w:val="0"/>
              <w:divBdr>
                <w:top w:val="none" w:sz="0" w:space="0" w:color="auto"/>
                <w:left w:val="none" w:sz="0" w:space="0" w:color="auto"/>
                <w:bottom w:val="none" w:sz="0" w:space="0" w:color="auto"/>
                <w:right w:val="none" w:sz="0" w:space="0" w:color="auto"/>
              </w:divBdr>
            </w:div>
            <w:div w:id="1857116776">
              <w:marLeft w:val="0"/>
              <w:marRight w:val="0"/>
              <w:marTop w:val="0"/>
              <w:marBottom w:val="0"/>
              <w:divBdr>
                <w:top w:val="none" w:sz="0" w:space="0" w:color="auto"/>
                <w:left w:val="none" w:sz="0" w:space="0" w:color="auto"/>
                <w:bottom w:val="none" w:sz="0" w:space="0" w:color="auto"/>
                <w:right w:val="none" w:sz="0" w:space="0" w:color="auto"/>
              </w:divBdr>
            </w:div>
            <w:div w:id="1857116777">
              <w:marLeft w:val="0"/>
              <w:marRight w:val="0"/>
              <w:marTop w:val="0"/>
              <w:marBottom w:val="0"/>
              <w:divBdr>
                <w:top w:val="none" w:sz="0" w:space="0" w:color="auto"/>
                <w:left w:val="none" w:sz="0" w:space="0" w:color="auto"/>
                <w:bottom w:val="none" w:sz="0" w:space="0" w:color="auto"/>
                <w:right w:val="none" w:sz="0" w:space="0" w:color="auto"/>
              </w:divBdr>
            </w:div>
            <w:div w:id="1857116778">
              <w:marLeft w:val="0"/>
              <w:marRight w:val="0"/>
              <w:marTop w:val="0"/>
              <w:marBottom w:val="0"/>
              <w:divBdr>
                <w:top w:val="none" w:sz="0" w:space="0" w:color="auto"/>
                <w:left w:val="none" w:sz="0" w:space="0" w:color="auto"/>
                <w:bottom w:val="none" w:sz="0" w:space="0" w:color="auto"/>
                <w:right w:val="none" w:sz="0" w:space="0" w:color="auto"/>
              </w:divBdr>
            </w:div>
            <w:div w:id="1857116782">
              <w:marLeft w:val="0"/>
              <w:marRight w:val="0"/>
              <w:marTop w:val="0"/>
              <w:marBottom w:val="0"/>
              <w:divBdr>
                <w:top w:val="none" w:sz="0" w:space="0" w:color="auto"/>
                <w:left w:val="none" w:sz="0" w:space="0" w:color="auto"/>
                <w:bottom w:val="none" w:sz="0" w:space="0" w:color="auto"/>
                <w:right w:val="none" w:sz="0" w:space="0" w:color="auto"/>
              </w:divBdr>
            </w:div>
            <w:div w:id="1857116787">
              <w:marLeft w:val="0"/>
              <w:marRight w:val="0"/>
              <w:marTop w:val="0"/>
              <w:marBottom w:val="0"/>
              <w:divBdr>
                <w:top w:val="none" w:sz="0" w:space="0" w:color="auto"/>
                <w:left w:val="none" w:sz="0" w:space="0" w:color="auto"/>
                <w:bottom w:val="none" w:sz="0" w:space="0" w:color="auto"/>
                <w:right w:val="none" w:sz="0" w:space="0" w:color="auto"/>
              </w:divBdr>
            </w:div>
            <w:div w:id="1857116791">
              <w:marLeft w:val="0"/>
              <w:marRight w:val="0"/>
              <w:marTop w:val="0"/>
              <w:marBottom w:val="0"/>
              <w:divBdr>
                <w:top w:val="none" w:sz="0" w:space="0" w:color="auto"/>
                <w:left w:val="none" w:sz="0" w:space="0" w:color="auto"/>
                <w:bottom w:val="none" w:sz="0" w:space="0" w:color="auto"/>
                <w:right w:val="none" w:sz="0" w:space="0" w:color="auto"/>
              </w:divBdr>
            </w:div>
            <w:div w:id="1857116792">
              <w:marLeft w:val="0"/>
              <w:marRight w:val="0"/>
              <w:marTop w:val="0"/>
              <w:marBottom w:val="0"/>
              <w:divBdr>
                <w:top w:val="none" w:sz="0" w:space="0" w:color="auto"/>
                <w:left w:val="none" w:sz="0" w:space="0" w:color="auto"/>
                <w:bottom w:val="none" w:sz="0" w:space="0" w:color="auto"/>
                <w:right w:val="none" w:sz="0" w:space="0" w:color="auto"/>
              </w:divBdr>
            </w:div>
            <w:div w:id="1857116799">
              <w:marLeft w:val="0"/>
              <w:marRight w:val="0"/>
              <w:marTop w:val="0"/>
              <w:marBottom w:val="0"/>
              <w:divBdr>
                <w:top w:val="none" w:sz="0" w:space="0" w:color="auto"/>
                <w:left w:val="none" w:sz="0" w:space="0" w:color="auto"/>
                <w:bottom w:val="none" w:sz="0" w:space="0" w:color="auto"/>
                <w:right w:val="none" w:sz="0" w:space="0" w:color="auto"/>
              </w:divBdr>
            </w:div>
            <w:div w:id="1857116800">
              <w:marLeft w:val="0"/>
              <w:marRight w:val="0"/>
              <w:marTop w:val="0"/>
              <w:marBottom w:val="0"/>
              <w:divBdr>
                <w:top w:val="none" w:sz="0" w:space="0" w:color="auto"/>
                <w:left w:val="none" w:sz="0" w:space="0" w:color="auto"/>
                <w:bottom w:val="none" w:sz="0" w:space="0" w:color="auto"/>
                <w:right w:val="none" w:sz="0" w:space="0" w:color="auto"/>
              </w:divBdr>
            </w:div>
            <w:div w:id="1857116806">
              <w:marLeft w:val="0"/>
              <w:marRight w:val="0"/>
              <w:marTop w:val="0"/>
              <w:marBottom w:val="0"/>
              <w:divBdr>
                <w:top w:val="none" w:sz="0" w:space="0" w:color="auto"/>
                <w:left w:val="none" w:sz="0" w:space="0" w:color="auto"/>
                <w:bottom w:val="none" w:sz="0" w:space="0" w:color="auto"/>
                <w:right w:val="none" w:sz="0" w:space="0" w:color="auto"/>
              </w:divBdr>
            </w:div>
            <w:div w:id="1857116809">
              <w:marLeft w:val="0"/>
              <w:marRight w:val="0"/>
              <w:marTop w:val="0"/>
              <w:marBottom w:val="0"/>
              <w:divBdr>
                <w:top w:val="none" w:sz="0" w:space="0" w:color="auto"/>
                <w:left w:val="none" w:sz="0" w:space="0" w:color="auto"/>
                <w:bottom w:val="none" w:sz="0" w:space="0" w:color="auto"/>
                <w:right w:val="none" w:sz="0" w:space="0" w:color="auto"/>
              </w:divBdr>
            </w:div>
            <w:div w:id="1857116812">
              <w:marLeft w:val="0"/>
              <w:marRight w:val="0"/>
              <w:marTop w:val="0"/>
              <w:marBottom w:val="0"/>
              <w:divBdr>
                <w:top w:val="none" w:sz="0" w:space="0" w:color="auto"/>
                <w:left w:val="none" w:sz="0" w:space="0" w:color="auto"/>
                <w:bottom w:val="none" w:sz="0" w:space="0" w:color="auto"/>
                <w:right w:val="none" w:sz="0" w:space="0" w:color="auto"/>
              </w:divBdr>
            </w:div>
            <w:div w:id="1857116813">
              <w:marLeft w:val="0"/>
              <w:marRight w:val="0"/>
              <w:marTop w:val="0"/>
              <w:marBottom w:val="0"/>
              <w:divBdr>
                <w:top w:val="none" w:sz="0" w:space="0" w:color="auto"/>
                <w:left w:val="none" w:sz="0" w:space="0" w:color="auto"/>
                <w:bottom w:val="none" w:sz="0" w:space="0" w:color="auto"/>
                <w:right w:val="none" w:sz="0" w:space="0" w:color="auto"/>
              </w:divBdr>
            </w:div>
            <w:div w:id="1857116821">
              <w:marLeft w:val="0"/>
              <w:marRight w:val="0"/>
              <w:marTop w:val="0"/>
              <w:marBottom w:val="0"/>
              <w:divBdr>
                <w:top w:val="none" w:sz="0" w:space="0" w:color="auto"/>
                <w:left w:val="none" w:sz="0" w:space="0" w:color="auto"/>
                <w:bottom w:val="none" w:sz="0" w:space="0" w:color="auto"/>
                <w:right w:val="none" w:sz="0" w:space="0" w:color="auto"/>
              </w:divBdr>
            </w:div>
            <w:div w:id="1857116824">
              <w:marLeft w:val="0"/>
              <w:marRight w:val="0"/>
              <w:marTop w:val="0"/>
              <w:marBottom w:val="0"/>
              <w:divBdr>
                <w:top w:val="none" w:sz="0" w:space="0" w:color="auto"/>
                <w:left w:val="none" w:sz="0" w:space="0" w:color="auto"/>
                <w:bottom w:val="none" w:sz="0" w:space="0" w:color="auto"/>
                <w:right w:val="none" w:sz="0" w:space="0" w:color="auto"/>
              </w:divBdr>
            </w:div>
            <w:div w:id="18571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623">
      <w:marLeft w:val="0"/>
      <w:marRight w:val="0"/>
      <w:marTop w:val="0"/>
      <w:marBottom w:val="0"/>
      <w:divBdr>
        <w:top w:val="none" w:sz="0" w:space="0" w:color="auto"/>
        <w:left w:val="none" w:sz="0" w:space="0" w:color="auto"/>
        <w:bottom w:val="none" w:sz="0" w:space="0" w:color="auto"/>
        <w:right w:val="none" w:sz="0" w:space="0" w:color="auto"/>
      </w:divBdr>
      <w:divsChild>
        <w:div w:id="1857116637">
          <w:marLeft w:val="0"/>
          <w:marRight w:val="1"/>
          <w:marTop w:val="0"/>
          <w:marBottom w:val="0"/>
          <w:divBdr>
            <w:top w:val="none" w:sz="0" w:space="0" w:color="auto"/>
            <w:left w:val="none" w:sz="0" w:space="0" w:color="auto"/>
            <w:bottom w:val="none" w:sz="0" w:space="0" w:color="auto"/>
            <w:right w:val="none" w:sz="0" w:space="0" w:color="auto"/>
          </w:divBdr>
          <w:divsChild>
            <w:div w:id="1857116690">
              <w:marLeft w:val="0"/>
              <w:marRight w:val="0"/>
              <w:marTop w:val="0"/>
              <w:marBottom w:val="0"/>
              <w:divBdr>
                <w:top w:val="none" w:sz="0" w:space="0" w:color="auto"/>
                <w:left w:val="none" w:sz="0" w:space="0" w:color="auto"/>
                <w:bottom w:val="none" w:sz="0" w:space="0" w:color="auto"/>
                <w:right w:val="none" w:sz="0" w:space="0" w:color="auto"/>
              </w:divBdr>
              <w:divsChild>
                <w:div w:id="1857116817">
                  <w:marLeft w:val="0"/>
                  <w:marRight w:val="1"/>
                  <w:marTop w:val="0"/>
                  <w:marBottom w:val="0"/>
                  <w:divBdr>
                    <w:top w:val="none" w:sz="0" w:space="0" w:color="auto"/>
                    <w:left w:val="none" w:sz="0" w:space="0" w:color="auto"/>
                    <w:bottom w:val="none" w:sz="0" w:space="0" w:color="auto"/>
                    <w:right w:val="none" w:sz="0" w:space="0" w:color="auto"/>
                  </w:divBdr>
                  <w:divsChild>
                    <w:div w:id="1857116807">
                      <w:marLeft w:val="0"/>
                      <w:marRight w:val="0"/>
                      <w:marTop w:val="0"/>
                      <w:marBottom w:val="0"/>
                      <w:divBdr>
                        <w:top w:val="none" w:sz="0" w:space="0" w:color="auto"/>
                        <w:left w:val="none" w:sz="0" w:space="0" w:color="auto"/>
                        <w:bottom w:val="none" w:sz="0" w:space="0" w:color="auto"/>
                        <w:right w:val="none" w:sz="0" w:space="0" w:color="auto"/>
                      </w:divBdr>
                      <w:divsChild>
                        <w:div w:id="1857116795">
                          <w:marLeft w:val="0"/>
                          <w:marRight w:val="0"/>
                          <w:marTop w:val="0"/>
                          <w:marBottom w:val="0"/>
                          <w:divBdr>
                            <w:top w:val="none" w:sz="0" w:space="0" w:color="auto"/>
                            <w:left w:val="none" w:sz="0" w:space="0" w:color="auto"/>
                            <w:bottom w:val="none" w:sz="0" w:space="0" w:color="auto"/>
                            <w:right w:val="none" w:sz="0" w:space="0" w:color="auto"/>
                          </w:divBdr>
                          <w:divsChild>
                            <w:div w:id="1857116622">
                              <w:marLeft w:val="0"/>
                              <w:marRight w:val="0"/>
                              <w:marTop w:val="120"/>
                              <w:marBottom w:val="360"/>
                              <w:divBdr>
                                <w:top w:val="none" w:sz="0" w:space="0" w:color="auto"/>
                                <w:left w:val="none" w:sz="0" w:space="0" w:color="auto"/>
                                <w:bottom w:val="none" w:sz="0" w:space="0" w:color="auto"/>
                                <w:right w:val="none" w:sz="0" w:space="0" w:color="auto"/>
                              </w:divBdr>
                              <w:divsChild>
                                <w:div w:id="18571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6639">
      <w:marLeft w:val="0"/>
      <w:marRight w:val="0"/>
      <w:marTop w:val="0"/>
      <w:marBottom w:val="0"/>
      <w:divBdr>
        <w:top w:val="none" w:sz="0" w:space="0" w:color="auto"/>
        <w:left w:val="none" w:sz="0" w:space="0" w:color="auto"/>
        <w:bottom w:val="none" w:sz="0" w:space="0" w:color="auto"/>
        <w:right w:val="none" w:sz="0" w:space="0" w:color="auto"/>
      </w:divBdr>
      <w:divsChild>
        <w:div w:id="1857116706">
          <w:marLeft w:val="0"/>
          <w:marRight w:val="0"/>
          <w:marTop w:val="0"/>
          <w:marBottom w:val="0"/>
          <w:divBdr>
            <w:top w:val="none" w:sz="0" w:space="0" w:color="auto"/>
            <w:left w:val="none" w:sz="0" w:space="0" w:color="auto"/>
            <w:bottom w:val="none" w:sz="0" w:space="0" w:color="auto"/>
            <w:right w:val="none" w:sz="0" w:space="0" w:color="auto"/>
          </w:divBdr>
          <w:divsChild>
            <w:div w:id="1857116763">
              <w:marLeft w:val="0"/>
              <w:marRight w:val="0"/>
              <w:marTop w:val="0"/>
              <w:marBottom w:val="0"/>
              <w:divBdr>
                <w:top w:val="none" w:sz="0" w:space="0" w:color="auto"/>
                <w:left w:val="none" w:sz="0" w:space="0" w:color="auto"/>
                <w:bottom w:val="none" w:sz="0" w:space="0" w:color="auto"/>
                <w:right w:val="none" w:sz="0" w:space="0" w:color="auto"/>
              </w:divBdr>
            </w:div>
            <w:div w:id="18571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673">
      <w:marLeft w:val="0"/>
      <w:marRight w:val="0"/>
      <w:marTop w:val="0"/>
      <w:marBottom w:val="0"/>
      <w:divBdr>
        <w:top w:val="none" w:sz="0" w:space="0" w:color="auto"/>
        <w:left w:val="none" w:sz="0" w:space="0" w:color="auto"/>
        <w:bottom w:val="none" w:sz="0" w:space="0" w:color="auto"/>
        <w:right w:val="none" w:sz="0" w:space="0" w:color="auto"/>
      </w:divBdr>
      <w:divsChild>
        <w:div w:id="1857116635">
          <w:marLeft w:val="0"/>
          <w:marRight w:val="1"/>
          <w:marTop w:val="0"/>
          <w:marBottom w:val="0"/>
          <w:divBdr>
            <w:top w:val="none" w:sz="0" w:space="0" w:color="auto"/>
            <w:left w:val="none" w:sz="0" w:space="0" w:color="auto"/>
            <w:bottom w:val="none" w:sz="0" w:space="0" w:color="auto"/>
            <w:right w:val="none" w:sz="0" w:space="0" w:color="auto"/>
          </w:divBdr>
          <w:divsChild>
            <w:div w:id="1857116747">
              <w:marLeft w:val="0"/>
              <w:marRight w:val="0"/>
              <w:marTop w:val="0"/>
              <w:marBottom w:val="0"/>
              <w:divBdr>
                <w:top w:val="none" w:sz="0" w:space="0" w:color="auto"/>
                <w:left w:val="none" w:sz="0" w:space="0" w:color="auto"/>
                <w:bottom w:val="none" w:sz="0" w:space="0" w:color="auto"/>
                <w:right w:val="none" w:sz="0" w:space="0" w:color="auto"/>
              </w:divBdr>
              <w:divsChild>
                <w:div w:id="1857116701">
                  <w:marLeft w:val="0"/>
                  <w:marRight w:val="1"/>
                  <w:marTop w:val="0"/>
                  <w:marBottom w:val="0"/>
                  <w:divBdr>
                    <w:top w:val="none" w:sz="0" w:space="0" w:color="auto"/>
                    <w:left w:val="none" w:sz="0" w:space="0" w:color="auto"/>
                    <w:bottom w:val="none" w:sz="0" w:space="0" w:color="auto"/>
                    <w:right w:val="none" w:sz="0" w:space="0" w:color="auto"/>
                  </w:divBdr>
                  <w:divsChild>
                    <w:div w:id="1857116820">
                      <w:marLeft w:val="0"/>
                      <w:marRight w:val="0"/>
                      <w:marTop w:val="0"/>
                      <w:marBottom w:val="0"/>
                      <w:divBdr>
                        <w:top w:val="none" w:sz="0" w:space="0" w:color="auto"/>
                        <w:left w:val="none" w:sz="0" w:space="0" w:color="auto"/>
                        <w:bottom w:val="none" w:sz="0" w:space="0" w:color="auto"/>
                        <w:right w:val="none" w:sz="0" w:space="0" w:color="auto"/>
                      </w:divBdr>
                      <w:divsChild>
                        <w:div w:id="1857116754">
                          <w:marLeft w:val="0"/>
                          <w:marRight w:val="0"/>
                          <w:marTop w:val="0"/>
                          <w:marBottom w:val="0"/>
                          <w:divBdr>
                            <w:top w:val="none" w:sz="0" w:space="0" w:color="auto"/>
                            <w:left w:val="none" w:sz="0" w:space="0" w:color="auto"/>
                            <w:bottom w:val="none" w:sz="0" w:space="0" w:color="auto"/>
                            <w:right w:val="none" w:sz="0" w:space="0" w:color="auto"/>
                          </w:divBdr>
                          <w:divsChild>
                            <w:div w:id="1857116788">
                              <w:marLeft w:val="0"/>
                              <w:marRight w:val="0"/>
                              <w:marTop w:val="120"/>
                              <w:marBottom w:val="360"/>
                              <w:divBdr>
                                <w:top w:val="none" w:sz="0" w:space="0" w:color="auto"/>
                                <w:left w:val="none" w:sz="0" w:space="0" w:color="auto"/>
                                <w:bottom w:val="none" w:sz="0" w:space="0" w:color="auto"/>
                                <w:right w:val="none" w:sz="0" w:space="0" w:color="auto"/>
                              </w:divBdr>
                              <w:divsChild>
                                <w:div w:id="1857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6731">
      <w:marLeft w:val="0"/>
      <w:marRight w:val="0"/>
      <w:marTop w:val="0"/>
      <w:marBottom w:val="0"/>
      <w:divBdr>
        <w:top w:val="none" w:sz="0" w:space="0" w:color="auto"/>
        <w:left w:val="none" w:sz="0" w:space="0" w:color="auto"/>
        <w:bottom w:val="none" w:sz="0" w:space="0" w:color="auto"/>
        <w:right w:val="none" w:sz="0" w:space="0" w:color="auto"/>
      </w:divBdr>
      <w:divsChild>
        <w:div w:id="1857116781">
          <w:marLeft w:val="0"/>
          <w:marRight w:val="0"/>
          <w:marTop w:val="0"/>
          <w:marBottom w:val="0"/>
          <w:divBdr>
            <w:top w:val="none" w:sz="0" w:space="0" w:color="auto"/>
            <w:left w:val="none" w:sz="0" w:space="0" w:color="auto"/>
            <w:bottom w:val="none" w:sz="0" w:space="0" w:color="auto"/>
            <w:right w:val="none" w:sz="0" w:space="0" w:color="auto"/>
          </w:divBdr>
          <w:divsChild>
            <w:div w:id="1857116588">
              <w:marLeft w:val="0"/>
              <w:marRight w:val="0"/>
              <w:marTop w:val="0"/>
              <w:marBottom w:val="0"/>
              <w:divBdr>
                <w:top w:val="none" w:sz="0" w:space="0" w:color="auto"/>
                <w:left w:val="none" w:sz="0" w:space="0" w:color="auto"/>
                <w:bottom w:val="none" w:sz="0" w:space="0" w:color="auto"/>
                <w:right w:val="none" w:sz="0" w:space="0" w:color="auto"/>
              </w:divBdr>
            </w:div>
            <w:div w:id="1857116589">
              <w:marLeft w:val="0"/>
              <w:marRight w:val="0"/>
              <w:marTop w:val="0"/>
              <w:marBottom w:val="0"/>
              <w:divBdr>
                <w:top w:val="none" w:sz="0" w:space="0" w:color="auto"/>
                <w:left w:val="none" w:sz="0" w:space="0" w:color="auto"/>
                <w:bottom w:val="none" w:sz="0" w:space="0" w:color="auto"/>
                <w:right w:val="none" w:sz="0" w:space="0" w:color="auto"/>
              </w:divBdr>
            </w:div>
            <w:div w:id="1857116593">
              <w:marLeft w:val="0"/>
              <w:marRight w:val="0"/>
              <w:marTop w:val="0"/>
              <w:marBottom w:val="0"/>
              <w:divBdr>
                <w:top w:val="none" w:sz="0" w:space="0" w:color="auto"/>
                <w:left w:val="none" w:sz="0" w:space="0" w:color="auto"/>
                <w:bottom w:val="none" w:sz="0" w:space="0" w:color="auto"/>
                <w:right w:val="none" w:sz="0" w:space="0" w:color="auto"/>
              </w:divBdr>
            </w:div>
            <w:div w:id="1857116598">
              <w:marLeft w:val="0"/>
              <w:marRight w:val="0"/>
              <w:marTop w:val="0"/>
              <w:marBottom w:val="0"/>
              <w:divBdr>
                <w:top w:val="none" w:sz="0" w:space="0" w:color="auto"/>
                <w:left w:val="none" w:sz="0" w:space="0" w:color="auto"/>
                <w:bottom w:val="none" w:sz="0" w:space="0" w:color="auto"/>
                <w:right w:val="none" w:sz="0" w:space="0" w:color="auto"/>
              </w:divBdr>
            </w:div>
            <w:div w:id="1857116599">
              <w:marLeft w:val="0"/>
              <w:marRight w:val="0"/>
              <w:marTop w:val="0"/>
              <w:marBottom w:val="0"/>
              <w:divBdr>
                <w:top w:val="none" w:sz="0" w:space="0" w:color="auto"/>
                <w:left w:val="none" w:sz="0" w:space="0" w:color="auto"/>
                <w:bottom w:val="none" w:sz="0" w:space="0" w:color="auto"/>
                <w:right w:val="none" w:sz="0" w:space="0" w:color="auto"/>
              </w:divBdr>
            </w:div>
            <w:div w:id="1857116600">
              <w:marLeft w:val="0"/>
              <w:marRight w:val="0"/>
              <w:marTop w:val="0"/>
              <w:marBottom w:val="0"/>
              <w:divBdr>
                <w:top w:val="none" w:sz="0" w:space="0" w:color="auto"/>
                <w:left w:val="none" w:sz="0" w:space="0" w:color="auto"/>
                <w:bottom w:val="none" w:sz="0" w:space="0" w:color="auto"/>
                <w:right w:val="none" w:sz="0" w:space="0" w:color="auto"/>
              </w:divBdr>
            </w:div>
            <w:div w:id="1857116603">
              <w:marLeft w:val="0"/>
              <w:marRight w:val="0"/>
              <w:marTop w:val="0"/>
              <w:marBottom w:val="0"/>
              <w:divBdr>
                <w:top w:val="none" w:sz="0" w:space="0" w:color="auto"/>
                <w:left w:val="none" w:sz="0" w:space="0" w:color="auto"/>
                <w:bottom w:val="none" w:sz="0" w:space="0" w:color="auto"/>
                <w:right w:val="none" w:sz="0" w:space="0" w:color="auto"/>
              </w:divBdr>
            </w:div>
            <w:div w:id="1857116605">
              <w:marLeft w:val="0"/>
              <w:marRight w:val="0"/>
              <w:marTop w:val="0"/>
              <w:marBottom w:val="0"/>
              <w:divBdr>
                <w:top w:val="none" w:sz="0" w:space="0" w:color="auto"/>
                <w:left w:val="none" w:sz="0" w:space="0" w:color="auto"/>
                <w:bottom w:val="none" w:sz="0" w:space="0" w:color="auto"/>
                <w:right w:val="none" w:sz="0" w:space="0" w:color="auto"/>
              </w:divBdr>
            </w:div>
            <w:div w:id="1857116606">
              <w:marLeft w:val="0"/>
              <w:marRight w:val="0"/>
              <w:marTop w:val="0"/>
              <w:marBottom w:val="0"/>
              <w:divBdr>
                <w:top w:val="none" w:sz="0" w:space="0" w:color="auto"/>
                <w:left w:val="none" w:sz="0" w:space="0" w:color="auto"/>
                <w:bottom w:val="none" w:sz="0" w:space="0" w:color="auto"/>
                <w:right w:val="none" w:sz="0" w:space="0" w:color="auto"/>
              </w:divBdr>
            </w:div>
            <w:div w:id="1857116608">
              <w:marLeft w:val="0"/>
              <w:marRight w:val="0"/>
              <w:marTop w:val="0"/>
              <w:marBottom w:val="0"/>
              <w:divBdr>
                <w:top w:val="none" w:sz="0" w:space="0" w:color="auto"/>
                <w:left w:val="none" w:sz="0" w:space="0" w:color="auto"/>
                <w:bottom w:val="none" w:sz="0" w:space="0" w:color="auto"/>
                <w:right w:val="none" w:sz="0" w:space="0" w:color="auto"/>
              </w:divBdr>
            </w:div>
            <w:div w:id="1857116609">
              <w:marLeft w:val="0"/>
              <w:marRight w:val="0"/>
              <w:marTop w:val="0"/>
              <w:marBottom w:val="0"/>
              <w:divBdr>
                <w:top w:val="none" w:sz="0" w:space="0" w:color="auto"/>
                <w:left w:val="none" w:sz="0" w:space="0" w:color="auto"/>
                <w:bottom w:val="none" w:sz="0" w:space="0" w:color="auto"/>
                <w:right w:val="none" w:sz="0" w:space="0" w:color="auto"/>
              </w:divBdr>
            </w:div>
            <w:div w:id="1857116610">
              <w:marLeft w:val="0"/>
              <w:marRight w:val="0"/>
              <w:marTop w:val="0"/>
              <w:marBottom w:val="0"/>
              <w:divBdr>
                <w:top w:val="none" w:sz="0" w:space="0" w:color="auto"/>
                <w:left w:val="none" w:sz="0" w:space="0" w:color="auto"/>
                <w:bottom w:val="none" w:sz="0" w:space="0" w:color="auto"/>
                <w:right w:val="none" w:sz="0" w:space="0" w:color="auto"/>
              </w:divBdr>
            </w:div>
            <w:div w:id="1857116612">
              <w:marLeft w:val="0"/>
              <w:marRight w:val="0"/>
              <w:marTop w:val="0"/>
              <w:marBottom w:val="0"/>
              <w:divBdr>
                <w:top w:val="none" w:sz="0" w:space="0" w:color="auto"/>
                <w:left w:val="none" w:sz="0" w:space="0" w:color="auto"/>
                <w:bottom w:val="none" w:sz="0" w:space="0" w:color="auto"/>
                <w:right w:val="none" w:sz="0" w:space="0" w:color="auto"/>
              </w:divBdr>
            </w:div>
            <w:div w:id="1857116616">
              <w:marLeft w:val="0"/>
              <w:marRight w:val="0"/>
              <w:marTop w:val="0"/>
              <w:marBottom w:val="0"/>
              <w:divBdr>
                <w:top w:val="none" w:sz="0" w:space="0" w:color="auto"/>
                <w:left w:val="none" w:sz="0" w:space="0" w:color="auto"/>
                <w:bottom w:val="none" w:sz="0" w:space="0" w:color="auto"/>
                <w:right w:val="none" w:sz="0" w:space="0" w:color="auto"/>
              </w:divBdr>
            </w:div>
            <w:div w:id="1857116617">
              <w:marLeft w:val="0"/>
              <w:marRight w:val="0"/>
              <w:marTop w:val="0"/>
              <w:marBottom w:val="0"/>
              <w:divBdr>
                <w:top w:val="none" w:sz="0" w:space="0" w:color="auto"/>
                <w:left w:val="none" w:sz="0" w:space="0" w:color="auto"/>
                <w:bottom w:val="none" w:sz="0" w:space="0" w:color="auto"/>
                <w:right w:val="none" w:sz="0" w:space="0" w:color="auto"/>
              </w:divBdr>
            </w:div>
            <w:div w:id="1857116621">
              <w:marLeft w:val="0"/>
              <w:marRight w:val="0"/>
              <w:marTop w:val="0"/>
              <w:marBottom w:val="0"/>
              <w:divBdr>
                <w:top w:val="none" w:sz="0" w:space="0" w:color="auto"/>
                <w:left w:val="none" w:sz="0" w:space="0" w:color="auto"/>
                <w:bottom w:val="none" w:sz="0" w:space="0" w:color="auto"/>
                <w:right w:val="none" w:sz="0" w:space="0" w:color="auto"/>
              </w:divBdr>
            </w:div>
            <w:div w:id="1857116624">
              <w:marLeft w:val="0"/>
              <w:marRight w:val="0"/>
              <w:marTop w:val="0"/>
              <w:marBottom w:val="0"/>
              <w:divBdr>
                <w:top w:val="none" w:sz="0" w:space="0" w:color="auto"/>
                <w:left w:val="none" w:sz="0" w:space="0" w:color="auto"/>
                <w:bottom w:val="none" w:sz="0" w:space="0" w:color="auto"/>
                <w:right w:val="none" w:sz="0" w:space="0" w:color="auto"/>
              </w:divBdr>
            </w:div>
            <w:div w:id="1857116626">
              <w:marLeft w:val="0"/>
              <w:marRight w:val="0"/>
              <w:marTop w:val="0"/>
              <w:marBottom w:val="0"/>
              <w:divBdr>
                <w:top w:val="none" w:sz="0" w:space="0" w:color="auto"/>
                <w:left w:val="none" w:sz="0" w:space="0" w:color="auto"/>
                <w:bottom w:val="none" w:sz="0" w:space="0" w:color="auto"/>
                <w:right w:val="none" w:sz="0" w:space="0" w:color="auto"/>
              </w:divBdr>
            </w:div>
            <w:div w:id="1857116630">
              <w:marLeft w:val="0"/>
              <w:marRight w:val="0"/>
              <w:marTop w:val="0"/>
              <w:marBottom w:val="0"/>
              <w:divBdr>
                <w:top w:val="none" w:sz="0" w:space="0" w:color="auto"/>
                <w:left w:val="none" w:sz="0" w:space="0" w:color="auto"/>
                <w:bottom w:val="none" w:sz="0" w:space="0" w:color="auto"/>
                <w:right w:val="none" w:sz="0" w:space="0" w:color="auto"/>
              </w:divBdr>
            </w:div>
            <w:div w:id="1857116632">
              <w:marLeft w:val="0"/>
              <w:marRight w:val="0"/>
              <w:marTop w:val="0"/>
              <w:marBottom w:val="0"/>
              <w:divBdr>
                <w:top w:val="none" w:sz="0" w:space="0" w:color="auto"/>
                <w:left w:val="none" w:sz="0" w:space="0" w:color="auto"/>
                <w:bottom w:val="none" w:sz="0" w:space="0" w:color="auto"/>
                <w:right w:val="none" w:sz="0" w:space="0" w:color="auto"/>
              </w:divBdr>
            </w:div>
            <w:div w:id="1857116633">
              <w:marLeft w:val="0"/>
              <w:marRight w:val="0"/>
              <w:marTop w:val="0"/>
              <w:marBottom w:val="0"/>
              <w:divBdr>
                <w:top w:val="none" w:sz="0" w:space="0" w:color="auto"/>
                <w:left w:val="none" w:sz="0" w:space="0" w:color="auto"/>
                <w:bottom w:val="none" w:sz="0" w:space="0" w:color="auto"/>
                <w:right w:val="none" w:sz="0" w:space="0" w:color="auto"/>
              </w:divBdr>
            </w:div>
            <w:div w:id="1857116636">
              <w:marLeft w:val="0"/>
              <w:marRight w:val="0"/>
              <w:marTop w:val="0"/>
              <w:marBottom w:val="0"/>
              <w:divBdr>
                <w:top w:val="none" w:sz="0" w:space="0" w:color="auto"/>
                <w:left w:val="none" w:sz="0" w:space="0" w:color="auto"/>
                <w:bottom w:val="none" w:sz="0" w:space="0" w:color="auto"/>
                <w:right w:val="none" w:sz="0" w:space="0" w:color="auto"/>
              </w:divBdr>
            </w:div>
            <w:div w:id="1857116638">
              <w:marLeft w:val="0"/>
              <w:marRight w:val="0"/>
              <w:marTop w:val="0"/>
              <w:marBottom w:val="0"/>
              <w:divBdr>
                <w:top w:val="none" w:sz="0" w:space="0" w:color="auto"/>
                <w:left w:val="none" w:sz="0" w:space="0" w:color="auto"/>
                <w:bottom w:val="none" w:sz="0" w:space="0" w:color="auto"/>
                <w:right w:val="none" w:sz="0" w:space="0" w:color="auto"/>
              </w:divBdr>
            </w:div>
            <w:div w:id="1857116640">
              <w:marLeft w:val="0"/>
              <w:marRight w:val="0"/>
              <w:marTop w:val="0"/>
              <w:marBottom w:val="0"/>
              <w:divBdr>
                <w:top w:val="none" w:sz="0" w:space="0" w:color="auto"/>
                <w:left w:val="none" w:sz="0" w:space="0" w:color="auto"/>
                <w:bottom w:val="none" w:sz="0" w:space="0" w:color="auto"/>
                <w:right w:val="none" w:sz="0" w:space="0" w:color="auto"/>
              </w:divBdr>
            </w:div>
            <w:div w:id="1857116643">
              <w:marLeft w:val="0"/>
              <w:marRight w:val="0"/>
              <w:marTop w:val="0"/>
              <w:marBottom w:val="0"/>
              <w:divBdr>
                <w:top w:val="none" w:sz="0" w:space="0" w:color="auto"/>
                <w:left w:val="none" w:sz="0" w:space="0" w:color="auto"/>
                <w:bottom w:val="none" w:sz="0" w:space="0" w:color="auto"/>
                <w:right w:val="none" w:sz="0" w:space="0" w:color="auto"/>
              </w:divBdr>
            </w:div>
            <w:div w:id="1857116645">
              <w:marLeft w:val="0"/>
              <w:marRight w:val="0"/>
              <w:marTop w:val="0"/>
              <w:marBottom w:val="0"/>
              <w:divBdr>
                <w:top w:val="none" w:sz="0" w:space="0" w:color="auto"/>
                <w:left w:val="none" w:sz="0" w:space="0" w:color="auto"/>
                <w:bottom w:val="none" w:sz="0" w:space="0" w:color="auto"/>
                <w:right w:val="none" w:sz="0" w:space="0" w:color="auto"/>
              </w:divBdr>
            </w:div>
            <w:div w:id="1857116648">
              <w:marLeft w:val="0"/>
              <w:marRight w:val="0"/>
              <w:marTop w:val="0"/>
              <w:marBottom w:val="0"/>
              <w:divBdr>
                <w:top w:val="none" w:sz="0" w:space="0" w:color="auto"/>
                <w:left w:val="none" w:sz="0" w:space="0" w:color="auto"/>
                <w:bottom w:val="none" w:sz="0" w:space="0" w:color="auto"/>
                <w:right w:val="none" w:sz="0" w:space="0" w:color="auto"/>
              </w:divBdr>
            </w:div>
            <w:div w:id="1857116659">
              <w:marLeft w:val="0"/>
              <w:marRight w:val="0"/>
              <w:marTop w:val="0"/>
              <w:marBottom w:val="0"/>
              <w:divBdr>
                <w:top w:val="none" w:sz="0" w:space="0" w:color="auto"/>
                <w:left w:val="none" w:sz="0" w:space="0" w:color="auto"/>
                <w:bottom w:val="none" w:sz="0" w:space="0" w:color="auto"/>
                <w:right w:val="none" w:sz="0" w:space="0" w:color="auto"/>
              </w:divBdr>
            </w:div>
            <w:div w:id="1857116663">
              <w:marLeft w:val="0"/>
              <w:marRight w:val="0"/>
              <w:marTop w:val="0"/>
              <w:marBottom w:val="0"/>
              <w:divBdr>
                <w:top w:val="none" w:sz="0" w:space="0" w:color="auto"/>
                <w:left w:val="none" w:sz="0" w:space="0" w:color="auto"/>
                <w:bottom w:val="none" w:sz="0" w:space="0" w:color="auto"/>
                <w:right w:val="none" w:sz="0" w:space="0" w:color="auto"/>
              </w:divBdr>
            </w:div>
            <w:div w:id="1857116664">
              <w:marLeft w:val="0"/>
              <w:marRight w:val="0"/>
              <w:marTop w:val="0"/>
              <w:marBottom w:val="0"/>
              <w:divBdr>
                <w:top w:val="none" w:sz="0" w:space="0" w:color="auto"/>
                <w:left w:val="none" w:sz="0" w:space="0" w:color="auto"/>
                <w:bottom w:val="none" w:sz="0" w:space="0" w:color="auto"/>
                <w:right w:val="none" w:sz="0" w:space="0" w:color="auto"/>
              </w:divBdr>
            </w:div>
            <w:div w:id="1857116666">
              <w:marLeft w:val="0"/>
              <w:marRight w:val="0"/>
              <w:marTop w:val="0"/>
              <w:marBottom w:val="0"/>
              <w:divBdr>
                <w:top w:val="none" w:sz="0" w:space="0" w:color="auto"/>
                <w:left w:val="none" w:sz="0" w:space="0" w:color="auto"/>
                <w:bottom w:val="none" w:sz="0" w:space="0" w:color="auto"/>
                <w:right w:val="none" w:sz="0" w:space="0" w:color="auto"/>
              </w:divBdr>
            </w:div>
            <w:div w:id="1857116667">
              <w:marLeft w:val="0"/>
              <w:marRight w:val="0"/>
              <w:marTop w:val="0"/>
              <w:marBottom w:val="0"/>
              <w:divBdr>
                <w:top w:val="none" w:sz="0" w:space="0" w:color="auto"/>
                <w:left w:val="none" w:sz="0" w:space="0" w:color="auto"/>
                <w:bottom w:val="none" w:sz="0" w:space="0" w:color="auto"/>
                <w:right w:val="none" w:sz="0" w:space="0" w:color="auto"/>
              </w:divBdr>
            </w:div>
            <w:div w:id="1857116670">
              <w:marLeft w:val="0"/>
              <w:marRight w:val="0"/>
              <w:marTop w:val="0"/>
              <w:marBottom w:val="0"/>
              <w:divBdr>
                <w:top w:val="none" w:sz="0" w:space="0" w:color="auto"/>
                <w:left w:val="none" w:sz="0" w:space="0" w:color="auto"/>
                <w:bottom w:val="none" w:sz="0" w:space="0" w:color="auto"/>
                <w:right w:val="none" w:sz="0" w:space="0" w:color="auto"/>
              </w:divBdr>
            </w:div>
            <w:div w:id="1857116674">
              <w:marLeft w:val="0"/>
              <w:marRight w:val="0"/>
              <w:marTop w:val="0"/>
              <w:marBottom w:val="0"/>
              <w:divBdr>
                <w:top w:val="none" w:sz="0" w:space="0" w:color="auto"/>
                <w:left w:val="none" w:sz="0" w:space="0" w:color="auto"/>
                <w:bottom w:val="none" w:sz="0" w:space="0" w:color="auto"/>
                <w:right w:val="none" w:sz="0" w:space="0" w:color="auto"/>
              </w:divBdr>
            </w:div>
            <w:div w:id="1857116675">
              <w:marLeft w:val="0"/>
              <w:marRight w:val="0"/>
              <w:marTop w:val="0"/>
              <w:marBottom w:val="0"/>
              <w:divBdr>
                <w:top w:val="none" w:sz="0" w:space="0" w:color="auto"/>
                <w:left w:val="none" w:sz="0" w:space="0" w:color="auto"/>
                <w:bottom w:val="none" w:sz="0" w:space="0" w:color="auto"/>
                <w:right w:val="none" w:sz="0" w:space="0" w:color="auto"/>
              </w:divBdr>
            </w:div>
            <w:div w:id="1857116676">
              <w:marLeft w:val="0"/>
              <w:marRight w:val="0"/>
              <w:marTop w:val="0"/>
              <w:marBottom w:val="0"/>
              <w:divBdr>
                <w:top w:val="none" w:sz="0" w:space="0" w:color="auto"/>
                <w:left w:val="none" w:sz="0" w:space="0" w:color="auto"/>
                <w:bottom w:val="none" w:sz="0" w:space="0" w:color="auto"/>
                <w:right w:val="none" w:sz="0" w:space="0" w:color="auto"/>
              </w:divBdr>
            </w:div>
            <w:div w:id="1857116679">
              <w:marLeft w:val="0"/>
              <w:marRight w:val="0"/>
              <w:marTop w:val="0"/>
              <w:marBottom w:val="0"/>
              <w:divBdr>
                <w:top w:val="none" w:sz="0" w:space="0" w:color="auto"/>
                <w:left w:val="none" w:sz="0" w:space="0" w:color="auto"/>
                <w:bottom w:val="none" w:sz="0" w:space="0" w:color="auto"/>
                <w:right w:val="none" w:sz="0" w:space="0" w:color="auto"/>
              </w:divBdr>
            </w:div>
            <w:div w:id="1857116680">
              <w:marLeft w:val="0"/>
              <w:marRight w:val="0"/>
              <w:marTop w:val="0"/>
              <w:marBottom w:val="0"/>
              <w:divBdr>
                <w:top w:val="none" w:sz="0" w:space="0" w:color="auto"/>
                <w:left w:val="none" w:sz="0" w:space="0" w:color="auto"/>
                <w:bottom w:val="none" w:sz="0" w:space="0" w:color="auto"/>
                <w:right w:val="none" w:sz="0" w:space="0" w:color="auto"/>
              </w:divBdr>
            </w:div>
            <w:div w:id="1857116681">
              <w:marLeft w:val="0"/>
              <w:marRight w:val="0"/>
              <w:marTop w:val="0"/>
              <w:marBottom w:val="0"/>
              <w:divBdr>
                <w:top w:val="none" w:sz="0" w:space="0" w:color="auto"/>
                <w:left w:val="none" w:sz="0" w:space="0" w:color="auto"/>
                <w:bottom w:val="none" w:sz="0" w:space="0" w:color="auto"/>
                <w:right w:val="none" w:sz="0" w:space="0" w:color="auto"/>
              </w:divBdr>
            </w:div>
            <w:div w:id="1857116682">
              <w:marLeft w:val="0"/>
              <w:marRight w:val="0"/>
              <w:marTop w:val="0"/>
              <w:marBottom w:val="0"/>
              <w:divBdr>
                <w:top w:val="none" w:sz="0" w:space="0" w:color="auto"/>
                <w:left w:val="none" w:sz="0" w:space="0" w:color="auto"/>
                <w:bottom w:val="none" w:sz="0" w:space="0" w:color="auto"/>
                <w:right w:val="none" w:sz="0" w:space="0" w:color="auto"/>
              </w:divBdr>
            </w:div>
            <w:div w:id="1857116687">
              <w:marLeft w:val="0"/>
              <w:marRight w:val="0"/>
              <w:marTop w:val="0"/>
              <w:marBottom w:val="0"/>
              <w:divBdr>
                <w:top w:val="none" w:sz="0" w:space="0" w:color="auto"/>
                <w:left w:val="none" w:sz="0" w:space="0" w:color="auto"/>
                <w:bottom w:val="none" w:sz="0" w:space="0" w:color="auto"/>
                <w:right w:val="none" w:sz="0" w:space="0" w:color="auto"/>
              </w:divBdr>
            </w:div>
            <w:div w:id="1857116689">
              <w:marLeft w:val="0"/>
              <w:marRight w:val="0"/>
              <w:marTop w:val="0"/>
              <w:marBottom w:val="0"/>
              <w:divBdr>
                <w:top w:val="none" w:sz="0" w:space="0" w:color="auto"/>
                <w:left w:val="none" w:sz="0" w:space="0" w:color="auto"/>
                <w:bottom w:val="none" w:sz="0" w:space="0" w:color="auto"/>
                <w:right w:val="none" w:sz="0" w:space="0" w:color="auto"/>
              </w:divBdr>
            </w:div>
            <w:div w:id="1857116691">
              <w:marLeft w:val="0"/>
              <w:marRight w:val="0"/>
              <w:marTop w:val="0"/>
              <w:marBottom w:val="0"/>
              <w:divBdr>
                <w:top w:val="none" w:sz="0" w:space="0" w:color="auto"/>
                <w:left w:val="none" w:sz="0" w:space="0" w:color="auto"/>
                <w:bottom w:val="none" w:sz="0" w:space="0" w:color="auto"/>
                <w:right w:val="none" w:sz="0" w:space="0" w:color="auto"/>
              </w:divBdr>
            </w:div>
            <w:div w:id="1857116692">
              <w:marLeft w:val="0"/>
              <w:marRight w:val="0"/>
              <w:marTop w:val="0"/>
              <w:marBottom w:val="0"/>
              <w:divBdr>
                <w:top w:val="none" w:sz="0" w:space="0" w:color="auto"/>
                <w:left w:val="none" w:sz="0" w:space="0" w:color="auto"/>
                <w:bottom w:val="none" w:sz="0" w:space="0" w:color="auto"/>
                <w:right w:val="none" w:sz="0" w:space="0" w:color="auto"/>
              </w:divBdr>
            </w:div>
            <w:div w:id="1857116693">
              <w:marLeft w:val="0"/>
              <w:marRight w:val="0"/>
              <w:marTop w:val="0"/>
              <w:marBottom w:val="0"/>
              <w:divBdr>
                <w:top w:val="none" w:sz="0" w:space="0" w:color="auto"/>
                <w:left w:val="none" w:sz="0" w:space="0" w:color="auto"/>
                <w:bottom w:val="none" w:sz="0" w:space="0" w:color="auto"/>
                <w:right w:val="none" w:sz="0" w:space="0" w:color="auto"/>
              </w:divBdr>
            </w:div>
            <w:div w:id="1857116695">
              <w:marLeft w:val="0"/>
              <w:marRight w:val="0"/>
              <w:marTop w:val="0"/>
              <w:marBottom w:val="0"/>
              <w:divBdr>
                <w:top w:val="none" w:sz="0" w:space="0" w:color="auto"/>
                <w:left w:val="none" w:sz="0" w:space="0" w:color="auto"/>
                <w:bottom w:val="none" w:sz="0" w:space="0" w:color="auto"/>
                <w:right w:val="none" w:sz="0" w:space="0" w:color="auto"/>
              </w:divBdr>
            </w:div>
            <w:div w:id="1857116696">
              <w:marLeft w:val="0"/>
              <w:marRight w:val="0"/>
              <w:marTop w:val="0"/>
              <w:marBottom w:val="0"/>
              <w:divBdr>
                <w:top w:val="none" w:sz="0" w:space="0" w:color="auto"/>
                <w:left w:val="none" w:sz="0" w:space="0" w:color="auto"/>
                <w:bottom w:val="none" w:sz="0" w:space="0" w:color="auto"/>
                <w:right w:val="none" w:sz="0" w:space="0" w:color="auto"/>
              </w:divBdr>
            </w:div>
            <w:div w:id="1857116697">
              <w:marLeft w:val="0"/>
              <w:marRight w:val="0"/>
              <w:marTop w:val="0"/>
              <w:marBottom w:val="0"/>
              <w:divBdr>
                <w:top w:val="none" w:sz="0" w:space="0" w:color="auto"/>
                <w:left w:val="none" w:sz="0" w:space="0" w:color="auto"/>
                <w:bottom w:val="none" w:sz="0" w:space="0" w:color="auto"/>
                <w:right w:val="none" w:sz="0" w:space="0" w:color="auto"/>
              </w:divBdr>
            </w:div>
            <w:div w:id="1857116704">
              <w:marLeft w:val="0"/>
              <w:marRight w:val="0"/>
              <w:marTop w:val="0"/>
              <w:marBottom w:val="0"/>
              <w:divBdr>
                <w:top w:val="none" w:sz="0" w:space="0" w:color="auto"/>
                <w:left w:val="none" w:sz="0" w:space="0" w:color="auto"/>
                <w:bottom w:val="none" w:sz="0" w:space="0" w:color="auto"/>
                <w:right w:val="none" w:sz="0" w:space="0" w:color="auto"/>
              </w:divBdr>
            </w:div>
            <w:div w:id="1857116710">
              <w:marLeft w:val="0"/>
              <w:marRight w:val="0"/>
              <w:marTop w:val="0"/>
              <w:marBottom w:val="0"/>
              <w:divBdr>
                <w:top w:val="none" w:sz="0" w:space="0" w:color="auto"/>
                <w:left w:val="none" w:sz="0" w:space="0" w:color="auto"/>
                <w:bottom w:val="none" w:sz="0" w:space="0" w:color="auto"/>
                <w:right w:val="none" w:sz="0" w:space="0" w:color="auto"/>
              </w:divBdr>
            </w:div>
            <w:div w:id="1857116711">
              <w:marLeft w:val="0"/>
              <w:marRight w:val="0"/>
              <w:marTop w:val="0"/>
              <w:marBottom w:val="0"/>
              <w:divBdr>
                <w:top w:val="none" w:sz="0" w:space="0" w:color="auto"/>
                <w:left w:val="none" w:sz="0" w:space="0" w:color="auto"/>
                <w:bottom w:val="none" w:sz="0" w:space="0" w:color="auto"/>
                <w:right w:val="none" w:sz="0" w:space="0" w:color="auto"/>
              </w:divBdr>
            </w:div>
            <w:div w:id="1857116713">
              <w:marLeft w:val="0"/>
              <w:marRight w:val="0"/>
              <w:marTop w:val="0"/>
              <w:marBottom w:val="0"/>
              <w:divBdr>
                <w:top w:val="none" w:sz="0" w:space="0" w:color="auto"/>
                <w:left w:val="none" w:sz="0" w:space="0" w:color="auto"/>
                <w:bottom w:val="none" w:sz="0" w:space="0" w:color="auto"/>
                <w:right w:val="none" w:sz="0" w:space="0" w:color="auto"/>
              </w:divBdr>
            </w:div>
            <w:div w:id="1857116714">
              <w:marLeft w:val="0"/>
              <w:marRight w:val="0"/>
              <w:marTop w:val="0"/>
              <w:marBottom w:val="0"/>
              <w:divBdr>
                <w:top w:val="none" w:sz="0" w:space="0" w:color="auto"/>
                <w:left w:val="none" w:sz="0" w:space="0" w:color="auto"/>
                <w:bottom w:val="none" w:sz="0" w:space="0" w:color="auto"/>
                <w:right w:val="none" w:sz="0" w:space="0" w:color="auto"/>
              </w:divBdr>
            </w:div>
            <w:div w:id="1857116716">
              <w:marLeft w:val="0"/>
              <w:marRight w:val="0"/>
              <w:marTop w:val="0"/>
              <w:marBottom w:val="0"/>
              <w:divBdr>
                <w:top w:val="none" w:sz="0" w:space="0" w:color="auto"/>
                <w:left w:val="none" w:sz="0" w:space="0" w:color="auto"/>
                <w:bottom w:val="none" w:sz="0" w:space="0" w:color="auto"/>
                <w:right w:val="none" w:sz="0" w:space="0" w:color="auto"/>
              </w:divBdr>
            </w:div>
            <w:div w:id="1857116723">
              <w:marLeft w:val="0"/>
              <w:marRight w:val="0"/>
              <w:marTop w:val="0"/>
              <w:marBottom w:val="0"/>
              <w:divBdr>
                <w:top w:val="none" w:sz="0" w:space="0" w:color="auto"/>
                <w:left w:val="none" w:sz="0" w:space="0" w:color="auto"/>
                <w:bottom w:val="none" w:sz="0" w:space="0" w:color="auto"/>
                <w:right w:val="none" w:sz="0" w:space="0" w:color="auto"/>
              </w:divBdr>
            </w:div>
            <w:div w:id="1857116724">
              <w:marLeft w:val="0"/>
              <w:marRight w:val="0"/>
              <w:marTop w:val="0"/>
              <w:marBottom w:val="0"/>
              <w:divBdr>
                <w:top w:val="none" w:sz="0" w:space="0" w:color="auto"/>
                <w:left w:val="none" w:sz="0" w:space="0" w:color="auto"/>
                <w:bottom w:val="none" w:sz="0" w:space="0" w:color="auto"/>
                <w:right w:val="none" w:sz="0" w:space="0" w:color="auto"/>
              </w:divBdr>
            </w:div>
            <w:div w:id="1857116725">
              <w:marLeft w:val="0"/>
              <w:marRight w:val="0"/>
              <w:marTop w:val="0"/>
              <w:marBottom w:val="0"/>
              <w:divBdr>
                <w:top w:val="none" w:sz="0" w:space="0" w:color="auto"/>
                <w:left w:val="none" w:sz="0" w:space="0" w:color="auto"/>
                <w:bottom w:val="none" w:sz="0" w:space="0" w:color="auto"/>
                <w:right w:val="none" w:sz="0" w:space="0" w:color="auto"/>
              </w:divBdr>
            </w:div>
            <w:div w:id="1857116726">
              <w:marLeft w:val="0"/>
              <w:marRight w:val="0"/>
              <w:marTop w:val="0"/>
              <w:marBottom w:val="0"/>
              <w:divBdr>
                <w:top w:val="none" w:sz="0" w:space="0" w:color="auto"/>
                <w:left w:val="none" w:sz="0" w:space="0" w:color="auto"/>
                <w:bottom w:val="none" w:sz="0" w:space="0" w:color="auto"/>
                <w:right w:val="none" w:sz="0" w:space="0" w:color="auto"/>
              </w:divBdr>
            </w:div>
            <w:div w:id="1857116728">
              <w:marLeft w:val="0"/>
              <w:marRight w:val="0"/>
              <w:marTop w:val="0"/>
              <w:marBottom w:val="0"/>
              <w:divBdr>
                <w:top w:val="none" w:sz="0" w:space="0" w:color="auto"/>
                <w:left w:val="none" w:sz="0" w:space="0" w:color="auto"/>
                <w:bottom w:val="none" w:sz="0" w:space="0" w:color="auto"/>
                <w:right w:val="none" w:sz="0" w:space="0" w:color="auto"/>
              </w:divBdr>
            </w:div>
            <w:div w:id="1857116733">
              <w:marLeft w:val="0"/>
              <w:marRight w:val="0"/>
              <w:marTop w:val="0"/>
              <w:marBottom w:val="0"/>
              <w:divBdr>
                <w:top w:val="none" w:sz="0" w:space="0" w:color="auto"/>
                <w:left w:val="none" w:sz="0" w:space="0" w:color="auto"/>
                <w:bottom w:val="none" w:sz="0" w:space="0" w:color="auto"/>
                <w:right w:val="none" w:sz="0" w:space="0" w:color="auto"/>
              </w:divBdr>
            </w:div>
            <w:div w:id="1857116737">
              <w:marLeft w:val="0"/>
              <w:marRight w:val="0"/>
              <w:marTop w:val="0"/>
              <w:marBottom w:val="0"/>
              <w:divBdr>
                <w:top w:val="none" w:sz="0" w:space="0" w:color="auto"/>
                <w:left w:val="none" w:sz="0" w:space="0" w:color="auto"/>
                <w:bottom w:val="none" w:sz="0" w:space="0" w:color="auto"/>
                <w:right w:val="none" w:sz="0" w:space="0" w:color="auto"/>
              </w:divBdr>
            </w:div>
            <w:div w:id="1857116739">
              <w:marLeft w:val="0"/>
              <w:marRight w:val="0"/>
              <w:marTop w:val="0"/>
              <w:marBottom w:val="0"/>
              <w:divBdr>
                <w:top w:val="none" w:sz="0" w:space="0" w:color="auto"/>
                <w:left w:val="none" w:sz="0" w:space="0" w:color="auto"/>
                <w:bottom w:val="none" w:sz="0" w:space="0" w:color="auto"/>
                <w:right w:val="none" w:sz="0" w:space="0" w:color="auto"/>
              </w:divBdr>
            </w:div>
            <w:div w:id="1857116740">
              <w:marLeft w:val="0"/>
              <w:marRight w:val="0"/>
              <w:marTop w:val="0"/>
              <w:marBottom w:val="0"/>
              <w:divBdr>
                <w:top w:val="none" w:sz="0" w:space="0" w:color="auto"/>
                <w:left w:val="none" w:sz="0" w:space="0" w:color="auto"/>
                <w:bottom w:val="none" w:sz="0" w:space="0" w:color="auto"/>
                <w:right w:val="none" w:sz="0" w:space="0" w:color="auto"/>
              </w:divBdr>
            </w:div>
            <w:div w:id="1857116741">
              <w:marLeft w:val="0"/>
              <w:marRight w:val="0"/>
              <w:marTop w:val="0"/>
              <w:marBottom w:val="0"/>
              <w:divBdr>
                <w:top w:val="none" w:sz="0" w:space="0" w:color="auto"/>
                <w:left w:val="none" w:sz="0" w:space="0" w:color="auto"/>
                <w:bottom w:val="none" w:sz="0" w:space="0" w:color="auto"/>
                <w:right w:val="none" w:sz="0" w:space="0" w:color="auto"/>
              </w:divBdr>
            </w:div>
            <w:div w:id="1857116744">
              <w:marLeft w:val="0"/>
              <w:marRight w:val="0"/>
              <w:marTop w:val="0"/>
              <w:marBottom w:val="0"/>
              <w:divBdr>
                <w:top w:val="none" w:sz="0" w:space="0" w:color="auto"/>
                <w:left w:val="none" w:sz="0" w:space="0" w:color="auto"/>
                <w:bottom w:val="none" w:sz="0" w:space="0" w:color="auto"/>
                <w:right w:val="none" w:sz="0" w:space="0" w:color="auto"/>
              </w:divBdr>
            </w:div>
            <w:div w:id="1857116749">
              <w:marLeft w:val="0"/>
              <w:marRight w:val="0"/>
              <w:marTop w:val="0"/>
              <w:marBottom w:val="0"/>
              <w:divBdr>
                <w:top w:val="none" w:sz="0" w:space="0" w:color="auto"/>
                <w:left w:val="none" w:sz="0" w:space="0" w:color="auto"/>
                <w:bottom w:val="none" w:sz="0" w:space="0" w:color="auto"/>
                <w:right w:val="none" w:sz="0" w:space="0" w:color="auto"/>
              </w:divBdr>
            </w:div>
            <w:div w:id="1857116751">
              <w:marLeft w:val="0"/>
              <w:marRight w:val="0"/>
              <w:marTop w:val="0"/>
              <w:marBottom w:val="0"/>
              <w:divBdr>
                <w:top w:val="none" w:sz="0" w:space="0" w:color="auto"/>
                <w:left w:val="none" w:sz="0" w:space="0" w:color="auto"/>
                <w:bottom w:val="none" w:sz="0" w:space="0" w:color="auto"/>
                <w:right w:val="none" w:sz="0" w:space="0" w:color="auto"/>
              </w:divBdr>
            </w:div>
            <w:div w:id="1857116760">
              <w:marLeft w:val="0"/>
              <w:marRight w:val="0"/>
              <w:marTop w:val="0"/>
              <w:marBottom w:val="0"/>
              <w:divBdr>
                <w:top w:val="none" w:sz="0" w:space="0" w:color="auto"/>
                <w:left w:val="none" w:sz="0" w:space="0" w:color="auto"/>
                <w:bottom w:val="none" w:sz="0" w:space="0" w:color="auto"/>
                <w:right w:val="none" w:sz="0" w:space="0" w:color="auto"/>
              </w:divBdr>
            </w:div>
            <w:div w:id="1857116761">
              <w:marLeft w:val="0"/>
              <w:marRight w:val="0"/>
              <w:marTop w:val="0"/>
              <w:marBottom w:val="0"/>
              <w:divBdr>
                <w:top w:val="none" w:sz="0" w:space="0" w:color="auto"/>
                <w:left w:val="none" w:sz="0" w:space="0" w:color="auto"/>
                <w:bottom w:val="none" w:sz="0" w:space="0" w:color="auto"/>
                <w:right w:val="none" w:sz="0" w:space="0" w:color="auto"/>
              </w:divBdr>
            </w:div>
            <w:div w:id="1857116764">
              <w:marLeft w:val="0"/>
              <w:marRight w:val="0"/>
              <w:marTop w:val="0"/>
              <w:marBottom w:val="0"/>
              <w:divBdr>
                <w:top w:val="none" w:sz="0" w:space="0" w:color="auto"/>
                <w:left w:val="none" w:sz="0" w:space="0" w:color="auto"/>
                <w:bottom w:val="none" w:sz="0" w:space="0" w:color="auto"/>
                <w:right w:val="none" w:sz="0" w:space="0" w:color="auto"/>
              </w:divBdr>
            </w:div>
            <w:div w:id="1857116766">
              <w:marLeft w:val="0"/>
              <w:marRight w:val="0"/>
              <w:marTop w:val="0"/>
              <w:marBottom w:val="0"/>
              <w:divBdr>
                <w:top w:val="none" w:sz="0" w:space="0" w:color="auto"/>
                <w:left w:val="none" w:sz="0" w:space="0" w:color="auto"/>
                <w:bottom w:val="none" w:sz="0" w:space="0" w:color="auto"/>
                <w:right w:val="none" w:sz="0" w:space="0" w:color="auto"/>
              </w:divBdr>
            </w:div>
            <w:div w:id="1857116767">
              <w:marLeft w:val="0"/>
              <w:marRight w:val="0"/>
              <w:marTop w:val="0"/>
              <w:marBottom w:val="0"/>
              <w:divBdr>
                <w:top w:val="none" w:sz="0" w:space="0" w:color="auto"/>
                <w:left w:val="none" w:sz="0" w:space="0" w:color="auto"/>
                <w:bottom w:val="none" w:sz="0" w:space="0" w:color="auto"/>
                <w:right w:val="none" w:sz="0" w:space="0" w:color="auto"/>
              </w:divBdr>
            </w:div>
            <w:div w:id="1857116768">
              <w:marLeft w:val="0"/>
              <w:marRight w:val="0"/>
              <w:marTop w:val="0"/>
              <w:marBottom w:val="0"/>
              <w:divBdr>
                <w:top w:val="none" w:sz="0" w:space="0" w:color="auto"/>
                <w:left w:val="none" w:sz="0" w:space="0" w:color="auto"/>
                <w:bottom w:val="none" w:sz="0" w:space="0" w:color="auto"/>
                <w:right w:val="none" w:sz="0" w:space="0" w:color="auto"/>
              </w:divBdr>
            </w:div>
            <w:div w:id="1857116772">
              <w:marLeft w:val="0"/>
              <w:marRight w:val="0"/>
              <w:marTop w:val="0"/>
              <w:marBottom w:val="0"/>
              <w:divBdr>
                <w:top w:val="none" w:sz="0" w:space="0" w:color="auto"/>
                <w:left w:val="none" w:sz="0" w:space="0" w:color="auto"/>
                <w:bottom w:val="none" w:sz="0" w:space="0" w:color="auto"/>
                <w:right w:val="none" w:sz="0" w:space="0" w:color="auto"/>
              </w:divBdr>
            </w:div>
            <w:div w:id="1857116775">
              <w:marLeft w:val="0"/>
              <w:marRight w:val="0"/>
              <w:marTop w:val="0"/>
              <w:marBottom w:val="0"/>
              <w:divBdr>
                <w:top w:val="none" w:sz="0" w:space="0" w:color="auto"/>
                <w:left w:val="none" w:sz="0" w:space="0" w:color="auto"/>
                <w:bottom w:val="none" w:sz="0" w:space="0" w:color="auto"/>
                <w:right w:val="none" w:sz="0" w:space="0" w:color="auto"/>
              </w:divBdr>
            </w:div>
            <w:div w:id="1857116779">
              <w:marLeft w:val="0"/>
              <w:marRight w:val="0"/>
              <w:marTop w:val="0"/>
              <w:marBottom w:val="0"/>
              <w:divBdr>
                <w:top w:val="none" w:sz="0" w:space="0" w:color="auto"/>
                <w:left w:val="none" w:sz="0" w:space="0" w:color="auto"/>
                <w:bottom w:val="none" w:sz="0" w:space="0" w:color="auto"/>
                <w:right w:val="none" w:sz="0" w:space="0" w:color="auto"/>
              </w:divBdr>
            </w:div>
            <w:div w:id="1857116789">
              <w:marLeft w:val="0"/>
              <w:marRight w:val="0"/>
              <w:marTop w:val="0"/>
              <w:marBottom w:val="0"/>
              <w:divBdr>
                <w:top w:val="none" w:sz="0" w:space="0" w:color="auto"/>
                <w:left w:val="none" w:sz="0" w:space="0" w:color="auto"/>
                <w:bottom w:val="none" w:sz="0" w:space="0" w:color="auto"/>
                <w:right w:val="none" w:sz="0" w:space="0" w:color="auto"/>
              </w:divBdr>
            </w:div>
            <w:div w:id="1857116790">
              <w:marLeft w:val="0"/>
              <w:marRight w:val="0"/>
              <w:marTop w:val="0"/>
              <w:marBottom w:val="0"/>
              <w:divBdr>
                <w:top w:val="none" w:sz="0" w:space="0" w:color="auto"/>
                <w:left w:val="none" w:sz="0" w:space="0" w:color="auto"/>
                <w:bottom w:val="none" w:sz="0" w:space="0" w:color="auto"/>
                <w:right w:val="none" w:sz="0" w:space="0" w:color="auto"/>
              </w:divBdr>
            </w:div>
            <w:div w:id="1857116793">
              <w:marLeft w:val="0"/>
              <w:marRight w:val="0"/>
              <w:marTop w:val="0"/>
              <w:marBottom w:val="0"/>
              <w:divBdr>
                <w:top w:val="none" w:sz="0" w:space="0" w:color="auto"/>
                <w:left w:val="none" w:sz="0" w:space="0" w:color="auto"/>
                <w:bottom w:val="none" w:sz="0" w:space="0" w:color="auto"/>
                <w:right w:val="none" w:sz="0" w:space="0" w:color="auto"/>
              </w:divBdr>
            </w:div>
            <w:div w:id="1857116796">
              <w:marLeft w:val="0"/>
              <w:marRight w:val="0"/>
              <w:marTop w:val="0"/>
              <w:marBottom w:val="0"/>
              <w:divBdr>
                <w:top w:val="none" w:sz="0" w:space="0" w:color="auto"/>
                <w:left w:val="none" w:sz="0" w:space="0" w:color="auto"/>
                <w:bottom w:val="none" w:sz="0" w:space="0" w:color="auto"/>
                <w:right w:val="none" w:sz="0" w:space="0" w:color="auto"/>
              </w:divBdr>
            </w:div>
            <w:div w:id="1857116797">
              <w:marLeft w:val="0"/>
              <w:marRight w:val="0"/>
              <w:marTop w:val="0"/>
              <w:marBottom w:val="0"/>
              <w:divBdr>
                <w:top w:val="none" w:sz="0" w:space="0" w:color="auto"/>
                <w:left w:val="none" w:sz="0" w:space="0" w:color="auto"/>
                <w:bottom w:val="none" w:sz="0" w:space="0" w:color="auto"/>
                <w:right w:val="none" w:sz="0" w:space="0" w:color="auto"/>
              </w:divBdr>
            </w:div>
            <w:div w:id="1857116803">
              <w:marLeft w:val="0"/>
              <w:marRight w:val="0"/>
              <w:marTop w:val="0"/>
              <w:marBottom w:val="0"/>
              <w:divBdr>
                <w:top w:val="none" w:sz="0" w:space="0" w:color="auto"/>
                <w:left w:val="none" w:sz="0" w:space="0" w:color="auto"/>
                <w:bottom w:val="none" w:sz="0" w:space="0" w:color="auto"/>
                <w:right w:val="none" w:sz="0" w:space="0" w:color="auto"/>
              </w:divBdr>
            </w:div>
            <w:div w:id="1857116804">
              <w:marLeft w:val="0"/>
              <w:marRight w:val="0"/>
              <w:marTop w:val="0"/>
              <w:marBottom w:val="0"/>
              <w:divBdr>
                <w:top w:val="none" w:sz="0" w:space="0" w:color="auto"/>
                <w:left w:val="none" w:sz="0" w:space="0" w:color="auto"/>
                <w:bottom w:val="none" w:sz="0" w:space="0" w:color="auto"/>
                <w:right w:val="none" w:sz="0" w:space="0" w:color="auto"/>
              </w:divBdr>
            </w:div>
            <w:div w:id="1857116805">
              <w:marLeft w:val="0"/>
              <w:marRight w:val="0"/>
              <w:marTop w:val="0"/>
              <w:marBottom w:val="0"/>
              <w:divBdr>
                <w:top w:val="none" w:sz="0" w:space="0" w:color="auto"/>
                <w:left w:val="none" w:sz="0" w:space="0" w:color="auto"/>
                <w:bottom w:val="none" w:sz="0" w:space="0" w:color="auto"/>
                <w:right w:val="none" w:sz="0" w:space="0" w:color="auto"/>
              </w:divBdr>
            </w:div>
            <w:div w:id="1857116808">
              <w:marLeft w:val="0"/>
              <w:marRight w:val="0"/>
              <w:marTop w:val="0"/>
              <w:marBottom w:val="0"/>
              <w:divBdr>
                <w:top w:val="none" w:sz="0" w:space="0" w:color="auto"/>
                <w:left w:val="none" w:sz="0" w:space="0" w:color="auto"/>
                <w:bottom w:val="none" w:sz="0" w:space="0" w:color="auto"/>
                <w:right w:val="none" w:sz="0" w:space="0" w:color="auto"/>
              </w:divBdr>
            </w:div>
            <w:div w:id="1857116810">
              <w:marLeft w:val="0"/>
              <w:marRight w:val="0"/>
              <w:marTop w:val="0"/>
              <w:marBottom w:val="0"/>
              <w:divBdr>
                <w:top w:val="none" w:sz="0" w:space="0" w:color="auto"/>
                <w:left w:val="none" w:sz="0" w:space="0" w:color="auto"/>
                <w:bottom w:val="none" w:sz="0" w:space="0" w:color="auto"/>
                <w:right w:val="none" w:sz="0" w:space="0" w:color="auto"/>
              </w:divBdr>
            </w:div>
            <w:div w:id="1857116811">
              <w:marLeft w:val="0"/>
              <w:marRight w:val="0"/>
              <w:marTop w:val="0"/>
              <w:marBottom w:val="0"/>
              <w:divBdr>
                <w:top w:val="none" w:sz="0" w:space="0" w:color="auto"/>
                <w:left w:val="none" w:sz="0" w:space="0" w:color="auto"/>
                <w:bottom w:val="none" w:sz="0" w:space="0" w:color="auto"/>
                <w:right w:val="none" w:sz="0" w:space="0" w:color="auto"/>
              </w:divBdr>
            </w:div>
            <w:div w:id="1857116814">
              <w:marLeft w:val="0"/>
              <w:marRight w:val="0"/>
              <w:marTop w:val="0"/>
              <w:marBottom w:val="0"/>
              <w:divBdr>
                <w:top w:val="none" w:sz="0" w:space="0" w:color="auto"/>
                <w:left w:val="none" w:sz="0" w:space="0" w:color="auto"/>
                <w:bottom w:val="none" w:sz="0" w:space="0" w:color="auto"/>
                <w:right w:val="none" w:sz="0" w:space="0" w:color="auto"/>
              </w:divBdr>
            </w:div>
            <w:div w:id="1857116816">
              <w:marLeft w:val="0"/>
              <w:marRight w:val="0"/>
              <w:marTop w:val="0"/>
              <w:marBottom w:val="0"/>
              <w:divBdr>
                <w:top w:val="none" w:sz="0" w:space="0" w:color="auto"/>
                <w:left w:val="none" w:sz="0" w:space="0" w:color="auto"/>
                <w:bottom w:val="none" w:sz="0" w:space="0" w:color="auto"/>
                <w:right w:val="none" w:sz="0" w:space="0" w:color="auto"/>
              </w:divBdr>
            </w:div>
            <w:div w:id="1857116818">
              <w:marLeft w:val="0"/>
              <w:marRight w:val="0"/>
              <w:marTop w:val="0"/>
              <w:marBottom w:val="0"/>
              <w:divBdr>
                <w:top w:val="none" w:sz="0" w:space="0" w:color="auto"/>
                <w:left w:val="none" w:sz="0" w:space="0" w:color="auto"/>
                <w:bottom w:val="none" w:sz="0" w:space="0" w:color="auto"/>
                <w:right w:val="none" w:sz="0" w:space="0" w:color="auto"/>
              </w:divBdr>
            </w:div>
            <w:div w:id="1857116819">
              <w:marLeft w:val="0"/>
              <w:marRight w:val="0"/>
              <w:marTop w:val="0"/>
              <w:marBottom w:val="0"/>
              <w:divBdr>
                <w:top w:val="none" w:sz="0" w:space="0" w:color="auto"/>
                <w:left w:val="none" w:sz="0" w:space="0" w:color="auto"/>
                <w:bottom w:val="none" w:sz="0" w:space="0" w:color="auto"/>
                <w:right w:val="none" w:sz="0" w:space="0" w:color="auto"/>
              </w:divBdr>
            </w:div>
            <w:div w:id="1857116822">
              <w:marLeft w:val="0"/>
              <w:marRight w:val="0"/>
              <w:marTop w:val="0"/>
              <w:marBottom w:val="0"/>
              <w:divBdr>
                <w:top w:val="none" w:sz="0" w:space="0" w:color="auto"/>
                <w:left w:val="none" w:sz="0" w:space="0" w:color="auto"/>
                <w:bottom w:val="none" w:sz="0" w:space="0" w:color="auto"/>
                <w:right w:val="none" w:sz="0" w:space="0" w:color="auto"/>
              </w:divBdr>
            </w:div>
            <w:div w:id="1857116823">
              <w:marLeft w:val="0"/>
              <w:marRight w:val="0"/>
              <w:marTop w:val="0"/>
              <w:marBottom w:val="0"/>
              <w:divBdr>
                <w:top w:val="none" w:sz="0" w:space="0" w:color="auto"/>
                <w:left w:val="none" w:sz="0" w:space="0" w:color="auto"/>
                <w:bottom w:val="none" w:sz="0" w:space="0" w:color="auto"/>
                <w:right w:val="none" w:sz="0" w:space="0" w:color="auto"/>
              </w:divBdr>
            </w:div>
            <w:div w:id="1857116825">
              <w:marLeft w:val="0"/>
              <w:marRight w:val="0"/>
              <w:marTop w:val="0"/>
              <w:marBottom w:val="0"/>
              <w:divBdr>
                <w:top w:val="none" w:sz="0" w:space="0" w:color="auto"/>
                <w:left w:val="none" w:sz="0" w:space="0" w:color="auto"/>
                <w:bottom w:val="none" w:sz="0" w:space="0" w:color="auto"/>
                <w:right w:val="none" w:sz="0" w:space="0" w:color="auto"/>
              </w:divBdr>
            </w:div>
            <w:div w:id="1857116828">
              <w:marLeft w:val="0"/>
              <w:marRight w:val="0"/>
              <w:marTop w:val="0"/>
              <w:marBottom w:val="0"/>
              <w:divBdr>
                <w:top w:val="none" w:sz="0" w:space="0" w:color="auto"/>
                <w:left w:val="none" w:sz="0" w:space="0" w:color="auto"/>
                <w:bottom w:val="none" w:sz="0" w:space="0" w:color="auto"/>
                <w:right w:val="none" w:sz="0" w:space="0" w:color="auto"/>
              </w:divBdr>
            </w:div>
            <w:div w:id="1857116829">
              <w:marLeft w:val="0"/>
              <w:marRight w:val="0"/>
              <w:marTop w:val="0"/>
              <w:marBottom w:val="0"/>
              <w:divBdr>
                <w:top w:val="none" w:sz="0" w:space="0" w:color="auto"/>
                <w:left w:val="none" w:sz="0" w:space="0" w:color="auto"/>
                <w:bottom w:val="none" w:sz="0" w:space="0" w:color="auto"/>
                <w:right w:val="none" w:sz="0" w:space="0" w:color="auto"/>
              </w:divBdr>
            </w:div>
            <w:div w:id="1857116830">
              <w:marLeft w:val="0"/>
              <w:marRight w:val="0"/>
              <w:marTop w:val="0"/>
              <w:marBottom w:val="0"/>
              <w:divBdr>
                <w:top w:val="none" w:sz="0" w:space="0" w:color="auto"/>
                <w:left w:val="none" w:sz="0" w:space="0" w:color="auto"/>
                <w:bottom w:val="none" w:sz="0" w:space="0" w:color="auto"/>
                <w:right w:val="none" w:sz="0" w:space="0" w:color="auto"/>
              </w:divBdr>
            </w:div>
            <w:div w:id="18571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758">
      <w:marLeft w:val="0"/>
      <w:marRight w:val="0"/>
      <w:marTop w:val="0"/>
      <w:marBottom w:val="0"/>
      <w:divBdr>
        <w:top w:val="none" w:sz="0" w:space="0" w:color="auto"/>
        <w:left w:val="none" w:sz="0" w:space="0" w:color="auto"/>
        <w:bottom w:val="none" w:sz="0" w:space="0" w:color="auto"/>
        <w:right w:val="none" w:sz="0" w:space="0" w:color="auto"/>
      </w:divBdr>
      <w:divsChild>
        <w:div w:id="1857116644">
          <w:marLeft w:val="0"/>
          <w:marRight w:val="1"/>
          <w:marTop w:val="0"/>
          <w:marBottom w:val="0"/>
          <w:divBdr>
            <w:top w:val="none" w:sz="0" w:space="0" w:color="auto"/>
            <w:left w:val="none" w:sz="0" w:space="0" w:color="auto"/>
            <w:bottom w:val="none" w:sz="0" w:space="0" w:color="auto"/>
            <w:right w:val="none" w:sz="0" w:space="0" w:color="auto"/>
          </w:divBdr>
          <w:divsChild>
            <w:div w:id="1857116750">
              <w:marLeft w:val="0"/>
              <w:marRight w:val="0"/>
              <w:marTop w:val="0"/>
              <w:marBottom w:val="0"/>
              <w:divBdr>
                <w:top w:val="none" w:sz="0" w:space="0" w:color="auto"/>
                <w:left w:val="none" w:sz="0" w:space="0" w:color="auto"/>
                <w:bottom w:val="none" w:sz="0" w:space="0" w:color="auto"/>
                <w:right w:val="none" w:sz="0" w:space="0" w:color="auto"/>
              </w:divBdr>
              <w:divsChild>
                <w:div w:id="1857116677">
                  <w:marLeft w:val="0"/>
                  <w:marRight w:val="1"/>
                  <w:marTop w:val="0"/>
                  <w:marBottom w:val="0"/>
                  <w:divBdr>
                    <w:top w:val="none" w:sz="0" w:space="0" w:color="auto"/>
                    <w:left w:val="none" w:sz="0" w:space="0" w:color="auto"/>
                    <w:bottom w:val="none" w:sz="0" w:space="0" w:color="auto"/>
                    <w:right w:val="none" w:sz="0" w:space="0" w:color="auto"/>
                  </w:divBdr>
                  <w:divsChild>
                    <w:div w:id="1857116602">
                      <w:marLeft w:val="0"/>
                      <w:marRight w:val="0"/>
                      <w:marTop w:val="0"/>
                      <w:marBottom w:val="0"/>
                      <w:divBdr>
                        <w:top w:val="none" w:sz="0" w:space="0" w:color="auto"/>
                        <w:left w:val="none" w:sz="0" w:space="0" w:color="auto"/>
                        <w:bottom w:val="none" w:sz="0" w:space="0" w:color="auto"/>
                        <w:right w:val="none" w:sz="0" w:space="0" w:color="auto"/>
                      </w:divBdr>
                      <w:divsChild>
                        <w:div w:id="1857116831">
                          <w:marLeft w:val="0"/>
                          <w:marRight w:val="0"/>
                          <w:marTop w:val="0"/>
                          <w:marBottom w:val="0"/>
                          <w:divBdr>
                            <w:top w:val="none" w:sz="0" w:space="0" w:color="auto"/>
                            <w:left w:val="none" w:sz="0" w:space="0" w:color="auto"/>
                            <w:bottom w:val="none" w:sz="0" w:space="0" w:color="auto"/>
                            <w:right w:val="none" w:sz="0" w:space="0" w:color="auto"/>
                          </w:divBdr>
                          <w:divsChild>
                            <w:div w:id="1857116607">
                              <w:marLeft w:val="0"/>
                              <w:marRight w:val="0"/>
                              <w:marTop w:val="120"/>
                              <w:marBottom w:val="360"/>
                              <w:divBdr>
                                <w:top w:val="none" w:sz="0" w:space="0" w:color="auto"/>
                                <w:left w:val="none" w:sz="0" w:space="0" w:color="auto"/>
                                <w:bottom w:val="none" w:sz="0" w:space="0" w:color="auto"/>
                                <w:right w:val="none" w:sz="0" w:space="0" w:color="auto"/>
                              </w:divBdr>
                              <w:divsChild>
                                <w:div w:id="1857116614">
                                  <w:marLeft w:val="0"/>
                                  <w:marRight w:val="0"/>
                                  <w:marTop w:val="0"/>
                                  <w:marBottom w:val="0"/>
                                  <w:divBdr>
                                    <w:top w:val="none" w:sz="0" w:space="0" w:color="auto"/>
                                    <w:left w:val="none" w:sz="0" w:space="0" w:color="auto"/>
                                    <w:bottom w:val="none" w:sz="0" w:space="0" w:color="auto"/>
                                    <w:right w:val="none" w:sz="0" w:space="0" w:color="auto"/>
                                  </w:divBdr>
                                  <w:divsChild>
                                    <w:div w:id="18571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16780">
      <w:marLeft w:val="0"/>
      <w:marRight w:val="0"/>
      <w:marTop w:val="0"/>
      <w:marBottom w:val="0"/>
      <w:divBdr>
        <w:top w:val="none" w:sz="0" w:space="0" w:color="auto"/>
        <w:left w:val="none" w:sz="0" w:space="0" w:color="auto"/>
        <w:bottom w:val="none" w:sz="0" w:space="0" w:color="auto"/>
        <w:right w:val="none" w:sz="0" w:space="0" w:color="auto"/>
      </w:divBdr>
      <w:divsChild>
        <w:div w:id="1857116743">
          <w:marLeft w:val="0"/>
          <w:marRight w:val="1"/>
          <w:marTop w:val="0"/>
          <w:marBottom w:val="0"/>
          <w:divBdr>
            <w:top w:val="none" w:sz="0" w:space="0" w:color="auto"/>
            <w:left w:val="none" w:sz="0" w:space="0" w:color="auto"/>
            <w:bottom w:val="none" w:sz="0" w:space="0" w:color="auto"/>
            <w:right w:val="none" w:sz="0" w:space="0" w:color="auto"/>
          </w:divBdr>
          <w:divsChild>
            <w:div w:id="1857116815">
              <w:marLeft w:val="0"/>
              <w:marRight w:val="0"/>
              <w:marTop w:val="0"/>
              <w:marBottom w:val="0"/>
              <w:divBdr>
                <w:top w:val="none" w:sz="0" w:space="0" w:color="auto"/>
                <w:left w:val="none" w:sz="0" w:space="0" w:color="auto"/>
                <w:bottom w:val="none" w:sz="0" w:space="0" w:color="auto"/>
                <w:right w:val="none" w:sz="0" w:space="0" w:color="auto"/>
              </w:divBdr>
              <w:divsChild>
                <w:div w:id="1857116827">
                  <w:marLeft w:val="0"/>
                  <w:marRight w:val="1"/>
                  <w:marTop w:val="0"/>
                  <w:marBottom w:val="0"/>
                  <w:divBdr>
                    <w:top w:val="none" w:sz="0" w:space="0" w:color="auto"/>
                    <w:left w:val="none" w:sz="0" w:space="0" w:color="auto"/>
                    <w:bottom w:val="none" w:sz="0" w:space="0" w:color="auto"/>
                    <w:right w:val="none" w:sz="0" w:space="0" w:color="auto"/>
                  </w:divBdr>
                  <w:divsChild>
                    <w:div w:id="1857116702">
                      <w:marLeft w:val="0"/>
                      <w:marRight w:val="0"/>
                      <w:marTop w:val="0"/>
                      <w:marBottom w:val="0"/>
                      <w:divBdr>
                        <w:top w:val="none" w:sz="0" w:space="0" w:color="auto"/>
                        <w:left w:val="none" w:sz="0" w:space="0" w:color="auto"/>
                        <w:bottom w:val="none" w:sz="0" w:space="0" w:color="auto"/>
                        <w:right w:val="none" w:sz="0" w:space="0" w:color="auto"/>
                      </w:divBdr>
                      <w:divsChild>
                        <w:div w:id="1857116707">
                          <w:marLeft w:val="0"/>
                          <w:marRight w:val="0"/>
                          <w:marTop w:val="0"/>
                          <w:marBottom w:val="0"/>
                          <w:divBdr>
                            <w:top w:val="none" w:sz="0" w:space="0" w:color="auto"/>
                            <w:left w:val="none" w:sz="0" w:space="0" w:color="auto"/>
                            <w:bottom w:val="none" w:sz="0" w:space="0" w:color="auto"/>
                            <w:right w:val="none" w:sz="0" w:space="0" w:color="auto"/>
                          </w:divBdr>
                          <w:divsChild>
                            <w:div w:id="1857116625">
                              <w:marLeft w:val="0"/>
                              <w:marRight w:val="0"/>
                              <w:marTop w:val="120"/>
                              <w:marBottom w:val="360"/>
                              <w:divBdr>
                                <w:top w:val="none" w:sz="0" w:space="0" w:color="auto"/>
                                <w:left w:val="none" w:sz="0" w:space="0" w:color="auto"/>
                                <w:bottom w:val="none" w:sz="0" w:space="0" w:color="auto"/>
                                <w:right w:val="none" w:sz="0" w:space="0" w:color="auto"/>
                              </w:divBdr>
                              <w:divsChild>
                                <w:div w:id="1857116736">
                                  <w:marLeft w:val="0"/>
                                  <w:marRight w:val="0"/>
                                  <w:marTop w:val="0"/>
                                  <w:marBottom w:val="0"/>
                                  <w:divBdr>
                                    <w:top w:val="none" w:sz="0" w:space="0" w:color="auto"/>
                                    <w:left w:val="none" w:sz="0" w:space="0" w:color="auto"/>
                                    <w:bottom w:val="none" w:sz="0" w:space="0" w:color="auto"/>
                                    <w:right w:val="none" w:sz="0" w:space="0" w:color="auto"/>
                                  </w:divBdr>
                                  <w:divsChild>
                                    <w:div w:id="18571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16783">
      <w:marLeft w:val="0"/>
      <w:marRight w:val="0"/>
      <w:marTop w:val="0"/>
      <w:marBottom w:val="0"/>
      <w:divBdr>
        <w:top w:val="none" w:sz="0" w:space="0" w:color="auto"/>
        <w:left w:val="none" w:sz="0" w:space="0" w:color="auto"/>
        <w:bottom w:val="none" w:sz="0" w:space="0" w:color="auto"/>
        <w:right w:val="none" w:sz="0" w:space="0" w:color="auto"/>
      </w:divBdr>
      <w:divsChild>
        <w:div w:id="1857116771">
          <w:marLeft w:val="0"/>
          <w:marRight w:val="1"/>
          <w:marTop w:val="0"/>
          <w:marBottom w:val="0"/>
          <w:divBdr>
            <w:top w:val="none" w:sz="0" w:space="0" w:color="auto"/>
            <w:left w:val="none" w:sz="0" w:space="0" w:color="auto"/>
            <w:bottom w:val="none" w:sz="0" w:space="0" w:color="auto"/>
            <w:right w:val="none" w:sz="0" w:space="0" w:color="auto"/>
          </w:divBdr>
          <w:divsChild>
            <w:div w:id="1857116703">
              <w:marLeft w:val="0"/>
              <w:marRight w:val="0"/>
              <w:marTop w:val="0"/>
              <w:marBottom w:val="0"/>
              <w:divBdr>
                <w:top w:val="none" w:sz="0" w:space="0" w:color="auto"/>
                <w:left w:val="none" w:sz="0" w:space="0" w:color="auto"/>
                <w:bottom w:val="none" w:sz="0" w:space="0" w:color="auto"/>
                <w:right w:val="none" w:sz="0" w:space="0" w:color="auto"/>
              </w:divBdr>
              <w:divsChild>
                <w:div w:id="1857116720">
                  <w:marLeft w:val="0"/>
                  <w:marRight w:val="1"/>
                  <w:marTop w:val="0"/>
                  <w:marBottom w:val="0"/>
                  <w:divBdr>
                    <w:top w:val="none" w:sz="0" w:space="0" w:color="auto"/>
                    <w:left w:val="none" w:sz="0" w:space="0" w:color="auto"/>
                    <w:bottom w:val="none" w:sz="0" w:space="0" w:color="auto"/>
                    <w:right w:val="none" w:sz="0" w:space="0" w:color="auto"/>
                  </w:divBdr>
                  <w:divsChild>
                    <w:div w:id="1857116738">
                      <w:marLeft w:val="0"/>
                      <w:marRight w:val="0"/>
                      <w:marTop w:val="0"/>
                      <w:marBottom w:val="0"/>
                      <w:divBdr>
                        <w:top w:val="none" w:sz="0" w:space="0" w:color="auto"/>
                        <w:left w:val="none" w:sz="0" w:space="0" w:color="auto"/>
                        <w:bottom w:val="none" w:sz="0" w:space="0" w:color="auto"/>
                        <w:right w:val="none" w:sz="0" w:space="0" w:color="auto"/>
                      </w:divBdr>
                      <w:divsChild>
                        <w:div w:id="1857116717">
                          <w:marLeft w:val="0"/>
                          <w:marRight w:val="0"/>
                          <w:marTop w:val="0"/>
                          <w:marBottom w:val="0"/>
                          <w:divBdr>
                            <w:top w:val="none" w:sz="0" w:space="0" w:color="auto"/>
                            <w:left w:val="none" w:sz="0" w:space="0" w:color="auto"/>
                            <w:bottom w:val="none" w:sz="0" w:space="0" w:color="auto"/>
                            <w:right w:val="none" w:sz="0" w:space="0" w:color="auto"/>
                          </w:divBdr>
                          <w:divsChild>
                            <w:div w:id="1857116784">
                              <w:marLeft w:val="0"/>
                              <w:marRight w:val="0"/>
                              <w:marTop w:val="120"/>
                              <w:marBottom w:val="360"/>
                              <w:divBdr>
                                <w:top w:val="none" w:sz="0" w:space="0" w:color="auto"/>
                                <w:left w:val="none" w:sz="0" w:space="0" w:color="auto"/>
                                <w:bottom w:val="none" w:sz="0" w:space="0" w:color="auto"/>
                                <w:right w:val="none" w:sz="0" w:space="0" w:color="auto"/>
                              </w:divBdr>
                              <w:divsChild>
                                <w:div w:id="18571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6801">
      <w:marLeft w:val="0"/>
      <w:marRight w:val="0"/>
      <w:marTop w:val="0"/>
      <w:marBottom w:val="0"/>
      <w:divBdr>
        <w:top w:val="none" w:sz="0" w:space="0" w:color="auto"/>
        <w:left w:val="none" w:sz="0" w:space="0" w:color="auto"/>
        <w:bottom w:val="none" w:sz="0" w:space="0" w:color="auto"/>
        <w:right w:val="none" w:sz="0" w:space="0" w:color="auto"/>
      </w:divBdr>
      <w:divsChild>
        <w:div w:id="1857116657">
          <w:marLeft w:val="0"/>
          <w:marRight w:val="1"/>
          <w:marTop w:val="0"/>
          <w:marBottom w:val="0"/>
          <w:divBdr>
            <w:top w:val="none" w:sz="0" w:space="0" w:color="auto"/>
            <w:left w:val="none" w:sz="0" w:space="0" w:color="auto"/>
            <w:bottom w:val="none" w:sz="0" w:space="0" w:color="auto"/>
            <w:right w:val="none" w:sz="0" w:space="0" w:color="auto"/>
          </w:divBdr>
          <w:divsChild>
            <w:div w:id="1857116755">
              <w:marLeft w:val="0"/>
              <w:marRight w:val="0"/>
              <w:marTop w:val="0"/>
              <w:marBottom w:val="0"/>
              <w:divBdr>
                <w:top w:val="none" w:sz="0" w:space="0" w:color="auto"/>
                <w:left w:val="none" w:sz="0" w:space="0" w:color="auto"/>
                <w:bottom w:val="none" w:sz="0" w:space="0" w:color="auto"/>
                <w:right w:val="none" w:sz="0" w:space="0" w:color="auto"/>
              </w:divBdr>
              <w:divsChild>
                <w:div w:id="1857116742">
                  <w:marLeft w:val="0"/>
                  <w:marRight w:val="1"/>
                  <w:marTop w:val="0"/>
                  <w:marBottom w:val="0"/>
                  <w:divBdr>
                    <w:top w:val="none" w:sz="0" w:space="0" w:color="auto"/>
                    <w:left w:val="none" w:sz="0" w:space="0" w:color="auto"/>
                    <w:bottom w:val="none" w:sz="0" w:space="0" w:color="auto"/>
                    <w:right w:val="none" w:sz="0" w:space="0" w:color="auto"/>
                  </w:divBdr>
                  <w:divsChild>
                    <w:div w:id="1857116756">
                      <w:marLeft w:val="0"/>
                      <w:marRight w:val="0"/>
                      <w:marTop w:val="0"/>
                      <w:marBottom w:val="0"/>
                      <w:divBdr>
                        <w:top w:val="none" w:sz="0" w:space="0" w:color="auto"/>
                        <w:left w:val="none" w:sz="0" w:space="0" w:color="auto"/>
                        <w:bottom w:val="none" w:sz="0" w:space="0" w:color="auto"/>
                        <w:right w:val="none" w:sz="0" w:space="0" w:color="auto"/>
                      </w:divBdr>
                      <w:divsChild>
                        <w:div w:id="1857116798">
                          <w:marLeft w:val="0"/>
                          <w:marRight w:val="0"/>
                          <w:marTop w:val="0"/>
                          <w:marBottom w:val="0"/>
                          <w:divBdr>
                            <w:top w:val="none" w:sz="0" w:space="0" w:color="auto"/>
                            <w:left w:val="none" w:sz="0" w:space="0" w:color="auto"/>
                            <w:bottom w:val="none" w:sz="0" w:space="0" w:color="auto"/>
                            <w:right w:val="none" w:sz="0" w:space="0" w:color="auto"/>
                          </w:divBdr>
                          <w:divsChild>
                            <w:div w:id="1857116665">
                              <w:marLeft w:val="0"/>
                              <w:marRight w:val="0"/>
                              <w:marTop w:val="120"/>
                              <w:marBottom w:val="360"/>
                              <w:divBdr>
                                <w:top w:val="none" w:sz="0" w:space="0" w:color="auto"/>
                                <w:left w:val="none" w:sz="0" w:space="0" w:color="auto"/>
                                <w:bottom w:val="none" w:sz="0" w:space="0" w:color="auto"/>
                                <w:right w:val="none" w:sz="0" w:space="0" w:color="auto"/>
                              </w:divBdr>
                              <w:divsChild>
                                <w:div w:id="1857116709">
                                  <w:marLeft w:val="420"/>
                                  <w:marRight w:val="0"/>
                                  <w:marTop w:val="0"/>
                                  <w:marBottom w:val="0"/>
                                  <w:divBdr>
                                    <w:top w:val="none" w:sz="0" w:space="0" w:color="auto"/>
                                    <w:left w:val="none" w:sz="0" w:space="0" w:color="auto"/>
                                    <w:bottom w:val="none" w:sz="0" w:space="0" w:color="auto"/>
                                    <w:right w:val="none" w:sz="0" w:space="0" w:color="auto"/>
                                  </w:divBdr>
                                  <w:divsChild>
                                    <w:div w:id="1857116596">
                                      <w:marLeft w:val="0"/>
                                      <w:marRight w:val="0"/>
                                      <w:marTop w:val="0"/>
                                      <w:marBottom w:val="0"/>
                                      <w:divBdr>
                                        <w:top w:val="none" w:sz="0" w:space="0" w:color="auto"/>
                                        <w:left w:val="none" w:sz="0" w:space="0" w:color="auto"/>
                                        <w:bottom w:val="none" w:sz="0" w:space="0" w:color="auto"/>
                                        <w:right w:val="none" w:sz="0" w:space="0" w:color="auto"/>
                                      </w:divBdr>
                                      <w:divsChild>
                                        <w:div w:id="1857116719">
                                          <w:marLeft w:val="0"/>
                                          <w:marRight w:val="0"/>
                                          <w:marTop w:val="0"/>
                                          <w:marBottom w:val="0"/>
                                          <w:divBdr>
                                            <w:top w:val="none" w:sz="0" w:space="0" w:color="auto"/>
                                            <w:left w:val="none" w:sz="0" w:space="0" w:color="auto"/>
                                            <w:bottom w:val="none" w:sz="0" w:space="0" w:color="auto"/>
                                            <w:right w:val="none" w:sz="0" w:space="0" w:color="auto"/>
                                          </w:divBdr>
                                        </w:div>
                                      </w:divsChild>
                                    </w:div>
                                    <w:div w:id="18571167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ing_leong_ang@cgh.com.s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3748/wjg.v19.i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10231</Words>
  <Characters>58318</Characters>
  <Application>Microsoft Office Word</Application>
  <DocSecurity>0</DocSecurity>
  <Lines>485</Lines>
  <Paragraphs>136</Paragraphs>
  <ScaleCrop>false</ScaleCrop>
  <Company>CGH</Company>
  <LinksUpToDate>false</LinksUpToDate>
  <CharactersWithSpaces>68413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dc:creator>
  <cp:lastModifiedBy>LS Ma</cp:lastModifiedBy>
  <cp:revision>2</cp:revision>
  <cp:lastPrinted>2013-09-20T23:25:00Z</cp:lastPrinted>
  <dcterms:created xsi:type="dcterms:W3CDTF">2014-01-06T00:20:00Z</dcterms:created>
  <dcterms:modified xsi:type="dcterms:W3CDTF">2014-01-06T00:20:00Z</dcterms:modified>
</cp:coreProperties>
</file>