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D7B81" w14:textId="77777777" w:rsidR="00A77B3E" w:rsidRPr="0037111E" w:rsidRDefault="003F59FB" w:rsidP="0037111E">
      <w:pPr>
        <w:snapToGrid w:val="0"/>
        <w:spacing w:line="360" w:lineRule="auto"/>
        <w:jc w:val="both"/>
        <w:rPr>
          <w:rFonts w:ascii="Book Antiqua" w:hAnsi="Book Antiqua"/>
        </w:rPr>
      </w:pPr>
      <w:bookmarkStart w:id="0" w:name="OLE_LINK1"/>
      <w:bookmarkStart w:id="1" w:name="OLE_LINK2"/>
      <w:r w:rsidRPr="0037111E">
        <w:rPr>
          <w:rFonts w:ascii="Book Antiqua" w:eastAsia="Book Antiqua" w:hAnsi="Book Antiqua" w:cs="Book Antiqua"/>
          <w:b/>
          <w:color w:val="000000"/>
        </w:rPr>
        <w:t xml:space="preserve">Name of Journal: </w:t>
      </w:r>
      <w:r w:rsidRPr="0037111E">
        <w:rPr>
          <w:rFonts w:ascii="Book Antiqua" w:eastAsia="Book Antiqua" w:hAnsi="Book Antiqua" w:cs="Book Antiqua"/>
          <w:i/>
          <w:color w:val="000000"/>
        </w:rPr>
        <w:t>World Journal of Clinical Cases</w:t>
      </w:r>
    </w:p>
    <w:p w14:paraId="6817E4AB"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color w:val="000000"/>
        </w:rPr>
        <w:t xml:space="preserve">Manuscript NO: </w:t>
      </w:r>
      <w:bookmarkStart w:id="2" w:name="OLE_LINK31"/>
      <w:bookmarkStart w:id="3" w:name="OLE_LINK32"/>
      <w:r w:rsidRPr="0037111E">
        <w:rPr>
          <w:rFonts w:ascii="Book Antiqua" w:eastAsia="Book Antiqua" w:hAnsi="Book Antiqua" w:cs="Book Antiqua"/>
          <w:color w:val="000000"/>
        </w:rPr>
        <w:t>57494</w:t>
      </w:r>
      <w:bookmarkEnd w:id="2"/>
      <w:bookmarkEnd w:id="3"/>
    </w:p>
    <w:p w14:paraId="77AC6808"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color w:val="000000"/>
        </w:rPr>
        <w:t xml:space="preserve">Manuscript Type: </w:t>
      </w:r>
      <w:r w:rsidRPr="0037111E">
        <w:rPr>
          <w:rFonts w:ascii="Book Antiqua" w:eastAsia="Book Antiqua" w:hAnsi="Book Antiqua" w:cs="Book Antiqua"/>
          <w:color w:val="000000"/>
        </w:rPr>
        <w:t>MINIREVIEWS</w:t>
      </w:r>
    </w:p>
    <w:p w14:paraId="2C1FFB09" w14:textId="77777777" w:rsidR="00A77B3E" w:rsidRPr="0037111E" w:rsidRDefault="00A77B3E" w:rsidP="0037111E">
      <w:pPr>
        <w:snapToGrid w:val="0"/>
        <w:spacing w:line="360" w:lineRule="auto"/>
        <w:jc w:val="both"/>
        <w:rPr>
          <w:rFonts w:ascii="Book Antiqua" w:hAnsi="Book Antiqua"/>
        </w:rPr>
      </w:pPr>
    </w:p>
    <w:p w14:paraId="61EE531F" w14:textId="2ABD82E9" w:rsidR="00A77B3E" w:rsidRPr="0037111E" w:rsidRDefault="001E6A98" w:rsidP="0037111E">
      <w:pPr>
        <w:snapToGrid w:val="0"/>
        <w:spacing w:line="360" w:lineRule="auto"/>
        <w:jc w:val="both"/>
        <w:rPr>
          <w:rFonts w:ascii="Book Antiqua" w:hAnsi="Book Antiqua"/>
        </w:rPr>
      </w:pPr>
      <w:bookmarkStart w:id="4" w:name="OLE_LINK19"/>
      <w:bookmarkStart w:id="5" w:name="OLE_LINK20"/>
      <w:bookmarkStart w:id="6" w:name="OLE_LINK15"/>
      <w:r w:rsidRPr="0037111E">
        <w:rPr>
          <w:rFonts w:ascii="Book Antiqua" w:eastAsia="Book Antiqua" w:hAnsi="Book Antiqua" w:cs="Book Antiqua"/>
          <w:b/>
          <w:color w:val="000000"/>
        </w:rPr>
        <w:t>R</w:t>
      </w:r>
      <w:r w:rsidR="003F59FB" w:rsidRPr="0037111E">
        <w:rPr>
          <w:rFonts w:ascii="Book Antiqua" w:eastAsia="Book Antiqua" w:hAnsi="Book Antiqua" w:cs="Book Antiqua"/>
          <w:b/>
          <w:color w:val="000000"/>
        </w:rPr>
        <w:t>elationship between non-alcoholic fatty liver disease and coronary heart disease</w:t>
      </w:r>
    </w:p>
    <w:bookmarkEnd w:id="4"/>
    <w:bookmarkEnd w:id="5"/>
    <w:bookmarkEnd w:id="6"/>
    <w:p w14:paraId="0EF7B7B6" w14:textId="77777777" w:rsidR="00A77B3E" w:rsidRPr="0037111E" w:rsidRDefault="00A77B3E" w:rsidP="0037111E">
      <w:pPr>
        <w:snapToGrid w:val="0"/>
        <w:spacing w:line="360" w:lineRule="auto"/>
        <w:jc w:val="both"/>
        <w:rPr>
          <w:rFonts w:ascii="Book Antiqua" w:hAnsi="Book Antiqua"/>
        </w:rPr>
      </w:pPr>
    </w:p>
    <w:p w14:paraId="504F86BA" w14:textId="42DDB334"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color w:val="000000"/>
        </w:rPr>
        <w:t xml:space="preserve">Arslan U </w:t>
      </w:r>
      <w:r w:rsidRPr="0037111E">
        <w:rPr>
          <w:rFonts w:ascii="Book Antiqua" w:eastAsia="Book Antiqua" w:hAnsi="Book Antiqua" w:cs="Book Antiqua"/>
          <w:i/>
          <w:iCs/>
          <w:color w:val="000000"/>
        </w:rPr>
        <w:t>et al.</w:t>
      </w:r>
      <w:r w:rsidRPr="0037111E">
        <w:rPr>
          <w:rFonts w:ascii="Book Antiqua" w:eastAsia="Book Antiqua" w:hAnsi="Book Antiqua" w:cs="Book Antiqua"/>
          <w:color w:val="000000"/>
        </w:rPr>
        <w:t xml:space="preserve"> </w:t>
      </w:r>
      <w:bookmarkStart w:id="7" w:name="OLE_LINK16"/>
      <w:r w:rsidRPr="0037111E">
        <w:rPr>
          <w:rFonts w:ascii="Book Antiqua" w:eastAsia="Book Antiqua" w:hAnsi="Book Antiqua" w:cs="Book Antiqua"/>
          <w:color w:val="000000"/>
        </w:rPr>
        <w:t>NAFLD and coronary heart disease</w:t>
      </w:r>
    </w:p>
    <w:bookmarkEnd w:id="7"/>
    <w:p w14:paraId="15F05D99" w14:textId="77777777" w:rsidR="00A77B3E" w:rsidRPr="0037111E" w:rsidRDefault="00A77B3E" w:rsidP="0037111E">
      <w:pPr>
        <w:snapToGrid w:val="0"/>
        <w:spacing w:line="360" w:lineRule="auto"/>
        <w:jc w:val="both"/>
        <w:rPr>
          <w:rFonts w:ascii="Book Antiqua" w:hAnsi="Book Antiqua"/>
        </w:rPr>
      </w:pPr>
    </w:p>
    <w:p w14:paraId="414369C2"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color w:val="000000"/>
        </w:rPr>
        <w:t>Ugur Arslan, Mustafa Yenerçağ</w:t>
      </w:r>
    </w:p>
    <w:p w14:paraId="523D13A3" w14:textId="77777777" w:rsidR="00A77B3E" w:rsidRPr="0037111E" w:rsidRDefault="00A77B3E" w:rsidP="0037111E">
      <w:pPr>
        <w:snapToGrid w:val="0"/>
        <w:spacing w:line="360" w:lineRule="auto"/>
        <w:jc w:val="both"/>
        <w:rPr>
          <w:rFonts w:ascii="Book Antiqua" w:hAnsi="Book Antiqua"/>
        </w:rPr>
      </w:pPr>
    </w:p>
    <w:p w14:paraId="0C273E18" w14:textId="29731943"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bCs/>
          <w:color w:val="000000"/>
        </w:rPr>
        <w:t xml:space="preserve">Ugur Arslan, Mustafa </w:t>
      </w:r>
      <w:bookmarkStart w:id="8" w:name="_Hlk51709293"/>
      <w:r w:rsidRPr="0037111E">
        <w:rPr>
          <w:rFonts w:ascii="Book Antiqua" w:eastAsia="Book Antiqua" w:hAnsi="Book Antiqua" w:cs="Book Antiqua"/>
          <w:b/>
          <w:bCs/>
          <w:color w:val="000000"/>
        </w:rPr>
        <w:t>Yenerçağ</w:t>
      </w:r>
      <w:bookmarkEnd w:id="8"/>
      <w:r w:rsidRPr="0037111E">
        <w:rPr>
          <w:rFonts w:ascii="Book Antiqua" w:eastAsia="Book Antiqua" w:hAnsi="Book Antiqua" w:cs="Book Antiqua"/>
          <w:b/>
          <w:bCs/>
          <w:color w:val="000000"/>
        </w:rPr>
        <w:t xml:space="preserve">, </w:t>
      </w:r>
      <w:r w:rsidRPr="0037111E">
        <w:rPr>
          <w:rFonts w:ascii="Book Antiqua" w:eastAsia="Book Antiqua" w:hAnsi="Book Antiqua" w:cs="Book Antiqua"/>
          <w:color w:val="000000"/>
        </w:rPr>
        <w:t>Department of Cardiology, University of Health Sciences Samsun Training and Research Hospital, Samsun 55400, Turkey</w:t>
      </w:r>
    </w:p>
    <w:p w14:paraId="5885C515" w14:textId="77777777" w:rsidR="00A77B3E" w:rsidRPr="0037111E" w:rsidRDefault="00A77B3E" w:rsidP="0037111E">
      <w:pPr>
        <w:snapToGrid w:val="0"/>
        <w:spacing w:line="360" w:lineRule="auto"/>
        <w:jc w:val="both"/>
        <w:rPr>
          <w:rFonts w:ascii="Book Antiqua" w:hAnsi="Book Antiqua"/>
        </w:rPr>
      </w:pPr>
    </w:p>
    <w:p w14:paraId="1EE69078" w14:textId="1D5EF0EB"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bCs/>
          <w:color w:val="000000"/>
        </w:rPr>
        <w:t xml:space="preserve">Author contributions: </w:t>
      </w:r>
      <w:bookmarkStart w:id="9" w:name="OLE_LINK3"/>
      <w:bookmarkStart w:id="10" w:name="OLE_LINK4"/>
      <w:bookmarkStart w:id="11" w:name="OLE_LINK17"/>
      <w:r w:rsidRPr="0037111E">
        <w:rPr>
          <w:rFonts w:ascii="Book Antiqua" w:eastAsia="Book Antiqua" w:hAnsi="Book Antiqua" w:cs="Book Antiqua"/>
          <w:color w:val="000000"/>
        </w:rPr>
        <w:t>Arslan</w:t>
      </w:r>
      <w:r w:rsidRPr="0037111E">
        <w:rPr>
          <w:rFonts w:ascii="Book Antiqua" w:eastAsia="Book Antiqua" w:hAnsi="Book Antiqua" w:cs="Book Antiqua"/>
          <w:b/>
          <w:bCs/>
          <w:color w:val="000000"/>
        </w:rPr>
        <w:t xml:space="preserve"> </w:t>
      </w:r>
      <w:r w:rsidRPr="0037111E">
        <w:rPr>
          <w:rFonts w:ascii="Book Antiqua" w:eastAsia="Book Antiqua" w:hAnsi="Book Antiqua" w:cs="Book Antiqua"/>
          <w:color w:val="000000"/>
        </w:rPr>
        <w:t>U conceptualized, designed and drafted the manuscript; Yenerçağ M reviewed the literatures; designed, discussed and edited the manuscript; Arslan U directed the study.</w:t>
      </w:r>
    </w:p>
    <w:bookmarkEnd w:id="9"/>
    <w:bookmarkEnd w:id="10"/>
    <w:bookmarkEnd w:id="11"/>
    <w:p w14:paraId="0E411D45" w14:textId="77777777" w:rsidR="00A77B3E" w:rsidRPr="0037111E" w:rsidRDefault="00A77B3E" w:rsidP="0037111E">
      <w:pPr>
        <w:snapToGrid w:val="0"/>
        <w:spacing w:line="360" w:lineRule="auto"/>
        <w:jc w:val="both"/>
        <w:rPr>
          <w:rFonts w:ascii="Book Antiqua" w:hAnsi="Book Antiqua"/>
        </w:rPr>
      </w:pPr>
    </w:p>
    <w:p w14:paraId="730C9317" w14:textId="7CDB4944"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bCs/>
          <w:color w:val="000000"/>
        </w:rPr>
        <w:t xml:space="preserve">Corresponding author: Ugur Arslan, MD, Associate Professor, </w:t>
      </w:r>
      <w:r w:rsidRPr="0037111E">
        <w:rPr>
          <w:rFonts w:ascii="Book Antiqua" w:eastAsia="Book Antiqua" w:hAnsi="Book Antiqua" w:cs="Book Antiqua"/>
          <w:color w:val="000000"/>
        </w:rPr>
        <w:t>Department of Cardiology, University of Health Sciences Samsun Training and Research Hospital, Baris Bulvari</w:t>
      </w:r>
      <w:r w:rsidRPr="0037111E">
        <w:rPr>
          <w:rFonts w:ascii="Book Antiqua" w:hAnsi="Book Antiqua" w:cs="Book Antiqua"/>
          <w:color w:val="000000"/>
          <w:lang w:eastAsia="zh-CN"/>
        </w:rPr>
        <w:t>,</w:t>
      </w:r>
      <w:r w:rsidR="001E6A98" w:rsidRPr="0037111E">
        <w:rPr>
          <w:rFonts w:ascii="Book Antiqua" w:eastAsia="Book Antiqua" w:hAnsi="Book Antiqua" w:cs="Book Antiqua"/>
          <w:color w:val="000000"/>
        </w:rPr>
        <w:t xml:space="preserve"> 199</w:t>
      </w:r>
      <w:r w:rsidRPr="0037111E">
        <w:rPr>
          <w:rFonts w:ascii="Book Antiqua" w:eastAsia="Book Antiqua" w:hAnsi="Book Antiqua" w:cs="Book Antiqua"/>
          <w:color w:val="000000"/>
        </w:rPr>
        <w:t xml:space="preserve"> Samsun 55400, Turkey. </w:t>
      </w:r>
      <w:r w:rsidRPr="00B54BA6">
        <w:rPr>
          <w:rFonts w:ascii="Book Antiqua" w:eastAsia="Book Antiqua" w:hAnsi="Book Antiqua" w:cs="Book Antiqua"/>
          <w:color w:val="000000"/>
        </w:rPr>
        <w:t>ugurarslan5@yahoo.com</w:t>
      </w:r>
    </w:p>
    <w:p w14:paraId="4473CDF2" w14:textId="77777777" w:rsidR="00A77B3E" w:rsidRPr="0037111E" w:rsidRDefault="00A77B3E" w:rsidP="0037111E">
      <w:pPr>
        <w:snapToGrid w:val="0"/>
        <w:spacing w:line="360" w:lineRule="auto"/>
        <w:jc w:val="both"/>
        <w:rPr>
          <w:rFonts w:ascii="Book Antiqua" w:hAnsi="Book Antiqua"/>
        </w:rPr>
      </w:pPr>
    </w:p>
    <w:p w14:paraId="29B088AB"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bCs/>
          <w:color w:val="000000"/>
        </w:rPr>
        <w:t xml:space="preserve">Received: </w:t>
      </w:r>
      <w:r w:rsidRPr="0037111E">
        <w:rPr>
          <w:rFonts w:ascii="Book Antiqua" w:eastAsia="Book Antiqua" w:hAnsi="Book Antiqua" w:cs="Book Antiqua"/>
          <w:color w:val="000000"/>
        </w:rPr>
        <w:t>June 11, 2020</w:t>
      </w:r>
    </w:p>
    <w:p w14:paraId="7477D418"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bCs/>
          <w:color w:val="000000"/>
        </w:rPr>
        <w:t xml:space="preserve">Revised: </w:t>
      </w:r>
      <w:r w:rsidRPr="0037111E">
        <w:rPr>
          <w:rFonts w:ascii="Book Antiqua" w:eastAsia="Book Antiqua" w:hAnsi="Book Antiqua" w:cs="Book Antiqua"/>
          <w:color w:val="000000"/>
        </w:rPr>
        <w:t>September 17, 2020</w:t>
      </w:r>
    </w:p>
    <w:p w14:paraId="3410A3F7" w14:textId="71F6A07B" w:rsidR="00A77B3E" w:rsidRPr="00D341D1" w:rsidRDefault="003F59FB" w:rsidP="00D341D1">
      <w:pPr>
        <w:snapToGrid w:val="0"/>
        <w:spacing w:line="360" w:lineRule="auto"/>
        <w:rPr>
          <w:rFonts w:ascii="Book Antiqua" w:hAnsi="Book Antiqua" w:cs="Arial"/>
          <w:color w:val="000000" w:themeColor="text1"/>
          <w:shd w:val="clear" w:color="auto" w:fill="FFFFFF"/>
        </w:rPr>
      </w:pPr>
      <w:r w:rsidRPr="0037111E">
        <w:rPr>
          <w:rFonts w:ascii="Book Antiqua" w:eastAsia="Book Antiqua" w:hAnsi="Book Antiqua" w:cs="Book Antiqua"/>
          <w:b/>
          <w:bCs/>
          <w:color w:val="000000"/>
        </w:rPr>
        <w:t xml:space="preserve">Accepted: </w:t>
      </w:r>
      <w:bookmarkStart w:id="12" w:name="_Hlk50781202"/>
      <w:bookmarkStart w:id="13" w:name="OLE_LINK106"/>
      <w:r w:rsidR="00D341D1" w:rsidRPr="009E21A1">
        <w:rPr>
          <w:rFonts w:ascii="Book Antiqua" w:hAnsi="Book Antiqua" w:cs="Arial"/>
          <w:color w:val="000000" w:themeColor="text1"/>
          <w:shd w:val="clear" w:color="auto" w:fill="FFFFFF"/>
        </w:rPr>
        <w:t>September 2</w:t>
      </w:r>
      <w:r w:rsidR="00D341D1">
        <w:rPr>
          <w:rFonts w:ascii="Book Antiqua" w:hAnsi="Book Antiqua" w:cs="Arial"/>
          <w:color w:val="000000" w:themeColor="text1"/>
          <w:shd w:val="clear" w:color="auto" w:fill="FFFFFF"/>
        </w:rPr>
        <w:t>6</w:t>
      </w:r>
      <w:r w:rsidR="00D341D1" w:rsidRPr="009E21A1">
        <w:rPr>
          <w:rFonts w:ascii="Book Antiqua" w:hAnsi="Book Antiqua" w:cs="Arial"/>
          <w:color w:val="000000" w:themeColor="text1"/>
          <w:shd w:val="clear" w:color="auto" w:fill="FFFFFF"/>
        </w:rPr>
        <w:t>, 2020</w:t>
      </w:r>
      <w:bookmarkEnd w:id="12"/>
      <w:bookmarkEnd w:id="13"/>
    </w:p>
    <w:p w14:paraId="7D6F0F52" w14:textId="320073B2" w:rsidR="00A77B3E" w:rsidRPr="00CF7F84" w:rsidRDefault="003F59FB" w:rsidP="0037111E">
      <w:pPr>
        <w:snapToGrid w:val="0"/>
        <w:spacing w:line="360" w:lineRule="auto"/>
        <w:jc w:val="both"/>
        <w:rPr>
          <w:rFonts w:ascii="Book Antiqua" w:hAnsi="Book Antiqua"/>
          <w:lang w:eastAsia="zh-CN"/>
        </w:rPr>
      </w:pPr>
      <w:r w:rsidRPr="0037111E">
        <w:rPr>
          <w:rFonts w:ascii="Book Antiqua" w:eastAsia="Book Antiqua" w:hAnsi="Book Antiqua" w:cs="Book Antiqua"/>
          <w:b/>
          <w:bCs/>
          <w:color w:val="000000"/>
        </w:rPr>
        <w:t xml:space="preserve">Published online: </w:t>
      </w:r>
      <w:r w:rsidR="00CF7F84" w:rsidRPr="00CF7F84">
        <w:rPr>
          <w:rFonts w:ascii="Book Antiqua" w:hAnsi="Book Antiqua" w:cs="Book Antiqua" w:hint="eastAsia"/>
          <w:bCs/>
          <w:color w:val="000000"/>
          <w:lang w:eastAsia="zh-CN"/>
        </w:rPr>
        <w:t>October 26, 2020</w:t>
      </w:r>
    </w:p>
    <w:p w14:paraId="28ABBFC4" w14:textId="77777777" w:rsidR="00A77B3E" w:rsidRPr="0037111E" w:rsidRDefault="00A77B3E" w:rsidP="0037111E">
      <w:pPr>
        <w:snapToGrid w:val="0"/>
        <w:spacing w:line="360" w:lineRule="auto"/>
        <w:jc w:val="both"/>
        <w:rPr>
          <w:rFonts w:ascii="Book Antiqua" w:hAnsi="Book Antiqua"/>
        </w:rPr>
        <w:sectPr w:rsidR="00A77B3E" w:rsidRPr="0037111E" w:rsidSect="001E6A98">
          <w:footerReference w:type="default" r:id="rId8"/>
          <w:pgSz w:w="12240" w:h="15840"/>
          <w:pgMar w:top="1440" w:right="1800" w:bottom="1440" w:left="1800" w:header="720" w:footer="720" w:gutter="0"/>
          <w:cols w:space="720"/>
          <w:docGrid w:linePitch="360"/>
        </w:sectPr>
      </w:pPr>
    </w:p>
    <w:p w14:paraId="5FE88929"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color w:val="000000"/>
        </w:rPr>
        <w:lastRenderedPageBreak/>
        <w:t>Abstract</w:t>
      </w:r>
    </w:p>
    <w:p w14:paraId="76E2C441" w14:textId="1EEE7414" w:rsidR="00A77B3E" w:rsidRPr="0037111E" w:rsidRDefault="003F59FB" w:rsidP="0037111E">
      <w:pPr>
        <w:snapToGrid w:val="0"/>
        <w:spacing w:line="360" w:lineRule="auto"/>
        <w:jc w:val="both"/>
        <w:rPr>
          <w:rFonts w:ascii="Book Antiqua" w:hAnsi="Book Antiqua"/>
        </w:rPr>
      </w:pPr>
      <w:bookmarkStart w:id="14" w:name="OLE_LINK7"/>
      <w:bookmarkStart w:id="15" w:name="OLE_LINK8"/>
      <w:bookmarkStart w:id="16" w:name="OLE_LINK25"/>
      <w:r w:rsidRPr="0037111E">
        <w:rPr>
          <w:rFonts w:ascii="Book Antiqua" w:eastAsia="Book Antiqua" w:hAnsi="Book Antiqua" w:cs="Book Antiqua"/>
          <w:color w:val="000000"/>
        </w:rPr>
        <w:t>Non-alcoholic fatty liver disease (NAFLD) is the leading cause of chronic liver disease and considered a liver manifestation of metabolic syndrome. It is in close relationship with insulin resistance, obesity, diabetes mellitus, all of which increase risk of cardiovascular disease (CVD). Besides, many studies point out that NAFLD independently contributes to the development of atherosclerosis and CHD. On the other hand, CVDs are the leading cause of death in NAFLD patients. Many pathophysiological changes and molecular mechanisms play an important role in NAFLD for CVD formation. Atherosclerosis is common in NAFLD, which also mainly contributes to the CVD formation and CHD. Many studies linking atherosclerotic CHD and NAFLD are present in the literature. Subclinical CHD, mainly detected by coronary computed tomography views, have been detected more common in NAFLD patients. Presence of NAFLD has been found to be more common in patients with severe CHD and in stable CHD, NAFLD has been found to be associated with more diffuse disease. In acute coronary syndromes, especially in acute myocardial infarction, patients with NAFLD have been found to have poor prognosis when compared with NAFLD free patients. In this review, our aim is to evaluate the relationship between NAFLD and CHD in detail and go over the pathophysiological mechanisms underlying this relationship.</w:t>
      </w:r>
    </w:p>
    <w:bookmarkEnd w:id="14"/>
    <w:bookmarkEnd w:id="15"/>
    <w:bookmarkEnd w:id="16"/>
    <w:p w14:paraId="748FF410" w14:textId="77777777" w:rsidR="00A77B3E" w:rsidRPr="0037111E" w:rsidRDefault="00A77B3E" w:rsidP="0037111E">
      <w:pPr>
        <w:snapToGrid w:val="0"/>
        <w:spacing w:line="360" w:lineRule="auto"/>
        <w:jc w:val="both"/>
        <w:rPr>
          <w:rFonts w:ascii="Book Antiqua" w:hAnsi="Book Antiqua"/>
        </w:rPr>
      </w:pPr>
    </w:p>
    <w:p w14:paraId="5192ECCB"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bCs/>
          <w:color w:val="000000"/>
        </w:rPr>
        <w:t xml:space="preserve">Key Words: </w:t>
      </w:r>
      <w:bookmarkStart w:id="17" w:name="OLE_LINK18"/>
      <w:bookmarkStart w:id="18" w:name="OLE_LINK22"/>
      <w:r w:rsidRPr="0037111E">
        <w:rPr>
          <w:rFonts w:ascii="Book Antiqua" w:eastAsia="Book Antiqua" w:hAnsi="Book Antiqua" w:cs="Book Antiqua"/>
          <w:color w:val="000000"/>
        </w:rPr>
        <w:t>Fatty liver; Hepatosteatosis; Coronary heart disease; Atherosclerosis; Cardiovascular; Artery</w:t>
      </w:r>
    </w:p>
    <w:bookmarkEnd w:id="17"/>
    <w:bookmarkEnd w:id="18"/>
    <w:p w14:paraId="0C92FFA4" w14:textId="77777777" w:rsidR="00A77B3E" w:rsidRPr="0037111E" w:rsidRDefault="00A77B3E" w:rsidP="0037111E">
      <w:pPr>
        <w:snapToGrid w:val="0"/>
        <w:spacing w:line="360" w:lineRule="auto"/>
        <w:jc w:val="both"/>
        <w:rPr>
          <w:rFonts w:ascii="Book Antiqua" w:hAnsi="Book Antiqua"/>
        </w:rPr>
      </w:pPr>
    </w:p>
    <w:p w14:paraId="4EA5D0C9" w14:textId="77777777" w:rsidR="00F529BF" w:rsidRDefault="00F529BF" w:rsidP="0037111E">
      <w:pPr>
        <w:snapToGrid w:val="0"/>
        <w:spacing w:line="360" w:lineRule="auto"/>
        <w:jc w:val="both"/>
        <w:rPr>
          <w:rFonts w:ascii="Book Antiqua" w:hAnsi="Book Antiqua" w:cs="Book Antiqua" w:hint="eastAsia"/>
          <w:color w:val="000000"/>
          <w:lang w:eastAsia="zh-CN"/>
        </w:rPr>
      </w:pPr>
      <w:bookmarkStart w:id="19" w:name="OLE_LINK21"/>
      <w:r w:rsidRPr="00F529BF">
        <w:rPr>
          <w:rFonts w:ascii="Book Antiqua" w:eastAsia="Book Antiqua" w:hAnsi="Book Antiqua" w:cs="Book Antiqua"/>
          <w:b/>
          <w:color w:val="000000"/>
        </w:rPr>
        <w:t>Citation</w:t>
      </w:r>
      <w:r w:rsidRPr="00F529BF">
        <w:rPr>
          <w:rFonts w:asciiTheme="minorEastAsia" w:hAnsiTheme="minorEastAsia" w:cs="Book Antiqua" w:hint="eastAsia"/>
          <w:b/>
          <w:color w:val="000000"/>
          <w:lang w:eastAsia="zh-CN"/>
        </w:rPr>
        <w:t xml:space="preserve">: </w:t>
      </w:r>
      <w:r w:rsidRPr="0037111E">
        <w:rPr>
          <w:rFonts w:ascii="Book Antiqua" w:eastAsia="Book Antiqua" w:hAnsi="Book Antiqua" w:cs="Book Antiqua"/>
          <w:color w:val="000000"/>
        </w:rPr>
        <w:t xml:space="preserve">Arslan U, Yenerçağ M. Relationship between non-alcoholic fatty liver disease and coronary heart disease. </w:t>
      </w:r>
      <w:r w:rsidRPr="0037111E">
        <w:rPr>
          <w:rFonts w:ascii="Book Antiqua" w:eastAsia="Book Antiqua" w:hAnsi="Book Antiqua" w:cs="Book Antiqua"/>
          <w:i/>
          <w:iCs/>
          <w:color w:val="000000"/>
        </w:rPr>
        <w:t>World J Clin Cases</w:t>
      </w:r>
      <w:r w:rsidRPr="0037111E">
        <w:rPr>
          <w:rFonts w:ascii="Book Antiqua" w:eastAsia="Book Antiqua" w:hAnsi="Book Antiqua" w:cs="Book Antiqua"/>
          <w:color w:val="000000"/>
        </w:rPr>
        <w:t xml:space="preserve"> </w:t>
      </w:r>
      <w:bookmarkStart w:id="20" w:name="OLE_LINK33"/>
      <w:bookmarkStart w:id="21" w:name="OLE_LINK34"/>
      <w:r w:rsidRPr="0037111E">
        <w:rPr>
          <w:rFonts w:ascii="Book Antiqua" w:eastAsia="Book Antiqua" w:hAnsi="Book Antiqua" w:cs="Book Antiqua"/>
          <w:color w:val="000000"/>
        </w:rPr>
        <w:t xml:space="preserve">2020; </w:t>
      </w:r>
      <w:r w:rsidRPr="002D6B40">
        <w:rPr>
          <w:rFonts w:ascii="Book Antiqua" w:eastAsia="Book Antiqua" w:hAnsi="Book Antiqua" w:cs="Book Antiqua"/>
          <w:color w:val="000000"/>
        </w:rPr>
        <w:t>8(</w:t>
      </w:r>
      <w:r>
        <w:rPr>
          <w:rFonts w:ascii="Book Antiqua" w:hAnsi="Book Antiqua" w:cs="Book Antiqua" w:hint="eastAsia"/>
          <w:color w:val="000000"/>
          <w:lang w:eastAsia="zh-CN"/>
        </w:rPr>
        <w:t>20</w:t>
      </w:r>
      <w:r w:rsidRPr="002D6B40">
        <w:rPr>
          <w:rFonts w:ascii="Book Antiqua" w:eastAsia="Book Antiqua" w:hAnsi="Book Antiqua" w:cs="Book Antiqua"/>
          <w:color w:val="000000"/>
        </w:rPr>
        <w:t xml:space="preserve">): </w:t>
      </w:r>
      <w:r w:rsidRPr="005B5EE7">
        <w:rPr>
          <w:rFonts w:ascii="Book Antiqua" w:eastAsia="Book Antiqua" w:hAnsi="Book Antiqua" w:cs="Book Antiqua"/>
          <w:color w:val="000000"/>
        </w:rPr>
        <w:t>4688-4699</w:t>
      </w:r>
      <w:bookmarkEnd w:id="20"/>
      <w:bookmarkEnd w:id="21"/>
      <w:r w:rsidRPr="002D6B40">
        <w:rPr>
          <w:rFonts w:ascii="Book Antiqua" w:eastAsia="Book Antiqua" w:hAnsi="Book Antiqua" w:cs="Book Antiqua"/>
          <w:color w:val="000000"/>
        </w:rPr>
        <w:t xml:space="preserve">  </w:t>
      </w:r>
    </w:p>
    <w:p w14:paraId="34EA16A3" w14:textId="77777777" w:rsidR="00F529BF" w:rsidRDefault="00F529BF" w:rsidP="0037111E">
      <w:pPr>
        <w:snapToGrid w:val="0"/>
        <w:spacing w:line="360" w:lineRule="auto"/>
        <w:jc w:val="both"/>
        <w:rPr>
          <w:rFonts w:ascii="Book Antiqua" w:hAnsi="Book Antiqua" w:cs="Book Antiqua" w:hint="eastAsia"/>
          <w:color w:val="000000"/>
          <w:lang w:eastAsia="zh-CN"/>
        </w:rPr>
      </w:pPr>
      <w:r w:rsidRPr="00F529BF">
        <w:rPr>
          <w:rFonts w:ascii="Book Antiqua" w:eastAsia="Book Antiqua" w:hAnsi="Book Antiqua" w:cs="Book Antiqua"/>
          <w:b/>
          <w:color w:val="000000"/>
        </w:rPr>
        <w:t xml:space="preserve">URL: </w:t>
      </w:r>
      <w:r w:rsidRPr="002D6B40">
        <w:rPr>
          <w:rFonts w:ascii="Book Antiqua" w:eastAsia="Book Antiqua" w:hAnsi="Book Antiqua" w:cs="Book Antiqua"/>
          <w:color w:val="000000"/>
        </w:rPr>
        <w:t>https://www.wjgnet.com/2307-8960/full/v8/i</w:t>
      </w:r>
      <w:r>
        <w:rPr>
          <w:rFonts w:ascii="Book Antiqua" w:hAnsi="Book Antiqua" w:cs="Book Antiqua" w:hint="eastAsia"/>
          <w:color w:val="000000"/>
          <w:lang w:eastAsia="zh-CN"/>
        </w:rPr>
        <w:t>20</w:t>
      </w:r>
      <w:r w:rsidRPr="002D6B40">
        <w:rPr>
          <w:rFonts w:ascii="Book Antiqua" w:eastAsia="Book Antiqua" w:hAnsi="Book Antiqua" w:cs="Book Antiqua"/>
          <w:color w:val="000000"/>
        </w:rPr>
        <w:t>/</w:t>
      </w:r>
      <w:r>
        <w:rPr>
          <w:rFonts w:ascii="Book Antiqua" w:hAnsi="Book Antiqua" w:cs="Book Antiqua" w:hint="eastAsia"/>
          <w:color w:val="000000"/>
          <w:lang w:eastAsia="zh-CN"/>
        </w:rPr>
        <w:t>4688</w:t>
      </w:r>
      <w:r w:rsidRPr="002D6B40">
        <w:rPr>
          <w:rFonts w:ascii="Book Antiqua" w:eastAsia="Book Antiqua" w:hAnsi="Book Antiqua" w:cs="Book Antiqua"/>
          <w:color w:val="000000"/>
        </w:rPr>
        <w:t xml:space="preserve">.htm  </w:t>
      </w:r>
    </w:p>
    <w:p w14:paraId="5149795D" w14:textId="13734BE0" w:rsidR="00F529BF" w:rsidRPr="005B5EE7" w:rsidRDefault="00F529BF" w:rsidP="0037111E">
      <w:pPr>
        <w:snapToGrid w:val="0"/>
        <w:spacing w:line="360" w:lineRule="auto"/>
        <w:jc w:val="both"/>
        <w:rPr>
          <w:rFonts w:ascii="Book Antiqua" w:hAnsi="Book Antiqua" w:hint="eastAsia"/>
          <w:lang w:eastAsia="zh-CN"/>
        </w:rPr>
      </w:pPr>
      <w:r w:rsidRPr="00F529BF">
        <w:rPr>
          <w:rFonts w:ascii="Book Antiqua" w:eastAsia="Book Antiqua" w:hAnsi="Book Antiqua" w:cs="Book Antiqua"/>
          <w:b/>
          <w:color w:val="000000"/>
        </w:rPr>
        <w:t>DOI:</w:t>
      </w:r>
      <w:r w:rsidRPr="002D6B40">
        <w:rPr>
          <w:rFonts w:ascii="Book Antiqua" w:eastAsia="Book Antiqua" w:hAnsi="Book Antiqua" w:cs="Book Antiqua"/>
          <w:color w:val="000000"/>
        </w:rPr>
        <w:t xml:space="preserve"> </w:t>
      </w:r>
      <w:bookmarkStart w:id="22" w:name="_GoBack"/>
      <w:r w:rsidRPr="002D6B40">
        <w:rPr>
          <w:rFonts w:ascii="Book Antiqua" w:eastAsia="Book Antiqua" w:hAnsi="Book Antiqua" w:cs="Book Antiqua"/>
          <w:color w:val="000000"/>
        </w:rPr>
        <w:t>https://dx.doi.org/10.12998/wjcc.v8.i</w:t>
      </w:r>
      <w:r>
        <w:rPr>
          <w:rFonts w:ascii="Book Antiqua" w:hAnsi="Book Antiqua" w:cs="Book Antiqua" w:hint="eastAsia"/>
          <w:color w:val="000000"/>
          <w:lang w:eastAsia="zh-CN"/>
        </w:rPr>
        <w:t>20</w:t>
      </w:r>
      <w:r w:rsidRPr="002D6B40">
        <w:rPr>
          <w:rFonts w:ascii="Book Antiqua" w:eastAsia="Book Antiqua" w:hAnsi="Book Antiqua" w:cs="Book Antiqua"/>
          <w:color w:val="000000"/>
        </w:rPr>
        <w:t>.</w:t>
      </w:r>
      <w:r>
        <w:rPr>
          <w:rFonts w:ascii="Book Antiqua" w:hAnsi="Book Antiqua" w:cs="Book Antiqua" w:hint="eastAsia"/>
          <w:color w:val="000000"/>
          <w:lang w:eastAsia="zh-CN"/>
        </w:rPr>
        <w:t>4688</w:t>
      </w:r>
      <w:bookmarkEnd w:id="22"/>
    </w:p>
    <w:bookmarkEnd w:id="19"/>
    <w:p w14:paraId="272FC87E" w14:textId="77777777" w:rsidR="00A77B3E" w:rsidRPr="0037111E" w:rsidRDefault="00A77B3E" w:rsidP="0037111E">
      <w:pPr>
        <w:snapToGrid w:val="0"/>
        <w:spacing w:line="360" w:lineRule="auto"/>
        <w:jc w:val="both"/>
        <w:rPr>
          <w:rFonts w:ascii="Book Antiqua" w:hAnsi="Book Antiqua"/>
        </w:rPr>
      </w:pPr>
    </w:p>
    <w:p w14:paraId="6F2B4E55"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bCs/>
          <w:color w:val="000000"/>
        </w:rPr>
        <w:t xml:space="preserve">Core Tip: </w:t>
      </w:r>
      <w:bookmarkStart w:id="23" w:name="OLE_LINK23"/>
      <w:bookmarkStart w:id="24" w:name="OLE_LINK24"/>
      <w:bookmarkStart w:id="25" w:name="OLE_LINK5"/>
      <w:bookmarkStart w:id="26" w:name="OLE_LINK6"/>
      <w:r w:rsidRPr="0037111E">
        <w:rPr>
          <w:rFonts w:ascii="Book Antiqua" w:eastAsia="Book Antiqua" w:hAnsi="Book Antiqua" w:cs="Book Antiqua"/>
          <w:color w:val="000000"/>
        </w:rPr>
        <w:t>Non-alcoholic fatty liver disease (NAFLD) is the leading cause of liver disease and coronary heart disease (CHD) is the leading cause of death in the world. Both of these diseases are significantly associated with each other and NAFLD has been found to be an independent risk factor for CHD in many studies. In this review, our aim is to evaluate the relationship between NAFLD and CHD in detail and go over the pathophysiological mechanisms underlying this relationship.</w:t>
      </w:r>
      <w:bookmarkEnd w:id="23"/>
      <w:bookmarkEnd w:id="24"/>
    </w:p>
    <w:p w14:paraId="6B68F46F" w14:textId="77777777" w:rsidR="00A77B3E" w:rsidRPr="0037111E" w:rsidRDefault="00A77B3E" w:rsidP="0037111E">
      <w:pPr>
        <w:snapToGrid w:val="0"/>
        <w:spacing w:line="360" w:lineRule="auto"/>
        <w:jc w:val="both"/>
        <w:rPr>
          <w:rFonts w:ascii="Book Antiqua" w:hAnsi="Book Antiqua"/>
        </w:rPr>
      </w:pPr>
    </w:p>
    <w:bookmarkEnd w:id="25"/>
    <w:bookmarkEnd w:id="26"/>
    <w:p w14:paraId="34763359" w14:textId="616CB33D"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caps/>
          <w:color w:val="000000"/>
          <w:u w:val="single"/>
        </w:rPr>
        <w:br w:type="page"/>
        <w:t>INTRODUCTION</w:t>
      </w:r>
    </w:p>
    <w:p w14:paraId="359C9BE6" w14:textId="0C2D160F" w:rsidR="00A77B3E" w:rsidRPr="0037111E" w:rsidRDefault="003F59FB" w:rsidP="0037111E">
      <w:pPr>
        <w:snapToGrid w:val="0"/>
        <w:spacing w:line="360" w:lineRule="auto"/>
        <w:jc w:val="both"/>
        <w:rPr>
          <w:rFonts w:ascii="Book Antiqua" w:hAnsi="Book Antiqua"/>
        </w:rPr>
      </w:pPr>
      <w:bookmarkStart w:id="27" w:name="OLE_LINK9"/>
      <w:bookmarkStart w:id="28" w:name="OLE_LINK10"/>
      <w:bookmarkStart w:id="29" w:name="OLE_LINK26"/>
      <w:r w:rsidRPr="0037111E">
        <w:rPr>
          <w:rFonts w:ascii="Book Antiqua" w:eastAsia="Book Antiqua" w:hAnsi="Book Antiqua" w:cs="Book Antiqua"/>
          <w:color w:val="000000"/>
        </w:rPr>
        <w:t>Non-alcoholic fatty liver disease (NAFLD) has an increasing prevalence in concordance with the increasing prevalence of diabetes mellitus and obesity and cardiovascular disease (CVD) is an important cause of mortality in NAFLD</w:t>
      </w:r>
      <w:r w:rsidRPr="0037111E">
        <w:rPr>
          <w:rFonts w:ascii="Book Antiqua" w:eastAsia="Book Antiqua" w:hAnsi="Book Antiqua" w:cs="Book Antiqua"/>
          <w:color w:val="000000"/>
          <w:vertAlign w:val="superscript"/>
        </w:rPr>
        <w:t>[1]</w:t>
      </w:r>
      <w:r w:rsidRPr="0037111E">
        <w:rPr>
          <w:rFonts w:ascii="Book Antiqua" w:eastAsia="Book Antiqua" w:hAnsi="Book Antiqua" w:cs="Book Antiqua"/>
          <w:color w:val="000000"/>
        </w:rPr>
        <w:t>. NAFLD is commonly considered as the hepatic expression of metabolic syndrome (MS) manifested by insulin resistance and endothelial dysfunction, both of the latter take place in the pathogenesis and complications due to diabetes mellitus and obesity. NAFLD has been also found to be associated with hypertension and dyslipidemia, which are counted as two of the five components of MS</w:t>
      </w:r>
      <w:r w:rsidRPr="0037111E">
        <w:rPr>
          <w:rFonts w:ascii="Book Antiqua" w:eastAsia="Book Antiqua" w:hAnsi="Book Antiqua" w:cs="Book Antiqua"/>
          <w:color w:val="000000"/>
          <w:vertAlign w:val="superscript"/>
        </w:rPr>
        <w:t>[2]</w:t>
      </w:r>
      <w:r w:rsidRPr="0037111E">
        <w:rPr>
          <w:rFonts w:ascii="Book Antiqua" w:eastAsia="Book Antiqua" w:hAnsi="Book Antiqua" w:cs="Book Antiqua"/>
          <w:color w:val="000000"/>
        </w:rPr>
        <w:t>.</w:t>
      </w:r>
    </w:p>
    <w:p w14:paraId="541593BB" w14:textId="77777777" w:rsidR="00A77B3E" w:rsidRPr="0037111E" w:rsidRDefault="003F59FB" w:rsidP="0037111E">
      <w:pPr>
        <w:snapToGrid w:val="0"/>
        <w:spacing w:line="360" w:lineRule="auto"/>
        <w:ind w:firstLineChars="100" w:firstLine="240"/>
        <w:jc w:val="both"/>
        <w:rPr>
          <w:rFonts w:ascii="Book Antiqua" w:hAnsi="Book Antiqua"/>
        </w:rPr>
      </w:pPr>
      <w:bookmarkStart w:id="30" w:name="OLE_LINK2181"/>
      <w:bookmarkStart w:id="31" w:name="OLE_LINK2182"/>
      <w:r w:rsidRPr="0037111E">
        <w:rPr>
          <w:rFonts w:ascii="Book Antiqua" w:eastAsia="Book Antiqua" w:hAnsi="Book Antiqua" w:cs="Book Antiqua"/>
          <w:color w:val="000000"/>
        </w:rPr>
        <w:t>NAFLD</w:t>
      </w:r>
      <w:bookmarkEnd w:id="30"/>
      <w:bookmarkEnd w:id="31"/>
      <w:r w:rsidRPr="0037111E">
        <w:rPr>
          <w:rFonts w:ascii="Book Antiqua" w:eastAsia="Book Antiqua" w:hAnsi="Book Antiqua" w:cs="Book Antiqua"/>
          <w:color w:val="000000"/>
        </w:rPr>
        <w:t xml:space="preserve"> as a systemic disorder is associated with other chronic diseases including diabetes mellitus and chronic renal disease, but the most important association is between NAFLD and CVDs, especially CHD, because the most common cause of death in this disorder is due to cardiovascular diseases. NAFLD may also be considered as an individual risk factor for CVDs because in several clinical studies, it has been found to be independently associated with CVDs after the effects other traditional risk factors and components of MS have been eliminated. </w:t>
      </w:r>
    </w:p>
    <w:p w14:paraId="5AD14A38" w14:textId="77777777"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 xml:space="preserve">In this review, we have overviewed the molecular mechanisms and clinical conditions linking NAFLD with CHD. </w:t>
      </w:r>
    </w:p>
    <w:bookmarkEnd w:id="27"/>
    <w:bookmarkEnd w:id="28"/>
    <w:bookmarkEnd w:id="29"/>
    <w:p w14:paraId="2A1925A7" w14:textId="77777777" w:rsidR="00A77B3E" w:rsidRPr="0037111E" w:rsidRDefault="00A77B3E" w:rsidP="0037111E">
      <w:pPr>
        <w:snapToGrid w:val="0"/>
        <w:spacing w:line="360" w:lineRule="auto"/>
        <w:jc w:val="both"/>
        <w:rPr>
          <w:rFonts w:ascii="Book Antiqua" w:hAnsi="Book Antiqua"/>
        </w:rPr>
      </w:pPr>
    </w:p>
    <w:p w14:paraId="21C6534F" w14:textId="1449FFEB" w:rsidR="00A77B3E" w:rsidRPr="0037111E" w:rsidRDefault="009E048F" w:rsidP="0037111E">
      <w:pPr>
        <w:snapToGrid w:val="0"/>
        <w:spacing w:line="360" w:lineRule="auto"/>
        <w:jc w:val="both"/>
        <w:rPr>
          <w:rFonts w:ascii="Book Antiqua" w:hAnsi="Book Antiqua"/>
        </w:rPr>
      </w:pPr>
      <w:r w:rsidRPr="0037111E">
        <w:rPr>
          <w:rFonts w:ascii="Book Antiqua" w:eastAsia="Book Antiqua" w:hAnsi="Book Antiqua" w:cs="Book Antiqua"/>
          <w:b/>
          <w:caps/>
          <w:color w:val="000000"/>
          <w:u w:val="single"/>
        </w:rPr>
        <w:t>NAFLD</w:t>
      </w:r>
      <w:r w:rsidR="003F59FB" w:rsidRPr="0037111E">
        <w:rPr>
          <w:rFonts w:ascii="Book Antiqua" w:eastAsia="Book Antiqua" w:hAnsi="Book Antiqua" w:cs="Book Antiqua"/>
          <w:b/>
          <w:bCs/>
          <w:caps/>
          <w:color w:val="000000"/>
          <w:u w:val="single"/>
        </w:rPr>
        <w:t xml:space="preserve"> DEFINITION AND EPIDEMIOLOGY</w:t>
      </w:r>
    </w:p>
    <w:p w14:paraId="5076B6CB" w14:textId="3CE7E31B" w:rsidR="00A77B3E" w:rsidRPr="0037111E" w:rsidRDefault="003F59FB" w:rsidP="0037111E">
      <w:pPr>
        <w:snapToGrid w:val="0"/>
        <w:spacing w:line="360" w:lineRule="auto"/>
        <w:jc w:val="both"/>
        <w:rPr>
          <w:rFonts w:ascii="Book Antiqua" w:hAnsi="Book Antiqua"/>
        </w:rPr>
      </w:pPr>
      <w:bookmarkStart w:id="32" w:name="OLE_LINK11"/>
      <w:bookmarkStart w:id="33" w:name="OLE_LINK12"/>
      <w:r w:rsidRPr="0037111E">
        <w:rPr>
          <w:rFonts w:ascii="Book Antiqua" w:eastAsia="Book Antiqua" w:hAnsi="Book Antiqua" w:cs="Book Antiqua"/>
          <w:color w:val="000000"/>
        </w:rPr>
        <w:t xml:space="preserve">NAFLD is a general term including different degrees of liver damage, </w:t>
      </w:r>
      <w:r w:rsidRPr="0037111E">
        <w:rPr>
          <w:rFonts w:ascii="Book Antiqua" w:eastAsia="Book Antiqua" w:hAnsi="Book Antiqua" w:cs="Book Antiqua"/>
          <w:i/>
          <w:iCs/>
          <w:color w:val="000000"/>
        </w:rPr>
        <w:t>i.e</w:t>
      </w:r>
      <w:r w:rsidRPr="0037111E">
        <w:rPr>
          <w:rFonts w:ascii="Book Antiqua" w:eastAsia="Book Antiqua" w:hAnsi="Book Antiqua" w:cs="Book Antiqua"/>
          <w:color w:val="000000"/>
        </w:rPr>
        <w:t>. simple steatosis to cirrhosis. The pathological picture is similar to alcohol-induced liver damage and hepatic accumulation of triglyceride (TG) in combination with steatohepatitis characterizes the findings in NAFLD. NAFLD is known as the most common chronic liver disease with a prevalence of 10</w:t>
      </w:r>
      <w:r w:rsidR="002659C0" w:rsidRPr="0037111E">
        <w:rPr>
          <w:rFonts w:ascii="Book Antiqua" w:eastAsia="Book Antiqua" w:hAnsi="Book Antiqua" w:cs="Book Antiqua"/>
          <w:color w:val="000000"/>
        </w:rPr>
        <w:t>%</w:t>
      </w:r>
      <w:r w:rsidRPr="0037111E">
        <w:rPr>
          <w:rFonts w:ascii="Book Antiqua" w:eastAsia="Book Antiqua" w:hAnsi="Book Antiqua" w:cs="Book Antiqua"/>
          <w:color w:val="000000"/>
        </w:rPr>
        <w:t>-24% in different series. Its prevalence increases with age and is higher in males than females</w:t>
      </w:r>
      <w:r w:rsidRPr="0037111E">
        <w:rPr>
          <w:rFonts w:ascii="Book Antiqua" w:eastAsia="Book Antiqua" w:hAnsi="Book Antiqua" w:cs="Book Antiqua"/>
          <w:color w:val="000000"/>
          <w:vertAlign w:val="superscript"/>
        </w:rPr>
        <w:t>[2,3]</w:t>
      </w:r>
      <w:r w:rsidRPr="0037111E">
        <w:rPr>
          <w:rFonts w:ascii="Book Antiqua" w:eastAsia="Book Antiqua" w:hAnsi="Book Antiqua" w:cs="Book Antiqua"/>
          <w:color w:val="000000"/>
        </w:rPr>
        <w:t>.</w:t>
      </w:r>
    </w:p>
    <w:p w14:paraId="754F7351" w14:textId="750608B0"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 xml:space="preserve">The diagnosis of NAFLD relies on 4 criteria: </w:t>
      </w:r>
      <w:r w:rsidR="002659C0" w:rsidRPr="0037111E">
        <w:rPr>
          <w:rFonts w:ascii="Book Antiqua" w:eastAsia="Book Antiqua" w:hAnsi="Book Antiqua" w:cs="Book Antiqua"/>
          <w:color w:val="000000"/>
        </w:rPr>
        <w:t>(</w:t>
      </w:r>
      <w:r w:rsidRPr="0037111E">
        <w:rPr>
          <w:rFonts w:ascii="Book Antiqua" w:eastAsia="Book Antiqua" w:hAnsi="Book Antiqua" w:cs="Book Antiqua"/>
          <w:color w:val="000000"/>
        </w:rPr>
        <w:t xml:space="preserve">1) </w:t>
      </w:r>
      <w:r w:rsidR="002659C0" w:rsidRPr="0037111E">
        <w:rPr>
          <w:rFonts w:ascii="Book Antiqua" w:eastAsia="Book Antiqua" w:hAnsi="Book Antiqua" w:cs="Book Antiqua"/>
          <w:color w:val="000000"/>
        </w:rPr>
        <w:t>H</w:t>
      </w:r>
      <w:r w:rsidRPr="0037111E">
        <w:rPr>
          <w:rFonts w:ascii="Book Antiqua" w:eastAsia="Book Antiqua" w:hAnsi="Book Antiqua" w:cs="Book Antiqua"/>
          <w:color w:val="000000"/>
        </w:rPr>
        <w:t>epatic steatosis should be found with different imaging modalities or directly with tissue biopsy; </w:t>
      </w:r>
      <w:r w:rsidR="002659C0" w:rsidRPr="0037111E">
        <w:rPr>
          <w:rFonts w:ascii="Book Antiqua" w:eastAsia="Book Antiqua" w:hAnsi="Book Antiqua" w:cs="Book Antiqua"/>
          <w:color w:val="000000"/>
        </w:rPr>
        <w:t>(</w:t>
      </w:r>
      <w:r w:rsidRPr="0037111E">
        <w:rPr>
          <w:rFonts w:ascii="Book Antiqua" w:eastAsia="Book Antiqua" w:hAnsi="Book Antiqua" w:cs="Book Antiqua"/>
          <w:color w:val="000000"/>
        </w:rPr>
        <w:t xml:space="preserve">2) </w:t>
      </w:r>
      <w:r w:rsidR="00E65031">
        <w:rPr>
          <w:rFonts w:ascii="Book Antiqua" w:hAnsi="Book Antiqua" w:cs="Book Antiqua" w:hint="eastAsia"/>
          <w:color w:val="000000"/>
          <w:lang w:eastAsia="zh-CN"/>
        </w:rPr>
        <w:t>A</w:t>
      </w:r>
      <w:r w:rsidRPr="0037111E">
        <w:rPr>
          <w:rFonts w:ascii="Book Antiqua" w:eastAsia="Book Antiqua" w:hAnsi="Book Antiqua" w:cs="Book Antiqua"/>
          <w:color w:val="000000"/>
        </w:rPr>
        <w:t xml:space="preserve">lcohol consumption should not be present in significant amounts; </w:t>
      </w:r>
      <w:r w:rsidR="002659C0" w:rsidRPr="0037111E">
        <w:rPr>
          <w:rFonts w:ascii="Book Antiqua" w:eastAsia="Book Antiqua" w:hAnsi="Book Antiqua" w:cs="Book Antiqua"/>
          <w:color w:val="000000"/>
        </w:rPr>
        <w:t>(</w:t>
      </w:r>
      <w:r w:rsidRPr="0037111E">
        <w:rPr>
          <w:rFonts w:ascii="Book Antiqua" w:eastAsia="Book Antiqua" w:hAnsi="Book Antiqua" w:cs="Book Antiqua"/>
          <w:color w:val="000000"/>
        </w:rPr>
        <w:t xml:space="preserve">3) </w:t>
      </w:r>
      <w:r w:rsidR="00E65031">
        <w:rPr>
          <w:rFonts w:ascii="Book Antiqua" w:hAnsi="Book Antiqua" w:cs="Book Antiqua" w:hint="eastAsia"/>
          <w:color w:val="000000"/>
          <w:lang w:eastAsia="zh-CN"/>
        </w:rPr>
        <w:t>O</w:t>
      </w:r>
      <w:r w:rsidRPr="0037111E">
        <w:rPr>
          <w:rFonts w:ascii="Book Antiqua" w:eastAsia="Book Antiqua" w:hAnsi="Book Antiqua" w:cs="Book Antiqua"/>
          <w:color w:val="000000"/>
        </w:rPr>
        <w:t xml:space="preserve">ther etiologic factors causing NAFLD should be absent; and </w:t>
      </w:r>
      <w:r w:rsidR="002659C0" w:rsidRPr="0037111E">
        <w:rPr>
          <w:rFonts w:ascii="Book Antiqua" w:eastAsia="Book Antiqua" w:hAnsi="Book Antiqua" w:cs="Book Antiqua"/>
          <w:color w:val="000000"/>
        </w:rPr>
        <w:t>(</w:t>
      </w:r>
      <w:r w:rsidRPr="0037111E">
        <w:rPr>
          <w:rFonts w:ascii="Book Antiqua" w:eastAsia="Book Antiqua" w:hAnsi="Book Antiqua" w:cs="Book Antiqua"/>
          <w:color w:val="000000"/>
        </w:rPr>
        <w:t xml:space="preserve">4) </w:t>
      </w:r>
      <w:r w:rsidR="00E65031">
        <w:rPr>
          <w:rFonts w:ascii="Book Antiqua" w:hAnsi="Book Antiqua" w:cs="Book Antiqua" w:hint="eastAsia"/>
          <w:color w:val="000000"/>
          <w:lang w:eastAsia="zh-CN"/>
        </w:rPr>
        <w:t>O</w:t>
      </w:r>
      <w:r w:rsidRPr="0037111E">
        <w:rPr>
          <w:rFonts w:ascii="Book Antiqua" w:eastAsia="Book Antiqua" w:hAnsi="Book Antiqua" w:cs="Book Antiqua"/>
          <w:color w:val="000000"/>
        </w:rPr>
        <w:t>ther accompanying causes of chronic liver disease should not be found. NAFLD severity is designated by degree of fibrosis and existence of steatohepatitis; diagnosis of which requires at least 5% hepatic steatosis with hepatocyte injury and inflammation. Categorization of fibrosis can be made from stage 1 with limited hepatic involvement to stage 4 known as cirrhosis. Although gold standard method for diagnosis of NAFLD is liver biopsy, non-invasive imaging methods like computed tomography, ultrasonography, and magnetic resonance imaging can be used safer and less costly, with good sensitivity and specificity</w:t>
      </w:r>
      <w:r w:rsidRPr="0037111E">
        <w:rPr>
          <w:rFonts w:ascii="Book Antiqua" w:eastAsia="Book Antiqua" w:hAnsi="Book Antiqua" w:cs="Book Antiqua"/>
          <w:color w:val="000000"/>
          <w:vertAlign w:val="superscript"/>
        </w:rPr>
        <w:t>[2,4]</w:t>
      </w:r>
      <w:r w:rsidRPr="0037111E">
        <w:rPr>
          <w:rFonts w:ascii="Book Antiqua" w:eastAsia="Book Antiqua" w:hAnsi="Book Antiqua" w:cs="Book Antiqua"/>
          <w:color w:val="000000"/>
        </w:rPr>
        <w:t xml:space="preserve"> </w:t>
      </w:r>
    </w:p>
    <w:p w14:paraId="0407E802" w14:textId="1921C722" w:rsidR="00A77B3E" w:rsidRPr="0037111E" w:rsidRDefault="003F59FB" w:rsidP="0037111E">
      <w:pPr>
        <w:snapToGrid w:val="0"/>
        <w:spacing w:line="360" w:lineRule="auto"/>
        <w:ind w:firstLineChars="100" w:firstLine="240"/>
        <w:jc w:val="both"/>
        <w:rPr>
          <w:rFonts w:ascii="Book Antiqua" w:eastAsia="Book Antiqua" w:hAnsi="Book Antiqua" w:cs="Book Antiqua"/>
          <w:color w:val="000000"/>
        </w:rPr>
      </w:pPr>
      <w:r w:rsidRPr="0037111E">
        <w:rPr>
          <w:rFonts w:ascii="Book Antiqua" w:eastAsia="Book Antiqua" w:hAnsi="Book Antiqua" w:cs="Book Antiqua"/>
          <w:color w:val="000000"/>
        </w:rPr>
        <w:t>Increasing evidence suggests that NAFLD is not only a potentially progressive liver disease, but also has systemic consequences. A sedentary lifestyle and poor eating habits are the main reason for the increase in prevalence, along with many metabolic diseases. The prevalence in obese people rises to 57.5</w:t>
      </w:r>
      <w:r w:rsidR="002659C0" w:rsidRPr="0037111E">
        <w:rPr>
          <w:rFonts w:ascii="Book Antiqua" w:eastAsia="Book Antiqua" w:hAnsi="Book Antiqua" w:cs="Book Antiqua"/>
          <w:color w:val="000000"/>
        </w:rPr>
        <w:t>%</w:t>
      </w:r>
      <w:r w:rsidRPr="0037111E">
        <w:rPr>
          <w:rFonts w:ascii="Book Antiqua" w:eastAsia="Book Antiqua" w:hAnsi="Book Antiqua" w:cs="Book Antiqua"/>
          <w:color w:val="000000"/>
        </w:rPr>
        <w:t>-74%</w:t>
      </w:r>
      <w:r w:rsidRPr="0037111E">
        <w:rPr>
          <w:rFonts w:ascii="Book Antiqua" w:eastAsia="Book Antiqua" w:hAnsi="Book Antiqua" w:cs="Book Antiqua"/>
          <w:color w:val="000000"/>
          <w:vertAlign w:val="superscript"/>
        </w:rPr>
        <w:t>[5]</w:t>
      </w:r>
      <w:r w:rsidRPr="0037111E">
        <w:rPr>
          <w:rFonts w:ascii="Book Antiqua" w:eastAsia="Book Antiqua" w:hAnsi="Book Antiqua" w:cs="Book Antiqua"/>
          <w:color w:val="000000"/>
        </w:rPr>
        <w:t>. The prevalence in patients with type-2 diabetes mellitus varies between 50</w:t>
      </w:r>
      <w:r w:rsidR="00D2248A" w:rsidRPr="0037111E">
        <w:rPr>
          <w:rFonts w:ascii="Book Antiqua" w:hAnsi="Book Antiqua" w:cs="Book Antiqua"/>
          <w:color w:val="000000"/>
          <w:lang w:eastAsia="zh-CN"/>
        </w:rPr>
        <w:t>%</w:t>
      </w:r>
      <w:r w:rsidRPr="0037111E">
        <w:rPr>
          <w:rFonts w:ascii="Book Antiqua" w:eastAsia="Book Antiqua" w:hAnsi="Book Antiqua" w:cs="Book Antiqua"/>
          <w:color w:val="000000"/>
        </w:rPr>
        <w:t>-75%</w:t>
      </w:r>
      <w:r w:rsidRPr="0037111E">
        <w:rPr>
          <w:rFonts w:ascii="Book Antiqua" w:eastAsia="Book Antiqua" w:hAnsi="Book Antiqua" w:cs="Book Antiqua"/>
          <w:color w:val="000000"/>
          <w:vertAlign w:val="superscript"/>
        </w:rPr>
        <w:t>[6]</w:t>
      </w:r>
      <w:r w:rsidRPr="0037111E">
        <w:rPr>
          <w:rFonts w:ascii="Book Antiqua" w:eastAsia="Book Antiqua" w:hAnsi="Book Antiqua" w:cs="Book Antiqua"/>
          <w:color w:val="000000"/>
        </w:rPr>
        <w:t>. In addition, NAFLD is considered the hepatic manifestation of metabolic syndrome (MS)</w:t>
      </w:r>
      <w:r w:rsidRPr="0037111E">
        <w:rPr>
          <w:rFonts w:ascii="Book Antiqua" w:eastAsia="Book Antiqua" w:hAnsi="Book Antiqua" w:cs="Book Antiqua"/>
          <w:color w:val="000000"/>
          <w:vertAlign w:val="superscript"/>
        </w:rPr>
        <w:t>[7]</w:t>
      </w:r>
      <w:r w:rsidRPr="0037111E">
        <w:rPr>
          <w:rFonts w:ascii="Book Antiqua" w:eastAsia="Book Antiqua" w:hAnsi="Book Antiqua" w:cs="Book Antiqua"/>
          <w:color w:val="000000"/>
        </w:rPr>
        <w:t>. NAFLD is closely associated with all features of MS, abdominal obesity, atherogenic dyslipidemia, hypertension, insulin resistance and impaired glucose tolerance. At least one of the components of MS can be found in 90% of patients with NAFLD and about one third of NAFLD patients meet the complete diagnostic criteria for MS, therefore NAFLD may be counted as the hepatic representation of MS</w:t>
      </w:r>
      <w:r w:rsidRPr="0037111E">
        <w:rPr>
          <w:rFonts w:ascii="Book Antiqua" w:eastAsia="Book Antiqua" w:hAnsi="Book Antiqua" w:cs="Book Antiqua"/>
          <w:color w:val="000000"/>
          <w:vertAlign w:val="superscript"/>
        </w:rPr>
        <w:t>[7,8]</w:t>
      </w:r>
      <w:r w:rsidRPr="0037111E">
        <w:rPr>
          <w:rFonts w:ascii="Book Antiqua" w:eastAsia="Book Antiqua" w:hAnsi="Book Antiqua" w:cs="Book Antiqua"/>
          <w:color w:val="000000"/>
        </w:rPr>
        <w:t>. As a result, NAFLD is closely related to the multiple potential risk factors of cardiovascular diseases and thought to be an independent risk factor for CVD and events.</w:t>
      </w:r>
    </w:p>
    <w:p w14:paraId="2229ED42" w14:textId="77777777" w:rsidR="002659C0" w:rsidRPr="0037111E" w:rsidRDefault="002659C0" w:rsidP="0037111E">
      <w:pPr>
        <w:snapToGrid w:val="0"/>
        <w:spacing w:line="360" w:lineRule="auto"/>
        <w:jc w:val="both"/>
        <w:rPr>
          <w:rFonts w:ascii="Book Antiqua" w:hAnsi="Book Antiqua"/>
        </w:rPr>
      </w:pPr>
    </w:p>
    <w:p w14:paraId="3E5C58B0" w14:textId="218D8296" w:rsidR="00A77B3E" w:rsidRPr="0037111E" w:rsidRDefault="009E048F" w:rsidP="0037111E">
      <w:pPr>
        <w:snapToGrid w:val="0"/>
        <w:spacing w:line="360" w:lineRule="auto"/>
        <w:jc w:val="both"/>
        <w:rPr>
          <w:rFonts w:ascii="Book Antiqua" w:hAnsi="Book Antiqua"/>
          <w:u w:val="single"/>
        </w:rPr>
      </w:pPr>
      <w:r w:rsidRPr="0037111E">
        <w:rPr>
          <w:rFonts w:ascii="Book Antiqua" w:eastAsia="Book Antiqua" w:hAnsi="Book Antiqua" w:cs="Book Antiqua"/>
          <w:b/>
          <w:caps/>
          <w:color w:val="000000"/>
          <w:u w:val="single"/>
        </w:rPr>
        <w:t>NAFLD</w:t>
      </w:r>
      <w:r w:rsidR="003F59FB" w:rsidRPr="0037111E">
        <w:rPr>
          <w:rFonts w:ascii="Book Antiqua" w:eastAsia="Book Antiqua" w:hAnsi="Book Antiqua" w:cs="Book Antiqua"/>
          <w:b/>
          <w:bCs/>
          <w:color w:val="000000"/>
          <w:u w:val="single"/>
        </w:rPr>
        <w:t xml:space="preserve"> AND CARDIOVASCULAR DISEASES</w:t>
      </w:r>
    </w:p>
    <w:p w14:paraId="77C3281C" w14:textId="3D7FBE1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color w:val="000000"/>
        </w:rPr>
        <w:t xml:space="preserve">It should be noted that both NAFLD and CVD share similar risk factors such as diabetes mellitus, dyslipidemia, and obesity. Therefore, it may be thought that both diseases develop simultaneously and NAFLD may seem to be a by-stander during the development of CVD. However, the fact is different. Despite scarce number of studies in the literature, many studies point out that NAFLD independently contributes to the development of atherosclerosis and CHD. </w:t>
      </w:r>
    </w:p>
    <w:p w14:paraId="14E6A1A7" w14:textId="32C225E2"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 xml:space="preserve">Many studies show that NAFLD is associated with subclinical </w:t>
      </w:r>
      <w:r w:rsidR="002659C0" w:rsidRPr="0037111E">
        <w:rPr>
          <w:rFonts w:ascii="Book Antiqua" w:eastAsia="Book Antiqua" w:hAnsi="Book Antiqua" w:cs="Book Antiqua"/>
          <w:color w:val="000000"/>
        </w:rPr>
        <w:t>[</w:t>
      </w:r>
      <w:r w:rsidRPr="0037111E">
        <w:rPr>
          <w:rFonts w:ascii="Book Antiqua" w:eastAsia="Book Antiqua" w:hAnsi="Book Antiqua" w:cs="Book Antiqua"/>
          <w:color w:val="000000"/>
        </w:rPr>
        <w:t>increased carotid intima-media thickness, coronary calcium score (CAC), abdominal aortic calcification (AAC), endothelial dysfunction and arterial stiffness</w:t>
      </w:r>
      <w:r w:rsidR="002659C0" w:rsidRPr="0037111E">
        <w:rPr>
          <w:rFonts w:ascii="Book Antiqua" w:eastAsia="Book Antiqua" w:hAnsi="Book Antiqua" w:cs="Book Antiqua"/>
          <w:color w:val="000000"/>
        </w:rPr>
        <w:t>]</w:t>
      </w:r>
      <w:r w:rsidRPr="0037111E">
        <w:rPr>
          <w:rFonts w:ascii="Book Antiqua" w:eastAsia="Book Antiqua" w:hAnsi="Book Antiqua" w:cs="Book Antiqua"/>
          <w:color w:val="000000"/>
        </w:rPr>
        <w:t xml:space="preserve"> and clinical cardiovascular diseases (coronary artery disease, acute coronary syndrome, ischemic stroke) most of which are associated with atherosclerosis</w:t>
      </w:r>
      <w:r w:rsidRPr="0037111E">
        <w:rPr>
          <w:rFonts w:ascii="Book Antiqua" w:eastAsia="Book Antiqua" w:hAnsi="Book Antiqua" w:cs="Book Antiqua"/>
          <w:color w:val="000000"/>
          <w:vertAlign w:val="superscript"/>
        </w:rPr>
        <w:t>[9]</w:t>
      </w:r>
      <w:r w:rsidRPr="0037111E">
        <w:rPr>
          <w:rFonts w:ascii="Book Antiqua" w:eastAsia="Book Antiqua" w:hAnsi="Book Antiqua" w:cs="Book Antiqua"/>
          <w:color w:val="000000"/>
        </w:rPr>
        <w:t>. Complex and heterogeneous mechanisms which have not been completely elucidated take place in the causal relationship between NAFLD and cardiovascular diseases and they include different functional interactions of many systems at the same time. Genetics, insulin resistance, adipose tissue dysfunction, dyslipidemia, oxidative stress, inflammation and endothelial dysfunction are the most important connection points between NAFLD and cardiovascular diseases. These links may explain the relationship between the liver disease and cardio-metabolic complications</w:t>
      </w:r>
      <w:r w:rsidRPr="0037111E">
        <w:rPr>
          <w:rFonts w:ascii="Book Antiqua" w:eastAsia="Book Antiqua" w:hAnsi="Book Antiqua" w:cs="Book Antiqua"/>
          <w:color w:val="000000"/>
          <w:vertAlign w:val="superscript"/>
        </w:rPr>
        <w:t>[4]</w:t>
      </w:r>
      <w:r w:rsidRPr="0037111E">
        <w:rPr>
          <w:rFonts w:ascii="Book Antiqua" w:eastAsia="Book Antiqua" w:hAnsi="Book Antiqua" w:cs="Book Antiqua"/>
          <w:color w:val="000000"/>
        </w:rPr>
        <w:t>.</w:t>
      </w:r>
    </w:p>
    <w:p w14:paraId="6ED4314C" w14:textId="034FA7CE" w:rsidR="00A77B3E" w:rsidRPr="0037111E" w:rsidRDefault="003F59FB" w:rsidP="0037111E">
      <w:pPr>
        <w:snapToGrid w:val="0"/>
        <w:spacing w:line="360" w:lineRule="auto"/>
        <w:ind w:firstLineChars="100" w:firstLine="240"/>
        <w:jc w:val="both"/>
        <w:rPr>
          <w:rFonts w:ascii="Book Antiqua" w:eastAsia="Book Antiqua" w:hAnsi="Book Antiqua" w:cs="Book Antiqua"/>
          <w:color w:val="000000"/>
        </w:rPr>
      </w:pPr>
      <w:r w:rsidRPr="0037111E">
        <w:rPr>
          <w:rFonts w:ascii="Book Antiqua" w:eastAsia="Book Antiqua" w:hAnsi="Book Antiqua" w:cs="Book Antiqua"/>
          <w:color w:val="000000"/>
        </w:rPr>
        <w:t>Many meta-analyzes which strengthen the relationship between NAFLD and CV events have been conducted. In a meta-analysis of 34043 individuals from 16 studies, NAFLD patients have been shown to be more affected by cardiovascular events. In addition, 6 studies showed a higher increase in CV event risk in patients with higher NAFLD severity</w:t>
      </w:r>
      <w:r w:rsidRPr="0037111E">
        <w:rPr>
          <w:rFonts w:ascii="Book Antiqua" w:eastAsia="Book Antiqua" w:hAnsi="Book Antiqua" w:cs="Book Antiqua"/>
          <w:color w:val="000000"/>
          <w:vertAlign w:val="superscript"/>
        </w:rPr>
        <w:t>[10]</w:t>
      </w:r>
      <w:r w:rsidRPr="0037111E">
        <w:rPr>
          <w:rFonts w:ascii="Book Antiqua" w:eastAsia="Book Antiqua" w:hAnsi="Book Antiqua" w:cs="Book Antiqua"/>
          <w:color w:val="000000"/>
        </w:rPr>
        <w:t xml:space="preserve">. In their meta-analysis, </w:t>
      </w:r>
      <w:r w:rsidR="00D8447B" w:rsidRPr="0037111E">
        <w:rPr>
          <w:rFonts w:ascii="Book Antiqua" w:eastAsia="Book Antiqua" w:hAnsi="Book Antiqua" w:cs="Book Antiqua"/>
          <w:color w:val="000000"/>
        </w:rPr>
        <w:t xml:space="preserve">Mahfood </w:t>
      </w:r>
      <w:bookmarkStart w:id="34" w:name="OLE_LINK2183"/>
      <w:bookmarkStart w:id="35" w:name="OLE_LINK2184"/>
      <w:r w:rsidR="00D8447B" w:rsidRPr="0037111E">
        <w:rPr>
          <w:rFonts w:ascii="Book Antiqua" w:eastAsia="Book Antiqua" w:hAnsi="Book Antiqua" w:cs="Book Antiqua"/>
          <w:color w:val="000000"/>
        </w:rPr>
        <w:t>Haddad</w:t>
      </w:r>
      <w:bookmarkEnd w:id="34"/>
      <w:bookmarkEnd w:id="35"/>
      <w:r w:rsidRPr="0037111E">
        <w:rPr>
          <w:rFonts w:ascii="Book Antiqua" w:eastAsia="Book Antiqua" w:hAnsi="Book Antiqua" w:cs="Book Antiqua"/>
          <w:color w:val="000000"/>
        </w:rPr>
        <w:t xml:space="preserve"> </w:t>
      </w:r>
      <w:r w:rsidRPr="0037111E">
        <w:rPr>
          <w:rFonts w:ascii="Book Antiqua" w:eastAsia="Book Antiqua" w:hAnsi="Book Antiqua" w:cs="Book Antiqua"/>
          <w:i/>
          <w:iCs/>
          <w:color w:val="000000"/>
        </w:rPr>
        <w:t>et al</w:t>
      </w:r>
      <w:r w:rsidR="00995CD8" w:rsidRPr="0037111E">
        <w:rPr>
          <w:rFonts w:ascii="Book Antiqua" w:eastAsia="Book Antiqua" w:hAnsi="Book Antiqua" w:cs="Book Antiqua"/>
          <w:color w:val="000000"/>
          <w:vertAlign w:val="superscript"/>
        </w:rPr>
        <w:t>[11]</w:t>
      </w:r>
      <w:r w:rsidRPr="0037111E">
        <w:rPr>
          <w:rFonts w:ascii="Book Antiqua" w:eastAsia="Book Antiqua" w:hAnsi="Book Antiqua" w:cs="Book Antiqua"/>
          <w:color w:val="000000"/>
        </w:rPr>
        <w:t xml:space="preserve"> found that the risk of clinical cardiovascular events in NAFLD patients was significantly higher than those withoutin 25867 patients. In another meta-analysis of </w:t>
      </w:r>
      <w:r w:rsidR="00D8447B" w:rsidRPr="0037111E">
        <w:rPr>
          <w:rFonts w:ascii="Book Antiqua" w:hAnsi="Book Antiqua" w:cs="Book Antiqua"/>
          <w:color w:val="000000"/>
          <w:lang w:eastAsia="zh-CN"/>
        </w:rPr>
        <w:t xml:space="preserve">approximately </w:t>
      </w:r>
      <w:r w:rsidRPr="0037111E">
        <w:rPr>
          <w:rFonts w:ascii="Book Antiqua" w:eastAsia="Book Antiqua" w:hAnsi="Book Antiqua" w:cs="Book Antiqua"/>
          <w:color w:val="000000"/>
        </w:rPr>
        <w:t>165000 participants from 34 studies, NAFLD has been found to be associated with an increased risk of cardiovascular events and CVDs. Severity of illness appears to be associated with an increase in cardiovascular events</w:t>
      </w:r>
      <w:r w:rsidRPr="0037111E">
        <w:rPr>
          <w:rFonts w:ascii="Book Antiqua" w:eastAsia="Book Antiqua" w:hAnsi="Book Antiqua" w:cs="Book Antiqua"/>
          <w:color w:val="000000"/>
          <w:vertAlign w:val="superscript"/>
        </w:rPr>
        <w:t>[12]</w:t>
      </w:r>
      <w:r w:rsidRPr="0037111E">
        <w:rPr>
          <w:rFonts w:ascii="Book Antiqua" w:eastAsia="Book Antiqua" w:hAnsi="Book Antiqua" w:cs="Book Antiqua"/>
          <w:color w:val="000000"/>
        </w:rPr>
        <w:t>. These studies show an association between increased cardiovascular events, especially for severe NAFLD patients. While it has been shown that NAFLD may be associated with increased cardiovascular mortality in meta-analyses showing the relationship with cardiovascular mortality</w:t>
      </w:r>
      <w:r w:rsidRPr="0037111E">
        <w:rPr>
          <w:rFonts w:ascii="Book Antiqua" w:eastAsia="Book Antiqua" w:hAnsi="Book Antiqua" w:cs="Book Antiqua"/>
          <w:color w:val="000000"/>
          <w:vertAlign w:val="superscript"/>
        </w:rPr>
        <w:t>[13,14]</w:t>
      </w:r>
      <w:r w:rsidRPr="0037111E">
        <w:rPr>
          <w:rFonts w:ascii="Book Antiqua" w:eastAsia="Book Antiqua" w:hAnsi="Book Antiqua" w:cs="Book Antiqua"/>
          <w:color w:val="000000"/>
        </w:rPr>
        <w:t>, this relationship has not been shown in a few of them</w:t>
      </w:r>
      <w:r w:rsidRPr="0037111E">
        <w:rPr>
          <w:rFonts w:ascii="Book Antiqua" w:eastAsia="Book Antiqua" w:hAnsi="Book Antiqua" w:cs="Book Antiqua"/>
          <w:color w:val="000000"/>
          <w:vertAlign w:val="superscript"/>
        </w:rPr>
        <w:t>[15,16]</w:t>
      </w:r>
      <w:r w:rsidRPr="0037111E">
        <w:rPr>
          <w:rFonts w:ascii="Book Antiqua" w:eastAsia="Book Antiqua" w:hAnsi="Book Antiqua" w:cs="Book Antiqua"/>
          <w:color w:val="000000"/>
        </w:rPr>
        <w:t>. This relationship is less pronounced in these meta-analyses, especially since there are discordant studies used in these ones. Accordingly, it is recommended that early intervention is necessary in NAFLD patients to reduce the risk of progression of the disease and improve the cardiovascular outcomes due to increased cardiovascular risk.</w:t>
      </w:r>
    </w:p>
    <w:p w14:paraId="12516048" w14:textId="77777777" w:rsidR="00995CD8" w:rsidRPr="0037111E" w:rsidRDefault="00995CD8" w:rsidP="0037111E">
      <w:pPr>
        <w:snapToGrid w:val="0"/>
        <w:spacing w:line="360" w:lineRule="auto"/>
        <w:jc w:val="both"/>
        <w:rPr>
          <w:rFonts w:ascii="Book Antiqua" w:hAnsi="Book Antiqua"/>
        </w:rPr>
      </w:pPr>
    </w:p>
    <w:p w14:paraId="5D742233" w14:textId="32366D34" w:rsidR="00A77B3E" w:rsidRPr="0037111E" w:rsidRDefault="00D2248A" w:rsidP="0037111E">
      <w:pPr>
        <w:snapToGrid w:val="0"/>
        <w:spacing w:line="360" w:lineRule="auto"/>
        <w:jc w:val="both"/>
        <w:rPr>
          <w:rFonts w:ascii="Book Antiqua" w:hAnsi="Book Antiqua"/>
          <w:u w:val="single"/>
        </w:rPr>
      </w:pPr>
      <w:r w:rsidRPr="0037111E">
        <w:rPr>
          <w:rFonts w:ascii="Book Antiqua" w:eastAsia="Book Antiqua" w:hAnsi="Book Antiqua" w:cs="Book Antiqua"/>
          <w:b/>
          <w:caps/>
          <w:color w:val="000000"/>
          <w:u w:val="single"/>
        </w:rPr>
        <w:t>N</w:t>
      </w:r>
      <w:r w:rsidR="009E048F" w:rsidRPr="0037111E">
        <w:rPr>
          <w:rFonts w:ascii="Book Antiqua" w:eastAsia="Book Antiqua" w:hAnsi="Book Antiqua" w:cs="Book Antiqua"/>
          <w:b/>
          <w:caps/>
          <w:color w:val="000000"/>
          <w:u w:val="single"/>
        </w:rPr>
        <w:t>AFLD</w:t>
      </w:r>
      <w:r w:rsidR="003F59FB" w:rsidRPr="0037111E">
        <w:rPr>
          <w:rFonts w:ascii="Book Antiqua" w:eastAsia="Book Antiqua" w:hAnsi="Book Antiqua" w:cs="Book Antiqua"/>
          <w:b/>
          <w:bCs/>
          <w:color w:val="000000"/>
          <w:u w:val="single"/>
        </w:rPr>
        <w:t xml:space="preserve"> AND ATHEROSCLEROSIS</w:t>
      </w:r>
    </w:p>
    <w:p w14:paraId="1BE76C3D" w14:textId="03D64C68" w:rsidR="00995CD8"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color w:val="000000"/>
        </w:rPr>
        <w:t>Atherosclerosis (AS), known as the most common etiologic factor for CVD, is defined as a pathological plaque formation within blood vessels tha</w:t>
      </w:r>
      <w:r w:rsidR="00D8447B" w:rsidRPr="0037111E">
        <w:rPr>
          <w:rFonts w:ascii="Book Antiqua" w:eastAsia="Book Antiqua" w:hAnsi="Book Antiqua" w:cs="Book Antiqua"/>
          <w:color w:val="000000"/>
        </w:rPr>
        <w:t xml:space="preserve">t initiates intimal thickening </w:t>
      </w:r>
      <w:r w:rsidRPr="0037111E">
        <w:rPr>
          <w:rFonts w:ascii="Book Antiqua" w:eastAsia="Book Antiqua" w:hAnsi="Book Antiqua" w:cs="Book Antiqua"/>
          <w:color w:val="000000"/>
        </w:rPr>
        <w:t>the earliest lesion in the arterial wall</w:t>
      </w:r>
      <w:r w:rsidRPr="0037111E">
        <w:rPr>
          <w:rFonts w:ascii="Book Antiqua" w:eastAsia="Book Antiqua" w:hAnsi="Book Antiqua" w:cs="Book Antiqua"/>
          <w:color w:val="000000"/>
          <w:vertAlign w:val="superscript"/>
        </w:rPr>
        <w:t>[17]</w:t>
      </w:r>
      <w:r w:rsidRPr="0037111E">
        <w:rPr>
          <w:rFonts w:ascii="Book Antiqua" w:eastAsia="Book Antiqua" w:hAnsi="Book Antiqua" w:cs="Book Antiqua"/>
          <w:color w:val="000000"/>
        </w:rPr>
        <w:t xml:space="preserve">, hardening of the arteries, and narrowing of the lumen. According to the modified classification of the American </w:t>
      </w:r>
      <w:r w:rsidR="00995CD8" w:rsidRPr="0037111E">
        <w:rPr>
          <w:rFonts w:ascii="Book Antiqua" w:eastAsia="Book Antiqua" w:hAnsi="Book Antiqua" w:cs="Book Antiqua"/>
          <w:color w:val="000000"/>
        </w:rPr>
        <w:t>h</w:t>
      </w:r>
      <w:r w:rsidRPr="0037111E">
        <w:rPr>
          <w:rFonts w:ascii="Book Antiqua" w:eastAsia="Book Antiqua" w:hAnsi="Book Antiqua" w:cs="Book Antiqua"/>
          <w:color w:val="000000"/>
        </w:rPr>
        <w:t xml:space="preserve">eart </w:t>
      </w:r>
      <w:r w:rsidR="00995CD8" w:rsidRPr="0037111E">
        <w:rPr>
          <w:rFonts w:ascii="Book Antiqua" w:eastAsia="Book Antiqua" w:hAnsi="Book Antiqua" w:cs="Book Antiqua"/>
          <w:color w:val="000000"/>
        </w:rPr>
        <w:t>a</w:t>
      </w:r>
      <w:r w:rsidRPr="0037111E">
        <w:rPr>
          <w:rFonts w:ascii="Book Antiqua" w:eastAsia="Book Antiqua" w:hAnsi="Book Antiqua" w:cs="Book Antiqua"/>
          <w:color w:val="000000"/>
        </w:rPr>
        <w:t>ssociation, many phenotypes of AS disease have been demonstrated</w:t>
      </w:r>
      <w:r w:rsidRPr="0037111E">
        <w:rPr>
          <w:rFonts w:ascii="Book Antiqua" w:eastAsia="Book Antiqua" w:hAnsi="Book Antiqua" w:cs="Book Antiqua"/>
          <w:color w:val="000000"/>
          <w:vertAlign w:val="superscript"/>
        </w:rPr>
        <w:t>[18,19]</w:t>
      </w:r>
      <w:r w:rsidRPr="0037111E">
        <w:rPr>
          <w:rFonts w:ascii="Book Antiqua" w:eastAsia="Book Antiqua" w:hAnsi="Book Antiqua" w:cs="Book Antiqua"/>
          <w:color w:val="000000"/>
        </w:rPr>
        <w:t xml:space="preserve">. Classification includes intimal xanthoma, pathological intimal thickening, fibrocalcific plate, fine-fiber valve atheroma, and fibroadenoma. The best pathophysiology of AS is hypertension, dyslipidemia, </w:t>
      </w:r>
      <w:r w:rsidRPr="0037111E">
        <w:rPr>
          <w:rFonts w:ascii="Book Antiqua" w:eastAsia="Book Antiqua" w:hAnsi="Book Antiqua" w:cs="Book Antiqua"/>
          <w:i/>
          <w:iCs/>
          <w:color w:val="000000"/>
        </w:rPr>
        <w:t>etc.</w:t>
      </w:r>
      <w:r w:rsidRPr="0037111E">
        <w:rPr>
          <w:rFonts w:ascii="Book Antiqua" w:eastAsia="Book Antiqua" w:hAnsi="Book Antiqua" w:cs="Book Antiqua"/>
          <w:color w:val="000000"/>
        </w:rPr>
        <w:t xml:space="preserve"> It is defined by the "endothelial damage theory", which shows that components of AS induce vascular intimal damage. In addition, AS is associated with many inflammatory cells and a systematic chronic inflammation</w:t>
      </w:r>
      <w:r w:rsidRPr="0037111E">
        <w:rPr>
          <w:rFonts w:ascii="Book Antiqua" w:eastAsia="Book Antiqua" w:hAnsi="Book Antiqua" w:cs="Book Antiqua"/>
          <w:color w:val="000000"/>
          <w:vertAlign w:val="superscript"/>
        </w:rPr>
        <w:t>[20]</w:t>
      </w:r>
      <w:r w:rsidRPr="0037111E">
        <w:rPr>
          <w:rFonts w:ascii="Book Antiqua" w:eastAsia="Book Antiqua" w:hAnsi="Book Antiqua" w:cs="Book Antiqua"/>
          <w:color w:val="000000"/>
        </w:rPr>
        <w:t>.</w:t>
      </w:r>
    </w:p>
    <w:p w14:paraId="79A5C781" w14:textId="1688DF33"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NAFLD is closely related to many metabolic conditions that expose an increased risk of CV disease. Studies have also shown that an independent relationship between NAFLD and CVD is found when other metabolic risk factors for CVD are also counted in</w:t>
      </w:r>
      <w:r w:rsidRPr="0037111E">
        <w:rPr>
          <w:rFonts w:ascii="Book Antiqua" w:eastAsia="Book Antiqua" w:hAnsi="Book Antiqua" w:cs="Book Antiqua"/>
          <w:color w:val="000000"/>
          <w:vertAlign w:val="superscript"/>
        </w:rPr>
        <w:t>[21]</w:t>
      </w:r>
      <w:r w:rsidRPr="0037111E">
        <w:rPr>
          <w:rFonts w:ascii="Book Antiqua" w:eastAsia="Book Antiqua" w:hAnsi="Book Antiqua" w:cs="Book Antiqua"/>
          <w:color w:val="000000"/>
        </w:rPr>
        <w:t>. Therefore, NAFLD may be thought to contribute actively to the pathogenesis of AS besides its role as a marker for CVD</w:t>
      </w:r>
      <w:r w:rsidRPr="0037111E">
        <w:rPr>
          <w:rFonts w:ascii="Book Antiqua" w:eastAsia="Book Antiqua" w:hAnsi="Book Antiqua" w:cs="Book Antiqua"/>
          <w:color w:val="000000"/>
          <w:vertAlign w:val="superscript"/>
        </w:rPr>
        <w:t>[9]</w:t>
      </w:r>
      <w:r w:rsidRPr="0037111E">
        <w:rPr>
          <w:rFonts w:ascii="Book Antiqua" w:eastAsia="Book Antiqua" w:hAnsi="Book Antiqua" w:cs="Book Antiqua"/>
          <w:color w:val="000000"/>
        </w:rPr>
        <w:t>. Therefore, NAFLD is closely associated with AS and appears to be an early risk factor for AS. The high prevalence of NAFLD in patients with AS have made physicians get interested in the possible pathophysiologic role of the fatty liver in AS development.</w:t>
      </w:r>
    </w:p>
    <w:p w14:paraId="46631182" w14:textId="77777777" w:rsidR="00995CD8"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Insulin resistance, defined as "first-hit" to the liver, disrupts cellular energy metabolism and damages peripheral tissues. The liver interferes with the reuptake and synthesis of fatty acid, causing its accumulation in liver, leading to insulin resistance, as the endogenous liver glucose production is not suppressed</w:t>
      </w:r>
      <w:r w:rsidRPr="0037111E">
        <w:rPr>
          <w:rFonts w:ascii="Book Antiqua" w:eastAsia="Book Antiqua" w:hAnsi="Book Antiqua" w:cs="Book Antiqua"/>
          <w:color w:val="000000"/>
          <w:vertAlign w:val="superscript"/>
        </w:rPr>
        <w:t>[22]</w:t>
      </w:r>
      <w:r w:rsidRPr="0037111E">
        <w:rPr>
          <w:rFonts w:ascii="Book Antiqua" w:eastAsia="Book Antiqua" w:hAnsi="Book Antiqua" w:cs="Book Antiqua"/>
          <w:color w:val="000000"/>
        </w:rPr>
        <w:t>. NAFLD patients develop hyperglycemia, hyperinsulinemia, hyperlipidemia and damage to vascular endothelial cells due to insulin resistance. It can also cause the proliferation of smooth muscle cells (SMCs). Therefore, insulin resistance contributes to the development of both NAFLD and AS.</w:t>
      </w:r>
    </w:p>
    <w:p w14:paraId="214FCBA2" w14:textId="548F49C5"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Dilation and dysfunction of adipose tissue have an important place in cardiovascular complications. When overeating and excessive calorie intake exceed the expansion and storage capacity of adipose tissue, serum levels of free fatty acids (FFA) increase, and ectopic fat deposits form in the liver and other organs. NAFLD is associated with dyslipidemia, given that lipid intake, synthesis and regulation of metabolism are impaired in the liver of NAFLD patients due to enlarged fat mass. In NAFLD, low-density lipoprotein (LDL) receptors are down-regulated resulting in cholesterol uptake a</w:t>
      </w:r>
      <w:r w:rsidR="00D8447B" w:rsidRPr="0037111E">
        <w:rPr>
          <w:rFonts w:ascii="Book Antiqua" w:eastAsia="Book Antiqua" w:hAnsi="Book Antiqua" w:cs="Book Antiqua"/>
          <w:color w:val="000000"/>
        </w:rPr>
        <w:t>nd very low-density lipoprotein</w:t>
      </w:r>
      <w:r w:rsidRPr="0037111E">
        <w:rPr>
          <w:rFonts w:ascii="Book Antiqua" w:eastAsia="Book Antiqua" w:hAnsi="Book Antiqua" w:cs="Book Antiqua"/>
          <w:color w:val="000000"/>
        </w:rPr>
        <w:t xml:space="preserve"> synthesis in liver, causing an increase in </w:t>
      </w:r>
      <w:r w:rsidR="00995CD8" w:rsidRPr="0037111E">
        <w:rPr>
          <w:rFonts w:ascii="Book Antiqua" w:eastAsia="Book Antiqua" w:hAnsi="Book Antiqua" w:cs="Book Antiqua"/>
          <w:color w:val="000000"/>
        </w:rPr>
        <w:t>TG</w:t>
      </w:r>
      <w:r w:rsidRPr="0037111E">
        <w:rPr>
          <w:rFonts w:ascii="Book Antiqua" w:eastAsia="Book Antiqua" w:hAnsi="Book Antiqua" w:cs="Book Antiqua"/>
          <w:color w:val="000000"/>
          <w:vertAlign w:val="superscript"/>
        </w:rPr>
        <w:t>[23]</w:t>
      </w:r>
      <w:r w:rsidRPr="0037111E">
        <w:rPr>
          <w:rFonts w:ascii="Book Antiqua" w:eastAsia="Book Antiqua" w:hAnsi="Book Antiqua" w:cs="Book Antiqua"/>
          <w:color w:val="000000"/>
        </w:rPr>
        <w:t>. Elevated TG levels may further impair the lipid profile by decreasing high-density lipoprotein cholesterol and increasing small and dense LDL particles and oxidized LDL</w:t>
      </w:r>
      <w:r w:rsidRPr="0037111E">
        <w:rPr>
          <w:rFonts w:ascii="Book Antiqua" w:eastAsia="Book Antiqua" w:hAnsi="Book Antiqua" w:cs="Book Antiqua"/>
          <w:color w:val="000000"/>
          <w:vertAlign w:val="superscript"/>
        </w:rPr>
        <w:t>[24]</w:t>
      </w:r>
      <w:r w:rsidRPr="0037111E">
        <w:rPr>
          <w:rFonts w:ascii="Book Antiqua" w:eastAsia="Book Antiqua" w:hAnsi="Book Antiqua" w:cs="Book Antiqua"/>
          <w:color w:val="000000"/>
        </w:rPr>
        <w:t>. In addition, as blood FFA levels increase due to increased energy intake and decreased FFA oxidation, it can be morphologically affected by inter-endothelial cell dilatation</w:t>
      </w:r>
      <w:r w:rsidRPr="0037111E">
        <w:rPr>
          <w:rFonts w:ascii="Book Antiqua" w:eastAsia="Book Antiqua" w:hAnsi="Book Antiqua" w:cs="Book Antiqua"/>
          <w:color w:val="000000"/>
          <w:vertAlign w:val="superscript"/>
        </w:rPr>
        <w:t>[25]</w:t>
      </w:r>
      <w:r w:rsidRPr="0037111E">
        <w:rPr>
          <w:rFonts w:ascii="Book Antiqua" w:eastAsia="Book Antiqua" w:hAnsi="Book Antiqua" w:cs="Book Antiqua"/>
          <w:color w:val="000000"/>
        </w:rPr>
        <w:t>. These changes directly contribute to AS and accelerate local atherosclerotic development.</w:t>
      </w:r>
    </w:p>
    <w:p w14:paraId="32523A97" w14:textId="3C237775" w:rsidR="00995CD8"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 xml:space="preserve">As a "second hit" to the liver in NAFLD development, </w:t>
      </w:r>
      <w:bookmarkStart w:id="36" w:name="_Hlk51759848"/>
      <w:r w:rsidRPr="0037111E">
        <w:rPr>
          <w:rFonts w:ascii="Book Antiqua" w:eastAsia="Book Antiqua" w:hAnsi="Book Antiqua" w:cs="Book Antiqua"/>
          <w:color w:val="000000"/>
        </w:rPr>
        <w:t>lipid peroxidation</w:t>
      </w:r>
      <w:bookmarkEnd w:id="36"/>
      <w:r w:rsidRPr="0037111E">
        <w:rPr>
          <w:rFonts w:ascii="Book Antiqua" w:eastAsia="Book Antiqua" w:hAnsi="Book Antiqua" w:cs="Book Antiqua"/>
          <w:color w:val="000000"/>
        </w:rPr>
        <w:t xml:space="preserve"> and oxidative stress may indicate the relationship between NAFLD and AS. Oxidative stress is a condition in which the body's reactive oxygen type (ROS) production is above ROS detoxification and causes tissue damage</w:t>
      </w:r>
      <w:r w:rsidRPr="0037111E">
        <w:rPr>
          <w:rFonts w:ascii="Book Antiqua" w:eastAsia="Book Antiqua" w:hAnsi="Book Antiqua" w:cs="Book Antiqua"/>
          <w:color w:val="000000"/>
          <w:vertAlign w:val="superscript"/>
        </w:rPr>
        <w:t>[26]</w:t>
      </w:r>
      <w:r w:rsidRPr="0037111E">
        <w:rPr>
          <w:rFonts w:ascii="Book Antiqua" w:eastAsia="Book Antiqua" w:hAnsi="Book Antiqua" w:cs="Book Antiqua"/>
          <w:color w:val="000000"/>
        </w:rPr>
        <w:t>. Increasi</w:t>
      </w:r>
      <w:r w:rsidR="00D8447B" w:rsidRPr="0037111E">
        <w:rPr>
          <w:rFonts w:ascii="Book Antiqua" w:eastAsia="Book Antiqua" w:hAnsi="Book Antiqua" w:cs="Book Antiqua"/>
          <w:color w:val="000000"/>
        </w:rPr>
        <w:t>ng asymmetric dimethyl arginine</w:t>
      </w:r>
      <w:r w:rsidRPr="0037111E">
        <w:rPr>
          <w:rFonts w:ascii="Book Antiqua" w:eastAsia="Book Antiqua" w:hAnsi="Book Antiqua" w:cs="Book Antiqua"/>
          <w:color w:val="000000"/>
        </w:rPr>
        <w:t xml:space="preserve"> levels in NAFLD, as an endogenous antagonist of nitric oxide synthase, results in a decrease in NO level. In addition, the formation of an inflammatory environment increases NO consumption and inhibits endothelium-dependent vasodilation, decreases the blood vessels elasticity, destroys the apoptosis of endothelial cells, promotes hyperplasia of vascular smooth muscle cells, contributes macrophages apoptosis in the atherosclerotic plaque and induces oxidized LDL through </w:t>
      </w:r>
      <w:r w:rsidR="00995CD8" w:rsidRPr="0037111E">
        <w:rPr>
          <w:rFonts w:ascii="Book Antiqua" w:eastAsia="Book Antiqua" w:hAnsi="Book Antiqua" w:cs="Book Antiqua"/>
          <w:color w:val="000000"/>
        </w:rPr>
        <w:t>lipid peroxidation</w:t>
      </w:r>
      <w:r w:rsidRPr="0037111E">
        <w:rPr>
          <w:rFonts w:ascii="Book Antiqua" w:eastAsia="Book Antiqua" w:hAnsi="Book Antiqua" w:cs="Book Antiqua"/>
          <w:color w:val="000000"/>
          <w:vertAlign w:val="superscript"/>
        </w:rPr>
        <w:t>[19]</w:t>
      </w:r>
      <w:r w:rsidRPr="0037111E">
        <w:rPr>
          <w:rFonts w:ascii="Book Antiqua" w:eastAsia="Book Antiqua" w:hAnsi="Book Antiqua" w:cs="Book Antiqua"/>
          <w:color w:val="000000"/>
        </w:rPr>
        <w:t>.</w:t>
      </w:r>
    </w:p>
    <w:p w14:paraId="7D5CD854" w14:textId="6D081FD5"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As a result of inflammation in NAFLD patients, levels of tumor necrosis factor-α, interleukin (IL)-6, monocyte chemoattractant protein-1 and C-reactive protein which were all known to be associated with AS, increase. Elevated expression of IL-6 in liver cells and elevated IL-6 in blood may increase partial liver damage and AS</w:t>
      </w:r>
      <w:r w:rsidRPr="0037111E">
        <w:rPr>
          <w:rFonts w:ascii="Book Antiqua" w:eastAsia="Book Antiqua" w:hAnsi="Book Antiqua" w:cs="Book Antiqua"/>
          <w:color w:val="000000"/>
          <w:vertAlign w:val="superscript"/>
        </w:rPr>
        <w:t>[27]</w:t>
      </w:r>
      <w:r w:rsidRPr="0037111E">
        <w:rPr>
          <w:rFonts w:ascii="Book Antiqua" w:eastAsia="Book Antiqua" w:hAnsi="Book Antiqua" w:cs="Book Antiqua"/>
          <w:color w:val="000000"/>
        </w:rPr>
        <w:t>. The insulin resistance that occurs with this systemic inflammation contributes to the development of AS. In addition, an elevation of matrix metalloproteinase levels has been also found in NAFLD</w:t>
      </w:r>
      <w:r w:rsidRPr="0037111E">
        <w:rPr>
          <w:rFonts w:ascii="Book Antiqua" w:eastAsia="Book Antiqua" w:hAnsi="Book Antiqua" w:cs="Book Antiqua"/>
          <w:color w:val="000000"/>
          <w:vertAlign w:val="superscript"/>
        </w:rPr>
        <w:t>[28]</w:t>
      </w:r>
      <w:r w:rsidRPr="0037111E">
        <w:rPr>
          <w:rFonts w:ascii="Book Antiqua" w:eastAsia="Book Antiqua" w:hAnsi="Book Antiqua" w:cs="Book Antiqua"/>
          <w:color w:val="000000"/>
        </w:rPr>
        <w:t xml:space="preserve">, and this elevation may play a critical role in AS process by promoting sensitive atherosclerotic plaque formation. </w:t>
      </w:r>
    </w:p>
    <w:p w14:paraId="6DE3F6AA" w14:textId="254F5992"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 xml:space="preserve">The adipocytes secrete a molecule called </w:t>
      </w:r>
      <w:bookmarkStart w:id="37" w:name="_Hlk51760069"/>
      <w:r w:rsidRPr="0037111E">
        <w:rPr>
          <w:rFonts w:ascii="Book Antiqua" w:eastAsia="Book Antiqua" w:hAnsi="Book Antiqua" w:cs="Book Antiqua"/>
          <w:color w:val="000000"/>
        </w:rPr>
        <w:t>adiponectin</w:t>
      </w:r>
      <w:bookmarkEnd w:id="37"/>
      <w:r w:rsidRPr="0037111E">
        <w:rPr>
          <w:rFonts w:ascii="Book Antiqua" w:eastAsia="Book Antiqua" w:hAnsi="Book Antiqua" w:cs="Book Antiqua"/>
          <w:color w:val="000000"/>
        </w:rPr>
        <w:t xml:space="preserve"> which increases insulin sensitivity in liver and other tissues to decrease serum fatty acid levels and increase fatty acid oxidation in muscle</w:t>
      </w:r>
      <w:r w:rsidRPr="0037111E">
        <w:rPr>
          <w:rFonts w:ascii="Book Antiqua" w:eastAsia="Book Antiqua" w:hAnsi="Book Antiqua" w:cs="Book Antiqua"/>
          <w:color w:val="000000"/>
          <w:vertAlign w:val="superscript"/>
        </w:rPr>
        <w:t>[29]</w:t>
      </w:r>
      <w:r w:rsidRPr="0037111E">
        <w:rPr>
          <w:rFonts w:ascii="Book Antiqua" w:eastAsia="Book Antiqua" w:hAnsi="Book Antiqua" w:cs="Book Antiqua"/>
          <w:color w:val="000000"/>
        </w:rPr>
        <w:t>. Adiponectin can reduce TG, total cholesterol and LDL-C concentrations</w:t>
      </w:r>
      <w:r w:rsidRPr="0037111E">
        <w:rPr>
          <w:rFonts w:ascii="Book Antiqua" w:eastAsia="Book Antiqua" w:hAnsi="Book Antiqua" w:cs="Book Antiqua"/>
          <w:color w:val="000000"/>
          <w:vertAlign w:val="superscript"/>
        </w:rPr>
        <w:t>[30]</w:t>
      </w:r>
      <w:r w:rsidRPr="0037111E">
        <w:rPr>
          <w:rFonts w:ascii="Book Antiqua" w:eastAsia="Book Antiqua" w:hAnsi="Book Antiqua" w:cs="Book Antiqua"/>
          <w:color w:val="000000"/>
        </w:rPr>
        <w:t xml:space="preserve">, and it can stimulate vascular endothelial nitric oxide synthase and gradually reduce atherosclerotic lesions. </w:t>
      </w:r>
      <w:r w:rsidR="00995CD8" w:rsidRPr="0037111E">
        <w:rPr>
          <w:rFonts w:ascii="Book Antiqua" w:eastAsia="Book Antiqua" w:hAnsi="Book Antiqua" w:cs="Book Antiqua"/>
          <w:color w:val="000000"/>
        </w:rPr>
        <w:t>Adiponectin</w:t>
      </w:r>
      <w:r w:rsidRPr="0037111E">
        <w:rPr>
          <w:rFonts w:ascii="Book Antiqua" w:eastAsia="Book Antiqua" w:hAnsi="Book Antiqua" w:cs="Book Antiqua"/>
          <w:color w:val="000000"/>
        </w:rPr>
        <w:t xml:space="preserve"> levels were found to be low in NAFLD patients</w:t>
      </w:r>
      <w:r w:rsidRPr="0037111E">
        <w:rPr>
          <w:rFonts w:ascii="Book Antiqua" w:eastAsia="Book Antiqua" w:hAnsi="Book Antiqua" w:cs="Book Antiqua"/>
          <w:color w:val="000000"/>
          <w:vertAlign w:val="superscript"/>
        </w:rPr>
        <w:t>[31]</w:t>
      </w:r>
      <w:r w:rsidRPr="0037111E">
        <w:rPr>
          <w:rFonts w:ascii="Book Antiqua" w:eastAsia="Book Antiqua" w:hAnsi="Book Antiqua" w:cs="Book Antiqua"/>
          <w:color w:val="000000"/>
        </w:rPr>
        <w:t>. Produced mostly by adipose tissue, leptin plays a critical role in energy consumption and food intake. It is closely related to insulin resistance and shows a synergistic effect. Leptin was found to be higher in NAFLD patients in relation to disease severity</w:t>
      </w:r>
      <w:r w:rsidRPr="0037111E">
        <w:rPr>
          <w:rFonts w:ascii="Book Antiqua" w:eastAsia="Book Antiqua" w:hAnsi="Book Antiqua" w:cs="Book Antiqua"/>
          <w:color w:val="000000"/>
          <w:vertAlign w:val="superscript"/>
        </w:rPr>
        <w:t>[32]</w:t>
      </w:r>
      <w:r w:rsidRPr="0037111E">
        <w:rPr>
          <w:rFonts w:ascii="Book Antiqua" w:eastAsia="Book Antiqua" w:hAnsi="Book Antiqua" w:cs="Book Antiqua"/>
          <w:color w:val="000000"/>
        </w:rPr>
        <w:t>. Visfatin, a new adipocytokin expressed by visceral adipose tissue</w:t>
      </w:r>
      <w:r w:rsidR="000C0CDA" w:rsidRPr="0037111E">
        <w:rPr>
          <w:rFonts w:ascii="Book Antiqua" w:eastAsia="Book Antiqua" w:hAnsi="Book Antiqua" w:cs="Book Antiqua"/>
          <w:color w:val="000000"/>
        </w:rPr>
        <w:t xml:space="preserve"> </w:t>
      </w:r>
      <w:r w:rsidRPr="0037111E">
        <w:rPr>
          <w:rFonts w:ascii="Book Antiqua" w:eastAsia="Book Antiqua" w:hAnsi="Book Antiqua" w:cs="Book Antiqua"/>
          <w:color w:val="000000"/>
        </w:rPr>
        <w:t>activity, is related with certain risk factors of AS including endothelial dysfunction, vascular endothelial proliferation, inflammation, and atherosclerotic plaque formation. Visfatin is thought to be related to the atherosclerotic process in NAFLD since it is closely related to the degree of NAFLD and increases in the foamy macrophages of AS plaques</w:t>
      </w:r>
      <w:r w:rsidRPr="0037111E">
        <w:rPr>
          <w:rFonts w:ascii="Book Antiqua" w:eastAsia="Book Antiqua" w:hAnsi="Book Antiqua" w:cs="Book Antiqua"/>
          <w:color w:val="000000"/>
          <w:vertAlign w:val="superscript"/>
        </w:rPr>
        <w:t>[19]</w:t>
      </w:r>
      <w:r w:rsidRPr="0037111E">
        <w:rPr>
          <w:rFonts w:ascii="Book Antiqua" w:eastAsia="Book Antiqua" w:hAnsi="Book Antiqua" w:cs="Book Antiqua"/>
          <w:color w:val="000000"/>
        </w:rPr>
        <w:t>. Resistin promotes SMC proliferation, enhances the migration capability of SMCs and induces inflammatory reaction under oxidative stress and dyslipidemia</w:t>
      </w:r>
      <w:r w:rsidRPr="0037111E">
        <w:rPr>
          <w:rFonts w:ascii="Book Antiqua" w:eastAsia="Book Antiqua" w:hAnsi="Book Antiqua" w:cs="Book Antiqua"/>
          <w:color w:val="000000"/>
          <w:vertAlign w:val="superscript"/>
        </w:rPr>
        <w:t>[33]</w:t>
      </w:r>
      <w:r w:rsidRPr="0037111E">
        <w:rPr>
          <w:rFonts w:ascii="Book Antiqua" w:eastAsia="Book Antiqua" w:hAnsi="Book Antiqua" w:cs="Book Antiqua"/>
          <w:color w:val="000000"/>
        </w:rPr>
        <w:t>.</w:t>
      </w:r>
      <w:r w:rsidR="00D8447B" w:rsidRPr="0037111E">
        <w:rPr>
          <w:rFonts w:ascii="Book Antiqua" w:eastAsia="Book Antiqua" w:hAnsi="Book Antiqua" w:cs="Book Antiqua"/>
          <w:color w:val="000000"/>
        </w:rPr>
        <w:t xml:space="preserve"> </w:t>
      </w:r>
      <w:r w:rsidRPr="0037111E">
        <w:rPr>
          <w:rFonts w:ascii="Book Antiqua" w:eastAsia="Book Antiqua" w:hAnsi="Book Antiqua" w:cs="Book Antiqua"/>
          <w:color w:val="000000"/>
        </w:rPr>
        <w:t>Therefore, resistin is also associated with NAFLD and functions as an indicator of AS severity.</w:t>
      </w:r>
    </w:p>
    <w:p w14:paraId="5D7AC42D" w14:textId="179A12B6"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The intestinal microbiota has been shown to be a risk factor contributing to the development of NAFLD</w:t>
      </w:r>
      <w:r w:rsidRPr="0037111E">
        <w:rPr>
          <w:rFonts w:ascii="Book Antiqua" w:eastAsia="Book Antiqua" w:hAnsi="Book Antiqua" w:cs="Book Antiqua"/>
          <w:color w:val="000000"/>
          <w:vertAlign w:val="superscript"/>
        </w:rPr>
        <w:t>[34]</w:t>
      </w:r>
      <w:r w:rsidRPr="0037111E">
        <w:rPr>
          <w:rFonts w:ascii="Book Antiqua" w:eastAsia="Book Antiqua" w:hAnsi="Book Antiqua" w:cs="Book Antiqua"/>
          <w:color w:val="000000"/>
        </w:rPr>
        <w:t>. The levels of lipopolysaccharide derived from the intestinal microbiota are increased in NAFLD patients and it shows endotoxic effects. When plasma endotoxin concentrations increase in the portal vein, this causes systemic endotoxemia and mild chronic inflammation</w:t>
      </w:r>
      <w:r w:rsidRPr="0037111E">
        <w:rPr>
          <w:rFonts w:ascii="Book Antiqua" w:eastAsia="Book Antiqua" w:hAnsi="Book Antiqua" w:cs="Book Antiqua"/>
          <w:color w:val="000000"/>
          <w:vertAlign w:val="superscript"/>
        </w:rPr>
        <w:t>[35]</w:t>
      </w:r>
      <w:r w:rsidRPr="0037111E">
        <w:rPr>
          <w:rFonts w:ascii="Book Antiqua" w:eastAsia="Book Antiqua" w:hAnsi="Book Antiqua" w:cs="Book Antiqua"/>
          <w:color w:val="000000"/>
        </w:rPr>
        <w:t>. Obese individuals develop an increased endotoxin load in the portal vein. Therefore, intestinal microorganisms may contribute to AS by indirect ways in patients with NAFLD.</w:t>
      </w:r>
    </w:p>
    <w:p w14:paraId="49C4EC41" w14:textId="0ABC7DDB"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 xml:space="preserve">Genetic factors associated with NAFLD's cardiovascular events are still undefined. PNPLA3 and </w:t>
      </w:r>
      <w:r w:rsidR="00995CD8" w:rsidRPr="0037111E">
        <w:rPr>
          <w:rFonts w:ascii="Book Antiqua" w:eastAsia="Book Antiqua" w:hAnsi="Book Antiqua" w:cs="Book Antiqua"/>
          <w:color w:val="000000"/>
        </w:rPr>
        <w:t>t</w:t>
      </w:r>
      <w:r w:rsidRPr="0037111E">
        <w:rPr>
          <w:rFonts w:ascii="Book Antiqua" w:eastAsia="Book Antiqua" w:hAnsi="Book Antiqua" w:cs="Book Antiqua"/>
          <w:color w:val="000000"/>
        </w:rPr>
        <w:t>ransmembrane 6 superfamily 2 genes are related to lipid metabolism in the liver and atherogenic dyslipidemia has been associated in NAFLD patients</w:t>
      </w:r>
      <w:r w:rsidRPr="0037111E">
        <w:rPr>
          <w:rFonts w:ascii="Book Antiqua" w:eastAsia="Book Antiqua" w:hAnsi="Book Antiqua" w:cs="Book Antiqua"/>
          <w:color w:val="000000"/>
          <w:vertAlign w:val="superscript"/>
        </w:rPr>
        <w:t>[36,37]</w:t>
      </w:r>
      <w:r w:rsidRPr="0037111E">
        <w:rPr>
          <w:rFonts w:ascii="Book Antiqua" w:eastAsia="Book Antiqua" w:hAnsi="Book Antiqua" w:cs="Book Antiqua"/>
          <w:color w:val="000000"/>
        </w:rPr>
        <w:t xml:space="preserve">. These genes may also contribute to the formation of AS. </w:t>
      </w:r>
    </w:p>
    <w:p w14:paraId="22A867C3" w14:textId="2A6DB6CA" w:rsidR="00A77B3E" w:rsidRPr="0037111E" w:rsidRDefault="00EF5DB0" w:rsidP="0037111E">
      <w:pPr>
        <w:snapToGrid w:val="0"/>
        <w:spacing w:line="360" w:lineRule="auto"/>
        <w:ind w:firstLineChars="100" w:firstLine="240"/>
        <w:jc w:val="both"/>
        <w:rPr>
          <w:rFonts w:ascii="Book Antiqua" w:eastAsia="Book Antiqua" w:hAnsi="Book Antiqua" w:cs="Book Antiqua"/>
          <w:color w:val="000000"/>
        </w:rPr>
      </w:pPr>
      <w:r w:rsidRPr="0037111E">
        <w:rPr>
          <w:rFonts w:ascii="Book Antiqua" w:eastAsia="Book Antiqua" w:hAnsi="Book Antiqua" w:cs="Book Antiqua"/>
          <w:color w:val="000000"/>
        </w:rPr>
        <w:t>As a result</w:t>
      </w:r>
      <w:r w:rsidRPr="0037111E">
        <w:rPr>
          <w:rFonts w:ascii="Book Antiqua" w:hAnsi="Book Antiqua" w:cs="Book Antiqua"/>
          <w:color w:val="000000"/>
          <w:lang w:eastAsia="zh-CN"/>
        </w:rPr>
        <w:t>,</w:t>
      </w:r>
      <w:r w:rsidR="003F59FB" w:rsidRPr="0037111E">
        <w:rPr>
          <w:rFonts w:ascii="Book Antiqua" w:eastAsia="Book Antiqua" w:hAnsi="Book Antiqua" w:cs="Book Antiqua"/>
          <w:color w:val="000000"/>
        </w:rPr>
        <w:t xml:space="preserve"> NAFLD is highly associated with cardio-metabolic syndromes and it is also highly related to AS. Pathophysiological changes occur in NAFLD patients, which predispose to AS formation. Clinical studies have shown the relationship between atherosclerotic cardiovascular diseases and NAFLD. NAFLD is closely related to carotid intima-media thickening, coronary artery atherosclerosis, and increased arterial stiffness</w:t>
      </w:r>
      <w:r w:rsidR="003F59FB" w:rsidRPr="0037111E">
        <w:rPr>
          <w:rFonts w:ascii="Book Antiqua" w:eastAsia="Book Antiqua" w:hAnsi="Book Antiqua" w:cs="Book Antiqua"/>
          <w:color w:val="000000"/>
          <w:vertAlign w:val="superscript"/>
        </w:rPr>
        <w:t>[38]</w:t>
      </w:r>
      <w:r w:rsidR="003F59FB" w:rsidRPr="0037111E">
        <w:rPr>
          <w:rFonts w:ascii="Book Antiqua" w:eastAsia="Book Antiqua" w:hAnsi="Book Antiqua" w:cs="Book Antiqua"/>
          <w:color w:val="000000"/>
        </w:rPr>
        <w:t>. Potential pathophysiological mechanisms responsible for increased CVD in NAFLD are shown in Figure 1.</w:t>
      </w:r>
    </w:p>
    <w:p w14:paraId="14889DBF" w14:textId="77777777" w:rsidR="00995CD8" w:rsidRPr="0037111E" w:rsidRDefault="00995CD8" w:rsidP="0037111E">
      <w:pPr>
        <w:snapToGrid w:val="0"/>
        <w:spacing w:line="360" w:lineRule="auto"/>
        <w:jc w:val="both"/>
        <w:rPr>
          <w:rFonts w:ascii="Book Antiqua" w:hAnsi="Book Antiqua"/>
        </w:rPr>
      </w:pPr>
    </w:p>
    <w:p w14:paraId="31A157C4" w14:textId="659CE18C" w:rsidR="00A77B3E" w:rsidRPr="0037111E" w:rsidRDefault="00EF5DB0" w:rsidP="0037111E">
      <w:pPr>
        <w:snapToGrid w:val="0"/>
        <w:spacing w:line="360" w:lineRule="auto"/>
        <w:jc w:val="both"/>
        <w:rPr>
          <w:rFonts w:ascii="Book Antiqua" w:hAnsi="Book Antiqua"/>
          <w:u w:val="single"/>
        </w:rPr>
      </w:pPr>
      <w:r w:rsidRPr="0037111E">
        <w:rPr>
          <w:rFonts w:ascii="Book Antiqua" w:eastAsia="Book Antiqua" w:hAnsi="Book Antiqua" w:cs="Book Antiqua"/>
          <w:b/>
          <w:caps/>
          <w:color w:val="000000"/>
          <w:u w:val="single"/>
        </w:rPr>
        <w:t>N</w:t>
      </w:r>
      <w:r w:rsidR="009E048F" w:rsidRPr="0037111E">
        <w:rPr>
          <w:rFonts w:ascii="Book Antiqua" w:eastAsia="Book Antiqua" w:hAnsi="Book Antiqua" w:cs="Book Antiqua"/>
          <w:b/>
          <w:caps/>
          <w:color w:val="000000"/>
          <w:u w:val="single"/>
        </w:rPr>
        <w:t>AFLD</w:t>
      </w:r>
      <w:r w:rsidR="003F59FB" w:rsidRPr="0037111E">
        <w:rPr>
          <w:rFonts w:ascii="Book Antiqua" w:eastAsia="Book Antiqua" w:hAnsi="Book Antiqua" w:cs="Book Antiqua"/>
          <w:b/>
          <w:bCs/>
          <w:color w:val="000000"/>
          <w:u w:val="single"/>
        </w:rPr>
        <w:t xml:space="preserve"> AND CORONARY HEART DISEASE</w:t>
      </w:r>
    </w:p>
    <w:p w14:paraId="5E28111A" w14:textId="77777777" w:rsidR="00995CD8"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color w:val="000000"/>
        </w:rPr>
        <w:t>It is increasingly accepted that NAFLD and CHD are closely related, because presence of NAFLD may be an important risk factor for CHD development. NAFLD is closely related to CAC and the formation of risky coronary artery plaques. Cross-sectional studies examining the relationship between NAFLD and the presence and severity of CHD are shown in Table 1.</w:t>
      </w:r>
    </w:p>
    <w:p w14:paraId="3B0E63D1" w14:textId="04A07795"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 xml:space="preserve">CAC which can be detected by multi-slice </w:t>
      </w:r>
      <w:r w:rsidR="00995CD8" w:rsidRPr="0037111E">
        <w:rPr>
          <w:rFonts w:ascii="Book Antiqua" w:eastAsia="Book Antiqua" w:hAnsi="Book Antiqua" w:cs="Book Antiqua"/>
          <w:color w:val="000000"/>
        </w:rPr>
        <w:t>computed tomography (</w:t>
      </w:r>
      <w:r w:rsidRPr="0037111E">
        <w:rPr>
          <w:rFonts w:ascii="Book Antiqua" w:eastAsia="Book Antiqua" w:hAnsi="Book Antiqua" w:cs="Book Antiqua"/>
          <w:color w:val="000000"/>
        </w:rPr>
        <w:t>CT</w:t>
      </w:r>
      <w:r w:rsidR="00995CD8" w:rsidRPr="0037111E">
        <w:rPr>
          <w:rFonts w:ascii="Book Antiqua" w:eastAsia="Book Antiqua" w:hAnsi="Book Antiqua" w:cs="Book Antiqua"/>
          <w:color w:val="000000"/>
        </w:rPr>
        <w:t>)</w:t>
      </w:r>
      <w:r w:rsidRPr="0037111E">
        <w:rPr>
          <w:rFonts w:ascii="Book Antiqua" w:eastAsia="Book Antiqua" w:hAnsi="Book Antiqua" w:cs="Book Antiqua"/>
          <w:color w:val="000000"/>
        </w:rPr>
        <w:t xml:space="preserve"> is an important marker of subclinical CHD</w:t>
      </w:r>
      <w:r w:rsidRPr="0037111E">
        <w:rPr>
          <w:rFonts w:ascii="Book Antiqua" w:eastAsia="Book Antiqua" w:hAnsi="Book Antiqua" w:cs="Book Antiqua"/>
          <w:color w:val="000000"/>
          <w:vertAlign w:val="superscript"/>
        </w:rPr>
        <w:t>[39]</w:t>
      </w:r>
      <w:r w:rsidRPr="0037111E">
        <w:rPr>
          <w:rFonts w:ascii="Book Antiqua" w:eastAsia="Book Antiqua" w:hAnsi="Book Antiqua" w:cs="Book Antiqua"/>
          <w:color w:val="000000"/>
        </w:rPr>
        <w:t>. CAC represents the atherosclerotic load on the arterial wall, and there is a significant correlation between the presence of CHD and increased CV poor results</w:t>
      </w:r>
      <w:r w:rsidRPr="0037111E">
        <w:rPr>
          <w:rFonts w:ascii="Book Antiqua" w:eastAsia="Book Antiqua" w:hAnsi="Book Antiqua" w:cs="Book Antiqua"/>
          <w:color w:val="000000"/>
          <w:vertAlign w:val="superscript"/>
        </w:rPr>
        <w:t>[40]</w:t>
      </w:r>
      <w:r w:rsidRPr="0037111E">
        <w:rPr>
          <w:rFonts w:ascii="Book Antiqua" w:eastAsia="Book Antiqua" w:hAnsi="Book Antiqua" w:cs="Book Antiqua"/>
          <w:color w:val="000000"/>
        </w:rPr>
        <w:t xml:space="preserve">. In the study conducted by Sung </w:t>
      </w:r>
      <w:r w:rsidRPr="0037111E">
        <w:rPr>
          <w:rFonts w:ascii="Book Antiqua" w:eastAsia="Book Antiqua" w:hAnsi="Book Antiqua" w:cs="Book Antiqua"/>
          <w:i/>
          <w:iCs/>
          <w:color w:val="000000"/>
        </w:rPr>
        <w:t>et al</w:t>
      </w:r>
      <w:r w:rsidR="00995CD8" w:rsidRPr="0037111E">
        <w:rPr>
          <w:rFonts w:ascii="Book Antiqua" w:eastAsia="Book Antiqua" w:hAnsi="Book Antiqua" w:cs="Book Antiqua"/>
          <w:color w:val="000000"/>
          <w:vertAlign w:val="superscript"/>
        </w:rPr>
        <w:t>[41]</w:t>
      </w:r>
      <w:r w:rsidRPr="0037111E">
        <w:rPr>
          <w:rFonts w:ascii="Book Antiqua" w:eastAsia="Book Antiqua" w:hAnsi="Book Antiqua" w:cs="Book Antiqua"/>
          <w:i/>
          <w:iCs/>
          <w:color w:val="000000"/>
        </w:rPr>
        <w:t>,</w:t>
      </w:r>
      <w:r w:rsidRPr="0037111E">
        <w:rPr>
          <w:rFonts w:ascii="Book Antiqua" w:eastAsia="Book Antiqua" w:hAnsi="Book Antiqua" w:cs="Book Antiqua"/>
          <w:color w:val="000000"/>
        </w:rPr>
        <w:t xml:space="preserve"> the CAC score measured with CT was independently associated with NAFLD. In a study of 3529 patients undergoing CT imaging showed that NAFLD was found to be related with subclinical markers of atherosclerosis, including calcium deposits in coronary arteries, independent from other metabolic risk factors</w:t>
      </w:r>
      <w:r w:rsidRPr="0037111E">
        <w:rPr>
          <w:rFonts w:ascii="Book Antiqua" w:eastAsia="Book Antiqua" w:hAnsi="Book Antiqua" w:cs="Book Antiqua"/>
          <w:color w:val="000000"/>
          <w:vertAlign w:val="superscript"/>
        </w:rPr>
        <w:t>[42]</w:t>
      </w:r>
      <w:r w:rsidRPr="0037111E">
        <w:rPr>
          <w:rFonts w:ascii="Book Antiqua" w:eastAsia="Book Antiqua" w:hAnsi="Book Antiqua" w:cs="Book Antiqua"/>
          <w:color w:val="000000"/>
        </w:rPr>
        <w:t>. In Table 1, other studies which investigate the relationship between CAC and NAFLD are summarized</w:t>
      </w:r>
      <w:r w:rsidRPr="0037111E">
        <w:rPr>
          <w:rFonts w:ascii="Book Antiqua" w:eastAsia="Book Antiqua" w:hAnsi="Book Antiqua" w:cs="Book Antiqua"/>
          <w:color w:val="000000"/>
          <w:vertAlign w:val="superscript"/>
        </w:rPr>
        <w:t>[43-51]</w:t>
      </w:r>
      <w:r w:rsidRPr="0037111E">
        <w:rPr>
          <w:rFonts w:ascii="Book Antiqua" w:eastAsia="Book Antiqua" w:hAnsi="Book Antiqua" w:cs="Book Antiqua"/>
          <w:color w:val="000000"/>
        </w:rPr>
        <w:t>.</w:t>
      </w:r>
    </w:p>
    <w:p w14:paraId="32181966" w14:textId="67DBB6B2"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NAFLD has been shown to be associated with higher CHD prevalence regardless of other traditional risk factors</w:t>
      </w:r>
      <w:r w:rsidRPr="0037111E">
        <w:rPr>
          <w:rFonts w:ascii="Book Antiqua" w:eastAsia="Book Antiqua" w:hAnsi="Book Antiqua" w:cs="Book Antiqua"/>
          <w:color w:val="000000"/>
          <w:vertAlign w:val="superscript"/>
        </w:rPr>
        <w:t>[52]</w:t>
      </w:r>
      <w:r w:rsidRPr="0037111E">
        <w:rPr>
          <w:rFonts w:ascii="Book Antiqua" w:eastAsia="Book Antiqua" w:hAnsi="Book Antiqua" w:cs="Book Antiqua"/>
          <w:color w:val="000000"/>
        </w:rPr>
        <w:t>. In a prospective cohort study of 2088 adults, NAFLD was found to be significantly associated with CHD prevalence independent of other risk factors</w:t>
      </w:r>
      <w:r w:rsidRPr="0037111E">
        <w:rPr>
          <w:rFonts w:ascii="Book Antiqua" w:eastAsia="Book Antiqua" w:hAnsi="Book Antiqua" w:cs="Book Antiqua"/>
          <w:color w:val="000000"/>
          <w:vertAlign w:val="superscript"/>
        </w:rPr>
        <w:t>[53]</w:t>
      </w:r>
      <w:r w:rsidRPr="0037111E">
        <w:rPr>
          <w:rFonts w:ascii="Book Antiqua" w:eastAsia="Book Antiqua" w:hAnsi="Book Antiqua" w:cs="Book Antiqua"/>
          <w:color w:val="000000"/>
        </w:rPr>
        <w:t>. There is a strong correlation between CHD detected by continuously developing imaging methods and increasing NAFLD prevalence</w:t>
      </w:r>
      <w:r w:rsidRPr="0037111E">
        <w:rPr>
          <w:rFonts w:ascii="Book Antiqua" w:eastAsia="Book Antiqua" w:hAnsi="Book Antiqua" w:cs="Book Antiqua"/>
          <w:color w:val="000000"/>
          <w:vertAlign w:val="superscript"/>
        </w:rPr>
        <w:t>[40]</w:t>
      </w:r>
      <w:r w:rsidRPr="0037111E">
        <w:rPr>
          <w:rFonts w:ascii="Book Antiqua" w:eastAsia="Book Antiqua" w:hAnsi="Book Antiqua" w:cs="Book Antiqua"/>
          <w:color w:val="000000"/>
        </w:rPr>
        <w:t>. Both NAFLD and CHD share common risk factors and considering the increasing prevalence of obesity, metabolic syndrome and diabetes mellitus, it is possible that the prevalence of both diseases increase in parallel to each other, but, as we have already mentioned, many studies disclosed that NAFLD might be an independent risk factor the development of CHD.</w:t>
      </w:r>
    </w:p>
    <w:p w14:paraId="61933B0A" w14:textId="13DD9811"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 xml:space="preserve">NAFLD patients have an accelerated atherosclerotic process. Genetic susceptibility, insulin resistance, atherogenic dyslipidemia, oxidative stress, systemic inflammation, decreased adiponectin level, and procoagulant factors contribute to the acceleration of the atherosclerotic process. In their study, Wong </w:t>
      </w:r>
      <w:r w:rsidRPr="0037111E">
        <w:rPr>
          <w:rFonts w:ascii="Book Antiqua" w:eastAsia="Book Antiqua" w:hAnsi="Book Antiqua" w:cs="Book Antiqua"/>
          <w:i/>
          <w:iCs/>
          <w:color w:val="000000"/>
        </w:rPr>
        <w:t>et al</w:t>
      </w:r>
      <w:r w:rsidR="00995CD8" w:rsidRPr="0037111E">
        <w:rPr>
          <w:rFonts w:ascii="Book Antiqua" w:eastAsia="Book Antiqua" w:hAnsi="Book Antiqua" w:cs="Book Antiqua"/>
          <w:color w:val="000000"/>
          <w:vertAlign w:val="superscript"/>
        </w:rPr>
        <w:t>[54]</w:t>
      </w:r>
      <w:r w:rsidRPr="0037111E">
        <w:rPr>
          <w:rFonts w:ascii="Book Antiqua" w:eastAsia="Book Antiqua" w:hAnsi="Book Antiqua" w:cs="Book Antiqua"/>
          <w:i/>
          <w:iCs/>
          <w:color w:val="000000"/>
        </w:rPr>
        <w:t xml:space="preserve"> </w:t>
      </w:r>
      <w:r w:rsidRPr="0037111E">
        <w:rPr>
          <w:rFonts w:ascii="Book Antiqua" w:eastAsia="Book Antiqua" w:hAnsi="Book Antiqua" w:cs="Book Antiqua"/>
          <w:color w:val="000000"/>
        </w:rPr>
        <w:t xml:space="preserve">found more NAFLD in patients who underwent coronary angiography and who had significant coronary artery stenosis. Assy </w:t>
      </w:r>
      <w:r w:rsidRPr="0037111E">
        <w:rPr>
          <w:rFonts w:ascii="Book Antiqua" w:eastAsia="Book Antiqua" w:hAnsi="Book Antiqua" w:cs="Book Antiqua"/>
          <w:i/>
          <w:iCs/>
          <w:color w:val="000000"/>
        </w:rPr>
        <w:t>et a</w:t>
      </w:r>
      <w:r w:rsidR="00995CD8" w:rsidRPr="0037111E">
        <w:rPr>
          <w:rFonts w:ascii="Book Antiqua" w:eastAsia="Book Antiqua" w:hAnsi="Book Antiqua" w:cs="Book Antiqua"/>
          <w:i/>
          <w:iCs/>
          <w:color w:val="000000"/>
        </w:rPr>
        <w:t>l</w:t>
      </w:r>
      <w:bookmarkStart w:id="38" w:name="OLE_LINK2198"/>
      <w:bookmarkStart w:id="39" w:name="OLE_LINK2199"/>
      <w:r w:rsidR="00995CD8" w:rsidRPr="0037111E">
        <w:rPr>
          <w:rFonts w:ascii="Book Antiqua" w:eastAsia="Book Antiqua" w:hAnsi="Book Antiqua" w:cs="Book Antiqua"/>
          <w:color w:val="000000"/>
          <w:vertAlign w:val="superscript"/>
        </w:rPr>
        <w:t>[</w:t>
      </w:r>
      <w:bookmarkEnd w:id="38"/>
      <w:bookmarkEnd w:id="39"/>
      <w:r w:rsidR="00995CD8" w:rsidRPr="0037111E">
        <w:rPr>
          <w:rFonts w:ascii="Book Antiqua" w:eastAsia="Book Antiqua" w:hAnsi="Book Antiqua" w:cs="Book Antiqua"/>
          <w:color w:val="000000"/>
          <w:vertAlign w:val="superscript"/>
        </w:rPr>
        <w:t>53]</w:t>
      </w:r>
      <w:r w:rsidRPr="0037111E">
        <w:rPr>
          <w:rFonts w:ascii="Book Antiqua" w:eastAsia="Book Antiqua" w:hAnsi="Book Antiqua" w:cs="Book Antiqua"/>
          <w:color w:val="000000"/>
        </w:rPr>
        <w:t xml:space="preserve"> found higher CHD in NAFLD patients compared to the control group in their study. Arslan </w:t>
      </w:r>
      <w:r w:rsidRPr="0037111E">
        <w:rPr>
          <w:rFonts w:ascii="Book Antiqua" w:eastAsia="Book Antiqua" w:hAnsi="Book Antiqua" w:cs="Book Antiqua"/>
          <w:i/>
          <w:iCs/>
          <w:color w:val="000000"/>
        </w:rPr>
        <w:t>et al</w:t>
      </w:r>
      <w:r w:rsidR="00995CD8" w:rsidRPr="0037111E">
        <w:rPr>
          <w:rFonts w:ascii="Book Antiqua" w:eastAsia="Book Antiqua" w:hAnsi="Book Antiqua" w:cs="Book Antiqua"/>
          <w:color w:val="000000"/>
          <w:vertAlign w:val="superscript"/>
        </w:rPr>
        <w:t>[55]</w:t>
      </w:r>
      <w:r w:rsidRPr="0037111E">
        <w:rPr>
          <w:rFonts w:ascii="Book Antiqua" w:eastAsia="Book Antiqua" w:hAnsi="Book Antiqua" w:cs="Book Antiqua"/>
          <w:color w:val="000000"/>
        </w:rPr>
        <w:t xml:space="preserve"> found the existence of NAFLD to be independently related to the presence of CHD in their study. Those studies indicate that NAFLD patients have an increased risk for atherosclerotic CHD.</w:t>
      </w:r>
    </w:p>
    <w:p w14:paraId="684CD86E" w14:textId="61713989"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NAFLD may also increase CHD severity. In a prospective study, it has been found that NAFLD is an independent risk factor affecting CHD severity</w:t>
      </w:r>
      <w:r w:rsidRPr="0037111E">
        <w:rPr>
          <w:rFonts w:ascii="Book Antiqua" w:eastAsia="Book Antiqua" w:hAnsi="Book Antiqua" w:cs="Book Antiqua"/>
          <w:color w:val="000000"/>
          <w:vertAlign w:val="superscript"/>
        </w:rPr>
        <w:t>[56]</w:t>
      </w:r>
      <w:r w:rsidRPr="0037111E">
        <w:rPr>
          <w:rFonts w:ascii="Book Antiqua" w:eastAsia="Book Antiqua" w:hAnsi="Book Antiqua" w:cs="Book Antiqua"/>
          <w:color w:val="000000"/>
        </w:rPr>
        <w:t>.</w:t>
      </w:r>
      <w:r w:rsidR="00EF5DB0" w:rsidRPr="0037111E">
        <w:rPr>
          <w:rFonts w:ascii="Book Antiqua" w:eastAsia="Book Antiqua" w:hAnsi="Book Antiqua" w:cs="Book Antiqua"/>
          <w:color w:val="000000"/>
        </w:rPr>
        <w:t xml:space="preserve"> In the study conducted by Boddi</w:t>
      </w:r>
      <w:r w:rsidRPr="0037111E">
        <w:rPr>
          <w:rFonts w:ascii="Book Antiqua" w:eastAsia="Book Antiqua" w:hAnsi="Book Antiqua" w:cs="Book Antiqua"/>
          <w:color w:val="000000"/>
        </w:rPr>
        <w:t xml:space="preserve"> </w:t>
      </w:r>
      <w:r w:rsidRPr="0037111E">
        <w:rPr>
          <w:rFonts w:ascii="Book Antiqua" w:eastAsia="Book Antiqua" w:hAnsi="Book Antiqua" w:cs="Book Antiqua"/>
          <w:i/>
          <w:iCs/>
          <w:color w:val="000000"/>
        </w:rPr>
        <w:t>et a</w:t>
      </w:r>
      <w:r w:rsidR="00995CD8" w:rsidRPr="0037111E">
        <w:rPr>
          <w:rFonts w:ascii="Book Antiqua" w:eastAsia="Book Antiqua" w:hAnsi="Book Antiqua" w:cs="Book Antiqua"/>
          <w:i/>
          <w:iCs/>
          <w:color w:val="000000"/>
        </w:rPr>
        <w:t>l</w:t>
      </w:r>
      <w:r w:rsidR="00995CD8" w:rsidRPr="0037111E">
        <w:rPr>
          <w:rFonts w:ascii="Book Antiqua" w:eastAsia="Book Antiqua" w:hAnsi="Book Antiqua" w:cs="Book Antiqua"/>
          <w:color w:val="000000"/>
          <w:vertAlign w:val="superscript"/>
        </w:rPr>
        <w:t>[57]</w:t>
      </w:r>
      <w:r w:rsidRPr="0037111E">
        <w:rPr>
          <w:rFonts w:ascii="Book Antiqua" w:eastAsia="Book Antiqua" w:hAnsi="Book Antiqua" w:cs="Book Antiqua"/>
          <w:color w:val="000000"/>
        </w:rPr>
        <w:t xml:space="preserve">, it has been shown that the risk of moderate to severe NAFLD is closely associated with development of multi-vessel atherosclerosis. In their study, Wong </w:t>
      </w:r>
      <w:r w:rsidRPr="0037111E">
        <w:rPr>
          <w:rFonts w:ascii="Book Antiqua" w:eastAsia="Book Antiqua" w:hAnsi="Book Antiqua" w:cs="Book Antiqua"/>
          <w:i/>
          <w:iCs/>
          <w:color w:val="000000"/>
        </w:rPr>
        <w:t>et al</w:t>
      </w:r>
      <w:r w:rsidR="00995CD8" w:rsidRPr="0037111E">
        <w:rPr>
          <w:rFonts w:ascii="Book Antiqua" w:eastAsia="Book Antiqua" w:hAnsi="Book Antiqua" w:cs="Book Antiqua"/>
          <w:color w:val="000000"/>
          <w:vertAlign w:val="superscript"/>
        </w:rPr>
        <w:t>[54]</w:t>
      </w:r>
      <w:r w:rsidRPr="0037111E">
        <w:rPr>
          <w:rFonts w:ascii="Book Antiqua" w:eastAsia="Book Antiqua" w:hAnsi="Book Antiqua" w:cs="Book Antiqua"/>
          <w:color w:val="000000"/>
        </w:rPr>
        <w:t xml:space="preserve"> showed that NAFLD is associated with greater severity of angiographic CHD, independent of other CVD risk factors. Uncontrolled risk factors, insulin resistance and accelerated atherogenesis, already present in NAFLD patients, may all contribute to widespread plaque formation in coronary arteries and to more serious coronary artery stenosis. In Table 1, studies investigating the relationship between stable CHD and NAFLD have been summarized</w:t>
      </w:r>
      <w:r w:rsidRPr="0037111E">
        <w:rPr>
          <w:rFonts w:ascii="Book Antiqua" w:eastAsia="Book Antiqua" w:hAnsi="Book Antiqua" w:cs="Book Antiqua"/>
          <w:color w:val="000000"/>
          <w:vertAlign w:val="superscript"/>
        </w:rPr>
        <w:t>[54-65]</w:t>
      </w:r>
      <w:r w:rsidRPr="0037111E">
        <w:rPr>
          <w:rFonts w:ascii="Book Antiqua" w:eastAsia="Book Antiqua" w:hAnsi="Book Antiqua" w:cs="Book Antiqua"/>
          <w:color w:val="000000"/>
        </w:rPr>
        <w:t>.</w:t>
      </w:r>
    </w:p>
    <w:p w14:paraId="6717E015" w14:textId="5ABEF0FC"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Another aspect of CHD is acute coronary syndromes (ACS). Several studies have been performed in the literature which investigated NAFLD in ACS</w:t>
      </w:r>
      <w:r w:rsidRPr="0037111E">
        <w:rPr>
          <w:rFonts w:ascii="Book Antiqua" w:eastAsia="Book Antiqua" w:hAnsi="Book Antiqua" w:cs="Book Antiqua"/>
          <w:color w:val="000000"/>
          <w:vertAlign w:val="superscript"/>
        </w:rPr>
        <w:t>[57,66-70]</w:t>
      </w:r>
      <w:r w:rsidRPr="0037111E">
        <w:rPr>
          <w:rFonts w:ascii="Book Antiqua" w:eastAsia="Book Antiqua" w:hAnsi="Book Antiqua" w:cs="Book Antiqua"/>
          <w:color w:val="000000"/>
        </w:rPr>
        <w:t xml:space="preserve"> especially in acute myocardial infarction (AMI). In a study, AMI has been associated with significant cardiovascular mortality in NAFLD patients</w:t>
      </w:r>
      <w:r w:rsidRPr="0037111E">
        <w:rPr>
          <w:rFonts w:ascii="Book Antiqua" w:eastAsia="Book Antiqua" w:hAnsi="Book Antiqua" w:cs="Book Antiqua"/>
          <w:color w:val="000000"/>
          <w:vertAlign w:val="superscript"/>
        </w:rPr>
        <w:t>[66]</w:t>
      </w:r>
      <w:r w:rsidRPr="0037111E">
        <w:rPr>
          <w:rFonts w:ascii="Book Antiqua" w:eastAsia="Book Antiqua" w:hAnsi="Book Antiqua" w:cs="Book Antiqua"/>
          <w:color w:val="000000"/>
        </w:rPr>
        <w:t xml:space="preserve">. Perera </w:t>
      </w:r>
      <w:r w:rsidRPr="0037111E">
        <w:rPr>
          <w:rFonts w:ascii="Book Antiqua" w:eastAsia="Book Antiqua" w:hAnsi="Book Antiqua" w:cs="Book Antiqua"/>
          <w:i/>
          <w:iCs/>
          <w:color w:val="000000"/>
        </w:rPr>
        <w:t>et al</w:t>
      </w:r>
      <w:r w:rsidR="00995CD8" w:rsidRPr="0037111E">
        <w:rPr>
          <w:rFonts w:ascii="Book Antiqua" w:eastAsia="Book Antiqua" w:hAnsi="Book Antiqua" w:cs="Book Antiqua"/>
          <w:color w:val="000000"/>
          <w:vertAlign w:val="superscript"/>
        </w:rPr>
        <w:t>[67]</w:t>
      </w:r>
      <w:r w:rsidRPr="0037111E">
        <w:rPr>
          <w:rFonts w:ascii="Book Antiqua" w:eastAsia="Book Antiqua" w:hAnsi="Book Antiqua" w:cs="Book Antiqua"/>
          <w:color w:val="000000"/>
        </w:rPr>
        <w:t xml:space="preserve"> showed that NAFLD patients had higher mortality when they experienced AMI. In their study, Keskin </w:t>
      </w:r>
      <w:r w:rsidRPr="0037111E">
        <w:rPr>
          <w:rFonts w:ascii="Book Antiqua" w:eastAsia="Book Antiqua" w:hAnsi="Book Antiqua" w:cs="Book Antiqua"/>
          <w:i/>
          <w:iCs/>
          <w:color w:val="000000"/>
        </w:rPr>
        <w:t>et al</w:t>
      </w:r>
      <w:r w:rsidR="00995CD8" w:rsidRPr="0037111E">
        <w:rPr>
          <w:rFonts w:ascii="Book Antiqua" w:eastAsia="Book Antiqua" w:hAnsi="Book Antiqua" w:cs="Book Antiqua"/>
          <w:color w:val="000000"/>
          <w:vertAlign w:val="superscript"/>
        </w:rPr>
        <w:t>[68]</w:t>
      </w:r>
      <w:r w:rsidRPr="0037111E">
        <w:rPr>
          <w:rFonts w:ascii="Book Antiqua" w:eastAsia="Book Antiqua" w:hAnsi="Book Antiqua" w:cs="Book Antiqua"/>
          <w:color w:val="000000"/>
        </w:rPr>
        <w:t xml:space="preserve"> demonstrated that the presence of NAFLD among ST segment elevation myocardial infarction patients had an independent effect on CHD severity and in-hospital and long-term mortality. Emre </w:t>
      </w:r>
      <w:r w:rsidRPr="0037111E">
        <w:rPr>
          <w:rFonts w:ascii="Book Antiqua" w:eastAsia="Book Antiqua" w:hAnsi="Book Antiqua" w:cs="Book Antiqua"/>
          <w:i/>
          <w:iCs/>
          <w:color w:val="000000"/>
        </w:rPr>
        <w:t>et al</w:t>
      </w:r>
      <w:r w:rsidR="00995CD8" w:rsidRPr="0037111E">
        <w:rPr>
          <w:rFonts w:ascii="Book Antiqua" w:eastAsia="Book Antiqua" w:hAnsi="Book Antiqua" w:cs="Book Antiqua"/>
          <w:color w:val="000000"/>
          <w:vertAlign w:val="superscript"/>
        </w:rPr>
        <w:t>[69]</w:t>
      </w:r>
      <w:r w:rsidRPr="0037111E">
        <w:rPr>
          <w:rFonts w:ascii="Book Antiqua" w:eastAsia="Book Antiqua" w:hAnsi="Book Antiqua" w:cs="Book Antiqua"/>
          <w:color w:val="000000"/>
        </w:rPr>
        <w:t xml:space="preserve"> showed in their study that the presence of NAFLD in non-diabetic </w:t>
      </w:r>
      <w:r w:rsidR="00995CD8" w:rsidRPr="0037111E">
        <w:rPr>
          <w:rFonts w:ascii="Book Antiqua" w:eastAsia="Book Antiqua" w:hAnsi="Book Antiqua" w:cs="Book Antiqua"/>
          <w:color w:val="000000"/>
        </w:rPr>
        <w:t>ST segment elevation myocardial infarction</w:t>
      </w:r>
      <w:r w:rsidRPr="0037111E">
        <w:rPr>
          <w:rFonts w:ascii="Book Antiqua" w:eastAsia="Book Antiqua" w:hAnsi="Book Antiqua" w:cs="Book Antiqua"/>
          <w:color w:val="000000"/>
        </w:rPr>
        <w:t xml:space="preserve"> patients may have abnormal myocardial perfusion and increase in-hospital major adverse cardiac events rates. These studies demonstrate the relationship between NAFLD and ACS development and poor outcomes in this patient group. Table 1 summarizes the studies in which NAFLD and ACS have been studied together. Disruption of microvascular circulation, increased inflammatory endothelial dysfunction, oxidative stress and prothrombotic environment in NAFLD patients may explain the poor clinical outcomes in AMI patients.</w:t>
      </w:r>
    </w:p>
    <w:p w14:paraId="19FC6397" w14:textId="15A260B0"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 xml:space="preserve">Coronary collateral circulation is an important protective mechanism for myocardial cells in case of an occlusion in any coronary artery such as in acute MI. Collateral development may be affected from several situations. Diabetes mellitus is known to be associated with poor collateral development, whereas severity and duration of CHD is positively correlated with collateralization. Poor collateral development has been also observed in patients with insulin resistance. Arslan </w:t>
      </w:r>
      <w:r w:rsidRPr="0037111E">
        <w:rPr>
          <w:rFonts w:ascii="Book Antiqua" w:eastAsia="Book Antiqua" w:hAnsi="Book Antiqua" w:cs="Book Antiqua"/>
          <w:i/>
          <w:iCs/>
          <w:color w:val="000000"/>
        </w:rPr>
        <w:t>et a</w:t>
      </w:r>
      <w:r w:rsidR="00995CD8" w:rsidRPr="0037111E">
        <w:rPr>
          <w:rFonts w:ascii="Book Antiqua" w:eastAsia="Book Antiqua" w:hAnsi="Book Antiqua" w:cs="Book Antiqua"/>
          <w:i/>
          <w:iCs/>
          <w:color w:val="000000"/>
        </w:rPr>
        <w:t>l</w:t>
      </w:r>
      <w:r w:rsidR="00995CD8" w:rsidRPr="0037111E">
        <w:rPr>
          <w:rFonts w:ascii="Book Antiqua" w:eastAsia="Book Antiqua" w:hAnsi="Book Antiqua" w:cs="Book Antiqua"/>
          <w:color w:val="000000"/>
          <w:vertAlign w:val="superscript"/>
        </w:rPr>
        <w:t>[71]</w:t>
      </w:r>
      <w:r w:rsidRPr="0037111E">
        <w:rPr>
          <w:rFonts w:ascii="Book Antiqua" w:eastAsia="Book Antiqua" w:hAnsi="Book Antiqua" w:cs="Book Antiqua"/>
          <w:color w:val="000000"/>
        </w:rPr>
        <w:t xml:space="preserve"> found that the presence of NAFLD in non-diabetic patients with significant CHD was also independently associated with poor coronary collateralization. This result has been thought to be due to inflammatory cytokine increase in the presence of NAFLD, prothrombotic environment, and endothelial dysfunction resulting from accelerated atherogenesis. Poor collateral circulation in NAFLD may explain the poor prognosis of acute MI patients with this disease. </w:t>
      </w:r>
    </w:p>
    <w:p w14:paraId="02856928" w14:textId="41308A2F" w:rsidR="00A77B3E" w:rsidRPr="0037111E" w:rsidRDefault="003F59FB" w:rsidP="0037111E">
      <w:pPr>
        <w:snapToGrid w:val="0"/>
        <w:spacing w:line="360" w:lineRule="auto"/>
        <w:ind w:firstLineChars="100" w:firstLine="240"/>
        <w:jc w:val="both"/>
        <w:rPr>
          <w:rFonts w:ascii="Book Antiqua" w:eastAsia="Book Antiqua" w:hAnsi="Book Antiqua" w:cs="Book Antiqua"/>
          <w:color w:val="000000"/>
        </w:rPr>
      </w:pPr>
      <w:r w:rsidRPr="0037111E">
        <w:rPr>
          <w:rFonts w:ascii="Book Antiqua" w:eastAsia="Book Antiqua" w:hAnsi="Book Antiqua" w:cs="Book Antiqua"/>
          <w:color w:val="000000"/>
        </w:rPr>
        <w:t xml:space="preserve">The significant relationship between NAFLD and CHD has been shown in many studies some of which are discussed in the before-mentioned paragraphs. Many scoring systems are used to predict CVD risk in the general population. The </w:t>
      </w:r>
      <w:bookmarkStart w:id="40" w:name="_Hlk51760751"/>
      <w:r w:rsidRPr="0037111E">
        <w:rPr>
          <w:rFonts w:ascii="Book Antiqua" w:eastAsia="Book Antiqua" w:hAnsi="Book Antiqua" w:cs="Book Antiqua"/>
          <w:color w:val="000000"/>
        </w:rPr>
        <w:t>Framingham risk score</w:t>
      </w:r>
      <w:bookmarkEnd w:id="40"/>
      <w:r w:rsidRPr="0037111E">
        <w:rPr>
          <w:rFonts w:ascii="Book Antiqua" w:eastAsia="Book Antiqua" w:hAnsi="Book Antiqua" w:cs="Book Antiqua"/>
          <w:color w:val="000000"/>
        </w:rPr>
        <w:t xml:space="preserve"> is a simple and commonly used tool to assess CAD risk level over 10 years. Furthermore, the </w:t>
      </w:r>
      <w:r w:rsidR="00995CD8" w:rsidRPr="0037111E">
        <w:rPr>
          <w:rFonts w:ascii="Book Antiqua" w:eastAsia="Book Antiqua" w:hAnsi="Book Antiqua" w:cs="Book Antiqua"/>
          <w:color w:val="000000"/>
        </w:rPr>
        <w:t>Framingham risk score</w:t>
      </w:r>
      <w:r w:rsidRPr="0037111E">
        <w:rPr>
          <w:rFonts w:ascii="Book Antiqua" w:eastAsia="Book Antiqua" w:hAnsi="Book Antiqua" w:cs="Book Antiqua"/>
          <w:color w:val="000000"/>
        </w:rPr>
        <w:t xml:space="preserve"> has been validated as a predictor of CVD in NAFLD. Since NAFLD patients have an increased risk of CHD, presence of NAFLD may be added to this scoring system for the prediction of CHD.</w:t>
      </w:r>
    </w:p>
    <w:p w14:paraId="124F14F6" w14:textId="77777777" w:rsidR="00995CD8" w:rsidRPr="0037111E" w:rsidRDefault="00995CD8" w:rsidP="0037111E">
      <w:pPr>
        <w:snapToGrid w:val="0"/>
        <w:spacing w:line="360" w:lineRule="auto"/>
        <w:jc w:val="both"/>
        <w:rPr>
          <w:rFonts w:ascii="Book Antiqua" w:hAnsi="Book Antiqua"/>
        </w:rPr>
      </w:pPr>
    </w:p>
    <w:p w14:paraId="531FDA14" w14:textId="22894419" w:rsidR="00A77B3E" w:rsidRPr="0037111E" w:rsidRDefault="00EF5DB0" w:rsidP="0037111E">
      <w:pPr>
        <w:snapToGrid w:val="0"/>
        <w:spacing w:line="360" w:lineRule="auto"/>
        <w:jc w:val="both"/>
        <w:rPr>
          <w:rFonts w:ascii="Book Antiqua" w:hAnsi="Book Antiqua"/>
          <w:u w:val="single"/>
        </w:rPr>
      </w:pPr>
      <w:r w:rsidRPr="0037111E">
        <w:rPr>
          <w:rFonts w:ascii="Book Antiqua" w:eastAsia="Book Antiqua" w:hAnsi="Book Antiqua" w:cs="Book Antiqua"/>
          <w:b/>
          <w:caps/>
          <w:color w:val="000000"/>
          <w:u w:val="single"/>
        </w:rPr>
        <w:t>N</w:t>
      </w:r>
      <w:r w:rsidR="009E048F" w:rsidRPr="0037111E">
        <w:rPr>
          <w:rFonts w:ascii="Book Antiqua" w:eastAsia="Book Antiqua" w:hAnsi="Book Antiqua" w:cs="Book Antiqua"/>
          <w:b/>
          <w:caps/>
          <w:color w:val="000000"/>
          <w:u w:val="single"/>
        </w:rPr>
        <w:t>AFLD</w:t>
      </w:r>
      <w:r w:rsidR="003F59FB" w:rsidRPr="0037111E">
        <w:rPr>
          <w:rFonts w:ascii="Book Antiqua" w:eastAsia="Book Antiqua" w:hAnsi="Book Antiqua" w:cs="Book Antiqua"/>
          <w:b/>
          <w:bCs/>
          <w:color w:val="000000"/>
          <w:u w:val="single"/>
        </w:rPr>
        <w:t xml:space="preserve"> AND CORONARY HEART DISEASE TREATMENT</w:t>
      </w:r>
    </w:p>
    <w:p w14:paraId="07FE141A" w14:textId="73943763"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color w:val="000000"/>
        </w:rPr>
        <w:t>Lifestyle change consisting of diet, exercise and weight loss plays an important role in the treatment of NAFLD and CAD. In addition to the Mediterranean diet, which is thought to have a beneficial effect on cardio-metabolic risk factors in terms of NAFLD and CAD, a low calorie (1200</w:t>
      </w:r>
      <w:r w:rsidR="00EF5DB0" w:rsidRPr="0037111E">
        <w:rPr>
          <w:rFonts w:ascii="Book Antiqua" w:eastAsia="Book Antiqua" w:hAnsi="Book Antiqua" w:cs="Book Antiqua"/>
          <w:color w:val="000000"/>
        </w:rPr>
        <w:t>-</w:t>
      </w:r>
      <w:r w:rsidRPr="0037111E">
        <w:rPr>
          <w:rFonts w:ascii="Book Antiqua" w:eastAsia="Book Antiqua" w:hAnsi="Book Antiqua" w:cs="Book Antiqua"/>
          <w:color w:val="000000"/>
        </w:rPr>
        <w:t>1600 kcal/d), low fat (less than 10% of saturated fatty acid), low carbohydrate diet (total kcal of &lt; 50%) is recommended</w:t>
      </w:r>
      <w:r w:rsidRPr="0037111E">
        <w:rPr>
          <w:rFonts w:ascii="Book Antiqua" w:eastAsia="Book Antiqua" w:hAnsi="Book Antiqua" w:cs="Book Antiqua"/>
          <w:color w:val="000000"/>
          <w:vertAlign w:val="superscript"/>
        </w:rPr>
        <w:t>[72]</w:t>
      </w:r>
      <w:r w:rsidRPr="0037111E">
        <w:rPr>
          <w:rFonts w:ascii="Book Antiqua" w:eastAsia="Book Antiqua" w:hAnsi="Book Antiqua" w:cs="Book Antiqua"/>
          <w:color w:val="000000"/>
        </w:rPr>
        <w:t>. Aerobic and resistance exercises should be done as physical activity. In particular, European Association for the Study of the Liver</w:t>
      </w:r>
      <w:r w:rsidRPr="0037111E">
        <w:rPr>
          <w:rFonts w:ascii="Book Antiqua" w:eastAsia="Book Antiqua" w:hAnsi="Book Antiqua" w:cs="Book Antiqua"/>
          <w:color w:val="000000"/>
          <w:vertAlign w:val="superscript"/>
        </w:rPr>
        <w:t>[73]</w:t>
      </w:r>
      <w:r w:rsidRPr="0037111E">
        <w:rPr>
          <w:rFonts w:ascii="Book Antiqua" w:eastAsia="Book Antiqua" w:hAnsi="Book Antiqua" w:cs="Book Antiqua"/>
          <w:color w:val="000000"/>
        </w:rPr>
        <w:t>, National Institute for Health and Care Excellence</w:t>
      </w:r>
      <w:r w:rsidRPr="0037111E">
        <w:rPr>
          <w:rFonts w:ascii="Book Antiqua" w:eastAsia="Book Antiqua" w:hAnsi="Book Antiqua" w:cs="Book Antiqua"/>
          <w:color w:val="000000"/>
          <w:vertAlign w:val="superscript"/>
        </w:rPr>
        <w:t>[74]</w:t>
      </w:r>
      <w:r w:rsidRPr="0037111E">
        <w:rPr>
          <w:rFonts w:ascii="Book Antiqua" w:eastAsia="Book Antiqua" w:hAnsi="Book Antiqua" w:cs="Book Antiqua"/>
          <w:color w:val="000000"/>
        </w:rPr>
        <w:t xml:space="preserve"> and American Association for the Study of Liver Diseases</w:t>
      </w:r>
      <w:r w:rsidRPr="0037111E">
        <w:rPr>
          <w:rFonts w:ascii="Book Antiqua" w:eastAsia="Book Antiqua" w:hAnsi="Book Antiqua" w:cs="Book Antiqua"/>
          <w:color w:val="000000"/>
          <w:vertAlign w:val="superscript"/>
        </w:rPr>
        <w:t>[2]</w:t>
      </w:r>
      <w:r w:rsidRPr="0037111E">
        <w:rPr>
          <w:rFonts w:ascii="Book Antiqua" w:eastAsia="Book Antiqua" w:hAnsi="Book Antiqua" w:cs="Book Antiqua"/>
          <w:color w:val="000000"/>
        </w:rPr>
        <w:t xml:space="preserve"> guidelines on diet and physical activity propose programs targeting lifestyle changes. According to these guidelines, the goal of most lifestyle changes is a weight loss of 7%</w:t>
      </w:r>
      <w:r w:rsidR="00EF5DB0" w:rsidRPr="0037111E">
        <w:rPr>
          <w:rFonts w:ascii="Book Antiqua" w:eastAsia="Book Antiqua" w:hAnsi="Book Antiqua" w:cs="Book Antiqua"/>
          <w:color w:val="000000"/>
        </w:rPr>
        <w:t>-</w:t>
      </w:r>
      <w:r w:rsidRPr="0037111E">
        <w:rPr>
          <w:rFonts w:ascii="Book Antiqua" w:eastAsia="Book Antiqua" w:hAnsi="Book Antiqua" w:cs="Book Antiqua"/>
          <w:color w:val="000000"/>
        </w:rPr>
        <w:t>10%.</w:t>
      </w:r>
    </w:p>
    <w:p w14:paraId="3955E3F7" w14:textId="3E87D708"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Insulin sensitizers are pharmacologically important for both NAFLD and CAD treatment. Metformin used in the treatment of type 2 DM has been proven to reduce the risk of hepatocellular carcinoma, but does not improve the histologic changes in liver of NAFLD patients. Currently, metformin is not recommended in the new guidelines specifically for liver disease in NAFLD patients</w:t>
      </w:r>
      <w:bookmarkStart w:id="41" w:name="OLE_LINK2200"/>
      <w:bookmarkStart w:id="42" w:name="OLE_LINK2201"/>
      <w:r w:rsidRPr="0037111E">
        <w:rPr>
          <w:rFonts w:ascii="Book Antiqua" w:eastAsia="Book Antiqua" w:hAnsi="Book Antiqua" w:cs="Book Antiqua"/>
          <w:color w:val="000000"/>
          <w:vertAlign w:val="superscript"/>
        </w:rPr>
        <w:t>[</w:t>
      </w:r>
      <w:bookmarkEnd w:id="41"/>
      <w:bookmarkEnd w:id="42"/>
      <w:r w:rsidRPr="0037111E">
        <w:rPr>
          <w:rFonts w:ascii="Book Antiqua" w:eastAsia="Book Antiqua" w:hAnsi="Book Antiqua" w:cs="Book Antiqua"/>
          <w:color w:val="000000"/>
          <w:vertAlign w:val="superscript"/>
        </w:rPr>
        <w:t>75]</w:t>
      </w:r>
      <w:r w:rsidRPr="0037111E">
        <w:rPr>
          <w:rFonts w:ascii="Book Antiqua" w:eastAsia="Book Antiqua" w:hAnsi="Book Antiqua" w:cs="Book Antiqua"/>
          <w:color w:val="000000"/>
        </w:rPr>
        <w:t xml:space="preserve">. Pioglitazone, a </w:t>
      </w:r>
      <w:bookmarkStart w:id="43" w:name="_Hlk51760930"/>
      <w:r w:rsidRPr="0037111E">
        <w:rPr>
          <w:rFonts w:ascii="Book Antiqua" w:eastAsia="Book Antiqua" w:hAnsi="Book Antiqua" w:cs="Book Antiqua"/>
          <w:color w:val="000000"/>
        </w:rPr>
        <w:t>peroxisome proliferator-activated receptor</w:t>
      </w:r>
      <w:bookmarkEnd w:id="43"/>
      <w:r w:rsidRPr="0037111E">
        <w:rPr>
          <w:rFonts w:ascii="Book Antiqua" w:eastAsia="Book Antiqua" w:hAnsi="Book Antiqua" w:cs="Book Antiqua"/>
          <w:color w:val="000000"/>
        </w:rPr>
        <w:t xml:space="preserve"> gamma agonist with insulin sensitizing effects, improves insulin sensitivity, inflammation and steatosis in NAFLD patients and type 2 DM. Since heart failure may accompany in CAD, patients with NAFLD may be considered for type 2 DM treatment after heart failure is ruled out</w:t>
      </w:r>
      <w:r w:rsidRPr="0037111E">
        <w:rPr>
          <w:rFonts w:ascii="Book Antiqua" w:eastAsia="Book Antiqua" w:hAnsi="Book Antiqua" w:cs="Book Antiqua"/>
          <w:color w:val="000000"/>
          <w:vertAlign w:val="superscript"/>
        </w:rPr>
        <w:t>[76]</w:t>
      </w:r>
      <w:r w:rsidRPr="0037111E">
        <w:rPr>
          <w:rFonts w:ascii="Book Antiqua" w:eastAsia="Book Antiqua" w:hAnsi="Book Antiqua" w:cs="Book Antiqua"/>
          <w:color w:val="000000"/>
        </w:rPr>
        <w:t xml:space="preserve">. </w:t>
      </w:r>
      <w:bookmarkStart w:id="44" w:name="_Hlk51760983"/>
      <w:r w:rsidRPr="0037111E">
        <w:rPr>
          <w:rFonts w:ascii="Book Antiqua" w:eastAsia="Book Antiqua" w:hAnsi="Book Antiqua" w:cs="Book Antiqua"/>
          <w:color w:val="000000"/>
        </w:rPr>
        <w:t>Glucagon-like peptide-1 receptor agonists</w:t>
      </w:r>
      <w:bookmarkEnd w:id="44"/>
      <w:r w:rsidRPr="0037111E">
        <w:rPr>
          <w:rFonts w:ascii="Book Antiqua" w:eastAsia="Book Antiqua" w:hAnsi="Book Antiqua" w:cs="Book Antiqua"/>
          <w:color w:val="000000"/>
        </w:rPr>
        <w:t xml:space="preserve"> (exenatide, liraglutide, lixisenatide, and semaglutide) may reduce body weight by reducing appetite due to their hypoglycemic effects</w:t>
      </w:r>
      <w:r w:rsidRPr="0037111E">
        <w:rPr>
          <w:rFonts w:ascii="Book Antiqua" w:eastAsia="Book Antiqua" w:hAnsi="Book Antiqua" w:cs="Book Antiqua"/>
          <w:color w:val="000000"/>
          <w:vertAlign w:val="superscript"/>
        </w:rPr>
        <w:t>[77]</w:t>
      </w:r>
      <w:r w:rsidRPr="0037111E">
        <w:rPr>
          <w:rFonts w:ascii="Book Antiqua" w:eastAsia="Book Antiqua" w:hAnsi="Book Antiqua" w:cs="Book Antiqua"/>
          <w:color w:val="000000"/>
        </w:rPr>
        <w:t xml:space="preserve">. Sodium-glucose transporter 2 inhibitors (empagliposine, dapaglifosine, remoglyphosine etabonate) act with increased glycosuria by blocking renal glucose reabsorption. It has been shown that long-acting </w:t>
      </w:r>
      <w:r w:rsidR="00995CD8" w:rsidRPr="0037111E">
        <w:rPr>
          <w:rFonts w:ascii="Book Antiqua" w:eastAsia="Book Antiqua" w:hAnsi="Book Antiqua" w:cs="Book Antiqua"/>
          <w:color w:val="000000"/>
        </w:rPr>
        <w:t>Glucagon-like peptide-1 receptor agonists</w:t>
      </w:r>
      <w:r w:rsidRPr="0037111E">
        <w:rPr>
          <w:rFonts w:ascii="Book Antiqua" w:eastAsia="Book Antiqua" w:hAnsi="Book Antiqua" w:cs="Book Antiqua"/>
          <w:color w:val="000000"/>
        </w:rPr>
        <w:t xml:space="preserve"> (liraglutide and semaglutide) decrease major adverse cardiovascular events in patients with type 2 DM</w:t>
      </w:r>
      <w:r w:rsidRPr="0037111E">
        <w:rPr>
          <w:rFonts w:ascii="Book Antiqua" w:eastAsia="Book Antiqua" w:hAnsi="Book Antiqua" w:cs="Book Antiqua"/>
          <w:color w:val="000000"/>
          <w:vertAlign w:val="superscript"/>
        </w:rPr>
        <w:t>[78]</w:t>
      </w:r>
      <w:r w:rsidR="00995CD8" w:rsidRPr="0037111E">
        <w:rPr>
          <w:rFonts w:ascii="Book Antiqua" w:hAnsi="Book Antiqua"/>
        </w:rPr>
        <w:t>.</w:t>
      </w:r>
    </w:p>
    <w:p w14:paraId="2F174F40" w14:textId="7C512E56"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Statins are the most commonly used and effective lipid-lowering drugs for primary and secondary prevention of CVD and their use in NAFLD patients has proven safe despite the concerns about them for liver enzyme elevations. In studies, statins have been shown to improve liver enzymes, steatosis, and necroinflammation</w:t>
      </w:r>
      <w:r w:rsidRPr="0037111E">
        <w:rPr>
          <w:rFonts w:ascii="Book Antiqua" w:eastAsia="Book Antiqua" w:hAnsi="Book Antiqua" w:cs="Book Antiqua"/>
          <w:color w:val="000000"/>
          <w:vertAlign w:val="superscript"/>
        </w:rPr>
        <w:t>[79]</w:t>
      </w:r>
      <w:r w:rsidRPr="0037111E">
        <w:rPr>
          <w:rFonts w:ascii="Book Antiqua" w:eastAsia="Book Antiqua" w:hAnsi="Book Antiqua" w:cs="Book Antiqua"/>
          <w:color w:val="000000"/>
        </w:rPr>
        <w:t>. Ezetimibe, another lipid-lowering agent that reduces the intestinal uptake of dietary cholesterol, has been also shown to improve the histological findings in NAFLD. The benefits of the statin ezetimibe combination for CVD have been demonstrated</w:t>
      </w:r>
      <w:r w:rsidRPr="0037111E">
        <w:rPr>
          <w:rFonts w:ascii="Book Antiqua" w:eastAsia="Book Antiqua" w:hAnsi="Book Antiqua" w:cs="Book Antiqua"/>
          <w:color w:val="000000"/>
          <w:vertAlign w:val="superscript"/>
        </w:rPr>
        <w:t>[80]</w:t>
      </w:r>
      <w:r w:rsidRPr="0037111E">
        <w:rPr>
          <w:rFonts w:ascii="Book Antiqua" w:eastAsia="Book Antiqua" w:hAnsi="Book Antiqua" w:cs="Book Antiqua"/>
          <w:color w:val="000000"/>
        </w:rPr>
        <w:t xml:space="preserve">. Fibrates, by activating </w:t>
      </w:r>
      <w:r w:rsidR="00995CD8" w:rsidRPr="0037111E">
        <w:rPr>
          <w:rFonts w:ascii="Book Antiqua" w:eastAsia="Book Antiqua" w:hAnsi="Book Antiqua" w:cs="Book Antiqua"/>
          <w:color w:val="000000"/>
        </w:rPr>
        <w:t>peroxisome proliferator-activated receptor</w:t>
      </w:r>
      <w:r w:rsidRPr="0037111E">
        <w:rPr>
          <w:rFonts w:ascii="Book Antiqua" w:eastAsia="Book Antiqua" w:hAnsi="Book Antiqua" w:cs="Book Antiqua"/>
          <w:color w:val="000000"/>
        </w:rPr>
        <w:t xml:space="preserve">-α, decrease serum TG levels while improving </w:t>
      </w:r>
      <w:r w:rsidR="00995CD8" w:rsidRPr="0037111E">
        <w:rPr>
          <w:rFonts w:ascii="Book Antiqua" w:eastAsia="Book Antiqua" w:hAnsi="Book Antiqua" w:cs="Book Antiqua"/>
          <w:color w:val="000000"/>
        </w:rPr>
        <w:t>high-density lipoprotein</w:t>
      </w:r>
      <w:r w:rsidRPr="0037111E">
        <w:rPr>
          <w:rFonts w:ascii="Book Antiqua" w:eastAsia="Book Antiqua" w:hAnsi="Book Antiqua" w:cs="Book Antiqua"/>
          <w:color w:val="000000"/>
        </w:rPr>
        <w:t>-cholesterol levels simultaneously. However, fibrates have been shown to reduce CVD morbidity and mortality only in atherogenic dyslipidemia. Although fibrates are not demonstrated to improve histologic findings, they offer an effective and safe treatment for atherogenic dyslipidemia in NAFLD patients, particularly MetS and / or Type 2 DM patients</w:t>
      </w:r>
      <w:r w:rsidRPr="0037111E">
        <w:rPr>
          <w:rFonts w:ascii="Book Antiqua" w:eastAsia="Book Antiqua" w:hAnsi="Book Antiqua" w:cs="Book Antiqua"/>
          <w:color w:val="000000"/>
          <w:vertAlign w:val="superscript"/>
        </w:rPr>
        <w:t>[81]</w:t>
      </w:r>
      <w:r w:rsidRPr="0037111E">
        <w:rPr>
          <w:rFonts w:ascii="Book Antiqua" w:eastAsia="Book Antiqua" w:hAnsi="Book Antiqua" w:cs="Book Antiqua"/>
          <w:color w:val="000000"/>
        </w:rPr>
        <w:t xml:space="preserve">. </w:t>
      </w:r>
    </w:p>
    <w:p w14:paraId="2C481FE5" w14:textId="269A2B5E"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Omega-3 polyunsaturated fatty acids may be also considered to treat hypertriglyceridemia in NAFLD patients. Given the joint role of oxidative stress in the pathogenesis of both NAFLD and atherosclerosis, antioxidants and specific vitamins (Vitamin E) may improve liver histology and reduce the risk of CVD, but their role in treatment of NAFLD and CHD has not been sufficiently proved yet.</w:t>
      </w:r>
    </w:p>
    <w:p w14:paraId="65FC5F44" w14:textId="77777777" w:rsidR="00A77B3E" w:rsidRPr="0037111E" w:rsidRDefault="00A77B3E" w:rsidP="0037111E">
      <w:pPr>
        <w:snapToGrid w:val="0"/>
        <w:spacing w:line="360" w:lineRule="auto"/>
        <w:jc w:val="both"/>
        <w:rPr>
          <w:rFonts w:ascii="Book Antiqua" w:hAnsi="Book Antiqua"/>
        </w:rPr>
      </w:pPr>
    </w:p>
    <w:bookmarkEnd w:id="32"/>
    <w:bookmarkEnd w:id="33"/>
    <w:p w14:paraId="1DDFB40F"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caps/>
          <w:color w:val="000000"/>
          <w:u w:val="single"/>
        </w:rPr>
        <w:t>CONCLUSION</w:t>
      </w:r>
    </w:p>
    <w:p w14:paraId="2A0B5CB2" w14:textId="5D157526" w:rsidR="00A77B3E" w:rsidRPr="0037111E" w:rsidRDefault="003F59FB" w:rsidP="0037111E">
      <w:pPr>
        <w:snapToGrid w:val="0"/>
        <w:spacing w:line="360" w:lineRule="auto"/>
        <w:jc w:val="both"/>
        <w:rPr>
          <w:rFonts w:ascii="Book Antiqua" w:hAnsi="Book Antiqua"/>
        </w:rPr>
      </w:pPr>
      <w:bookmarkStart w:id="45" w:name="OLE_LINK13"/>
      <w:bookmarkStart w:id="46" w:name="OLE_LINK14"/>
      <w:bookmarkStart w:id="47" w:name="OLE_LINK27"/>
      <w:r w:rsidRPr="0037111E">
        <w:rPr>
          <w:rFonts w:ascii="Book Antiqua" w:eastAsia="Book Antiqua" w:hAnsi="Book Antiqua" w:cs="Book Antiqua"/>
          <w:color w:val="000000"/>
        </w:rPr>
        <w:t>The prevalence of NAFLD increases with cardiometabolic diseases. Insulin resistance, adipose tissue dysfunction, atherogenic dyslipidemia, oxidative stress, inflammation and endothelial dysfunction in NAFLD are the most important pathophysiological mechanisms in the formation of atherosclerotic CVD. Besides, NAFLD patients have an increased risk of CHD, independent of other traditional cardiovascular diseases. Subclinical and clinical CHDs, either in the acute or chronic settings, have been associated with NAFLD in several studies in the literature. Acute coronary syndromes can result in worse outcome in NAFLD patients. In addition, weaker coronary collateral circulation may be observed in NAFLD patients. Therefore, NAFLD patients should be followed closely for the development of CVDs, especially CHD. Whether medical and non-medical treatment of NAFLD prevents the development of CVD is a debate of question and should be investigated in randomized, prospective, long-term follow-up studies.</w:t>
      </w:r>
    </w:p>
    <w:bookmarkEnd w:id="45"/>
    <w:bookmarkEnd w:id="46"/>
    <w:bookmarkEnd w:id="47"/>
    <w:p w14:paraId="10EFE9D1" w14:textId="77777777" w:rsidR="00A77B3E" w:rsidRPr="0037111E" w:rsidRDefault="00A77B3E" w:rsidP="0037111E">
      <w:pPr>
        <w:snapToGrid w:val="0"/>
        <w:spacing w:line="360" w:lineRule="auto"/>
        <w:ind w:firstLine="708"/>
        <w:jc w:val="both"/>
        <w:rPr>
          <w:rFonts w:ascii="Book Antiqua" w:hAnsi="Book Antiqua"/>
        </w:rPr>
      </w:pPr>
    </w:p>
    <w:p w14:paraId="396DADB7" w14:textId="23BB89A3" w:rsidR="00343E78"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color w:val="000000"/>
        </w:rPr>
        <w:t>REFERENCES</w:t>
      </w:r>
    </w:p>
    <w:p w14:paraId="52082695"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1 </w:t>
      </w:r>
      <w:r w:rsidRPr="0037111E">
        <w:rPr>
          <w:rFonts w:ascii="Book Antiqua" w:hAnsi="Book Antiqua"/>
          <w:b/>
          <w:bCs/>
        </w:rPr>
        <w:t>Ballestri S</w:t>
      </w:r>
      <w:r w:rsidRPr="0037111E">
        <w:rPr>
          <w:rFonts w:ascii="Book Antiqua" w:hAnsi="Book Antiqua"/>
        </w:rPr>
        <w:t xml:space="preserve">, Lonardo A, Bonapace S, Byrne CD, Loria P, Targher G. Risk of cardiovascular, cardiac and arrhythmic complications in patients with non-alcoholic fatty liver disease. </w:t>
      </w:r>
      <w:r w:rsidRPr="0037111E">
        <w:rPr>
          <w:rFonts w:ascii="Book Antiqua" w:hAnsi="Book Antiqua"/>
          <w:i/>
          <w:iCs/>
        </w:rPr>
        <w:t>World J Gastroenterol</w:t>
      </w:r>
      <w:r w:rsidRPr="0037111E">
        <w:rPr>
          <w:rFonts w:ascii="Book Antiqua" w:hAnsi="Book Antiqua"/>
        </w:rPr>
        <w:t xml:space="preserve"> 2014; </w:t>
      </w:r>
      <w:r w:rsidRPr="0037111E">
        <w:rPr>
          <w:rFonts w:ascii="Book Antiqua" w:hAnsi="Book Antiqua"/>
          <w:b/>
          <w:bCs/>
        </w:rPr>
        <w:t>20</w:t>
      </w:r>
      <w:r w:rsidRPr="0037111E">
        <w:rPr>
          <w:rFonts w:ascii="Book Antiqua" w:hAnsi="Book Antiqua"/>
        </w:rPr>
        <w:t>: 1724-1745 [PMID: 24587651 DOI: 10.3748/wjg.v20.i7.1724]</w:t>
      </w:r>
    </w:p>
    <w:p w14:paraId="1DBD0C61"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2 </w:t>
      </w:r>
      <w:r w:rsidRPr="0037111E">
        <w:rPr>
          <w:rFonts w:ascii="Book Antiqua" w:hAnsi="Book Antiqua"/>
          <w:b/>
          <w:bCs/>
        </w:rPr>
        <w:t>Chalasani N</w:t>
      </w:r>
      <w:r w:rsidRPr="0037111E">
        <w:rPr>
          <w:rFonts w:ascii="Book Antiqua" w:hAnsi="Book Antiqua"/>
        </w:rPr>
        <w:t xml:space="preserve">, Younossi Z, Lavine JE, Charlton M, Cusi K, Rinella M, Harrison SA, Brunt EM, Sanyal AJ. The diagnosis and management of nonalcoholic fatty liver disease: Practice guidance from the American Association for the Study of Liver Diseases. </w:t>
      </w:r>
      <w:r w:rsidRPr="0037111E">
        <w:rPr>
          <w:rFonts w:ascii="Book Antiqua" w:hAnsi="Book Antiqua"/>
          <w:i/>
          <w:iCs/>
        </w:rPr>
        <w:t>Hepatology</w:t>
      </w:r>
      <w:r w:rsidRPr="0037111E">
        <w:rPr>
          <w:rFonts w:ascii="Book Antiqua" w:hAnsi="Book Antiqua"/>
        </w:rPr>
        <w:t xml:space="preserve"> 2018; </w:t>
      </w:r>
      <w:r w:rsidRPr="0037111E">
        <w:rPr>
          <w:rFonts w:ascii="Book Antiqua" w:hAnsi="Book Antiqua"/>
          <w:b/>
          <w:bCs/>
        </w:rPr>
        <w:t>67</w:t>
      </w:r>
      <w:r w:rsidRPr="0037111E">
        <w:rPr>
          <w:rFonts w:ascii="Book Antiqua" w:hAnsi="Book Antiqua"/>
        </w:rPr>
        <w:t>: 328-357 [PMID: 28714183 DOI: 10.1002/hep.29367]</w:t>
      </w:r>
    </w:p>
    <w:p w14:paraId="7890AE71"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3 </w:t>
      </w:r>
      <w:r w:rsidRPr="0037111E">
        <w:rPr>
          <w:rFonts w:ascii="Book Antiqua" w:hAnsi="Book Antiqua"/>
          <w:b/>
          <w:bCs/>
        </w:rPr>
        <w:t>Lazo M</w:t>
      </w:r>
      <w:r w:rsidRPr="0037111E">
        <w:rPr>
          <w:rFonts w:ascii="Book Antiqua" w:hAnsi="Book Antiqua"/>
        </w:rPr>
        <w:t xml:space="preserve">, Hernaez R, Eberhardt MS, Bonekamp S, Kamel I, Guallar E, Koteish A, Brancati FL, Clark JM. Prevalence of nonalcoholic fatty liver disease in the United States: the Third National Health and Nutrition Examination Survey, 1988-1994. </w:t>
      </w:r>
      <w:r w:rsidRPr="0037111E">
        <w:rPr>
          <w:rFonts w:ascii="Book Antiqua" w:hAnsi="Book Antiqua"/>
          <w:i/>
          <w:iCs/>
        </w:rPr>
        <w:t>Am J Epidemiol</w:t>
      </w:r>
      <w:r w:rsidRPr="0037111E">
        <w:rPr>
          <w:rFonts w:ascii="Book Antiqua" w:hAnsi="Book Antiqua"/>
        </w:rPr>
        <w:t xml:space="preserve"> 2013; </w:t>
      </w:r>
      <w:r w:rsidRPr="0037111E">
        <w:rPr>
          <w:rFonts w:ascii="Book Antiqua" w:hAnsi="Book Antiqua"/>
          <w:b/>
          <w:bCs/>
        </w:rPr>
        <w:t>178</w:t>
      </w:r>
      <w:r w:rsidRPr="0037111E">
        <w:rPr>
          <w:rFonts w:ascii="Book Antiqua" w:hAnsi="Book Antiqua"/>
        </w:rPr>
        <w:t>: 38-45 [PMID: 23703888 DOI: 10.1093/aje/kws448]</w:t>
      </w:r>
    </w:p>
    <w:p w14:paraId="618110A5" w14:textId="06026069"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4 </w:t>
      </w:r>
      <w:r w:rsidRPr="0037111E">
        <w:rPr>
          <w:rFonts w:ascii="Book Antiqua" w:hAnsi="Book Antiqua"/>
          <w:b/>
          <w:bCs/>
        </w:rPr>
        <w:t>Stahl EP</w:t>
      </w:r>
      <w:r w:rsidRPr="0037111E">
        <w:rPr>
          <w:rFonts w:ascii="Book Antiqua" w:hAnsi="Book Antiqua"/>
        </w:rPr>
        <w:t>, Dhindsa DS, Lee SK, Sandesara PB, Chalasani NP, Sperling LS. Nonalcoholic Fatty Liver Disease and</w:t>
      </w:r>
      <w:r w:rsidR="00B46A5C">
        <w:rPr>
          <w:rFonts w:ascii="Book Antiqua" w:hAnsi="Book Antiqua"/>
        </w:rPr>
        <w:t xml:space="preserve"> </w:t>
      </w:r>
      <w:r w:rsidRPr="0037111E">
        <w:rPr>
          <w:rFonts w:ascii="Book Antiqua" w:hAnsi="Book Antiqua"/>
        </w:rPr>
        <w:t>the</w:t>
      </w:r>
      <w:r w:rsidR="00B46A5C">
        <w:rPr>
          <w:rFonts w:ascii="Book Antiqua" w:hAnsi="Book Antiqua"/>
        </w:rPr>
        <w:t xml:space="preserve"> </w:t>
      </w:r>
      <w:r w:rsidRPr="0037111E">
        <w:rPr>
          <w:rFonts w:ascii="Book Antiqua" w:hAnsi="Book Antiqua"/>
        </w:rPr>
        <w:t xml:space="preserve">Heart: JACC State-of-the-Art Review. </w:t>
      </w:r>
      <w:r w:rsidRPr="0037111E">
        <w:rPr>
          <w:rFonts w:ascii="Book Antiqua" w:hAnsi="Book Antiqua"/>
          <w:i/>
          <w:iCs/>
        </w:rPr>
        <w:t>J Am Coll Cardiol</w:t>
      </w:r>
      <w:r w:rsidRPr="0037111E">
        <w:rPr>
          <w:rFonts w:ascii="Book Antiqua" w:hAnsi="Book Antiqua"/>
        </w:rPr>
        <w:t xml:space="preserve"> 2019; </w:t>
      </w:r>
      <w:r w:rsidRPr="0037111E">
        <w:rPr>
          <w:rFonts w:ascii="Book Antiqua" w:hAnsi="Book Antiqua"/>
          <w:b/>
          <w:bCs/>
        </w:rPr>
        <w:t>73</w:t>
      </w:r>
      <w:r w:rsidRPr="0037111E">
        <w:rPr>
          <w:rFonts w:ascii="Book Antiqua" w:hAnsi="Book Antiqua"/>
        </w:rPr>
        <w:t>: 948-963 [PMID: 30819364 DOI: 10.1016/j.jacc.2018.11.050]</w:t>
      </w:r>
    </w:p>
    <w:p w14:paraId="2F6883DA"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5 </w:t>
      </w:r>
      <w:r w:rsidRPr="0037111E">
        <w:rPr>
          <w:rFonts w:ascii="Book Antiqua" w:hAnsi="Book Antiqua"/>
          <w:b/>
          <w:bCs/>
        </w:rPr>
        <w:t>Angulo P</w:t>
      </w:r>
      <w:r w:rsidRPr="0037111E">
        <w:rPr>
          <w:rFonts w:ascii="Book Antiqua" w:hAnsi="Book Antiqua"/>
        </w:rPr>
        <w:t xml:space="preserve">. Nonalcoholic fatty liver disease. </w:t>
      </w:r>
      <w:r w:rsidRPr="0037111E">
        <w:rPr>
          <w:rFonts w:ascii="Book Antiqua" w:hAnsi="Book Antiqua"/>
          <w:i/>
          <w:iCs/>
        </w:rPr>
        <w:t>N Engl J Med</w:t>
      </w:r>
      <w:r w:rsidRPr="0037111E">
        <w:rPr>
          <w:rFonts w:ascii="Book Antiqua" w:hAnsi="Book Antiqua"/>
        </w:rPr>
        <w:t xml:space="preserve"> 2002; </w:t>
      </w:r>
      <w:r w:rsidRPr="0037111E">
        <w:rPr>
          <w:rFonts w:ascii="Book Antiqua" w:hAnsi="Book Antiqua"/>
          <w:b/>
          <w:bCs/>
        </w:rPr>
        <w:t>346</w:t>
      </w:r>
      <w:r w:rsidRPr="0037111E">
        <w:rPr>
          <w:rFonts w:ascii="Book Antiqua" w:hAnsi="Book Antiqua"/>
        </w:rPr>
        <w:t>: 1221-1231 [PMID: 11961152 DOI: 10.1056/NEJMra011775]</w:t>
      </w:r>
    </w:p>
    <w:p w14:paraId="579709FA" w14:textId="4B23DC45"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6 </w:t>
      </w:r>
      <w:r w:rsidRPr="0037111E">
        <w:rPr>
          <w:rFonts w:ascii="Book Antiqua" w:hAnsi="Book Antiqua"/>
          <w:b/>
          <w:bCs/>
        </w:rPr>
        <w:t>Bedogni G</w:t>
      </w:r>
      <w:r w:rsidRPr="0037111E">
        <w:rPr>
          <w:rFonts w:ascii="Book Antiqua" w:hAnsi="Book Antiqua"/>
        </w:rPr>
        <w:t xml:space="preserve">, Miglioli L, Masutti F, Castiglione A, </w:t>
      </w:r>
      <w:r w:rsidR="0037111E" w:rsidRPr="0037111E">
        <w:rPr>
          <w:rFonts w:ascii="Book Antiqua" w:hAnsi="Book Antiqua"/>
        </w:rPr>
        <w:t>Crocè LS</w:t>
      </w:r>
      <w:r w:rsidRPr="0037111E">
        <w:rPr>
          <w:rFonts w:ascii="Book Antiqua" w:hAnsi="Book Antiqua"/>
        </w:rPr>
        <w:t xml:space="preserve">, Tiribelli C, Bellentani S. Incidence and natural course of fatty liver in the general population: the Dionysos study. </w:t>
      </w:r>
      <w:r w:rsidRPr="0037111E">
        <w:rPr>
          <w:rFonts w:ascii="Book Antiqua" w:hAnsi="Book Antiqua"/>
          <w:i/>
          <w:iCs/>
        </w:rPr>
        <w:t>Hepatology</w:t>
      </w:r>
      <w:r w:rsidRPr="0037111E">
        <w:rPr>
          <w:rFonts w:ascii="Book Antiqua" w:hAnsi="Book Antiqua"/>
        </w:rPr>
        <w:t xml:space="preserve"> 2007; </w:t>
      </w:r>
      <w:r w:rsidRPr="0037111E">
        <w:rPr>
          <w:rFonts w:ascii="Book Antiqua" w:hAnsi="Book Antiqua"/>
          <w:b/>
          <w:bCs/>
        </w:rPr>
        <w:t>46</w:t>
      </w:r>
      <w:r w:rsidRPr="0037111E">
        <w:rPr>
          <w:rFonts w:ascii="Book Antiqua" w:hAnsi="Book Antiqua"/>
        </w:rPr>
        <w:t>: 1387-1391 [PMID: 17685472 DOI: 10.1002/hep.21827]</w:t>
      </w:r>
    </w:p>
    <w:p w14:paraId="5866961C"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7 </w:t>
      </w:r>
      <w:r w:rsidRPr="0037111E">
        <w:rPr>
          <w:rFonts w:ascii="Book Antiqua" w:hAnsi="Book Antiqua"/>
          <w:b/>
          <w:bCs/>
        </w:rPr>
        <w:t>Pacifico L</w:t>
      </w:r>
      <w:r w:rsidRPr="0037111E">
        <w:rPr>
          <w:rFonts w:ascii="Book Antiqua" w:hAnsi="Book Antiqua"/>
        </w:rPr>
        <w:t xml:space="preserve">, Nobili V, Anania C, Verdecchia P, Chiesa C. Pediatric nonalcoholic fatty liver disease, metabolic syndrome and cardiovascular risk. </w:t>
      </w:r>
      <w:r w:rsidRPr="0037111E">
        <w:rPr>
          <w:rFonts w:ascii="Book Antiqua" w:hAnsi="Book Antiqua"/>
          <w:i/>
          <w:iCs/>
        </w:rPr>
        <w:t>World J Gastroenterol</w:t>
      </w:r>
      <w:r w:rsidRPr="0037111E">
        <w:rPr>
          <w:rFonts w:ascii="Book Antiqua" w:hAnsi="Book Antiqua"/>
        </w:rPr>
        <w:t xml:space="preserve"> 2011; </w:t>
      </w:r>
      <w:r w:rsidRPr="0037111E">
        <w:rPr>
          <w:rFonts w:ascii="Book Antiqua" w:hAnsi="Book Antiqua"/>
          <w:b/>
          <w:bCs/>
        </w:rPr>
        <w:t>17</w:t>
      </w:r>
      <w:r w:rsidRPr="0037111E">
        <w:rPr>
          <w:rFonts w:ascii="Book Antiqua" w:hAnsi="Book Antiqua"/>
        </w:rPr>
        <w:t xml:space="preserve">: 3082-3091 [PMID: </w:t>
      </w:r>
      <w:bookmarkStart w:id="48" w:name="OLE_LINK2196"/>
      <w:bookmarkStart w:id="49" w:name="OLE_LINK2197"/>
      <w:r w:rsidRPr="0037111E">
        <w:rPr>
          <w:rFonts w:ascii="Book Antiqua" w:hAnsi="Book Antiqua"/>
        </w:rPr>
        <w:t>21912450</w:t>
      </w:r>
      <w:bookmarkEnd w:id="48"/>
      <w:bookmarkEnd w:id="49"/>
      <w:r w:rsidRPr="0037111E">
        <w:rPr>
          <w:rFonts w:ascii="Book Antiqua" w:hAnsi="Book Antiqua"/>
        </w:rPr>
        <w:t xml:space="preserve"> DOI: 10.3748/wjg.v17.i26.3082]</w:t>
      </w:r>
    </w:p>
    <w:p w14:paraId="7299854A"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8 </w:t>
      </w:r>
      <w:r w:rsidRPr="0037111E">
        <w:rPr>
          <w:rFonts w:ascii="Book Antiqua" w:hAnsi="Book Antiqua"/>
          <w:b/>
          <w:bCs/>
        </w:rPr>
        <w:t>Gaudio E</w:t>
      </w:r>
      <w:r w:rsidRPr="0037111E">
        <w:rPr>
          <w:rFonts w:ascii="Book Antiqua" w:hAnsi="Book Antiqua"/>
        </w:rPr>
        <w:t xml:space="preserve">, Nobili V, Franchitto A, Onori P, Carpino G. Nonalcoholic fatty liver disease and atherosclerosis. </w:t>
      </w:r>
      <w:r w:rsidRPr="0037111E">
        <w:rPr>
          <w:rFonts w:ascii="Book Antiqua" w:hAnsi="Book Antiqua"/>
          <w:i/>
          <w:iCs/>
        </w:rPr>
        <w:t>Intern Emerg Med</w:t>
      </w:r>
      <w:r w:rsidRPr="0037111E">
        <w:rPr>
          <w:rFonts w:ascii="Book Antiqua" w:hAnsi="Book Antiqua"/>
        </w:rPr>
        <w:t xml:space="preserve"> 2012; </w:t>
      </w:r>
      <w:r w:rsidRPr="0037111E">
        <w:rPr>
          <w:rFonts w:ascii="Book Antiqua" w:hAnsi="Book Antiqua"/>
          <w:b/>
          <w:bCs/>
        </w:rPr>
        <w:t>7 Suppl 3</w:t>
      </w:r>
      <w:r w:rsidRPr="0037111E">
        <w:rPr>
          <w:rFonts w:ascii="Book Antiqua" w:hAnsi="Book Antiqua"/>
        </w:rPr>
        <w:t>: S297-S305 [PMID: 23073871 DOI: 10.1007/s11739-012-0826-5]</w:t>
      </w:r>
    </w:p>
    <w:p w14:paraId="069B4EEA"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9 </w:t>
      </w:r>
      <w:r w:rsidRPr="0037111E">
        <w:rPr>
          <w:rFonts w:ascii="Book Antiqua" w:hAnsi="Book Antiqua"/>
          <w:b/>
          <w:bCs/>
        </w:rPr>
        <w:t>Targher G</w:t>
      </w:r>
      <w:r w:rsidRPr="0037111E">
        <w:rPr>
          <w:rFonts w:ascii="Book Antiqua" w:hAnsi="Book Antiqua"/>
        </w:rPr>
        <w:t xml:space="preserve">, Bertolini L, Padovani R, Rodella S, Tessari R, Zenari L, Day C, Arcaro G. Prevalence of nonalcoholic fatty liver disease and its association with cardiovascular disease among type 2 diabetic patients. </w:t>
      </w:r>
      <w:r w:rsidRPr="0037111E">
        <w:rPr>
          <w:rFonts w:ascii="Book Antiqua" w:hAnsi="Book Antiqua"/>
          <w:i/>
          <w:iCs/>
        </w:rPr>
        <w:t>Diabetes Care</w:t>
      </w:r>
      <w:r w:rsidRPr="0037111E">
        <w:rPr>
          <w:rFonts w:ascii="Book Antiqua" w:hAnsi="Book Antiqua"/>
        </w:rPr>
        <w:t xml:space="preserve"> 2007; </w:t>
      </w:r>
      <w:r w:rsidRPr="0037111E">
        <w:rPr>
          <w:rFonts w:ascii="Book Antiqua" w:hAnsi="Book Antiqua"/>
          <w:b/>
          <w:bCs/>
        </w:rPr>
        <w:t>30</w:t>
      </w:r>
      <w:r w:rsidRPr="0037111E">
        <w:rPr>
          <w:rFonts w:ascii="Book Antiqua" w:hAnsi="Book Antiqua"/>
        </w:rPr>
        <w:t>: 1212-1218 [PMID: 17277038 DOI: 10.2337/dc06-2247]</w:t>
      </w:r>
    </w:p>
    <w:p w14:paraId="0F2F1132"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10 </w:t>
      </w:r>
      <w:r w:rsidRPr="0037111E">
        <w:rPr>
          <w:rFonts w:ascii="Book Antiqua" w:hAnsi="Book Antiqua"/>
          <w:b/>
          <w:bCs/>
        </w:rPr>
        <w:t>Targher G</w:t>
      </w:r>
      <w:r w:rsidRPr="0037111E">
        <w:rPr>
          <w:rFonts w:ascii="Book Antiqua" w:hAnsi="Book Antiqua"/>
        </w:rPr>
        <w:t xml:space="preserve">, Byrne CD, Lonardo A, Zoppini G, Barbui C. Non-alcoholic fatty liver disease and risk of incident cardiovascular disease: A meta-analysis. </w:t>
      </w:r>
      <w:r w:rsidRPr="0037111E">
        <w:rPr>
          <w:rFonts w:ascii="Book Antiqua" w:hAnsi="Book Antiqua"/>
          <w:i/>
          <w:iCs/>
        </w:rPr>
        <w:t>J Hepatol</w:t>
      </w:r>
      <w:r w:rsidRPr="0037111E">
        <w:rPr>
          <w:rFonts w:ascii="Book Antiqua" w:hAnsi="Book Antiqua"/>
        </w:rPr>
        <w:t xml:space="preserve"> 2016; </w:t>
      </w:r>
      <w:r w:rsidRPr="0037111E">
        <w:rPr>
          <w:rFonts w:ascii="Book Antiqua" w:hAnsi="Book Antiqua"/>
          <w:b/>
          <w:bCs/>
        </w:rPr>
        <w:t>65</w:t>
      </w:r>
      <w:r w:rsidRPr="0037111E">
        <w:rPr>
          <w:rFonts w:ascii="Book Antiqua" w:hAnsi="Book Antiqua"/>
        </w:rPr>
        <w:t>: 589-600 [PMID: 27212244 DOI: 10.1016/j.jhep.2016.05.013]</w:t>
      </w:r>
    </w:p>
    <w:p w14:paraId="1BB368C2"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11 </w:t>
      </w:r>
      <w:r w:rsidRPr="0037111E">
        <w:rPr>
          <w:rFonts w:ascii="Book Antiqua" w:hAnsi="Book Antiqua"/>
          <w:b/>
          <w:bCs/>
        </w:rPr>
        <w:t>Mahfood Haddad T</w:t>
      </w:r>
      <w:r w:rsidRPr="0037111E">
        <w:rPr>
          <w:rFonts w:ascii="Book Antiqua" w:hAnsi="Book Antiqua"/>
        </w:rPr>
        <w:t xml:space="preserve">, Hamdeh S, Kanmanthareddy A, Alla VM. Nonalcoholic fatty liver disease and the risk of clinical cardiovascular events: A systematic review and meta-analysis. </w:t>
      </w:r>
      <w:r w:rsidRPr="0037111E">
        <w:rPr>
          <w:rFonts w:ascii="Book Antiqua" w:hAnsi="Book Antiqua"/>
          <w:i/>
          <w:iCs/>
        </w:rPr>
        <w:t>Diabetes Metab Syndr</w:t>
      </w:r>
      <w:r w:rsidRPr="0037111E">
        <w:rPr>
          <w:rFonts w:ascii="Book Antiqua" w:hAnsi="Book Antiqua"/>
        </w:rPr>
        <w:t xml:space="preserve"> 2017; </w:t>
      </w:r>
      <w:r w:rsidRPr="0037111E">
        <w:rPr>
          <w:rFonts w:ascii="Book Antiqua" w:hAnsi="Book Antiqua"/>
          <w:b/>
          <w:bCs/>
        </w:rPr>
        <w:t>11 Suppl 1</w:t>
      </w:r>
      <w:r w:rsidRPr="0037111E">
        <w:rPr>
          <w:rFonts w:ascii="Book Antiqua" w:hAnsi="Book Antiqua"/>
        </w:rPr>
        <w:t>: S209-S216 [PMID: 28017631 DOI: 10.1016/j.dsx.2016.12.033]</w:t>
      </w:r>
    </w:p>
    <w:p w14:paraId="4CC699CA"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12 </w:t>
      </w:r>
      <w:r w:rsidRPr="0037111E">
        <w:rPr>
          <w:rFonts w:ascii="Book Antiqua" w:hAnsi="Book Antiqua"/>
          <w:b/>
          <w:bCs/>
        </w:rPr>
        <w:t>Wu S</w:t>
      </w:r>
      <w:r w:rsidRPr="0037111E">
        <w:rPr>
          <w:rFonts w:ascii="Book Antiqua" w:hAnsi="Book Antiqua"/>
        </w:rPr>
        <w:t xml:space="preserve">, Wu F, Ding Y, Hou J, Bi J, Zhang Z. Association of non-alcoholic fatty liver disease with major adverse cardiovascular events: A systematic review and meta-analysis. </w:t>
      </w:r>
      <w:r w:rsidRPr="0037111E">
        <w:rPr>
          <w:rFonts w:ascii="Book Antiqua" w:hAnsi="Book Antiqua"/>
          <w:i/>
          <w:iCs/>
        </w:rPr>
        <w:t>Sci Rep</w:t>
      </w:r>
      <w:r w:rsidRPr="0037111E">
        <w:rPr>
          <w:rFonts w:ascii="Book Antiqua" w:hAnsi="Book Antiqua"/>
        </w:rPr>
        <w:t xml:space="preserve"> 2016; </w:t>
      </w:r>
      <w:r w:rsidRPr="0037111E">
        <w:rPr>
          <w:rFonts w:ascii="Book Antiqua" w:hAnsi="Book Antiqua"/>
          <w:b/>
          <w:bCs/>
        </w:rPr>
        <w:t>6</w:t>
      </w:r>
      <w:r w:rsidRPr="0037111E">
        <w:rPr>
          <w:rFonts w:ascii="Book Antiqua" w:hAnsi="Book Antiqua"/>
        </w:rPr>
        <w:t>: 33386 [PMID: 27633274 DOI: 10.1038/srep33386]</w:t>
      </w:r>
    </w:p>
    <w:p w14:paraId="7A06C6E0"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13 </w:t>
      </w:r>
      <w:r w:rsidRPr="0037111E">
        <w:rPr>
          <w:rFonts w:ascii="Book Antiqua" w:hAnsi="Book Antiqua"/>
          <w:b/>
          <w:bCs/>
        </w:rPr>
        <w:t>Matteoni CA</w:t>
      </w:r>
      <w:r w:rsidRPr="0037111E">
        <w:rPr>
          <w:rFonts w:ascii="Book Antiqua" w:hAnsi="Book Antiqua"/>
        </w:rPr>
        <w:t xml:space="preserve">, Younossi ZM, Gramlich T, Boparai N, Liu YC, McCullough AJ. Nonalcoholic fatty liver disease: a spectrum of clinical and pathological severity. </w:t>
      </w:r>
      <w:r w:rsidRPr="0037111E">
        <w:rPr>
          <w:rFonts w:ascii="Book Antiqua" w:hAnsi="Book Antiqua"/>
          <w:i/>
          <w:iCs/>
        </w:rPr>
        <w:t>Gastroenterology</w:t>
      </w:r>
      <w:r w:rsidRPr="0037111E">
        <w:rPr>
          <w:rFonts w:ascii="Book Antiqua" w:hAnsi="Book Antiqua"/>
        </w:rPr>
        <w:t xml:space="preserve"> 1999; </w:t>
      </w:r>
      <w:r w:rsidRPr="0037111E">
        <w:rPr>
          <w:rFonts w:ascii="Book Antiqua" w:hAnsi="Book Antiqua"/>
          <w:b/>
          <w:bCs/>
        </w:rPr>
        <w:t>116</w:t>
      </w:r>
      <w:r w:rsidRPr="0037111E">
        <w:rPr>
          <w:rFonts w:ascii="Book Antiqua" w:hAnsi="Book Antiqua"/>
        </w:rPr>
        <w:t>: 1413-1419 [PMID: 10348825 DOI: 10.1016/s0016-5085(99)70506-8]</w:t>
      </w:r>
    </w:p>
    <w:p w14:paraId="7108802D"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14 </w:t>
      </w:r>
      <w:r w:rsidRPr="0037111E">
        <w:rPr>
          <w:rFonts w:ascii="Book Antiqua" w:hAnsi="Book Antiqua"/>
          <w:b/>
          <w:bCs/>
        </w:rPr>
        <w:t>Ong JP</w:t>
      </w:r>
      <w:r w:rsidRPr="0037111E">
        <w:rPr>
          <w:rFonts w:ascii="Book Antiqua" w:hAnsi="Book Antiqua"/>
        </w:rPr>
        <w:t xml:space="preserve">, Pitts A, Younossi ZM. Increased overall mortality and liver-related mortality in non-alcoholic fatty liver disease. </w:t>
      </w:r>
      <w:r w:rsidRPr="0037111E">
        <w:rPr>
          <w:rFonts w:ascii="Book Antiqua" w:hAnsi="Book Antiqua"/>
          <w:i/>
          <w:iCs/>
        </w:rPr>
        <w:t>J Hepatol</w:t>
      </w:r>
      <w:r w:rsidRPr="0037111E">
        <w:rPr>
          <w:rFonts w:ascii="Book Antiqua" w:hAnsi="Book Antiqua"/>
        </w:rPr>
        <w:t xml:space="preserve"> 2008; </w:t>
      </w:r>
      <w:r w:rsidRPr="0037111E">
        <w:rPr>
          <w:rFonts w:ascii="Book Antiqua" w:hAnsi="Book Antiqua"/>
          <w:b/>
          <w:bCs/>
        </w:rPr>
        <w:t>49</w:t>
      </w:r>
      <w:r w:rsidRPr="0037111E">
        <w:rPr>
          <w:rFonts w:ascii="Book Antiqua" w:hAnsi="Book Antiqua"/>
        </w:rPr>
        <w:t>: 608-612 [PMID: 18682312 DOI: 10.1016/j.jhep.2008.06.018]</w:t>
      </w:r>
    </w:p>
    <w:p w14:paraId="6E2A217A"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15 </w:t>
      </w:r>
      <w:r w:rsidRPr="0037111E">
        <w:rPr>
          <w:rFonts w:ascii="Book Antiqua" w:hAnsi="Book Antiqua"/>
          <w:b/>
          <w:bCs/>
        </w:rPr>
        <w:t>Lazo M</w:t>
      </w:r>
      <w:r w:rsidRPr="0037111E">
        <w:rPr>
          <w:rFonts w:ascii="Book Antiqua" w:hAnsi="Book Antiqua"/>
        </w:rPr>
        <w:t xml:space="preserve">, Hernaez R, Bonekamp S, Kamel IR, Brancati FL, Guallar E, Clark JM. Non-alcoholic fatty liver disease and mortality among US adults: prospective cohort study. </w:t>
      </w:r>
      <w:r w:rsidRPr="0037111E">
        <w:rPr>
          <w:rFonts w:ascii="Book Antiqua" w:hAnsi="Book Antiqua"/>
          <w:i/>
          <w:iCs/>
        </w:rPr>
        <w:t>BMJ</w:t>
      </w:r>
      <w:r w:rsidRPr="0037111E">
        <w:rPr>
          <w:rFonts w:ascii="Book Antiqua" w:hAnsi="Book Antiqua"/>
        </w:rPr>
        <w:t xml:space="preserve"> 2011; </w:t>
      </w:r>
      <w:r w:rsidRPr="0037111E">
        <w:rPr>
          <w:rFonts w:ascii="Book Antiqua" w:hAnsi="Book Antiqua"/>
          <w:b/>
          <w:bCs/>
        </w:rPr>
        <w:t>343</w:t>
      </w:r>
      <w:r w:rsidRPr="0037111E">
        <w:rPr>
          <w:rFonts w:ascii="Book Antiqua" w:hAnsi="Book Antiqua"/>
        </w:rPr>
        <w:t>: d6891 [PMID: 22102439 DOI: 10.1136/bmj.d6891]</w:t>
      </w:r>
    </w:p>
    <w:p w14:paraId="61532B25"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16 </w:t>
      </w:r>
      <w:r w:rsidRPr="0037111E">
        <w:rPr>
          <w:rFonts w:ascii="Book Antiqua" w:hAnsi="Book Antiqua"/>
          <w:b/>
          <w:bCs/>
        </w:rPr>
        <w:t>Kim D</w:t>
      </w:r>
      <w:r w:rsidRPr="0037111E">
        <w:rPr>
          <w:rFonts w:ascii="Book Antiqua" w:hAnsi="Book Antiqua"/>
        </w:rPr>
        <w:t xml:space="preserve">, Kim WR, Kim HJ, Therneau TM. Association between noninvasive fibrosis markers and mortality among adults with nonalcoholic fatty liver disease in the United States. </w:t>
      </w:r>
      <w:r w:rsidRPr="0037111E">
        <w:rPr>
          <w:rFonts w:ascii="Book Antiqua" w:hAnsi="Book Antiqua"/>
          <w:i/>
          <w:iCs/>
        </w:rPr>
        <w:t>Hepatology</w:t>
      </w:r>
      <w:r w:rsidRPr="0037111E">
        <w:rPr>
          <w:rFonts w:ascii="Book Antiqua" w:hAnsi="Book Antiqua"/>
        </w:rPr>
        <w:t xml:space="preserve"> 2013; </w:t>
      </w:r>
      <w:r w:rsidRPr="0037111E">
        <w:rPr>
          <w:rFonts w:ascii="Book Antiqua" w:hAnsi="Book Antiqua"/>
          <w:b/>
          <w:bCs/>
        </w:rPr>
        <w:t>57</w:t>
      </w:r>
      <w:r w:rsidRPr="0037111E">
        <w:rPr>
          <w:rFonts w:ascii="Book Antiqua" w:hAnsi="Book Antiqua"/>
        </w:rPr>
        <w:t>: 1357-1365 [PMID: 23175136 DOI: 10.1002/hep.26156]</w:t>
      </w:r>
    </w:p>
    <w:p w14:paraId="4EAB24F3"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17 </w:t>
      </w:r>
      <w:r w:rsidRPr="0037111E">
        <w:rPr>
          <w:rFonts w:ascii="Book Antiqua" w:hAnsi="Book Antiqua"/>
          <w:b/>
          <w:bCs/>
        </w:rPr>
        <w:t>Gaudio E</w:t>
      </w:r>
      <w:r w:rsidRPr="0037111E">
        <w:rPr>
          <w:rFonts w:ascii="Book Antiqua" w:hAnsi="Book Antiqua"/>
        </w:rPr>
        <w:t xml:space="preserve">, Carpino G, Grassi M, Musca A. [Morphological aspects of atherosclerosis lesion: past and present]. </w:t>
      </w:r>
      <w:r w:rsidRPr="0037111E">
        <w:rPr>
          <w:rFonts w:ascii="Book Antiqua" w:hAnsi="Book Antiqua"/>
          <w:i/>
          <w:iCs/>
        </w:rPr>
        <w:t>Clin Ter</w:t>
      </w:r>
      <w:r w:rsidRPr="0037111E">
        <w:rPr>
          <w:rFonts w:ascii="Book Antiqua" w:hAnsi="Book Antiqua"/>
        </w:rPr>
        <w:t xml:space="preserve"> 2006; </w:t>
      </w:r>
      <w:r w:rsidRPr="0037111E">
        <w:rPr>
          <w:rFonts w:ascii="Book Antiqua" w:hAnsi="Book Antiqua"/>
          <w:b/>
          <w:bCs/>
        </w:rPr>
        <w:t>157</w:t>
      </w:r>
      <w:r w:rsidRPr="0037111E">
        <w:rPr>
          <w:rFonts w:ascii="Book Antiqua" w:hAnsi="Book Antiqua"/>
        </w:rPr>
        <w:t>: 135-142 [PMID: 16817503]</w:t>
      </w:r>
    </w:p>
    <w:p w14:paraId="16B55772"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18 </w:t>
      </w:r>
      <w:r w:rsidRPr="0037111E">
        <w:rPr>
          <w:rFonts w:ascii="Book Antiqua" w:hAnsi="Book Antiqua"/>
          <w:b/>
          <w:bCs/>
        </w:rPr>
        <w:t>Bhanvadia VM</w:t>
      </w:r>
      <w:r w:rsidRPr="0037111E">
        <w:rPr>
          <w:rFonts w:ascii="Book Antiqua" w:hAnsi="Book Antiqua"/>
        </w:rPr>
        <w:t xml:space="preserve">, Desai NJ, Agarwal NM. Study of coronary atherosclerosis by modified american heart association classification of atherosclerosis-an autopsy study. </w:t>
      </w:r>
      <w:r w:rsidRPr="0037111E">
        <w:rPr>
          <w:rFonts w:ascii="Book Antiqua" w:hAnsi="Book Antiqua"/>
          <w:i/>
          <w:iCs/>
        </w:rPr>
        <w:t>J Clin Diagn Res</w:t>
      </w:r>
      <w:r w:rsidRPr="0037111E">
        <w:rPr>
          <w:rFonts w:ascii="Book Antiqua" w:hAnsi="Book Antiqua"/>
        </w:rPr>
        <w:t xml:space="preserve"> 2013; </w:t>
      </w:r>
      <w:r w:rsidRPr="0037111E">
        <w:rPr>
          <w:rFonts w:ascii="Book Antiqua" w:hAnsi="Book Antiqua"/>
          <w:b/>
          <w:bCs/>
        </w:rPr>
        <w:t>7</w:t>
      </w:r>
      <w:r w:rsidRPr="0037111E">
        <w:rPr>
          <w:rFonts w:ascii="Book Antiqua" w:hAnsi="Book Antiqua"/>
        </w:rPr>
        <w:t>: 2494-2497 [PMID: 24392381 DOI: 10.7860/JCDR/2013/6828.3588]</w:t>
      </w:r>
    </w:p>
    <w:p w14:paraId="45E869BC"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19 </w:t>
      </w:r>
      <w:r w:rsidRPr="0037111E">
        <w:rPr>
          <w:rFonts w:ascii="Book Antiqua" w:hAnsi="Book Antiqua"/>
          <w:b/>
          <w:bCs/>
        </w:rPr>
        <w:t>Xu X</w:t>
      </w:r>
      <w:r w:rsidRPr="0037111E">
        <w:rPr>
          <w:rFonts w:ascii="Book Antiqua" w:hAnsi="Book Antiqua"/>
        </w:rPr>
        <w:t xml:space="preserve">, Lu L, Dong Q, Li X, Zhang N, Xin Y, Xuan S. Research advances in the relationship between nonalcoholic fatty liver disease and atherosclerosis. </w:t>
      </w:r>
      <w:r w:rsidRPr="0037111E">
        <w:rPr>
          <w:rFonts w:ascii="Book Antiqua" w:hAnsi="Book Antiqua"/>
          <w:i/>
          <w:iCs/>
        </w:rPr>
        <w:t>Lipids Health Dis</w:t>
      </w:r>
      <w:r w:rsidRPr="0037111E">
        <w:rPr>
          <w:rFonts w:ascii="Book Antiqua" w:hAnsi="Book Antiqua"/>
        </w:rPr>
        <w:t xml:space="preserve"> 2015; </w:t>
      </w:r>
      <w:r w:rsidRPr="0037111E">
        <w:rPr>
          <w:rFonts w:ascii="Book Antiqua" w:hAnsi="Book Antiqua"/>
          <w:b/>
          <w:bCs/>
        </w:rPr>
        <w:t>14</w:t>
      </w:r>
      <w:r w:rsidRPr="0037111E">
        <w:rPr>
          <w:rFonts w:ascii="Book Antiqua" w:hAnsi="Book Antiqua"/>
        </w:rPr>
        <w:t>: 158 [PMID: 26631018 DOI: 10.1186/s12944-015-0141-z]</w:t>
      </w:r>
    </w:p>
    <w:p w14:paraId="002D296B"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20 </w:t>
      </w:r>
      <w:r w:rsidRPr="0037111E">
        <w:rPr>
          <w:rFonts w:ascii="Book Antiqua" w:hAnsi="Book Antiqua"/>
          <w:b/>
          <w:bCs/>
        </w:rPr>
        <w:t>Hansson GK</w:t>
      </w:r>
      <w:r w:rsidRPr="0037111E">
        <w:rPr>
          <w:rFonts w:ascii="Book Antiqua" w:hAnsi="Book Antiqua"/>
        </w:rPr>
        <w:t xml:space="preserve">. Inflammation, atherosclerosis, and coronary artery disease. </w:t>
      </w:r>
      <w:r w:rsidRPr="0037111E">
        <w:rPr>
          <w:rFonts w:ascii="Book Antiqua" w:hAnsi="Book Antiqua"/>
          <w:i/>
          <w:iCs/>
        </w:rPr>
        <w:t>N Engl J Med</w:t>
      </w:r>
      <w:r w:rsidRPr="0037111E">
        <w:rPr>
          <w:rFonts w:ascii="Book Antiqua" w:hAnsi="Book Antiqua"/>
        </w:rPr>
        <w:t xml:space="preserve"> 2005; </w:t>
      </w:r>
      <w:r w:rsidRPr="0037111E">
        <w:rPr>
          <w:rFonts w:ascii="Book Antiqua" w:hAnsi="Book Antiqua"/>
          <w:b/>
          <w:bCs/>
        </w:rPr>
        <w:t>352</w:t>
      </w:r>
      <w:r w:rsidRPr="0037111E">
        <w:rPr>
          <w:rFonts w:ascii="Book Antiqua" w:hAnsi="Book Antiqua"/>
        </w:rPr>
        <w:t>: 1685-1695 [PMID: 15843671 DOI: 10.1056/NEJMra043430]</w:t>
      </w:r>
    </w:p>
    <w:p w14:paraId="5F9A925C"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21 </w:t>
      </w:r>
      <w:r w:rsidRPr="0037111E">
        <w:rPr>
          <w:rFonts w:ascii="Book Antiqua" w:hAnsi="Book Antiqua"/>
          <w:b/>
          <w:bCs/>
        </w:rPr>
        <w:t>Targher G</w:t>
      </w:r>
      <w:r w:rsidRPr="0037111E">
        <w:rPr>
          <w:rFonts w:ascii="Book Antiqua" w:hAnsi="Book Antiqua"/>
        </w:rPr>
        <w:t xml:space="preserve">, Arcaro G. Non-alcoholic fatty liver disease and increased risk of cardiovascular disease. </w:t>
      </w:r>
      <w:r w:rsidRPr="0037111E">
        <w:rPr>
          <w:rFonts w:ascii="Book Antiqua" w:hAnsi="Book Antiqua"/>
          <w:i/>
          <w:iCs/>
        </w:rPr>
        <w:t>Atherosclerosis</w:t>
      </w:r>
      <w:r w:rsidRPr="0037111E">
        <w:rPr>
          <w:rFonts w:ascii="Book Antiqua" w:hAnsi="Book Antiqua"/>
        </w:rPr>
        <w:t xml:space="preserve"> 2007; </w:t>
      </w:r>
      <w:r w:rsidRPr="0037111E">
        <w:rPr>
          <w:rFonts w:ascii="Book Antiqua" w:hAnsi="Book Antiqua"/>
          <w:b/>
          <w:bCs/>
        </w:rPr>
        <w:t>191</w:t>
      </w:r>
      <w:r w:rsidRPr="0037111E">
        <w:rPr>
          <w:rFonts w:ascii="Book Antiqua" w:hAnsi="Book Antiqua"/>
        </w:rPr>
        <w:t>: 235-240 [PMID: 16970951 DOI: 10.1016/j.atherosclerosis.2006.08.021]</w:t>
      </w:r>
    </w:p>
    <w:p w14:paraId="47EDBEDF"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22 </w:t>
      </w:r>
      <w:r w:rsidRPr="0037111E">
        <w:rPr>
          <w:rFonts w:ascii="Book Antiqua" w:hAnsi="Book Antiqua"/>
          <w:b/>
          <w:bCs/>
        </w:rPr>
        <w:t>Severova MM</w:t>
      </w:r>
      <w:r w:rsidRPr="0037111E">
        <w:rPr>
          <w:rFonts w:ascii="Book Antiqua" w:hAnsi="Book Antiqua"/>
        </w:rPr>
        <w:t xml:space="preserve">, Saginova EA, Galliamov MG, Ermakov NV, Rodina AV, Fomin VV, Mukhin NA. [Clinicopathogenetic characteristics of cardiorenal syndrome in non-alcoholic fatty liver disease]. </w:t>
      </w:r>
      <w:r w:rsidRPr="0037111E">
        <w:rPr>
          <w:rFonts w:ascii="Book Antiqua" w:hAnsi="Book Antiqua"/>
          <w:i/>
          <w:iCs/>
        </w:rPr>
        <w:t>Ter Arkh</w:t>
      </w:r>
      <w:r w:rsidRPr="0037111E">
        <w:rPr>
          <w:rFonts w:ascii="Book Antiqua" w:hAnsi="Book Antiqua"/>
        </w:rPr>
        <w:t xml:space="preserve"> 2012; </w:t>
      </w:r>
      <w:r w:rsidRPr="0037111E">
        <w:rPr>
          <w:rFonts w:ascii="Book Antiqua" w:hAnsi="Book Antiqua"/>
          <w:b/>
          <w:bCs/>
        </w:rPr>
        <w:t>84</w:t>
      </w:r>
      <w:r w:rsidRPr="0037111E">
        <w:rPr>
          <w:rFonts w:ascii="Book Antiqua" w:hAnsi="Book Antiqua"/>
        </w:rPr>
        <w:t>: 15-20 [PMID: 22997912]</w:t>
      </w:r>
    </w:p>
    <w:p w14:paraId="06C04503"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23 </w:t>
      </w:r>
      <w:r w:rsidRPr="0037111E">
        <w:rPr>
          <w:rFonts w:ascii="Book Antiqua" w:hAnsi="Book Antiqua"/>
          <w:b/>
          <w:bCs/>
        </w:rPr>
        <w:t>Nakamuta M</w:t>
      </w:r>
      <w:r w:rsidRPr="0037111E">
        <w:rPr>
          <w:rFonts w:ascii="Book Antiqua" w:hAnsi="Book Antiqua"/>
        </w:rPr>
        <w:t xml:space="preserve">, Fujino T, Yada R, Yada M, Yasutake K, Yoshimoto T, Harada N, Higuchi N, Kato M, Kohjima M, Taketomi A, Maehara Y, Nakashima M, Kotoh K, Enjoji M. Impact of cholesterol metabolism and the LXRalpha-SREBP-1c pathway on nonalcoholic fatty liver disease. </w:t>
      </w:r>
      <w:r w:rsidRPr="0037111E">
        <w:rPr>
          <w:rFonts w:ascii="Book Antiqua" w:hAnsi="Book Antiqua"/>
          <w:i/>
          <w:iCs/>
        </w:rPr>
        <w:t>Int J Mol Med</w:t>
      </w:r>
      <w:r w:rsidRPr="0037111E">
        <w:rPr>
          <w:rFonts w:ascii="Book Antiqua" w:hAnsi="Book Antiqua"/>
        </w:rPr>
        <w:t xml:space="preserve"> 2009; </w:t>
      </w:r>
      <w:r w:rsidRPr="0037111E">
        <w:rPr>
          <w:rFonts w:ascii="Book Antiqua" w:hAnsi="Book Antiqua"/>
          <w:b/>
          <w:bCs/>
        </w:rPr>
        <w:t>23</w:t>
      </w:r>
      <w:r w:rsidRPr="0037111E">
        <w:rPr>
          <w:rFonts w:ascii="Book Antiqua" w:hAnsi="Book Antiqua"/>
        </w:rPr>
        <w:t>: 603-608 [PMID: 19360318 DOI: 10.3892/ijmm_00000170]</w:t>
      </w:r>
    </w:p>
    <w:p w14:paraId="076A5BAE" w14:textId="77777777" w:rsidR="0037111E" w:rsidRPr="0037111E" w:rsidRDefault="00633DCB" w:rsidP="0037111E">
      <w:pPr>
        <w:snapToGrid w:val="0"/>
        <w:spacing w:line="360" w:lineRule="auto"/>
        <w:jc w:val="both"/>
        <w:rPr>
          <w:rFonts w:ascii="Book Antiqua" w:hAnsi="Book Antiqua"/>
          <w:bCs/>
        </w:rPr>
      </w:pPr>
      <w:r w:rsidRPr="0037111E">
        <w:rPr>
          <w:rFonts w:ascii="Book Antiqua" w:hAnsi="Book Antiqua"/>
        </w:rPr>
        <w:t xml:space="preserve">24 </w:t>
      </w:r>
      <w:r w:rsidR="0037111E" w:rsidRPr="0037111E">
        <w:rPr>
          <w:rFonts w:ascii="Book Antiqua" w:hAnsi="Book Antiqua"/>
          <w:b/>
          <w:bCs/>
        </w:rPr>
        <w:t xml:space="preserve">Czyzewska M, </w:t>
      </w:r>
      <w:r w:rsidR="0037111E" w:rsidRPr="0037111E">
        <w:rPr>
          <w:rFonts w:ascii="Book Antiqua" w:hAnsi="Book Antiqua"/>
          <w:bCs/>
        </w:rPr>
        <w:t xml:space="preserve">Wolska A, Cwiklińska A, Kortas-Stempak B, Wróblewska M. [Disturbances of lipoprotein metabolism in metabolic syndrome]. </w:t>
      </w:r>
      <w:r w:rsidR="0037111E" w:rsidRPr="0037111E">
        <w:rPr>
          <w:rFonts w:ascii="Book Antiqua" w:hAnsi="Book Antiqua"/>
          <w:bCs/>
          <w:i/>
        </w:rPr>
        <w:t>Postepy Hig Med Dosw (Online)</w:t>
      </w:r>
      <w:r w:rsidR="0037111E" w:rsidRPr="0037111E">
        <w:rPr>
          <w:rFonts w:ascii="Book Antiqua" w:hAnsi="Book Antiqua"/>
          <w:bCs/>
        </w:rPr>
        <w:t xml:space="preserve"> 2010; </w:t>
      </w:r>
      <w:r w:rsidR="0037111E" w:rsidRPr="0037111E">
        <w:rPr>
          <w:rFonts w:ascii="Book Antiqua" w:hAnsi="Book Antiqua"/>
          <w:b/>
          <w:bCs/>
        </w:rPr>
        <w:t>64:</w:t>
      </w:r>
      <w:r w:rsidR="0037111E" w:rsidRPr="0037111E">
        <w:rPr>
          <w:rFonts w:ascii="Book Antiqua" w:hAnsi="Book Antiqua"/>
          <w:bCs/>
        </w:rPr>
        <w:t xml:space="preserve"> 1-10 [PMID: 20093718]</w:t>
      </w:r>
    </w:p>
    <w:p w14:paraId="1B440092" w14:textId="164BD0BF"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25 </w:t>
      </w:r>
      <w:r w:rsidRPr="00B46A5C">
        <w:rPr>
          <w:rFonts w:ascii="Book Antiqua" w:hAnsi="Book Antiqua"/>
          <w:b/>
          <w:bCs/>
        </w:rPr>
        <w:t>Boden G</w:t>
      </w:r>
      <w:r w:rsidRPr="0037111E">
        <w:rPr>
          <w:rFonts w:ascii="Book Antiqua" w:hAnsi="Book Antiqua"/>
        </w:rPr>
        <w:t xml:space="preserve">. Obesity and free fatty acids. Endocrinol Metab Clin North Am 2008; </w:t>
      </w:r>
      <w:r w:rsidRPr="00B46A5C">
        <w:rPr>
          <w:rFonts w:ascii="Book Antiqua" w:hAnsi="Book Antiqua"/>
          <w:b/>
          <w:bCs/>
        </w:rPr>
        <w:t>37</w:t>
      </w:r>
      <w:r w:rsidRPr="0037111E">
        <w:rPr>
          <w:rFonts w:ascii="Book Antiqua" w:hAnsi="Book Antiqua"/>
        </w:rPr>
        <w:t>: 635-46 [DOI: 10.1097/MED.0b013e3283444b09]</w:t>
      </w:r>
    </w:p>
    <w:p w14:paraId="1AD6920B"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26 </w:t>
      </w:r>
      <w:r w:rsidRPr="0037111E">
        <w:rPr>
          <w:rFonts w:ascii="Book Antiqua" w:hAnsi="Book Antiqua"/>
          <w:b/>
          <w:bCs/>
        </w:rPr>
        <w:t>Delbosc S</w:t>
      </w:r>
      <w:r w:rsidRPr="0037111E">
        <w:rPr>
          <w:rFonts w:ascii="Book Antiqua" w:hAnsi="Book Antiqua"/>
        </w:rPr>
        <w:t xml:space="preserve">, Paizanis E, Magous R, Araiz C, Dimo T, Cristol JP, Cros G, Azay J. Involvement of oxidative stress and NADPH oxidase activation in the development of cardiovascular complications in a model of insulin resistance, the fructose-fed rat. </w:t>
      </w:r>
      <w:r w:rsidRPr="0037111E">
        <w:rPr>
          <w:rFonts w:ascii="Book Antiqua" w:hAnsi="Book Antiqua"/>
          <w:i/>
          <w:iCs/>
        </w:rPr>
        <w:t>Atherosclerosis</w:t>
      </w:r>
      <w:r w:rsidRPr="0037111E">
        <w:rPr>
          <w:rFonts w:ascii="Book Antiqua" w:hAnsi="Book Antiqua"/>
        </w:rPr>
        <w:t xml:space="preserve"> 2005; </w:t>
      </w:r>
      <w:r w:rsidRPr="0037111E">
        <w:rPr>
          <w:rFonts w:ascii="Book Antiqua" w:hAnsi="Book Antiqua"/>
          <w:b/>
          <w:bCs/>
        </w:rPr>
        <w:t>179</w:t>
      </w:r>
      <w:r w:rsidRPr="0037111E">
        <w:rPr>
          <w:rFonts w:ascii="Book Antiqua" w:hAnsi="Book Antiqua"/>
        </w:rPr>
        <w:t>: 43-49 [PMID: 15721008 DOI: 10.1016/j.atherosclerosis.2004.10.018]</w:t>
      </w:r>
    </w:p>
    <w:p w14:paraId="34AD81E5"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27 </w:t>
      </w:r>
      <w:r w:rsidRPr="0037111E">
        <w:rPr>
          <w:rFonts w:ascii="Book Antiqua" w:hAnsi="Book Antiqua"/>
          <w:b/>
          <w:bCs/>
        </w:rPr>
        <w:t>Kaneto H</w:t>
      </w:r>
      <w:r w:rsidRPr="0037111E">
        <w:rPr>
          <w:rFonts w:ascii="Book Antiqua" w:hAnsi="Book Antiqua"/>
        </w:rPr>
        <w:t xml:space="preserve">, Katakami N, Matsuhisa M, Matsuoka TA. Role of reactive oxygen species in the progression of type 2 diabetes and atherosclerosis. </w:t>
      </w:r>
      <w:r w:rsidRPr="0037111E">
        <w:rPr>
          <w:rFonts w:ascii="Book Antiqua" w:hAnsi="Book Antiqua"/>
          <w:i/>
          <w:iCs/>
        </w:rPr>
        <w:t>Mediators Inflamm</w:t>
      </w:r>
      <w:r w:rsidRPr="0037111E">
        <w:rPr>
          <w:rFonts w:ascii="Book Antiqua" w:hAnsi="Book Antiqua"/>
        </w:rPr>
        <w:t xml:space="preserve"> 2010; </w:t>
      </w:r>
      <w:r w:rsidRPr="0037111E">
        <w:rPr>
          <w:rFonts w:ascii="Book Antiqua" w:hAnsi="Book Antiqua"/>
          <w:b/>
          <w:bCs/>
        </w:rPr>
        <w:t>2010</w:t>
      </w:r>
      <w:r w:rsidRPr="0037111E">
        <w:rPr>
          <w:rFonts w:ascii="Book Antiqua" w:hAnsi="Book Antiqua"/>
        </w:rPr>
        <w:t>: 453892 [PMID: 20182627 DOI: 10.1155/2010/453892]</w:t>
      </w:r>
    </w:p>
    <w:p w14:paraId="7F5CF61E"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28 </w:t>
      </w:r>
      <w:r w:rsidRPr="0037111E">
        <w:rPr>
          <w:rFonts w:ascii="Book Antiqua" w:hAnsi="Book Antiqua"/>
          <w:b/>
          <w:bCs/>
        </w:rPr>
        <w:t>Ando W</w:t>
      </w:r>
      <w:r w:rsidRPr="0037111E">
        <w:rPr>
          <w:rFonts w:ascii="Book Antiqua" w:hAnsi="Book Antiqua"/>
        </w:rPr>
        <w:t xml:space="preserve">, Yokomori H, Tsutsui N, Yamanouchi E, Suzuki Y, Oda M, Inagaki Y, Otori K, Okazaki I. Serum matrix metalloproteinase-1 level represents disease activity as opposed to fibrosis in patients with histologically proven nonalcoholic steatohepatitis. </w:t>
      </w:r>
      <w:r w:rsidRPr="0037111E">
        <w:rPr>
          <w:rFonts w:ascii="Book Antiqua" w:hAnsi="Book Antiqua"/>
          <w:i/>
          <w:iCs/>
        </w:rPr>
        <w:t>Clin Mol Hepatol</w:t>
      </w:r>
      <w:r w:rsidRPr="0037111E">
        <w:rPr>
          <w:rFonts w:ascii="Book Antiqua" w:hAnsi="Book Antiqua"/>
        </w:rPr>
        <w:t xml:space="preserve"> 2018; </w:t>
      </w:r>
      <w:r w:rsidRPr="0037111E">
        <w:rPr>
          <w:rFonts w:ascii="Book Antiqua" w:hAnsi="Book Antiqua"/>
          <w:b/>
          <w:bCs/>
        </w:rPr>
        <w:t>24</w:t>
      </w:r>
      <w:r w:rsidRPr="0037111E">
        <w:rPr>
          <w:rFonts w:ascii="Book Antiqua" w:hAnsi="Book Antiqua"/>
        </w:rPr>
        <w:t>: 61-76 [PMID: 29151327 DOI: 10.3350/cmh.2017.0030]</w:t>
      </w:r>
    </w:p>
    <w:p w14:paraId="2C5AEB7D"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29 </w:t>
      </w:r>
      <w:r w:rsidRPr="0037111E">
        <w:rPr>
          <w:rFonts w:ascii="Book Antiqua" w:hAnsi="Book Antiqua"/>
          <w:b/>
          <w:bCs/>
        </w:rPr>
        <w:t>Polyzos SA</w:t>
      </w:r>
      <w:r w:rsidRPr="0037111E">
        <w:rPr>
          <w:rFonts w:ascii="Book Antiqua" w:hAnsi="Book Antiqua"/>
        </w:rPr>
        <w:t xml:space="preserve">, Kountouras J, Zavos C, Tsiaousi E. The role of adiponectin in the pathogenesis and treatment of non-alcoholic fatty liver disease. </w:t>
      </w:r>
      <w:r w:rsidRPr="0037111E">
        <w:rPr>
          <w:rFonts w:ascii="Book Antiqua" w:hAnsi="Book Antiqua"/>
          <w:i/>
          <w:iCs/>
        </w:rPr>
        <w:t>Diabetes Obes Metab</w:t>
      </w:r>
      <w:r w:rsidRPr="0037111E">
        <w:rPr>
          <w:rFonts w:ascii="Book Antiqua" w:hAnsi="Book Antiqua"/>
        </w:rPr>
        <w:t xml:space="preserve"> 2010; </w:t>
      </w:r>
      <w:r w:rsidRPr="0037111E">
        <w:rPr>
          <w:rFonts w:ascii="Book Antiqua" w:hAnsi="Book Antiqua"/>
          <w:b/>
          <w:bCs/>
        </w:rPr>
        <w:t>12</w:t>
      </w:r>
      <w:r w:rsidRPr="0037111E">
        <w:rPr>
          <w:rFonts w:ascii="Book Antiqua" w:hAnsi="Book Antiqua"/>
        </w:rPr>
        <w:t>: 365-383 [PMID: 20415685 DOI: 10.1111/j.1463-1326.2009.01176.x]</w:t>
      </w:r>
    </w:p>
    <w:p w14:paraId="3708E75D"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30 </w:t>
      </w:r>
      <w:r w:rsidRPr="0037111E">
        <w:rPr>
          <w:rFonts w:ascii="Book Antiqua" w:hAnsi="Book Antiqua"/>
          <w:b/>
          <w:bCs/>
        </w:rPr>
        <w:t>Wang X</w:t>
      </w:r>
      <w:r w:rsidRPr="0037111E">
        <w:rPr>
          <w:rFonts w:ascii="Book Antiqua" w:hAnsi="Book Antiqua"/>
        </w:rPr>
        <w:t xml:space="preserve">, Pu H, Ma C, Jiang T, Wei Q, Zhang C, Duan M, Shou X, Su L, Zhang J, Yang Y. Adiponectin abates atherosclerosis by reducing oxidative stress. </w:t>
      </w:r>
      <w:r w:rsidRPr="0037111E">
        <w:rPr>
          <w:rFonts w:ascii="Book Antiqua" w:hAnsi="Book Antiqua"/>
          <w:i/>
          <w:iCs/>
        </w:rPr>
        <w:t>Med Sci Monit</w:t>
      </w:r>
      <w:r w:rsidRPr="0037111E">
        <w:rPr>
          <w:rFonts w:ascii="Book Antiqua" w:hAnsi="Book Antiqua"/>
        </w:rPr>
        <w:t xml:space="preserve"> 2014; </w:t>
      </w:r>
      <w:r w:rsidRPr="0037111E">
        <w:rPr>
          <w:rFonts w:ascii="Book Antiqua" w:hAnsi="Book Antiqua"/>
          <w:b/>
          <w:bCs/>
        </w:rPr>
        <w:t>20</w:t>
      </w:r>
      <w:r w:rsidRPr="0037111E">
        <w:rPr>
          <w:rFonts w:ascii="Book Antiqua" w:hAnsi="Book Antiqua"/>
        </w:rPr>
        <w:t>: 1792-1800 [PMID: 25275545 DOI: 10.12659/MSM.892299]</w:t>
      </w:r>
    </w:p>
    <w:p w14:paraId="6BA0A32A" w14:textId="5243F088"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31 </w:t>
      </w:r>
      <w:r w:rsidR="0037111E" w:rsidRPr="0037111E">
        <w:rPr>
          <w:rFonts w:ascii="Book Antiqua" w:hAnsi="Book Antiqua"/>
          <w:b/>
          <w:bCs/>
        </w:rPr>
        <w:t xml:space="preserve">Haukeland JW, </w:t>
      </w:r>
      <w:r w:rsidR="0037111E" w:rsidRPr="0037111E">
        <w:rPr>
          <w:rFonts w:ascii="Book Antiqua" w:hAnsi="Book Antiqua"/>
          <w:bCs/>
        </w:rPr>
        <w:t>Damås JK, Konopski Z, Løberg EM, Haaland T, Goverud I, Torjesen PA, Birkeland K, Bjøro K, Aukrust P. Systemic inflammation in nonalcoholic fatty liver disease is characterized by elevated levels of CCL2.</w:t>
      </w:r>
      <w:r w:rsidR="0037111E" w:rsidRPr="0037111E">
        <w:rPr>
          <w:rFonts w:ascii="Book Antiqua" w:hAnsi="Book Antiqua"/>
          <w:bCs/>
          <w:i/>
        </w:rPr>
        <w:t xml:space="preserve"> J Hepatol </w:t>
      </w:r>
      <w:r w:rsidR="0037111E" w:rsidRPr="0037111E">
        <w:rPr>
          <w:rFonts w:ascii="Book Antiqua" w:hAnsi="Book Antiqua"/>
          <w:bCs/>
        </w:rPr>
        <w:t>2006;</w:t>
      </w:r>
      <w:r w:rsidR="0037111E" w:rsidRPr="0037111E">
        <w:rPr>
          <w:rFonts w:ascii="Book Antiqua" w:hAnsi="Book Antiqua"/>
          <w:b/>
          <w:bCs/>
        </w:rPr>
        <w:t xml:space="preserve"> 44: </w:t>
      </w:r>
      <w:r w:rsidR="0037111E" w:rsidRPr="0037111E">
        <w:rPr>
          <w:rFonts w:ascii="Book Antiqua" w:hAnsi="Book Antiqua"/>
          <w:bCs/>
        </w:rPr>
        <w:t>1167-1174 [PMID: 16618517 DOI: 10.1016/j.jhep.2006.02.011]</w:t>
      </w:r>
    </w:p>
    <w:p w14:paraId="0CA06DEF"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32 </w:t>
      </w:r>
      <w:r w:rsidRPr="0037111E">
        <w:rPr>
          <w:rFonts w:ascii="Book Antiqua" w:hAnsi="Book Antiqua"/>
          <w:b/>
          <w:bCs/>
        </w:rPr>
        <w:t>Fitzpatrick E</w:t>
      </w:r>
      <w:r w:rsidRPr="0037111E">
        <w:rPr>
          <w:rFonts w:ascii="Book Antiqua" w:hAnsi="Book Antiqua"/>
        </w:rPr>
        <w:t xml:space="preserve">, Mitry RR, Quaglia A, Hussain MJ, DeBruyne R, Dhawan A. Serum levels of CK18 M30 and leptin are useful predictors of steatohepatitis and fibrosis in paediatric NAFLD. </w:t>
      </w:r>
      <w:r w:rsidRPr="0037111E">
        <w:rPr>
          <w:rFonts w:ascii="Book Antiqua" w:hAnsi="Book Antiqua"/>
          <w:i/>
          <w:iCs/>
        </w:rPr>
        <w:t>J Pediatr Gastroenterol Nutr</w:t>
      </w:r>
      <w:r w:rsidRPr="0037111E">
        <w:rPr>
          <w:rFonts w:ascii="Book Antiqua" w:hAnsi="Book Antiqua"/>
        </w:rPr>
        <w:t xml:space="preserve"> 2010; </w:t>
      </w:r>
      <w:r w:rsidRPr="0037111E">
        <w:rPr>
          <w:rFonts w:ascii="Book Antiqua" w:hAnsi="Book Antiqua"/>
          <w:b/>
          <w:bCs/>
        </w:rPr>
        <w:t>51</w:t>
      </w:r>
      <w:r w:rsidRPr="0037111E">
        <w:rPr>
          <w:rFonts w:ascii="Book Antiqua" w:hAnsi="Book Antiqua"/>
        </w:rPr>
        <w:t>: 500-506 [PMID: 20808246 DOI: 10.1097/MPG.0b013e3181e376be]</w:t>
      </w:r>
    </w:p>
    <w:p w14:paraId="01A61E0E"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33 </w:t>
      </w:r>
      <w:r w:rsidRPr="0037111E">
        <w:rPr>
          <w:rFonts w:ascii="Book Antiqua" w:hAnsi="Book Antiqua"/>
          <w:b/>
          <w:bCs/>
        </w:rPr>
        <w:t>Jung HS</w:t>
      </w:r>
      <w:r w:rsidRPr="0037111E">
        <w:rPr>
          <w:rFonts w:ascii="Book Antiqua" w:hAnsi="Book Antiqua"/>
        </w:rPr>
        <w:t xml:space="preserve">, Park KH, Cho YM, Chung SS, Cho HJ, Cho SY, Kim SJ, Kim SY, Lee HK, Park KS. Resistin is secreted from macrophages in atheromas and promotes atherosclerosis. </w:t>
      </w:r>
      <w:r w:rsidRPr="0037111E">
        <w:rPr>
          <w:rFonts w:ascii="Book Antiqua" w:hAnsi="Book Antiqua"/>
          <w:i/>
          <w:iCs/>
        </w:rPr>
        <w:t>Cardiovasc Res</w:t>
      </w:r>
      <w:r w:rsidRPr="0037111E">
        <w:rPr>
          <w:rFonts w:ascii="Book Antiqua" w:hAnsi="Book Antiqua"/>
        </w:rPr>
        <w:t xml:space="preserve"> 2006; </w:t>
      </w:r>
      <w:r w:rsidRPr="0037111E">
        <w:rPr>
          <w:rFonts w:ascii="Book Antiqua" w:hAnsi="Book Antiqua"/>
          <w:b/>
          <w:bCs/>
        </w:rPr>
        <w:t>69</w:t>
      </w:r>
      <w:r w:rsidRPr="0037111E">
        <w:rPr>
          <w:rFonts w:ascii="Book Antiqua" w:hAnsi="Book Antiqua"/>
        </w:rPr>
        <w:t>: 76-85 [PMID: 16271710 DOI: 10.1016/j.cardiores.2005.09.015]</w:t>
      </w:r>
    </w:p>
    <w:p w14:paraId="5CDBA35A"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34 </w:t>
      </w:r>
      <w:r w:rsidRPr="0037111E">
        <w:rPr>
          <w:rFonts w:ascii="Book Antiqua" w:hAnsi="Book Antiqua"/>
          <w:b/>
          <w:bCs/>
        </w:rPr>
        <w:t>Henao-Mejia J</w:t>
      </w:r>
      <w:r w:rsidRPr="0037111E">
        <w:rPr>
          <w:rFonts w:ascii="Book Antiqua" w:hAnsi="Book Antiqua"/>
        </w:rPr>
        <w:t xml:space="preserve">, Elinav E, Jin C, Hao L, Mehal WZ, Strowig T, Thaiss CA, Kau AL, Eisenbarth SC, Jurczak MJ, Camporez JP, Shulman GI, Gordon JI, Hoffman HM, Flavell RA. Inflammasome-mediated dysbiosis regulates progression of NAFLD and obesity. </w:t>
      </w:r>
      <w:r w:rsidRPr="0037111E">
        <w:rPr>
          <w:rFonts w:ascii="Book Antiqua" w:hAnsi="Book Antiqua"/>
          <w:i/>
          <w:iCs/>
        </w:rPr>
        <w:t>Nature</w:t>
      </w:r>
      <w:r w:rsidRPr="0037111E">
        <w:rPr>
          <w:rFonts w:ascii="Book Antiqua" w:hAnsi="Book Antiqua"/>
        </w:rPr>
        <w:t xml:space="preserve"> 2012; </w:t>
      </w:r>
      <w:r w:rsidRPr="0037111E">
        <w:rPr>
          <w:rFonts w:ascii="Book Antiqua" w:hAnsi="Book Antiqua"/>
          <w:b/>
          <w:bCs/>
        </w:rPr>
        <w:t>482</w:t>
      </w:r>
      <w:r w:rsidRPr="0037111E">
        <w:rPr>
          <w:rFonts w:ascii="Book Antiqua" w:hAnsi="Book Antiqua"/>
        </w:rPr>
        <w:t>: 179-185 [PMID: 22297845 DOI: 10.1038/nature10809]</w:t>
      </w:r>
    </w:p>
    <w:p w14:paraId="71168A3C"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35 </w:t>
      </w:r>
      <w:r w:rsidRPr="0037111E">
        <w:rPr>
          <w:rFonts w:ascii="Book Antiqua" w:hAnsi="Book Antiqua"/>
          <w:b/>
          <w:bCs/>
        </w:rPr>
        <w:t>Rao R</w:t>
      </w:r>
      <w:r w:rsidRPr="0037111E">
        <w:rPr>
          <w:rFonts w:ascii="Book Antiqua" w:hAnsi="Book Antiqua"/>
        </w:rPr>
        <w:t xml:space="preserve">. Endotoxemia and gut barrier dysfunction in alcoholic liver disease. </w:t>
      </w:r>
      <w:r w:rsidRPr="0037111E">
        <w:rPr>
          <w:rFonts w:ascii="Book Antiqua" w:hAnsi="Book Antiqua"/>
          <w:i/>
          <w:iCs/>
        </w:rPr>
        <w:t>Hepatology</w:t>
      </w:r>
      <w:r w:rsidRPr="0037111E">
        <w:rPr>
          <w:rFonts w:ascii="Book Antiqua" w:hAnsi="Book Antiqua"/>
        </w:rPr>
        <w:t xml:space="preserve"> 2009; </w:t>
      </w:r>
      <w:r w:rsidRPr="0037111E">
        <w:rPr>
          <w:rFonts w:ascii="Book Antiqua" w:hAnsi="Book Antiqua"/>
          <w:b/>
          <w:bCs/>
        </w:rPr>
        <w:t>50</w:t>
      </w:r>
      <w:r w:rsidRPr="0037111E">
        <w:rPr>
          <w:rFonts w:ascii="Book Antiqua" w:hAnsi="Book Antiqua"/>
        </w:rPr>
        <w:t>: 638-644 [PMID: 19575462 DOI: 10.1002/hep.23009]</w:t>
      </w:r>
    </w:p>
    <w:p w14:paraId="11C9E775"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36 </w:t>
      </w:r>
      <w:r w:rsidRPr="0037111E">
        <w:rPr>
          <w:rFonts w:ascii="Book Antiqua" w:hAnsi="Book Antiqua"/>
          <w:b/>
          <w:bCs/>
        </w:rPr>
        <w:t>Lauridsen BK</w:t>
      </w:r>
      <w:r w:rsidRPr="0037111E">
        <w:rPr>
          <w:rFonts w:ascii="Book Antiqua" w:hAnsi="Book Antiqua"/>
        </w:rPr>
        <w:t>, Stender S, Kristensen TS, Kofoed KF, Køber L, Nordestgaard BG, Tybjærg-Hansen A. Liver fat content, non-alcoholic fatty liver disease, and ischaemic heart disease: Mendelian randomization and meta-analysis of 279</w:t>
      </w:r>
      <w:r w:rsidRPr="0037111E">
        <w:rPr>
          <w:rFonts w:ascii="Times New Roman" w:eastAsia="MS Gothic" w:hAnsi="Times New Roman" w:cs="Times New Roman"/>
        </w:rPr>
        <w:t> </w:t>
      </w:r>
      <w:r w:rsidRPr="0037111E">
        <w:rPr>
          <w:rFonts w:ascii="Book Antiqua" w:hAnsi="Book Antiqua"/>
        </w:rPr>
        <w:t xml:space="preserve">013 individuals. </w:t>
      </w:r>
      <w:r w:rsidRPr="0037111E">
        <w:rPr>
          <w:rFonts w:ascii="Book Antiqua" w:hAnsi="Book Antiqua"/>
          <w:i/>
          <w:iCs/>
        </w:rPr>
        <w:t>Eur Heart J</w:t>
      </w:r>
      <w:r w:rsidRPr="0037111E">
        <w:rPr>
          <w:rFonts w:ascii="Book Antiqua" w:hAnsi="Book Antiqua"/>
        </w:rPr>
        <w:t xml:space="preserve"> 2018; </w:t>
      </w:r>
      <w:r w:rsidRPr="0037111E">
        <w:rPr>
          <w:rFonts w:ascii="Book Antiqua" w:hAnsi="Book Antiqua"/>
          <w:b/>
          <w:bCs/>
        </w:rPr>
        <w:t>39</w:t>
      </w:r>
      <w:r w:rsidRPr="0037111E">
        <w:rPr>
          <w:rFonts w:ascii="Book Antiqua" w:hAnsi="Book Antiqua"/>
        </w:rPr>
        <w:t>: 385-393 [PMID: 29228164 DOI: 10.1093/eurheartj/ehx662]</w:t>
      </w:r>
    </w:p>
    <w:p w14:paraId="09C13EA9"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37 </w:t>
      </w:r>
      <w:r w:rsidRPr="0037111E">
        <w:rPr>
          <w:rFonts w:ascii="Book Antiqua" w:hAnsi="Book Antiqua"/>
          <w:b/>
          <w:bCs/>
        </w:rPr>
        <w:t>Kozlitina J</w:t>
      </w:r>
      <w:r w:rsidRPr="0037111E">
        <w:rPr>
          <w:rFonts w:ascii="Book Antiqua" w:hAnsi="Book Antiqua"/>
        </w:rPr>
        <w:t xml:space="preserve">, Smagris E, Stender S, Nordestgaard BG, Zhou HH, Tybjærg-Hansen A, Vogt TF, Hobbs HH, Cohen JC. Exome-wide association study identifies a TM6SF2 variant that confers susceptibility to nonalcoholic fatty liver disease. </w:t>
      </w:r>
      <w:r w:rsidRPr="0037111E">
        <w:rPr>
          <w:rFonts w:ascii="Book Antiqua" w:hAnsi="Book Antiqua"/>
          <w:i/>
          <w:iCs/>
        </w:rPr>
        <w:t>Nat Genet</w:t>
      </w:r>
      <w:r w:rsidRPr="0037111E">
        <w:rPr>
          <w:rFonts w:ascii="Book Antiqua" w:hAnsi="Book Antiqua"/>
        </w:rPr>
        <w:t xml:space="preserve"> 2014; </w:t>
      </w:r>
      <w:r w:rsidRPr="0037111E">
        <w:rPr>
          <w:rFonts w:ascii="Book Antiqua" w:hAnsi="Book Antiqua"/>
          <w:b/>
          <w:bCs/>
        </w:rPr>
        <w:t>46</w:t>
      </w:r>
      <w:r w:rsidRPr="0037111E">
        <w:rPr>
          <w:rFonts w:ascii="Book Antiqua" w:hAnsi="Book Antiqua"/>
        </w:rPr>
        <w:t>: 352-356 [PMID: 24531328 DOI: 10.1038/ng.2901]</w:t>
      </w:r>
    </w:p>
    <w:p w14:paraId="558D93FD"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38 </w:t>
      </w:r>
      <w:r w:rsidRPr="0037111E">
        <w:rPr>
          <w:rFonts w:ascii="Book Antiqua" w:hAnsi="Book Antiqua"/>
          <w:b/>
          <w:bCs/>
        </w:rPr>
        <w:t>Niikura T</w:t>
      </w:r>
      <w:r w:rsidRPr="0037111E">
        <w:rPr>
          <w:rFonts w:ascii="Book Antiqua" w:hAnsi="Book Antiqua"/>
        </w:rPr>
        <w:t xml:space="preserve">, Imajo K, Ozaki A, Kobayashi T, Iwaki M, Honda Y, Kessoku T, Ogawa Y, Yoneda M, Kirikoshi H, Saito S, Nakajima A. Coronary Artery Disease is More Severe in Patients with Non-Alcoholic Steatohepatitis than Fatty Liver. </w:t>
      </w:r>
      <w:r w:rsidRPr="0037111E">
        <w:rPr>
          <w:rFonts w:ascii="Book Antiqua" w:hAnsi="Book Antiqua"/>
          <w:i/>
          <w:iCs/>
        </w:rPr>
        <w:t>Diagnostics (Basel)</w:t>
      </w:r>
      <w:r w:rsidRPr="0037111E">
        <w:rPr>
          <w:rFonts w:ascii="Book Antiqua" w:hAnsi="Book Antiqua"/>
        </w:rPr>
        <w:t xml:space="preserve"> 2020; </w:t>
      </w:r>
      <w:r w:rsidRPr="0037111E">
        <w:rPr>
          <w:rFonts w:ascii="Book Antiqua" w:hAnsi="Book Antiqua"/>
          <w:b/>
          <w:bCs/>
        </w:rPr>
        <w:t>10</w:t>
      </w:r>
      <w:r w:rsidRPr="0037111E">
        <w:rPr>
          <w:rFonts w:ascii="Book Antiqua" w:hAnsi="Book Antiqua"/>
        </w:rPr>
        <w:t>: [PMID: 32111021 DOI: 10.3390/diagnostics10030129]</w:t>
      </w:r>
    </w:p>
    <w:p w14:paraId="33732C66"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39 </w:t>
      </w:r>
      <w:r w:rsidRPr="0037111E">
        <w:rPr>
          <w:rFonts w:ascii="Book Antiqua" w:hAnsi="Book Antiqua"/>
          <w:b/>
          <w:bCs/>
        </w:rPr>
        <w:t>Ampuero J</w:t>
      </w:r>
      <w:r w:rsidRPr="0037111E">
        <w:rPr>
          <w:rFonts w:ascii="Book Antiqua" w:hAnsi="Book Antiqua"/>
        </w:rPr>
        <w:t xml:space="preserve">, Gallego-Durán R, Romero-Gómez M. Association of NAFLD with subclinical atherosclerosis and coronary-artery disease: meta-analysis. </w:t>
      </w:r>
      <w:r w:rsidRPr="0037111E">
        <w:rPr>
          <w:rFonts w:ascii="Book Antiqua" w:hAnsi="Book Antiqua"/>
          <w:i/>
          <w:iCs/>
        </w:rPr>
        <w:t>Rev Esp Enferm Dig</w:t>
      </w:r>
      <w:r w:rsidRPr="0037111E">
        <w:rPr>
          <w:rFonts w:ascii="Book Antiqua" w:hAnsi="Book Antiqua"/>
        </w:rPr>
        <w:t xml:space="preserve"> 2015; </w:t>
      </w:r>
      <w:r w:rsidRPr="0037111E">
        <w:rPr>
          <w:rFonts w:ascii="Book Antiqua" w:hAnsi="Book Antiqua"/>
          <w:b/>
          <w:bCs/>
        </w:rPr>
        <w:t>107</w:t>
      </w:r>
      <w:r w:rsidRPr="0037111E">
        <w:rPr>
          <w:rFonts w:ascii="Book Antiqua" w:hAnsi="Book Antiqua"/>
        </w:rPr>
        <w:t>: 10-16 [PMID: 25603326]</w:t>
      </w:r>
    </w:p>
    <w:p w14:paraId="647B1693"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40 </w:t>
      </w:r>
      <w:r w:rsidRPr="0037111E">
        <w:rPr>
          <w:rFonts w:ascii="Book Antiqua" w:hAnsi="Book Antiqua"/>
          <w:b/>
          <w:bCs/>
        </w:rPr>
        <w:t>Patil R</w:t>
      </w:r>
      <w:r w:rsidRPr="0037111E">
        <w:rPr>
          <w:rFonts w:ascii="Book Antiqua" w:hAnsi="Book Antiqua"/>
        </w:rPr>
        <w:t xml:space="preserve">, Sood GK. Non-alcoholic fatty liver disease and cardiovascular risk. </w:t>
      </w:r>
      <w:r w:rsidRPr="0037111E">
        <w:rPr>
          <w:rFonts w:ascii="Book Antiqua" w:hAnsi="Book Antiqua"/>
          <w:i/>
          <w:iCs/>
        </w:rPr>
        <w:t>World J Gastrointest Pathophysiol</w:t>
      </w:r>
      <w:r w:rsidRPr="0037111E">
        <w:rPr>
          <w:rFonts w:ascii="Book Antiqua" w:hAnsi="Book Antiqua"/>
        </w:rPr>
        <w:t xml:space="preserve"> 2017; </w:t>
      </w:r>
      <w:r w:rsidRPr="0037111E">
        <w:rPr>
          <w:rFonts w:ascii="Book Antiqua" w:hAnsi="Book Antiqua"/>
          <w:b/>
          <w:bCs/>
        </w:rPr>
        <w:t>8</w:t>
      </w:r>
      <w:r w:rsidRPr="0037111E">
        <w:rPr>
          <w:rFonts w:ascii="Book Antiqua" w:hAnsi="Book Antiqua"/>
        </w:rPr>
        <w:t>: 51-58 [PMID: 28573067 DOI: 10.4291/wjgp.v8.i2.51]</w:t>
      </w:r>
    </w:p>
    <w:p w14:paraId="611DF737"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41 </w:t>
      </w:r>
      <w:r w:rsidRPr="0037111E">
        <w:rPr>
          <w:rFonts w:ascii="Book Antiqua" w:hAnsi="Book Antiqua"/>
          <w:b/>
          <w:bCs/>
        </w:rPr>
        <w:t>Sung KC</w:t>
      </w:r>
      <w:r w:rsidRPr="0037111E">
        <w:rPr>
          <w:rFonts w:ascii="Book Antiqua" w:hAnsi="Book Antiqua"/>
        </w:rPr>
        <w:t xml:space="preserve">, Wild SH, Kwag HJ, Byrne CD. Fatty liver, insulin resistance, and features of metabolic syndrome: relationships with coronary artery calcium in 10,153 people. </w:t>
      </w:r>
      <w:r w:rsidRPr="0037111E">
        <w:rPr>
          <w:rFonts w:ascii="Book Antiqua" w:hAnsi="Book Antiqua"/>
          <w:i/>
          <w:iCs/>
        </w:rPr>
        <w:t>Diabetes Care</w:t>
      </w:r>
      <w:r w:rsidRPr="0037111E">
        <w:rPr>
          <w:rFonts w:ascii="Book Antiqua" w:hAnsi="Book Antiqua"/>
        </w:rPr>
        <w:t xml:space="preserve"> 2012; </w:t>
      </w:r>
      <w:r w:rsidRPr="0037111E">
        <w:rPr>
          <w:rFonts w:ascii="Book Antiqua" w:hAnsi="Book Antiqua"/>
          <w:b/>
          <w:bCs/>
        </w:rPr>
        <w:t>35</w:t>
      </w:r>
      <w:r w:rsidRPr="0037111E">
        <w:rPr>
          <w:rFonts w:ascii="Book Antiqua" w:hAnsi="Book Antiqua"/>
        </w:rPr>
        <w:t>: 2359-2364 [PMID: 22829522 DOI: 10.2337/dc12-0515]</w:t>
      </w:r>
    </w:p>
    <w:p w14:paraId="55A1F5CF"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42 </w:t>
      </w:r>
      <w:r w:rsidRPr="0037111E">
        <w:rPr>
          <w:rFonts w:ascii="Book Antiqua" w:hAnsi="Book Antiqua"/>
          <w:b/>
          <w:bCs/>
        </w:rPr>
        <w:t>Mellinger JL</w:t>
      </w:r>
      <w:r w:rsidRPr="0037111E">
        <w:rPr>
          <w:rFonts w:ascii="Book Antiqua" w:hAnsi="Book Antiqua"/>
        </w:rPr>
        <w:t xml:space="preserve">, Pencina KM, Massaro JM, Hoffmann U, Seshadri S, Fox CS, O'Donnell CJ, Speliotes EK. Hepatic steatosis and cardiovascular disease outcomes: An analysis of the Framingham Heart Study. </w:t>
      </w:r>
      <w:r w:rsidRPr="0037111E">
        <w:rPr>
          <w:rFonts w:ascii="Book Antiqua" w:hAnsi="Book Antiqua"/>
          <w:i/>
          <w:iCs/>
        </w:rPr>
        <w:t>J Hepatol</w:t>
      </w:r>
      <w:r w:rsidRPr="0037111E">
        <w:rPr>
          <w:rFonts w:ascii="Book Antiqua" w:hAnsi="Book Antiqua"/>
        </w:rPr>
        <w:t xml:space="preserve"> 2015; </w:t>
      </w:r>
      <w:r w:rsidRPr="0037111E">
        <w:rPr>
          <w:rFonts w:ascii="Book Antiqua" w:hAnsi="Book Antiqua"/>
          <w:b/>
          <w:bCs/>
        </w:rPr>
        <w:t>63</w:t>
      </w:r>
      <w:r w:rsidRPr="0037111E">
        <w:rPr>
          <w:rFonts w:ascii="Book Antiqua" w:hAnsi="Book Antiqua"/>
        </w:rPr>
        <w:t>: 470-476 [PMID: 25776891 DOI: 10.1016/j.jhep.2015.02.045]</w:t>
      </w:r>
    </w:p>
    <w:p w14:paraId="415FF791"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43 </w:t>
      </w:r>
      <w:r w:rsidRPr="0037111E">
        <w:rPr>
          <w:rFonts w:ascii="Book Antiqua" w:hAnsi="Book Antiqua"/>
          <w:b/>
          <w:bCs/>
        </w:rPr>
        <w:t>Santos RD</w:t>
      </w:r>
      <w:r w:rsidRPr="0037111E">
        <w:rPr>
          <w:rFonts w:ascii="Book Antiqua" w:hAnsi="Book Antiqua"/>
        </w:rPr>
        <w:t xml:space="preserve">, Nasir K, Conceição RD, Sarwar A, Carvalho JA, Blumenthal RS. Hepatic steatosis is associated with a greater prevalence of coronary artery calcification in asymptomatic men. </w:t>
      </w:r>
      <w:r w:rsidRPr="0037111E">
        <w:rPr>
          <w:rFonts w:ascii="Book Antiqua" w:hAnsi="Book Antiqua"/>
          <w:i/>
          <w:iCs/>
        </w:rPr>
        <w:t>Atherosclerosis</w:t>
      </w:r>
      <w:r w:rsidRPr="0037111E">
        <w:rPr>
          <w:rFonts w:ascii="Book Antiqua" w:hAnsi="Book Antiqua"/>
        </w:rPr>
        <w:t xml:space="preserve"> 2007; </w:t>
      </w:r>
      <w:r w:rsidRPr="0037111E">
        <w:rPr>
          <w:rFonts w:ascii="Book Antiqua" w:hAnsi="Book Antiqua"/>
          <w:b/>
          <w:bCs/>
        </w:rPr>
        <w:t>194</w:t>
      </w:r>
      <w:r w:rsidRPr="0037111E">
        <w:rPr>
          <w:rFonts w:ascii="Book Antiqua" w:hAnsi="Book Antiqua"/>
        </w:rPr>
        <w:t>: 517-519 [PMID: 17335826 DOI: 10.1016/j.atherosclerosis.2007.01.026]</w:t>
      </w:r>
    </w:p>
    <w:p w14:paraId="379BA7A5"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44 </w:t>
      </w:r>
      <w:r w:rsidRPr="0037111E">
        <w:rPr>
          <w:rFonts w:ascii="Book Antiqua" w:hAnsi="Book Antiqua"/>
          <w:b/>
          <w:bCs/>
        </w:rPr>
        <w:t>Kim D</w:t>
      </w:r>
      <w:r w:rsidRPr="0037111E">
        <w:rPr>
          <w:rFonts w:ascii="Book Antiqua" w:hAnsi="Book Antiqua"/>
        </w:rPr>
        <w:t xml:space="preserve">, Choi SY, Park EH, Lee W, Kang JH, Kim W, Kim YJ, Yoon JH, Jeong SH, Lee DH, Lee HS, Larson J, Therneau TM, Kim WR. Nonalcoholic fatty liver disease is associated with coronary artery calcification. </w:t>
      </w:r>
      <w:r w:rsidRPr="0037111E">
        <w:rPr>
          <w:rFonts w:ascii="Book Antiqua" w:hAnsi="Book Antiqua"/>
          <w:i/>
          <w:iCs/>
        </w:rPr>
        <w:t>Hepatology</w:t>
      </w:r>
      <w:r w:rsidRPr="0037111E">
        <w:rPr>
          <w:rFonts w:ascii="Book Antiqua" w:hAnsi="Book Antiqua"/>
        </w:rPr>
        <w:t xml:space="preserve"> 2012; </w:t>
      </w:r>
      <w:r w:rsidRPr="0037111E">
        <w:rPr>
          <w:rFonts w:ascii="Book Antiqua" w:hAnsi="Book Antiqua"/>
          <w:b/>
          <w:bCs/>
        </w:rPr>
        <w:t>56</w:t>
      </w:r>
      <w:r w:rsidRPr="0037111E">
        <w:rPr>
          <w:rFonts w:ascii="Book Antiqua" w:hAnsi="Book Antiqua"/>
        </w:rPr>
        <w:t>: 605-613 [PMID: 22271511 DOI: 10.1002/hep.25593]</w:t>
      </w:r>
    </w:p>
    <w:p w14:paraId="697B314B"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45 </w:t>
      </w:r>
      <w:r w:rsidRPr="0037111E">
        <w:rPr>
          <w:rFonts w:ascii="Book Antiqua" w:hAnsi="Book Antiqua"/>
          <w:b/>
          <w:bCs/>
        </w:rPr>
        <w:t>VanWagner LB</w:t>
      </w:r>
      <w:r w:rsidRPr="0037111E">
        <w:rPr>
          <w:rFonts w:ascii="Book Antiqua" w:hAnsi="Book Antiqua"/>
        </w:rPr>
        <w:t xml:space="preserve">, Ning H, Lewis CE, Shay CM, Wilkins J, Carr JJ, Terry JG, Lloyd-Jones DM, Jacobs DR Jr, Carnethon MR. Associations between nonalcoholic fatty liver disease and subclinical atherosclerosis in middle-aged adults: the Coronary Artery Risk Development in Young Adults Study. </w:t>
      </w:r>
      <w:r w:rsidRPr="0037111E">
        <w:rPr>
          <w:rFonts w:ascii="Book Antiqua" w:hAnsi="Book Antiqua"/>
          <w:i/>
          <w:iCs/>
        </w:rPr>
        <w:t>Atherosclerosis</w:t>
      </w:r>
      <w:r w:rsidRPr="0037111E">
        <w:rPr>
          <w:rFonts w:ascii="Book Antiqua" w:hAnsi="Book Antiqua"/>
        </w:rPr>
        <w:t xml:space="preserve"> 2014; </w:t>
      </w:r>
      <w:r w:rsidRPr="0037111E">
        <w:rPr>
          <w:rFonts w:ascii="Book Antiqua" w:hAnsi="Book Antiqua"/>
          <w:b/>
          <w:bCs/>
        </w:rPr>
        <w:t>235</w:t>
      </w:r>
      <w:r w:rsidRPr="0037111E">
        <w:rPr>
          <w:rFonts w:ascii="Book Antiqua" w:hAnsi="Book Antiqua"/>
        </w:rPr>
        <w:t>: 599-605 [PMID: 24956534 DOI: 10.1016/j.atherosclerosis.2014.05.962]</w:t>
      </w:r>
    </w:p>
    <w:p w14:paraId="361EE79C"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46 </w:t>
      </w:r>
      <w:r w:rsidRPr="0037111E">
        <w:rPr>
          <w:rFonts w:ascii="Book Antiqua" w:hAnsi="Book Antiqua"/>
          <w:b/>
          <w:bCs/>
        </w:rPr>
        <w:t>Al Rifai M</w:t>
      </w:r>
      <w:r w:rsidRPr="0037111E">
        <w:rPr>
          <w:rFonts w:ascii="Book Antiqua" w:hAnsi="Book Antiqua"/>
        </w:rPr>
        <w:t xml:space="preserve">, Silverman MG, Nasir K, Budoff MJ, Blankstein R, Szklo M, Katz R, Blumenthal RS, Blaha MJ. The association of nonalcoholic fatty liver disease, obesity, and metabolic syndrome, with systemic inflammation and subclinical atherosclerosis: the Multi-Ethnic Study of Atherosclerosis (MESA). </w:t>
      </w:r>
      <w:r w:rsidRPr="0037111E">
        <w:rPr>
          <w:rFonts w:ascii="Book Antiqua" w:hAnsi="Book Antiqua"/>
          <w:i/>
          <w:iCs/>
        </w:rPr>
        <w:t>Atherosclerosis</w:t>
      </w:r>
      <w:r w:rsidRPr="0037111E">
        <w:rPr>
          <w:rFonts w:ascii="Book Antiqua" w:hAnsi="Book Antiqua"/>
        </w:rPr>
        <w:t xml:space="preserve"> 2015; </w:t>
      </w:r>
      <w:r w:rsidRPr="0037111E">
        <w:rPr>
          <w:rFonts w:ascii="Book Antiqua" w:hAnsi="Book Antiqua"/>
          <w:b/>
          <w:bCs/>
        </w:rPr>
        <w:t>239</w:t>
      </w:r>
      <w:r w:rsidRPr="0037111E">
        <w:rPr>
          <w:rFonts w:ascii="Book Antiqua" w:hAnsi="Book Antiqua"/>
        </w:rPr>
        <w:t>: 629-633 [PMID: 25683387 DOI: 10.1016/j.atherosclerosis.2015.02.011]</w:t>
      </w:r>
    </w:p>
    <w:p w14:paraId="5AA80B96"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47 </w:t>
      </w:r>
      <w:r w:rsidRPr="0037111E">
        <w:rPr>
          <w:rFonts w:ascii="Book Antiqua" w:hAnsi="Book Antiqua"/>
          <w:b/>
          <w:bCs/>
        </w:rPr>
        <w:t>Park HE</w:t>
      </w:r>
      <w:r w:rsidRPr="0037111E">
        <w:rPr>
          <w:rFonts w:ascii="Book Antiqua" w:hAnsi="Book Antiqua"/>
        </w:rPr>
        <w:t xml:space="preserve">, Kwak MS, Kim D, Kim MK, Cha MJ, Choi SY. Nonalcoholic Fatty Liver Disease Is Associated With Coronary Artery Calcification Development: A Longitudinal Study. </w:t>
      </w:r>
      <w:r w:rsidRPr="0037111E">
        <w:rPr>
          <w:rFonts w:ascii="Book Antiqua" w:hAnsi="Book Antiqua"/>
          <w:i/>
          <w:iCs/>
        </w:rPr>
        <w:t>J Clin Endocrinol Metab</w:t>
      </w:r>
      <w:r w:rsidRPr="0037111E">
        <w:rPr>
          <w:rFonts w:ascii="Book Antiqua" w:hAnsi="Book Antiqua"/>
        </w:rPr>
        <w:t xml:space="preserve"> 2016; </w:t>
      </w:r>
      <w:r w:rsidRPr="0037111E">
        <w:rPr>
          <w:rFonts w:ascii="Book Antiqua" w:hAnsi="Book Antiqua"/>
          <w:b/>
          <w:bCs/>
        </w:rPr>
        <w:t>101</w:t>
      </w:r>
      <w:r w:rsidRPr="0037111E">
        <w:rPr>
          <w:rFonts w:ascii="Book Antiqua" w:hAnsi="Book Antiqua"/>
        </w:rPr>
        <w:t>: 3134-3143 [PMID: 27253666 DOI: 10.1210/jc.2016-1525]</w:t>
      </w:r>
    </w:p>
    <w:p w14:paraId="7BD15101"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48 </w:t>
      </w:r>
      <w:r w:rsidRPr="0037111E">
        <w:rPr>
          <w:rFonts w:ascii="Book Antiqua" w:hAnsi="Book Antiqua"/>
          <w:b/>
          <w:bCs/>
        </w:rPr>
        <w:t>Ishiba H</w:t>
      </w:r>
      <w:r w:rsidRPr="0037111E">
        <w:rPr>
          <w:rFonts w:ascii="Book Antiqua" w:hAnsi="Book Antiqua"/>
        </w:rPr>
        <w:t xml:space="preserve">, Sumida Y, Kataoka S, Kuroda M, Akabame S, Tomiyasu K, Tanaka M, Arai M, Taketani H, Seko Y, Okajima A, Hara T, Umemura A, Nishikawa T, Yamaguchi K, Moriguchi M, Mitsuyoshi H, Yasui K, Itoh Y. Association of coronary artery calcification with liver fibrosis in Japanese patients with non-alcoholic fatty liver disease. </w:t>
      </w:r>
      <w:r w:rsidRPr="0037111E">
        <w:rPr>
          <w:rFonts w:ascii="Book Antiqua" w:hAnsi="Book Antiqua"/>
          <w:i/>
          <w:iCs/>
        </w:rPr>
        <w:t>Hepatol Res</w:t>
      </w:r>
      <w:r w:rsidRPr="0037111E">
        <w:rPr>
          <w:rFonts w:ascii="Book Antiqua" w:hAnsi="Book Antiqua"/>
        </w:rPr>
        <w:t xml:space="preserve"> 2016; </w:t>
      </w:r>
      <w:r w:rsidRPr="0037111E">
        <w:rPr>
          <w:rFonts w:ascii="Book Antiqua" w:hAnsi="Book Antiqua"/>
          <w:b/>
          <w:bCs/>
        </w:rPr>
        <w:t>46</w:t>
      </w:r>
      <w:r w:rsidRPr="0037111E">
        <w:rPr>
          <w:rFonts w:ascii="Book Antiqua" w:hAnsi="Book Antiqua"/>
        </w:rPr>
        <w:t>: 1107-1117 [PMID: 26853695 DOI: 10.1111/hepr.12665]</w:t>
      </w:r>
    </w:p>
    <w:p w14:paraId="281D9990"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49 </w:t>
      </w:r>
      <w:r w:rsidRPr="0037111E">
        <w:rPr>
          <w:rFonts w:ascii="Book Antiqua" w:hAnsi="Book Antiqua"/>
          <w:b/>
          <w:bCs/>
        </w:rPr>
        <w:t>Kim J</w:t>
      </w:r>
      <w:r w:rsidRPr="0037111E">
        <w:rPr>
          <w:rFonts w:ascii="Book Antiqua" w:hAnsi="Book Antiqua"/>
        </w:rPr>
        <w:t xml:space="preserve">, Lee DY, Park SE, Park CY, Lee WY, Oh KW, Park SW, Rhee EJ. Increased risk for development of coronary artery calcification in subjects with non-alcoholic fatty liver disease and systemic inflammation. </w:t>
      </w:r>
      <w:r w:rsidRPr="0037111E">
        <w:rPr>
          <w:rFonts w:ascii="Book Antiqua" w:hAnsi="Book Antiqua"/>
          <w:i/>
          <w:iCs/>
        </w:rPr>
        <w:t>PLoS One</w:t>
      </w:r>
      <w:r w:rsidRPr="0037111E">
        <w:rPr>
          <w:rFonts w:ascii="Book Antiqua" w:hAnsi="Book Antiqua"/>
        </w:rPr>
        <w:t xml:space="preserve"> 2017; </w:t>
      </w:r>
      <w:r w:rsidRPr="0037111E">
        <w:rPr>
          <w:rFonts w:ascii="Book Antiqua" w:hAnsi="Book Antiqua"/>
          <w:b/>
          <w:bCs/>
        </w:rPr>
        <w:t>12</w:t>
      </w:r>
      <w:r w:rsidRPr="0037111E">
        <w:rPr>
          <w:rFonts w:ascii="Book Antiqua" w:hAnsi="Book Antiqua"/>
        </w:rPr>
        <w:t>: e0180118 [PMID: 28686633 DOI: 10.1371/journal.pone.0180118]</w:t>
      </w:r>
    </w:p>
    <w:p w14:paraId="1298E914"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50 </w:t>
      </w:r>
      <w:r w:rsidRPr="0037111E">
        <w:rPr>
          <w:rFonts w:ascii="Book Antiqua" w:hAnsi="Book Antiqua"/>
          <w:b/>
          <w:bCs/>
        </w:rPr>
        <w:t>Sinn DH</w:t>
      </w:r>
      <w:r w:rsidRPr="0037111E">
        <w:rPr>
          <w:rFonts w:ascii="Book Antiqua" w:hAnsi="Book Antiqua"/>
        </w:rPr>
        <w:t xml:space="preserve">, Kang D, Chang Y, Ryu S, Gu S, Kim H, Seong D, Cho SJ, Yi BK, Park HD, Paik SW, Song YB, Lazo M, Lima JA, Guallar E, Cho J, Gwak GY. Non-alcoholic fatty liver disease and progression of coronary artery calcium score: a retrospective cohort study. </w:t>
      </w:r>
      <w:r w:rsidRPr="0037111E">
        <w:rPr>
          <w:rFonts w:ascii="Book Antiqua" w:hAnsi="Book Antiqua"/>
          <w:i/>
          <w:iCs/>
        </w:rPr>
        <w:t>Gut</w:t>
      </w:r>
      <w:r w:rsidRPr="0037111E">
        <w:rPr>
          <w:rFonts w:ascii="Book Antiqua" w:hAnsi="Book Antiqua"/>
        </w:rPr>
        <w:t xml:space="preserve"> 2017; </w:t>
      </w:r>
      <w:r w:rsidRPr="0037111E">
        <w:rPr>
          <w:rFonts w:ascii="Book Antiqua" w:hAnsi="Book Antiqua"/>
          <w:b/>
          <w:bCs/>
        </w:rPr>
        <w:t>66</w:t>
      </w:r>
      <w:r w:rsidRPr="0037111E">
        <w:rPr>
          <w:rFonts w:ascii="Book Antiqua" w:hAnsi="Book Antiqua"/>
        </w:rPr>
        <w:t>: 323-329 [PMID: 27599521 DOI: 10.1136/gutjnl-2016-311854]</w:t>
      </w:r>
    </w:p>
    <w:p w14:paraId="0F326DD9"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51 </w:t>
      </w:r>
      <w:r w:rsidRPr="0037111E">
        <w:rPr>
          <w:rFonts w:ascii="Book Antiqua" w:hAnsi="Book Antiqua"/>
          <w:b/>
          <w:bCs/>
        </w:rPr>
        <w:t>Wu R</w:t>
      </w:r>
      <w:r w:rsidRPr="0037111E">
        <w:rPr>
          <w:rFonts w:ascii="Book Antiqua" w:hAnsi="Book Antiqua"/>
        </w:rPr>
        <w:t xml:space="preserve">, Hou F, Wang X, Zhou Y, Sun K, Wang Y, Liu H, Wu J, Zhao R, Hu J. Nonalcoholic Fatty Liver Disease and Coronary Artery Calcification in a Northern Chinese Population: a Cross Sectional Study. </w:t>
      </w:r>
      <w:r w:rsidRPr="0037111E">
        <w:rPr>
          <w:rFonts w:ascii="Book Antiqua" w:hAnsi="Book Antiqua"/>
          <w:i/>
          <w:iCs/>
        </w:rPr>
        <w:t>Sci Rep</w:t>
      </w:r>
      <w:r w:rsidRPr="0037111E">
        <w:rPr>
          <w:rFonts w:ascii="Book Antiqua" w:hAnsi="Book Antiqua"/>
        </w:rPr>
        <w:t xml:space="preserve"> 2017; </w:t>
      </w:r>
      <w:r w:rsidRPr="0037111E">
        <w:rPr>
          <w:rFonts w:ascii="Book Antiqua" w:hAnsi="Book Antiqua"/>
          <w:b/>
          <w:bCs/>
        </w:rPr>
        <w:t>7</w:t>
      </w:r>
      <w:r w:rsidRPr="0037111E">
        <w:rPr>
          <w:rFonts w:ascii="Book Antiqua" w:hAnsi="Book Antiqua"/>
        </w:rPr>
        <w:t>: 9933 [PMID: 28855585 DOI: 10.1038/s41598-017-09851-5]</w:t>
      </w:r>
    </w:p>
    <w:p w14:paraId="1CACDF8C"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52 </w:t>
      </w:r>
      <w:r w:rsidRPr="0037111E">
        <w:rPr>
          <w:rFonts w:ascii="Book Antiqua" w:hAnsi="Book Antiqua"/>
          <w:b/>
          <w:bCs/>
        </w:rPr>
        <w:t>Tana C</w:t>
      </w:r>
      <w:r w:rsidRPr="0037111E">
        <w:rPr>
          <w:rFonts w:ascii="Book Antiqua" w:hAnsi="Book Antiqua"/>
        </w:rPr>
        <w:t xml:space="preserve">, Ballestri S, Ricci F, Di Vincenzo A, Ticinesi A, Gallina S, Giamberardino MA, Cipollone F, Sutton R, Vettor R, Fedorowski A, Meschi T. Cardiovascular Risk in Non-Alcoholic Fatty Liver Disease: Mechanisms and Therapeutic Implications. </w:t>
      </w:r>
      <w:r w:rsidRPr="0037111E">
        <w:rPr>
          <w:rFonts w:ascii="Book Antiqua" w:hAnsi="Book Antiqua"/>
          <w:i/>
          <w:iCs/>
        </w:rPr>
        <w:t>Int J Environ Res Public Health</w:t>
      </w:r>
      <w:r w:rsidRPr="0037111E">
        <w:rPr>
          <w:rFonts w:ascii="Book Antiqua" w:hAnsi="Book Antiqua"/>
        </w:rPr>
        <w:t xml:space="preserve"> 2019; </w:t>
      </w:r>
      <w:r w:rsidRPr="0037111E">
        <w:rPr>
          <w:rFonts w:ascii="Book Antiqua" w:hAnsi="Book Antiqua"/>
          <w:b/>
          <w:bCs/>
        </w:rPr>
        <w:t>16</w:t>
      </w:r>
      <w:r w:rsidRPr="0037111E">
        <w:rPr>
          <w:rFonts w:ascii="Book Antiqua" w:hAnsi="Book Antiqua"/>
        </w:rPr>
        <w:t>: [PMID: 31455011 DOI: 10.3390/ijerph16173104]</w:t>
      </w:r>
    </w:p>
    <w:p w14:paraId="2F08BCCD"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53 </w:t>
      </w:r>
      <w:r w:rsidRPr="0037111E">
        <w:rPr>
          <w:rFonts w:ascii="Book Antiqua" w:hAnsi="Book Antiqua"/>
          <w:b/>
          <w:bCs/>
        </w:rPr>
        <w:t>Assy N</w:t>
      </w:r>
      <w:r w:rsidRPr="0037111E">
        <w:rPr>
          <w:rFonts w:ascii="Book Antiqua" w:hAnsi="Book Antiqua"/>
        </w:rPr>
        <w:t xml:space="preserve">, Djibre A, Farah R, Grosovski M, Marmor A. Presence of coronary plaques in patients with nonalcoholic fatty liver disease. </w:t>
      </w:r>
      <w:r w:rsidRPr="0037111E">
        <w:rPr>
          <w:rFonts w:ascii="Book Antiqua" w:hAnsi="Book Antiqua"/>
          <w:i/>
          <w:iCs/>
        </w:rPr>
        <w:t>Radiology</w:t>
      </w:r>
      <w:r w:rsidRPr="0037111E">
        <w:rPr>
          <w:rFonts w:ascii="Book Antiqua" w:hAnsi="Book Antiqua"/>
        </w:rPr>
        <w:t xml:space="preserve"> 2010; </w:t>
      </w:r>
      <w:r w:rsidRPr="0037111E">
        <w:rPr>
          <w:rFonts w:ascii="Book Antiqua" w:hAnsi="Book Antiqua"/>
          <w:b/>
          <w:bCs/>
        </w:rPr>
        <w:t>254</w:t>
      </w:r>
      <w:r w:rsidRPr="0037111E">
        <w:rPr>
          <w:rFonts w:ascii="Book Antiqua" w:hAnsi="Book Antiqua"/>
        </w:rPr>
        <w:t>: 393-400 [PMID: 20093511 DOI: 10.1148/radiol.09090769]</w:t>
      </w:r>
    </w:p>
    <w:p w14:paraId="7D3FCE20"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54 </w:t>
      </w:r>
      <w:r w:rsidRPr="0037111E">
        <w:rPr>
          <w:rFonts w:ascii="Book Antiqua" w:hAnsi="Book Antiqua"/>
          <w:b/>
          <w:bCs/>
        </w:rPr>
        <w:t>Wong VW</w:t>
      </w:r>
      <w:r w:rsidRPr="0037111E">
        <w:rPr>
          <w:rFonts w:ascii="Book Antiqua" w:hAnsi="Book Antiqua"/>
        </w:rPr>
        <w:t xml:space="preserve">, Wong GL, Yip GW, Lo AO, Limquiaco J, Chu WC, Chim AM, Yu CM, Yu J, Chan FK, Sung JJ, Chan HL. Coronary artery disease and cardiovascular outcomes in patients with non-alcoholic fatty liver disease. </w:t>
      </w:r>
      <w:r w:rsidRPr="0037111E">
        <w:rPr>
          <w:rFonts w:ascii="Book Antiqua" w:hAnsi="Book Antiqua"/>
          <w:i/>
          <w:iCs/>
        </w:rPr>
        <w:t>Gut</w:t>
      </w:r>
      <w:r w:rsidRPr="0037111E">
        <w:rPr>
          <w:rFonts w:ascii="Book Antiqua" w:hAnsi="Book Antiqua"/>
        </w:rPr>
        <w:t xml:space="preserve"> 2011; </w:t>
      </w:r>
      <w:r w:rsidRPr="0037111E">
        <w:rPr>
          <w:rFonts w:ascii="Book Antiqua" w:hAnsi="Book Antiqua"/>
          <w:b/>
          <w:bCs/>
        </w:rPr>
        <w:t>60</w:t>
      </w:r>
      <w:r w:rsidRPr="0037111E">
        <w:rPr>
          <w:rFonts w:ascii="Book Antiqua" w:hAnsi="Book Antiqua"/>
        </w:rPr>
        <w:t>: 1721-1727 [PMID: 21602530 DOI: 10.1136/gut.2011.242016]</w:t>
      </w:r>
    </w:p>
    <w:p w14:paraId="57719C34"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55 </w:t>
      </w:r>
      <w:r w:rsidRPr="0037111E">
        <w:rPr>
          <w:rFonts w:ascii="Book Antiqua" w:hAnsi="Book Antiqua"/>
          <w:b/>
          <w:bCs/>
        </w:rPr>
        <w:t>Arslan U</w:t>
      </w:r>
      <w:r w:rsidRPr="0037111E">
        <w:rPr>
          <w:rFonts w:ascii="Book Antiqua" w:hAnsi="Book Antiqua"/>
        </w:rPr>
        <w:t>, Türko</w:t>
      </w:r>
      <w:r w:rsidRPr="0037111E">
        <w:rPr>
          <w:rFonts w:ascii="Book Antiqua" w:hAnsi="Book Antiqua" w:cs="Cambria"/>
        </w:rPr>
        <w:t>ğ</w:t>
      </w:r>
      <w:r w:rsidRPr="0037111E">
        <w:rPr>
          <w:rFonts w:ascii="Book Antiqua" w:hAnsi="Book Antiqua"/>
        </w:rPr>
        <w:t>lu S, Balcio</w:t>
      </w:r>
      <w:r w:rsidRPr="0037111E">
        <w:rPr>
          <w:rFonts w:ascii="Book Antiqua" w:hAnsi="Book Antiqua" w:cs="Cambria"/>
        </w:rPr>
        <w:t>ğ</w:t>
      </w:r>
      <w:r w:rsidRPr="0037111E">
        <w:rPr>
          <w:rFonts w:ascii="Book Antiqua" w:hAnsi="Book Antiqua"/>
        </w:rPr>
        <w:t xml:space="preserve">lu S, Tavil Y, Karakan T, Cengel A. Association between nonalcoholic fatty liver disease and coronary artery disease. </w:t>
      </w:r>
      <w:r w:rsidRPr="0037111E">
        <w:rPr>
          <w:rFonts w:ascii="Book Antiqua" w:hAnsi="Book Antiqua"/>
          <w:i/>
          <w:iCs/>
        </w:rPr>
        <w:t>Coron Artery Dis</w:t>
      </w:r>
      <w:r w:rsidRPr="0037111E">
        <w:rPr>
          <w:rFonts w:ascii="Book Antiqua" w:hAnsi="Book Antiqua"/>
        </w:rPr>
        <w:t xml:space="preserve"> 2007; </w:t>
      </w:r>
      <w:r w:rsidRPr="0037111E">
        <w:rPr>
          <w:rFonts w:ascii="Book Antiqua" w:hAnsi="Book Antiqua"/>
          <w:b/>
          <w:bCs/>
        </w:rPr>
        <w:t>18</w:t>
      </w:r>
      <w:r w:rsidRPr="0037111E">
        <w:rPr>
          <w:rFonts w:ascii="Book Antiqua" w:hAnsi="Book Antiqua"/>
        </w:rPr>
        <w:t>: 433-436 [PMID: 17700213 DOI: 10.1097/MCA.0b013e3282583c0d]</w:t>
      </w:r>
    </w:p>
    <w:p w14:paraId="3C826004"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56 </w:t>
      </w:r>
      <w:r w:rsidRPr="0037111E">
        <w:rPr>
          <w:rFonts w:ascii="Book Antiqua" w:hAnsi="Book Antiqua"/>
          <w:b/>
          <w:bCs/>
        </w:rPr>
        <w:t>Alper AT</w:t>
      </w:r>
      <w:r w:rsidRPr="0037111E">
        <w:rPr>
          <w:rFonts w:ascii="Book Antiqua" w:hAnsi="Book Antiqua"/>
        </w:rPr>
        <w:t xml:space="preserve">, Hasdemir H, Sahin S, Ontürk E, Akyol A, Nurkalem Z, Cakmak N, Erdinler I, Gürkan K. The relationship between nonalcoholic fatty liver disease and the severity of coronary artery disease in patients with metabolic syndrome. </w:t>
      </w:r>
      <w:r w:rsidRPr="0037111E">
        <w:rPr>
          <w:rFonts w:ascii="Book Antiqua" w:hAnsi="Book Antiqua"/>
          <w:i/>
          <w:iCs/>
        </w:rPr>
        <w:t>Turk Kardiyol Dern Ars</w:t>
      </w:r>
      <w:r w:rsidRPr="0037111E">
        <w:rPr>
          <w:rFonts w:ascii="Book Antiqua" w:hAnsi="Book Antiqua"/>
        </w:rPr>
        <w:t xml:space="preserve"> 2008; </w:t>
      </w:r>
      <w:r w:rsidRPr="0037111E">
        <w:rPr>
          <w:rFonts w:ascii="Book Antiqua" w:hAnsi="Book Antiqua"/>
          <w:b/>
          <w:bCs/>
        </w:rPr>
        <w:t>36</w:t>
      </w:r>
      <w:r w:rsidRPr="0037111E">
        <w:rPr>
          <w:rFonts w:ascii="Book Antiqua" w:hAnsi="Book Antiqua"/>
        </w:rPr>
        <w:t>: 376-381 [PMID: 19155640]</w:t>
      </w:r>
    </w:p>
    <w:p w14:paraId="70AA4D38"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57 </w:t>
      </w:r>
      <w:r w:rsidRPr="0037111E">
        <w:rPr>
          <w:rFonts w:ascii="Book Antiqua" w:hAnsi="Book Antiqua"/>
          <w:b/>
          <w:bCs/>
        </w:rPr>
        <w:t>Boddi M</w:t>
      </w:r>
      <w:r w:rsidRPr="0037111E">
        <w:rPr>
          <w:rFonts w:ascii="Book Antiqua" w:hAnsi="Book Antiqua"/>
        </w:rPr>
        <w:t xml:space="preserve">, Tarquini R, Chiostri M, Marra F, Valente S, Giglioli C, Gensini GF, Abbate R. Nonalcoholic fatty liver in nondiabetic patients with acute coronary syndromes. </w:t>
      </w:r>
      <w:r w:rsidRPr="0037111E">
        <w:rPr>
          <w:rFonts w:ascii="Book Antiqua" w:hAnsi="Book Antiqua"/>
          <w:i/>
          <w:iCs/>
        </w:rPr>
        <w:t>Eur J Clin Invest</w:t>
      </w:r>
      <w:r w:rsidRPr="0037111E">
        <w:rPr>
          <w:rFonts w:ascii="Book Antiqua" w:hAnsi="Book Antiqua"/>
        </w:rPr>
        <w:t xml:space="preserve"> 2013; </w:t>
      </w:r>
      <w:r w:rsidRPr="0037111E">
        <w:rPr>
          <w:rFonts w:ascii="Book Antiqua" w:hAnsi="Book Antiqua"/>
          <w:b/>
          <w:bCs/>
        </w:rPr>
        <w:t>43</w:t>
      </w:r>
      <w:r w:rsidRPr="0037111E">
        <w:rPr>
          <w:rFonts w:ascii="Book Antiqua" w:hAnsi="Book Antiqua"/>
        </w:rPr>
        <w:t>: 429-438 [PMID: 23480577 DOI: 10.1111/eci.12065]</w:t>
      </w:r>
    </w:p>
    <w:p w14:paraId="50616065"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58 </w:t>
      </w:r>
      <w:r w:rsidRPr="0037111E">
        <w:rPr>
          <w:rFonts w:ascii="Book Antiqua" w:hAnsi="Book Antiqua"/>
          <w:b/>
          <w:bCs/>
        </w:rPr>
        <w:t>Lin YC</w:t>
      </w:r>
      <w:r w:rsidRPr="0037111E">
        <w:rPr>
          <w:rFonts w:ascii="Book Antiqua" w:hAnsi="Book Antiqua"/>
        </w:rPr>
        <w:t xml:space="preserve">, Lo HM, Chen JD. Sonographic fatty liver, overweight and ischemic heart disease. </w:t>
      </w:r>
      <w:r w:rsidRPr="0037111E">
        <w:rPr>
          <w:rFonts w:ascii="Book Antiqua" w:hAnsi="Book Antiqua"/>
          <w:i/>
          <w:iCs/>
        </w:rPr>
        <w:t>World J Gastroenterol</w:t>
      </w:r>
      <w:r w:rsidRPr="0037111E">
        <w:rPr>
          <w:rFonts w:ascii="Book Antiqua" w:hAnsi="Book Antiqua"/>
        </w:rPr>
        <w:t xml:space="preserve"> 2005; </w:t>
      </w:r>
      <w:r w:rsidRPr="0037111E">
        <w:rPr>
          <w:rFonts w:ascii="Book Antiqua" w:hAnsi="Book Antiqua"/>
          <w:b/>
          <w:bCs/>
        </w:rPr>
        <w:t>11</w:t>
      </w:r>
      <w:r w:rsidRPr="0037111E">
        <w:rPr>
          <w:rFonts w:ascii="Book Antiqua" w:hAnsi="Book Antiqua"/>
        </w:rPr>
        <w:t>: 4838-4842 [PMID: 16097054 DOI: 10.3748/wjg.v11.i31.4838]</w:t>
      </w:r>
    </w:p>
    <w:p w14:paraId="42BBD0B1"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59 </w:t>
      </w:r>
      <w:r w:rsidRPr="0037111E">
        <w:rPr>
          <w:rFonts w:ascii="Book Antiqua" w:hAnsi="Book Antiqua"/>
          <w:b/>
          <w:bCs/>
        </w:rPr>
        <w:t>Mirbagheri SA</w:t>
      </w:r>
      <w:r w:rsidRPr="0037111E">
        <w:rPr>
          <w:rFonts w:ascii="Book Antiqua" w:hAnsi="Book Antiqua"/>
        </w:rPr>
        <w:t xml:space="preserve">, Rashidi A, Abdi S, Saedi D, Abouzari M. Liver: an alarm for the heart? </w:t>
      </w:r>
      <w:r w:rsidRPr="0037111E">
        <w:rPr>
          <w:rFonts w:ascii="Book Antiqua" w:hAnsi="Book Antiqua"/>
          <w:i/>
          <w:iCs/>
        </w:rPr>
        <w:t>Liver Int</w:t>
      </w:r>
      <w:r w:rsidRPr="0037111E">
        <w:rPr>
          <w:rFonts w:ascii="Book Antiqua" w:hAnsi="Book Antiqua"/>
        </w:rPr>
        <w:t xml:space="preserve"> 2007; </w:t>
      </w:r>
      <w:r w:rsidRPr="0037111E">
        <w:rPr>
          <w:rFonts w:ascii="Book Antiqua" w:hAnsi="Book Antiqua"/>
          <w:b/>
          <w:bCs/>
        </w:rPr>
        <w:t>27</w:t>
      </w:r>
      <w:r w:rsidRPr="0037111E">
        <w:rPr>
          <w:rFonts w:ascii="Book Antiqua" w:hAnsi="Book Antiqua"/>
        </w:rPr>
        <w:t>: 891-894 [PMID: 17696926 DOI: 10.1111/j.1478-3231.2007.01531.x]</w:t>
      </w:r>
    </w:p>
    <w:p w14:paraId="3A41F383"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60 </w:t>
      </w:r>
      <w:r w:rsidRPr="0037111E">
        <w:rPr>
          <w:rFonts w:ascii="Book Antiqua" w:hAnsi="Book Antiqua"/>
          <w:b/>
          <w:bCs/>
        </w:rPr>
        <w:t>Akabame S</w:t>
      </w:r>
      <w:r w:rsidRPr="0037111E">
        <w:rPr>
          <w:rFonts w:ascii="Book Antiqua" w:hAnsi="Book Antiqua"/>
        </w:rPr>
        <w:t xml:space="preserve">, Hamaguchi M, Tomiyasu K, Tanaka M, Kobayashi-Takenaka Y, Nakano K, Oda Y, Yoshikawa T. Evaluation of vulnerable coronary plaques and non-alcoholic fatty liver disease (NAFLD) by 64-detector multislice computed tomography (MSCT). </w:t>
      </w:r>
      <w:r w:rsidRPr="0037111E">
        <w:rPr>
          <w:rFonts w:ascii="Book Antiqua" w:hAnsi="Book Antiqua"/>
          <w:i/>
          <w:iCs/>
        </w:rPr>
        <w:t>Circ J</w:t>
      </w:r>
      <w:r w:rsidRPr="0037111E">
        <w:rPr>
          <w:rFonts w:ascii="Book Antiqua" w:hAnsi="Book Antiqua"/>
        </w:rPr>
        <w:t xml:space="preserve"> 2008; </w:t>
      </w:r>
      <w:r w:rsidRPr="0037111E">
        <w:rPr>
          <w:rFonts w:ascii="Book Antiqua" w:hAnsi="Book Antiqua"/>
          <w:b/>
          <w:bCs/>
        </w:rPr>
        <w:t>72</w:t>
      </w:r>
      <w:r w:rsidRPr="0037111E">
        <w:rPr>
          <w:rFonts w:ascii="Book Antiqua" w:hAnsi="Book Antiqua"/>
        </w:rPr>
        <w:t>: 618-625 [PMID: 18362435 DOI: 10.1253/circj.72.618]</w:t>
      </w:r>
    </w:p>
    <w:p w14:paraId="0F27C0EF"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61 </w:t>
      </w:r>
      <w:r w:rsidRPr="0037111E">
        <w:rPr>
          <w:rFonts w:ascii="Book Antiqua" w:hAnsi="Book Antiqua"/>
          <w:b/>
          <w:bCs/>
        </w:rPr>
        <w:t>Açikel M</w:t>
      </w:r>
      <w:r w:rsidRPr="0037111E">
        <w:rPr>
          <w:rFonts w:ascii="Book Antiqua" w:hAnsi="Book Antiqua"/>
        </w:rPr>
        <w:t>, Sunay S, Koplay M, Gündo</w:t>
      </w:r>
      <w:r w:rsidRPr="0037111E">
        <w:rPr>
          <w:rFonts w:ascii="Book Antiqua" w:hAnsi="Book Antiqua" w:cs="Cambria"/>
        </w:rPr>
        <w:t>ğ</w:t>
      </w:r>
      <w:r w:rsidRPr="0037111E">
        <w:rPr>
          <w:rFonts w:ascii="Book Antiqua" w:hAnsi="Book Antiqua"/>
        </w:rPr>
        <w:t>du F, Karakelleo</w:t>
      </w:r>
      <w:r w:rsidRPr="0037111E">
        <w:rPr>
          <w:rFonts w:ascii="Book Antiqua" w:hAnsi="Book Antiqua" w:cs="Cambria"/>
        </w:rPr>
        <w:t>ğ</w:t>
      </w:r>
      <w:r w:rsidRPr="0037111E">
        <w:rPr>
          <w:rFonts w:ascii="Book Antiqua" w:hAnsi="Book Antiqua"/>
        </w:rPr>
        <w:t xml:space="preserve">lu S. Evaluation of ultrasonographic fatty liver and severity of coronary atherosclerosis, and obesity in patients undergoing coronary angiography. </w:t>
      </w:r>
      <w:r w:rsidRPr="0037111E">
        <w:rPr>
          <w:rFonts w:ascii="Book Antiqua" w:hAnsi="Book Antiqua"/>
          <w:i/>
          <w:iCs/>
        </w:rPr>
        <w:t>Anadolu Kardiyol Derg</w:t>
      </w:r>
      <w:r w:rsidRPr="0037111E">
        <w:rPr>
          <w:rFonts w:ascii="Book Antiqua" w:hAnsi="Book Antiqua"/>
        </w:rPr>
        <w:t xml:space="preserve"> 2009; </w:t>
      </w:r>
      <w:r w:rsidRPr="0037111E">
        <w:rPr>
          <w:rFonts w:ascii="Book Antiqua" w:hAnsi="Book Antiqua"/>
          <w:b/>
          <w:bCs/>
        </w:rPr>
        <w:t>9</w:t>
      </w:r>
      <w:r w:rsidRPr="0037111E">
        <w:rPr>
          <w:rFonts w:ascii="Book Antiqua" w:hAnsi="Book Antiqua"/>
        </w:rPr>
        <w:t>: 273-279 [PMID: 19666428]</w:t>
      </w:r>
    </w:p>
    <w:p w14:paraId="03214A39"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62 </w:t>
      </w:r>
      <w:r w:rsidRPr="0037111E">
        <w:rPr>
          <w:rFonts w:ascii="Book Antiqua" w:hAnsi="Book Antiqua"/>
          <w:b/>
          <w:bCs/>
        </w:rPr>
        <w:t>Targher G</w:t>
      </w:r>
      <w:r w:rsidRPr="0037111E">
        <w:rPr>
          <w:rFonts w:ascii="Book Antiqua" w:hAnsi="Book Antiqua"/>
        </w:rPr>
        <w:t xml:space="preserve">, Bertolini L, Padovani R, Rodella S, Zoppini G, Pichiri I, Sorgato C, Zenari L, Bonora E. Prevalence of non-alcoholic fatty liver disease and its association with cardiovascular disease in patients with type 1 diabetes. </w:t>
      </w:r>
      <w:r w:rsidRPr="0037111E">
        <w:rPr>
          <w:rFonts w:ascii="Book Antiqua" w:hAnsi="Book Antiqua"/>
          <w:i/>
          <w:iCs/>
        </w:rPr>
        <w:t>J Hepatol</w:t>
      </w:r>
      <w:r w:rsidRPr="0037111E">
        <w:rPr>
          <w:rFonts w:ascii="Book Antiqua" w:hAnsi="Book Antiqua"/>
        </w:rPr>
        <w:t xml:space="preserve"> 2010; </w:t>
      </w:r>
      <w:r w:rsidRPr="0037111E">
        <w:rPr>
          <w:rFonts w:ascii="Book Antiqua" w:hAnsi="Book Antiqua"/>
          <w:b/>
          <w:bCs/>
        </w:rPr>
        <w:t>53</w:t>
      </w:r>
      <w:r w:rsidRPr="0037111E">
        <w:rPr>
          <w:rFonts w:ascii="Book Antiqua" w:hAnsi="Book Antiqua"/>
        </w:rPr>
        <w:t>: 713-718 [PMID: 20619918 DOI: 10.1016/j.jhep.2010.04.030]</w:t>
      </w:r>
    </w:p>
    <w:p w14:paraId="2F29256E"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63 </w:t>
      </w:r>
      <w:r w:rsidRPr="0037111E">
        <w:rPr>
          <w:rFonts w:ascii="Book Antiqua" w:hAnsi="Book Antiqua"/>
          <w:b/>
          <w:bCs/>
        </w:rPr>
        <w:t>Sun L</w:t>
      </w:r>
      <w:r w:rsidRPr="0037111E">
        <w:rPr>
          <w:rFonts w:ascii="Book Antiqua" w:hAnsi="Book Antiqua"/>
        </w:rPr>
        <w:t xml:space="preserve">, Lü SZ. Association between non-alcoholic fatty liver disease and coronary artery disease severity. </w:t>
      </w:r>
      <w:r w:rsidRPr="0037111E">
        <w:rPr>
          <w:rFonts w:ascii="Book Antiqua" w:hAnsi="Book Antiqua"/>
          <w:i/>
          <w:iCs/>
        </w:rPr>
        <w:t>Chin Med J (Engl)</w:t>
      </w:r>
      <w:r w:rsidRPr="0037111E">
        <w:rPr>
          <w:rFonts w:ascii="Book Antiqua" w:hAnsi="Book Antiqua"/>
        </w:rPr>
        <w:t xml:space="preserve"> 2011; </w:t>
      </w:r>
      <w:r w:rsidRPr="0037111E">
        <w:rPr>
          <w:rFonts w:ascii="Book Antiqua" w:hAnsi="Book Antiqua"/>
          <w:b/>
          <w:bCs/>
        </w:rPr>
        <w:t>124</w:t>
      </w:r>
      <w:r w:rsidRPr="0037111E">
        <w:rPr>
          <w:rFonts w:ascii="Book Antiqua" w:hAnsi="Book Antiqua"/>
        </w:rPr>
        <w:t>: 867-872 [PMID: 21518594]</w:t>
      </w:r>
    </w:p>
    <w:p w14:paraId="588DB3B2"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64 </w:t>
      </w:r>
      <w:r w:rsidRPr="0037111E">
        <w:rPr>
          <w:rFonts w:ascii="Book Antiqua" w:hAnsi="Book Antiqua"/>
          <w:b/>
          <w:bCs/>
        </w:rPr>
        <w:t>Agaç MT</w:t>
      </w:r>
      <w:r w:rsidRPr="0037111E">
        <w:rPr>
          <w:rFonts w:ascii="Book Antiqua" w:hAnsi="Book Antiqua"/>
        </w:rPr>
        <w:t xml:space="preserve">, Korkmaz L, Cavusoglu G, Karadeniz AG, Agaç S, Bektas H, Erkan H, Varol MO, Vatan MB, Acar Z, Mentese U, Celik S. Association between nonalcoholic fatty liver disease and coronary artery disease complexity in patients with acute coronary syndrome: a pilot study. </w:t>
      </w:r>
      <w:r w:rsidRPr="0037111E">
        <w:rPr>
          <w:rFonts w:ascii="Book Antiqua" w:hAnsi="Book Antiqua"/>
          <w:i/>
          <w:iCs/>
        </w:rPr>
        <w:t>Angiology</w:t>
      </w:r>
      <w:r w:rsidRPr="0037111E">
        <w:rPr>
          <w:rFonts w:ascii="Book Antiqua" w:hAnsi="Book Antiqua"/>
        </w:rPr>
        <w:t xml:space="preserve"> 2013; </w:t>
      </w:r>
      <w:r w:rsidRPr="0037111E">
        <w:rPr>
          <w:rFonts w:ascii="Book Antiqua" w:hAnsi="Book Antiqua"/>
          <w:b/>
          <w:bCs/>
        </w:rPr>
        <w:t>64</w:t>
      </w:r>
      <w:r w:rsidRPr="0037111E">
        <w:rPr>
          <w:rFonts w:ascii="Book Antiqua" w:hAnsi="Book Antiqua"/>
        </w:rPr>
        <w:t>: 604-608 [PMID: 23439214 DOI: 10.1177/0003319713479155]</w:t>
      </w:r>
    </w:p>
    <w:p w14:paraId="4F339020"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65 </w:t>
      </w:r>
      <w:r w:rsidRPr="0037111E">
        <w:rPr>
          <w:rFonts w:ascii="Book Antiqua" w:hAnsi="Book Antiqua"/>
          <w:b/>
          <w:bCs/>
        </w:rPr>
        <w:t>Puchner SB</w:t>
      </w:r>
      <w:r w:rsidRPr="0037111E">
        <w:rPr>
          <w:rFonts w:ascii="Book Antiqua" w:hAnsi="Book Antiqua"/>
        </w:rPr>
        <w:t xml:space="preserve">, Lu MT, Mayrhofer T, Liu T, Pursnani A, Ghoshhajra BB, Truong QA, Wiviott SD, Fleg JL, Hoffmann U, Ferencik M. High-risk coronary plaque at coronary CT angiography is associated with nonalcoholic fatty liver disease, independent of coronary plaque and stenosis burden: results from the ROMICAT II trial. </w:t>
      </w:r>
      <w:r w:rsidRPr="0037111E">
        <w:rPr>
          <w:rFonts w:ascii="Book Antiqua" w:hAnsi="Book Antiqua"/>
          <w:i/>
          <w:iCs/>
        </w:rPr>
        <w:t>Radiology</w:t>
      </w:r>
      <w:r w:rsidRPr="0037111E">
        <w:rPr>
          <w:rFonts w:ascii="Book Antiqua" w:hAnsi="Book Antiqua"/>
        </w:rPr>
        <w:t xml:space="preserve"> 2015; </w:t>
      </w:r>
      <w:r w:rsidRPr="0037111E">
        <w:rPr>
          <w:rFonts w:ascii="Book Antiqua" w:hAnsi="Book Antiqua"/>
          <w:b/>
          <w:bCs/>
        </w:rPr>
        <w:t>274</w:t>
      </w:r>
      <w:r w:rsidRPr="0037111E">
        <w:rPr>
          <w:rFonts w:ascii="Book Antiqua" w:hAnsi="Book Antiqua"/>
        </w:rPr>
        <w:t>: 693-701 [PMID: 25369449 DOI: 10.1148/radiol.14140933]</w:t>
      </w:r>
    </w:p>
    <w:p w14:paraId="082CFB03"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66 </w:t>
      </w:r>
      <w:r w:rsidRPr="0037111E">
        <w:rPr>
          <w:rFonts w:ascii="Book Antiqua" w:hAnsi="Book Antiqua"/>
          <w:b/>
          <w:bCs/>
        </w:rPr>
        <w:t>Hamaguchi M</w:t>
      </w:r>
      <w:r w:rsidRPr="0037111E">
        <w:rPr>
          <w:rFonts w:ascii="Book Antiqua" w:hAnsi="Book Antiqua"/>
        </w:rPr>
        <w:t xml:space="preserve">, Kojima T, Takeda N, Nagata C, Takeda J, Sarui H, Kawahito Y, Yoshida N, Suetsugu A, Kato T, Okuda J, Ida K, Yoshikawa T. Nonalcoholic fatty liver disease is a novel predictor of cardiovascular disease. </w:t>
      </w:r>
      <w:r w:rsidRPr="0037111E">
        <w:rPr>
          <w:rFonts w:ascii="Book Antiqua" w:hAnsi="Book Antiqua"/>
          <w:i/>
          <w:iCs/>
        </w:rPr>
        <w:t>World J Gastroenterol</w:t>
      </w:r>
      <w:r w:rsidRPr="0037111E">
        <w:rPr>
          <w:rFonts w:ascii="Book Antiqua" w:hAnsi="Book Antiqua"/>
        </w:rPr>
        <w:t xml:space="preserve"> 2007; </w:t>
      </w:r>
      <w:r w:rsidRPr="0037111E">
        <w:rPr>
          <w:rFonts w:ascii="Book Antiqua" w:hAnsi="Book Antiqua"/>
          <w:b/>
          <w:bCs/>
        </w:rPr>
        <w:t>13</w:t>
      </w:r>
      <w:r w:rsidRPr="0037111E">
        <w:rPr>
          <w:rFonts w:ascii="Book Antiqua" w:hAnsi="Book Antiqua"/>
        </w:rPr>
        <w:t>: 1579-1584 [PMID: 17461452 DOI: 10.3748/wjg.v13.i10.1579]</w:t>
      </w:r>
    </w:p>
    <w:p w14:paraId="40A65E55"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67 </w:t>
      </w:r>
      <w:r w:rsidRPr="0037111E">
        <w:rPr>
          <w:rFonts w:ascii="Book Antiqua" w:hAnsi="Book Antiqua"/>
          <w:b/>
          <w:bCs/>
        </w:rPr>
        <w:t>Perera N</w:t>
      </w:r>
      <w:r w:rsidRPr="0037111E">
        <w:rPr>
          <w:rFonts w:ascii="Book Antiqua" w:hAnsi="Book Antiqua"/>
        </w:rPr>
        <w:t xml:space="preserve">, Indrakumar J, Abeysinghe WV, Fernando V, Samaraweera WM, Lawrence JS. Non alcoholic fatty liver disease increases the mortality from acute coronary syndrome: an observational study from Sri Lanka. </w:t>
      </w:r>
      <w:r w:rsidRPr="0037111E">
        <w:rPr>
          <w:rFonts w:ascii="Book Antiqua" w:hAnsi="Book Antiqua"/>
          <w:i/>
          <w:iCs/>
        </w:rPr>
        <w:t>BMC Cardiovasc Disord</w:t>
      </w:r>
      <w:r w:rsidRPr="0037111E">
        <w:rPr>
          <w:rFonts w:ascii="Book Antiqua" w:hAnsi="Book Antiqua"/>
        </w:rPr>
        <w:t xml:space="preserve"> 2016; </w:t>
      </w:r>
      <w:r w:rsidRPr="0037111E">
        <w:rPr>
          <w:rFonts w:ascii="Book Antiqua" w:hAnsi="Book Antiqua"/>
          <w:b/>
          <w:bCs/>
        </w:rPr>
        <w:t>16</w:t>
      </w:r>
      <w:r w:rsidRPr="0037111E">
        <w:rPr>
          <w:rFonts w:ascii="Book Antiqua" w:hAnsi="Book Antiqua"/>
        </w:rPr>
        <w:t>: 37 [PMID: 26869052 DOI: 10.1186/s12872-016-0212-8]</w:t>
      </w:r>
    </w:p>
    <w:p w14:paraId="497DBE37"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68 </w:t>
      </w:r>
      <w:r w:rsidRPr="0037111E">
        <w:rPr>
          <w:rFonts w:ascii="Book Antiqua" w:hAnsi="Book Antiqua"/>
          <w:b/>
          <w:bCs/>
        </w:rPr>
        <w:t>Keskin M</w:t>
      </w:r>
      <w:r w:rsidRPr="0037111E">
        <w:rPr>
          <w:rFonts w:ascii="Book Antiqua" w:hAnsi="Book Antiqua"/>
        </w:rPr>
        <w:t>, Hay</w:t>
      </w:r>
      <w:r w:rsidRPr="0037111E">
        <w:rPr>
          <w:rFonts w:ascii="Book Antiqua" w:hAnsi="Book Antiqua" w:cs="Cambria"/>
        </w:rPr>
        <w:t>ı</w:t>
      </w:r>
      <w:r w:rsidRPr="0037111E">
        <w:rPr>
          <w:rFonts w:ascii="Book Antiqua" w:hAnsi="Book Antiqua"/>
        </w:rPr>
        <w:t>ro</w:t>
      </w:r>
      <w:r w:rsidRPr="0037111E">
        <w:rPr>
          <w:rFonts w:ascii="Book Antiqua" w:hAnsi="Book Antiqua" w:cs="Cambria"/>
        </w:rPr>
        <w:t>ğ</w:t>
      </w:r>
      <w:r w:rsidRPr="0037111E">
        <w:rPr>
          <w:rFonts w:ascii="Book Antiqua" w:hAnsi="Book Antiqua"/>
        </w:rPr>
        <w:t>lu M</w:t>
      </w:r>
      <w:r w:rsidRPr="0037111E">
        <w:rPr>
          <w:rFonts w:ascii="Book Antiqua" w:hAnsi="Book Antiqua" w:cs="Cambria"/>
        </w:rPr>
        <w:t>İ</w:t>
      </w:r>
      <w:r w:rsidRPr="0037111E">
        <w:rPr>
          <w:rFonts w:ascii="Book Antiqua" w:hAnsi="Book Antiqua"/>
        </w:rPr>
        <w:t xml:space="preserve">, Uzun AO, Güvenç TS, </w:t>
      </w:r>
      <w:r w:rsidRPr="0037111E">
        <w:rPr>
          <w:rFonts w:ascii="Book Antiqua" w:hAnsi="Book Antiqua" w:cs="Cambria"/>
        </w:rPr>
        <w:t>Ş</w:t>
      </w:r>
      <w:r w:rsidRPr="0037111E">
        <w:rPr>
          <w:rFonts w:ascii="Book Antiqua" w:hAnsi="Book Antiqua"/>
        </w:rPr>
        <w:t xml:space="preserve">ahin S, Kozan Ö. Effect of Nonalcoholic Fatty Liver Disease on In-Hospital and Long-Term Outcomes in Patients With ST-Segment Elevation Myocardial Infarction. </w:t>
      </w:r>
      <w:r w:rsidRPr="0037111E">
        <w:rPr>
          <w:rFonts w:ascii="Book Antiqua" w:hAnsi="Book Antiqua"/>
          <w:i/>
          <w:iCs/>
        </w:rPr>
        <w:t>Am J Cardiol</w:t>
      </w:r>
      <w:r w:rsidRPr="0037111E">
        <w:rPr>
          <w:rFonts w:ascii="Book Antiqua" w:hAnsi="Book Antiqua"/>
        </w:rPr>
        <w:t xml:space="preserve"> 2017; </w:t>
      </w:r>
      <w:r w:rsidRPr="0037111E">
        <w:rPr>
          <w:rFonts w:ascii="Book Antiqua" w:hAnsi="Book Antiqua"/>
          <w:b/>
          <w:bCs/>
        </w:rPr>
        <w:t>120</w:t>
      </w:r>
      <w:r w:rsidRPr="0037111E">
        <w:rPr>
          <w:rFonts w:ascii="Book Antiqua" w:hAnsi="Book Antiqua"/>
        </w:rPr>
        <w:t>: 1720-1726 [PMID: 28867124 DOI: 10.1016/j.amjcard.2017.07.107]</w:t>
      </w:r>
    </w:p>
    <w:p w14:paraId="77F72DED"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69 </w:t>
      </w:r>
      <w:r w:rsidRPr="0037111E">
        <w:rPr>
          <w:rFonts w:ascii="Book Antiqua" w:hAnsi="Book Antiqua"/>
          <w:b/>
          <w:bCs/>
        </w:rPr>
        <w:t>Emre A</w:t>
      </w:r>
      <w:r w:rsidRPr="0037111E">
        <w:rPr>
          <w:rFonts w:ascii="Book Antiqua" w:hAnsi="Book Antiqua"/>
        </w:rPr>
        <w:t>, Terzi S, Celiker E, Sahin S, Yaz</w:t>
      </w:r>
      <w:r w:rsidRPr="0037111E">
        <w:rPr>
          <w:rFonts w:ascii="Book Antiqua" w:hAnsi="Book Antiqua" w:cs="Cambria"/>
        </w:rPr>
        <w:t>ı</w:t>
      </w:r>
      <w:r w:rsidRPr="0037111E">
        <w:rPr>
          <w:rFonts w:ascii="Book Antiqua" w:hAnsi="Book Antiqua"/>
        </w:rPr>
        <w:t>c</w:t>
      </w:r>
      <w:r w:rsidRPr="0037111E">
        <w:rPr>
          <w:rFonts w:ascii="Book Antiqua" w:hAnsi="Book Antiqua" w:cs="Cambria"/>
        </w:rPr>
        <w:t>ı</w:t>
      </w:r>
      <w:r w:rsidRPr="0037111E">
        <w:rPr>
          <w:rFonts w:ascii="Book Antiqua" w:hAnsi="Book Antiqua"/>
        </w:rPr>
        <w:t xml:space="preserve"> S, Erdem A, Ceylan US, Asik M, Yesilcimen K. Impact of Nonalcoholic Fatty Liver Disease on Myocardial Perfusion in Nondiabetic Patients Undergoing Primary Percutaneous Coronary Intervention for ST-Segment Elevation Myocardial Infarction. </w:t>
      </w:r>
      <w:r w:rsidRPr="0037111E">
        <w:rPr>
          <w:rFonts w:ascii="Book Antiqua" w:hAnsi="Book Antiqua"/>
          <w:i/>
          <w:iCs/>
        </w:rPr>
        <w:t>Am J Cardiol</w:t>
      </w:r>
      <w:r w:rsidRPr="0037111E">
        <w:rPr>
          <w:rFonts w:ascii="Book Antiqua" w:hAnsi="Book Antiqua"/>
        </w:rPr>
        <w:t xml:space="preserve"> 2015; </w:t>
      </w:r>
      <w:r w:rsidRPr="0037111E">
        <w:rPr>
          <w:rFonts w:ascii="Book Antiqua" w:hAnsi="Book Antiqua"/>
          <w:b/>
          <w:bCs/>
        </w:rPr>
        <w:t>116</w:t>
      </w:r>
      <w:r w:rsidRPr="0037111E">
        <w:rPr>
          <w:rFonts w:ascii="Book Antiqua" w:hAnsi="Book Antiqua"/>
        </w:rPr>
        <w:t>: 1810-1814 [PMID: 26506122 DOI: 10.1016/j.amjcard.2015.09.021]</w:t>
      </w:r>
    </w:p>
    <w:p w14:paraId="60A9D727"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70 </w:t>
      </w:r>
      <w:r w:rsidRPr="0037111E">
        <w:rPr>
          <w:rFonts w:ascii="Book Antiqua" w:hAnsi="Book Antiqua"/>
          <w:b/>
          <w:bCs/>
        </w:rPr>
        <w:t>Wong VW</w:t>
      </w:r>
      <w:r w:rsidRPr="0037111E">
        <w:rPr>
          <w:rFonts w:ascii="Book Antiqua" w:hAnsi="Book Antiqua"/>
        </w:rPr>
        <w:t xml:space="preserve">, Wong GL, Yeung JC, Fung CY, Chan JK, Chang ZH, Kwan CT, Lam HW, Limquiaco J, Chim AM, Yu CM, Chan HL. Long-term clinical outcomes after fatty liver screening in patients undergoing coronary angiogram: A prospective cohort study. </w:t>
      </w:r>
      <w:r w:rsidRPr="0037111E">
        <w:rPr>
          <w:rFonts w:ascii="Book Antiqua" w:hAnsi="Book Antiqua"/>
          <w:i/>
          <w:iCs/>
        </w:rPr>
        <w:t>Hepatology</w:t>
      </w:r>
      <w:r w:rsidRPr="0037111E">
        <w:rPr>
          <w:rFonts w:ascii="Book Antiqua" w:hAnsi="Book Antiqua"/>
        </w:rPr>
        <w:t xml:space="preserve"> 2016; </w:t>
      </w:r>
      <w:r w:rsidRPr="0037111E">
        <w:rPr>
          <w:rFonts w:ascii="Book Antiqua" w:hAnsi="Book Antiqua"/>
          <w:b/>
          <w:bCs/>
        </w:rPr>
        <w:t>63</w:t>
      </w:r>
      <w:r w:rsidRPr="0037111E">
        <w:rPr>
          <w:rFonts w:ascii="Book Antiqua" w:hAnsi="Book Antiqua"/>
        </w:rPr>
        <w:t>: 754-763 [PMID: 26406278 DOI: 10.1002/hep.28253]</w:t>
      </w:r>
    </w:p>
    <w:p w14:paraId="6EAFEF52"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71 </w:t>
      </w:r>
      <w:r w:rsidRPr="0037111E">
        <w:rPr>
          <w:rFonts w:ascii="Book Antiqua" w:hAnsi="Book Antiqua"/>
          <w:b/>
          <w:bCs/>
        </w:rPr>
        <w:t>Arslan U</w:t>
      </w:r>
      <w:r w:rsidRPr="0037111E">
        <w:rPr>
          <w:rFonts w:ascii="Book Antiqua" w:hAnsi="Book Antiqua"/>
        </w:rPr>
        <w:t>, Kocao</w:t>
      </w:r>
      <w:r w:rsidRPr="0037111E">
        <w:rPr>
          <w:rFonts w:ascii="Book Antiqua" w:hAnsi="Book Antiqua" w:cs="Cambria"/>
        </w:rPr>
        <w:t>ğ</w:t>
      </w:r>
      <w:r w:rsidRPr="0037111E">
        <w:rPr>
          <w:rFonts w:ascii="Book Antiqua" w:hAnsi="Book Antiqua"/>
        </w:rPr>
        <w:t>lu I, Balc</w:t>
      </w:r>
      <w:r w:rsidRPr="0037111E">
        <w:rPr>
          <w:rFonts w:ascii="Book Antiqua" w:hAnsi="Book Antiqua" w:cs="Cambria"/>
        </w:rPr>
        <w:t>ı</w:t>
      </w:r>
      <w:r w:rsidRPr="0037111E">
        <w:rPr>
          <w:rFonts w:ascii="Book Antiqua" w:hAnsi="Book Antiqua"/>
        </w:rPr>
        <w:t xml:space="preserve"> M, Duyuler S, Korkmaz A. The association between impaired collateral circulation and non-alcoholic fatty liver in patients with severe coronary artery disease. </w:t>
      </w:r>
      <w:r w:rsidRPr="0037111E">
        <w:rPr>
          <w:rFonts w:ascii="Book Antiqua" w:hAnsi="Book Antiqua"/>
          <w:i/>
          <w:iCs/>
        </w:rPr>
        <w:t>J Cardiol</w:t>
      </w:r>
      <w:r w:rsidRPr="0037111E">
        <w:rPr>
          <w:rFonts w:ascii="Book Antiqua" w:hAnsi="Book Antiqua"/>
        </w:rPr>
        <w:t xml:space="preserve"> 2012; </w:t>
      </w:r>
      <w:r w:rsidRPr="0037111E">
        <w:rPr>
          <w:rFonts w:ascii="Book Antiqua" w:hAnsi="Book Antiqua"/>
          <w:b/>
          <w:bCs/>
        </w:rPr>
        <w:t>60</w:t>
      </w:r>
      <w:r w:rsidRPr="0037111E">
        <w:rPr>
          <w:rFonts w:ascii="Book Antiqua" w:hAnsi="Book Antiqua"/>
        </w:rPr>
        <w:t>: 210-214 [PMID: 22738690 DOI: 10.1016/j.jjcc.2012.05.003]</w:t>
      </w:r>
    </w:p>
    <w:p w14:paraId="6E7D1C2A" w14:textId="0624DE0D"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72 </w:t>
      </w:r>
      <w:r w:rsidRPr="0037111E">
        <w:rPr>
          <w:rFonts w:ascii="Book Antiqua" w:hAnsi="Book Antiqua"/>
          <w:b/>
          <w:bCs/>
        </w:rPr>
        <w:t>Italian Association for the Study of the Liver (AISF).</w:t>
      </w:r>
      <w:r w:rsidRPr="0037111E">
        <w:rPr>
          <w:rFonts w:ascii="Book Antiqua" w:hAnsi="Book Antiqua"/>
        </w:rPr>
        <w:t xml:space="preserve"> AISF position paper on nonalcoholic fatty liver disease (NAFLD): Updates and future directions. </w:t>
      </w:r>
      <w:r w:rsidRPr="0037111E">
        <w:rPr>
          <w:rFonts w:ascii="Book Antiqua" w:hAnsi="Book Antiqua"/>
          <w:i/>
          <w:iCs/>
        </w:rPr>
        <w:t>Dig Liver Dis</w:t>
      </w:r>
      <w:r w:rsidRPr="0037111E">
        <w:rPr>
          <w:rFonts w:ascii="Book Antiqua" w:hAnsi="Book Antiqua"/>
        </w:rPr>
        <w:t xml:space="preserve"> 2017; </w:t>
      </w:r>
      <w:r w:rsidRPr="0037111E">
        <w:rPr>
          <w:rFonts w:ascii="Book Antiqua" w:hAnsi="Book Antiqua"/>
          <w:b/>
          <w:bCs/>
        </w:rPr>
        <w:t>49</w:t>
      </w:r>
      <w:r w:rsidRPr="0037111E">
        <w:rPr>
          <w:rFonts w:ascii="Book Antiqua" w:hAnsi="Book Antiqua"/>
        </w:rPr>
        <w:t>: 471-483 [PMID: 28215516 DOI: 10.1016/j.dld.2017.01.147]</w:t>
      </w:r>
    </w:p>
    <w:p w14:paraId="50AE6F5E" w14:textId="4F674874"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73 </w:t>
      </w:r>
      <w:r w:rsidRPr="0037111E">
        <w:rPr>
          <w:rFonts w:ascii="Book Antiqua" w:hAnsi="Book Antiqua"/>
          <w:b/>
          <w:bCs/>
        </w:rPr>
        <w:t>European Association for the Study of the Liver (EASL).</w:t>
      </w:r>
      <w:r w:rsidRPr="0037111E">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r w:rsidRPr="0037111E">
        <w:rPr>
          <w:rFonts w:ascii="Book Antiqua" w:hAnsi="Book Antiqua"/>
          <w:i/>
          <w:iCs/>
        </w:rPr>
        <w:t>J Hepatol</w:t>
      </w:r>
      <w:r w:rsidRPr="0037111E">
        <w:rPr>
          <w:rFonts w:ascii="Book Antiqua" w:hAnsi="Book Antiqua"/>
        </w:rPr>
        <w:t xml:space="preserve"> 2016; </w:t>
      </w:r>
      <w:r w:rsidRPr="0037111E">
        <w:rPr>
          <w:rFonts w:ascii="Book Antiqua" w:hAnsi="Book Antiqua"/>
          <w:b/>
          <w:bCs/>
        </w:rPr>
        <w:t>64</w:t>
      </w:r>
      <w:r w:rsidRPr="0037111E">
        <w:rPr>
          <w:rFonts w:ascii="Book Antiqua" w:hAnsi="Book Antiqua"/>
        </w:rPr>
        <w:t>: 1388-1402 [PMID: 27062661 DOI: 10.1016/j.jhep.2015.11.004]</w:t>
      </w:r>
    </w:p>
    <w:p w14:paraId="4EF34995" w14:textId="3FE19B04"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74 </w:t>
      </w:r>
      <w:r w:rsidRPr="0037111E">
        <w:rPr>
          <w:rFonts w:ascii="Book Antiqua" w:hAnsi="Book Antiqua"/>
          <w:b/>
          <w:bCs/>
        </w:rPr>
        <w:t>National Guideline Centre (UK)</w:t>
      </w:r>
      <w:r>
        <w:rPr>
          <w:rFonts w:ascii="Book Antiqua" w:hAnsi="Book Antiqua"/>
        </w:rPr>
        <w:t xml:space="preserve">. </w:t>
      </w:r>
      <w:r w:rsidR="00991FB2" w:rsidRPr="00991FB2">
        <w:rPr>
          <w:rFonts w:ascii="Book Antiqua" w:hAnsi="Book Antiqua"/>
        </w:rPr>
        <w:t>Non-Alcoholic Fatty Liver Disease: Assessment and Management. London: National Institute for Healt</w:t>
      </w:r>
      <w:r w:rsidR="00991FB2">
        <w:rPr>
          <w:rFonts w:ascii="Book Antiqua" w:hAnsi="Book Antiqua"/>
        </w:rPr>
        <w:t xml:space="preserve">h and Care Excellence (UK); </w:t>
      </w:r>
      <w:r>
        <w:rPr>
          <w:rFonts w:ascii="Book Antiqua" w:hAnsi="Book Antiqua"/>
        </w:rPr>
        <w:t xml:space="preserve">2016 </w:t>
      </w:r>
      <w:r w:rsidRPr="0037111E">
        <w:rPr>
          <w:rFonts w:ascii="Book Antiqua" w:hAnsi="Book Antiqua"/>
        </w:rPr>
        <w:t>[PMID: 27441333]</w:t>
      </w:r>
    </w:p>
    <w:p w14:paraId="665AAA33"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75 </w:t>
      </w:r>
      <w:r w:rsidRPr="0037111E">
        <w:rPr>
          <w:rFonts w:ascii="Book Antiqua" w:hAnsi="Book Antiqua"/>
          <w:b/>
          <w:bCs/>
        </w:rPr>
        <w:t>Ma S</w:t>
      </w:r>
      <w:r w:rsidRPr="0037111E">
        <w:rPr>
          <w:rFonts w:ascii="Book Antiqua" w:hAnsi="Book Antiqua"/>
        </w:rPr>
        <w:t xml:space="preserve">, Zheng Y, Xiao Y, Zhou P, Tan H. Meta-analysis of studies using metformin as a reducer for liver cancer risk in diabetic patients. </w:t>
      </w:r>
      <w:r w:rsidRPr="0037111E">
        <w:rPr>
          <w:rFonts w:ascii="Book Antiqua" w:hAnsi="Book Antiqua"/>
          <w:i/>
          <w:iCs/>
        </w:rPr>
        <w:t>Medicine (Baltimore)</w:t>
      </w:r>
      <w:r w:rsidRPr="0037111E">
        <w:rPr>
          <w:rFonts w:ascii="Book Antiqua" w:hAnsi="Book Antiqua"/>
        </w:rPr>
        <w:t xml:space="preserve"> 2017; </w:t>
      </w:r>
      <w:r w:rsidRPr="0037111E">
        <w:rPr>
          <w:rFonts w:ascii="Book Antiqua" w:hAnsi="Book Antiqua"/>
          <w:b/>
          <w:bCs/>
        </w:rPr>
        <w:t>96</w:t>
      </w:r>
      <w:r w:rsidRPr="0037111E">
        <w:rPr>
          <w:rFonts w:ascii="Book Antiqua" w:hAnsi="Book Antiqua"/>
        </w:rPr>
        <w:t>: e6888 [PMID: 28489794 DOI: 10.1097/MD.0000000000006888]</w:t>
      </w:r>
    </w:p>
    <w:p w14:paraId="3F4054E6"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76 </w:t>
      </w:r>
      <w:r w:rsidRPr="0037111E">
        <w:rPr>
          <w:rFonts w:ascii="Book Antiqua" w:hAnsi="Book Antiqua"/>
          <w:b/>
          <w:bCs/>
        </w:rPr>
        <w:t>Musso G</w:t>
      </w:r>
      <w:r w:rsidRPr="0037111E">
        <w:rPr>
          <w:rFonts w:ascii="Book Antiqua" w:hAnsi="Book Antiqua"/>
        </w:rPr>
        <w:t xml:space="preserve">, Cassader M, Paschetta E, Gambino R. Thiazolidinediones and Advanced Liver Fibrosis in Nonalcoholic Steatohepatitis: A Meta-analysis. </w:t>
      </w:r>
      <w:r w:rsidRPr="0037111E">
        <w:rPr>
          <w:rFonts w:ascii="Book Antiqua" w:hAnsi="Book Antiqua"/>
          <w:i/>
          <w:iCs/>
        </w:rPr>
        <w:t>JAMA Intern Med</w:t>
      </w:r>
      <w:r w:rsidRPr="0037111E">
        <w:rPr>
          <w:rFonts w:ascii="Book Antiqua" w:hAnsi="Book Antiqua"/>
        </w:rPr>
        <w:t xml:space="preserve"> 2017; </w:t>
      </w:r>
      <w:r w:rsidRPr="0037111E">
        <w:rPr>
          <w:rFonts w:ascii="Book Antiqua" w:hAnsi="Book Antiqua"/>
          <w:b/>
          <w:bCs/>
        </w:rPr>
        <w:t>177</w:t>
      </w:r>
      <w:r w:rsidRPr="0037111E">
        <w:rPr>
          <w:rFonts w:ascii="Book Antiqua" w:hAnsi="Book Antiqua"/>
        </w:rPr>
        <w:t>: 633-640 [PMID: 28241279 DOI: 10.1001/jamainternmed.2016.9607]</w:t>
      </w:r>
    </w:p>
    <w:p w14:paraId="2205C463"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77 </w:t>
      </w:r>
      <w:r w:rsidRPr="0037111E">
        <w:rPr>
          <w:rFonts w:ascii="Book Antiqua" w:hAnsi="Book Antiqua"/>
          <w:b/>
          <w:bCs/>
        </w:rPr>
        <w:t>Armstrong MJ</w:t>
      </w:r>
      <w:r w:rsidRPr="0037111E">
        <w:rPr>
          <w:rFonts w:ascii="Book Antiqua" w:hAnsi="Book Antiqua"/>
        </w:rPr>
        <w:t xml:space="preserve">, Gaunt P, Aithal GP, Barton D, Hull D, Parker R, Hazlehurst JM, Guo K; LEAN trial team, Abouda G, Aldersley MA, Stocken D, Gough SC, Tomlinson JW, Brown RM, Hübscher SG, Newsome PN. Liraglutide safety and efficacy in patients with non-alcoholic steatohepatitis (LEAN): a multicentre, double-blind, randomised, placebo-controlled phase 2 study. </w:t>
      </w:r>
      <w:r w:rsidRPr="0037111E">
        <w:rPr>
          <w:rFonts w:ascii="Book Antiqua" w:hAnsi="Book Antiqua"/>
          <w:i/>
          <w:iCs/>
        </w:rPr>
        <w:t>Lancet</w:t>
      </w:r>
      <w:r w:rsidRPr="0037111E">
        <w:rPr>
          <w:rFonts w:ascii="Book Antiqua" w:hAnsi="Book Antiqua"/>
        </w:rPr>
        <w:t xml:space="preserve"> 2016; </w:t>
      </w:r>
      <w:r w:rsidRPr="0037111E">
        <w:rPr>
          <w:rFonts w:ascii="Book Antiqua" w:hAnsi="Book Antiqua"/>
          <w:b/>
          <w:bCs/>
        </w:rPr>
        <w:t>387</w:t>
      </w:r>
      <w:r w:rsidRPr="0037111E">
        <w:rPr>
          <w:rFonts w:ascii="Book Antiqua" w:hAnsi="Book Antiqua"/>
        </w:rPr>
        <w:t>: 679-690 [PMID: 26608256 DOI: 10.1016/S0140-6736(15)00803-X]</w:t>
      </w:r>
    </w:p>
    <w:p w14:paraId="524BD2B8"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78 </w:t>
      </w:r>
      <w:r w:rsidRPr="0037111E">
        <w:rPr>
          <w:rFonts w:ascii="Book Antiqua" w:hAnsi="Book Antiqua"/>
          <w:b/>
          <w:bCs/>
        </w:rPr>
        <w:t>Zinman B</w:t>
      </w:r>
      <w:r w:rsidRPr="0037111E">
        <w:rPr>
          <w:rFonts w:ascii="Book Antiqua" w:hAnsi="Book Antiqua"/>
        </w:rPr>
        <w:t xml:space="preserve">, Wanner C, Lachin JM, Fitchett D, Bluhmki E, Hantel S, Mattheus M, Devins T, Johansen OE, Woerle HJ, Broedl UC, Inzucchi SE; EMPA-REG OUTCOME Investigators. Empagliflozin, Cardiovascular Outcomes, and Mortality in Type 2 Diabetes. </w:t>
      </w:r>
      <w:r w:rsidRPr="0037111E">
        <w:rPr>
          <w:rFonts w:ascii="Book Antiqua" w:hAnsi="Book Antiqua"/>
          <w:i/>
          <w:iCs/>
        </w:rPr>
        <w:t>N Engl J Med</w:t>
      </w:r>
      <w:r w:rsidRPr="0037111E">
        <w:rPr>
          <w:rFonts w:ascii="Book Antiqua" w:hAnsi="Book Antiqua"/>
        </w:rPr>
        <w:t xml:space="preserve"> 2015; </w:t>
      </w:r>
      <w:r w:rsidRPr="0037111E">
        <w:rPr>
          <w:rFonts w:ascii="Book Antiqua" w:hAnsi="Book Antiqua"/>
          <w:b/>
          <w:bCs/>
        </w:rPr>
        <w:t>373</w:t>
      </w:r>
      <w:r w:rsidRPr="0037111E">
        <w:rPr>
          <w:rFonts w:ascii="Book Antiqua" w:hAnsi="Book Antiqua"/>
        </w:rPr>
        <w:t>: 2117-2128 [PMID: 26378978 DOI: 10.1056/NEJMoa1504720]</w:t>
      </w:r>
    </w:p>
    <w:p w14:paraId="41DFC4FF"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79 </w:t>
      </w:r>
      <w:r w:rsidRPr="0037111E">
        <w:rPr>
          <w:rFonts w:ascii="Book Antiqua" w:hAnsi="Book Antiqua"/>
          <w:b/>
          <w:bCs/>
        </w:rPr>
        <w:t>Athyros VG</w:t>
      </w:r>
      <w:r w:rsidRPr="0037111E">
        <w:rPr>
          <w:rFonts w:ascii="Book Antiqua" w:hAnsi="Book Antiqua"/>
        </w:rPr>
        <w:t xml:space="preserve">, Boutari C, Stavropoulos K, Anagnostis P, Imprialos KP, Doumas M, Karagiannis A. Statins: An Under-Appreciated Asset for the Prevention and the Treatment of NAFLD or NASH and the Related Cardiovascular Risk. </w:t>
      </w:r>
      <w:r w:rsidRPr="0037111E">
        <w:rPr>
          <w:rFonts w:ascii="Book Antiqua" w:hAnsi="Book Antiqua"/>
          <w:i/>
          <w:iCs/>
        </w:rPr>
        <w:t>Curr Vasc Pharmacol</w:t>
      </w:r>
      <w:r w:rsidRPr="0037111E">
        <w:rPr>
          <w:rFonts w:ascii="Book Antiqua" w:hAnsi="Book Antiqua"/>
        </w:rPr>
        <w:t xml:space="preserve"> 2018; </w:t>
      </w:r>
      <w:r w:rsidRPr="0037111E">
        <w:rPr>
          <w:rFonts w:ascii="Book Antiqua" w:hAnsi="Book Antiqua"/>
          <w:b/>
          <w:bCs/>
        </w:rPr>
        <w:t>16</w:t>
      </w:r>
      <w:r w:rsidRPr="0037111E">
        <w:rPr>
          <w:rFonts w:ascii="Book Antiqua" w:hAnsi="Book Antiqua"/>
        </w:rPr>
        <w:t>: 246-253 [PMID: 28676019 DOI: 10.2174/1570161115666170621082910]</w:t>
      </w:r>
    </w:p>
    <w:p w14:paraId="4095308C"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80 </w:t>
      </w:r>
      <w:r w:rsidRPr="0037111E">
        <w:rPr>
          <w:rFonts w:ascii="Book Antiqua" w:hAnsi="Book Antiqua"/>
          <w:b/>
          <w:bCs/>
        </w:rPr>
        <w:t>Nakade Y</w:t>
      </w:r>
      <w:r w:rsidRPr="0037111E">
        <w:rPr>
          <w:rFonts w:ascii="Book Antiqua" w:hAnsi="Book Antiqua"/>
        </w:rPr>
        <w:t xml:space="preserve">, Murotani K, Inoue T, Kobayashi Y, Yamamoto T, Ishii N, Ohashi T, Ito K, Fukuzawa Y, Yoneda M. Ezetimibe for the treatment of non-alcoholic fatty liver disease: A meta-analysis. </w:t>
      </w:r>
      <w:r w:rsidRPr="0037111E">
        <w:rPr>
          <w:rFonts w:ascii="Book Antiqua" w:hAnsi="Book Antiqua"/>
          <w:i/>
          <w:iCs/>
        </w:rPr>
        <w:t>Hepatol Res</w:t>
      </w:r>
      <w:r w:rsidRPr="0037111E">
        <w:rPr>
          <w:rFonts w:ascii="Book Antiqua" w:hAnsi="Book Antiqua"/>
        </w:rPr>
        <w:t xml:space="preserve"> 2017; </w:t>
      </w:r>
      <w:r w:rsidRPr="0037111E">
        <w:rPr>
          <w:rFonts w:ascii="Book Antiqua" w:hAnsi="Book Antiqua"/>
          <w:b/>
          <w:bCs/>
        </w:rPr>
        <w:t>47</w:t>
      </w:r>
      <w:r w:rsidRPr="0037111E">
        <w:rPr>
          <w:rFonts w:ascii="Book Antiqua" w:hAnsi="Book Antiqua"/>
        </w:rPr>
        <w:t>: 1417-1428 [PMID: 28257594 DOI: 10.1111/hepr.12887]</w:t>
      </w:r>
    </w:p>
    <w:p w14:paraId="36743065" w14:textId="77777777" w:rsidR="0037111E" w:rsidRPr="0037111E" w:rsidRDefault="0037111E" w:rsidP="0037111E">
      <w:pPr>
        <w:pStyle w:val="a7"/>
        <w:snapToGrid w:val="0"/>
        <w:spacing w:before="0" w:beforeAutospacing="0" w:after="0" w:afterAutospacing="0" w:line="360" w:lineRule="auto"/>
        <w:jc w:val="both"/>
        <w:rPr>
          <w:rFonts w:ascii="Book Antiqua" w:hAnsi="Book Antiqua"/>
        </w:rPr>
      </w:pPr>
      <w:r w:rsidRPr="0037111E">
        <w:rPr>
          <w:rFonts w:ascii="Book Antiqua" w:hAnsi="Book Antiqua"/>
        </w:rPr>
        <w:t xml:space="preserve">81 </w:t>
      </w:r>
      <w:r w:rsidRPr="0037111E">
        <w:rPr>
          <w:rFonts w:ascii="Book Antiqua" w:hAnsi="Book Antiqua"/>
          <w:b/>
          <w:bCs/>
        </w:rPr>
        <w:t>Catapano AL</w:t>
      </w:r>
      <w:r w:rsidRPr="0037111E">
        <w:rPr>
          <w:rFonts w:ascii="Book Antiqua" w:hAnsi="Book Antiqua"/>
        </w:rPr>
        <w:t xml:space="preserve">, Graham I, De Backer G, Wiklund O, Chapman MJ, Drexel H, Hoes AW, Jennings CS, Landmesser U, Pedersen TR, Reiner </w:t>
      </w:r>
      <w:r w:rsidRPr="0037111E">
        <w:rPr>
          <w:rFonts w:ascii="Book Antiqua" w:hAnsi="Book Antiqua" w:cs="Cambria"/>
        </w:rPr>
        <w:t>Ž</w:t>
      </w:r>
      <w:r w:rsidRPr="0037111E">
        <w:rPr>
          <w:rFonts w:ascii="Book Antiqua" w:hAnsi="Book Antiqua"/>
        </w:rPr>
        <w:t xml:space="preserve">, Riccardi G, Taskinen MR, Tokgozoglu L, Verschuren WMM, Vlachopoulos C, Wood DA, Zamorano JL, Cooney MT; ESC Scientific Document Group. 2016 ESC/EAS Guidelines for the Management of Dyslipidaemias. </w:t>
      </w:r>
      <w:r w:rsidRPr="0037111E">
        <w:rPr>
          <w:rFonts w:ascii="Book Antiqua" w:hAnsi="Book Antiqua"/>
          <w:i/>
          <w:iCs/>
        </w:rPr>
        <w:t>Eur Heart J</w:t>
      </w:r>
      <w:r w:rsidRPr="0037111E">
        <w:rPr>
          <w:rFonts w:ascii="Book Antiqua" w:hAnsi="Book Antiqua"/>
        </w:rPr>
        <w:t xml:space="preserve"> 2016; </w:t>
      </w:r>
      <w:r w:rsidRPr="0037111E">
        <w:rPr>
          <w:rFonts w:ascii="Book Antiqua" w:hAnsi="Book Antiqua"/>
          <w:b/>
          <w:bCs/>
        </w:rPr>
        <w:t>37</w:t>
      </w:r>
      <w:r w:rsidRPr="0037111E">
        <w:rPr>
          <w:rFonts w:ascii="Book Antiqua" w:hAnsi="Book Antiqua"/>
        </w:rPr>
        <w:t>: 2999-3058 [PMID: 27567407 DOI: 10.1093/eurheartj/ehw272]</w:t>
      </w:r>
    </w:p>
    <w:p w14:paraId="279AA8B8" w14:textId="35DD4ECD" w:rsidR="00A77B3E" w:rsidRPr="0037111E" w:rsidRDefault="0037111E" w:rsidP="0037111E">
      <w:pPr>
        <w:snapToGrid w:val="0"/>
        <w:spacing w:line="360" w:lineRule="auto"/>
        <w:jc w:val="both"/>
        <w:rPr>
          <w:rFonts w:ascii="Book Antiqua" w:hAnsi="Book Antiqua"/>
        </w:rPr>
      </w:pPr>
      <w:r>
        <w:rPr>
          <w:rFonts w:ascii="Book Antiqua" w:eastAsia="Book Antiqua" w:hAnsi="Book Antiqua" w:cs="Book Antiqua"/>
          <w:b/>
          <w:color w:val="000000"/>
        </w:rPr>
        <w:br w:type="page"/>
      </w:r>
      <w:r w:rsidR="003F59FB" w:rsidRPr="0037111E">
        <w:rPr>
          <w:rFonts w:ascii="Book Antiqua" w:eastAsia="Book Antiqua" w:hAnsi="Book Antiqua" w:cs="Book Antiqua"/>
          <w:b/>
          <w:color w:val="000000"/>
        </w:rPr>
        <w:t>Footnotes</w:t>
      </w:r>
    </w:p>
    <w:p w14:paraId="7347585B" w14:textId="42E41892"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bCs/>
          <w:color w:val="000000"/>
        </w:rPr>
        <w:t xml:space="preserve">Conflict-of-interest statement: </w:t>
      </w:r>
      <w:bookmarkStart w:id="50" w:name="OLE_LINK28"/>
      <w:bookmarkStart w:id="51" w:name="OLE_LINK29"/>
      <w:r w:rsidRPr="0037111E">
        <w:rPr>
          <w:rFonts w:ascii="Book Antiqua" w:eastAsia="Book Antiqua" w:hAnsi="Book Antiqua" w:cs="Book Antiqua"/>
          <w:color w:val="000000"/>
        </w:rPr>
        <w:t>The authors declare no conflict of interest</w:t>
      </w:r>
      <w:r w:rsidR="00D57FA8" w:rsidRPr="0037111E">
        <w:rPr>
          <w:rFonts w:ascii="Book Antiqua" w:eastAsia="Book Antiqua" w:hAnsi="Book Antiqua" w:cs="Book Antiqua"/>
          <w:color w:val="000000"/>
        </w:rPr>
        <w:t>.</w:t>
      </w:r>
    </w:p>
    <w:bookmarkEnd w:id="50"/>
    <w:bookmarkEnd w:id="51"/>
    <w:p w14:paraId="1315A022" w14:textId="77777777" w:rsidR="00A77B3E" w:rsidRPr="0037111E" w:rsidRDefault="00A77B3E" w:rsidP="0037111E">
      <w:pPr>
        <w:snapToGrid w:val="0"/>
        <w:spacing w:line="360" w:lineRule="auto"/>
        <w:jc w:val="both"/>
        <w:rPr>
          <w:rFonts w:ascii="Book Antiqua" w:hAnsi="Book Antiqua"/>
        </w:rPr>
      </w:pPr>
    </w:p>
    <w:p w14:paraId="3FAD029B"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bCs/>
          <w:color w:val="000000"/>
        </w:rPr>
        <w:t xml:space="preserve">Open-Access: </w:t>
      </w:r>
      <w:r w:rsidRPr="0037111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49CE5F" w14:textId="77777777" w:rsidR="00A77B3E" w:rsidRPr="0037111E" w:rsidRDefault="00A77B3E" w:rsidP="0037111E">
      <w:pPr>
        <w:snapToGrid w:val="0"/>
        <w:spacing w:line="360" w:lineRule="auto"/>
        <w:jc w:val="both"/>
        <w:rPr>
          <w:rFonts w:ascii="Book Antiqua" w:hAnsi="Book Antiqua"/>
        </w:rPr>
      </w:pPr>
    </w:p>
    <w:p w14:paraId="097EF918" w14:textId="755FEEE9"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color w:val="000000"/>
        </w:rPr>
        <w:t xml:space="preserve">Manuscript source: </w:t>
      </w:r>
      <w:r w:rsidRPr="0037111E">
        <w:rPr>
          <w:rFonts w:ascii="Book Antiqua" w:eastAsia="Book Antiqua" w:hAnsi="Book Antiqua" w:cs="Book Antiqua"/>
          <w:color w:val="000000"/>
        </w:rPr>
        <w:t xml:space="preserve">Invited </w:t>
      </w:r>
      <w:r w:rsidR="00C011DE" w:rsidRPr="0037111E">
        <w:rPr>
          <w:rFonts w:ascii="Book Antiqua" w:eastAsia="Book Antiqua" w:hAnsi="Book Antiqua" w:cs="Book Antiqua"/>
          <w:color w:val="000000"/>
        </w:rPr>
        <w:t>m</w:t>
      </w:r>
      <w:r w:rsidRPr="0037111E">
        <w:rPr>
          <w:rFonts w:ascii="Book Antiqua" w:eastAsia="Book Antiqua" w:hAnsi="Book Antiqua" w:cs="Book Antiqua"/>
          <w:color w:val="000000"/>
        </w:rPr>
        <w:t>anuscript</w:t>
      </w:r>
    </w:p>
    <w:p w14:paraId="6726B474" w14:textId="77777777" w:rsidR="00A77B3E" w:rsidRPr="0037111E" w:rsidRDefault="00A77B3E" w:rsidP="0037111E">
      <w:pPr>
        <w:snapToGrid w:val="0"/>
        <w:spacing w:line="360" w:lineRule="auto"/>
        <w:jc w:val="both"/>
        <w:rPr>
          <w:rFonts w:ascii="Book Antiqua" w:hAnsi="Book Antiqua"/>
        </w:rPr>
      </w:pPr>
    </w:p>
    <w:p w14:paraId="52E5C2D2"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color w:val="000000"/>
        </w:rPr>
        <w:t xml:space="preserve">Peer-review started: </w:t>
      </w:r>
      <w:r w:rsidRPr="0037111E">
        <w:rPr>
          <w:rFonts w:ascii="Book Antiqua" w:eastAsia="Book Antiqua" w:hAnsi="Book Antiqua" w:cs="Book Antiqua"/>
          <w:color w:val="000000"/>
        </w:rPr>
        <w:t>June 11, 2020</w:t>
      </w:r>
    </w:p>
    <w:p w14:paraId="536FD5B8"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color w:val="000000"/>
        </w:rPr>
        <w:t xml:space="preserve">First decision: </w:t>
      </w:r>
      <w:r w:rsidRPr="0037111E">
        <w:rPr>
          <w:rFonts w:ascii="Book Antiqua" w:eastAsia="Book Antiqua" w:hAnsi="Book Antiqua" w:cs="Book Antiqua"/>
          <w:color w:val="000000"/>
        </w:rPr>
        <w:t>September 12, 2020</w:t>
      </w:r>
    </w:p>
    <w:p w14:paraId="0466CF1C" w14:textId="61606DEB"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color w:val="000000"/>
        </w:rPr>
        <w:t xml:space="preserve">Article in press: </w:t>
      </w:r>
      <w:r w:rsidR="00CF7F84" w:rsidRPr="009E21A1">
        <w:rPr>
          <w:rFonts w:ascii="Book Antiqua" w:hAnsi="Book Antiqua" w:cs="Arial"/>
          <w:color w:val="000000" w:themeColor="text1"/>
          <w:shd w:val="clear" w:color="auto" w:fill="FFFFFF"/>
        </w:rPr>
        <w:t>September 2</w:t>
      </w:r>
      <w:r w:rsidR="00CF7F84">
        <w:rPr>
          <w:rFonts w:ascii="Book Antiqua" w:hAnsi="Book Antiqua" w:cs="Arial"/>
          <w:color w:val="000000" w:themeColor="text1"/>
          <w:shd w:val="clear" w:color="auto" w:fill="FFFFFF"/>
        </w:rPr>
        <w:t>6</w:t>
      </w:r>
      <w:r w:rsidR="00CF7F84" w:rsidRPr="009E21A1">
        <w:rPr>
          <w:rFonts w:ascii="Book Antiqua" w:hAnsi="Book Antiqua" w:cs="Arial"/>
          <w:color w:val="000000" w:themeColor="text1"/>
          <w:shd w:val="clear" w:color="auto" w:fill="FFFFFF"/>
        </w:rPr>
        <w:t>, 2020</w:t>
      </w:r>
    </w:p>
    <w:p w14:paraId="772421C9" w14:textId="77777777" w:rsidR="00A77B3E" w:rsidRPr="0037111E" w:rsidRDefault="00A77B3E" w:rsidP="0037111E">
      <w:pPr>
        <w:snapToGrid w:val="0"/>
        <w:spacing w:line="360" w:lineRule="auto"/>
        <w:jc w:val="both"/>
        <w:rPr>
          <w:rFonts w:ascii="Book Antiqua" w:hAnsi="Book Antiqua"/>
        </w:rPr>
      </w:pPr>
    </w:p>
    <w:p w14:paraId="40311A33" w14:textId="66F604DF"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color w:val="000000"/>
        </w:rPr>
        <w:t xml:space="preserve">Specialty type: </w:t>
      </w:r>
      <w:r w:rsidR="00C011DE" w:rsidRPr="0037111E">
        <w:rPr>
          <w:rFonts w:ascii="Book Antiqua" w:eastAsia="Book Antiqua" w:hAnsi="Book Antiqua" w:cs="Book Antiqua"/>
          <w:color w:val="000000"/>
        </w:rPr>
        <w:t>Medicine, research and experimental</w:t>
      </w:r>
    </w:p>
    <w:p w14:paraId="36C6EBDF"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color w:val="000000"/>
        </w:rPr>
        <w:t xml:space="preserve">Country/Territory of origin: </w:t>
      </w:r>
      <w:r w:rsidRPr="0037111E">
        <w:rPr>
          <w:rFonts w:ascii="Book Antiqua" w:eastAsia="Book Antiqua" w:hAnsi="Book Antiqua" w:cs="Book Antiqua"/>
          <w:color w:val="000000"/>
        </w:rPr>
        <w:t>Turkey</w:t>
      </w:r>
    </w:p>
    <w:p w14:paraId="08539F95"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color w:val="000000"/>
        </w:rPr>
        <w:t>Peer-review report’s scientific quality classification</w:t>
      </w:r>
    </w:p>
    <w:p w14:paraId="0B1DDB3E"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color w:val="000000"/>
        </w:rPr>
        <w:t>Grade A (Excellent): 0</w:t>
      </w:r>
    </w:p>
    <w:p w14:paraId="13709146"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color w:val="000000"/>
        </w:rPr>
        <w:t>Grade B (Very good): 0</w:t>
      </w:r>
    </w:p>
    <w:p w14:paraId="6081E34C" w14:textId="7E656B55"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color w:val="000000"/>
        </w:rPr>
        <w:t>Grade C (Good): C, C, C</w:t>
      </w:r>
      <w:r w:rsidR="00C011DE" w:rsidRPr="0037111E">
        <w:rPr>
          <w:rFonts w:ascii="Book Antiqua" w:eastAsia="Book Antiqua" w:hAnsi="Book Antiqua" w:cs="Book Antiqua"/>
          <w:color w:val="000000"/>
        </w:rPr>
        <w:t>, C</w:t>
      </w:r>
    </w:p>
    <w:p w14:paraId="71F9D5A4"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color w:val="000000"/>
        </w:rPr>
        <w:t>Grade D (Fair): 0</w:t>
      </w:r>
    </w:p>
    <w:p w14:paraId="1885D829"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color w:val="000000"/>
        </w:rPr>
        <w:t>Grade E (Poor): 0</w:t>
      </w:r>
    </w:p>
    <w:p w14:paraId="61C25FCE" w14:textId="77777777" w:rsidR="00A77B3E" w:rsidRPr="0037111E" w:rsidRDefault="00A77B3E" w:rsidP="0037111E">
      <w:pPr>
        <w:snapToGrid w:val="0"/>
        <w:spacing w:line="360" w:lineRule="auto"/>
        <w:jc w:val="both"/>
        <w:rPr>
          <w:rFonts w:ascii="Book Antiqua" w:hAnsi="Book Antiqua"/>
        </w:rPr>
      </w:pPr>
    </w:p>
    <w:p w14:paraId="78E2438A" w14:textId="2459F8CF" w:rsidR="00A77B3E" w:rsidRPr="001C5378" w:rsidRDefault="003F59FB" w:rsidP="001C5378">
      <w:pPr>
        <w:snapToGrid w:val="0"/>
        <w:spacing w:line="360" w:lineRule="auto"/>
        <w:rPr>
          <w:rFonts w:ascii="Book Antiqua" w:hAnsi="Book Antiqua"/>
          <w:lang w:eastAsia="zh-CN"/>
        </w:rPr>
        <w:sectPr w:rsidR="00A77B3E" w:rsidRPr="001C5378" w:rsidSect="001E6A98">
          <w:pgSz w:w="12240" w:h="15840"/>
          <w:pgMar w:top="1440" w:right="1800" w:bottom="1440" w:left="1800" w:header="720" w:footer="720" w:gutter="0"/>
          <w:cols w:space="720"/>
          <w:docGrid w:linePitch="360"/>
        </w:sectPr>
      </w:pPr>
      <w:r w:rsidRPr="0037111E">
        <w:rPr>
          <w:rFonts w:ascii="Book Antiqua" w:eastAsia="Book Antiqua" w:hAnsi="Book Antiqua" w:cs="Book Antiqua"/>
          <w:b/>
          <w:color w:val="000000"/>
        </w:rPr>
        <w:t xml:space="preserve">P-Reviewer: </w:t>
      </w:r>
      <w:r w:rsidRPr="0037111E">
        <w:rPr>
          <w:rFonts w:ascii="Book Antiqua" w:eastAsia="Book Antiqua" w:hAnsi="Book Antiqua" w:cs="Book Antiqua"/>
          <w:color w:val="000000"/>
        </w:rPr>
        <w:t>Armellini E, Han T, Matowicka-Karna J</w:t>
      </w:r>
      <w:r w:rsidRPr="0037111E">
        <w:rPr>
          <w:rFonts w:ascii="Book Antiqua" w:eastAsia="Book Antiqua" w:hAnsi="Book Antiqua" w:cs="Book Antiqua"/>
          <w:b/>
          <w:color w:val="000000"/>
        </w:rPr>
        <w:t xml:space="preserve"> S-Editor: </w:t>
      </w:r>
      <w:r w:rsidRPr="0037111E">
        <w:rPr>
          <w:rFonts w:ascii="Book Antiqua" w:eastAsia="Book Antiqua" w:hAnsi="Book Antiqua" w:cs="Book Antiqua"/>
          <w:color w:val="000000"/>
        </w:rPr>
        <w:t>Zhang L</w:t>
      </w:r>
      <w:r w:rsidRPr="0037111E">
        <w:rPr>
          <w:rFonts w:ascii="Book Antiqua" w:eastAsia="Book Antiqua" w:hAnsi="Book Antiqua" w:cs="Book Antiqua"/>
          <w:b/>
          <w:color w:val="000000"/>
        </w:rPr>
        <w:t xml:space="preserve"> L-Editor: </w:t>
      </w:r>
      <w:r w:rsidR="001C5378" w:rsidRPr="001C5378">
        <w:rPr>
          <w:rFonts w:ascii="Book Antiqua" w:hAnsi="Book Antiqua" w:cs="Book Antiqua" w:hint="eastAsia"/>
          <w:color w:val="000000"/>
          <w:lang w:eastAsia="zh-CN"/>
        </w:rPr>
        <w:t>A</w:t>
      </w:r>
      <w:r w:rsidR="001C5378">
        <w:rPr>
          <w:rFonts w:ascii="Book Antiqua" w:hAnsi="Book Antiqua" w:cs="Book Antiqua" w:hint="eastAsia"/>
          <w:b/>
          <w:color w:val="000000"/>
          <w:lang w:eastAsia="zh-CN"/>
        </w:rPr>
        <w:t xml:space="preserve"> </w:t>
      </w:r>
      <w:r w:rsidRPr="0037111E">
        <w:rPr>
          <w:rFonts w:ascii="Book Antiqua" w:eastAsia="Book Antiqua" w:hAnsi="Book Antiqua" w:cs="Book Antiqua"/>
          <w:b/>
          <w:color w:val="000000"/>
        </w:rPr>
        <w:t xml:space="preserve">P-Editor: </w:t>
      </w:r>
      <w:r w:rsidR="001C5378" w:rsidRPr="001C5378">
        <w:rPr>
          <w:rFonts w:ascii="Book Antiqua" w:hAnsi="Book Antiqua" w:cs="Book Antiqua" w:hint="eastAsia"/>
          <w:color w:val="000000"/>
          <w:lang w:eastAsia="zh-CN"/>
        </w:rPr>
        <w:t>Li JH</w:t>
      </w:r>
    </w:p>
    <w:p w14:paraId="1B45FFF1" w14:textId="2A9C2A55" w:rsidR="00A77B3E" w:rsidRPr="0037111E" w:rsidRDefault="003F59FB" w:rsidP="0037111E">
      <w:pPr>
        <w:snapToGrid w:val="0"/>
        <w:spacing w:line="360" w:lineRule="auto"/>
        <w:jc w:val="both"/>
        <w:rPr>
          <w:rFonts w:ascii="Book Antiqua" w:eastAsia="Book Antiqua" w:hAnsi="Book Antiqua" w:cs="Book Antiqua"/>
          <w:b/>
          <w:color w:val="000000"/>
        </w:rPr>
      </w:pPr>
      <w:r w:rsidRPr="0037111E">
        <w:rPr>
          <w:rFonts w:ascii="Book Antiqua" w:eastAsia="Book Antiqua" w:hAnsi="Book Antiqua" w:cs="Book Antiqua"/>
          <w:b/>
          <w:color w:val="000000"/>
        </w:rPr>
        <w:t>Figure Legends</w:t>
      </w:r>
    </w:p>
    <w:p w14:paraId="4410C815" w14:textId="551B333C" w:rsidR="00904E68" w:rsidRPr="0037111E" w:rsidRDefault="00904E68" w:rsidP="0037111E">
      <w:pPr>
        <w:snapToGrid w:val="0"/>
        <w:spacing w:line="360" w:lineRule="auto"/>
        <w:jc w:val="both"/>
        <w:rPr>
          <w:rFonts w:ascii="Book Antiqua" w:hAnsi="Book Antiqua"/>
          <w:lang w:eastAsia="zh-CN"/>
        </w:rPr>
      </w:pPr>
      <w:r w:rsidRPr="0037111E">
        <w:rPr>
          <w:rFonts w:ascii="Book Antiqua" w:hAnsi="Book Antiqua"/>
          <w:noProof/>
          <w:lang w:eastAsia="zh-CN"/>
        </w:rPr>
        <w:drawing>
          <wp:inline distT="0" distB="0" distL="0" distR="0" wp14:anchorId="374BAA2E" wp14:editId="7D270FEC">
            <wp:extent cx="5943600" cy="46710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extLst>
                        <a:ext uri="{28A0092B-C50C-407E-A947-70E740481C1C}">
                          <a14:useLocalDpi xmlns:a14="http://schemas.microsoft.com/office/drawing/2010/main" val="0"/>
                        </a:ext>
                      </a:extLst>
                    </a:blip>
                    <a:stretch>
                      <a:fillRect/>
                    </a:stretch>
                  </pic:blipFill>
                  <pic:spPr>
                    <a:xfrm>
                      <a:off x="0" y="0"/>
                      <a:ext cx="5943600" cy="4671060"/>
                    </a:xfrm>
                    <a:prstGeom prst="rect">
                      <a:avLst/>
                    </a:prstGeom>
                  </pic:spPr>
                </pic:pic>
              </a:graphicData>
            </a:graphic>
          </wp:inline>
        </w:drawing>
      </w:r>
    </w:p>
    <w:p w14:paraId="5AAC612E" w14:textId="4026792D" w:rsidR="00092CA2" w:rsidRPr="0037111E" w:rsidRDefault="003F59FB" w:rsidP="0037111E">
      <w:pPr>
        <w:snapToGrid w:val="0"/>
        <w:spacing w:line="360" w:lineRule="auto"/>
        <w:jc w:val="both"/>
        <w:rPr>
          <w:rFonts w:ascii="Book Antiqua" w:eastAsia="Book Antiqua" w:hAnsi="Book Antiqua" w:cs="Book Antiqua"/>
          <w:b/>
          <w:bCs/>
          <w:color w:val="000000"/>
          <w:lang w:val="tr-TR"/>
        </w:rPr>
      </w:pPr>
      <w:bookmarkStart w:id="52" w:name="OLE_LINK30"/>
      <w:r w:rsidRPr="0037111E">
        <w:rPr>
          <w:rFonts w:ascii="Book Antiqua" w:eastAsia="Book Antiqua" w:hAnsi="Book Antiqua" w:cs="Book Antiqua"/>
          <w:b/>
          <w:bCs/>
          <w:color w:val="000000"/>
        </w:rPr>
        <w:t xml:space="preserve">Figure 1 Potential pathophysiological mechanisms responsible for increased cardiovascular disease in </w:t>
      </w:r>
      <w:r w:rsidR="00092CA2" w:rsidRPr="0037111E">
        <w:rPr>
          <w:rFonts w:ascii="Book Antiqua" w:eastAsia="Book Antiqua" w:hAnsi="Book Antiqua" w:cs="Book Antiqua"/>
          <w:b/>
          <w:bCs/>
          <w:color w:val="000000"/>
          <w:lang w:val="tr-TR"/>
        </w:rPr>
        <w:t>non-alcoholic fatty liver disease.</w:t>
      </w:r>
      <w:r w:rsidR="003F4303" w:rsidRPr="0037111E">
        <w:rPr>
          <w:rFonts w:ascii="Book Antiqua" w:hAnsi="Book Antiqua" w:cs="Book Antiqua"/>
          <w:b/>
          <w:bCs/>
          <w:color w:val="000000"/>
          <w:lang w:val="tr-TR" w:eastAsia="zh-CN"/>
        </w:rPr>
        <w:t xml:space="preserve"> </w:t>
      </w:r>
      <w:r w:rsidR="00092CA2" w:rsidRPr="0037111E">
        <w:rPr>
          <w:rFonts w:ascii="Book Antiqua" w:hAnsi="Book Antiqua" w:cs="Book Antiqua"/>
          <w:color w:val="000000"/>
          <w:lang w:val="tr-TR" w:eastAsia="zh-CN"/>
        </w:rPr>
        <w:t xml:space="preserve">CHD: Coronary heart disease; TNF: </w:t>
      </w:r>
      <w:r w:rsidR="00394BB7" w:rsidRPr="0037111E">
        <w:rPr>
          <w:rFonts w:ascii="Book Antiqua" w:hAnsi="Book Antiqua" w:cs="Book Antiqua"/>
          <w:color w:val="000000"/>
          <w:lang w:eastAsia="zh-CN"/>
        </w:rPr>
        <w:t>Tumor necrosis factor</w:t>
      </w:r>
      <w:r w:rsidR="00092CA2" w:rsidRPr="0037111E">
        <w:rPr>
          <w:rFonts w:ascii="Book Antiqua" w:hAnsi="Book Antiqua" w:cs="Book Antiqua"/>
          <w:color w:val="000000"/>
          <w:lang w:val="tr-TR" w:eastAsia="zh-CN"/>
        </w:rPr>
        <w:t>; IL:</w:t>
      </w:r>
      <w:r w:rsidR="00092CA2" w:rsidRPr="0037111E">
        <w:rPr>
          <w:rFonts w:ascii="Book Antiqua" w:eastAsia="Book Antiqua" w:hAnsi="Book Antiqua" w:cs="Book Antiqua"/>
          <w:color w:val="000000"/>
        </w:rPr>
        <w:t xml:space="preserve"> </w:t>
      </w:r>
      <w:r w:rsidR="00092CA2" w:rsidRPr="0037111E">
        <w:rPr>
          <w:rFonts w:ascii="Book Antiqua" w:hAnsi="Book Antiqua" w:cs="Book Antiqua"/>
          <w:color w:val="000000"/>
          <w:lang w:eastAsia="zh-CN"/>
        </w:rPr>
        <w:t>Interleukin</w:t>
      </w:r>
      <w:r w:rsidR="00092CA2" w:rsidRPr="0037111E">
        <w:rPr>
          <w:rFonts w:ascii="Book Antiqua" w:hAnsi="Book Antiqua" w:cs="Book Antiqua"/>
          <w:color w:val="000000"/>
          <w:lang w:val="tr-TR" w:eastAsia="zh-CN"/>
        </w:rPr>
        <w:t>; CRP:</w:t>
      </w:r>
      <w:r w:rsidR="00394BB7" w:rsidRPr="0037111E">
        <w:rPr>
          <w:rFonts w:ascii="Book Antiqua" w:hAnsi="Book Antiqua"/>
        </w:rPr>
        <w:t xml:space="preserve"> </w:t>
      </w:r>
      <w:r w:rsidR="00394BB7" w:rsidRPr="0037111E">
        <w:rPr>
          <w:rFonts w:ascii="Book Antiqua" w:hAnsi="Book Antiqua" w:cs="Book Antiqua"/>
          <w:color w:val="000000"/>
          <w:lang w:eastAsia="zh-CN"/>
        </w:rPr>
        <w:t>C-reactive protein</w:t>
      </w:r>
      <w:r w:rsidR="00394BB7" w:rsidRPr="0037111E">
        <w:rPr>
          <w:rFonts w:ascii="Book Antiqua" w:hAnsi="Book Antiqua" w:cs="Book Antiqua"/>
          <w:color w:val="000000"/>
          <w:lang w:val="tr-TR" w:eastAsia="zh-CN"/>
        </w:rPr>
        <w:t>.</w:t>
      </w:r>
    </w:p>
    <w:bookmarkEnd w:id="52"/>
    <w:p w14:paraId="160717B4" w14:textId="5442A9F1" w:rsidR="00904E68" w:rsidRPr="0037111E" w:rsidRDefault="00904E68" w:rsidP="0037111E">
      <w:pPr>
        <w:snapToGrid w:val="0"/>
        <w:spacing w:line="360" w:lineRule="auto"/>
        <w:jc w:val="both"/>
        <w:rPr>
          <w:rFonts w:ascii="Book Antiqua" w:hAnsi="Book Antiqua"/>
          <w:b/>
          <w:lang w:val="tr-TR"/>
        </w:rPr>
      </w:pPr>
      <w:r w:rsidRPr="0037111E">
        <w:rPr>
          <w:rFonts w:ascii="Book Antiqua" w:hAnsi="Book Antiqua"/>
        </w:rPr>
        <w:br w:type="page"/>
      </w:r>
      <w:r w:rsidRPr="0037111E">
        <w:rPr>
          <w:rFonts w:ascii="Book Antiqua" w:hAnsi="Book Antiqua"/>
          <w:b/>
          <w:lang w:val="tr-TR"/>
        </w:rPr>
        <w:t>Table 1 Clinical studies examining the relationship between non-alcoholic fatty liver disease and the presence and severity of clinical coronary heart disease</w:t>
      </w:r>
    </w:p>
    <w:tbl>
      <w:tblPr>
        <w:tblStyle w:val="a6"/>
        <w:tblW w:w="9072" w:type="dxa"/>
        <w:tblLayout w:type="fixed"/>
        <w:tblLook w:val="04A0" w:firstRow="1" w:lastRow="0" w:firstColumn="1" w:lastColumn="0" w:noHBand="0" w:noVBand="1"/>
      </w:tblPr>
      <w:tblGrid>
        <w:gridCol w:w="2127"/>
        <w:gridCol w:w="2126"/>
        <w:gridCol w:w="958"/>
        <w:gridCol w:w="1878"/>
        <w:gridCol w:w="1983"/>
      </w:tblGrid>
      <w:tr w:rsidR="00904E68" w:rsidRPr="0037111E" w14:paraId="51E75AA7" w14:textId="77777777" w:rsidTr="001C5378">
        <w:tc>
          <w:tcPr>
            <w:tcW w:w="2127" w:type="dxa"/>
            <w:tcBorders>
              <w:top w:val="single" w:sz="4" w:space="0" w:color="auto"/>
              <w:left w:val="nil"/>
              <w:bottom w:val="single" w:sz="4" w:space="0" w:color="auto"/>
              <w:right w:val="nil"/>
            </w:tcBorders>
          </w:tcPr>
          <w:p w14:paraId="443F65A0" w14:textId="77777777" w:rsidR="00904E68" w:rsidRPr="0037111E" w:rsidRDefault="00904E68" w:rsidP="0037111E">
            <w:pPr>
              <w:snapToGrid w:val="0"/>
              <w:spacing w:line="360" w:lineRule="auto"/>
              <w:jc w:val="both"/>
              <w:rPr>
                <w:rFonts w:ascii="Book Antiqua" w:hAnsi="Book Antiqua"/>
                <w:b/>
                <w:lang w:val="tr-TR"/>
              </w:rPr>
            </w:pPr>
            <w:r w:rsidRPr="0037111E">
              <w:rPr>
                <w:rFonts w:ascii="Book Antiqua" w:hAnsi="Book Antiqua"/>
                <w:b/>
                <w:bCs/>
                <w:lang w:val="tr-TR"/>
              </w:rPr>
              <w:t>Ref.</w:t>
            </w:r>
          </w:p>
        </w:tc>
        <w:tc>
          <w:tcPr>
            <w:tcW w:w="2126" w:type="dxa"/>
            <w:tcBorders>
              <w:top w:val="single" w:sz="4" w:space="0" w:color="auto"/>
              <w:left w:val="nil"/>
              <w:bottom w:val="single" w:sz="4" w:space="0" w:color="auto"/>
              <w:right w:val="nil"/>
            </w:tcBorders>
          </w:tcPr>
          <w:p w14:paraId="4F2A7DC5" w14:textId="77777777" w:rsidR="00904E68" w:rsidRPr="0037111E" w:rsidRDefault="00904E68" w:rsidP="0037111E">
            <w:pPr>
              <w:snapToGrid w:val="0"/>
              <w:spacing w:line="360" w:lineRule="auto"/>
              <w:jc w:val="both"/>
              <w:rPr>
                <w:rFonts w:ascii="Book Antiqua" w:hAnsi="Book Antiqua"/>
                <w:b/>
                <w:lang w:val="tr-TR"/>
              </w:rPr>
            </w:pPr>
            <w:r w:rsidRPr="0037111E">
              <w:rPr>
                <w:rFonts w:ascii="Book Antiqua" w:hAnsi="Book Antiqua"/>
                <w:b/>
                <w:bCs/>
                <w:lang w:val="tr-TR"/>
              </w:rPr>
              <w:t>Study characteristics</w:t>
            </w:r>
          </w:p>
        </w:tc>
        <w:tc>
          <w:tcPr>
            <w:tcW w:w="958" w:type="dxa"/>
            <w:tcBorders>
              <w:top w:val="single" w:sz="4" w:space="0" w:color="auto"/>
              <w:left w:val="nil"/>
              <w:bottom w:val="single" w:sz="4" w:space="0" w:color="auto"/>
              <w:right w:val="nil"/>
            </w:tcBorders>
          </w:tcPr>
          <w:p w14:paraId="0F42984F" w14:textId="38C41B9E" w:rsidR="00904E68" w:rsidRPr="0037111E" w:rsidRDefault="00904E68" w:rsidP="0037111E">
            <w:pPr>
              <w:snapToGrid w:val="0"/>
              <w:spacing w:line="360" w:lineRule="auto"/>
              <w:jc w:val="both"/>
              <w:rPr>
                <w:rFonts w:ascii="Book Antiqua" w:hAnsi="Book Antiqua"/>
                <w:b/>
                <w:lang w:val="tr-TR"/>
              </w:rPr>
            </w:pPr>
            <w:r w:rsidRPr="0037111E">
              <w:rPr>
                <w:rFonts w:ascii="Book Antiqua" w:hAnsi="Book Antiqua"/>
                <w:b/>
                <w:lang w:val="tr-TR"/>
              </w:rPr>
              <w:t>NAFLD</w:t>
            </w:r>
            <w:r w:rsidR="00C011DE" w:rsidRPr="0037111E">
              <w:rPr>
                <w:rFonts w:ascii="Book Antiqua" w:hAnsi="Book Antiqua"/>
                <w:b/>
                <w:lang w:val="tr-TR" w:eastAsia="zh-CN"/>
              </w:rPr>
              <w:t xml:space="preserve"> </w:t>
            </w:r>
            <w:r w:rsidRPr="0037111E">
              <w:rPr>
                <w:rFonts w:ascii="Book Antiqua" w:hAnsi="Book Antiqua"/>
                <w:b/>
                <w:lang w:val="tr-TR"/>
              </w:rPr>
              <w:t>diagnosis</w:t>
            </w:r>
          </w:p>
        </w:tc>
        <w:tc>
          <w:tcPr>
            <w:tcW w:w="1878" w:type="dxa"/>
            <w:tcBorders>
              <w:top w:val="single" w:sz="4" w:space="0" w:color="auto"/>
              <w:left w:val="nil"/>
              <w:bottom w:val="single" w:sz="4" w:space="0" w:color="auto"/>
              <w:right w:val="nil"/>
            </w:tcBorders>
          </w:tcPr>
          <w:p w14:paraId="08D9B8F6" w14:textId="77777777" w:rsidR="00904E68" w:rsidRPr="0037111E" w:rsidRDefault="00904E68" w:rsidP="0037111E">
            <w:pPr>
              <w:snapToGrid w:val="0"/>
              <w:spacing w:line="360" w:lineRule="auto"/>
              <w:jc w:val="both"/>
              <w:rPr>
                <w:rFonts w:ascii="Book Antiqua" w:hAnsi="Book Antiqua"/>
                <w:b/>
                <w:lang w:val="tr-TR"/>
              </w:rPr>
            </w:pPr>
            <w:r w:rsidRPr="0037111E">
              <w:rPr>
                <w:rFonts w:ascii="Book Antiqua" w:hAnsi="Book Antiqua"/>
                <w:b/>
                <w:lang w:val="tr-TR"/>
              </w:rPr>
              <w:t>CHD diagnosis</w:t>
            </w:r>
          </w:p>
        </w:tc>
        <w:tc>
          <w:tcPr>
            <w:tcW w:w="1983" w:type="dxa"/>
            <w:tcBorders>
              <w:top w:val="single" w:sz="4" w:space="0" w:color="auto"/>
              <w:left w:val="nil"/>
              <w:bottom w:val="single" w:sz="4" w:space="0" w:color="auto"/>
              <w:right w:val="nil"/>
            </w:tcBorders>
          </w:tcPr>
          <w:p w14:paraId="239979EE" w14:textId="77777777" w:rsidR="00904E68" w:rsidRPr="0037111E" w:rsidRDefault="00904E68" w:rsidP="0037111E">
            <w:pPr>
              <w:snapToGrid w:val="0"/>
              <w:spacing w:line="360" w:lineRule="auto"/>
              <w:jc w:val="both"/>
              <w:rPr>
                <w:rFonts w:ascii="Book Antiqua" w:hAnsi="Book Antiqua"/>
                <w:b/>
                <w:lang w:val="tr-TR"/>
              </w:rPr>
            </w:pPr>
            <w:r w:rsidRPr="0037111E">
              <w:rPr>
                <w:rFonts w:ascii="Book Antiqua" w:hAnsi="Book Antiqua"/>
                <w:b/>
                <w:bCs/>
                <w:lang w:val="tr-TR"/>
              </w:rPr>
              <w:t>Main findings</w:t>
            </w:r>
          </w:p>
        </w:tc>
      </w:tr>
      <w:tr w:rsidR="00904E68" w:rsidRPr="0037111E" w14:paraId="5C14760C" w14:textId="77777777" w:rsidTr="001C5378">
        <w:tc>
          <w:tcPr>
            <w:tcW w:w="9072" w:type="dxa"/>
            <w:gridSpan w:val="5"/>
            <w:tcBorders>
              <w:top w:val="single" w:sz="4" w:space="0" w:color="auto"/>
              <w:left w:val="nil"/>
              <w:bottom w:val="nil"/>
              <w:right w:val="nil"/>
            </w:tcBorders>
          </w:tcPr>
          <w:p w14:paraId="338DA58A" w14:textId="77777777" w:rsidR="00904E68" w:rsidRPr="0037111E" w:rsidRDefault="00904E68" w:rsidP="0037111E">
            <w:pPr>
              <w:snapToGrid w:val="0"/>
              <w:spacing w:line="360" w:lineRule="auto"/>
              <w:jc w:val="both"/>
              <w:rPr>
                <w:rFonts w:ascii="Book Antiqua" w:hAnsi="Book Antiqua"/>
                <w:lang w:val="tr-TR"/>
              </w:rPr>
            </w:pPr>
            <w:r w:rsidRPr="0037111E">
              <w:rPr>
                <w:rFonts w:ascii="Book Antiqua" w:hAnsi="Book Antiqua"/>
                <w:lang w:val="tr-TR"/>
              </w:rPr>
              <w:t>NAFLD and cardiac CT studies</w:t>
            </w:r>
          </w:p>
        </w:tc>
      </w:tr>
      <w:tr w:rsidR="00904E68" w:rsidRPr="0037111E" w14:paraId="5150F98A" w14:textId="77777777" w:rsidTr="001C5378">
        <w:tc>
          <w:tcPr>
            <w:tcW w:w="2127" w:type="dxa"/>
            <w:tcBorders>
              <w:top w:val="nil"/>
              <w:left w:val="nil"/>
              <w:bottom w:val="nil"/>
              <w:right w:val="nil"/>
            </w:tcBorders>
          </w:tcPr>
          <w:p w14:paraId="18019F2D" w14:textId="79B54DF8"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 xml:space="preserve">Santos </w:t>
            </w:r>
            <w:r w:rsidRPr="0037111E">
              <w:rPr>
                <w:rFonts w:ascii="Book Antiqua" w:hAnsi="Book Antiqua"/>
                <w:i/>
                <w:lang w:val="en-GB"/>
              </w:rPr>
              <w:t>et al</w:t>
            </w:r>
            <w:r w:rsidRPr="0037111E">
              <w:rPr>
                <w:rFonts w:ascii="Book Antiqua" w:hAnsi="Book Antiqua"/>
                <w:vertAlign w:val="superscript"/>
                <w:lang w:val="en-GB"/>
              </w:rPr>
              <w:t>[43]</w:t>
            </w:r>
            <w:r w:rsidR="007439F7" w:rsidRPr="0037111E">
              <w:rPr>
                <w:rFonts w:ascii="Book Antiqua" w:hAnsi="Book Antiqua"/>
                <w:lang w:val="en-GB"/>
              </w:rPr>
              <w:t>,</w:t>
            </w:r>
            <w:r w:rsidR="007439F7" w:rsidRPr="0037111E">
              <w:rPr>
                <w:rFonts w:ascii="Book Antiqua" w:hAnsi="Book Antiqua"/>
                <w:vertAlign w:val="superscript"/>
                <w:lang w:val="en-GB"/>
              </w:rPr>
              <w:t xml:space="preserve"> </w:t>
            </w:r>
            <w:r w:rsidRPr="0037111E">
              <w:rPr>
                <w:rFonts w:ascii="Book Antiqua" w:hAnsi="Book Antiqua"/>
                <w:lang w:val="en-GB"/>
              </w:rPr>
              <w:t>2007</w:t>
            </w:r>
          </w:p>
        </w:tc>
        <w:tc>
          <w:tcPr>
            <w:tcW w:w="2126" w:type="dxa"/>
            <w:tcBorders>
              <w:top w:val="nil"/>
              <w:left w:val="nil"/>
              <w:bottom w:val="nil"/>
              <w:right w:val="nil"/>
            </w:tcBorders>
          </w:tcPr>
          <w:p w14:paraId="11443BA5" w14:textId="19A6D7FA"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Data were analyzed from a Brazil occupational cohort of 505 people</w:t>
            </w:r>
          </w:p>
        </w:tc>
        <w:tc>
          <w:tcPr>
            <w:tcW w:w="958" w:type="dxa"/>
            <w:tcBorders>
              <w:top w:val="nil"/>
              <w:left w:val="nil"/>
              <w:bottom w:val="nil"/>
              <w:right w:val="nil"/>
            </w:tcBorders>
          </w:tcPr>
          <w:p w14:paraId="01B0E88F"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78" w:type="dxa"/>
            <w:tcBorders>
              <w:top w:val="nil"/>
              <w:left w:val="nil"/>
              <w:bottom w:val="nil"/>
              <w:right w:val="nil"/>
            </w:tcBorders>
          </w:tcPr>
          <w:p w14:paraId="7AD67197"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Cardiac CT, CAC score</w:t>
            </w:r>
          </w:p>
        </w:tc>
        <w:tc>
          <w:tcPr>
            <w:tcW w:w="1983" w:type="dxa"/>
            <w:tcBorders>
              <w:top w:val="nil"/>
              <w:left w:val="nil"/>
              <w:bottom w:val="nil"/>
              <w:right w:val="nil"/>
            </w:tcBorders>
          </w:tcPr>
          <w:p w14:paraId="0FD09E2E"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 xml:space="preserve">Hepatic steatosis associated with CAC </w:t>
            </w:r>
          </w:p>
        </w:tc>
      </w:tr>
      <w:tr w:rsidR="00904E68" w:rsidRPr="0037111E" w14:paraId="6B2C515B" w14:textId="77777777" w:rsidTr="001C5378">
        <w:tc>
          <w:tcPr>
            <w:tcW w:w="2127" w:type="dxa"/>
            <w:tcBorders>
              <w:top w:val="nil"/>
              <w:left w:val="nil"/>
              <w:bottom w:val="nil"/>
              <w:right w:val="nil"/>
            </w:tcBorders>
          </w:tcPr>
          <w:p w14:paraId="2A821121" w14:textId="219F24E3"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 xml:space="preserve">Sung </w:t>
            </w:r>
            <w:r w:rsidRPr="0037111E">
              <w:rPr>
                <w:rFonts w:ascii="Book Antiqua" w:hAnsi="Book Antiqua"/>
                <w:i/>
                <w:lang w:val="en-GB"/>
              </w:rPr>
              <w:t>et al</w:t>
            </w:r>
            <w:r w:rsidRPr="0037111E">
              <w:rPr>
                <w:rFonts w:ascii="Book Antiqua" w:hAnsi="Book Antiqua"/>
                <w:vertAlign w:val="superscript"/>
                <w:lang w:val="en-GB"/>
              </w:rPr>
              <w:t>[41]</w:t>
            </w:r>
            <w:r w:rsidR="007439F7" w:rsidRPr="0037111E">
              <w:rPr>
                <w:rFonts w:ascii="Book Antiqua" w:hAnsi="Book Antiqua"/>
                <w:lang w:val="en-GB"/>
              </w:rPr>
              <w:t xml:space="preserve">, </w:t>
            </w:r>
            <w:r w:rsidRPr="0037111E">
              <w:rPr>
                <w:rFonts w:ascii="Book Antiqua" w:hAnsi="Book Antiqua"/>
                <w:lang w:val="en-GB"/>
              </w:rPr>
              <w:t>2012</w:t>
            </w:r>
          </w:p>
        </w:tc>
        <w:tc>
          <w:tcPr>
            <w:tcW w:w="2126" w:type="dxa"/>
            <w:tcBorders>
              <w:top w:val="nil"/>
              <w:left w:val="nil"/>
              <w:bottom w:val="nil"/>
              <w:right w:val="nil"/>
            </w:tcBorders>
          </w:tcPr>
          <w:p w14:paraId="5AD7EB57" w14:textId="623EAE05"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Data were analyzed from a South Korean occupational cohort of 10153 people</w:t>
            </w:r>
          </w:p>
        </w:tc>
        <w:tc>
          <w:tcPr>
            <w:tcW w:w="958" w:type="dxa"/>
            <w:tcBorders>
              <w:top w:val="nil"/>
              <w:left w:val="nil"/>
              <w:bottom w:val="nil"/>
              <w:right w:val="nil"/>
            </w:tcBorders>
          </w:tcPr>
          <w:p w14:paraId="286C45F8"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78" w:type="dxa"/>
            <w:tcBorders>
              <w:top w:val="nil"/>
              <w:left w:val="nil"/>
              <w:bottom w:val="nil"/>
              <w:right w:val="nil"/>
            </w:tcBorders>
          </w:tcPr>
          <w:p w14:paraId="5CC4FB02"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Cardiac CT, CAC score</w:t>
            </w:r>
          </w:p>
        </w:tc>
        <w:tc>
          <w:tcPr>
            <w:tcW w:w="1983" w:type="dxa"/>
            <w:tcBorders>
              <w:top w:val="nil"/>
              <w:left w:val="nil"/>
              <w:bottom w:val="nil"/>
              <w:right w:val="nil"/>
            </w:tcBorders>
          </w:tcPr>
          <w:p w14:paraId="0BDE533F" w14:textId="3EA02EDA"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NAFLD associated with a CAC score &gt;</w:t>
            </w:r>
            <w:r w:rsidR="00394BB7" w:rsidRPr="0037111E">
              <w:rPr>
                <w:rFonts w:ascii="Book Antiqua" w:hAnsi="Book Antiqua"/>
                <w:lang w:val="en-GB"/>
              </w:rPr>
              <w:t xml:space="preserve"> </w:t>
            </w:r>
            <w:r w:rsidRPr="0037111E">
              <w:rPr>
                <w:rFonts w:ascii="Book Antiqua" w:hAnsi="Book Antiqua"/>
                <w:lang w:val="en-GB"/>
              </w:rPr>
              <w:t>0</w:t>
            </w:r>
          </w:p>
        </w:tc>
      </w:tr>
      <w:tr w:rsidR="00904E68" w:rsidRPr="0037111E" w14:paraId="6770AF6C" w14:textId="77777777" w:rsidTr="001C5378">
        <w:tc>
          <w:tcPr>
            <w:tcW w:w="2127" w:type="dxa"/>
            <w:tcBorders>
              <w:top w:val="nil"/>
              <w:left w:val="nil"/>
              <w:bottom w:val="nil"/>
              <w:right w:val="nil"/>
            </w:tcBorders>
          </w:tcPr>
          <w:p w14:paraId="1E39F61D" w14:textId="5BC6122B"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 xml:space="preserve">Kim </w:t>
            </w:r>
            <w:r w:rsidRPr="0037111E">
              <w:rPr>
                <w:rFonts w:ascii="Book Antiqua" w:hAnsi="Book Antiqua"/>
                <w:i/>
                <w:lang w:val="en-GB"/>
              </w:rPr>
              <w:t>et al</w:t>
            </w:r>
            <w:r w:rsidRPr="0037111E">
              <w:rPr>
                <w:rFonts w:ascii="Book Antiqua" w:hAnsi="Book Antiqua"/>
                <w:vertAlign w:val="superscript"/>
                <w:lang w:val="en-GB"/>
              </w:rPr>
              <w:t>[44]</w:t>
            </w:r>
            <w:r w:rsidR="007439F7" w:rsidRPr="0037111E">
              <w:rPr>
                <w:rFonts w:ascii="Book Antiqua" w:hAnsi="Book Antiqua"/>
                <w:lang w:val="en-GB"/>
              </w:rPr>
              <w:t xml:space="preserve">, </w:t>
            </w:r>
            <w:r w:rsidRPr="0037111E">
              <w:rPr>
                <w:rFonts w:ascii="Book Antiqua" w:hAnsi="Book Antiqua"/>
                <w:lang w:val="en-GB"/>
              </w:rPr>
              <w:t>2012</w:t>
            </w:r>
          </w:p>
        </w:tc>
        <w:tc>
          <w:tcPr>
            <w:tcW w:w="2126" w:type="dxa"/>
            <w:tcBorders>
              <w:top w:val="nil"/>
              <w:left w:val="nil"/>
              <w:bottom w:val="nil"/>
              <w:right w:val="nil"/>
            </w:tcBorders>
          </w:tcPr>
          <w:p w14:paraId="30A3794C" w14:textId="4554D365"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Out of 5648 subjects who visited one of our health screening centers between 2003 and 2008, 4023 subjects</w:t>
            </w:r>
          </w:p>
        </w:tc>
        <w:tc>
          <w:tcPr>
            <w:tcW w:w="958" w:type="dxa"/>
            <w:tcBorders>
              <w:top w:val="nil"/>
              <w:left w:val="nil"/>
              <w:bottom w:val="nil"/>
              <w:right w:val="nil"/>
            </w:tcBorders>
          </w:tcPr>
          <w:p w14:paraId="0A712C62"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CT</w:t>
            </w:r>
          </w:p>
        </w:tc>
        <w:tc>
          <w:tcPr>
            <w:tcW w:w="1878" w:type="dxa"/>
            <w:tcBorders>
              <w:top w:val="nil"/>
              <w:left w:val="nil"/>
              <w:bottom w:val="nil"/>
              <w:right w:val="nil"/>
            </w:tcBorders>
          </w:tcPr>
          <w:p w14:paraId="32C061ED"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Cardiac CT, CAC score</w:t>
            </w:r>
          </w:p>
        </w:tc>
        <w:tc>
          <w:tcPr>
            <w:tcW w:w="1983" w:type="dxa"/>
            <w:tcBorders>
              <w:top w:val="nil"/>
              <w:left w:val="nil"/>
              <w:bottom w:val="nil"/>
              <w:right w:val="nil"/>
            </w:tcBorders>
          </w:tcPr>
          <w:p w14:paraId="19798F07"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Patients with NAFLD are at increased risk for coronary atherosclerosis independent of classical coronary risk factors</w:t>
            </w:r>
          </w:p>
        </w:tc>
      </w:tr>
      <w:tr w:rsidR="00904E68" w:rsidRPr="0037111E" w14:paraId="40FD8C52" w14:textId="77777777" w:rsidTr="001C5378">
        <w:tc>
          <w:tcPr>
            <w:tcW w:w="2127" w:type="dxa"/>
            <w:tcBorders>
              <w:top w:val="nil"/>
              <w:left w:val="nil"/>
              <w:bottom w:val="nil"/>
              <w:right w:val="nil"/>
            </w:tcBorders>
          </w:tcPr>
          <w:p w14:paraId="69069EB2" w14:textId="2A911BA3"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 xml:space="preserve">Vanwagner </w:t>
            </w:r>
            <w:r w:rsidRPr="0037111E">
              <w:rPr>
                <w:rFonts w:ascii="Book Antiqua" w:hAnsi="Book Antiqua"/>
                <w:i/>
                <w:lang w:val="en-GB"/>
              </w:rPr>
              <w:t>et al</w:t>
            </w:r>
            <w:r w:rsidRPr="0037111E">
              <w:rPr>
                <w:rFonts w:ascii="Book Antiqua" w:hAnsi="Book Antiqua"/>
                <w:vertAlign w:val="superscript"/>
                <w:lang w:val="en-GB"/>
              </w:rPr>
              <w:t>[45]</w:t>
            </w:r>
            <w:r w:rsidR="007439F7" w:rsidRPr="0037111E">
              <w:rPr>
                <w:rFonts w:ascii="Book Antiqua" w:hAnsi="Book Antiqua"/>
                <w:lang w:val="en-GB"/>
              </w:rPr>
              <w:t xml:space="preserve">, </w:t>
            </w:r>
            <w:r w:rsidRPr="0037111E">
              <w:rPr>
                <w:rFonts w:ascii="Book Antiqua" w:hAnsi="Book Antiqua"/>
                <w:lang w:val="en-GB"/>
              </w:rPr>
              <w:t>2014</w:t>
            </w:r>
          </w:p>
        </w:tc>
        <w:tc>
          <w:tcPr>
            <w:tcW w:w="2126" w:type="dxa"/>
            <w:tcBorders>
              <w:top w:val="nil"/>
              <w:left w:val="nil"/>
              <w:bottom w:val="nil"/>
              <w:right w:val="nil"/>
            </w:tcBorders>
          </w:tcPr>
          <w:p w14:paraId="3E02F20C" w14:textId="2C49E115"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Participants from the Coronary Artery Risk Development in Young Adults study (</w:t>
            </w:r>
            <w:r w:rsidRPr="0037111E">
              <w:rPr>
                <w:rFonts w:ascii="Book Antiqua" w:hAnsi="Book Antiqua"/>
                <w:i/>
                <w:iCs/>
                <w:lang w:val="en-GB"/>
              </w:rPr>
              <w:t>n</w:t>
            </w:r>
            <w:r w:rsidRPr="0037111E">
              <w:rPr>
                <w:rFonts w:ascii="Book Antiqua" w:hAnsi="Book Antiqua"/>
                <w:lang w:val="en-GB"/>
              </w:rPr>
              <w:t xml:space="preserve"> =</w:t>
            </w:r>
            <w:r w:rsidR="00394BB7" w:rsidRPr="0037111E">
              <w:rPr>
                <w:rFonts w:ascii="Book Antiqua" w:hAnsi="Book Antiqua"/>
                <w:lang w:val="en-GB"/>
              </w:rPr>
              <w:t xml:space="preserve"> </w:t>
            </w:r>
            <w:r w:rsidRPr="0037111E">
              <w:rPr>
                <w:rFonts w:ascii="Book Antiqua" w:hAnsi="Book Antiqua"/>
                <w:lang w:val="en-GB"/>
              </w:rPr>
              <w:t>2424)</w:t>
            </w:r>
          </w:p>
        </w:tc>
        <w:tc>
          <w:tcPr>
            <w:tcW w:w="958" w:type="dxa"/>
            <w:tcBorders>
              <w:top w:val="nil"/>
              <w:left w:val="nil"/>
              <w:bottom w:val="nil"/>
              <w:right w:val="nil"/>
            </w:tcBorders>
          </w:tcPr>
          <w:p w14:paraId="120C98F8"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CT</w:t>
            </w:r>
          </w:p>
        </w:tc>
        <w:tc>
          <w:tcPr>
            <w:tcW w:w="1878" w:type="dxa"/>
            <w:tcBorders>
              <w:top w:val="nil"/>
              <w:left w:val="nil"/>
              <w:bottom w:val="nil"/>
              <w:right w:val="nil"/>
            </w:tcBorders>
          </w:tcPr>
          <w:p w14:paraId="08551712"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Cardiac CT, CAC and AAC score</w:t>
            </w:r>
          </w:p>
        </w:tc>
        <w:tc>
          <w:tcPr>
            <w:tcW w:w="1983" w:type="dxa"/>
            <w:tcBorders>
              <w:top w:val="nil"/>
              <w:left w:val="nil"/>
              <w:bottom w:val="nil"/>
              <w:right w:val="nil"/>
            </w:tcBorders>
          </w:tcPr>
          <w:p w14:paraId="4362D120" w14:textId="294CB1E8"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NAFLD associated with a subclinic atherosclerosis (CAC and AAC score &gt;</w:t>
            </w:r>
            <w:r w:rsidR="00394BB7" w:rsidRPr="0037111E">
              <w:rPr>
                <w:rFonts w:ascii="Book Antiqua" w:hAnsi="Book Antiqua"/>
                <w:lang w:val="en-GB"/>
              </w:rPr>
              <w:t xml:space="preserve"> </w:t>
            </w:r>
            <w:r w:rsidRPr="0037111E">
              <w:rPr>
                <w:rFonts w:ascii="Book Antiqua" w:hAnsi="Book Antiqua"/>
                <w:lang w:val="en-GB"/>
              </w:rPr>
              <w:t>0)</w:t>
            </w:r>
          </w:p>
        </w:tc>
      </w:tr>
      <w:tr w:rsidR="00904E68" w:rsidRPr="0037111E" w14:paraId="0AC75913" w14:textId="77777777" w:rsidTr="001C5378">
        <w:tc>
          <w:tcPr>
            <w:tcW w:w="2127" w:type="dxa"/>
            <w:tcBorders>
              <w:top w:val="nil"/>
              <w:left w:val="nil"/>
              <w:bottom w:val="nil"/>
              <w:right w:val="nil"/>
            </w:tcBorders>
          </w:tcPr>
          <w:p w14:paraId="59FCFB81" w14:textId="561D20CC"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 xml:space="preserve">Rifai </w:t>
            </w:r>
            <w:r w:rsidRPr="0037111E">
              <w:rPr>
                <w:rFonts w:ascii="Book Antiqua" w:hAnsi="Book Antiqua"/>
                <w:i/>
                <w:lang w:val="en-GB"/>
              </w:rPr>
              <w:t>et al</w:t>
            </w:r>
            <w:r w:rsidRPr="0037111E">
              <w:rPr>
                <w:rFonts w:ascii="Book Antiqua" w:hAnsi="Book Antiqua"/>
                <w:vertAlign w:val="superscript"/>
                <w:lang w:val="en-GB"/>
              </w:rPr>
              <w:t>[46]</w:t>
            </w:r>
            <w:r w:rsidR="007439F7" w:rsidRPr="0037111E">
              <w:rPr>
                <w:rFonts w:ascii="Book Antiqua" w:hAnsi="Book Antiqua"/>
                <w:lang w:val="en-GB"/>
              </w:rPr>
              <w:t xml:space="preserve">, </w:t>
            </w:r>
            <w:r w:rsidRPr="0037111E">
              <w:rPr>
                <w:rFonts w:ascii="Book Antiqua" w:hAnsi="Book Antiqua"/>
                <w:lang w:val="en-GB"/>
              </w:rPr>
              <w:t>2015</w:t>
            </w:r>
          </w:p>
        </w:tc>
        <w:tc>
          <w:tcPr>
            <w:tcW w:w="2126" w:type="dxa"/>
            <w:tcBorders>
              <w:top w:val="nil"/>
              <w:left w:val="nil"/>
              <w:bottom w:val="nil"/>
              <w:right w:val="nil"/>
            </w:tcBorders>
          </w:tcPr>
          <w:p w14:paraId="59497C46" w14:textId="22F8CC83"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Participants from the Multi-Ethnic Study of Atherosclerosis (MESA) (</w:t>
            </w:r>
            <w:r w:rsidRPr="0037111E">
              <w:rPr>
                <w:rFonts w:ascii="Book Antiqua" w:hAnsi="Book Antiqua"/>
                <w:i/>
                <w:iCs/>
                <w:lang w:val="en-GB"/>
              </w:rPr>
              <w:t>n</w:t>
            </w:r>
            <w:r w:rsidR="00394BB7" w:rsidRPr="0037111E">
              <w:rPr>
                <w:rFonts w:ascii="Book Antiqua" w:hAnsi="Book Antiqua"/>
                <w:i/>
                <w:iCs/>
                <w:lang w:val="en-GB"/>
              </w:rPr>
              <w:t xml:space="preserve"> </w:t>
            </w:r>
            <w:r w:rsidRPr="0037111E">
              <w:rPr>
                <w:rFonts w:ascii="Book Antiqua" w:hAnsi="Book Antiqua"/>
                <w:lang w:val="en-GB"/>
              </w:rPr>
              <w:t>=</w:t>
            </w:r>
            <w:r w:rsidR="00394BB7" w:rsidRPr="0037111E">
              <w:rPr>
                <w:rFonts w:ascii="Book Antiqua" w:hAnsi="Book Antiqua"/>
                <w:lang w:val="en-GB"/>
              </w:rPr>
              <w:t xml:space="preserve"> </w:t>
            </w:r>
            <w:r w:rsidRPr="0037111E">
              <w:rPr>
                <w:rFonts w:ascii="Book Antiqua" w:hAnsi="Book Antiqua"/>
                <w:lang w:val="en-GB"/>
              </w:rPr>
              <w:t>3976)</w:t>
            </w:r>
          </w:p>
        </w:tc>
        <w:tc>
          <w:tcPr>
            <w:tcW w:w="958" w:type="dxa"/>
            <w:tcBorders>
              <w:top w:val="nil"/>
              <w:left w:val="nil"/>
              <w:bottom w:val="nil"/>
              <w:right w:val="nil"/>
            </w:tcBorders>
          </w:tcPr>
          <w:p w14:paraId="73315F4B"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CT</w:t>
            </w:r>
          </w:p>
        </w:tc>
        <w:tc>
          <w:tcPr>
            <w:tcW w:w="1878" w:type="dxa"/>
            <w:tcBorders>
              <w:top w:val="nil"/>
              <w:left w:val="nil"/>
              <w:bottom w:val="nil"/>
              <w:right w:val="nil"/>
            </w:tcBorders>
          </w:tcPr>
          <w:p w14:paraId="4821C698"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Cardiac CT, CAC score</w:t>
            </w:r>
          </w:p>
        </w:tc>
        <w:tc>
          <w:tcPr>
            <w:tcW w:w="1983" w:type="dxa"/>
            <w:tcBorders>
              <w:top w:val="nil"/>
              <w:left w:val="nil"/>
              <w:bottom w:val="nil"/>
              <w:right w:val="nil"/>
            </w:tcBorders>
          </w:tcPr>
          <w:p w14:paraId="52CC82EB" w14:textId="74269329"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NAFLD is associated with increased inflammation and CAC</w:t>
            </w:r>
          </w:p>
        </w:tc>
      </w:tr>
      <w:tr w:rsidR="00904E68" w:rsidRPr="0037111E" w14:paraId="33721D2B" w14:textId="77777777" w:rsidTr="001C5378">
        <w:tc>
          <w:tcPr>
            <w:tcW w:w="2127" w:type="dxa"/>
            <w:tcBorders>
              <w:top w:val="nil"/>
              <w:left w:val="nil"/>
              <w:bottom w:val="nil"/>
              <w:right w:val="nil"/>
            </w:tcBorders>
          </w:tcPr>
          <w:p w14:paraId="1CB0F05E" w14:textId="3B43F916"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 xml:space="preserve">Mellinger </w:t>
            </w:r>
            <w:r w:rsidRPr="0037111E">
              <w:rPr>
                <w:rFonts w:ascii="Book Antiqua" w:hAnsi="Book Antiqua"/>
                <w:i/>
                <w:lang w:val="en-GB"/>
              </w:rPr>
              <w:t>et al</w:t>
            </w:r>
            <w:r w:rsidRPr="0037111E">
              <w:rPr>
                <w:rFonts w:ascii="Book Antiqua" w:hAnsi="Book Antiqua"/>
                <w:vertAlign w:val="superscript"/>
                <w:lang w:val="en-GB"/>
              </w:rPr>
              <w:t>[42]</w:t>
            </w:r>
            <w:r w:rsidR="007439F7" w:rsidRPr="0037111E">
              <w:rPr>
                <w:rFonts w:ascii="Book Antiqua" w:hAnsi="Book Antiqua"/>
                <w:lang w:val="en-GB"/>
              </w:rPr>
              <w:t xml:space="preserve">, </w:t>
            </w:r>
            <w:r w:rsidRPr="0037111E">
              <w:rPr>
                <w:rFonts w:ascii="Book Antiqua" w:hAnsi="Book Antiqua"/>
                <w:lang w:val="en-GB"/>
              </w:rPr>
              <w:t>2015</w:t>
            </w:r>
          </w:p>
        </w:tc>
        <w:tc>
          <w:tcPr>
            <w:tcW w:w="2126" w:type="dxa"/>
            <w:tcBorders>
              <w:top w:val="nil"/>
              <w:left w:val="nil"/>
              <w:bottom w:val="nil"/>
              <w:right w:val="nil"/>
            </w:tcBorders>
          </w:tcPr>
          <w:p w14:paraId="4B01FE0B" w14:textId="06E86F41"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Analysis of the Framingham Heart Study,</w:t>
            </w:r>
            <w:r w:rsidR="007439F7" w:rsidRPr="0037111E">
              <w:rPr>
                <w:rFonts w:ascii="Book Antiqua" w:hAnsi="Book Antiqua"/>
                <w:lang w:val="en-GB"/>
              </w:rPr>
              <w:t xml:space="preserve"> </w:t>
            </w:r>
            <w:r w:rsidRPr="0037111E">
              <w:rPr>
                <w:rFonts w:ascii="Book Antiqua" w:hAnsi="Book Antiqua"/>
                <w:lang w:val="tr-TR"/>
              </w:rPr>
              <w:t>3529 participants</w:t>
            </w:r>
          </w:p>
        </w:tc>
        <w:tc>
          <w:tcPr>
            <w:tcW w:w="958" w:type="dxa"/>
            <w:tcBorders>
              <w:top w:val="nil"/>
              <w:left w:val="nil"/>
              <w:bottom w:val="nil"/>
              <w:right w:val="nil"/>
            </w:tcBorders>
          </w:tcPr>
          <w:p w14:paraId="267BD92B"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CT</w:t>
            </w:r>
          </w:p>
        </w:tc>
        <w:tc>
          <w:tcPr>
            <w:tcW w:w="1878" w:type="dxa"/>
            <w:tcBorders>
              <w:top w:val="nil"/>
              <w:left w:val="nil"/>
              <w:bottom w:val="nil"/>
              <w:right w:val="nil"/>
            </w:tcBorders>
          </w:tcPr>
          <w:p w14:paraId="7847130B"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Cardiac CT, CAC and AAC score</w:t>
            </w:r>
          </w:p>
        </w:tc>
        <w:tc>
          <w:tcPr>
            <w:tcW w:w="1983" w:type="dxa"/>
            <w:tcBorders>
              <w:top w:val="nil"/>
              <w:left w:val="nil"/>
              <w:bottom w:val="nil"/>
              <w:right w:val="nil"/>
            </w:tcBorders>
          </w:tcPr>
          <w:p w14:paraId="59B297B0"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NAFLD associated with a subclinic atherosclerosis (CAC and AAC score)</w:t>
            </w:r>
          </w:p>
        </w:tc>
      </w:tr>
      <w:tr w:rsidR="00904E68" w:rsidRPr="0037111E" w14:paraId="1B4FD0FB" w14:textId="77777777" w:rsidTr="001C5378">
        <w:tc>
          <w:tcPr>
            <w:tcW w:w="2127" w:type="dxa"/>
            <w:tcBorders>
              <w:top w:val="nil"/>
              <w:left w:val="nil"/>
              <w:bottom w:val="nil"/>
              <w:right w:val="nil"/>
            </w:tcBorders>
            <w:shd w:val="clear" w:color="auto" w:fill="auto"/>
          </w:tcPr>
          <w:p w14:paraId="3BD5D97B" w14:textId="0B82EADA"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 xml:space="preserve">Park </w:t>
            </w:r>
            <w:r w:rsidRPr="0037111E">
              <w:rPr>
                <w:rFonts w:ascii="Book Antiqua" w:hAnsi="Book Antiqua"/>
                <w:i/>
                <w:lang w:val="en-GB"/>
              </w:rPr>
              <w:t>et al</w:t>
            </w:r>
            <w:r w:rsidRPr="0037111E">
              <w:rPr>
                <w:rFonts w:ascii="Book Antiqua" w:hAnsi="Book Antiqua"/>
                <w:vertAlign w:val="superscript"/>
                <w:lang w:val="en-GB"/>
              </w:rPr>
              <w:t>[47]</w:t>
            </w:r>
            <w:r w:rsidR="007439F7" w:rsidRPr="0037111E">
              <w:rPr>
                <w:rFonts w:ascii="Book Antiqua" w:hAnsi="Book Antiqua"/>
                <w:lang w:val="en-GB"/>
              </w:rPr>
              <w:t xml:space="preserve">, </w:t>
            </w:r>
            <w:r w:rsidRPr="0037111E">
              <w:rPr>
                <w:rFonts w:ascii="Book Antiqua" w:hAnsi="Book Antiqua"/>
                <w:lang w:val="en-GB"/>
              </w:rPr>
              <w:t>2016</w:t>
            </w:r>
          </w:p>
        </w:tc>
        <w:tc>
          <w:tcPr>
            <w:tcW w:w="2126" w:type="dxa"/>
            <w:tcBorders>
              <w:top w:val="nil"/>
              <w:left w:val="nil"/>
              <w:bottom w:val="nil"/>
              <w:right w:val="nil"/>
            </w:tcBorders>
            <w:shd w:val="clear" w:color="auto" w:fill="auto"/>
          </w:tcPr>
          <w:p w14:paraId="16051BE1"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1732 subjects who underwent serial CAC evaluation</w:t>
            </w:r>
          </w:p>
        </w:tc>
        <w:tc>
          <w:tcPr>
            <w:tcW w:w="958" w:type="dxa"/>
            <w:tcBorders>
              <w:top w:val="nil"/>
              <w:left w:val="nil"/>
              <w:bottom w:val="nil"/>
              <w:right w:val="nil"/>
            </w:tcBorders>
            <w:shd w:val="clear" w:color="auto" w:fill="auto"/>
          </w:tcPr>
          <w:p w14:paraId="5D0B3232"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78" w:type="dxa"/>
            <w:tcBorders>
              <w:top w:val="nil"/>
              <w:left w:val="nil"/>
              <w:bottom w:val="nil"/>
              <w:right w:val="nil"/>
            </w:tcBorders>
            <w:shd w:val="clear" w:color="auto" w:fill="auto"/>
          </w:tcPr>
          <w:p w14:paraId="11918F7E"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Cardiac CT, CAC score</w:t>
            </w:r>
          </w:p>
        </w:tc>
        <w:tc>
          <w:tcPr>
            <w:tcW w:w="1983" w:type="dxa"/>
            <w:tcBorders>
              <w:top w:val="nil"/>
              <w:left w:val="nil"/>
              <w:bottom w:val="nil"/>
              <w:right w:val="nil"/>
            </w:tcBorders>
            <w:shd w:val="clear" w:color="auto" w:fill="auto"/>
          </w:tcPr>
          <w:p w14:paraId="183A9AC2"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NAFLD plays a role in the early development of CAC</w:t>
            </w:r>
          </w:p>
        </w:tc>
      </w:tr>
      <w:tr w:rsidR="00904E68" w:rsidRPr="0037111E" w14:paraId="32E909BE" w14:textId="77777777" w:rsidTr="001C5378">
        <w:tc>
          <w:tcPr>
            <w:tcW w:w="2127" w:type="dxa"/>
            <w:tcBorders>
              <w:top w:val="nil"/>
              <w:left w:val="nil"/>
              <w:bottom w:val="nil"/>
              <w:right w:val="nil"/>
            </w:tcBorders>
          </w:tcPr>
          <w:p w14:paraId="6010F21E" w14:textId="6C5036E1"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 xml:space="preserve">Ishiba </w:t>
            </w:r>
            <w:r w:rsidRPr="0037111E">
              <w:rPr>
                <w:rFonts w:ascii="Book Antiqua" w:hAnsi="Book Antiqua"/>
                <w:i/>
                <w:lang w:val="en-GB"/>
              </w:rPr>
              <w:t>et al</w:t>
            </w:r>
            <w:r w:rsidRPr="0037111E">
              <w:rPr>
                <w:rFonts w:ascii="Book Antiqua" w:hAnsi="Book Antiqua"/>
                <w:vertAlign w:val="superscript"/>
                <w:lang w:val="en-GB"/>
              </w:rPr>
              <w:t>[48]</w:t>
            </w:r>
            <w:r w:rsidR="007439F7" w:rsidRPr="0037111E">
              <w:rPr>
                <w:rFonts w:ascii="Book Antiqua" w:hAnsi="Book Antiqua"/>
                <w:lang w:val="en-GB"/>
              </w:rPr>
              <w:t xml:space="preserve">, </w:t>
            </w:r>
            <w:r w:rsidRPr="0037111E">
              <w:rPr>
                <w:rFonts w:ascii="Book Antiqua" w:hAnsi="Book Antiqua"/>
                <w:lang w:val="en-GB"/>
              </w:rPr>
              <w:t>2016</w:t>
            </w:r>
          </w:p>
        </w:tc>
        <w:tc>
          <w:tcPr>
            <w:tcW w:w="2126" w:type="dxa"/>
            <w:tcBorders>
              <w:top w:val="nil"/>
              <w:left w:val="nil"/>
              <w:bottom w:val="nil"/>
              <w:right w:val="nil"/>
            </w:tcBorders>
          </w:tcPr>
          <w:p w14:paraId="052546F0" w14:textId="5C5641C9"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698 patients with chest pain or ECG abnormalities who underwent coronary computed tomography</w:t>
            </w:r>
          </w:p>
        </w:tc>
        <w:tc>
          <w:tcPr>
            <w:tcW w:w="958" w:type="dxa"/>
            <w:tcBorders>
              <w:top w:val="nil"/>
              <w:left w:val="nil"/>
              <w:bottom w:val="nil"/>
              <w:right w:val="nil"/>
            </w:tcBorders>
          </w:tcPr>
          <w:p w14:paraId="021F1718"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CT</w:t>
            </w:r>
          </w:p>
        </w:tc>
        <w:tc>
          <w:tcPr>
            <w:tcW w:w="1878" w:type="dxa"/>
            <w:tcBorders>
              <w:top w:val="nil"/>
              <w:left w:val="nil"/>
              <w:bottom w:val="nil"/>
              <w:right w:val="nil"/>
            </w:tcBorders>
          </w:tcPr>
          <w:p w14:paraId="7DC5A624"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Cardiac CT, CAC score</w:t>
            </w:r>
          </w:p>
        </w:tc>
        <w:tc>
          <w:tcPr>
            <w:tcW w:w="1983" w:type="dxa"/>
            <w:tcBorders>
              <w:top w:val="nil"/>
              <w:left w:val="nil"/>
              <w:bottom w:val="nil"/>
              <w:right w:val="nil"/>
            </w:tcBorders>
          </w:tcPr>
          <w:p w14:paraId="2283BCA7" w14:textId="46FD13E8"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The progression of arteriosclerosis and that of liver fibrosis may be associated in NAFLD patients</w:t>
            </w:r>
          </w:p>
        </w:tc>
      </w:tr>
      <w:tr w:rsidR="00904E68" w:rsidRPr="0037111E" w14:paraId="3AAFB96C" w14:textId="77777777" w:rsidTr="001C5378">
        <w:tc>
          <w:tcPr>
            <w:tcW w:w="2127" w:type="dxa"/>
            <w:tcBorders>
              <w:top w:val="nil"/>
              <w:left w:val="nil"/>
              <w:bottom w:val="nil"/>
              <w:right w:val="nil"/>
            </w:tcBorders>
          </w:tcPr>
          <w:p w14:paraId="312784E8" w14:textId="4098D508"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 xml:space="preserve">Kim </w:t>
            </w:r>
            <w:r w:rsidRPr="0037111E">
              <w:rPr>
                <w:rFonts w:ascii="Book Antiqua" w:hAnsi="Book Antiqua"/>
                <w:i/>
                <w:lang w:val="en-GB"/>
              </w:rPr>
              <w:t>et al</w:t>
            </w:r>
            <w:r w:rsidRPr="0037111E">
              <w:rPr>
                <w:rFonts w:ascii="Book Antiqua" w:hAnsi="Book Antiqua"/>
                <w:vertAlign w:val="superscript"/>
                <w:lang w:val="en-GB"/>
              </w:rPr>
              <w:t>[49]</w:t>
            </w:r>
            <w:r w:rsidR="007439F7" w:rsidRPr="0037111E">
              <w:rPr>
                <w:rFonts w:ascii="Book Antiqua" w:hAnsi="Book Antiqua"/>
                <w:lang w:val="en-GB"/>
              </w:rPr>
              <w:t xml:space="preserve">, </w:t>
            </w:r>
            <w:r w:rsidRPr="0037111E">
              <w:rPr>
                <w:rFonts w:ascii="Book Antiqua" w:hAnsi="Book Antiqua"/>
                <w:lang w:val="en-GB"/>
              </w:rPr>
              <w:t>2017</w:t>
            </w:r>
          </w:p>
        </w:tc>
        <w:tc>
          <w:tcPr>
            <w:tcW w:w="2126" w:type="dxa"/>
            <w:tcBorders>
              <w:top w:val="nil"/>
              <w:left w:val="nil"/>
              <w:bottom w:val="nil"/>
              <w:right w:val="nil"/>
            </w:tcBorders>
          </w:tcPr>
          <w:p w14:paraId="54228BAD" w14:textId="250BB64B"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Participants in a health screening program (</w:t>
            </w:r>
            <w:r w:rsidRPr="0037111E">
              <w:rPr>
                <w:rFonts w:ascii="Book Antiqua" w:hAnsi="Book Antiqua"/>
                <w:i/>
                <w:iCs/>
                <w:lang w:val="en-GB"/>
              </w:rPr>
              <w:t>n</w:t>
            </w:r>
            <w:r w:rsidR="00394BB7" w:rsidRPr="0037111E">
              <w:rPr>
                <w:rFonts w:ascii="Book Antiqua" w:hAnsi="Book Antiqua"/>
                <w:lang w:val="en-GB"/>
              </w:rPr>
              <w:t xml:space="preserve"> </w:t>
            </w:r>
            <w:r w:rsidRPr="0037111E">
              <w:rPr>
                <w:rFonts w:ascii="Book Antiqua" w:hAnsi="Book Antiqua"/>
                <w:lang w:val="en-GB"/>
              </w:rPr>
              <w:t>=</w:t>
            </w:r>
            <w:r w:rsidR="00394BB7" w:rsidRPr="0037111E">
              <w:rPr>
                <w:rFonts w:ascii="Book Antiqua" w:hAnsi="Book Antiqua"/>
                <w:lang w:val="en-GB"/>
              </w:rPr>
              <w:t xml:space="preserve"> </w:t>
            </w:r>
            <w:r w:rsidRPr="0037111E">
              <w:rPr>
                <w:rFonts w:ascii="Book Antiqua" w:hAnsi="Book Antiqua"/>
                <w:lang w:val="en-GB"/>
              </w:rPr>
              <w:t>1575)</w:t>
            </w:r>
          </w:p>
        </w:tc>
        <w:tc>
          <w:tcPr>
            <w:tcW w:w="958" w:type="dxa"/>
            <w:tcBorders>
              <w:top w:val="nil"/>
              <w:left w:val="nil"/>
              <w:bottom w:val="nil"/>
              <w:right w:val="nil"/>
            </w:tcBorders>
          </w:tcPr>
          <w:p w14:paraId="4C554C0E"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CT</w:t>
            </w:r>
          </w:p>
        </w:tc>
        <w:tc>
          <w:tcPr>
            <w:tcW w:w="1878" w:type="dxa"/>
            <w:tcBorders>
              <w:top w:val="nil"/>
              <w:left w:val="nil"/>
              <w:bottom w:val="nil"/>
              <w:right w:val="nil"/>
            </w:tcBorders>
          </w:tcPr>
          <w:p w14:paraId="7F53979D"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Cardiac CT, CAC score</w:t>
            </w:r>
          </w:p>
        </w:tc>
        <w:tc>
          <w:tcPr>
            <w:tcW w:w="1983" w:type="dxa"/>
            <w:tcBorders>
              <w:top w:val="nil"/>
              <w:left w:val="nil"/>
              <w:bottom w:val="nil"/>
              <w:right w:val="nil"/>
            </w:tcBorders>
          </w:tcPr>
          <w:p w14:paraId="44EC5CC5"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The concomitant presence of NAFLD and systemic inflammation as assessed by hs-CRP increases the risk of CAC</w:t>
            </w:r>
          </w:p>
        </w:tc>
      </w:tr>
      <w:tr w:rsidR="00904E68" w:rsidRPr="0037111E" w14:paraId="24473CD8" w14:textId="77777777" w:rsidTr="001C5378">
        <w:tc>
          <w:tcPr>
            <w:tcW w:w="2127" w:type="dxa"/>
            <w:tcBorders>
              <w:top w:val="nil"/>
              <w:left w:val="nil"/>
              <w:bottom w:val="nil"/>
              <w:right w:val="nil"/>
            </w:tcBorders>
          </w:tcPr>
          <w:p w14:paraId="0269457F" w14:textId="093FE5A6"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 xml:space="preserve">Sinn </w:t>
            </w:r>
            <w:r w:rsidRPr="0037111E">
              <w:rPr>
                <w:rFonts w:ascii="Book Antiqua" w:hAnsi="Book Antiqua"/>
                <w:i/>
                <w:lang w:val="en-GB"/>
              </w:rPr>
              <w:t>et al</w:t>
            </w:r>
            <w:r w:rsidRPr="0037111E">
              <w:rPr>
                <w:rFonts w:ascii="Book Antiqua" w:hAnsi="Book Antiqua"/>
                <w:vertAlign w:val="superscript"/>
                <w:lang w:val="en-GB"/>
              </w:rPr>
              <w:t>[50]</w:t>
            </w:r>
            <w:r w:rsidR="007439F7" w:rsidRPr="0037111E">
              <w:rPr>
                <w:rFonts w:ascii="Book Antiqua" w:hAnsi="Book Antiqua"/>
                <w:lang w:val="en-GB"/>
              </w:rPr>
              <w:t xml:space="preserve">, </w:t>
            </w:r>
            <w:r w:rsidRPr="0037111E">
              <w:rPr>
                <w:rFonts w:ascii="Book Antiqua" w:hAnsi="Book Antiqua"/>
                <w:lang w:val="en-GB"/>
              </w:rPr>
              <w:t>2017</w:t>
            </w:r>
          </w:p>
        </w:tc>
        <w:tc>
          <w:tcPr>
            <w:tcW w:w="2126" w:type="dxa"/>
            <w:tcBorders>
              <w:top w:val="nil"/>
              <w:left w:val="nil"/>
              <w:bottom w:val="nil"/>
              <w:right w:val="nil"/>
            </w:tcBorders>
          </w:tcPr>
          <w:p w14:paraId="1B9BC3C6"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This retrospective cohort study included 4731 adult men and women with no history of cardiovascular disease (CVD)</w:t>
            </w:r>
          </w:p>
        </w:tc>
        <w:tc>
          <w:tcPr>
            <w:tcW w:w="958" w:type="dxa"/>
            <w:tcBorders>
              <w:top w:val="nil"/>
              <w:left w:val="nil"/>
              <w:bottom w:val="nil"/>
              <w:right w:val="nil"/>
            </w:tcBorders>
          </w:tcPr>
          <w:p w14:paraId="41B243F8"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78" w:type="dxa"/>
            <w:tcBorders>
              <w:top w:val="nil"/>
              <w:left w:val="nil"/>
              <w:bottom w:val="nil"/>
              <w:right w:val="nil"/>
            </w:tcBorders>
          </w:tcPr>
          <w:p w14:paraId="6EE6650C"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Cardiac CT, CAC score</w:t>
            </w:r>
          </w:p>
        </w:tc>
        <w:tc>
          <w:tcPr>
            <w:tcW w:w="1983" w:type="dxa"/>
            <w:tcBorders>
              <w:top w:val="nil"/>
              <w:left w:val="nil"/>
              <w:bottom w:val="nil"/>
              <w:right w:val="nil"/>
            </w:tcBorders>
          </w:tcPr>
          <w:p w14:paraId="17BF630A" w14:textId="7359B4AB"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NAFLD was significantly associated with the development of CAC</w:t>
            </w:r>
          </w:p>
        </w:tc>
      </w:tr>
      <w:tr w:rsidR="00904E68" w:rsidRPr="0037111E" w14:paraId="6BCC8B98" w14:textId="77777777" w:rsidTr="001C5378">
        <w:tc>
          <w:tcPr>
            <w:tcW w:w="2127" w:type="dxa"/>
            <w:tcBorders>
              <w:top w:val="nil"/>
              <w:left w:val="nil"/>
              <w:bottom w:val="nil"/>
              <w:right w:val="nil"/>
            </w:tcBorders>
          </w:tcPr>
          <w:p w14:paraId="5BF5E583" w14:textId="5E2007D3"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 xml:space="preserve">Wu </w:t>
            </w:r>
            <w:r w:rsidRPr="0037111E">
              <w:rPr>
                <w:rFonts w:ascii="Book Antiqua" w:hAnsi="Book Antiqua"/>
                <w:i/>
                <w:lang w:val="en-GB"/>
              </w:rPr>
              <w:t>et al</w:t>
            </w:r>
            <w:r w:rsidRPr="0037111E">
              <w:rPr>
                <w:rFonts w:ascii="Book Antiqua" w:hAnsi="Book Antiqua"/>
                <w:vertAlign w:val="superscript"/>
                <w:lang w:val="en-GB"/>
              </w:rPr>
              <w:t>[51]</w:t>
            </w:r>
            <w:r w:rsidR="007439F7" w:rsidRPr="0037111E">
              <w:rPr>
                <w:rFonts w:ascii="Book Antiqua" w:hAnsi="Book Antiqua"/>
                <w:lang w:val="en-GB"/>
              </w:rPr>
              <w:t xml:space="preserve">, </w:t>
            </w:r>
            <w:r w:rsidRPr="0037111E">
              <w:rPr>
                <w:rFonts w:ascii="Book Antiqua" w:hAnsi="Book Antiqua"/>
                <w:lang w:val="en-GB"/>
              </w:rPr>
              <w:t>2017</w:t>
            </w:r>
          </w:p>
        </w:tc>
        <w:tc>
          <w:tcPr>
            <w:tcW w:w="2126" w:type="dxa"/>
            <w:tcBorders>
              <w:top w:val="nil"/>
              <w:left w:val="nil"/>
              <w:bottom w:val="nil"/>
              <w:right w:val="nil"/>
            </w:tcBorders>
          </w:tcPr>
          <w:p w14:paraId="0372B187" w14:textId="5374FA22"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A total of 2345 participants aged ≥</w:t>
            </w:r>
            <w:r w:rsidR="00394BB7" w:rsidRPr="0037111E">
              <w:rPr>
                <w:rFonts w:ascii="Book Antiqua" w:hAnsi="Book Antiqua"/>
                <w:lang w:val="en-GB"/>
              </w:rPr>
              <w:t xml:space="preserve"> </w:t>
            </w:r>
            <w:r w:rsidRPr="0037111E">
              <w:rPr>
                <w:rFonts w:ascii="Book Antiqua" w:hAnsi="Book Antiqua"/>
                <w:lang w:val="en-GB"/>
              </w:rPr>
              <w:t>40 (1035 men and 1310 women)</w:t>
            </w:r>
          </w:p>
        </w:tc>
        <w:tc>
          <w:tcPr>
            <w:tcW w:w="958" w:type="dxa"/>
            <w:tcBorders>
              <w:top w:val="nil"/>
              <w:left w:val="nil"/>
              <w:bottom w:val="nil"/>
              <w:right w:val="nil"/>
            </w:tcBorders>
          </w:tcPr>
          <w:p w14:paraId="621140D6"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78" w:type="dxa"/>
            <w:tcBorders>
              <w:top w:val="nil"/>
              <w:left w:val="nil"/>
              <w:bottom w:val="nil"/>
              <w:right w:val="nil"/>
            </w:tcBorders>
          </w:tcPr>
          <w:p w14:paraId="4AF145CE"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Cardiac CT, CAC score</w:t>
            </w:r>
          </w:p>
        </w:tc>
        <w:tc>
          <w:tcPr>
            <w:tcW w:w="1983" w:type="dxa"/>
            <w:tcBorders>
              <w:top w:val="nil"/>
              <w:left w:val="nil"/>
              <w:bottom w:val="nil"/>
              <w:right w:val="nil"/>
            </w:tcBorders>
          </w:tcPr>
          <w:p w14:paraId="250FD78A"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NAFLD was significantly associated with the development of CAC</w:t>
            </w:r>
          </w:p>
        </w:tc>
      </w:tr>
      <w:tr w:rsidR="00394BB7" w:rsidRPr="0037111E" w14:paraId="7A9BAF5D" w14:textId="77777777" w:rsidTr="001C5378">
        <w:tc>
          <w:tcPr>
            <w:tcW w:w="9072" w:type="dxa"/>
            <w:gridSpan w:val="5"/>
            <w:tcBorders>
              <w:top w:val="nil"/>
              <w:left w:val="nil"/>
              <w:bottom w:val="nil"/>
              <w:right w:val="nil"/>
            </w:tcBorders>
          </w:tcPr>
          <w:p w14:paraId="5C9FD42D" w14:textId="77639FF1" w:rsidR="00394BB7" w:rsidRPr="0037111E" w:rsidRDefault="00394BB7" w:rsidP="0037111E">
            <w:pPr>
              <w:snapToGrid w:val="0"/>
              <w:spacing w:line="360" w:lineRule="auto"/>
              <w:jc w:val="both"/>
              <w:rPr>
                <w:rFonts w:ascii="Book Antiqua" w:hAnsi="Book Antiqua"/>
                <w:lang w:val="en-GB"/>
              </w:rPr>
            </w:pPr>
            <w:r w:rsidRPr="0037111E">
              <w:rPr>
                <w:rFonts w:ascii="Book Antiqua" w:hAnsi="Book Antiqua"/>
                <w:lang w:val="en-GB"/>
              </w:rPr>
              <w:t>NAFLD and stable CHD</w:t>
            </w:r>
          </w:p>
        </w:tc>
      </w:tr>
      <w:tr w:rsidR="003F3A98" w:rsidRPr="0037111E" w14:paraId="7016B7D3" w14:textId="77777777" w:rsidTr="00154A16">
        <w:tc>
          <w:tcPr>
            <w:tcW w:w="2127" w:type="dxa"/>
            <w:tcBorders>
              <w:top w:val="nil"/>
              <w:left w:val="nil"/>
              <w:bottom w:val="nil"/>
              <w:right w:val="nil"/>
            </w:tcBorders>
          </w:tcPr>
          <w:p w14:paraId="1ADE1F37" w14:textId="5BAFD7BF"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 xml:space="preserve">Lin </w:t>
            </w:r>
            <w:r w:rsidRPr="0037111E">
              <w:rPr>
                <w:rFonts w:ascii="Book Antiqua" w:hAnsi="Book Antiqua"/>
                <w:i/>
                <w:lang w:val="en-GB"/>
              </w:rPr>
              <w:t>et al</w:t>
            </w:r>
            <w:r w:rsidRPr="0037111E">
              <w:rPr>
                <w:rFonts w:ascii="Book Antiqua" w:hAnsi="Book Antiqua"/>
                <w:vertAlign w:val="superscript"/>
                <w:lang w:val="en-GB"/>
              </w:rPr>
              <w:t>[58]</w:t>
            </w:r>
            <w:r w:rsidR="007439F7" w:rsidRPr="0037111E">
              <w:rPr>
                <w:rFonts w:ascii="Book Antiqua" w:hAnsi="Book Antiqua"/>
                <w:lang w:val="en-GB"/>
              </w:rPr>
              <w:t xml:space="preserve">, </w:t>
            </w:r>
            <w:r w:rsidRPr="0037111E">
              <w:rPr>
                <w:rFonts w:ascii="Book Antiqua" w:hAnsi="Book Antiqua"/>
                <w:lang w:val="en-GB"/>
              </w:rPr>
              <w:t>2005</w:t>
            </w:r>
          </w:p>
        </w:tc>
        <w:tc>
          <w:tcPr>
            <w:tcW w:w="2126" w:type="dxa"/>
            <w:tcBorders>
              <w:top w:val="nil"/>
              <w:left w:val="nil"/>
              <w:bottom w:val="nil"/>
              <w:right w:val="nil"/>
            </w:tcBorders>
          </w:tcPr>
          <w:p w14:paraId="56603F8B" w14:textId="4AAAF0CB"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2088 male worker undergoing health surveillence</w:t>
            </w:r>
          </w:p>
        </w:tc>
        <w:tc>
          <w:tcPr>
            <w:tcW w:w="958" w:type="dxa"/>
            <w:tcBorders>
              <w:top w:val="nil"/>
              <w:left w:val="nil"/>
              <w:bottom w:val="nil"/>
              <w:right w:val="nil"/>
            </w:tcBorders>
          </w:tcPr>
          <w:p w14:paraId="4572AB09" w14:textId="2DDA5D34"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78" w:type="dxa"/>
            <w:tcBorders>
              <w:top w:val="nil"/>
              <w:left w:val="nil"/>
              <w:bottom w:val="nil"/>
              <w:right w:val="nil"/>
            </w:tcBorders>
          </w:tcPr>
          <w:p w14:paraId="5B18558E" w14:textId="2D366DE2"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Patient history, ECG</w:t>
            </w:r>
          </w:p>
        </w:tc>
        <w:tc>
          <w:tcPr>
            <w:tcW w:w="1983" w:type="dxa"/>
            <w:tcBorders>
              <w:top w:val="nil"/>
              <w:left w:val="nil"/>
              <w:bottom w:val="nil"/>
              <w:right w:val="nil"/>
            </w:tcBorders>
          </w:tcPr>
          <w:p w14:paraId="4F9707E5" w14:textId="03F4B439"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NAFLD associated with higher prevalence of CHD,</w:t>
            </w:r>
            <w:r w:rsidR="00394BB7" w:rsidRPr="0037111E">
              <w:rPr>
                <w:rFonts w:ascii="Book Antiqua" w:hAnsi="Book Antiqua"/>
                <w:lang w:val="en-GB" w:eastAsia="zh-CN"/>
              </w:rPr>
              <w:t xml:space="preserve"> </w:t>
            </w:r>
            <w:r w:rsidRPr="0037111E">
              <w:rPr>
                <w:rFonts w:ascii="Book Antiqua" w:hAnsi="Book Antiqua"/>
                <w:lang w:val="en-GB"/>
              </w:rPr>
              <w:t>independently of obesity and other traditional CVD risk factors</w:t>
            </w:r>
          </w:p>
        </w:tc>
      </w:tr>
      <w:tr w:rsidR="003F3A98" w:rsidRPr="0037111E" w14:paraId="3007333A" w14:textId="77777777" w:rsidTr="00154A16">
        <w:tc>
          <w:tcPr>
            <w:tcW w:w="2127" w:type="dxa"/>
            <w:tcBorders>
              <w:top w:val="nil"/>
              <w:left w:val="nil"/>
              <w:bottom w:val="nil"/>
              <w:right w:val="nil"/>
            </w:tcBorders>
          </w:tcPr>
          <w:p w14:paraId="1B4FE158" w14:textId="5FA15FC0"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 xml:space="preserve">Arslan </w:t>
            </w:r>
            <w:r w:rsidRPr="0037111E">
              <w:rPr>
                <w:rFonts w:ascii="Book Antiqua" w:hAnsi="Book Antiqua"/>
                <w:i/>
                <w:iCs/>
                <w:lang w:val="en-GB"/>
              </w:rPr>
              <w:t>et al</w:t>
            </w:r>
            <w:r w:rsidRPr="0037111E">
              <w:rPr>
                <w:rFonts w:ascii="Book Antiqua" w:hAnsi="Book Antiqua"/>
                <w:vertAlign w:val="superscript"/>
                <w:lang w:val="en-GB"/>
              </w:rPr>
              <w:t>[55]</w:t>
            </w:r>
            <w:r w:rsidR="007439F7" w:rsidRPr="0037111E">
              <w:rPr>
                <w:rFonts w:ascii="Book Antiqua" w:hAnsi="Book Antiqua"/>
                <w:lang w:val="en-GB"/>
              </w:rPr>
              <w:t xml:space="preserve">, </w:t>
            </w:r>
            <w:r w:rsidRPr="0037111E">
              <w:rPr>
                <w:rFonts w:ascii="Book Antiqua" w:hAnsi="Book Antiqua"/>
                <w:lang w:val="en-GB"/>
              </w:rPr>
              <w:t>2007</w:t>
            </w:r>
          </w:p>
        </w:tc>
        <w:tc>
          <w:tcPr>
            <w:tcW w:w="2126" w:type="dxa"/>
            <w:tcBorders>
              <w:top w:val="nil"/>
              <w:left w:val="nil"/>
              <w:bottom w:val="nil"/>
              <w:right w:val="nil"/>
            </w:tcBorders>
          </w:tcPr>
          <w:p w14:paraId="6284B9EB" w14:textId="45968B8C"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Turkish patients admitted with stable CHD (</w:t>
            </w:r>
            <w:r w:rsidRPr="0037111E">
              <w:rPr>
                <w:rFonts w:ascii="Book Antiqua" w:hAnsi="Book Antiqua"/>
                <w:i/>
                <w:iCs/>
                <w:lang w:val="en-GB"/>
              </w:rPr>
              <w:t>n</w:t>
            </w:r>
            <w:r w:rsidR="00394BB7" w:rsidRPr="0037111E">
              <w:rPr>
                <w:rFonts w:ascii="Book Antiqua" w:hAnsi="Book Antiqua"/>
                <w:lang w:val="en-GB"/>
              </w:rPr>
              <w:t xml:space="preserve"> </w:t>
            </w:r>
            <w:r w:rsidRPr="0037111E">
              <w:rPr>
                <w:rFonts w:ascii="Book Antiqua" w:hAnsi="Book Antiqua"/>
                <w:lang w:val="en-GB"/>
              </w:rPr>
              <w:t>=</w:t>
            </w:r>
            <w:r w:rsidR="00394BB7" w:rsidRPr="0037111E">
              <w:rPr>
                <w:rFonts w:ascii="Book Antiqua" w:hAnsi="Book Antiqua"/>
                <w:lang w:val="en-GB"/>
              </w:rPr>
              <w:t xml:space="preserve"> </w:t>
            </w:r>
            <w:r w:rsidRPr="0037111E">
              <w:rPr>
                <w:rFonts w:ascii="Book Antiqua" w:hAnsi="Book Antiqua"/>
                <w:lang w:val="en-GB"/>
              </w:rPr>
              <w:t>92)</w:t>
            </w:r>
          </w:p>
        </w:tc>
        <w:tc>
          <w:tcPr>
            <w:tcW w:w="958" w:type="dxa"/>
            <w:tcBorders>
              <w:top w:val="nil"/>
              <w:left w:val="nil"/>
              <w:bottom w:val="nil"/>
              <w:right w:val="nil"/>
            </w:tcBorders>
          </w:tcPr>
          <w:p w14:paraId="18DD5B1E" w14:textId="3EA407BA"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78" w:type="dxa"/>
            <w:tcBorders>
              <w:top w:val="nil"/>
              <w:left w:val="nil"/>
              <w:bottom w:val="nil"/>
              <w:right w:val="nil"/>
            </w:tcBorders>
          </w:tcPr>
          <w:p w14:paraId="7EFD5334" w14:textId="35C9399F"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CAG (elective)</w:t>
            </w:r>
          </w:p>
        </w:tc>
        <w:tc>
          <w:tcPr>
            <w:tcW w:w="1983" w:type="dxa"/>
            <w:tcBorders>
              <w:top w:val="nil"/>
              <w:left w:val="nil"/>
              <w:bottom w:val="nil"/>
              <w:right w:val="nil"/>
            </w:tcBorders>
          </w:tcPr>
          <w:p w14:paraId="576DF2C4" w14:textId="790A3892"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NAFLD was an independent predictor of CHD (&gt; 50%</w:t>
            </w:r>
            <w:r w:rsidR="007439F7" w:rsidRPr="0037111E">
              <w:rPr>
                <w:rFonts w:ascii="Book Antiqua" w:hAnsi="Book Antiqua"/>
                <w:lang w:val="en-GB" w:eastAsia="zh-CN"/>
              </w:rPr>
              <w:t xml:space="preserve"> </w:t>
            </w:r>
            <w:r w:rsidRPr="0037111E">
              <w:rPr>
                <w:rFonts w:ascii="Book Antiqua" w:hAnsi="Book Antiqua"/>
                <w:lang w:val="en-GB"/>
              </w:rPr>
              <w:t>stenosis of ≥ 1 major coronary artery)</w:t>
            </w:r>
          </w:p>
        </w:tc>
      </w:tr>
      <w:tr w:rsidR="003F3A98" w:rsidRPr="0037111E" w14:paraId="2084A179" w14:textId="77777777" w:rsidTr="00154A16">
        <w:tc>
          <w:tcPr>
            <w:tcW w:w="2127" w:type="dxa"/>
            <w:tcBorders>
              <w:top w:val="nil"/>
              <w:left w:val="nil"/>
              <w:bottom w:val="nil"/>
              <w:right w:val="nil"/>
            </w:tcBorders>
          </w:tcPr>
          <w:p w14:paraId="7B3785AE" w14:textId="3A1568B1"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 xml:space="preserve">Mirbagheri </w:t>
            </w:r>
            <w:r w:rsidRPr="0037111E">
              <w:rPr>
                <w:rFonts w:ascii="Book Antiqua" w:hAnsi="Book Antiqua"/>
                <w:i/>
                <w:iCs/>
                <w:lang w:val="en-GB"/>
              </w:rPr>
              <w:t>et al</w:t>
            </w:r>
            <w:r w:rsidRPr="0037111E">
              <w:rPr>
                <w:rFonts w:ascii="Book Antiqua" w:hAnsi="Book Antiqua"/>
                <w:vertAlign w:val="superscript"/>
                <w:lang w:val="en-GB"/>
              </w:rPr>
              <w:t>[59]</w:t>
            </w:r>
            <w:r w:rsidR="007439F7" w:rsidRPr="0037111E">
              <w:rPr>
                <w:rFonts w:ascii="Book Antiqua" w:hAnsi="Book Antiqua"/>
                <w:lang w:val="en-GB"/>
              </w:rPr>
              <w:t xml:space="preserve">, </w:t>
            </w:r>
            <w:r w:rsidRPr="0037111E">
              <w:rPr>
                <w:rFonts w:ascii="Book Antiqua" w:hAnsi="Book Antiqua"/>
                <w:lang w:val="en-GB"/>
              </w:rPr>
              <w:t>2007</w:t>
            </w:r>
          </w:p>
        </w:tc>
        <w:tc>
          <w:tcPr>
            <w:tcW w:w="2126" w:type="dxa"/>
            <w:tcBorders>
              <w:top w:val="nil"/>
              <w:left w:val="nil"/>
              <w:bottom w:val="nil"/>
              <w:right w:val="nil"/>
            </w:tcBorders>
          </w:tcPr>
          <w:p w14:paraId="1C1059B3" w14:textId="6B5BD4FD"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Iranian patients admitted with ACS and CHD (</w:t>
            </w:r>
            <w:r w:rsidRPr="0037111E">
              <w:rPr>
                <w:rFonts w:ascii="Book Antiqua" w:hAnsi="Book Antiqua"/>
                <w:i/>
                <w:iCs/>
                <w:lang w:val="en-GB"/>
              </w:rPr>
              <w:t>n</w:t>
            </w:r>
            <w:r w:rsidR="00394BB7" w:rsidRPr="0037111E">
              <w:rPr>
                <w:rFonts w:ascii="Book Antiqua" w:hAnsi="Book Antiqua"/>
                <w:lang w:val="en-GB"/>
              </w:rPr>
              <w:t xml:space="preserve"> </w:t>
            </w:r>
            <w:r w:rsidRPr="0037111E">
              <w:rPr>
                <w:rFonts w:ascii="Book Antiqua" w:hAnsi="Book Antiqua"/>
                <w:lang w:val="en-GB"/>
              </w:rPr>
              <w:t>=</w:t>
            </w:r>
            <w:r w:rsidR="00394BB7" w:rsidRPr="0037111E">
              <w:rPr>
                <w:rFonts w:ascii="Book Antiqua" w:hAnsi="Book Antiqua"/>
                <w:lang w:val="en-GB"/>
              </w:rPr>
              <w:t xml:space="preserve"> </w:t>
            </w:r>
            <w:r w:rsidRPr="0037111E">
              <w:rPr>
                <w:rFonts w:ascii="Book Antiqua" w:hAnsi="Book Antiqua"/>
                <w:lang w:val="en-GB"/>
              </w:rPr>
              <w:t>317)</w:t>
            </w:r>
          </w:p>
        </w:tc>
        <w:tc>
          <w:tcPr>
            <w:tcW w:w="958" w:type="dxa"/>
            <w:tcBorders>
              <w:top w:val="nil"/>
              <w:left w:val="nil"/>
              <w:bottom w:val="nil"/>
              <w:right w:val="nil"/>
            </w:tcBorders>
          </w:tcPr>
          <w:p w14:paraId="3A4DFAAD" w14:textId="7315F8DA"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78" w:type="dxa"/>
            <w:tcBorders>
              <w:top w:val="nil"/>
              <w:left w:val="nil"/>
              <w:bottom w:val="nil"/>
              <w:right w:val="nil"/>
            </w:tcBorders>
          </w:tcPr>
          <w:p w14:paraId="5C967FBC" w14:textId="2CF8B935"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CAG (elective)</w:t>
            </w:r>
          </w:p>
        </w:tc>
        <w:tc>
          <w:tcPr>
            <w:tcW w:w="1983" w:type="dxa"/>
            <w:tcBorders>
              <w:top w:val="nil"/>
              <w:left w:val="nil"/>
              <w:bottom w:val="nil"/>
              <w:right w:val="nil"/>
            </w:tcBorders>
          </w:tcPr>
          <w:p w14:paraId="14AF34AE" w14:textId="0EAA21A3"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NAFLD was an independent predictor of</w:t>
            </w:r>
            <w:r w:rsidR="00394BB7" w:rsidRPr="0037111E">
              <w:rPr>
                <w:rFonts w:ascii="Book Antiqua" w:hAnsi="Book Antiqua"/>
                <w:lang w:val="en-GB" w:eastAsia="zh-CN"/>
              </w:rPr>
              <w:t xml:space="preserve"> </w:t>
            </w:r>
            <w:r w:rsidRPr="0037111E">
              <w:rPr>
                <w:rFonts w:ascii="Book Antiqua" w:hAnsi="Book Antiqua"/>
                <w:lang w:val="en-GB"/>
              </w:rPr>
              <w:t>clinically relevant CHD (&gt; 30%</w:t>
            </w:r>
            <w:r w:rsidR="00394BB7" w:rsidRPr="0037111E">
              <w:rPr>
                <w:rFonts w:ascii="Book Antiqua" w:hAnsi="Book Antiqua"/>
                <w:lang w:val="en-GB" w:eastAsia="zh-CN"/>
              </w:rPr>
              <w:t xml:space="preserve"> </w:t>
            </w:r>
            <w:r w:rsidRPr="0037111E">
              <w:rPr>
                <w:rFonts w:ascii="Book Antiqua" w:hAnsi="Book Antiqua"/>
                <w:lang w:val="en-GB"/>
              </w:rPr>
              <w:t>stenosis of ≥ 1 major coronary artery)</w:t>
            </w:r>
          </w:p>
        </w:tc>
      </w:tr>
      <w:tr w:rsidR="003F3A98" w:rsidRPr="0037111E" w14:paraId="622576DB" w14:textId="77777777" w:rsidTr="00154A16">
        <w:tc>
          <w:tcPr>
            <w:tcW w:w="2127" w:type="dxa"/>
            <w:tcBorders>
              <w:top w:val="nil"/>
              <w:left w:val="nil"/>
              <w:bottom w:val="nil"/>
              <w:right w:val="nil"/>
            </w:tcBorders>
          </w:tcPr>
          <w:p w14:paraId="6DEE606F" w14:textId="2BC05FB6"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 xml:space="preserve">Akabame </w:t>
            </w:r>
            <w:r w:rsidRPr="0037111E">
              <w:rPr>
                <w:rFonts w:ascii="Book Antiqua" w:hAnsi="Book Antiqua"/>
                <w:i/>
                <w:iCs/>
                <w:lang w:val="en-GB"/>
              </w:rPr>
              <w:t>et al</w:t>
            </w:r>
            <w:r w:rsidRPr="0037111E">
              <w:rPr>
                <w:rFonts w:ascii="Book Antiqua" w:hAnsi="Book Antiqua"/>
                <w:vertAlign w:val="superscript"/>
                <w:lang w:val="en-GB"/>
              </w:rPr>
              <w:t>[60]</w:t>
            </w:r>
            <w:r w:rsidR="007439F7" w:rsidRPr="0037111E">
              <w:rPr>
                <w:rFonts w:ascii="Book Antiqua" w:hAnsi="Book Antiqua"/>
                <w:lang w:val="en-GB"/>
              </w:rPr>
              <w:t xml:space="preserve">, </w:t>
            </w:r>
            <w:r w:rsidRPr="0037111E">
              <w:rPr>
                <w:rFonts w:ascii="Book Antiqua" w:hAnsi="Book Antiqua"/>
                <w:lang w:val="en-GB"/>
              </w:rPr>
              <w:t>2008</w:t>
            </w:r>
          </w:p>
        </w:tc>
        <w:tc>
          <w:tcPr>
            <w:tcW w:w="2126" w:type="dxa"/>
            <w:tcBorders>
              <w:top w:val="nil"/>
              <w:left w:val="nil"/>
              <w:bottom w:val="nil"/>
              <w:right w:val="nil"/>
            </w:tcBorders>
          </w:tcPr>
          <w:p w14:paraId="6CF6684D" w14:textId="36F6053E"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Japanese patients with suspected CHD (</w:t>
            </w:r>
            <w:r w:rsidRPr="0037111E">
              <w:rPr>
                <w:rFonts w:ascii="Book Antiqua" w:hAnsi="Book Antiqua"/>
                <w:i/>
                <w:iCs/>
                <w:lang w:val="en-GB"/>
              </w:rPr>
              <w:t>n</w:t>
            </w:r>
            <w:r w:rsidR="00394BB7" w:rsidRPr="0037111E">
              <w:rPr>
                <w:rFonts w:ascii="Book Antiqua" w:hAnsi="Book Antiqua"/>
                <w:i/>
                <w:iCs/>
                <w:lang w:val="en-GB"/>
              </w:rPr>
              <w:t xml:space="preserve"> </w:t>
            </w:r>
            <w:r w:rsidRPr="0037111E">
              <w:rPr>
                <w:rFonts w:ascii="Book Antiqua" w:hAnsi="Book Antiqua"/>
                <w:lang w:val="en-GB"/>
              </w:rPr>
              <w:t>=</w:t>
            </w:r>
            <w:r w:rsidR="00394BB7" w:rsidRPr="0037111E">
              <w:rPr>
                <w:rFonts w:ascii="Book Antiqua" w:hAnsi="Book Antiqua"/>
                <w:lang w:val="en-GB"/>
              </w:rPr>
              <w:t xml:space="preserve"> </w:t>
            </w:r>
            <w:r w:rsidRPr="0037111E">
              <w:rPr>
                <w:rFonts w:ascii="Book Antiqua" w:hAnsi="Book Antiqua"/>
                <w:lang w:val="en-GB"/>
              </w:rPr>
              <w:t>298)</w:t>
            </w:r>
          </w:p>
        </w:tc>
        <w:tc>
          <w:tcPr>
            <w:tcW w:w="958" w:type="dxa"/>
            <w:tcBorders>
              <w:top w:val="nil"/>
              <w:left w:val="nil"/>
              <w:bottom w:val="nil"/>
              <w:right w:val="nil"/>
            </w:tcBorders>
          </w:tcPr>
          <w:p w14:paraId="440C340E" w14:textId="4E8594FF"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CT</w:t>
            </w:r>
          </w:p>
        </w:tc>
        <w:tc>
          <w:tcPr>
            <w:tcW w:w="1878" w:type="dxa"/>
            <w:tcBorders>
              <w:top w:val="nil"/>
              <w:left w:val="nil"/>
              <w:bottom w:val="nil"/>
              <w:right w:val="nil"/>
            </w:tcBorders>
          </w:tcPr>
          <w:p w14:paraId="2335CE16" w14:textId="75B1E1A9"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CT (elective)</w:t>
            </w:r>
          </w:p>
        </w:tc>
        <w:tc>
          <w:tcPr>
            <w:tcW w:w="1983" w:type="dxa"/>
            <w:tcBorders>
              <w:top w:val="nil"/>
              <w:left w:val="nil"/>
              <w:bottom w:val="nil"/>
              <w:right w:val="nil"/>
            </w:tcBorders>
          </w:tcPr>
          <w:p w14:paraId="442B073B" w14:textId="77777777"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NAFLD was independently associated</w:t>
            </w:r>
          </w:p>
          <w:p w14:paraId="41C13F92" w14:textId="77777777"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with lipid core of</w:t>
            </w:r>
          </w:p>
          <w:p w14:paraId="622FE307" w14:textId="2DB0956A"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coronary plaques</w:t>
            </w:r>
          </w:p>
        </w:tc>
      </w:tr>
      <w:tr w:rsidR="003F3A98" w:rsidRPr="0037111E" w14:paraId="72D4F0AE" w14:textId="77777777" w:rsidTr="00154A16">
        <w:tc>
          <w:tcPr>
            <w:tcW w:w="2127" w:type="dxa"/>
            <w:tcBorders>
              <w:top w:val="nil"/>
              <w:left w:val="nil"/>
              <w:bottom w:val="nil"/>
              <w:right w:val="nil"/>
            </w:tcBorders>
          </w:tcPr>
          <w:p w14:paraId="30D1FB55" w14:textId="31F4BA4C"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 xml:space="preserve">Alper </w:t>
            </w:r>
            <w:r w:rsidRPr="0037111E">
              <w:rPr>
                <w:rFonts w:ascii="Book Antiqua" w:hAnsi="Book Antiqua"/>
                <w:i/>
                <w:iCs/>
                <w:lang w:val="en-GB"/>
              </w:rPr>
              <w:t>et al</w:t>
            </w:r>
            <w:r w:rsidRPr="0037111E">
              <w:rPr>
                <w:rFonts w:ascii="Book Antiqua" w:hAnsi="Book Antiqua"/>
                <w:vertAlign w:val="superscript"/>
                <w:lang w:val="en-GB"/>
              </w:rPr>
              <w:t>[56]</w:t>
            </w:r>
            <w:r w:rsidR="007439F7" w:rsidRPr="0037111E">
              <w:rPr>
                <w:rFonts w:ascii="Book Antiqua" w:hAnsi="Book Antiqua"/>
                <w:lang w:val="en-GB"/>
              </w:rPr>
              <w:t xml:space="preserve">, </w:t>
            </w:r>
            <w:r w:rsidRPr="0037111E">
              <w:rPr>
                <w:rFonts w:ascii="Book Antiqua" w:hAnsi="Book Antiqua"/>
                <w:lang w:val="en-GB"/>
              </w:rPr>
              <w:t>2008</w:t>
            </w:r>
          </w:p>
        </w:tc>
        <w:tc>
          <w:tcPr>
            <w:tcW w:w="2126" w:type="dxa"/>
            <w:tcBorders>
              <w:top w:val="nil"/>
              <w:left w:val="nil"/>
              <w:bottom w:val="nil"/>
              <w:right w:val="nil"/>
            </w:tcBorders>
          </w:tcPr>
          <w:p w14:paraId="02A3BE4E" w14:textId="3CA9C15E"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Turkish patients with suspected CHD (</w:t>
            </w:r>
            <w:r w:rsidRPr="0037111E">
              <w:rPr>
                <w:rFonts w:ascii="Book Antiqua" w:hAnsi="Book Antiqua"/>
                <w:i/>
                <w:iCs/>
                <w:lang w:val="en-GB"/>
              </w:rPr>
              <w:t>n</w:t>
            </w:r>
            <w:r w:rsidR="00394BB7" w:rsidRPr="0037111E">
              <w:rPr>
                <w:rFonts w:ascii="Book Antiqua" w:hAnsi="Book Antiqua"/>
                <w:lang w:val="en-GB"/>
              </w:rPr>
              <w:t xml:space="preserve"> </w:t>
            </w:r>
            <w:r w:rsidRPr="0037111E">
              <w:rPr>
                <w:rFonts w:ascii="Book Antiqua" w:hAnsi="Book Antiqua"/>
                <w:lang w:val="en-GB"/>
              </w:rPr>
              <w:t>=</w:t>
            </w:r>
            <w:r w:rsidR="00394BB7" w:rsidRPr="0037111E">
              <w:rPr>
                <w:rFonts w:ascii="Book Antiqua" w:hAnsi="Book Antiqua"/>
                <w:lang w:val="en-GB"/>
              </w:rPr>
              <w:t xml:space="preserve"> </w:t>
            </w:r>
            <w:r w:rsidRPr="0037111E">
              <w:rPr>
                <w:rFonts w:ascii="Book Antiqua" w:hAnsi="Book Antiqua"/>
                <w:lang w:val="en-GB"/>
              </w:rPr>
              <w:t>80)</w:t>
            </w:r>
          </w:p>
        </w:tc>
        <w:tc>
          <w:tcPr>
            <w:tcW w:w="958" w:type="dxa"/>
            <w:tcBorders>
              <w:top w:val="nil"/>
              <w:left w:val="nil"/>
              <w:bottom w:val="nil"/>
              <w:right w:val="nil"/>
            </w:tcBorders>
          </w:tcPr>
          <w:p w14:paraId="5EC86251" w14:textId="6DBBB214"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78" w:type="dxa"/>
            <w:tcBorders>
              <w:top w:val="nil"/>
              <w:left w:val="nil"/>
              <w:bottom w:val="nil"/>
              <w:right w:val="nil"/>
            </w:tcBorders>
          </w:tcPr>
          <w:p w14:paraId="4870AF2B" w14:textId="54ABA9B1"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CAG (elective)</w:t>
            </w:r>
          </w:p>
        </w:tc>
        <w:tc>
          <w:tcPr>
            <w:tcW w:w="1983" w:type="dxa"/>
            <w:tcBorders>
              <w:top w:val="nil"/>
              <w:left w:val="nil"/>
              <w:bottom w:val="nil"/>
              <w:right w:val="nil"/>
            </w:tcBorders>
          </w:tcPr>
          <w:p w14:paraId="25FCEB20" w14:textId="149BB36E"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NAFLD is associated with more severe CAD</w:t>
            </w:r>
          </w:p>
        </w:tc>
      </w:tr>
      <w:tr w:rsidR="003F3A98" w:rsidRPr="0037111E" w14:paraId="14363432" w14:textId="77777777" w:rsidTr="00154A16">
        <w:tc>
          <w:tcPr>
            <w:tcW w:w="2127" w:type="dxa"/>
            <w:tcBorders>
              <w:top w:val="nil"/>
              <w:left w:val="nil"/>
              <w:bottom w:val="nil"/>
              <w:right w:val="nil"/>
            </w:tcBorders>
          </w:tcPr>
          <w:p w14:paraId="3F3BFE08" w14:textId="576C0006"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 xml:space="preserve">Açikel </w:t>
            </w:r>
            <w:r w:rsidRPr="0037111E">
              <w:rPr>
                <w:rFonts w:ascii="Book Antiqua" w:hAnsi="Book Antiqua"/>
                <w:i/>
                <w:iCs/>
                <w:lang w:val="en-GB"/>
              </w:rPr>
              <w:t>et al</w:t>
            </w:r>
            <w:r w:rsidRPr="0037111E">
              <w:rPr>
                <w:rFonts w:ascii="Book Antiqua" w:hAnsi="Book Antiqua"/>
                <w:vertAlign w:val="superscript"/>
                <w:lang w:val="en-GB"/>
              </w:rPr>
              <w:t xml:space="preserve">[61] </w:t>
            </w:r>
            <w:r w:rsidRPr="0037111E">
              <w:rPr>
                <w:rFonts w:ascii="Book Antiqua" w:hAnsi="Book Antiqua"/>
                <w:lang w:val="en-GB"/>
              </w:rPr>
              <w:t>(2009)</w:t>
            </w:r>
          </w:p>
        </w:tc>
        <w:tc>
          <w:tcPr>
            <w:tcW w:w="2126" w:type="dxa"/>
            <w:tcBorders>
              <w:top w:val="nil"/>
              <w:left w:val="nil"/>
              <w:bottom w:val="nil"/>
              <w:right w:val="nil"/>
            </w:tcBorders>
          </w:tcPr>
          <w:p w14:paraId="7B8D4DA6" w14:textId="54332969"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Turkish</w:t>
            </w:r>
            <w:r w:rsidR="00394BB7" w:rsidRPr="0037111E">
              <w:rPr>
                <w:rFonts w:ascii="Book Antiqua" w:hAnsi="Book Antiqua"/>
                <w:lang w:val="en-GB" w:eastAsia="zh-CN"/>
              </w:rPr>
              <w:t xml:space="preserve"> </w:t>
            </w:r>
            <w:r w:rsidRPr="0037111E">
              <w:rPr>
                <w:rFonts w:ascii="Book Antiqua" w:hAnsi="Book Antiqua"/>
                <w:lang w:val="en-GB"/>
              </w:rPr>
              <w:t>patients admitted for stable CHD and ACS (</w:t>
            </w:r>
            <w:r w:rsidRPr="0037111E">
              <w:rPr>
                <w:rFonts w:ascii="Book Antiqua" w:hAnsi="Book Antiqua"/>
                <w:i/>
                <w:iCs/>
                <w:lang w:val="en-GB"/>
              </w:rPr>
              <w:t>n</w:t>
            </w:r>
            <w:r w:rsidR="00394BB7" w:rsidRPr="0037111E">
              <w:rPr>
                <w:rFonts w:ascii="Book Antiqua" w:hAnsi="Book Antiqua"/>
                <w:i/>
                <w:iCs/>
                <w:lang w:val="en-GB"/>
              </w:rPr>
              <w:t xml:space="preserve"> </w:t>
            </w:r>
            <w:r w:rsidRPr="0037111E">
              <w:rPr>
                <w:rFonts w:ascii="Book Antiqua" w:hAnsi="Book Antiqua"/>
                <w:lang w:val="en-GB"/>
              </w:rPr>
              <w:t>=</w:t>
            </w:r>
            <w:r w:rsidR="00394BB7" w:rsidRPr="0037111E">
              <w:rPr>
                <w:rFonts w:ascii="Book Antiqua" w:hAnsi="Book Antiqua"/>
                <w:lang w:val="en-GB"/>
              </w:rPr>
              <w:t xml:space="preserve"> </w:t>
            </w:r>
            <w:r w:rsidRPr="0037111E">
              <w:rPr>
                <w:rFonts w:ascii="Book Antiqua" w:hAnsi="Book Antiqua"/>
                <w:lang w:val="en-GB"/>
              </w:rPr>
              <w:t>355)</w:t>
            </w:r>
          </w:p>
        </w:tc>
        <w:tc>
          <w:tcPr>
            <w:tcW w:w="958" w:type="dxa"/>
            <w:tcBorders>
              <w:top w:val="nil"/>
              <w:left w:val="nil"/>
              <w:bottom w:val="nil"/>
              <w:right w:val="nil"/>
            </w:tcBorders>
          </w:tcPr>
          <w:p w14:paraId="76E8C3DA" w14:textId="60871955"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78" w:type="dxa"/>
            <w:tcBorders>
              <w:top w:val="nil"/>
              <w:left w:val="nil"/>
              <w:bottom w:val="nil"/>
              <w:right w:val="nil"/>
            </w:tcBorders>
          </w:tcPr>
          <w:p w14:paraId="5AAE676C" w14:textId="39E3BC48"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CAG (elective and acute)</w:t>
            </w:r>
          </w:p>
        </w:tc>
        <w:tc>
          <w:tcPr>
            <w:tcW w:w="1983" w:type="dxa"/>
            <w:tcBorders>
              <w:top w:val="nil"/>
              <w:left w:val="nil"/>
              <w:bottom w:val="nil"/>
              <w:right w:val="nil"/>
            </w:tcBorders>
          </w:tcPr>
          <w:p w14:paraId="6FC2835B" w14:textId="70BADDEF"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NAFLD was an independent predictor of CHD (&gt; 50% stenosis of ≥ 1 major or CHD suspicion</w:t>
            </w:r>
          </w:p>
        </w:tc>
      </w:tr>
      <w:tr w:rsidR="003F3A98" w:rsidRPr="0037111E" w14:paraId="1E0C8761" w14:textId="77777777" w:rsidTr="00154A16">
        <w:tc>
          <w:tcPr>
            <w:tcW w:w="2127" w:type="dxa"/>
            <w:tcBorders>
              <w:top w:val="nil"/>
              <w:left w:val="nil"/>
              <w:bottom w:val="nil"/>
              <w:right w:val="nil"/>
            </w:tcBorders>
          </w:tcPr>
          <w:p w14:paraId="03188280" w14:textId="4BBD7734"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 xml:space="preserve">Targher </w:t>
            </w:r>
            <w:r w:rsidRPr="0037111E">
              <w:rPr>
                <w:rFonts w:ascii="Book Antiqua" w:hAnsi="Book Antiqua"/>
                <w:i/>
                <w:iCs/>
                <w:lang w:val="en-GB"/>
              </w:rPr>
              <w:t>et al</w:t>
            </w:r>
            <w:r w:rsidRPr="0037111E">
              <w:rPr>
                <w:rFonts w:ascii="Book Antiqua" w:hAnsi="Book Antiqua"/>
                <w:vertAlign w:val="superscript"/>
                <w:lang w:val="en-GB"/>
              </w:rPr>
              <w:t>[62]</w:t>
            </w:r>
            <w:r w:rsidR="007439F7" w:rsidRPr="0037111E">
              <w:rPr>
                <w:rFonts w:ascii="Book Antiqua" w:hAnsi="Book Antiqua"/>
                <w:lang w:val="en-GB"/>
              </w:rPr>
              <w:t xml:space="preserve">, </w:t>
            </w:r>
            <w:r w:rsidRPr="0037111E">
              <w:rPr>
                <w:rFonts w:ascii="Book Antiqua" w:hAnsi="Book Antiqua"/>
                <w:lang w:val="en-GB"/>
              </w:rPr>
              <w:t>2010</w:t>
            </w:r>
          </w:p>
        </w:tc>
        <w:tc>
          <w:tcPr>
            <w:tcW w:w="2126" w:type="dxa"/>
            <w:tcBorders>
              <w:top w:val="nil"/>
              <w:left w:val="nil"/>
              <w:bottom w:val="nil"/>
              <w:right w:val="nil"/>
            </w:tcBorders>
          </w:tcPr>
          <w:p w14:paraId="5E531A2D" w14:textId="15C18F84"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250 consecutive type 1 diabetes mellitus patients</w:t>
            </w:r>
          </w:p>
        </w:tc>
        <w:tc>
          <w:tcPr>
            <w:tcW w:w="958" w:type="dxa"/>
            <w:tcBorders>
              <w:top w:val="nil"/>
              <w:left w:val="nil"/>
              <w:bottom w:val="nil"/>
              <w:right w:val="nil"/>
            </w:tcBorders>
          </w:tcPr>
          <w:p w14:paraId="35201A99" w14:textId="3DAB8296"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78" w:type="dxa"/>
            <w:tcBorders>
              <w:top w:val="nil"/>
              <w:left w:val="nil"/>
              <w:bottom w:val="nil"/>
              <w:right w:val="nil"/>
            </w:tcBorders>
          </w:tcPr>
          <w:p w14:paraId="2BA93FCB" w14:textId="49C8906A"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Patient history, ECG</w:t>
            </w:r>
          </w:p>
        </w:tc>
        <w:tc>
          <w:tcPr>
            <w:tcW w:w="1983" w:type="dxa"/>
            <w:tcBorders>
              <w:top w:val="nil"/>
              <w:left w:val="nil"/>
              <w:bottom w:val="nil"/>
              <w:right w:val="nil"/>
            </w:tcBorders>
          </w:tcPr>
          <w:p w14:paraId="17010AEB" w14:textId="27B77577"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NAFLD was associated with higher</w:t>
            </w:r>
            <w:r w:rsidR="00394BB7" w:rsidRPr="0037111E">
              <w:rPr>
                <w:rFonts w:ascii="Book Antiqua" w:hAnsi="Book Antiqua"/>
                <w:lang w:val="en-GB" w:eastAsia="zh-CN"/>
              </w:rPr>
              <w:t xml:space="preserve"> </w:t>
            </w:r>
            <w:r w:rsidRPr="0037111E">
              <w:rPr>
                <w:rFonts w:ascii="Book Antiqua" w:hAnsi="Book Antiqua"/>
                <w:lang w:val="en-GB"/>
              </w:rPr>
              <w:t>prevalence of CHD</w:t>
            </w:r>
          </w:p>
        </w:tc>
      </w:tr>
      <w:tr w:rsidR="003F3A98" w:rsidRPr="0037111E" w14:paraId="43321D56" w14:textId="77777777" w:rsidTr="00154A16">
        <w:tc>
          <w:tcPr>
            <w:tcW w:w="2127" w:type="dxa"/>
            <w:tcBorders>
              <w:top w:val="nil"/>
              <w:left w:val="nil"/>
              <w:bottom w:val="nil"/>
              <w:right w:val="nil"/>
            </w:tcBorders>
          </w:tcPr>
          <w:p w14:paraId="4D4F4E29" w14:textId="3FF13A57"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 xml:space="preserve">Sun </w:t>
            </w:r>
            <w:r w:rsidRPr="0037111E">
              <w:rPr>
                <w:rFonts w:ascii="Book Antiqua" w:hAnsi="Book Antiqua"/>
                <w:i/>
                <w:iCs/>
                <w:lang w:val="en-GB"/>
              </w:rPr>
              <w:t>et al</w:t>
            </w:r>
            <w:r w:rsidRPr="0037111E">
              <w:rPr>
                <w:rFonts w:ascii="Book Antiqua" w:hAnsi="Book Antiqua"/>
                <w:vertAlign w:val="superscript"/>
                <w:lang w:val="en-GB"/>
              </w:rPr>
              <w:t>[63]</w:t>
            </w:r>
            <w:r w:rsidR="007439F7" w:rsidRPr="0037111E">
              <w:rPr>
                <w:rFonts w:ascii="Book Antiqua" w:hAnsi="Book Antiqua"/>
                <w:lang w:val="en-GB"/>
              </w:rPr>
              <w:t xml:space="preserve">, </w:t>
            </w:r>
            <w:r w:rsidRPr="0037111E">
              <w:rPr>
                <w:rFonts w:ascii="Book Antiqua" w:hAnsi="Book Antiqua"/>
                <w:lang w:val="en-GB"/>
              </w:rPr>
              <w:t>2011</w:t>
            </w:r>
          </w:p>
        </w:tc>
        <w:tc>
          <w:tcPr>
            <w:tcW w:w="2126" w:type="dxa"/>
            <w:tcBorders>
              <w:top w:val="nil"/>
              <w:left w:val="nil"/>
              <w:bottom w:val="nil"/>
              <w:right w:val="nil"/>
            </w:tcBorders>
          </w:tcPr>
          <w:p w14:paraId="767662D1" w14:textId="6BACB5F6"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Hospitalized Chinese patients with high suspicion of CHD (</w:t>
            </w:r>
            <w:r w:rsidRPr="0037111E">
              <w:rPr>
                <w:rFonts w:ascii="Book Antiqua" w:hAnsi="Book Antiqua"/>
                <w:i/>
                <w:iCs/>
                <w:lang w:val="en-GB"/>
              </w:rPr>
              <w:t>n</w:t>
            </w:r>
            <w:r w:rsidR="00394BB7" w:rsidRPr="0037111E">
              <w:rPr>
                <w:rFonts w:ascii="Book Antiqua" w:hAnsi="Book Antiqua"/>
                <w:lang w:val="en-GB"/>
              </w:rPr>
              <w:t xml:space="preserve"> </w:t>
            </w:r>
            <w:r w:rsidRPr="0037111E">
              <w:rPr>
                <w:rFonts w:ascii="Book Antiqua" w:hAnsi="Book Antiqua"/>
                <w:lang w:val="en-GB"/>
              </w:rPr>
              <w:t>=</w:t>
            </w:r>
            <w:r w:rsidR="00394BB7" w:rsidRPr="0037111E">
              <w:rPr>
                <w:rFonts w:ascii="Book Antiqua" w:hAnsi="Book Antiqua"/>
                <w:lang w:val="en-GB"/>
              </w:rPr>
              <w:t xml:space="preserve"> </w:t>
            </w:r>
            <w:r w:rsidRPr="0037111E">
              <w:rPr>
                <w:rFonts w:ascii="Book Antiqua" w:hAnsi="Book Antiqua"/>
                <w:lang w:val="en-GB"/>
              </w:rPr>
              <w:t>542)</w:t>
            </w:r>
          </w:p>
        </w:tc>
        <w:tc>
          <w:tcPr>
            <w:tcW w:w="958" w:type="dxa"/>
            <w:tcBorders>
              <w:top w:val="nil"/>
              <w:left w:val="nil"/>
              <w:bottom w:val="nil"/>
              <w:right w:val="nil"/>
            </w:tcBorders>
          </w:tcPr>
          <w:p w14:paraId="36B9E9A8" w14:textId="5DD6BAF1"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CT</w:t>
            </w:r>
          </w:p>
        </w:tc>
        <w:tc>
          <w:tcPr>
            <w:tcW w:w="1878" w:type="dxa"/>
            <w:tcBorders>
              <w:top w:val="nil"/>
              <w:left w:val="nil"/>
              <w:bottom w:val="nil"/>
              <w:right w:val="nil"/>
            </w:tcBorders>
          </w:tcPr>
          <w:p w14:paraId="1545A415" w14:textId="11CE917C"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CAG (elective)</w:t>
            </w:r>
          </w:p>
        </w:tc>
        <w:tc>
          <w:tcPr>
            <w:tcW w:w="1983" w:type="dxa"/>
            <w:tcBorders>
              <w:top w:val="nil"/>
              <w:left w:val="nil"/>
              <w:bottom w:val="nil"/>
              <w:right w:val="nil"/>
            </w:tcBorders>
          </w:tcPr>
          <w:p w14:paraId="3CB00509" w14:textId="77777777"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 xml:space="preserve">NAFLD was associated with </w:t>
            </w:r>
          </w:p>
          <w:p w14:paraId="2BB46923" w14:textId="47BDEC95"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severity of CHD</w:t>
            </w:r>
          </w:p>
        </w:tc>
      </w:tr>
      <w:tr w:rsidR="003F3A98" w:rsidRPr="0037111E" w14:paraId="4CB18286" w14:textId="77777777" w:rsidTr="00154A16">
        <w:tc>
          <w:tcPr>
            <w:tcW w:w="2127" w:type="dxa"/>
            <w:tcBorders>
              <w:top w:val="nil"/>
              <w:left w:val="nil"/>
              <w:bottom w:val="nil"/>
              <w:right w:val="nil"/>
            </w:tcBorders>
          </w:tcPr>
          <w:p w14:paraId="76F5F8E5" w14:textId="6B8734DC"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 xml:space="preserve">Wong </w:t>
            </w:r>
            <w:r w:rsidRPr="0037111E">
              <w:rPr>
                <w:rFonts w:ascii="Book Antiqua" w:hAnsi="Book Antiqua"/>
                <w:i/>
                <w:iCs/>
                <w:lang w:val="en-GB"/>
              </w:rPr>
              <w:t>et al</w:t>
            </w:r>
            <w:r w:rsidRPr="0037111E">
              <w:rPr>
                <w:rFonts w:ascii="Book Antiqua" w:hAnsi="Book Antiqua"/>
                <w:vertAlign w:val="superscript"/>
                <w:lang w:val="en-GB"/>
              </w:rPr>
              <w:t>[54]</w:t>
            </w:r>
            <w:r w:rsidR="007439F7" w:rsidRPr="0037111E">
              <w:rPr>
                <w:rFonts w:ascii="Book Antiqua" w:hAnsi="Book Antiqua"/>
                <w:lang w:val="en-GB"/>
              </w:rPr>
              <w:t xml:space="preserve">, </w:t>
            </w:r>
            <w:r w:rsidRPr="0037111E">
              <w:rPr>
                <w:rFonts w:ascii="Book Antiqua" w:hAnsi="Book Antiqua"/>
                <w:lang w:val="en-GB"/>
              </w:rPr>
              <w:t>2011</w:t>
            </w:r>
          </w:p>
        </w:tc>
        <w:tc>
          <w:tcPr>
            <w:tcW w:w="2126" w:type="dxa"/>
            <w:tcBorders>
              <w:top w:val="nil"/>
              <w:left w:val="nil"/>
              <w:bottom w:val="nil"/>
              <w:right w:val="nil"/>
            </w:tcBorders>
          </w:tcPr>
          <w:p w14:paraId="555A6E7D" w14:textId="7A6E7707"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Chinese patients with suspicion of CHD (</w:t>
            </w:r>
            <w:r w:rsidRPr="0037111E">
              <w:rPr>
                <w:rFonts w:ascii="Book Antiqua" w:hAnsi="Book Antiqua"/>
                <w:i/>
                <w:iCs/>
                <w:lang w:val="en-GB"/>
              </w:rPr>
              <w:t>n</w:t>
            </w:r>
            <w:r w:rsidR="00394BB7" w:rsidRPr="0037111E">
              <w:rPr>
                <w:rFonts w:ascii="Book Antiqua" w:hAnsi="Book Antiqua"/>
                <w:lang w:val="en-GB"/>
              </w:rPr>
              <w:t xml:space="preserve"> </w:t>
            </w:r>
            <w:r w:rsidRPr="0037111E">
              <w:rPr>
                <w:rFonts w:ascii="Book Antiqua" w:hAnsi="Book Antiqua"/>
                <w:lang w:val="en-GB"/>
              </w:rPr>
              <w:t>=</w:t>
            </w:r>
            <w:r w:rsidR="00394BB7" w:rsidRPr="0037111E">
              <w:rPr>
                <w:rFonts w:ascii="Book Antiqua" w:hAnsi="Book Antiqua"/>
                <w:lang w:val="en-GB"/>
              </w:rPr>
              <w:t xml:space="preserve"> </w:t>
            </w:r>
            <w:r w:rsidRPr="0037111E">
              <w:rPr>
                <w:rFonts w:ascii="Book Antiqua" w:hAnsi="Book Antiqua"/>
                <w:lang w:val="en-GB"/>
              </w:rPr>
              <w:t>612)</w:t>
            </w:r>
          </w:p>
        </w:tc>
        <w:tc>
          <w:tcPr>
            <w:tcW w:w="958" w:type="dxa"/>
            <w:tcBorders>
              <w:top w:val="nil"/>
              <w:left w:val="nil"/>
              <w:bottom w:val="nil"/>
              <w:right w:val="nil"/>
            </w:tcBorders>
          </w:tcPr>
          <w:p w14:paraId="094D90A6" w14:textId="5792D07A"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78" w:type="dxa"/>
            <w:tcBorders>
              <w:top w:val="nil"/>
              <w:left w:val="nil"/>
              <w:bottom w:val="nil"/>
              <w:right w:val="nil"/>
            </w:tcBorders>
          </w:tcPr>
          <w:p w14:paraId="7FB2DE9B" w14:textId="3654C3B2"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CAG (elective)</w:t>
            </w:r>
          </w:p>
        </w:tc>
        <w:tc>
          <w:tcPr>
            <w:tcW w:w="1983" w:type="dxa"/>
            <w:tcBorders>
              <w:top w:val="nil"/>
              <w:left w:val="nil"/>
              <w:bottom w:val="nil"/>
              <w:right w:val="nil"/>
            </w:tcBorders>
          </w:tcPr>
          <w:p w14:paraId="0C12EA41" w14:textId="6CE4424D"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NAFLD was associated with CHD, independently of established CVD risk factors</w:t>
            </w:r>
          </w:p>
        </w:tc>
      </w:tr>
      <w:tr w:rsidR="003F3A98" w:rsidRPr="0037111E" w14:paraId="252AB184" w14:textId="77777777" w:rsidTr="00154A16">
        <w:tc>
          <w:tcPr>
            <w:tcW w:w="2127" w:type="dxa"/>
            <w:tcBorders>
              <w:top w:val="nil"/>
              <w:left w:val="nil"/>
              <w:bottom w:val="nil"/>
              <w:right w:val="nil"/>
            </w:tcBorders>
          </w:tcPr>
          <w:p w14:paraId="004F9550" w14:textId="341020D4" w:rsidR="003F3A98" w:rsidRPr="0037111E" w:rsidRDefault="007439F7" w:rsidP="0037111E">
            <w:pPr>
              <w:snapToGrid w:val="0"/>
              <w:spacing w:line="360" w:lineRule="auto"/>
              <w:jc w:val="both"/>
              <w:rPr>
                <w:rFonts w:ascii="Book Antiqua" w:hAnsi="Book Antiqua"/>
                <w:lang w:val="en-GB"/>
              </w:rPr>
            </w:pPr>
            <w:r w:rsidRPr="0037111E">
              <w:rPr>
                <w:rFonts w:ascii="Book Antiqua" w:hAnsi="Book Antiqua"/>
                <w:lang w:val="en-GB"/>
              </w:rPr>
              <w:t>Aga</w:t>
            </w:r>
            <w:r w:rsidR="00A573F7" w:rsidRPr="0037111E">
              <w:rPr>
                <w:rFonts w:ascii="Book Antiqua" w:hAnsi="Book Antiqua"/>
                <w:lang w:val="en-GB"/>
              </w:rPr>
              <w:t>c</w:t>
            </w:r>
            <w:r w:rsidR="003F3A98" w:rsidRPr="0037111E">
              <w:rPr>
                <w:rFonts w:ascii="Book Antiqua" w:hAnsi="Book Antiqua"/>
                <w:lang w:val="en-GB"/>
              </w:rPr>
              <w:t xml:space="preserve"> </w:t>
            </w:r>
            <w:r w:rsidR="003F3A98" w:rsidRPr="0037111E">
              <w:rPr>
                <w:rFonts w:ascii="Book Antiqua" w:hAnsi="Book Antiqua"/>
                <w:i/>
                <w:lang w:val="en-GB"/>
              </w:rPr>
              <w:t>et al</w:t>
            </w:r>
            <w:r w:rsidR="003F3A98" w:rsidRPr="0037111E">
              <w:rPr>
                <w:rFonts w:ascii="Book Antiqua" w:hAnsi="Book Antiqua"/>
                <w:vertAlign w:val="superscript"/>
                <w:lang w:val="en-GB"/>
              </w:rPr>
              <w:t>[64]</w:t>
            </w:r>
            <w:r w:rsidRPr="0037111E">
              <w:rPr>
                <w:rFonts w:ascii="Book Antiqua" w:hAnsi="Book Antiqua"/>
                <w:lang w:val="en-GB"/>
              </w:rPr>
              <w:t xml:space="preserve">, </w:t>
            </w:r>
            <w:r w:rsidR="003F3A98" w:rsidRPr="0037111E">
              <w:rPr>
                <w:rFonts w:ascii="Book Antiqua" w:hAnsi="Book Antiqua"/>
                <w:lang w:val="en-GB"/>
              </w:rPr>
              <w:t>2013</w:t>
            </w:r>
          </w:p>
        </w:tc>
        <w:tc>
          <w:tcPr>
            <w:tcW w:w="2126" w:type="dxa"/>
            <w:tcBorders>
              <w:top w:val="nil"/>
              <w:left w:val="nil"/>
              <w:bottom w:val="nil"/>
              <w:right w:val="nil"/>
            </w:tcBorders>
          </w:tcPr>
          <w:p w14:paraId="081FDD75" w14:textId="2A9F7D77"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Turkish patients with</w:t>
            </w:r>
            <w:r w:rsidR="007439F7" w:rsidRPr="0037111E">
              <w:rPr>
                <w:rFonts w:ascii="Book Antiqua" w:hAnsi="Book Antiqua"/>
                <w:lang w:val="en-GB" w:eastAsia="zh-CN"/>
              </w:rPr>
              <w:t xml:space="preserve"> </w:t>
            </w:r>
            <w:r w:rsidRPr="0037111E">
              <w:rPr>
                <w:rFonts w:ascii="Book Antiqua" w:hAnsi="Book Antiqua"/>
                <w:lang w:val="en-GB"/>
              </w:rPr>
              <w:t>ACS (</w:t>
            </w:r>
            <w:r w:rsidRPr="0037111E">
              <w:rPr>
                <w:rFonts w:ascii="Book Antiqua" w:hAnsi="Book Antiqua"/>
                <w:i/>
                <w:iCs/>
                <w:lang w:val="en-GB"/>
              </w:rPr>
              <w:t>n</w:t>
            </w:r>
            <w:r w:rsidR="00394BB7" w:rsidRPr="0037111E">
              <w:rPr>
                <w:rFonts w:ascii="Book Antiqua" w:hAnsi="Book Antiqua"/>
                <w:lang w:val="en-GB"/>
              </w:rPr>
              <w:t xml:space="preserve"> </w:t>
            </w:r>
            <w:r w:rsidRPr="0037111E">
              <w:rPr>
                <w:rFonts w:ascii="Book Antiqua" w:hAnsi="Book Antiqua"/>
                <w:lang w:val="en-GB"/>
              </w:rPr>
              <w:t>=</w:t>
            </w:r>
            <w:r w:rsidR="00394BB7" w:rsidRPr="0037111E">
              <w:rPr>
                <w:rFonts w:ascii="Book Antiqua" w:hAnsi="Book Antiqua"/>
                <w:lang w:val="en-GB"/>
              </w:rPr>
              <w:t xml:space="preserve"> </w:t>
            </w:r>
            <w:r w:rsidRPr="0037111E">
              <w:rPr>
                <w:rFonts w:ascii="Book Antiqua" w:hAnsi="Book Antiqua"/>
                <w:lang w:val="en-GB"/>
              </w:rPr>
              <w:t>80)</w:t>
            </w:r>
          </w:p>
        </w:tc>
        <w:tc>
          <w:tcPr>
            <w:tcW w:w="958" w:type="dxa"/>
            <w:tcBorders>
              <w:top w:val="nil"/>
              <w:left w:val="nil"/>
              <w:bottom w:val="nil"/>
              <w:right w:val="nil"/>
            </w:tcBorders>
          </w:tcPr>
          <w:p w14:paraId="497F83BE" w14:textId="793892F5"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78" w:type="dxa"/>
            <w:tcBorders>
              <w:top w:val="nil"/>
              <w:left w:val="nil"/>
              <w:bottom w:val="nil"/>
              <w:right w:val="nil"/>
            </w:tcBorders>
          </w:tcPr>
          <w:p w14:paraId="3BEDE0DF" w14:textId="0A6AB299"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CAG (elective)</w:t>
            </w:r>
          </w:p>
        </w:tc>
        <w:tc>
          <w:tcPr>
            <w:tcW w:w="1983" w:type="dxa"/>
            <w:tcBorders>
              <w:top w:val="nil"/>
              <w:left w:val="nil"/>
              <w:bottom w:val="nil"/>
              <w:right w:val="nil"/>
            </w:tcBorders>
          </w:tcPr>
          <w:p w14:paraId="2FD8A47A" w14:textId="7217BEEE"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NAFLD was independently associated</w:t>
            </w:r>
            <w:r w:rsidR="00394BB7" w:rsidRPr="0037111E">
              <w:rPr>
                <w:rFonts w:ascii="Book Antiqua" w:hAnsi="Book Antiqua"/>
                <w:lang w:val="en-GB" w:eastAsia="zh-CN"/>
              </w:rPr>
              <w:t xml:space="preserve"> </w:t>
            </w:r>
            <w:r w:rsidRPr="0037111E">
              <w:rPr>
                <w:rFonts w:ascii="Book Antiqua" w:hAnsi="Book Antiqua"/>
                <w:lang w:val="en-GB"/>
              </w:rPr>
              <w:t>with a greater severity of CHD(</w:t>
            </w:r>
            <w:r w:rsidR="00394BB7" w:rsidRPr="0037111E">
              <w:rPr>
                <w:rFonts w:ascii="Book Antiqua" w:hAnsi="Book Antiqua"/>
                <w:lang w:val="en-GB"/>
              </w:rPr>
              <w:t>syntax</w:t>
            </w:r>
            <w:r w:rsidRPr="0037111E">
              <w:rPr>
                <w:rFonts w:ascii="Book Antiqua" w:hAnsi="Book Antiqua"/>
                <w:lang w:val="en-GB"/>
              </w:rPr>
              <w:t xml:space="preserve"> </w:t>
            </w:r>
            <w:r w:rsidR="00394BB7" w:rsidRPr="0037111E">
              <w:rPr>
                <w:rFonts w:ascii="Book Antiqua" w:hAnsi="Book Antiqua"/>
                <w:lang w:val="en-GB"/>
              </w:rPr>
              <w:t>s</w:t>
            </w:r>
            <w:r w:rsidRPr="0037111E">
              <w:rPr>
                <w:rFonts w:ascii="Book Antiqua" w:hAnsi="Book Antiqua"/>
                <w:lang w:val="en-GB"/>
              </w:rPr>
              <w:t>core)</w:t>
            </w:r>
          </w:p>
        </w:tc>
      </w:tr>
      <w:tr w:rsidR="002659C0" w:rsidRPr="0037111E" w14:paraId="3FF32153" w14:textId="77777777" w:rsidTr="00154A16">
        <w:tc>
          <w:tcPr>
            <w:tcW w:w="2127" w:type="dxa"/>
            <w:tcBorders>
              <w:top w:val="nil"/>
              <w:left w:val="nil"/>
              <w:bottom w:val="nil"/>
              <w:right w:val="nil"/>
            </w:tcBorders>
          </w:tcPr>
          <w:p w14:paraId="1D68A165" w14:textId="53646C3C"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 xml:space="preserve">Puchner </w:t>
            </w:r>
            <w:r w:rsidRPr="0037111E">
              <w:rPr>
                <w:rFonts w:ascii="Book Antiqua" w:hAnsi="Book Antiqua"/>
                <w:i/>
                <w:lang w:val="en-GB"/>
              </w:rPr>
              <w:t>et al</w:t>
            </w:r>
            <w:r w:rsidRPr="0037111E">
              <w:rPr>
                <w:rFonts w:ascii="Book Antiqua" w:hAnsi="Book Antiqua"/>
                <w:vertAlign w:val="superscript"/>
                <w:lang w:val="en-GB"/>
              </w:rPr>
              <w:t>[65]</w:t>
            </w:r>
            <w:r w:rsidR="007439F7" w:rsidRPr="0037111E">
              <w:rPr>
                <w:rFonts w:ascii="Book Antiqua" w:hAnsi="Book Antiqua"/>
                <w:lang w:val="en-GB"/>
              </w:rPr>
              <w:t xml:space="preserve">, </w:t>
            </w:r>
            <w:r w:rsidRPr="0037111E">
              <w:rPr>
                <w:rFonts w:ascii="Book Antiqua" w:hAnsi="Book Antiqua"/>
                <w:lang w:val="en-GB"/>
              </w:rPr>
              <w:t>2014</w:t>
            </w:r>
          </w:p>
        </w:tc>
        <w:tc>
          <w:tcPr>
            <w:tcW w:w="2126" w:type="dxa"/>
            <w:tcBorders>
              <w:top w:val="nil"/>
              <w:left w:val="nil"/>
              <w:bottom w:val="nil"/>
              <w:right w:val="nil"/>
            </w:tcBorders>
          </w:tcPr>
          <w:p w14:paraId="5204672C" w14:textId="3A9F5080"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445 patients randomized to coronary CT angiography arm in ROMICAT II study</w:t>
            </w:r>
          </w:p>
        </w:tc>
        <w:tc>
          <w:tcPr>
            <w:tcW w:w="958" w:type="dxa"/>
            <w:tcBorders>
              <w:top w:val="nil"/>
              <w:left w:val="nil"/>
              <w:bottom w:val="nil"/>
              <w:right w:val="nil"/>
            </w:tcBorders>
          </w:tcPr>
          <w:p w14:paraId="0DF6E7C4" w14:textId="0CE009CE"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CT</w:t>
            </w:r>
          </w:p>
        </w:tc>
        <w:tc>
          <w:tcPr>
            <w:tcW w:w="1878" w:type="dxa"/>
            <w:tcBorders>
              <w:top w:val="nil"/>
              <w:left w:val="nil"/>
              <w:bottom w:val="nil"/>
              <w:right w:val="nil"/>
            </w:tcBorders>
          </w:tcPr>
          <w:p w14:paraId="54260971" w14:textId="09E4EC5F"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Coronary CT angiography</w:t>
            </w:r>
          </w:p>
        </w:tc>
        <w:tc>
          <w:tcPr>
            <w:tcW w:w="1983" w:type="dxa"/>
            <w:tcBorders>
              <w:top w:val="nil"/>
              <w:left w:val="nil"/>
              <w:bottom w:val="nil"/>
              <w:right w:val="nil"/>
            </w:tcBorders>
          </w:tcPr>
          <w:p w14:paraId="52451994" w14:textId="2E4CA565"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NAFLD is associated with advanced high-risk coronary plaque, independent of traditional CV risk factors and the extent and severity of CHD</w:t>
            </w:r>
          </w:p>
        </w:tc>
      </w:tr>
      <w:tr w:rsidR="00394BB7" w:rsidRPr="0037111E" w14:paraId="208F57B8" w14:textId="77777777" w:rsidTr="001C5378">
        <w:tc>
          <w:tcPr>
            <w:tcW w:w="9072" w:type="dxa"/>
            <w:gridSpan w:val="5"/>
            <w:tcBorders>
              <w:top w:val="nil"/>
              <w:left w:val="nil"/>
              <w:bottom w:val="nil"/>
              <w:right w:val="nil"/>
            </w:tcBorders>
          </w:tcPr>
          <w:p w14:paraId="6D3EE2CA" w14:textId="5F3BE9B2" w:rsidR="00394BB7" w:rsidRPr="0037111E" w:rsidRDefault="00394BB7" w:rsidP="0037111E">
            <w:pPr>
              <w:snapToGrid w:val="0"/>
              <w:spacing w:line="360" w:lineRule="auto"/>
              <w:jc w:val="both"/>
              <w:rPr>
                <w:rFonts w:ascii="Book Antiqua" w:hAnsi="Book Antiqua"/>
                <w:lang w:val="en-GB"/>
              </w:rPr>
            </w:pPr>
            <w:r w:rsidRPr="0037111E">
              <w:rPr>
                <w:rFonts w:ascii="Book Antiqua" w:hAnsi="Book Antiqua"/>
                <w:lang w:val="en-GB"/>
              </w:rPr>
              <w:t>NAFLD and ACS</w:t>
            </w:r>
          </w:p>
        </w:tc>
      </w:tr>
      <w:tr w:rsidR="002659C0" w:rsidRPr="0037111E" w14:paraId="30DA6C4F" w14:textId="77777777" w:rsidTr="00A853ED">
        <w:tc>
          <w:tcPr>
            <w:tcW w:w="2127" w:type="dxa"/>
            <w:tcBorders>
              <w:top w:val="nil"/>
              <w:left w:val="nil"/>
              <w:bottom w:val="nil"/>
              <w:right w:val="nil"/>
            </w:tcBorders>
          </w:tcPr>
          <w:p w14:paraId="7A32897D" w14:textId="2758E27B"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 xml:space="preserve">Boddi </w:t>
            </w:r>
            <w:r w:rsidRPr="0037111E">
              <w:rPr>
                <w:rFonts w:ascii="Book Antiqua" w:hAnsi="Book Antiqua"/>
                <w:i/>
                <w:lang w:val="en-GB"/>
              </w:rPr>
              <w:t>et al</w:t>
            </w:r>
            <w:r w:rsidRPr="0037111E">
              <w:rPr>
                <w:rFonts w:ascii="Book Antiqua" w:hAnsi="Book Antiqua"/>
                <w:vertAlign w:val="superscript"/>
                <w:lang w:val="en-GB"/>
              </w:rPr>
              <w:t>[57]</w:t>
            </w:r>
            <w:r w:rsidR="007439F7" w:rsidRPr="0037111E">
              <w:rPr>
                <w:rFonts w:ascii="Book Antiqua" w:hAnsi="Book Antiqua"/>
                <w:lang w:val="en-GB"/>
              </w:rPr>
              <w:t xml:space="preserve">, </w:t>
            </w:r>
            <w:r w:rsidRPr="0037111E">
              <w:rPr>
                <w:rFonts w:ascii="Book Antiqua" w:hAnsi="Book Antiqua"/>
                <w:lang w:val="en-GB"/>
              </w:rPr>
              <w:t>2013</w:t>
            </w:r>
          </w:p>
        </w:tc>
        <w:tc>
          <w:tcPr>
            <w:tcW w:w="2126" w:type="dxa"/>
            <w:tcBorders>
              <w:top w:val="nil"/>
              <w:left w:val="nil"/>
              <w:bottom w:val="nil"/>
              <w:right w:val="nil"/>
            </w:tcBorders>
          </w:tcPr>
          <w:p w14:paraId="7FD1761E" w14:textId="068E79E8"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Nondiabetic Italian patients admitted for ACS</w:t>
            </w:r>
            <w:r w:rsidR="007439F7" w:rsidRPr="0037111E">
              <w:rPr>
                <w:rFonts w:ascii="Book Antiqua" w:hAnsi="Book Antiqua"/>
                <w:lang w:val="en-GB"/>
              </w:rPr>
              <w:t xml:space="preserve"> </w:t>
            </w:r>
            <w:r w:rsidRPr="0037111E">
              <w:rPr>
                <w:rFonts w:ascii="Book Antiqua" w:hAnsi="Book Antiqua"/>
                <w:lang w:val="en-GB"/>
              </w:rPr>
              <w:t>(</w:t>
            </w:r>
            <w:r w:rsidRPr="0037111E">
              <w:rPr>
                <w:rFonts w:ascii="Book Antiqua" w:hAnsi="Book Antiqua"/>
                <w:i/>
                <w:iCs/>
                <w:lang w:val="en-GB"/>
              </w:rPr>
              <w:t>n</w:t>
            </w:r>
            <w:r w:rsidR="00394BB7" w:rsidRPr="0037111E">
              <w:rPr>
                <w:rFonts w:ascii="Book Antiqua" w:hAnsi="Book Antiqua"/>
                <w:lang w:val="en-GB"/>
              </w:rPr>
              <w:t xml:space="preserve"> </w:t>
            </w:r>
            <w:r w:rsidRPr="0037111E">
              <w:rPr>
                <w:rFonts w:ascii="Book Antiqua" w:hAnsi="Book Antiqua"/>
                <w:lang w:val="en-GB"/>
              </w:rPr>
              <w:t>=</w:t>
            </w:r>
            <w:r w:rsidR="00394BB7" w:rsidRPr="0037111E">
              <w:rPr>
                <w:rFonts w:ascii="Book Antiqua" w:hAnsi="Book Antiqua"/>
                <w:lang w:val="en-GB"/>
              </w:rPr>
              <w:t xml:space="preserve"> </w:t>
            </w:r>
            <w:r w:rsidRPr="0037111E">
              <w:rPr>
                <w:rFonts w:ascii="Book Antiqua" w:hAnsi="Book Antiqua"/>
                <w:lang w:val="en-GB"/>
              </w:rPr>
              <w:t>95)</w:t>
            </w:r>
          </w:p>
        </w:tc>
        <w:tc>
          <w:tcPr>
            <w:tcW w:w="958" w:type="dxa"/>
            <w:tcBorders>
              <w:top w:val="nil"/>
              <w:left w:val="nil"/>
              <w:bottom w:val="nil"/>
              <w:right w:val="nil"/>
            </w:tcBorders>
          </w:tcPr>
          <w:p w14:paraId="21AD6AE4" w14:textId="7777777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78" w:type="dxa"/>
            <w:tcBorders>
              <w:top w:val="nil"/>
              <w:left w:val="nil"/>
              <w:bottom w:val="nil"/>
              <w:right w:val="nil"/>
            </w:tcBorders>
          </w:tcPr>
          <w:p w14:paraId="14EA6866" w14:textId="7777777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CAG (acute)</w:t>
            </w:r>
          </w:p>
        </w:tc>
        <w:tc>
          <w:tcPr>
            <w:tcW w:w="1983" w:type="dxa"/>
            <w:tcBorders>
              <w:top w:val="nil"/>
              <w:left w:val="nil"/>
              <w:bottom w:val="nil"/>
              <w:right w:val="nil"/>
            </w:tcBorders>
          </w:tcPr>
          <w:p w14:paraId="7FB3D409" w14:textId="7777777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NAFLD was independently associated with higher risk of multi-vessel CHD</w:t>
            </w:r>
          </w:p>
        </w:tc>
      </w:tr>
      <w:tr w:rsidR="002659C0" w:rsidRPr="0037111E" w14:paraId="53685A8D" w14:textId="77777777" w:rsidTr="00A853ED">
        <w:tc>
          <w:tcPr>
            <w:tcW w:w="2127" w:type="dxa"/>
            <w:tcBorders>
              <w:top w:val="nil"/>
              <w:left w:val="nil"/>
              <w:bottom w:val="nil"/>
              <w:right w:val="nil"/>
            </w:tcBorders>
          </w:tcPr>
          <w:p w14:paraId="4679E319" w14:textId="6AC8770B"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 xml:space="preserve">Emre </w:t>
            </w:r>
            <w:r w:rsidRPr="0037111E">
              <w:rPr>
                <w:rFonts w:ascii="Book Antiqua" w:hAnsi="Book Antiqua"/>
                <w:i/>
                <w:lang w:val="en-GB"/>
              </w:rPr>
              <w:t>et al</w:t>
            </w:r>
            <w:r w:rsidRPr="0037111E">
              <w:rPr>
                <w:rFonts w:ascii="Book Antiqua" w:hAnsi="Book Antiqua"/>
                <w:vertAlign w:val="superscript"/>
                <w:lang w:val="en-GB"/>
              </w:rPr>
              <w:t>[69]</w:t>
            </w:r>
            <w:r w:rsidR="007439F7" w:rsidRPr="0037111E">
              <w:rPr>
                <w:rFonts w:ascii="Book Antiqua" w:hAnsi="Book Antiqua"/>
                <w:lang w:val="en-GB"/>
              </w:rPr>
              <w:t xml:space="preserve">, </w:t>
            </w:r>
            <w:r w:rsidRPr="0037111E">
              <w:rPr>
                <w:rFonts w:ascii="Book Antiqua" w:hAnsi="Book Antiqua"/>
                <w:lang w:val="en-GB"/>
              </w:rPr>
              <w:t>2015</w:t>
            </w:r>
          </w:p>
        </w:tc>
        <w:tc>
          <w:tcPr>
            <w:tcW w:w="2126" w:type="dxa"/>
            <w:tcBorders>
              <w:top w:val="nil"/>
              <w:left w:val="nil"/>
              <w:bottom w:val="nil"/>
              <w:right w:val="nil"/>
            </w:tcBorders>
          </w:tcPr>
          <w:p w14:paraId="4D0A0C19" w14:textId="278BC8A0"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186 consecutive nondiabetic patients who underwent primary PCI for STEMI</w:t>
            </w:r>
          </w:p>
        </w:tc>
        <w:tc>
          <w:tcPr>
            <w:tcW w:w="958" w:type="dxa"/>
            <w:tcBorders>
              <w:top w:val="nil"/>
              <w:left w:val="nil"/>
              <w:bottom w:val="nil"/>
              <w:right w:val="nil"/>
            </w:tcBorders>
          </w:tcPr>
          <w:p w14:paraId="157F0901" w14:textId="7777777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78" w:type="dxa"/>
            <w:tcBorders>
              <w:top w:val="nil"/>
              <w:left w:val="nil"/>
              <w:bottom w:val="nil"/>
              <w:right w:val="nil"/>
            </w:tcBorders>
          </w:tcPr>
          <w:p w14:paraId="458930BF" w14:textId="7777777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CAG (acute)</w:t>
            </w:r>
          </w:p>
        </w:tc>
        <w:tc>
          <w:tcPr>
            <w:tcW w:w="1983" w:type="dxa"/>
            <w:tcBorders>
              <w:top w:val="nil"/>
              <w:left w:val="nil"/>
              <w:bottom w:val="nil"/>
              <w:right w:val="nil"/>
            </w:tcBorders>
          </w:tcPr>
          <w:p w14:paraId="3B1FF0DE" w14:textId="49402E3A"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High rates of TIMI 3 after primary PCI, patients with Fatty liver disease score ≥</w:t>
            </w:r>
            <w:r w:rsidR="00394BB7" w:rsidRPr="0037111E">
              <w:rPr>
                <w:rFonts w:ascii="Book Antiqua" w:hAnsi="Book Antiqua"/>
                <w:lang w:val="en-GB"/>
              </w:rPr>
              <w:t xml:space="preserve"> </w:t>
            </w:r>
            <w:r w:rsidRPr="0037111E">
              <w:rPr>
                <w:rFonts w:ascii="Book Antiqua" w:hAnsi="Book Antiqua"/>
                <w:lang w:val="en-GB"/>
              </w:rPr>
              <w:t>3 are more likely to have impaired myocardial perfusion which may contribute to adverse in hospital outcome</w:t>
            </w:r>
          </w:p>
        </w:tc>
      </w:tr>
      <w:tr w:rsidR="002659C0" w:rsidRPr="0037111E" w14:paraId="5BC61B52" w14:textId="77777777" w:rsidTr="00A853ED">
        <w:tc>
          <w:tcPr>
            <w:tcW w:w="2127" w:type="dxa"/>
            <w:tcBorders>
              <w:top w:val="nil"/>
              <w:left w:val="nil"/>
              <w:bottom w:val="nil"/>
              <w:right w:val="nil"/>
            </w:tcBorders>
          </w:tcPr>
          <w:p w14:paraId="6566AE42" w14:textId="1C06DE6C"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 xml:space="preserve">Wong </w:t>
            </w:r>
            <w:r w:rsidRPr="0037111E">
              <w:rPr>
                <w:rFonts w:ascii="Book Antiqua" w:hAnsi="Book Antiqua"/>
                <w:i/>
                <w:lang w:val="en-GB"/>
              </w:rPr>
              <w:t>et al</w:t>
            </w:r>
            <w:r w:rsidRPr="0037111E">
              <w:rPr>
                <w:rFonts w:ascii="Book Antiqua" w:hAnsi="Book Antiqua"/>
                <w:vertAlign w:val="superscript"/>
                <w:lang w:val="en-GB"/>
              </w:rPr>
              <w:t>[70]</w:t>
            </w:r>
            <w:r w:rsidR="003925D7" w:rsidRPr="0037111E">
              <w:rPr>
                <w:rFonts w:ascii="Book Antiqua" w:hAnsi="Book Antiqua"/>
                <w:lang w:val="en-GB"/>
              </w:rPr>
              <w:t xml:space="preserve">, </w:t>
            </w:r>
            <w:r w:rsidRPr="0037111E">
              <w:rPr>
                <w:rFonts w:ascii="Book Antiqua" w:hAnsi="Book Antiqua"/>
                <w:lang w:val="en-GB"/>
              </w:rPr>
              <w:t>2016</w:t>
            </w:r>
          </w:p>
        </w:tc>
        <w:tc>
          <w:tcPr>
            <w:tcW w:w="2126" w:type="dxa"/>
            <w:tcBorders>
              <w:top w:val="nil"/>
              <w:left w:val="nil"/>
              <w:bottom w:val="nil"/>
              <w:right w:val="nil"/>
            </w:tcBorders>
          </w:tcPr>
          <w:p w14:paraId="2F380E6B" w14:textId="7777777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612 prospective patients undergoing CAG for stable CHD and ACS</w:t>
            </w:r>
          </w:p>
        </w:tc>
        <w:tc>
          <w:tcPr>
            <w:tcW w:w="958" w:type="dxa"/>
            <w:tcBorders>
              <w:top w:val="nil"/>
              <w:left w:val="nil"/>
              <w:bottom w:val="nil"/>
              <w:right w:val="nil"/>
            </w:tcBorders>
          </w:tcPr>
          <w:p w14:paraId="148DDCB1" w14:textId="7777777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78" w:type="dxa"/>
            <w:tcBorders>
              <w:top w:val="nil"/>
              <w:left w:val="nil"/>
              <w:bottom w:val="nil"/>
              <w:right w:val="nil"/>
            </w:tcBorders>
          </w:tcPr>
          <w:p w14:paraId="21582029" w14:textId="7777777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CAG (acute, elective)</w:t>
            </w:r>
          </w:p>
        </w:tc>
        <w:tc>
          <w:tcPr>
            <w:tcW w:w="1983" w:type="dxa"/>
            <w:tcBorders>
              <w:top w:val="nil"/>
              <w:left w:val="nil"/>
              <w:bottom w:val="nil"/>
              <w:right w:val="nil"/>
            </w:tcBorders>
          </w:tcPr>
          <w:p w14:paraId="4CD67EAA" w14:textId="7777777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In patients with clinical indications for coronary angiogram, the presence of NAFLD is associated with coronary artery stenosis and need for coronary intervention</w:t>
            </w:r>
          </w:p>
        </w:tc>
      </w:tr>
      <w:tr w:rsidR="002659C0" w:rsidRPr="0037111E" w14:paraId="5E57DB7B" w14:textId="77777777" w:rsidTr="00A853ED">
        <w:tc>
          <w:tcPr>
            <w:tcW w:w="2127" w:type="dxa"/>
            <w:tcBorders>
              <w:top w:val="nil"/>
              <w:left w:val="nil"/>
              <w:bottom w:val="nil"/>
              <w:right w:val="nil"/>
            </w:tcBorders>
          </w:tcPr>
          <w:p w14:paraId="5A12F147" w14:textId="105AA4D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 xml:space="preserve">Perera </w:t>
            </w:r>
            <w:r w:rsidRPr="0037111E">
              <w:rPr>
                <w:rFonts w:ascii="Book Antiqua" w:hAnsi="Book Antiqua"/>
                <w:i/>
                <w:lang w:val="en-GB"/>
              </w:rPr>
              <w:t>et al</w:t>
            </w:r>
            <w:r w:rsidRPr="0037111E">
              <w:rPr>
                <w:rFonts w:ascii="Book Antiqua" w:hAnsi="Book Antiqua"/>
                <w:vertAlign w:val="superscript"/>
                <w:lang w:val="en-GB"/>
              </w:rPr>
              <w:t>[67]</w:t>
            </w:r>
            <w:r w:rsidR="003925D7" w:rsidRPr="0037111E">
              <w:rPr>
                <w:rFonts w:ascii="Book Antiqua" w:hAnsi="Book Antiqua"/>
                <w:lang w:val="en-GB"/>
              </w:rPr>
              <w:t xml:space="preserve">, </w:t>
            </w:r>
            <w:r w:rsidRPr="0037111E">
              <w:rPr>
                <w:rFonts w:ascii="Book Antiqua" w:hAnsi="Book Antiqua"/>
                <w:lang w:val="en-GB"/>
              </w:rPr>
              <w:t>2016</w:t>
            </w:r>
          </w:p>
        </w:tc>
        <w:tc>
          <w:tcPr>
            <w:tcW w:w="2126" w:type="dxa"/>
            <w:tcBorders>
              <w:top w:val="nil"/>
              <w:left w:val="nil"/>
              <w:bottom w:val="nil"/>
              <w:right w:val="nil"/>
            </w:tcBorders>
          </w:tcPr>
          <w:p w14:paraId="23BF1E7D" w14:textId="5B5A8201"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The study group including patients with non-fatal ACS (</w:t>
            </w:r>
            <w:r w:rsidRPr="0037111E">
              <w:rPr>
                <w:rFonts w:ascii="Book Antiqua" w:hAnsi="Book Antiqua"/>
                <w:i/>
                <w:iCs/>
                <w:lang w:val="en-GB"/>
              </w:rPr>
              <w:t>n</w:t>
            </w:r>
            <w:r w:rsidR="00394BB7" w:rsidRPr="0037111E">
              <w:rPr>
                <w:rFonts w:ascii="Book Antiqua" w:hAnsi="Book Antiqua"/>
                <w:lang w:val="en-GB"/>
              </w:rPr>
              <w:t xml:space="preserve"> </w:t>
            </w:r>
            <w:r w:rsidRPr="0037111E">
              <w:rPr>
                <w:rFonts w:ascii="Book Antiqua" w:hAnsi="Book Antiqua"/>
                <w:lang w:val="en-GB"/>
              </w:rPr>
              <w:t>=</w:t>
            </w:r>
            <w:r w:rsidR="00394BB7" w:rsidRPr="0037111E">
              <w:rPr>
                <w:rFonts w:ascii="Book Antiqua" w:hAnsi="Book Antiqua"/>
                <w:lang w:val="en-GB"/>
              </w:rPr>
              <w:t xml:space="preserve"> </w:t>
            </w:r>
            <w:r w:rsidRPr="0037111E">
              <w:rPr>
                <w:rFonts w:ascii="Book Antiqua" w:hAnsi="Book Antiqua"/>
                <w:lang w:val="en-GB"/>
              </w:rPr>
              <w:t>120)</w:t>
            </w:r>
          </w:p>
        </w:tc>
        <w:tc>
          <w:tcPr>
            <w:tcW w:w="958" w:type="dxa"/>
            <w:tcBorders>
              <w:top w:val="nil"/>
              <w:left w:val="nil"/>
              <w:bottom w:val="nil"/>
              <w:right w:val="nil"/>
            </w:tcBorders>
          </w:tcPr>
          <w:p w14:paraId="76017840" w14:textId="7777777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78" w:type="dxa"/>
            <w:tcBorders>
              <w:top w:val="nil"/>
              <w:left w:val="nil"/>
              <w:bottom w:val="nil"/>
              <w:right w:val="nil"/>
            </w:tcBorders>
          </w:tcPr>
          <w:p w14:paraId="316F1D19" w14:textId="7777777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CAG (acute, elective)</w:t>
            </w:r>
          </w:p>
        </w:tc>
        <w:tc>
          <w:tcPr>
            <w:tcW w:w="1983" w:type="dxa"/>
            <w:tcBorders>
              <w:top w:val="nil"/>
              <w:left w:val="nil"/>
              <w:bottom w:val="nil"/>
              <w:right w:val="nil"/>
            </w:tcBorders>
          </w:tcPr>
          <w:p w14:paraId="0EBC06A7" w14:textId="3A3A55A0"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Patients with NAFLD have a higher predicted mortality from ACS and thus require aggressive treatment of CAD</w:t>
            </w:r>
          </w:p>
        </w:tc>
      </w:tr>
      <w:tr w:rsidR="002659C0" w:rsidRPr="0037111E" w14:paraId="13D353A6" w14:textId="77777777" w:rsidTr="00A853ED">
        <w:tc>
          <w:tcPr>
            <w:tcW w:w="2127" w:type="dxa"/>
            <w:tcBorders>
              <w:top w:val="nil"/>
              <w:left w:val="nil"/>
              <w:bottom w:val="single" w:sz="4" w:space="0" w:color="auto"/>
              <w:right w:val="nil"/>
            </w:tcBorders>
          </w:tcPr>
          <w:p w14:paraId="6B8BDAF8" w14:textId="71D1CFFE"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 xml:space="preserve">Keskin </w:t>
            </w:r>
            <w:r w:rsidRPr="0037111E">
              <w:rPr>
                <w:rFonts w:ascii="Book Antiqua" w:hAnsi="Book Antiqua"/>
                <w:i/>
                <w:lang w:val="en-GB"/>
              </w:rPr>
              <w:t>et al</w:t>
            </w:r>
            <w:r w:rsidRPr="0037111E">
              <w:rPr>
                <w:rFonts w:ascii="Book Antiqua" w:hAnsi="Book Antiqua"/>
                <w:vertAlign w:val="superscript"/>
                <w:lang w:val="en-GB"/>
              </w:rPr>
              <w:t>[68]</w:t>
            </w:r>
            <w:r w:rsidR="003925D7" w:rsidRPr="0037111E">
              <w:rPr>
                <w:rFonts w:ascii="Book Antiqua" w:hAnsi="Book Antiqua"/>
                <w:lang w:val="en-GB"/>
              </w:rPr>
              <w:t xml:space="preserve">, </w:t>
            </w:r>
            <w:r w:rsidRPr="0037111E">
              <w:rPr>
                <w:rFonts w:ascii="Book Antiqua" w:hAnsi="Book Antiqua"/>
                <w:lang w:val="en-GB"/>
              </w:rPr>
              <w:t>2017</w:t>
            </w:r>
          </w:p>
        </w:tc>
        <w:tc>
          <w:tcPr>
            <w:tcW w:w="2126" w:type="dxa"/>
            <w:tcBorders>
              <w:top w:val="nil"/>
              <w:left w:val="nil"/>
              <w:bottom w:val="single" w:sz="4" w:space="0" w:color="auto"/>
              <w:right w:val="nil"/>
            </w:tcBorders>
          </w:tcPr>
          <w:p w14:paraId="6F5C3B66" w14:textId="7777777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The study group consisted of 360 patients with STEMI</w:t>
            </w:r>
          </w:p>
        </w:tc>
        <w:tc>
          <w:tcPr>
            <w:tcW w:w="958" w:type="dxa"/>
            <w:tcBorders>
              <w:top w:val="nil"/>
              <w:left w:val="nil"/>
              <w:bottom w:val="single" w:sz="4" w:space="0" w:color="auto"/>
              <w:right w:val="nil"/>
            </w:tcBorders>
          </w:tcPr>
          <w:p w14:paraId="405FBA0E" w14:textId="7777777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78" w:type="dxa"/>
            <w:tcBorders>
              <w:top w:val="nil"/>
              <w:left w:val="nil"/>
              <w:bottom w:val="single" w:sz="4" w:space="0" w:color="auto"/>
              <w:right w:val="nil"/>
            </w:tcBorders>
          </w:tcPr>
          <w:p w14:paraId="33718A9F" w14:textId="7777777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CAG (acute)</w:t>
            </w:r>
          </w:p>
        </w:tc>
        <w:tc>
          <w:tcPr>
            <w:tcW w:w="1983" w:type="dxa"/>
            <w:tcBorders>
              <w:top w:val="nil"/>
              <w:left w:val="nil"/>
              <w:bottom w:val="single" w:sz="4" w:space="0" w:color="auto"/>
              <w:right w:val="nil"/>
            </w:tcBorders>
          </w:tcPr>
          <w:p w14:paraId="25DFBFF1" w14:textId="4B268019"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In STEMI patients, presence of NAFLD is associated with unfavorable clinical outcomes. Grade 3 NAFLD had the highest mortality rates</w:t>
            </w:r>
          </w:p>
        </w:tc>
      </w:tr>
    </w:tbl>
    <w:p w14:paraId="2FDF751A" w14:textId="2DBB8788" w:rsidR="00904E68" w:rsidRPr="0037111E" w:rsidRDefault="00904E68" w:rsidP="0037111E">
      <w:pPr>
        <w:snapToGrid w:val="0"/>
        <w:spacing w:line="360" w:lineRule="auto"/>
        <w:jc w:val="both"/>
        <w:rPr>
          <w:rFonts w:ascii="Book Antiqua" w:hAnsi="Book Antiqua"/>
          <w:lang w:val="tr-TR"/>
        </w:rPr>
      </w:pPr>
      <w:r w:rsidRPr="0037111E">
        <w:rPr>
          <w:rFonts w:ascii="Book Antiqua" w:hAnsi="Book Antiqua"/>
          <w:lang w:val="tr-TR"/>
        </w:rPr>
        <w:t>ACS: Acute coronary syndrome; AAC: Abdominal aortic calcification; CAC: Coronary artery calcification; CAG: Coronary angiography; CHD: Coronary heart disease; CT: Computed tomography; DM: Diabetes mellitus; ECG: Electrocardiogram;</w:t>
      </w:r>
      <w:r w:rsidR="000C0CDA" w:rsidRPr="0037111E">
        <w:rPr>
          <w:rFonts w:ascii="Book Antiqua" w:hAnsi="Book Antiqua"/>
          <w:lang w:val="tr-TR"/>
        </w:rPr>
        <w:t xml:space="preserve"> </w:t>
      </w:r>
      <w:r w:rsidRPr="0037111E">
        <w:rPr>
          <w:rFonts w:ascii="Book Antiqua" w:hAnsi="Book Antiqua"/>
          <w:lang w:val="tr-TR"/>
        </w:rPr>
        <w:t xml:space="preserve">NAFLD: Non-alcoholic fatty liver disease; PCI: </w:t>
      </w:r>
      <w:r w:rsidRPr="0037111E">
        <w:rPr>
          <w:rFonts w:ascii="Book Antiqua" w:hAnsi="Book Antiqua"/>
          <w:lang w:val="en-GB"/>
        </w:rPr>
        <w:t>Percutane coronary investigation</w:t>
      </w:r>
      <w:r w:rsidRPr="0037111E">
        <w:rPr>
          <w:rFonts w:ascii="Book Antiqua" w:hAnsi="Book Antiqua"/>
          <w:lang w:val="tr-TR"/>
        </w:rPr>
        <w:t xml:space="preserve"> STEMI: ST segment elevation miyocardial infarction; TIMI: </w:t>
      </w:r>
      <w:r w:rsidRPr="0037111E">
        <w:rPr>
          <w:rFonts w:ascii="Book Antiqua" w:hAnsi="Book Antiqua"/>
          <w:lang w:val="en-GB"/>
        </w:rPr>
        <w:t xml:space="preserve">Thrombolysis In </w:t>
      </w:r>
      <w:r w:rsidR="00394BB7" w:rsidRPr="0037111E">
        <w:rPr>
          <w:rFonts w:ascii="Book Antiqua" w:hAnsi="Book Antiqua"/>
          <w:lang w:val="en-GB"/>
        </w:rPr>
        <w:t>m</w:t>
      </w:r>
      <w:r w:rsidRPr="0037111E">
        <w:rPr>
          <w:rFonts w:ascii="Book Antiqua" w:hAnsi="Book Antiqua"/>
          <w:lang w:val="en-GB"/>
        </w:rPr>
        <w:t xml:space="preserve">yocardial </w:t>
      </w:r>
      <w:r w:rsidR="00394BB7" w:rsidRPr="0037111E">
        <w:rPr>
          <w:rFonts w:ascii="Book Antiqua" w:hAnsi="Book Antiqua"/>
          <w:lang w:val="en-GB"/>
        </w:rPr>
        <w:t>i</w:t>
      </w:r>
      <w:r w:rsidRPr="0037111E">
        <w:rPr>
          <w:rFonts w:ascii="Book Antiqua" w:hAnsi="Book Antiqua"/>
          <w:lang w:val="en-GB"/>
        </w:rPr>
        <w:t xml:space="preserve">nfarction; </w:t>
      </w:r>
      <w:r w:rsidRPr="0037111E">
        <w:rPr>
          <w:rFonts w:ascii="Book Antiqua" w:hAnsi="Book Antiqua"/>
          <w:lang w:val="tr-TR"/>
        </w:rPr>
        <w:t>US: Ultrasonography</w:t>
      </w:r>
      <w:r w:rsidR="00394BB7" w:rsidRPr="0037111E">
        <w:rPr>
          <w:rFonts w:ascii="Book Antiqua" w:hAnsi="Book Antiqua"/>
          <w:lang w:val="tr-TR"/>
        </w:rPr>
        <w:t>.</w:t>
      </w:r>
      <w:bookmarkEnd w:id="0"/>
      <w:bookmarkEnd w:id="1"/>
    </w:p>
    <w:sectPr w:rsidR="00904E68" w:rsidRPr="0037111E" w:rsidSect="001E6A9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D1171" w14:textId="77777777" w:rsidR="00392BE9" w:rsidRDefault="00392BE9" w:rsidP="00494845">
      <w:r>
        <w:separator/>
      </w:r>
    </w:p>
  </w:endnote>
  <w:endnote w:type="continuationSeparator" w:id="0">
    <w:p w14:paraId="506721D3" w14:textId="77777777" w:rsidR="00392BE9" w:rsidRDefault="00392BE9" w:rsidP="0049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652078"/>
      <w:docPartObj>
        <w:docPartGallery w:val="Page Numbers (Bottom of Page)"/>
        <w:docPartUnique/>
      </w:docPartObj>
    </w:sdtPr>
    <w:sdtEndPr/>
    <w:sdtContent>
      <w:sdt>
        <w:sdtPr>
          <w:id w:val="-1769616900"/>
          <w:docPartObj>
            <w:docPartGallery w:val="Page Numbers (Top of Page)"/>
            <w:docPartUnique/>
          </w:docPartObj>
        </w:sdtPr>
        <w:sdtEndPr/>
        <w:sdtContent>
          <w:p w14:paraId="5348E0CA" w14:textId="32492B66" w:rsidR="009D6094" w:rsidRDefault="009D6094">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92BE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92BE9">
              <w:rPr>
                <w:b/>
                <w:bCs/>
                <w:noProof/>
              </w:rPr>
              <w:t>1</w:t>
            </w:r>
            <w:r>
              <w:rPr>
                <w:b/>
                <w:bCs/>
                <w:sz w:val="24"/>
                <w:szCs w:val="24"/>
              </w:rPr>
              <w:fldChar w:fldCharType="end"/>
            </w:r>
          </w:p>
        </w:sdtContent>
      </w:sdt>
    </w:sdtContent>
  </w:sdt>
  <w:p w14:paraId="1D63BB44" w14:textId="77777777" w:rsidR="007A144A" w:rsidRDefault="007A14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D4A22" w14:textId="77777777" w:rsidR="00392BE9" w:rsidRDefault="00392BE9" w:rsidP="00494845">
      <w:r>
        <w:separator/>
      </w:r>
    </w:p>
  </w:footnote>
  <w:footnote w:type="continuationSeparator" w:id="0">
    <w:p w14:paraId="6F17BD90" w14:textId="77777777" w:rsidR="00392BE9" w:rsidRDefault="00392BE9" w:rsidP="00494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35F"/>
    <w:rsid w:val="00092CA2"/>
    <w:rsid w:val="000C0CDA"/>
    <w:rsid w:val="000E1E46"/>
    <w:rsid w:val="000F2D64"/>
    <w:rsid w:val="001549D2"/>
    <w:rsid w:val="00154A16"/>
    <w:rsid w:val="00194429"/>
    <w:rsid w:val="001B3FE5"/>
    <w:rsid w:val="001C3F68"/>
    <w:rsid w:val="001C5378"/>
    <w:rsid w:val="001C5A8A"/>
    <w:rsid w:val="001E6A98"/>
    <w:rsid w:val="002659C0"/>
    <w:rsid w:val="002A5EB5"/>
    <w:rsid w:val="002B249E"/>
    <w:rsid w:val="002B7D16"/>
    <w:rsid w:val="002D6B40"/>
    <w:rsid w:val="00343E78"/>
    <w:rsid w:val="0037111E"/>
    <w:rsid w:val="003925D7"/>
    <w:rsid w:val="00392828"/>
    <w:rsid w:val="00392BE9"/>
    <w:rsid w:val="00394BB7"/>
    <w:rsid w:val="003A64E5"/>
    <w:rsid w:val="003F3A98"/>
    <w:rsid w:val="003F4303"/>
    <w:rsid w:val="003F59FB"/>
    <w:rsid w:val="00494845"/>
    <w:rsid w:val="00532EE6"/>
    <w:rsid w:val="005B5EE7"/>
    <w:rsid w:val="005C178B"/>
    <w:rsid w:val="006125E5"/>
    <w:rsid w:val="00614047"/>
    <w:rsid w:val="00633DCB"/>
    <w:rsid w:val="00675645"/>
    <w:rsid w:val="006C3E82"/>
    <w:rsid w:val="007439F7"/>
    <w:rsid w:val="007A144A"/>
    <w:rsid w:val="00816B9E"/>
    <w:rsid w:val="00895F72"/>
    <w:rsid w:val="008C3D8D"/>
    <w:rsid w:val="008E39BA"/>
    <w:rsid w:val="008F6EA9"/>
    <w:rsid w:val="00904E68"/>
    <w:rsid w:val="00931019"/>
    <w:rsid w:val="0093176B"/>
    <w:rsid w:val="0096449A"/>
    <w:rsid w:val="00991FB2"/>
    <w:rsid w:val="00995CD8"/>
    <w:rsid w:val="009D6094"/>
    <w:rsid w:val="009E048F"/>
    <w:rsid w:val="00A07209"/>
    <w:rsid w:val="00A21F8D"/>
    <w:rsid w:val="00A47ABF"/>
    <w:rsid w:val="00A573F7"/>
    <w:rsid w:val="00A64DEC"/>
    <w:rsid w:val="00A77B3E"/>
    <w:rsid w:val="00A853ED"/>
    <w:rsid w:val="00AA0A50"/>
    <w:rsid w:val="00B2119F"/>
    <w:rsid w:val="00B46A5C"/>
    <w:rsid w:val="00B54BA6"/>
    <w:rsid w:val="00BA667E"/>
    <w:rsid w:val="00BC3676"/>
    <w:rsid w:val="00C011DE"/>
    <w:rsid w:val="00C421E8"/>
    <w:rsid w:val="00CA2A55"/>
    <w:rsid w:val="00CF26E2"/>
    <w:rsid w:val="00CF7F84"/>
    <w:rsid w:val="00D032CE"/>
    <w:rsid w:val="00D2248A"/>
    <w:rsid w:val="00D341D1"/>
    <w:rsid w:val="00D57FA8"/>
    <w:rsid w:val="00D8447B"/>
    <w:rsid w:val="00DD2372"/>
    <w:rsid w:val="00E37779"/>
    <w:rsid w:val="00E65031"/>
    <w:rsid w:val="00E87FE2"/>
    <w:rsid w:val="00EF3EF1"/>
    <w:rsid w:val="00EF5DB0"/>
    <w:rsid w:val="00F529BF"/>
    <w:rsid w:val="00FB3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8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948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4845"/>
    <w:rPr>
      <w:sz w:val="18"/>
      <w:szCs w:val="18"/>
    </w:rPr>
  </w:style>
  <w:style w:type="paragraph" w:styleId="a4">
    <w:name w:val="footer"/>
    <w:basedOn w:val="a"/>
    <w:link w:val="Char0"/>
    <w:uiPriority w:val="99"/>
    <w:unhideWhenUsed/>
    <w:rsid w:val="00494845"/>
    <w:pPr>
      <w:tabs>
        <w:tab w:val="center" w:pos="4153"/>
        <w:tab w:val="right" w:pos="8306"/>
      </w:tabs>
      <w:snapToGrid w:val="0"/>
    </w:pPr>
    <w:rPr>
      <w:sz w:val="18"/>
      <w:szCs w:val="18"/>
    </w:rPr>
  </w:style>
  <w:style w:type="character" w:customStyle="1" w:styleId="Char0">
    <w:name w:val="页脚 Char"/>
    <w:basedOn w:val="a0"/>
    <w:link w:val="a4"/>
    <w:uiPriority w:val="99"/>
    <w:rsid w:val="00494845"/>
    <w:rPr>
      <w:sz w:val="18"/>
      <w:szCs w:val="18"/>
    </w:rPr>
  </w:style>
  <w:style w:type="paragraph" w:styleId="a5">
    <w:name w:val="Balloon Text"/>
    <w:basedOn w:val="a"/>
    <w:link w:val="Char1"/>
    <w:rsid w:val="00494845"/>
    <w:rPr>
      <w:sz w:val="18"/>
      <w:szCs w:val="18"/>
    </w:rPr>
  </w:style>
  <w:style w:type="character" w:customStyle="1" w:styleId="Char1">
    <w:name w:val="批注框文本 Char"/>
    <w:basedOn w:val="a0"/>
    <w:link w:val="a5"/>
    <w:rsid w:val="00494845"/>
    <w:rPr>
      <w:sz w:val="18"/>
      <w:szCs w:val="18"/>
    </w:rPr>
  </w:style>
  <w:style w:type="table" w:styleId="a6">
    <w:name w:val="Table Grid"/>
    <w:basedOn w:val="a1"/>
    <w:rsid w:val="00904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37111E"/>
    <w:pPr>
      <w:spacing w:before="100" w:beforeAutospacing="1" w:after="100" w:afterAutospacing="1"/>
    </w:pPr>
    <w:rPr>
      <w:rFonts w:ascii="宋体" w:eastAsia="宋体" w:hAnsi="宋体"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948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4845"/>
    <w:rPr>
      <w:sz w:val="18"/>
      <w:szCs w:val="18"/>
    </w:rPr>
  </w:style>
  <w:style w:type="paragraph" w:styleId="a4">
    <w:name w:val="footer"/>
    <w:basedOn w:val="a"/>
    <w:link w:val="Char0"/>
    <w:uiPriority w:val="99"/>
    <w:unhideWhenUsed/>
    <w:rsid w:val="00494845"/>
    <w:pPr>
      <w:tabs>
        <w:tab w:val="center" w:pos="4153"/>
        <w:tab w:val="right" w:pos="8306"/>
      </w:tabs>
      <w:snapToGrid w:val="0"/>
    </w:pPr>
    <w:rPr>
      <w:sz w:val="18"/>
      <w:szCs w:val="18"/>
    </w:rPr>
  </w:style>
  <w:style w:type="character" w:customStyle="1" w:styleId="Char0">
    <w:name w:val="页脚 Char"/>
    <w:basedOn w:val="a0"/>
    <w:link w:val="a4"/>
    <w:uiPriority w:val="99"/>
    <w:rsid w:val="00494845"/>
    <w:rPr>
      <w:sz w:val="18"/>
      <w:szCs w:val="18"/>
    </w:rPr>
  </w:style>
  <w:style w:type="paragraph" w:styleId="a5">
    <w:name w:val="Balloon Text"/>
    <w:basedOn w:val="a"/>
    <w:link w:val="Char1"/>
    <w:rsid w:val="00494845"/>
    <w:rPr>
      <w:sz w:val="18"/>
      <w:szCs w:val="18"/>
    </w:rPr>
  </w:style>
  <w:style w:type="character" w:customStyle="1" w:styleId="Char1">
    <w:name w:val="批注框文本 Char"/>
    <w:basedOn w:val="a0"/>
    <w:link w:val="a5"/>
    <w:rsid w:val="00494845"/>
    <w:rPr>
      <w:sz w:val="18"/>
      <w:szCs w:val="18"/>
    </w:rPr>
  </w:style>
  <w:style w:type="table" w:styleId="a6">
    <w:name w:val="Table Grid"/>
    <w:basedOn w:val="a1"/>
    <w:rsid w:val="00904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37111E"/>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65031">
      <w:bodyDiv w:val="1"/>
      <w:marLeft w:val="0"/>
      <w:marRight w:val="0"/>
      <w:marTop w:val="0"/>
      <w:marBottom w:val="0"/>
      <w:divBdr>
        <w:top w:val="none" w:sz="0" w:space="0" w:color="auto"/>
        <w:left w:val="none" w:sz="0" w:space="0" w:color="auto"/>
        <w:bottom w:val="none" w:sz="0" w:space="0" w:color="auto"/>
        <w:right w:val="none" w:sz="0" w:space="0" w:color="auto"/>
      </w:divBdr>
    </w:div>
    <w:div w:id="1282414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83C55-DCD1-4422-9972-182178EA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37</Pages>
  <Words>8549</Words>
  <Characters>48734</Characters>
  <Application>Microsoft Office Word</Application>
  <DocSecurity>0</DocSecurity>
  <Lines>406</Lines>
  <Paragraphs>114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16</cp:revision>
  <dcterms:created xsi:type="dcterms:W3CDTF">2020-09-25T18:22:00Z</dcterms:created>
  <dcterms:modified xsi:type="dcterms:W3CDTF">2020-10-22T06:20:00Z</dcterms:modified>
</cp:coreProperties>
</file>