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A894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Name of Journal: </w:t>
      </w:r>
      <w:r w:rsidRPr="00F40113">
        <w:rPr>
          <w:rFonts w:ascii="Book Antiqua" w:eastAsia="Book Antiqua" w:hAnsi="Book Antiqua" w:cs="Book Antiqua"/>
          <w:i/>
          <w:color w:val="000000"/>
        </w:rPr>
        <w:t>World Journal of Gastrointestinal Endoscopy</w:t>
      </w:r>
    </w:p>
    <w:p w14:paraId="7320F40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Manuscript NO: </w:t>
      </w:r>
      <w:r w:rsidRPr="00F40113">
        <w:rPr>
          <w:rFonts w:ascii="Book Antiqua" w:eastAsia="Book Antiqua" w:hAnsi="Book Antiqua" w:cs="Book Antiqua"/>
          <w:color w:val="000000"/>
        </w:rPr>
        <w:t>57527</w:t>
      </w:r>
    </w:p>
    <w:p w14:paraId="523EBA2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Manuscript Type: </w:t>
      </w:r>
      <w:r w:rsidRPr="00F40113">
        <w:rPr>
          <w:rFonts w:ascii="Book Antiqua" w:eastAsia="Book Antiqua" w:hAnsi="Book Antiqua" w:cs="Book Antiqua"/>
          <w:color w:val="000000"/>
        </w:rPr>
        <w:t>ORIGINAL ARTICLE</w:t>
      </w:r>
    </w:p>
    <w:p w14:paraId="4B7990D7" w14:textId="77777777" w:rsidR="00A77B3E" w:rsidRPr="00F40113" w:rsidRDefault="00A77B3E" w:rsidP="00F40113">
      <w:pPr>
        <w:adjustRightInd w:val="0"/>
        <w:snapToGrid w:val="0"/>
        <w:spacing w:line="360" w:lineRule="auto"/>
        <w:jc w:val="both"/>
        <w:rPr>
          <w:rFonts w:ascii="Book Antiqua" w:hAnsi="Book Antiqua"/>
        </w:rPr>
      </w:pPr>
    </w:p>
    <w:p w14:paraId="11B653F0"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Observational Study</w:t>
      </w:r>
    </w:p>
    <w:p w14:paraId="1ABECAC6" w14:textId="77777777" w:rsidR="00A77B3E" w:rsidRPr="00F40113" w:rsidRDefault="00C86830" w:rsidP="00F40113">
      <w:pPr>
        <w:adjustRightInd w:val="0"/>
        <w:snapToGrid w:val="0"/>
        <w:spacing w:line="360" w:lineRule="auto"/>
        <w:jc w:val="both"/>
        <w:rPr>
          <w:rFonts w:ascii="Book Antiqua" w:hAnsi="Book Antiqua"/>
        </w:rPr>
      </w:pPr>
      <w:bookmarkStart w:id="0" w:name="OLE_LINK5"/>
      <w:bookmarkStart w:id="1" w:name="OLE_LINK6"/>
      <w:bookmarkStart w:id="2" w:name="OLE_LINK26"/>
      <w:bookmarkStart w:id="3" w:name="OLE_LINK43"/>
      <w:r w:rsidRPr="00F40113">
        <w:rPr>
          <w:rFonts w:ascii="Book Antiqua" w:eastAsia="Book Antiqua" w:hAnsi="Book Antiqua" w:cs="Book Antiqua"/>
          <w:b/>
          <w:bCs/>
          <w:color w:val="000000"/>
        </w:rPr>
        <w:t>Evaluation of the diagnostic and therapeutic utility of retrograde through-the-scope balloon enteroscopy and single-balloon enteroscopy</w:t>
      </w:r>
    </w:p>
    <w:bookmarkEnd w:id="0"/>
    <w:bookmarkEnd w:id="1"/>
    <w:bookmarkEnd w:id="2"/>
    <w:bookmarkEnd w:id="3"/>
    <w:p w14:paraId="2475C454" w14:textId="77777777" w:rsidR="00A77B3E" w:rsidRPr="00F40113" w:rsidRDefault="00A77B3E" w:rsidP="00F40113">
      <w:pPr>
        <w:adjustRightInd w:val="0"/>
        <w:snapToGrid w:val="0"/>
        <w:spacing w:line="360" w:lineRule="auto"/>
        <w:jc w:val="both"/>
        <w:rPr>
          <w:rFonts w:ascii="Book Antiqua" w:hAnsi="Book Antiqua"/>
        </w:rPr>
      </w:pPr>
    </w:p>
    <w:p w14:paraId="54F99F69" w14:textId="2B3F8A31"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Jia Y </w:t>
      </w:r>
      <w:r w:rsidRPr="00F40113">
        <w:rPr>
          <w:rFonts w:ascii="Book Antiqua" w:eastAsia="Book Antiqua" w:hAnsi="Book Antiqua" w:cs="Book Antiqua"/>
          <w:i/>
          <w:iCs/>
          <w:color w:val="000000"/>
        </w:rPr>
        <w:t>et al</w:t>
      </w:r>
      <w:r w:rsidRPr="00F40113">
        <w:rPr>
          <w:rFonts w:ascii="Book Antiqua" w:eastAsia="Book Antiqua" w:hAnsi="Book Antiqua" w:cs="Book Antiqua"/>
          <w:color w:val="000000"/>
        </w:rPr>
        <w:t xml:space="preserve">. </w:t>
      </w:r>
      <w:bookmarkStart w:id="4" w:name="OLE_LINK7"/>
      <w:bookmarkStart w:id="5" w:name="OLE_LINK8"/>
      <w:bookmarkStart w:id="6" w:name="OLE_LINK13"/>
      <w:bookmarkStart w:id="7" w:name="OLE_LINK27"/>
      <w:bookmarkStart w:id="8" w:name="OLE_LINK28"/>
      <w:r w:rsidRPr="00F40113">
        <w:rPr>
          <w:rFonts w:ascii="Book Antiqua" w:eastAsia="Book Antiqua" w:hAnsi="Book Antiqua" w:cs="Book Antiqua"/>
          <w:color w:val="000000"/>
        </w:rPr>
        <w:t xml:space="preserve">Through-the-scope </w:t>
      </w:r>
      <w:r w:rsidRPr="00F40113">
        <w:rPr>
          <w:rFonts w:ascii="Book Antiqua" w:eastAsia="Book Antiqua" w:hAnsi="Book Antiqua" w:cs="Book Antiqua"/>
          <w:i/>
          <w:iCs/>
          <w:color w:val="000000"/>
        </w:rPr>
        <w:t>vs</w:t>
      </w:r>
      <w:r w:rsidRPr="00F40113">
        <w:rPr>
          <w:rFonts w:ascii="Book Antiqua" w:eastAsia="Book Antiqua" w:hAnsi="Book Antiqua" w:cs="Book Antiqua"/>
          <w:color w:val="000000"/>
        </w:rPr>
        <w:t xml:space="preserve"> sing</w:t>
      </w:r>
      <w:r w:rsidR="00882271" w:rsidRPr="00F40113">
        <w:rPr>
          <w:rFonts w:ascii="Book Antiqua" w:eastAsia="Book Antiqua" w:hAnsi="Book Antiqua" w:cs="Book Antiqua"/>
          <w:color w:val="000000"/>
        </w:rPr>
        <w:t>le</w:t>
      </w:r>
      <w:r w:rsidRPr="00F40113">
        <w:rPr>
          <w:rFonts w:ascii="Book Antiqua" w:eastAsia="Book Antiqua" w:hAnsi="Book Antiqua" w:cs="Book Antiqua"/>
          <w:color w:val="000000"/>
        </w:rPr>
        <w:t>-balloon enteroscopy</w:t>
      </w:r>
      <w:bookmarkEnd w:id="4"/>
      <w:bookmarkEnd w:id="5"/>
      <w:bookmarkEnd w:id="6"/>
    </w:p>
    <w:bookmarkEnd w:id="7"/>
    <w:bookmarkEnd w:id="8"/>
    <w:p w14:paraId="07655145" w14:textId="77777777" w:rsidR="00A77B3E" w:rsidRPr="00F40113" w:rsidRDefault="00A77B3E" w:rsidP="00F40113">
      <w:pPr>
        <w:adjustRightInd w:val="0"/>
        <w:snapToGrid w:val="0"/>
        <w:spacing w:line="360" w:lineRule="auto"/>
        <w:jc w:val="both"/>
        <w:rPr>
          <w:rFonts w:ascii="Book Antiqua" w:hAnsi="Book Antiqua"/>
        </w:rPr>
      </w:pPr>
    </w:p>
    <w:p w14:paraId="54EB7A8A" w14:textId="084BBC89"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Yi Jia, </w:t>
      </w:r>
      <w:proofErr w:type="spellStart"/>
      <w:r w:rsidRPr="00F40113">
        <w:rPr>
          <w:rFonts w:ascii="Book Antiqua" w:eastAsia="Book Antiqua" w:hAnsi="Book Antiqua" w:cs="Book Antiqua"/>
          <w:color w:val="000000"/>
        </w:rPr>
        <w:t>Majd</w:t>
      </w:r>
      <w:proofErr w:type="spellEnd"/>
      <w:r w:rsidRPr="00F40113">
        <w:rPr>
          <w:rFonts w:ascii="Book Antiqua" w:eastAsia="Book Antiqua" w:hAnsi="Book Antiqua" w:cs="Book Antiqua"/>
          <w:color w:val="000000"/>
        </w:rPr>
        <w:t xml:space="preserve"> Michael, Mohammad </w:t>
      </w:r>
      <w:proofErr w:type="spellStart"/>
      <w:r w:rsidRPr="00F40113">
        <w:rPr>
          <w:rFonts w:ascii="Book Antiqua" w:eastAsia="Book Antiqua" w:hAnsi="Book Antiqua" w:cs="Book Antiqua"/>
          <w:color w:val="000000"/>
        </w:rPr>
        <w:t>Bashashati</w:t>
      </w:r>
      <w:proofErr w:type="spell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Sherif</w:t>
      </w:r>
      <w:proofErr w:type="spellEnd"/>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Elhanafi</w:t>
      </w:r>
      <w:proofErr w:type="spellEnd"/>
      <w:r w:rsidRPr="00F40113">
        <w:rPr>
          <w:rFonts w:ascii="Book Antiqua" w:eastAsia="Book Antiqua" w:hAnsi="Book Antiqua" w:cs="Book Antiqua"/>
          <w:color w:val="000000"/>
        </w:rPr>
        <w:t xml:space="preserve">, Christopher </w:t>
      </w:r>
      <w:proofErr w:type="spellStart"/>
      <w:r w:rsidRPr="00F40113">
        <w:rPr>
          <w:rFonts w:ascii="Book Antiqua" w:eastAsia="Book Antiqua" w:hAnsi="Book Antiqua" w:cs="Book Antiqua"/>
          <w:color w:val="000000"/>
        </w:rPr>
        <w:t>Dodoo</w:t>
      </w:r>
      <w:proofErr w:type="spellEnd"/>
      <w:r w:rsidRPr="00F40113">
        <w:rPr>
          <w:rFonts w:ascii="Book Antiqua" w:eastAsia="Book Antiqua" w:hAnsi="Book Antiqua" w:cs="Book Antiqua"/>
          <w:color w:val="000000"/>
        </w:rPr>
        <w:t xml:space="preserve">, Alok </w:t>
      </w:r>
      <w:r w:rsidR="00882271" w:rsidRPr="00F40113">
        <w:rPr>
          <w:rFonts w:ascii="Book Antiqua" w:eastAsia="Book Antiqua" w:hAnsi="Book Antiqua" w:cs="Book Antiqua"/>
          <w:color w:val="000000"/>
        </w:rPr>
        <w:t xml:space="preserve">K </w:t>
      </w:r>
      <w:r w:rsidRPr="00F40113">
        <w:rPr>
          <w:rFonts w:ascii="Book Antiqua" w:eastAsia="Book Antiqua" w:hAnsi="Book Antiqua" w:cs="Book Antiqua"/>
          <w:color w:val="000000"/>
        </w:rPr>
        <w:t>Dwivedi, Andres F Carrion, Mohamed O Othman, Marc</w:t>
      </w:r>
      <w:r w:rsidR="00924A8B" w:rsidRPr="00F40113">
        <w:rPr>
          <w:rFonts w:ascii="Book Antiqua" w:eastAsia="Book Antiqua" w:hAnsi="Book Antiqua" w:cs="Book Antiqua"/>
          <w:color w:val="000000"/>
        </w:rPr>
        <w:t xml:space="preserve"> J</w:t>
      </w:r>
      <w:r w:rsidRPr="00F40113">
        <w:rPr>
          <w:rFonts w:ascii="Book Antiqua" w:eastAsia="Book Antiqua" w:hAnsi="Book Antiqua" w:cs="Book Antiqua"/>
          <w:color w:val="000000"/>
        </w:rPr>
        <w:t xml:space="preserve"> Zuckerman</w:t>
      </w:r>
    </w:p>
    <w:p w14:paraId="68C8DBFE" w14:textId="77777777" w:rsidR="00A77B3E" w:rsidRPr="00F40113" w:rsidRDefault="00A77B3E" w:rsidP="00F40113">
      <w:pPr>
        <w:adjustRightInd w:val="0"/>
        <w:snapToGrid w:val="0"/>
        <w:spacing w:line="360" w:lineRule="auto"/>
        <w:jc w:val="both"/>
        <w:rPr>
          <w:rFonts w:ascii="Book Antiqua" w:hAnsi="Book Antiqua"/>
        </w:rPr>
      </w:pPr>
    </w:p>
    <w:p w14:paraId="7CAC93A2" w14:textId="4B798610"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Yi Jia, </w:t>
      </w:r>
      <w:proofErr w:type="spellStart"/>
      <w:r w:rsidRPr="00F40113">
        <w:rPr>
          <w:rFonts w:ascii="Book Antiqua" w:eastAsia="Book Antiqua" w:hAnsi="Book Antiqua" w:cs="Book Antiqua"/>
          <w:b/>
          <w:bCs/>
          <w:color w:val="000000"/>
        </w:rPr>
        <w:t>Majd</w:t>
      </w:r>
      <w:proofErr w:type="spellEnd"/>
      <w:r w:rsidRPr="00F40113">
        <w:rPr>
          <w:rFonts w:ascii="Book Antiqua" w:eastAsia="Book Antiqua" w:hAnsi="Book Antiqua" w:cs="Book Antiqua"/>
          <w:b/>
          <w:bCs/>
          <w:color w:val="000000"/>
        </w:rPr>
        <w:t xml:space="preserve"> Michael, </w:t>
      </w:r>
      <w:proofErr w:type="spellStart"/>
      <w:r w:rsidRPr="00F40113">
        <w:rPr>
          <w:rFonts w:ascii="Book Antiqua" w:eastAsia="Book Antiqua" w:hAnsi="Book Antiqua" w:cs="Book Antiqua"/>
          <w:b/>
          <w:bCs/>
          <w:color w:val="000000"/>
        </w:rPr>
        <w:t>Sherif</w:t>
      </w:r>
      <w:proofErr w:type="spellEnd"/>
      <w:r w:rsidRPr="00F40113">
        <w:rPr>
          <w:rFonts w:ascii="Book Antiqua" w:eastAsia="Book Antiqua" w:hAnsi="Book Antiqua" w:cs="Book Antiqua"/>
          <w:b/>
          <w:bCs/>
          <w:color w:val="000000"/>
        </w:rPr>
        <w:t xml:space="preserve"> </w:t>
      </w:r>
      <w:proofErr w:type="spellStart"/>
      <w:r w:rsidRPr="00F40113">
        <w:rPr>
          <w:rFonts w:ascii="Book Antiqua" w:eastAsia="Book Antiqua" w:hAnsi="Book Antiqua" w:cs="Book Antiqua"/>
          <w:b/>
          <w:bCs/>
          <w:color w:val="000000"/>
        </w:rPr>
        <w:t>Elhanafi</w:t>
      </w:r>
      <w:proofErr w:type="spellEnd"/>
      <w:r w:rsidRPr="00F40113">
        <w:rPr>
          <w:rFonts w:ascii="Book Antiqua" w:eastAsia="Book Antiqua" w:hAnsi="Book Antiqua" w:cs="Book Antiqua"/>
          <w:b/>
          <w:bCs/>
          <w:color w:val="000000"/>
        </w:rPr>
        <w:t xml:space="preserve">, </w:t>
      </w:r>
      <w:r w:rsidR="00976E66" w:rsidRPr="00F40113">
        <w:rPr>
          <w:rFonts w:ascii="Book Antiqua" w:eastAsia="Book Antiqua" w:hAnsi="Book Antiqua" w:cs="Book Antiqua"/>
          <w:b/>
          <w:bCs/>
          <w:color w:val="000000"/>
        </w:rPr>
        <w:t xml:space="preserve">Mohammad </w:t>
      </w:r>
      <w:proofErr w:type="spellStart"/>
      <w:r w:rsidR="00976E66" w:rsidRPr="00F40113">
        <w:rPr>
          <w:rFonts w:ascii="Book Antiqua" w:eastAsia="Book Antiqua" w:hAnsi="Book Antiqua" w:cs="Book Antiqua"/>
          <w:b/>
          <w:bCs/>
          <w:color w:val="000000"/>
        </w:rPr>
        <w:t>Bashashati</w:t>
      </w:r>
      <w:proofErr w:type="spellEnd"/>
      <w:r w:rsidR="00976E66" w:rsidRPr="00F40113">
        <w:rPr>
          <w:rFonts w:ascii="Book Antiqua" w:eastAsia="Book Antiqua" w:hAnsi="Book Antiqua" w:cs="Book Antiqua"/>
          <w:b/>
          <w:bCs/>
          <w:color w:val="000000"/>
        </w:rPr>
        <w:t xml:space="preserve">, </w:t>
      </w:r>
      <w:r w:rsidR="00EC06C2" w:rsidRPr="00F40113">
        <w:rPr>
          <w:rFonts w:ascii="Book Antiqua" w:eastAsia="Book Antiqua" w:hAnsi="Book Antiqua" w:cs="Book Antiqua"/>
          <w:b/>
          <w:bCs/>
          <w:color w:val="000000"/>
        </w:rPr>
        <w:t>Marc</w:t>
      </w:r>
      <w:r w:rsidR="00924A8B" w:rsidRPr="00F40113">
        <w:rPr>
          <w:rFonts w:ascii="Book Antiqua" w:eastAsia="Book Antiqua" w:hAnsi="Book Antiqua" w:cs="Book Antiqua"/>
          <w:b/>
          <w:bCs/>
          <w:color w:val="000000"/>
        </w:rPr>
        <w:t xml:space="preserve"> J</w:t>
      </w:r>
      <w:r w:rsidR="00EC06C2" w:rsidRPr="00F40113">
        <w:rPr>
          <w:rFonts w:ascii="Book Antiqua" w:eastAsia="Book Antiqua" w:hAnsi="Book Antiqua" w:cs="Book Antiqua"/>
          <w:b/>
          <w:bCs/>
          <w:color w:val="000000"/>
        </w:rPr>
        <w:t xml:space="preserve"> Zuckerman, </w:t>
      </w:r>
      <w:bookmarkStart w:id="9" w:name="OLE_LINK33"/>
      <w:bookmarkStart w:id="10" w:name="OLE_LINK34"/>
      <w:bookmarkStart w:id="11" w:name="OLE_LINK37"/>
      <w:bookmarkStart w:id="12" w:name="OLE_LINK40"/>
      <w:bookmarkStart w:id="13" w:name="OLE_LINK41"/>
      <w:r w:rsidRPr="00F40113">
        <w:rPr>
          <w:rFonts w:ascii="Book Antiqua" w:eastAsia="Book Antiqua" w:hAnsi="Book Antiqua" w:cs="Book Antiqua"/>
          <w:color w:val="000000"/>
        </w:rPr>
        <w:t>Division of Gastroenterology, Department of Internal Medicine</w:t>
      </w:r>
      <w:bookmarkEnd w:id="9"/>
      <w:bookmarkEnd w:id="10"/>
      <w:bookmarkEnd w:id="11"/>
      <w:bookmarkEnd w:id="12"/>
      <w:bookmarkEnd w:id="13"/>
      <w:r w:rsidRPr="00F40113">
        <w:rPr>
          <w:rFonts w:ascii="Book Antiqua" w:eastAsia="Book Antiqua" w:hAnsi="Book Antiqua" w:cs="Book Antiqua"/>
          <w:color w:val="000000"/>
        </w:rPr>
        <w:t xml:space="preserve">, </w:t>
      </w:r>
      <w:bookmarkStart w:id="14" w:name="OLE_LINK35"/>
      <w:bookmarkStart w:id="15" w:name="OLE_LINK36"/>
      <w:bookmarkStart w:id="16" w:name="OLE_LINK38"/>
      <w:bookmarkStart w:id="17" w:name="OLE_LINK39"/>
      <w:bookmarkStart w:id="18" w:name="OLE_LINK42"/>
      <w:r w:rsidRPr="00F40113">
        <w:rPr>
          <w:rFonts w:ascii="Book Antiqua" w:eastAsia="Book Antiqua" w:hAnsi="Book Antiqua" w:cs="Book Antiqua"/>
          <w:color w:val="000000"/>
        </w:rPr>
        <w:t>Texas Tech University Health Sciences Center El Paso</w:t>
      </w:r>
      <w:bookmarkEnd w:id="14"/>
      <w:bookmarkEnd w:id="15"/>
      <w:bookmarkEnd w:id="16"/>
      <w:bookmarkEnd w:id="17"/>
      <w:bookmarkEnd w:id="18"/>
      <w:r w:rsidRPr="00F40113">
        <w:rPr>
          <w:rFonts w:ascii="Book Antiqua" w:eastAsia="Book Antiqua" w:hAnsi="Book Antiqua" w:cs="Book Antiqua"/>
          <w:color w:val="000000"/>
        </w:rPr>
        <w:t>, El Paso, T</w:t>
      </w:r>
      <w:r w:rsidR="00A33A1B" w:rsidRPr="00F40113">
        <w:rPr>
          <w:rFonts w:ascii="Book Antiqua" w:eastAsia="Book Antiqua" w:hAnsi="Book Antiqua" w:cs="Book Antiqua"/>
          <w:color w:val="000000"/>
        </w:rPr>
        <w:t>X</w:t>
      </w:r>
      <w:r w:rsidRPr="00F40113">
        <w:rPr>
          <w:rFonts w:ascii="Book Antiqua" w:eastAsia="Book Antiqua" w:hAnsi="Book Antiqua" w:cs="Book Antiqua"/>
          <w:color w:val="000000"/>
        </w:rPr>
        <w:t xml:space="preserve"> </w:t>
      </w:r>
      <w:bookmarkStart w:id="19" w:name="OLE_LINK18"/>
      <w:bookmarkStart w:id="20" w:name="OLE_LINK19"/>
      <w:r w:rsidRPr="00F40113">
        <w:rPr>
          <w:rFonts w:ascii="Book Antiqua" w:eastAsia="Book Antiqua" w:hAnsi="Book Antiqua" w:cs="Book Antiqua"/>
          <w:color w:val="000000"/>
        </w:rPr>
        <w:t>79905</w:t>
      </w:r>
      <w:bookmarkEnd w:id="19"/>
      <w:bookmarkEnd w:id="20"/>
      <w:r w:rsidRPr="00F40113">
        <w:rPr>
          <w:rFonts w:ascii="Book Antiqua" w:eastAsia="Book Antiqua" w:hAnsi="Book Antiqua" w:cs="Book Antiqua"/>
          <w:color w:val="000000"/>
        </w:rPr>
        <w:t>, United States</w:t>
      </w:r>
    </w:p>
    <w:p w14:paraId="429828F2" w14:textId="77777777" w:rsidR="00A77B3E" w:rsidRPr="00F40113" w:rsidRDefault="00A77B3E" w:rsidP="00F40113">
      <w:pPr>
        <w:adjustRightInd w:val="0"/>
        <w:snapToGrid w:val="0"/>
        <w:spacing w:line="360" w:lineRule="auto"/>
        <w:jc w:val="both"/>
        <w:rPr>
          <w:rFonts w:ascii="Book Antiqua" w:hAnsi="Book Antiqua"/>
        </w:rPr>
      </w:pPr>
    </w:p>
    <w:p w14:paraId="6267AB25" w14:textId="18BCB013"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Christopher </w:t>
      </w:r>
      <w:proofErr w:type="spellStart"/>
      <w:r w:rsidRPr="00F40113">
        <w:rPr>
          <w:rFonts w:ascii="Book Antiqua" w:eastAsia="Book Antiqua" w:hAnsi="Book Antiqua" w:cs="Book Antiqua"/>
          <w:b/>
          <w:bCs/>
          <w:color w:val="000000"/>
        </w:rPr>
        <w:t>Dodoo</w:t>
      </w:r>
      <w:proofErr w:type="spellEnd"/>
      <w:r w:rsidRPr="00F40113">
        <w:rPr>
          <w:rFonts w:ascii="Book Antiqua" w:eastAsia="Book Antiqua" w:hAnsi="Book Antiqua" w:cs="Book Antiqua"/>
          <w:b/>
          <w:bCs/>
          <w:color w:val="000000"/>
        </w:rPr>
        <w:t xml:space="preserve">, </w:t>
      </w:r>
      <w:r w:rsidR="00924A8B" w:rsidRPr="00F40113">
        <w:rPr>
          <w:rFonts w:ascii="Book Antiqua" w:eastAsia="Book Antiqua" w:hAnsi="Book Antiqua" w:cs="Book Antiqua"/>
          <w:b/>
          <w:bCs/>
          <w:color w:val="000000"/>
        </w:rPr>
        <w:t>Alok K</w:t>
      </w:r>
      <w:r w:rsidR="00882271" w:rsidRPr="00F40113">
        <w:rPr>
          <w:rFonts w:ascii="Book Antiqua" w:eastAsia="Book Antiqua" w:hAnsi="Book Antiqua" w:cs="Book Antiqua"/>
          <w:b/>
          <w:bCs/>
          <w:color w:val="000000"/>
        </w:rPr>
        <w:t xml:space="preserve"> Dwivedi, </w:t>
      </w:r>
      <w:r w:rsidRPr="00F40113">
        <w:rPr>
          <w:rFonts w:ascii="Book Antiqua" w:eastAsia="Book Antiqua" w:hAnsi="Book Antiqua" w:cs="Book Antiqua"/>
          <w:color w:val="000000"/>
        </w:rPr>
        <w:t>Biostatistics and Epidemiology Consulting Lab, Office of Research Resources and Division of Biostatistics and Epidemiology, Department of Molecular and Translational Medicine, Texas Tech University Health Sciences Center El Paso, El Paso, T</w:t>
      </w:r>
      <w:r w:rsidR="00A33A1B" w:rsidRPr="00F40113">
        <w:rPr>
          <w:rFonts w:ascii="Book Antiqua" w:eastAsia="Book Antiqua" w:hAnsi="Book Antiqua" w:cs="Book Antiqua"/>
          <w:color w:val="000000"/>
        </w:rPr>
        <w:t>X</w:t>
      </w:r>
      <w:r w:rsidRPr="00F40113">
        <w:rPr>
          <w:rFonts w:ascii="Book Antiqua" w:eastAsia="Book Antiqua" w:hAnsi="Book Antiqua" w:cs="Book Antiqua"/>
          <w:color w:val="000000"/>
        </w:rPr>
        <w:t xml:space="preserve"> 79905, United States</w:t>
      </w:r>
    </w:p>
    <w:p w14:paraId="533BCEF8" w14:textId="77777777" w:rsidR="00A77B3E" w:rsidRPr="00F40113" w:rsidRDefault="00A77B3E" w:rsidP="00F40113">
      <w:pPr>
        <w:adjustRightInd w:val="0"/>
        <w:snapToGrid w:val="0"/>
        <w:spacing w:line="360" w:lineRule="auto"/>
        <w:jc w:val="both"/>
        <w:rPr>
          <w:rFonts w:ascii="Book Antiqua" w:hAnsi="Book Antiqua"/>
        </w:rPr>
      </w:pPr>
    </w:p>
    <w:p w14:paraId="387FDAD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Andres F Carrion, </w:t>
      </w:r>
      <w:r w:rsidRPr="00F40113">
        <w:rPr>
          <w:rFonts w:ascii="Book Antiqua" w:eastAsia="Book Antiqua" w:hAnsi="Book Antiqua" w:cs="Book Antiqua"/>
          <w:color w:val="000000"/>
        </w:rPr>
        <w:t>Division of Gastroenterology and Hepatology, University of Miami Miller School of Medicine, Miami, FL 33136, United States</w:t>
      </w:r>
    </w:p>
    <w:p w14:paraId="1BFAF5F2" w14:textId="77777777" w:rsidR="00A77B3E" w:rsidRPr="00F40113" w:rsidRDefault="00A77B3E" w:rsidP="00F40113">
      <w:pPr>
        <w:adjustRightInd w:val="0"/>
        <w:snapToGrid w:val="0"/>
        <w:spacing w:line="360" w:lineRule="auto"/>
        <w:jc w:val="both"/>
        <w:rPr>
          <w:rFonts w:ascii="Book Antiqua" w:hAnsi="Book Antiqua"/>
        </w:rPr>
      </w:pPr>
    </w:p>
    <w:p w14:paraId="05BA133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Mohamed O Othman, </w:t>
      </w:r>
      <w:r w:rsidRPr="00F40113">
        <w:rPr>
          <w:rFonts w:ascii="Book Antiqua" w:eastAsia="Book Antiqua" w:hAnsi="Book Antiqua" w:cs="Book Antiqua"/>
          <w:color w:val="000000"/>
        </w:rPr>
        <w:t>Department of Internal Medicine, Baylor College of Medicine, Houston, TX 77082, United States</w:t>
      </w:r>
    </w:p>
    <w:p w14:paraId="44015E25" w14:textId="77777777" w:rsidR="00A77B3E" w:rsidRPr="00F40113" w:rsidRDefault="00A77B3E" w:rsidP="00F40113">
      <w:pPr>
        <w:adjustRightInd w:val="0"/>
        <w:snapToGrid w:val="0"/>
        <w:spacing w:line="360" w:lineRule="auto"/>
        <w:jc w:val="both"/>
        <w:rPr>
          <w:rFonts w:ascii="Book Antiqua" w:hAnsi="Book Antiqua"/>
        </w:rPr>
      </w:pPr>
    </w:p>
    <w:p w14:paraId="03858271" w14:textId="1CBFC185"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lastRenderedPageBreak/>
        <w:t xml:space="preserve">Author contributions: </w:t>
      </w:r>
      <w:bookmarkStart w:id="21" w:name="OLE_LINK44"/>
      <w:r w:rsidR="00534AA6" w:rsidRPr="00F40113">
        <w:rPr>
          <w:rFonts w:ascii="Book Antiqua" w:eastAsia="Book Antiqua" w:hAnsi="Book Antiqua" w:cs="Book Antiqua"/>
          <w:color w:val="000000"/>
        </w:rPr>
        <w:t>Jia Y</w:t>
      </w:r>
      <w:r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acquisition of data, analysis and interpretation o</w:t>
      </w:r>
      <w:r w:rsidR="003C79B7" w:rsidRPr="00F40113">
        <w:rPr>
          <w:rFonts w:ascii="Book Antiqua" w:eastAsia="Book Antiqua" w:hAnsi="Book Antiqua" w:cs="Book Antiqua"/>
          <w:color w:val="000000"/>
        </w:rPr>
        <w:t>f data, drafting the manuscript;</w:t>
      </w:r>
      <w:r w:rsidRPr="00F40113">
        <w:rPr>
          <w:rFonts w:ascii="Book Antiqua" w:eastAsia="Book Antiqua" w:hAnsi="Book Antiqua" w:cs="Book Antiqua"/>
          <w:color w:val="000000"/>
        </w:rPr>
        <w:t xml:space="preserve"> </w:t>
      </w:r>
      <w:r w:rsidR="00534AA6" w:rsidRPr="00F40113">
        <w:rPr>
          <w:rFonts w:ascii="Book Antiqua" w:eastAsia="Book Antiqua" w:hAnsi="Book Antiqua" w:cs="Book Antiqua"/>
          <w:color w:val="000000"/>
        </w:rPr>
        <w:t>Michael M</w:t>
      </w:r>
      <w:r w:rsidRPr="00F40113">
        <w:rPr>
          <w:rFonts w:ascii="Book Antiqua" w:eastAsia="Book Antiqua" w:hAnsi="Book Antiqua" w:cs="Book Antiqua"/>
          <w:color w:val="000000"/>
        </w:rPr>
        <w:t xml:space="preserve">, </w:t>
      </w:r>
      <w:proofErr w:type="spellStart"/>
      <w:r w:rsidR="00534AA6" w:rsidRPr="00F40113">
        <w:rPr>
          <w:rFonts w:ascii="Book Antiqua" w:eastAsia="Book Antiqua" w:hAnsi="Book Antiqua" w:cs="Book Antiqua"/>
          <w:color w:val="000000"/>
        </w:rPr>
        <w:t>Bashashati</w:t>
      </w:r>
      <w:proofErr w:type="spellEnd"/>
      <w:r w:rsidR="00534AA6" w:rsidRPr="00F40113">
        <w:rPr>
          <w:rFonts w:ascii="Book Antiqua" w:eastAsia="Book Antiqua" w:hAnsi="Book Antiqua" w:cs="Book Antiqua"/>
          <w:color w:val="000000"/>
        </w:rPr>
        <w:t xml:space="preserve"> M</w:t>
      </w:r>
      <w:r w:rsidRPr="00F40113">
        <w:rPr>
          <w:rFonts w:ascii="Book Antiqua" w:eastAsia="Book Antiqua" w:hAnsi="Book Antiqua" w:cs="Book Antiqua"/>
          <w:color w:val="000000"/>
        </w:rPr>
        <w:t xml:space="preserve"> and </w:t>
      </w:r>
      <w:proofErr w:type="spellStart"/>
      <w:r w:rsidR="00534AA6" w:rsidRPr="00F40113">
        <w:rPr>
          <w:rFonts w:ascii="Book Antiqua" w:eastAsia="Book Antiqua" w:hAnsi="Book Antiqua" w:cs="Book Antiqua"/>
          <w:color w:val="000000"/>
        </w:rPr>
        <w:t>Elhanafi</w:t>
      </w:r>
      <w:proofErr w:type="spellEnd"/>
      <w:r w:rsidR="00534AA6" w:rsidRPr="00F40113">
        <w:rPr>
          <w:rFonts w:ascii="Book Antiqua" w:eastAsia="Book Antiqua" w:hAnsi="Book Antiqua" w:cs="Book Antiqua"/>
          <w:color w:val="000000"/>
        </w:rPr>
        <w:t xml:space="preserve"> S</w:t>
      </w:r>
      <w:r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acquisition of data, analysis and interpretation of data and critical revision of the manuscript for</w:t>
      </w:r>
      <w:r w:rsidR="003C79B7" w:rsidRPr="00F40113">
        <w:rPr>
          <w:rFonts w:ascii="Book Antiqua" w:eastAsia="Book Antiqua" w:hAnsi="Book Antiqua" w:cs="Book Antiqua"/>
          <w:color w:val="000000"/>
        </w:rPr>
        <w:t xml:space="preserve"> important intellectual content;</w:t>
      </w:r>
      <w:r w:rsidRPr="00F40113">
        <w:rPr>
          <w:rFonts w:ascii="Book Antiqua" w:eastAsia="Book Antiqua" w:hAnsi="Book Antiqua" w:cs="Book Antiqua"/>
          <w:color w:val="000000"/>
        </w:rPr>
        <w:t xml:space="preserve"> </w:t>
      </w:r>
      <w:proofErr w:type="spellStart"/>
      <w:r w:rsidR="00534AA6" w:rsidRPr="00F40113">
        <w:rPr>
          <w:rFonts w:ascii="Book Antiqua" w:eastAsia="Book Antiqua" w:hAnsi="Book Antiqua" w:cs="Book Antiqua"/>
          <w:color w:val="000000"/>
        </w:rPr>
        <w:t>Dodoo</w:t>
      </w:r>
      <w:proofErr w:type="spellEnd"/>
      <w:r w:rsidR="00534AA6" w:rsidRPr="00F40113">
        <w:rPr>
          <w:rFonts w:ascii="Book Antiqua" w:eastAsia="Book Antiqua" w:hAnsi="Book Antiqua" w:cs="Book Antiqua"/>
          <w:color w:val="000000"/>
        </w:rPr>
        <w:t xml:space="preserve"> C</w:t>
      </w:r>
      <w:r w:rsidRPr="00F40113">
        <w:rPr>
          <w:rFonts w:ascii="Book Antiqua" w:eastAsia="Book Antiqua" w:hAnsi="Book Antiqua" w:cs="Book Antiqua"/>
          <w:color w:val="000000"/>
        </w:rPr>
        <w:t xml:space="preserve"> and </w:t>
      </w:r>
      <w:r w:rsidR="00534AA6" w:rsidRPr="00F40113">
        <w:rPr>
          <w:rFonts w:ascii="Book Antiqua" w:eastAsia="Book Antiqua" w:hAnsi="Book Antiqua" w:cs="Book Antiqua"/>
          <w:color w:val="000000"/>
        </w:rPr>
        <w:t>Dwivedi AK</w:t>
      </w:r>
      <w:r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statistical analysis; </w:t>
      </w:r>
      <w:r w:rsidR="00534AA6" w:rsidRPr="00F40113">
        <w:rPr>
          <w:rFonts w:ascii="Book Antiqua" w:eastAsia="Book Antiqua" w:hAnsi="Book Antiqua" w:cs="Book Antiqua"/>
          <w:color w:val="000000"/>
        </w:rPr>
        <w:t>Carrion AF</w:t>
      </w:r>
      <w:r w:rsidRPr="00F40113">
        <w:rPr>
          <w:rFonts w:ascii="Book Antiqua" w:eastAsia="Book Antiqua" w:hAnsi="Book Antiqua" w:cs="Book Antiqua"/>
          <w:color w:val="000000"/>
        </w:rPr>
        <w:t xml:space="preserve"> and </w:t>
      </w:r>
      <w:r w:rsidR="004C3B45" w:rsidRPr="00F40113">
        <w:rPr>
          <w:rFonts w:ascii="Book Antiqua" w:eastAsia="Book Antiqua" w:hAnsi="Book Antiqua" w:cs="Book Antiqua"/>
          <w:color w:val="000000"/>
        </w:rPr>
        <w:t>Othman MO</w:t>
      </w:r>
      <w:r w:rsidR="003C79B7"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critical revision of the manuscript for</w:t>
      </w:r>
      <w:r w:rsidR="003C79B7" w:rsidRPr="00F40113">
        <w:rPr>
          <w:rFonts w:ascii="Book Antiqua" w:eastAsia="Book Antiqua" w:hAnsi="Book Antiqua" w:cs="Book Antiqua"/>
          <w:color w:val="000000"/>
        </w:rPr>
        <w:t xml:space="preserve"> important intellectual content;</w:t>
      </w:r>
      <w:r w:rsidRPr="00F40113">
        <w:rPr>
          <w:rFonts w:ascii="Book Antiqua" w:eastAsia="Book Antiqua" w:hAnsi="Book Antiqua" w:cs="Book Antiqua"/>
          <w:color w:val="000000"/>
        </w:rPr>
        <w:t xml:space="preserve"> </w:t>
      </w:r>
      <w:r w:rsidR="004C3B45" w:rsidRPr="00F40113">
        <w:rPr>
          <w:rFonts w:ascii="Book Antiqua" w:eastAsia="Book Antiqua" w:hAnsi="Book Antiqua" w:cs="Book Antiqua"/>
          <w:color w:val="000000"/>
        </w:rPr>
        <w:t>Zuckerman M</w:t>
      </w:r>
      <w:r w:rsidR="00882271" w:rsidRPr="00F40113">
        <w:rPr>
          <w:rFonts w:ascii="Book Antiqua" w:eastAsia="Book Antiqua" w:hAnsi="Book Antiqua" w:cs="Book Antiqua"/>
          <w:color w:val="000000"/>
        </w:rPr>
        <w:t>J</w:t>
      </w:r>
      <w:r w:rsidRPr="00F40113">
        <w:rPr>
          <w:rFonts w:ascii="Book Antiqua" w:eastAsia="Book Antiqua" w:hAnsi="Book Antiqua" w:cs="Book Antiqua"/>
          <w:color w:val="000000"/>
        </w:rPr>
        <w:t xml:space="preserve"> </w:t>
      </w:r>
      <w:r w:rsidR="00381C93" w:rsidRPr="00F40113">
        <w:rPr>
          <w:rFonts w:ascii="Book Antiqua" w:hAnsi="Book Antiqua"/>
          <w:color w:val="000000" w:themeColor="text1"/>
        </w:rPr>
        <w:t>contributed to</w:t>
      </w:r>
      <w:r w:rsidR="00381C93" w:rsidRPr="00F40113">
        <w:rPr>
          <w:rFonts w:ascii="Book Antiqua" w:eastAsia="Book Antiqua" w:hAnsi="Book Antiqua" w:cs="Book Antiqua"/>
          <w:color w:val="000000"/>
        </w:rPr>
        <w:t xml:space="preserve"> </w:t>
      </w:r>
      <w:r w:rsidR="003C79B7" w:rsidRPr="00F40113">
        <w:rPr>
          <w:rFonts w:ascii="Book Antiqua" w:eastAsia="Book Antiqua" w:hAnsi="Book Antiqua" w:cs="Book Antiqua"/>
          <w:color w:val="000000"/>
        </w:rPr>
        <w:t xml:space="preserve">study </w:t>
      </w:r>
      <w:r w:rsidRPr="00F40113">
        <w:rPr>
          <w:rFonts w:ascii="Book Antiqua" w:eastAsia="Book Antiqua" w:hAnsi="Book Antiqua" w:cs="Book Antiqua"/>
          <w:color w:val="000000"/>
        </w:rPr>
        <w:t>concept and design, acquisition of data, analysis and interpretation of data, critical revision of the manuscript for important intellectual content, study supervision and guarantor</w:t>
      </w:r>
      <w:r w:rsidR="0075419F">
        <w:rPr>
          <w:rFonts w:ascii="Book Antiqua" w:eastAsia="Book Antiqua" w:hAnsi="Book Antiqua" w:cs="Book Antiqua"/>
          <w:color w:val="000000"/>
        </w:rPr>
        <w:t xml:space="preserve">; </w:t>
      </w:r>
      <w:r w:rsidR="0075419F" w:rsidRPr="00F40113">
        <w:rPr>
          <w:rFonts w:ascii="Book Antiqua" w:eastAsia="Book Antiqua" w:hAnsi="Book Antiqua" w:cs="Book Antiqua"/>
          <w:color w:val="000000"/>
        </w:rPr>
        <w:t>a</w:t>
      </w:r>
      <w:r w:rsidRPr="00F40113">
        <w:rPr>
          <w:rFonts w:ascii="Book Antiqua" w:eastAsia="Book Antiqua" w:hAnsi="Book Antiqua" w:cs="Book Antiqua"/>
          <w:color w:val="000000"/>
        </w:rPr>
        <w:t>ll authors reviewed and approved the final submitted manuscript.</w:t>
      </w:r>
      <w:bookmarkEnd w:id="21"/>
    </w:p>
    <w:p w14:paraId="33E9EA17" w14:textId="77777777" w:rsidR="00A77B3E" w:rsidRPr="00F40113" w:rsidRDefault="00A77B3E" w:rsidP="00F40113">
      <w:pPr>
        <w:adjustRightInd w:val="0"/>
        <w:snapToGrid w:val="0"/>
        <w:spacing w:line="360" w:lineRule="auto"/>
        <w:jc w:val="both"/>
        <w:rPr>
          <w:rFonts w:ascii="Book Antiqua" w:hAnsi="Book Antiqua"/>
        </w:rPr>
      </w:pPr>
    </w:p>
    <w:p w14:paraId="2FC6414F" w14:textId="5E8388CB" w:rsidR="00A77B3E" w:rsidRPr="00F40113" w:rsidRDefault="00C86830" w:rsidP="00F40113">
      <w:pPr>
        <w:adjustRightInd w:val="0"/>
        <w:snapToGrid w:val="0"/>
        <w:spacing w:line="360" w:lineRule="auto"/>
        <w:jc w:val="both"/>
        <w:rPr>
          <w:rFonts w:ascii="Book Antiqua" w:hAnsi="Book Antiqua"/>
          <w:u w:val="single"/>
        </w:rPr>
      </w:pPr>
      <w:r w:rsidRPr="00F40113">
        <w:rPr>
          <w:rFonts w:ascii="Book Antiqua" w:eastAsia="Book Antiqua" w:hAnsi="Book Antiqua" w:cs="Book Antiqua"/>
          <w:b/>
          <w:bCs/>
          <w:color w:val="000000"/>
        </w:rPr>
        <w:t>Corresponding author: Marc</w:t>
      </w:r>
      <w:r w:rsidR="00924A8B" w:rsidRPr="00F40113">
        <w:rPr>
          <w:rFonts w:ascii="Book Antiqua" w:eastAsia="Book Antiqua" w:hAnsi="Book Antiqua" w:cs="Book Antiqua"/>
          <w:b/>
          <w:bCs/>
          <w:color w:val="000000"/>
        </w:rPr>
        <w:t xml:space="preserve"> J</w:t>
      </w:r>
      <w:r w:rsidR="00882271" w:rsidRPr="00F40113">
        <w:rPr>
          <w:rFonts w:ascii="Book Antiqua" w:eastAsia="Book Antiqua" w:hAnsi="Book Antiqua" w:cs="Book Antiqua"/>
          <w:b/>
          <w:bCs/>
          <w:color w:val="000000"/>
        </w:rPr>
        <w:t xml:space="preserve"> </w:t>
      </w:r>
      <w:r w:rsidRPr="00F40113">
        <w:rPr>
          <w:rFonts w:ascii="Book Antiqua" w:eastAsia="Book Antiqua" w:hAnsi="Book Antiqua" w:cs="Book Antiqua"/>
          <w:b/>
          <w:bCs/>
          <w:color w:val="000000"/>
        </w:rPr>
        <w:t xml:space="preserve">Zuckerman, MD, Professor, </w:t>
      </w:r>
      <w:r w:rsidRPr="00F40113">
        <w:rPr>
          <w:rFonts w:ascii="Book Antiqua" w:eastAsia="Book Antiqua" w:hAnsi="Book Antiqua" w:cs="Book Antiqua"/>
          <w:color w:val="000000"/>
        </w:rPr>
        <w:t xml:space="preserve">Division of Gastroenterology, Department of Internal Medicine, Texas Tech University Health Sciences Center El Paso, 4800 Alberta </w:t>
      </w:r>
      <w:r w:rsidR="00882271" w:rsidRPr="00F40113">
        <w:rPr>
          <w:rFonts w:ascii="Book Antiqua" w:eastAsia="Book Antiqua" w:hAnsi="Book Antiqua" w:cs="Book Antiqua"/>
          <w:color w:val="000000"/>
        </w:rPr>
        <w:t>Avenue</w:t>
      </w:r>
      <w:r w:rsidRPr="00F40113">
        <w:rPr>
          <w:rFonts w:ascii="Book Antiqua" w:eastAsia="Book Antiqua" w:hAnsi="Book Antiqua" w:cs="Book Antiqua"/>
          <w:color w:val="000000"/>
        </w:rPr>
        <w:t xml:space="preserve">, El Paso, TX 79912, United States. </w:t>
      </w:r>
      <w:r w:rsidRPr="007C4FA6">
        <w:rPr>
          <w:rFonts w:ascii="Book Antiqua" w:eastAsia="Book Antiqua" w:hAnsi="Book Antiqua" w:cs="Book Antiqua"/>
          <w:color w:val="000000"/>
        </w:rPr>
        <w:t>marc.zuckerman@ttuhsc.edu</w:t>
      </w:r>
    </w:p>
    <w:p w14:paraId="63C43C14" w14:textId="77777777" w:rsidR="00A77B3E" w:rsidRPr="00F40113" w:rsidRDefault="00A77B3E" w:rsidP="00F40113">
      <w:pPr>
        <w:adjustRightInd w:val="0"/>
        <w:snapToGrid w:val="0"/>
        <w:spacing w:line="360" w:lineRule="auto"/>
        <w:jc w:val="both"/>
        <w:rPr>
          <w:rFonts w:ascii="Book Antiqua" w:hAnsi="Book Antiqua"/>
        </w:rPr>
      </w:pPr>
    </w:p>
    <w:p w14:paraId="7A41B6E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Received: </w:t>
      </w:r>
      <w:r w:rsidRPr="00F40113">
        <w:rPr>
          <w:rFonts w:ascii="Book Antiqua" w:eastAsia="Book Antiqua" w:hAnsi="Book Antiqua" w:cs="Book Antiqua"/>
          <w:color w:val="000000"/>
        </w:rPr>
        <w:t>June 18, 2020</w:t>
      </w:r>
    </w:p>
    <w:p w14:paraId="4613EFB3"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Revised: </w:t>
      </w:r>
      <w:r w:rsidRPr="00F40113">
        <w:rPr>
          <w:rFonts w:ascii="Book Antiqua" w:eastAsia="Book Antiqua" w:hAnsi="Book Antiqua" w:cs="Book Antiqua"/>
          <w:color w:val="000000"/>
        </w:rPr>
        <w:t>September 26, 2020</w:t>
      </w:r>
    </w:p>
    <w:p w14:paraId="05DF900E" w14:textId="111FE2DD"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Accepted: </w:t>
      </w:r>
      <w:r w:rsidR="00B91DB8" w:rsidRPr="00B91DB8">
        <w:rPr>
          <w:rFonts w:ascii="Book Antiqua" w:eastAsia="Book Antiqua" w:hAnsi="Book Antiqua" w:cs="Book Antiqua"/>
          <w:bCs/>
          <w:color w:val="000000"/>
        </w:rPr>
        <w:t>October 26, 2020</w:t>
      </w:r>
    </w:p>
    <w:p w14:paraId="6CA61D62"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Published online: </w:t>
      </w:r>
    </w:p>
    <w:p w14:paraId="3BC23090" w14:textId="77777777" w:rsidR="00A77B3E" w:rsidRPr="00F40113" w:rsidRDefault="00A77B3E" w:rsidP="00F40113">
      <w:pPr>
        <w:adjustRightInd w:val="0"/>
        <w:snapToGrid w:val="0"/>
        <w:spacing w:line="360" w:lineRule="auto"/>
        <w:jc w:val="both"/>
        <w:rPr>
          <w:rFonts w:ascii="Book Antiqua" w:hAnsi="Book Antiqua"/>
        </w:rPr>
        <w:sectPr w:rsidR="00A77B3E" w:rsidRPr="00F40113" w:rsidSect="00EC06C2">
          <w:footerReference w:type="default" r:id="rId6"/>
          <w:pgSz w:w="12240" w:h="15840"/>
          <w:pgMar w:top="1440" w:right="1800" w:bottom="1440" w:left="1800" w:header="720" w:footer="720" w:gutter="0"/>
          <w:cols w:space="720"/>
          <w:docGrid w:linePitch="360"/>
        </w:sectPr>
      </w:pPr>
    </w:p>
    <w:p w14:paraId="23CDD6D0"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lastRenderedPageBreak/>
        <w:t>Abstract</w:t>
      </w:r>
    </w:p>
    <w:p w14:paraId="2AB69C84"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BACKGROUND</w:t>
      </w:r>
    </w:p>
    <w:p w14:paraId="3A9F3B36" w14:textId="23CEEA9F" w:rsidR="00A77B3E" w:rsidRPr="00F40113" w:rsidRDefault="00C86830" w:rsidP="00F40113">
      <w:pPr>
        <w:adjustRightInd w:val="0"/>
        <w:snapToGrid w:val="0"/>
        <w:spacing w:line="360" w:lineRule="auto"/>
        <w:jc w:val="both"/>
        <w:rPr>
          <w:rFonts w:ascii="Book Antiqua" w:hAnsi="Book Antiqua"/>
        </w:rPr>
      </w:pPr>
      <w:bookmarkStart w:id="22" w:name="OLE_LINK48"/>
      <w:bookmarkStart w:id="23" w:name="OLE_LINK49"/>
      <w:r w:rsidRPr="00F40113">
        <w:rPr>
          <w:rFonts w:ascii="Book Antiqua" w:eastAsia="Book Antiqua" w:hAnsi="Book Antiqua" w:cs="Book Antiqua"/>
          <w:color w:val="000000"/>
        </w:rPr>
        <w:t>Retrograde single balloon enteroscopy (SBE) is a minimally invasive procedure which is less frequently performed compared with antegrade SBE.</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There are few studies on the retrograde through–the-scope enteroscopy (TTSE), a novel technique for evaluation of the small bowel.</w:t>
      </w:r>
    </w:p>
    <w:bookmarkEnd w:id="22"/>
    <w:bookmarkEnd w:id="23"/>
    <w:p w14:paraId="09AF567F" w14:textId="77777777" w:rsidR="00A77B3E" w:rsidRPr="00F40113" w:rsidRDefault="00A77B3E" w:rsidP="00F40113">
      <w:pPr>
        <w:adjustRightInd w:val="0"/>
        <w:snapToGrid w:val="0"/>
        <w:spacing w:line="360" w:lineRule="auto"/>
        <w:jc w:val="both"/>
        <w:rPr>
          <w:rFonts w:ascii="Book Antiqua" w:hAnsi="Book Antiqua"/>
        </w:rPr>
      </w:pPr>
    </w:p>
    <w:p w14:paraId="2695EB6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AIM</w:t>
      </w:r>
    </w:p>
    <w:p w14:paraId="6073A647" w14:textId="7723B12E"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To compare the clinical utility and safety of retrograde TTSE with retrograde SBE.</w:t>
      </w:r>
    </w:p>
    <w:p w14:paraId="4FBEDAEB" w14:textId="77777777" w:rsidR="00A77B3E" w:rsidRPr="00F40113" w:rsidRDefault="00A77B3E" w:rsidP="00F40113">
      <w:pPr>
        <w:adjustRightInd w:val="0"/>
        <w:snapToGrid w:val="0"/>
        <w:spacing w:line="360" w:lineRule="auto"/>
        <w:jc w:val="both"/>
        <w:rPr>
          <w:rFonts w:ascii="Book Antiqua" w:hAnsi="Book Antiqua"/>
        </w:rPr>
      </w:pPr>
    </w:p>
    <w:p w14:paraId="67E13D24"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METHODS</w:t>
      </w:r>
    </w:p>
    <w:p w14:paraId="46F36AC4" w14:textId="1FBB7039" w:rsidR="00A77B3E" w:rsidRPr="00F40113" w:rsidRDefault="00C86830" w:rsidP="00F40113">
      <w:pPr>
        <w:adjustRightInd w:val="0"/>
        <w:snapToGrid w:val="0"/>
        <w:spacing w:line="360" w:lineRule="auto"/>
        <w:jc w:val="both"/>
        <w:rPr>
          <w:rFonts w:ascii="Book Antiqua" w:hAnsi="Book Antiqua"/>
        </w:rPr>
      </w:pPr>
      <w:bookmarkStart w:id="24" w:name="OLE_LINK50"/>
      <w:bookmarkStart w:id="25" w:name="OLE_LINK51"/>
      <w:r w:rsidRPr="00F40113">
        <w:rPr>
          <w:rFonts w:ascii="Book Antiqua" w:eastAsia="Book Antiqua" w:hAnsi="Book Antiqua" w:cs="Book Antiqua"/>
          <w:color w:val="000000"/>
        </w:rPr>
        <w:t>Clinical data and complications of retrograde TTSE (2014-2018) and retrograde SBE (2011-2018) performed in a community hospital were reviewed and presented as mean</w:t>
      </w:r>
      <w:r w:rsidR="00976E6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t>
      </w:r>
      <w:r w:rsidR="00976E6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SD or frequency (%) and compared using proper statistical tests. Technical success was defined as insertion of the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&gt;</w:t>
      </w:r>
      <w:r w:rsidR="00976E6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20 cm beyond ileocecal valve.</w:t>
      </w:r>
    </w:p>
    <w:bookmarkEnd w:id="24"/>
    <w:bookmarkEnd w:id="25"/>
    <w:p w14:paraId="0353AF22" w14:textId="77777777" w:rsidR="00A77B3E" w:rsidRPr="00F40113" w:rsidRDefault="00A77B3E" w:rsidP="00F40113">
      <w:pPr>
        <w:adjustRightInd w:val="0"/>
        <w:snapToGrid w:val="0"/>
        <w:spacing w:line="360" w:lineRule="auto"/>
        <w:jc w:val="both"/>
        <w:rPr>
          <w:rFonts w:ascii="Book Antiqua" w:hAnsi="Book Antiqua"/>
        </w:rPr>
      </w:pPr>
    </w:p>
    <w:p w14:paraId="3C725B3B"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RESULTS</w:t>
      </w:r>
    </w:p>
    <w:p w14:paraId="0A22C2E7" w14:textId="39AAD506" w:rsidR="00A77B3E" w:rsidRPr="00F40113" w:rsidRDefault="00C86830" w:rsidP="00F40113">
      <w:pPr>
        <w:adjustRightInd w:val="0"/>
        <w:snapToGrid w:val="0"/>
        <w:spacing w:line="360" w:lineRule="auto"/>
        <w:jc w:val="both"/>
        <w:rPr>
          <w:rFonts w:ascii="Book Antiqua" w:hAnsi="Book Antiqua"/>
        </w:rPr>
      </w:pPr>
      <w:bookmarkStart w:id="26" w:name="OLE_LINK52"/>
      <w:bookmarkStart w:id="27" w:name="OLE_LINK53"/>
      <w:r w:rsidRPr="00F40113">
        <w:rPr>
          <w:rFonts w:ascii="Book Antiqua" w:eastAsia="Book Antiqua" w:hAnsi="Book Antiqua" w:cs="Book Antiqua"/>
          <w:color w:val="000000"/>
        </w:rPr>
        <w:t>Data obtained from 54 retrograde SBE in 49 patients and 27 retrograde TTSE in 26 patients were studied. The most common indication for retrograde enteroscopy was iron deficiency anemia (41 patients) followed by gastrointestinal bleeding (37 patients), and chronic diarrhea (7 patients). The duration of retrograde SBE procedure (91.9 ± 34.2 min) was significantly longer compared with retrograde TTSE (70.5 ± 30.7 min)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0.04). Technical success was comparable in TTSE </w:t>
      </w:r>
      <w:r w:rsidR="0039740F"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23/27 </w:t>
      </w:r>
      <w:r w:rsidR="0039740F" w:rsidRPr="00F40113">
        <w:rPr>
          <w:rFonts w:ascii="Book Antiqua" w:eastAsia="Book Antiqua" w:hAnsi="Book Antiqua" w:cs="Book Antiqua"/>
          <w:color w:val="000000"/>
        </w:rPr>
        <w:t>(</w:t>
      </w:r>
      <w:r w:rsidRPr="00F40113">
        <w:rPr>
          <w:rFonts w:ascii="Book Antiqua" w:eastAsia="Book Antiqua" w:hAnsi="Book Antiqua" w:cs="Book Antiqua"/>
          <w:color w:val="000000"/>
        </w:rPr>
        <w:t>85.2%</w:t>
      </w:r>
      <w:r w:rsidR="0039740F"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and SBE </w:t>
      </w:r>
      <w:r w:rsidR="00976E66" w:rsidRPr="00F40113">
        <w:rPr>
          <w:rFonts w:ascii="Book Antiqua" w:eastAsia="Book Antiqua" w:hAnsi="Book Antiqua" w:cs="Book Antiqua"/>
          <w:color w:val="000000"/>
        </w:rPr>
        <w:t>[</w:t>
      </w:r>
      <w:r w:rsidR="00FD627C" w:rsidRPr="00F40113">
        <w:rPr>
          <w:rFonts w:ascii="Book Antiqua" w:eastAsia="Book Antiqua" w:hAnsi="Book Antiqua" w:cs="Book Antiqua"/>
          <w:color w:val="000000"/>
        </w:rPr>
        <w:t xml:space="preserve">41/54 </w:t>
      </w:r>
      <w:r w:rsidR="00976E66" w:rsidRPr="00F40113">
        <w:rPr>
          <w:rFonts w:ascii="Book Antiqua" w:eastAsia="Book Antiqua" w:hAnsi="Book Antiqua" w:cs="Book Antiqua"/>
          <w:color w:val="000000"/>
        </w:rPr>
        <w:t>(</w:t>
      </w:r>
      <w:r w:rsidRPr="00F40113">
        <w:rPr>
          <w:rFonts w:ascii="Book Antiqua" w:eastAsia="Book Antiqua" w:hAnsi="Book Antiqua" w:cs="Book Antiqua"/>
          <w:color w:val="000000"/>
        </w:rPr>
        <w:t>75.9%</w:t>
      </w:r>
      <w:r w:rsidR="00FD627C"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0.33)</w:t>
      </w:r>
      <w:r w:rsidR="00FD627C" w:rsidRPr="00F40113">
        <w:rPr>
          <w:rFonts w:ascii="Book Antiqua" w:eastAsia="Book Antiqua" w:hAnsi="Book Antiqua" w:cs="Book Antiqua"/>
          <w:color w:val="000000"/>
        </w:rPr>
        <w:t>]</w:t>
      </w:r>
      <w:r w:rsidRPr="00F40113">
        <w:rPr>
          <w:rFonts w:ascii="Book Antiqua" w:eastAsia="Book Antiqua" w:hAnsi="Book Antiqua" w:cs="Book Antiqua"/>
          <w:color w:val="000000"/>
        </w:rPr>
        <w:t>. The mean depth of insertion beyond the ileocecal valve in retrograde SBE (92.5 ±</w:t>
      </w:r>
      <w:r w:rsidR="00976E6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70.0 cm) tended to be longer compared with retrograde TTSE (64.6 ± 49.0 cm)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0.08). No complication was observed in this study.</w:t>
      </w:r>
    </w:p>
    <w:bookmarkEnd w:id="26"/>
    <w:bookmarkEnd w:id="27"/>
    <w:p w14:paraId="729BC193" w14:textId="77777777" w:rsidR="00A77B3E" w:rsidRPr="00F40113" w:rsidRDefault="00A77B3E" w:rsidP="00F40113">
      <w:pPr>
        <w:adjustRightInd w:val="0"/>
        <w:snapToGrid w:val="0"/>
        <w:spacing w:line="360" w:lineRule="auto"/>
        <w:jc w:val="both"/>
        <w:rPr>
          <w:rFonts w:ascii="Book Antiqua" w:hAnsi="Book Antiqua"/>
        </w:rPr>
      </w:pPr>
    </w:p>
    <w:p w14:paraId="5C5E244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CONCLUSION</w:t>
      </w:r>
    </w:p>
    <w:p w14:paraId="22A3A093" w14:textId="77777777" w:rsidR="00A77B3E" w:rsidRPr="00F40113" w:rsidRDefault="00C86830" w:rsidP="00F40113">
      <w:pPr>
        <w:adjustRightInd w:val="0"/>
        <w:snapToGrid w:val="0"/>
        <w:spacing w:line="360" w:lineRule="auto"/>
        <w:jc w:val="both"/>
        <w:rPr>
          <w:rFonts w:ascii="Book Antiqua" w:hAnsi="Book Antiqua"/>
        </w:rPr>
      </w:pPr>
      <w:bookmarkStart w:id="28" w:name="OLE_LINK54"/>
      <w:bookmarkStart w:id="29" w:name="OLE_LINK55"/>
      <w:r w:rsidRPr="00F40113">
        <w:rPr>
          <w:rFonts w:ascii="Book Antiqua" w:eastAsia="Book Antiqua" w:hAnsi="Book Antiqua" w:cs="Book Antiqua"/>
          <w:color w:val="000000"/>
        </w:rPr>
        <w:lastRenderedPageBreak/>
        <w:t xml:space="preserve">Both retrograde TTSE and retrograde SBE are feasible and safe. Retrograde TTSE takes a shorter time and has a comparable technical success with SBE. TTSE has a lower capacity of small bowel insertion. </w:t>
      </w:r>
    </w:p>
    <w:bookmarkEnd w:id="28"/>
    <w:bookmarkEnd w:id="29"/>
    <w:p w14:paraId="7A53F1E1" w14:textId="77777777" w:rsidR="00A77B3E" w:rsidRPr="00F40113" w:rsidRDefault="00A77B3E" w:rsidP="00F40113">
      <w:pPr>
        <w:adjustRightInd w:val="0"/>
        <w:snapToGrid w:val="0"/>
        <w:spacing w:line="360" w:lineRule="auto"/>
        <w:jc w:val="both"/>
        <w:rPr>
          <w:rFonts w:ascii="Book Antiqua" w:hAnsi="Book Antiqua"/>
        </w:rPr>
      </w:pPr>
    </w:p>
    <w:p w14:paraId="017333B6" w14:textId="540B96F3"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Key Words: </w:t>
      </w:r>
      <w:bookmarkStart w:id="30" w:name="OLE_LINK9"/>
      <w:bookmarkStart w:id="31" w:name="OLE_LINK10"/>
      <w:bookmarkStart w:id="32" w:name="OLE_LINK45"/>
      <w:bookmarkStart w:id="33" w:name="OLE_LINK46"/>
      <w:r w:rsidRPr="00F40113">
        <w:rPr>
          <w:rFonts w:ascii="Book Antiqua" w:eastAsia="Book Antiqua" w:hAnsi="Book Antiqua" w:cs="Book Antiqua"/>
          <w:color w:val="000000"/>
        </w:rPr>
        <w:t>Enteroscopy</w:t>
      </w:r>
      <w:bookmarkEnd w:id="30"/>
      <w:bookmarkEnd w:id="31"/>
      <w:r w:rsidRPr="00F40113">
        <w:rPr>
          <w:rFonts w:ascii="Book Antiqua" w:eastAsia="Book Antiqua" w:hAnsi="Book Antiqua" w:cs="Book Antiqua"/>
          <w:color w:val="000000"/>
        </w:rPr>
        <w:t xml:space="preserve">; Small intestine; </w:t>
      </w:r>
      <w:bookmarkStart w:id="34" w:name="OLE_LINK11"/>
      <w:bookmarkStart w:id="35" w:name="OLE_LINK12"/>
      <w:r w:rsidRPr="00F40113">
        <w:rPr>
          <w:rFonts w:ascii="Book Antiqua" w:eastAsia="Book Antiqua" w:hAnsi="Book Antiqua" w:cs="Book Antiqua"/>
          <w:color w:val="000000"/>
        </w:rPr>
        <w:t>Gastrointestinal bleeding</w:t>
      </w:r>
      <w:bookmarkEnd w:id="34"/>
      <w:bookmarkEnd w:id="35"/>
      <w:r w:rsidRPr="00F40113">
        <w:rPr>
          <w:rFonts w:ascii="Book Antiqua" w:eastAsia="Book Antiqua" w:hAnsi="Book Antiqua" w:cs="Book Antiqua"/>
          <w:color w:val="000000"/>
        </w:rPr>
        <w:t xml:space="preserve">; Retrograde enteroscopy; Single balloon enteroscopy; </w:t>
      </w:r>
      <w:bookmarkStart w:id="36" w:name="OLE_LINK16"/>
      <w:bookmarkStart w:id="37" w:name="OLE_LINK17"/>
      <w:r w:rsidRPr="00F40113">
        <w:rPr>
          <w:rFonts w:ascii="Book Antiqua" w:eastAsia="Book Antiqua" w:hAnsi="Book Antiqua" w:cs="Book Antiqua"/>
          <w:color w:val="000000"/>
        </w:rPr>
        <w:t>Small intestinal endoscopy</w:t>
      </w:r>
      <w:bookmarkEnd w:id="32"/>
      <w:bookmarkEnd w:id="33"/>
      <w:bookmarkEnd w:id="36"/>
      <w:bookmarkEnd w:id="37"/>
    </w:p>
    <w:p w14:paraId="3B93810B" w14:textId="77777777" w:rsidR="00A77B3E" w:rsidRPr="00F40113" w:rsidRDefault="00A77B3E" w:rsidP="00F40113">
      <w:pPr>
        <w:adjustRightInd w:val="0"/>
        <w:snapToGrid w:val="0"/>
        <w:spacing w:line="360" w:lineRule="auto"/>
        <w:jc w:val="both"/>
        <w:rPr>
          <w:rFonts w:ascii="Book Antiqua" w:hAnsi="Book Antiqua"/>
        </w:rPr>
      </w:pPr>
    </w:p>
    <w:p w14:paraId="24CA581E" w14:textId="5143AFF2" w:rsidR="00A77B3E" w:rsidRPr="00F40113" w:rsidRDefault="00C86830" w:rsidP="00F40113">
      <w:pPr>
        <w:adjustRightInd w:val="0"/>
        <w:snapToGrid w:val="0"/>
        <w:spacing w:line="360" w:lineRule="auto"/>
        <w:jc w:val="both"/>
        <w:rPr>
          <w:rFonts w:ascii="Book Antiqua" w:hAnsi="Book Antiqua"/>
        </w:rPr>
      </w:pPr>
      <w:bookmarkStart w:id="38" w:name="OLE_LINK29"/>
      <w:bookmarkStart w:id="39" w:name="OLE_LINK30"/>
      <w:r w:rsidRPr="00F40113">
        <w:rPr>
          <w:rFonts w:ascii="Book Antiqua" w:eastAsia="Book Antiqua" w:hAnsi="Book Antiqua" w:cs="Book Antiqua"/>
          <w:color w:val="000000"/>
        </w:rPr>
        <w:t xml:space="preserve">Jia Y, Michael M, </w:t>
      </w:r>
      <w:proofErr w:type="spellStart"/>
      <w:r w:rsidRPr="00F40113">
        <w:rPr>
          <w:rFonts w:ascii="Book Antiqua" w:eastAsia="Book Antiqua" w:hAnsi="Book Antiqua" w:cs="Book Antiqua"/>
          <w:color w:val="000000"/>
        </w:rPr>
        <w:t>Bashashati</w:t>
      </w:r>
      <w:proofErr w:type="spellEnd"/>
      <w:r w:rsidRPr="00F40113">
        <w:rPr>
          <w:rFonts w:ascii="Book Antiqua" w:eastAsia="Book Antiqua" w:hAnsi="Book Antiqua" w:cs="Book Antiqua"/>
          <w:color w:val="000000"/>
        </w:rPr>
        <w:t xml:space="preserve"> M, </w:t>
      </w:r>
      <w:proofErr w:type="spellStart"/>
      <w:r w:rsidRPr="00F40113">
        <w:rPr>
          <w:rFonts w:ascii="Book Antiqua" w:eastAsia="Book Antiqua" w:hAnsi="Book Antiqua" w:cs="Book Antiqua"/>
          <w:color w:val="000000"/>
        </w:rPr>
        <w:t>Elhanafi</w:t>
      </w:r>
      <w:proofErr w:type="spellEnd"/>
      <w:r w:rsidRPr="00F40113">
        <w:rPr>
          <w:rFonts w:ascii="Book Antiqua" w:eastAsia="Book Antiqua" w:hAnsi="Book Antiqua" w:cs="Book Antiqua"/>
          <w:color w:val="000000"/>
        </w:rPr>
        <w:t xml:space="preserve"> S, </w:t>
      </w:r>
      <w:proofErr w:type="spellStart"/>
      <w:r w:rsidRPr="00F40113">
        <w:rPr>
          <w:rFonts w:ascii="Book Antiqua" w:eastAsia="Book Antiqua" w:hAnsi="Book Antiqua" w:cs="Book Antiqua"/>
          <w:color w:val="000000"/>
        </w:rPr>
        <w:t>Dodoo</w:t>
      </w:r>
      <w:proofErr w:type="spellEnd"/>
      <w:r w:rsidRPr="00F40113">
        <w:rPr>
          <w:rFonts w:ascii="Book Antiqua" w:eastAsia="Book Antiqua" w:hAnsi="Book Antiqua" w:cs="Book Antiqua"/>
          <w:color w:val="000000"/>
        </w:rPr>
        <w:t xml:space="preserve"> C, Dwivedi AK, Carrion AF, Othman MO, Zuckerman M</w:t>
      </w:r>
      <w:r w:rsidR="00882271" w:rsidRPr="00F40113">
        <w:rPr>
          <w:rFonts w:ascii="Book Antiqua" w:eastAsia="Book Antiqua" w:hAnsi="Book Antiqua" w:cs="Book Antiqua"/>
          <w:color w:val="000000"/>
        </w:rPr>
        <w:t>J</w:t>
      </w:r>
      <w:r w:rsidRPr="00F40113">
        <w:rPr>
          <w:rFonts w:ascii="Book Antiqua" w:eastAsia="Book Antiqua" w:hAnsi="Book Antiqua" w:cs="Book Antiqua"/>
          <w:color w:val="000000"/>
        </w:rPr>
        <w:t>. Evaluation of the diagnostic and therapeutic utility of retrograde through-the-scope balloon enteroscopy</w:t>
      </w:r>
      <w:r w:rsidR="00DD6816" w:rsidRPr="00F40113">
        <w:rPr>
          <w:rFonts w:ascii="Book Antiqua" w:eastAsia="Book Antiqua" w:hAnsi="Book Antiqua" w:cs="Book Antiqua"/>
          <w:color w:val="000000"/>
        </w:rPr>
        <w:t xml:space="preserve"> and single-balloon enteroscopy</w:t>
      </w:r>
      <w:r w:rsidRPr="00F40113">
        <w:rPr>
          <w:rFonts w:ascii="Book Antiqua" w:eastAsia="Book Antiqua" w:hAnsi="Book Antiqua" w:cs="Book Antiqua"/>
          <w:color w:val="000000"/>
        </w:rPr>
        <w:t xml:space="preserve">. </w:t>
      </w:r>
      <w:r w:rsidRPr="00F40113">
        <w:rPr>
          <w:rFonts w:ascii="Book Antiqua" w:eastAsia="Book Antiqua" w:hAnsi="Book Antiqua" w:cs="Book Antiqua"/>
          <w:i/>
          <w:iCs/>
          <w:color w:val="000000"/>
        </w:rPr>
        <w:t xml:space="preserve">World J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2020; In press</w:t>
      </w:r>
    </w:p>
    <w:bookmarkEnd w:id="38"/>
    <w:bookmarkEnd w:id="39"/>
    <w:p w14:paraId="01A34308" w14:textId="77777777" w:rsidR="00A77B3E" w:rsidRPr="00F40113" w:rsidRDefault="00A77B3E" w:rsidP="00F40113">
      <w:pPr>
        <w:adjustRightInd w:val="0"/>
        <w:snapToGrid w:val="0"/>
        <w:spacing w:line="360" w:lineRule="auto"/>
        <w:jc w:val="both"/>
        <w:rPr>
          <w:rFonts w:ascii="Book Antiqua" w:hAnsi="Book Antiqua"/>
        </w:rPr>
      </w:pPr>
    </w:p>
    <w:p w14:paraId="6F4F2BF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Core Tip: </w:t>
      </w:r>
      <w:bookmarkStart w:id="40" w:name="OLE_LINK31"/>
      <w:bookmarkStart w:id="41" w:name="OLE_LINK32"/>
      <w:bookmarkStart w:id="42" w:name="OLE_LINK47"/>
      <w:r w:rsidRPr="00F40113">
        <w:rPr>
          <w:rFonts w:ascii="Book Antiqua" w:eastAsia="Book Antiqua" w:hAnsi="Book Antiqua" w:cs="Book Antiqua"/>
          <w:color w:val="000000"/>
        </w:rPr>
        <w:t>Retrograde single balloon enteroscopy (SBE) and retrograde through–the-scope enteroscopy (TTSE) are minimally invasive procedures with limited data available about their value in the management of small intestinal pathologies. This study compared the clinical utility and safety of retrograde TTSE with retrograde SBE and found them to be feasible and safe with a shorter procedure time for retrograde TTSE and a comparable technical success with SBE.</w:t>
      </w:r>
    </w:p>
    <w:bookmarkEnd w:id="40"/>
    <w:bookmarkEnd w:id="41"/>
    <w:bookmarkEnd w:id="42"/>
    <w:p w14:paraId="4B57C847" w14:textId="77777777" w:rsidR="00A77B3E" w:rsidRPr="00F40113" w:rsidRDefault="00A77B3E" w:rsidP="00F40113">
      <w:pPr>
        <w:adjustRightInd w:val="0"/>
        <w:snapToGrid w:val="0"/>
        <w:spacing w:line="360" w:lineRule="auto"/>
        <w:jc w:val="both"/>
        <w:rPr>
          <w:rFonts w:ascii="Book Antiqua" w:hAnsi="Book Antiqua"/>
        </w:rPr>
      </w:pPr>
    </w:p>
    <w:p w14:paraId="01AB2DBA" w14:textId="03C7CA16"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br w:type="page"/>
      </w:r>
      <w:r w:rsidRPr="00F40113">
        <w:rPr>
          <w:rFonts w:ascii="Book Antiqua" w:eastAsia="Book Antiqua" w:hAnsi="Book Antiqua" w:cs="Book Antiqua"/>
          <w:b/>
          <w:caps/>
          <w:color w:val="000000"/>
          <w:u w:val="single"/>
        </w:rPr>
        <w:lastRenderedPageBreak/>
        <w:t>INTRODUCTION</w:t>
      </w:r>
    </w:p>
    <w:p w14:paraId="1F05FB8F" w14:textId="4FE3E969" w:rsidR="00A77B3E" w:rsidRPr="00F40113" w:rsidRDefault="00C86830" w:rsidP="00F40113">
      <w:pPr>
        <w:adjustRightInd w:val="0"/>
        <w:snapToGrid w:val="0"/>
        <w:spacing w:line="360" w:lineRule="auto"/>
        <w:jc w:val="both"/>
        <w:rPr>
          <w:rFonts w:ascii="Book Antiqua" w:hAnsi="Book Antiqua"/>
        </w:rPr>
      </w:pPr>
      <w:bookmarkStart w:id="43" w:name="OLE_LINK56"/>
      <w:bookmarkStart w:id="44" w:name="OLE_LINK57"/>
      <w:r w:rsidRPr="00F40113">
        <w:rPr>
          <w:rFonts w:ascii="Book Antiqua" w:eastAsia="Book Antiqua" w:hAnsi="Book Antiqua" w:cs="Book Antiqua"/>
          <w:color w:val="000000"/>
        </w:rPr>
        <w:t xml:space="preserve">The small bowel used to be inaccessible and out of reach by gastrointestinal </w:t>
      </w:r>
      <w:proofErr w:type="spellStart"/>
      <w:r w:rsidRPr="00F40113">
        <w:rPr>
          <w:rFonts w:ascii="Book Antiqua" w:eastAsia="Book Antiqua" w:hAnsi="Book Antiqua" w:cs="Book Antiqua"/>
          <w:color w:val="000000"/>
        </w:rPr>
        <w:t>endoscopists</w:t>
      </w:r>
      <w:proofErr w:type="spellEnd"/>
      <w:r w:rsidRPr="00F40113">
        <w:rPr>
          <w:rFonts w:ascii="Book Antiqua" w:eastAsia="Book Antiqua" w:hAnsi="Book Antiqua" w:cs="Book Antiqua"/>
          <w:color w:val="000000"/>
        </w:rPr>
        <w:t xml:space="preserve"> because of its depth, length and complex loops. For many decades, the only available diagnostic and therapeutic interventions for evaluation and management of small bowel disorders were radiographic imaging, laparotomy and intraoperative enteroscopy</w:t>
      </w:r>
      <w:r w:rsidRPr="00F40113">
        <w:rPr>
          <w:rFonts w:ascii="Book Antiqua" w:eastAsia="Book Antiqua" w:hAnsi="Book Antiqua" w:cs="Book Antiqua"/>
          <w:color w:val="000000"/>
          <w:vertAlign w:val="superscript"/>
        </w:rPr>
        <w:t>[</w:t>
      </w:r>
      <w:r w:rsidRPr="00F40113">
        <w:rPr>
          <w:rFonts w:ascii="Book Antiqua" w:hAnsi="Book Antiqua"/>
          <w:vertAlign w:val="superscript"/>
        </w:rPr>
        <w:t>1-</w:t>
      </w:r>
      <w:hyperlink w:anchor="_ENREF_3" w:tooltip="Schulz, 2009 #3" w:history="1">
        <w:r w:rsidRPr="00F40113">
          <w:rPr>
            <w:rFonts w:ascii="Book Antiqua" w:eastAsia="Book Antiqua" w:hAnsi="Book Antiqua" w:cs="Book Antiqua"/>
            <w:color w:val="000000"/>
            <w:u w:color="0000EE"/>
            <w:vertAlign w:val="superscript"/>
          </w:rPr>
          <w:t>3</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Video capsule endoscopy (VCE) revolutionized the evaluation of small bowel disorders due to its non-invasive nature and higher diagnostic yield compared with conventional imaging modalities, but remains a purely diagnostic modality without any interventional capability</w:t>
      </w:r>
      <w:r w:rsidRPr="00F40113">
        <w:rPr>
          <w:rFonts w:ascii="Book Antiqua" w:eastAsia="Book Antiqua" w:hAnsi="Book Antiqua" w:cs="Book Antiqua"/>
          <w:color w:val="000000"/>
          <w:vertAlign w:val="superscript"/>
        </w:rPr>
        <w:t>[</w:t>
      </w:r>
      <w:hyperlink w:anchor="_ENREF_4" w:tooltip="Ell, 2004 #4" w:history="1">
        <w:r w:rsidRPr="00F40113">
          <w:rPr>
            <w:rFonts w:ascii="Book Antiqua" w:eastAsia="Book Antiqua" w:hAnsi="Book Antiqua" w:cs="Book Antiqua"/>
            <w:color w:val="000000"/>
            <w:u w:color="0000EE"/>
            <w:vertAlign w:val="superscript"/>
          </w:rPr>
          <w:t>4</w:t>
        </w:r>
      </w:hyperlink>
      <w:r w:rsidRPr="00F40113">
        <w:rPr>
          <w:rFonts w:ascii="Book Antiqua" w:eastAsia="Book Antiqua" w:hAnsi="Book Antiqua" w:cs="Book Antiqua"/>
          <w:color w:val="000000"/>
          <w:vertAlign w:val="superscript"/>
        </w:rPr>
        <w:t>,</w:t>
      </w:r>
      <w:hyperlink w:anchor="_ENREF_5" w:tooltip="Delvaux, 2004 #5" w:history="1">
        <w:r w:rsidRPr="00F40113">
          <w:rPr>
            <w:rFonts w:ascii="Book Antiqua" w:eastAsia="Book Antiqua" w:hAnsi="Book Antiqua" w:cs="Book Antiqua"/>
            <w:color w:val="000000"/>
            <w:u w:color="0000EE"/>
            <w:vertAlign w:val="superscript"/>
          </w:rPr>
          <w:t>5</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While current guidelines suggest VCE to be the first-line endoluminal intervention for suspected small bowel disorders</w:t>
      </w:r>
      <w:r w:rsidRPr="00F40113">
        <w:rPr>
          <w:rFonts w:ascii="Book Antiqua" w:eastAsia="Book Antiqua" w:hAnsi="Book Antiqua" w:cs="Book Antiqua"/>
          <w:color w:val="000000"/>
          <w:vertAlign w:val="superscript"/>
        </w:rPr>
        <w:t>[</w:t>
      </w:r>
      <w:hyperlink w:anchor="_ENREF_6" w:tooltip="Gerson, 2015 #6" w:history="1">
        <w:r w:rsidRPr="00F40113">
          <w:rPr>
            <w:rFonts w:ascii="Book Antiqua" w:eastAsia="Book Antiqua" w:hAnsi="Book Antiqua" w:cs="Book Antiqua"/>
            <w:color w:val="000000"/>
            <w:u w:color="0000EE"/>
            <w:vertAlign w:val="superscript"/>
          </w:rPr>
          <w:t>6</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xml:space="preserve">, deep enteroscopy may be considered as the initial diagnostic procedure in select patients with a high level of suspicion of small-bowel </w:t>
      </w:r>
      <w:proofErr w:type="spellStart"/>
      <w:r w:rsidRPr="00F40113">
        <w:rPr>
          <w:rFonts w:ascii="Book Antiqua" w:eastAsia="Book Antiqua" w:hAnsi="Book Antiqua" w:cs="Book Antiqua"/>
          <w:color w:val="000000"/>
        </w:rPr>
        <w:t>angioectasias</w:t>
      </w:r>
      <w:proofErr w:type="spellEnd"/>
      <w:r w:rsidRPr="00F40113">
        <w:rPr>
          <w:rFonts w:ascii="Book Antiqua" w:eastAsia="Book Antiqua" w:hAnsi="Book Antiqua" w:cs="Book Antiqua"/>
          <w:color w:val="000000"/>
        </w:rPr>
        <w:t xml:space="preserve"> or in patients with surgically altered anatomy</w:t>
      </w:r>
      <w:r w:rsidRPr="00F40113">
        <w:rPr>
          <w:rFonts w:ascii="Book Antiqua" w:eastAsia="Book Antiqua" w:hAnsi="Book Antiqua" w:cs="Book Antiqua"/>
          <w:color w:val="000000"/>
          <w:vertAlign w:val="superscript"/>
        </w:rPr>
        <w:t>[</w:t>
      </w:r>
      <w:hyperlink w:anchor="_ENREF_7" w:tooltip="Gurudu, 2017 #7" w:history="1">
        <w:r w:rsidRPr="00F40113">
          <w:rPr>
            <w:rFonts w:ascii="Book Antiqua" w:eastAsia="Book Antiqua" w:hAnsi="Book Antiqua" w:cs="Book Antiqua"/>
            <w:color w:val="000000"/>
            <w:u w:color="0000EE"/>
            <w:vertAlign w:val="superscript"/>
          </w:rPr>
          <w:t>7</w:t>
        </w:r>
      </w:hyperlink>
      <w:r w:rsidRPr="00F40113">
        <w:rPr>
          <w:rFonts w:ascii="Book Antiqua" w:eastAsia="Book Antiqua" w:hAnsi="Book Antiqua" w:cs="Book Antiqua"/>
          <w:color w:val="000000"/>
          <w:vertAlign w:val="superscript"/>
        </w:rPr>
        <w:t>,</w:t>
      </w:r>
      <w:hyperlink w:anchor="_ENREF_8" w:tooltip="Rondonotti, 2018 #25" w:history="1">
        <w:r w:rsidRPr="00F40113">
          <w:rPr>
            <w:rFonts w:ascii="Book Antiqua" w:eastAsia="Book Antiqua" w:hAnsi="Book Antiqua" w:cs="Book Antiqua"/>
            <w:color w:val="000000"/>
            <w:u w:color="0000EE"/>
            <w:vertAlign w:val="superscript"/>
          </w:rPr>
          <w:t>8</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w:t>
      </w:r>
    </w:p>
    <w:p w14:paraId="43905F43" w14:textId="7DD17CC6"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Balloon-assisted enteroscopy provides a minimally invasive diagnostic and therapeutic approach to the small bowel allowing real-time endoscopic assessment, tissue sampling and therapeutic interventions extending beyond the diagnostic capabilities of capsule endoscopy and radiographic imaging</w:t>
      </w:r>
      <w:r w:rsidRPr="00F40113">
        <w:rPr>
          <w:rFonts w:ascii="Book Antiqua" w:eastAsia="Book Antiqua" w:hAnsi="Book Antiqua" w:cs="Book Antiqua"/>
          <w:color w:val="000000"/>
          <w:vertAlign w:val="superscript"/>
        </w:rPr>
        <w:t>[</w:t>
      </w:r>
      <w:hyperlink w:anchor="_ENREF_9" w:tooltip="Heine, 2006 #8" w:history="1">
        <w:r w:rsidRPr="00F40113">
          <w:rPr>
            <w:rFonts w:ascii="Book Antiqua" w:eastAsia="Book Antiqua" w:hAnsi="Book Antiqua" w:cs="Book Antiqua"/>
            <w:color w:val="000000"/>
            <w:u w:color="0000EE"/>
            <w:vertAlign w:val="superscript"/>
          </w:rPr>
          <w:t>9</w:t>
        </w:r>
      </w:hyperlink>
      <w:r w:rsidRPr="00F40113">
        <w:rPr>
          <w:rFonts w:ascii="Book Antiqua" w:eastAsia="Book Antiqua" w:hAnsi="Book Antiqua" w:cs="Book Antiqua"/>
          <w:color w:val="000000"/>
          <w:vertAlign w:val="superscript"/>
        </w:rPr>
        <w:t>,</w:t>
      </w:r>
      <w:hyperlink w:anchor="_ENREF_10" w:tooltip="Yamamoto, 2001 #9" w:history="1">
        <w:r w:rsidRPr="00F40113">
          <w:rPr>
            <w:rFonts w:ascii="Book Antiqua" w:eastAsia="Book Antiqua" w:hAnsi="Book Antiqua" w:cs="Book Antiqua"/>
            <w:color w:val="000000"/>
            <w:u w:color="0000EE"/>
            <w:vertAlign w:val="superscript"/>
          </w:rPr>
          <w:t>10</w:t>
        </w:r>
      </w:hyperlink>
      <w:r w:rsidRPr="00F40113">
        <w:rPr>
          <w:rFonts w:ascii="Book Antiqua" w:eastAsia="Book Antiqua" w:hAnsi="Book Antiqua" w:cs="Book Antiqua"/>
          <w:color w:val="000000"/>
          <w:vertAlign w:val="superscript"/>
        </w:rPr>
        <w:t>]</w:t>
      </w:r>
      <w:r w:rsidR="00FF046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Single-balloon enteroscopy (SBE) is now available in many centers; however, the availability of double balloon enteroscopy and spiral enteroscopy is limited</w:t>
      </w:r>
      <w:r w:rsidRPr="00F40113">
        <w:rPr>
          <w:rFonts w:ascii="Book Antiqua" w:eastAsia="Book Antiqua" w:hAnsi="Book Antiqua" w:cs="Book Antiqua"/>
          <w:color w:val="000000"/>
          <w:vertAlign w:val="superscript"/>
        </w:rPr>
        <w:t>[</w:t>
      </w:r>
      <w:hyperlink w:anchor="_ENREF_11" w:tooltip="Chauhan, 2015 #10" w:history="1">
        <w:r w:rsidRPr="00F40113">
          <w:rPr>
            <w:rFonts w:ascii="Book Antiqua" w:eastAsia="Book Antiqua" w:hAnsi="Book Antiqua" w:cs="Book Antiqua"/>
            <w:color w:val="000000"/>
            <w:u w:color="0000EE"/>
            <w:vertAlign w:val="superscript"/>
          </w:rPr>
          <w:t>11</w:t>
        </w:r>
      </w:hyperlink>
      <w:r w:rsidRPr="00F40113">
        <w:rPr>
          <w:rFonts w:ascii="Book Antiqua" w:eastAsia="Book Antiqua" w:hAnsi="Book Antiqua" w:cs="Book Antiqua"/>
          <w:color w:val="000000"/>
          <w:vertAlign w:val="superscript"/>
        </w:rPr>
        <w:t>]</w:t>
      </w:r>
      <w:r w:rsidR="00CE2C5F" w:rsidRPr="00F40113">
        <w:rPr>
          <w:rFonts w:ascii="Book Antiqua" w:eastAsia="Book Antiqua" w:hAnsi="Book Antiqua" w:cs="Book Antiqua"/>
          <w:color w:val="000000"/>
        </w:rPr>
        <w:t>.</w:t>
      </w:r>
    </w:p>
    <w:p w14:paraId="14A374AB" w14:textId="40854511"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Diagnostic and therapeutic enteroscopy has two major routes, antegrade and retrograde enteroscopy. The technically easier route, antegrade SBE, is usually performed first for small bowel disorders of uncertain location. Retrograde SBE is more difficult and less commonly performed than antegrade, but can approach average insertion depths proximal to the ileocecal valve</w:t>
      </w:r>
      <w:r w:rsidR="00CE2C5F"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from 73 to 199 cm</w:t>
      </w:r>
      <w:r w:rsidRPr="00F40113">
        <w:rPr>
          <w:rFonts w:ascii="Book Antiqua" w:eastAsia="Book Antiqua" w:hAnsi="Book Antiqua" w:cs="Book Antiqua"/>
          <w:color w:val="000000"/>
          <w:vertAlign w:val="superscript"/>
        </w:rPr>
        <w:t>[</w:t>
      </w:r>
      <w:hyperlink w:anchor="_ENREF_11" w:tooltip="Chauhan, 2015 #10" w:history="1">
        <w:r w:rsidRPr="00F40113">
          <w:rPr>
            <w:rFonts w:ascii="Book Antiqua" w:eastAsia="Book Antiqua" w:hAnsi="Book Antiqua" w:cs="Book Antiqua"/>
            <w:color w:val="000000"/>
            <w:u w:color="0000EE"/>
            <w:vertAlign w:val="superscript"/>
          </w:rPr>
          <w:t>11-13</w:t>
        </w:r>
      </w:hyperlink>
      <w:r w:rsidRPr="00F40113">
        <w:rPr>
          <w:rFonts w:ascii="Book Antiqua" w:eastAsia="Book Antiqua" w:hAnsi="Book Antiqua" w:cs="Book Antiqua"/>
          <w:color w:val="000000"/>
          <w:vertAlign w:val="superscript"/>
        </w:rPr>
        <w:t>]</w:t>
      </w:r>
      <w:r w:rsidR="00FF046A" w:rsidRPr="00F40113">
        <w:rPr>
          <w:rFonts w:ascii="Book Antiqua" w:eastAsia="Book Antiqua" w:hAnsi="Book Antiqua" w:cs="Book Antiqua"/>
          <w:color w:val="000000"/>
        </w:rPr>
        <w:t>.</w:t>
      </w:r>
    </w:p>
    <w:p w14:paraId="5DBF8A1A" w14:textId="4D4758EF"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 xml:space="preserve">A new enteroscopy device has been designed to allow deep enteroscopy with a novel through–the-scope balloon </w:t>
      </w:r>
      <w:r w:rsidR="00CE2C5F" w:rsidRPr="00F40113">
        <w:rPr>
          <w:rFonts w:ascii="Book Antiqua" w:eastAsia="Book Antiqua" w:hAnsi="Book Antiqua" w:cs="Book Antiqua"/>
          <w:color w:val="000000"/>
        </w:rPr>
        <w:t>[</w:t>
      </w:r>
      <w:proofErr w:type="spellStart"/>
      <w:r w:rsidRPr="00F40113">
        <w:rPr>
          <w:rFonts w:ascii="Book Antiqua" w:eastAsia="Book Antiqua" w:hAnsi="Book Antiqua" w:cs="Book Antiqua"/>
          <w:color w:val="000000"/>
        </w:rPr>
        <w:t>NaviAid</w:t>
      </w:r>
      <w:proofErr w:type="spellEnd"/>
      <w:r w:rsidRPr="00F40113">
        <w:rPr>
          <w:rFonts w:ascii="Book Antiqua" w:eastAsia="Book Antiqua" w:hAnsi="Book Antiqua" w:cs="Book Antiqua"/>
          <w:color w:val="000000"/>
        </w:rPr>
        <w:t xml:space="preserve"> (SMART Medical Systems Ltd, </w:t>
      </w:r>
      <w:proofErr w:type="spellStart"/>
      <w:r w:rsidRPr="00F40113">
        <w:rPr>
          <w:rFonts w:ascii="Book Antiqua" w:eastAsia="Book Antiqua" w:hAnsi="Book Antiqua" w:cs="Book Antiqua"/>
          <w:color w:val="000000"/>
        </w:rPr>
        <w:t>Ra'anana</w:t>
      </w:r>
      <w:proofErr w:type="spellEnd"/>
      <w:r w:rsidRPr="00F40113">
        <w:rPr>
          <w:rFonts w:ascii="Book Antiqua" w:eastAsia="Book Antiqua" w:hAnsi="Book Antiqua" w:cs="Book Antiqua"/>
          <w:color w:val="000000"/>
        </w:rPr>
        <w:t>, Israel)</w:t>
      </w:r>
      <w:r w:rsidR="00CE2C5F" w:rsidRPr="00F40113">
        <w:rPr>
          <w:rFonts w:ascii="Book Antiqua" w:eastAsia="Book Antiqua" w:hAnsi="Book Antiqua" w:cs="Book Antiqua"/>
          <w:color w:val="000000"/>
        </w:rPr>
        <w:t>]</w:t>
      </w:r>
      <w:r w:rsidRPr="00F40113">
        <w:rPr>
          <w:rFonts w:ascii="Book Antiqua" w:eastAsia="Book Antiqua" w:hAnsi="Book Antiqua" w:cs="Book Antiqua"/>
          <w:color w:val="000000"/>
          <w:vertAlign w:val="superscript"/>
        </w:rPr>
        <w:t>[</w:t>
      </w:r>
      <w:hyperlink w:anchor="_ENREF_14" w:tooltip="Kumbhari, 2014 #13" w:history="1">
        <w:r w:rsidRPr="00F40113">
          <w:rPr>
            <w:rFonts w:ascii="Book Antiqua" w:eastAsia="Book Antiqua" w:hAnsi="Book Antiqua" w:cs="Book Antiqua"/>
            <w:color w:val="000000"/>
            <w:u w:color="0000EE"/>
            <w:vertAlign w:val="superscript"/>
          </w:rPr>
          <w:t>14</w:t>
        </w:r>
      </w:hyperlink>
      <w:r w:rsidRPr="00F40113">
        <w:rPr>
          <w:rFonts w:ascii="Book Antiqua" w:eastAsia="Book Antiqua" w:hAnsi="Book Antiqua" w:cs="Book Antiqua"/>
          <w:color w:val="000000"/>
          <w:vertAlign w:val="superscript"/>
        </w:rPr>
        <w:t>,</w:t>
      </w:r>
      <w:hyperlink w:anchor="_ENREF_15" w:tooltip="Ali, 2015 #14" w:history="1">
        <w:r w:rsidRPr="00F40113">
          <w:rPr>
            <w:rFonts w:ascii="Book Antiqua" w:eastAsia="Book Antiqua" w:hAnsi="Book Antiqua" w:cs="Book Antiqua"/>
            <w:color w:val="000000"/>
            <w:u w:color="0000EE"/>
            <w:vertAlign w:val="superscript"/>
          </w:rPr>
          <w:t>15</w:t>
        </w:r>
      </w:hyperlink>
      <w:r w:rsidRPr="00F40113">
        <w:rPr>
          <w:rFonts w:ascii="Book Antiqua" w:eastAsia="Book Antiqua" w:hAnsi="Book Antiqua" w:cs="Book Antiqua"/>
          <w:color w:val="000000"/>
          <w:vertAlign w:val="superscript"/>
        </w:rPr>
        <w:t>]</w:t>
      </w:r>
      <w:r w:rsidR="00CE2C5F"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This technique was introduced as a safe and effective way to perform deep enteroscopy by using a conventional colonoscope without the need for an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or an </w:t>
      </w:r>
      <w:proofErr w:type="spellStart"/>
      <w:r w:rsidRPr="00F40113">
        <w:rPr>
          <w:rFonts w:ascii="Book Antiqua" w:eastAsia="Book Antiqua" w:hAnsi="Book Antiqua" w:cs="Book Antiqua"/>
          <w:color w:val="000000"/>
        </w:rPr>
        <w:t>overtube</w:t>
      </w:r>
      <w:proofErr w:type="spellEnd"/>
      <w:r w:rsidRPr="00F40113">
        <w:rPr>
          <w:rFonts w:ascii="Book Antiqua" w:eastAsia="Book Antiqua" w:hAnsi="Book Antiqua" w:cs="Book Antiqua"/>
          <w:color w:val="000000"/>
        </w:rPr>
        <w:t xml:space="preserve">. The ASGE guideline has not sufficiently </w:t>
      </w:r>
      <w:r w:rsidRPr="00F40113">
        <w:rPr>
          <w:rFonts w:ascii="Book Antiqua" w:eastAsia="Book Antiqua" w:hAnsi="Book Antiqua" w:cs="Book Antiqua"/>
          <w:color w:val="000000"/>
        </w:rPr>
        <w:lastRenderedPageBreak/>
        <w:t>elaborated on this newly introduced technique due to limited data regarding the use of this device for deep enteroscopy</w:t>
      </w:r>
      <w:r w:rsidRPr="00F40113">
        <w:rPr>
          <w:rFonts w:ascii="Book Antiqua" w:eastAsia="Book Antiqua" w:hAnsi="Book Antiqua" w:cs="Book Antiqua"/>
          <w:color w:val="000000"/>
          <w:vertAlign w:val="superscript"/>
        </w:rPr>
        <w:t>[</w:t>
      </w:r>
      <w:hyperlink w:anchor="_ENREF_16" w:tooltip="Khashab, 2015 #15" w:history="1">
        <w:r w:rsidRPr="00F40113">
          <w:rPr>
            <w:rFonts w:ascii="Book Antiqua" w:eastAsia="Book Antiqua" w:hAnsi="Book Antiqua" w:cs="Book Antiqua"/>
            <w:color w:val="000000"/>
            <w:u w:color="0000EE"/>
            <w:vertAlign w:val="superscript"/>
          </w:rPr>
          <w:t>16</w:t>
        </w:r>
      </w:hyperlink>
      <w:r w:rsidRPr="00F40113">
        <w:rPr>
          <w:rFonts w:ascii="Book Antiqua" w:eastAsia="Book Antiqua" w:hAnsi="Book Antiqua" w:cs="Book Antiqua"/>
          <w:color w:val="000000"/>
          <w:vertAlign w:val="superscript"/>
        </w:rPr>
        <w:t>]</w:t>
      </w:r>
      <w:r w:rsidR="00CE2C5F"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We conducted the current study to evaluate the clinical utility of retrograde TTSE and its impact on the diagnosis and management of small-bowel disorders and to compare both clinical and procedure characteristics of retrograde TTSE with retrograde SBE.</w:t>
      </w:r>
    </w:p>
    <w:bookmarkEnd w:id="43"/>
    <w:bookmarkEnd w:id="44"/>
    <w:p w14:paraId="1821FA50" w14:textId="77777777" w:rsidR="00A77B3E" w:rsidRPr="00F40113" w:rsidRDefault="00A77B3E" w:rsidP="0044206F">
      <w:pPr>
        <w:adjustRightInd w:val="0"/>
        <w:snapToGrid w:val="0"/>
        <w:spacing w:line="360" w:lineRule="auto"/>
        <w:jc w:val="both"/>
        <w:rPr>
          <w:rFonts w:ascii="Book Antiqua" w:hAnsi="Book Antiqua"/>
        </w:rPr>
      </w:pPr>
    </w:p>
    <w:p w14:paraId="6A8C93F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MATERIALS AND METHODS</w:t>
      </w:r>
    </w:p>
    <w:p w14:paraId="2E167BAC" w14:textId="6CFCD823" w:rsidR="00A77B3E" w:rsidRPr="00F40113" w:rsidRDefault="00C86830" w:rsidP="00F40113">
      <w:pPr>
        <w:adjustRightInd w:val="0"/>
        <w:snapToGrid w:val="0"/>
        <w:spacing w:line="360" w:lineRule="auto"/>
        <w:jc w:val="both"/>
        <w:rPr>
          <w:rFonts w:ascii="Book Antiqua" w:hAnsi="Book Antiqua"/>
          <w:i/>
          <w:iCs/>
        </w:rPr>
      </w:pPr>
      <w:bookmarkStart w:id="45" w:name="OLE_LINK58"/>
      <w:bookmarkStart w:id="46" w:name="OLE_LINK59"/>
      <w:r w:rsidRPr="00F40113">
        <w:rPr>
          <w:rFonts w:ascii="Book Antiqua" w:eastAsia="Book Antiqua" w:hAnsi="Book Antiqua" w:cs="Book Antiqua"/>
          <w:b/>
          <w:bCs/>
          <w:i/>
          <w:iCs/>
          <w:color w:val="000000"/>
        </w:rPr>
        <w:t>Subjects</w:t>
      </w:r>
    </w:p>
    <w:p w14:paraId="2F934DC0" w14:textId="0968A311" w:rsidR="00A77B3E" w:rsidRPr="00F40113" w:rsidRDefault="00C86830" w:rsidP="00F40113">
      <w:pPr>
        <w:adjustRightInd w:val="0"/>
        <w:snapToGrid w:val="0"/>
        <w:spacing w:line="360" w:lineRule="auto"/>
        <w:jc w:val="both"/>
        <w:rPr>
          <w:rFonts w:ascii="Book Antiqua" w:eastAsia="Book Antiqua" w:hAnsi="Book Antiqua" w:cs="Book Antiqua"/>
          <w:color w:val="000000"/>
        </w:rPr>
      </w:pPr>
      <w:r w:rsidRPr="00F40113">
        <w:rPr>
          <w:rFonts w:ascii="Book Antiqua" w:eastAsia="Book Antiqua" w:hAnsi="Book Antiqua" w:cs="Book Antiqua"/>
          <w:color w:val="000000"/>
        </w:rPr>
        <w:t>We collected data from consecutive adult patients (&gt;</w:t>
      </w:r>
      <w:r w:rsidR="00534AA6"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18 years old) who underwent retrograde balloon-assisted enteroscopy procedures at the University Medical Center in El Paso, a general hospital along the </w:t>
      </w:r>
      <w:r w:rsidR="00CE2C5F" w:rsidRPr="00F40113">
        <w:rPr>
          <w:rFonts w:ascii="Book Antiqua" w:eastAsia="Book Antiqua" w:hAnsi="Book Antiqua" w:cs="Book Antiqua"/>
          <w:color w:val="000000"/>
        </w:rPr>
        <w:t>United States</w:t>
      </w:r>
      <w:r w:rsidRPr="00F40113">
        <w:rPr>
          <w:rFonts w:ascii="Book Antiqua" w:eastAsia="Book Antiqua" w:hAnsi="Book Antiqua" w:cs="Book Antiqua"/>
          <w:color w:val="000000"/>
        </w:rPr>
        <w:t xml:space="preserve">-Mexico border. The retrograde SBE studies were performed in the period from September 2011 to December 2018. The TTSE device was introduced after June 2014 and procedures were reviewed to December 2018. </w:t>
      </w:r>
      <w:r w:rsidR="004C3B45" w:rsidRPr="00F40113">
        <w:rPr>
          <w:rFonts w:ascii="Book Antiqua" w:eastAsia="Book Antiqua" w:hAnsi="Book Antiqua" w:cs="Book Antiqua"/>
          <w:color w:val="000000"/>
        </w:rPr>
        <w:t>After June 2014, every other case was done with alternating retrograde enteroscopy methods depending on equipment availability.</w:t>
      </w:r>
      <w:r w:rsidR="007A43EE" w:rsidRPr="00F40113">
        <w:rPr>
          <w:rFonts w:ascii="Book Antiqua" w:eastAsia="Book Antiqua" w:hAnsi="Book Antiqua" w:cs="Book Antiqua"/>
          <w:color w:val="000000"/>
        </w:rPr>
        <w:t xml:space="preserve"> </w:t>
      </w:r>
      <w:r w:rsidR="004C3B45" w:rsidRPr="00F40113">
        <w:rPr>
          <w:rFonts w:ascii="Book Antiqua" w:eastAsia="Book Antiqua" w:hAnsi="Book Antiqua" w:cs="Book Antiqua"/>
          <w:color w:val="000000"/>
        </w:rPr>
        <w:t>There were no preset criteria to prefer one technique over the other.</w:t>
      </w:r>
      <w:r w:rsidR="007A43EE" w:rsidRPr="00F40113">
        <w:rPr>
          <w:rFonts w:ascii="Book Antiqua" w:eastAsia="Book Antiqua" w:hAnsi="Book Antiqua" w:cs="Book Antiqua"/>
          <w:color w:val="000000"/>
        </w:rPr>
        <w:t xml:space="preserve"> </w:t>
      </w:r>
      <w:r w:rsidR="004C3B45" w:rsidRPr="00F40113">
        <w:rPr>
          <w:rFonts w:ascii="Book Antiqua" w:eastAsia="Book Antiqua" w:hAnsi="Book Antiqua" w:cs="Book Antiqua"/>
          <w:color w:val="000000"/>
        </w:rPr>
        <w:t xml:space="preserve">This resulted in an approximately one to one allocation assignment. </w:t>
      </w:r>
      <w:r w:rsidRPr="00F40113">
        <w:rPr>
          <w:rFonts w:ascii="Book Antiqua" w:eastAsia="Book Antiqua" w:hAnsi="Book Antiqua" w:cs="Book Antiqua"/>
          <w:color w:val="000000"/>
        </w:rPr>
        <w:t>Double-balloon enteroscopy or the spiral-assisted enteroscopy system were not available at this institution. The study was approved by the Texas Tech University Health Sciences Center Institutional Review Board.</w:t>
      </w:r>
    </w:p>
    <w:p w14:paraId="7D221DF8" w14:textId="77777777" w:rsidR="00534AA6" w:rsidRPr="00F40113" w:rsidRDefault="00534AA6" w:rsidP="00F40113">
      <w:pPr>
        <w:adjustRightInd w:val="0"/>
        <w:snapToGrid w:val="0"/>
        <w:spacing w:line="360" w:lineRule="auto"/>
        <w:jc w:val="both"/>
        <w:rPr>
          <w:rFonts w:ascii="Book Antiqua" w:hAnsi="Book Antiqua"/>
        </w:rPr>
      </w:pPr>
    </w:p>
    <w:p w14:paraId="411A978A" w14:textId="20E4AA75" w:rsidR="00A77B3E" w:rsidRPr="00F40113" w:rsidRDefault="00C86830" w:rsidP="00F40113">
      <w:pPr>
        <w:adjustRightInd w:val="0"/>
        <w:snapToGrid w:val="0"/>
        <w:spacing w:line="360" w:lineRule="auto"/>
        <w:jc w:val="both"/>
        <w:rPr>
          <w:rFonts w:ascii="Book Antiqua" w:hAnsi="Book Antiqua"/>
          <w:i/>
          <w:iCs/>
        </w:rPr>
      </w:pPr>
      <w:r w:rsidRPr="00F40113">
        <w:rPr>
          <w:rFonts w:ascii="Book Antiqua" w:eastAsia="Book Antiqua" w:hAnsi="Book Antiqua" w:cs="Book Antiqua"/>
          <w:b/>
          <w:bCs/>
          <w:i/>
          <w:iCs/>
          <w:color w:val="000000"/>
        </w:rPr>
        <w:t>Procedure</w:t>
      </w:r>
    </w:p>
    <w:p w14:paraId="34346C57" w14:textId="01F2A91C"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Patient demographics, clinical characteristics, endoscopy procedure data and complications were reviewed.</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The electronic medical record was used to obtain information about patient demographics and clinical characteristics, use of prior VCE and documented adverse effects, enteroscopy procedure data (routes, duration of procedures, depth of insertion for successful endoscopy cases, diagnostic yield, findings, and interventions) and complications. The indications for enteroscopy included iron deficiency anemia, overt gastrointestinal bleeding, abdominal pain, chronic diarrhea, familial adenomatous polyposis screening, and </w:t>
      </w:r>
      <w:r w:rsidRPr="00F40113">
        <w:rPr>
          <w:rFonts w:ascii="Book Antiqua" w:eastAsia="Book Antiqua" w:hAnsi="Book Antiqua" w:cs="Book Antiqua"/>
          <w:color w:val="000000"/>
        </w:rPr>
        <w:lastRenderedPageBreak/>
        <w:t>previous abnormal imaging. Depth of insertion was estimated on withdrawal by counting in 10 cm intervals as the endoscope was slowly withdrawn.</w:t>
      </w:r>
    </w:p>
    <w:p w14:paraId="5A2D0BF6" w14:textId="0896FCCA"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All enteroscopy procedures were performed by an experienced gastroenterologist (</w:t>
      </w:r>
      <w:r w:rsidR="004C3B45" w:rsidRPr="00F40113">
        <w:rPr>
          <w:rFonts w:ascii="Book Antiqua" w:eastAsia="Book Antiqua" w:hAnsi="Book Antiqua" w:cs="Book Antiqua"/>
          <w:color w:val="000000"/>
        </w:rPr>
        <w:t>Zuckerman M</w:t>
      </w:r>
      <w:r w:rsidR="00882271" w:rsidRPr="00F40113">
        <w:rPr>
          <w:rFonts w:ascii="Book Antiqua" w:eastAsia="Book Antiqua" w:hAnsi="Book Antiqua" w:cs="Book Antiqua"/>
          <w:color w:val="000000"/>
        </w:rPr>
        <w:t>J</w:t>
      </w:r>
      <w:r w:rsidRPr="00F40113">
        <w:rPr>
          <w:rFonts w:ascii="Book Antiqua" w:eastAsia="Book Antiqua" w:hAnsi="Book Antiqua" w:cs="Book Antiqua"/>
          <w:color w:val="000000"/>
        </w:rPr>
        <w:t xml:space="preserve">). Single balloon enteroscopy was done with the Olympus SIF-Q180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(Olympus, Melville, NY</w:t>
      </w:r>
      <w:r w:rsidR="00DD6816" w:rsidRPr="00F40113">
        <w:rPr>
          <w:rFonts w:ascii="Book Antiqua" w:hAnsi="Book Antiqua" w:cs="Book Antiqua"/>
          <w:color w:val="000000"/>
          <w:lang w:eastAsia="zh-CN"/>
        </w:rPr>
        <w:t xml:space="preserve">, United </w:t>
      </w:r>
      <w:r w:rsidR="00882271" w:rsidRPr="00F40113">
        <w:rPr>
          <w:rFonts w:ascii="Book Antiqua" w:hAnsi="Book Antiqua" w:cs="Book Antiqua"/>
          <w:color w:val="000000"/>
          <w:lang w:eastAsia="zh-CN"/>
        </w:rPr>
        <w:t>S</w:t>
      </w:r>
      <w:r w:rsidR="00DD6816" w:rsidRPr="00F40113">
        <w:rPr>
          <w:rFonts w:ascii="Book Antiqua" w:hAnsi="Book Antiqua" w:cs="Book Antiqua"/>
          <w:color w:val="000000"/>
          <w:lang w:eastAsia="zh-CN"/>
        </w:rPr>
        <w:t>tates</w:t>
      </w:r>
      <w:r w:rsidRPr="00F40113">
        <w:rPr>
          <w:rFonts w:ascii="Book Antiqua" w:eastAsia="Book Antiqua" w:hAnsi="Book Antiqua" w:cs="Book Antiqua"/>
          <w:color w:val="000000"/>
        </w:rPr>
        <w:t xml:space="preserve">) (Figure 1A), the balloon </w:t>
      </w:r>
      <w:proofErr w:type="spellStart"/>
      <w:r w:rsidRPr="00F40113">
        <w:rPr>
          <w:rFonts w:ascii="Book Antiqua" w:eastAsia="Book Antiqua" w:hAnsi="Book Antiqua" w:cs="Book Antiqua"/>
          <w:color w:val="000000"/>
        </w:rPr>
        <w:t>overtube</w:t>
      </w:r>
      <w:proofErr w:type="spellEnd"/>
      <w:r w:rsidRPr="00F40113">
        <w:rPr>
          <w:rFonts w:ascii="Book Antiqua" w:eastAsia="Book Antiqua" w:hAnsi="Book Antiqua" w:cs="Book Antiqua"/>
          <w:color w:val="000000"/>
        </w:rPr>
        <w:t xml:space="preserve"> system and the inflation/deflation external device. The through-the-scope (</w:t>
      </w:r>
      <w:proofErr w:type="spellStart"/>
      <w:r w:rsidRPr="00F40113">
        <w:rPr>
          <w:rFonts w:ascii="Book Antiqua" w:eastAsia="Book Antiqua" w:hAnsi="Book Antiqua" w:cs="Book Antiqua"/>
          <w:color w:val="000000"/>
        </w:rPr>
        <w:t>NaviAid</w:t>
      </w:r>
      <w:proofErr w:type="spellEnd"/>
      <w:r w:rsidRPr="00F40113">
        <w:rPr>
          <w:rFonts w:ascii="Book Antiqua" w:eastAsia="Book Antiqua" w:hAnsi="Book Antiqua" w:cs="Book Antiqua"/>
          <w:color w:val="000000"/>
        </w:rPr>
        <w:t>) balloon system (SMART Medical Systems Ltd.) consisted of a single-use catheter-based inflatable balloon inserted through the instrument channel of a standard adult colonoscope (Olympus CF-180 or CF-190) (Figure 1B) and the external inflation/deflation system</w:t>
      </w:r>
      <w:r w:rsidR="00DB196F" w:rsidRPr="00F40113">
        <w:rPr>
          <w:rFonts w:ascii="Book Antiqua" w:eastAsia="Book Antiqua" w:hAnsi="Book Antiqua" w:cs="Book Antiqua"/>
          <w:color w:val="000000"/>
          <w:vertAlign w:val="superscript"/>
        </w:rPr>
        <w:t>[</w:t>
      </w:r>
      <w:hyperlink w:anchor="_ENREF_10" w:tooltip="Ali, 2015 #30" w:history="1">
        <w:r w:rsidRPr="00F40113">
          <w:rPr>
            <w:rFonts w:ascii="Book Antiqua" w:eastAsia="Book Antiqua" w:hAnsi="Book Antiqua" w:cs="Book Antiqua"/>
            <w:color w:val="000000"/>
            <w:u w:color="0000EE"/>
            <w:vertAlign w:val="superscript"/>
          </w:rPr>
          <w:t>10</w:t>
        </w:r>
      </w:hyperlink>
      <w:r w:rsidR="00DB196F" w:rsidRPr="00F40113">
        <w:rPr>
          <w:rFonts w:ascii="Book Antiqua" w:eastAsia="Book Antiqua" w:hAnsi="Book Antiqua" w:cs="Book Antiqua"/>
          <w:color w:val="000000"/>
          <w:u w:color="0000EE"/>
          <w:vertAlign w:val="superscript"/>
        </w:rPr>
        <w:t>]</w:t>
      </w:r>
      <w:r w:rsidR="00DB196F" w:rsidRPr="00F40113">
        <w:rPr>
          <w:rFonts w:ascii="Book Antiqua" w:eastAsia="Book Antiqua" w:hAnsi="Book Antiqua" w:cs="Book Antiqua"/>
          <w:color w:val="000000"/>
          <w:u w:color="0000EE"/>
        </w:rPr>
        <w:t>.</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Depth of insertion was estimated on withdrawal by counting 10 cm intervals as the endoscope was slowly withdrawn, similar to the technique previously described by </w:t>
      </w:r>
      <w:proofErr w:type="spellStart"/>
      <w:r w:rsidRPr="00F40113">
        <w:rPr>
          <w:rFonts w:ascii="Book Antiqua" w:eastAsia="Book Antiqua" w:hAnsi="Book Antiqua" w:cs="Book Antiqua"/>
          <w:color w:val="000000"/>
        </w:rPr>
        <w:t>Efthymiou</w:t>
      </w:r>
      <w:proofErr w:type="spellEnd"/>
      <w:r w:rsidRPr="00F40113">
        <w:rPr>
          <w:rFonts w:ascii="Book Antiqua" w:eastAsia="Book Antiqua" w:hAnsi="Book Antiqua" w:cs="Book Antiqua"/>
          <w:color w:val="000000"/>
        </w:rPr>
        <w:t xml:space="preserve"> </w:t>
      </w:r>
      <w:r w:rsidRPr="00F40113">
        <w:rPr>
          <w:rFonts w:ascii="Book Antiqua" w:eastAsia="Book Antiqua" w:hAnsi="Book Antiqua" w:cs="Book Antiqua"/>
          <w:i/>
          <w:iCs/>
          <w:color w:val="000000"/>
        </w:rPr>
        <w:t>et al</w:t>
      </w:r>
      <w:r w:rsidRPr="00F40113">
        <w:rPr>
          <w:rFonts w:ascii="Book Antiqua" w:eastAsia="Book Antiqua" w:hAnsi="Book Antiqua" w:cs="Book Antiqua"/>
          <w:color w:val="000000"/>
          <w:vertAlign w:val="superscript"/>
        </w:rPr>
        <w:t>[</w:t>
      </w:r>
      <w:hyperlink w:anchor="_ENREF_17" w:tooltip="Efthymiou, 2012 #16" w:history="1">
        <w:r w:rsidRPr="00F40113">
          <w:rPr>
            <w:rFonts w:ascii="Book Antiqua" w:eastAsia="Book Antiqua" w:hAnsi="Book Antiqua" w:cs="Book Antiqua"/>
            <w:color w:val="000000"/>
            <w:u w:color="0000EE"/>
            <w:vertAlign w:val="superscript"/>
          </w:rPr>
          <w:t>17</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xml:space="preserve"> and utilized by Christian </w:t>
      </w:r>
      <w:r w:rsidRPr="00F40113">
        <w:rPr>
          <w:rFonts w:ascii="Book Antiqua" w:eastAsia="Book Antiqua" w:hAnsi="Book Antiqua" w:cs="Book Antiqua"/>
          <w:i/>
          <w:iCs/>
          <w:color w:val="000000"/>
        </w:rPr>
        <w:t>et al</w:t>
      </w:r>
      <w:r w:rsidRPr="00F40113">
        <w:rPr>
          <w:rFonts w:ascii="Book Antiqua" w:eastAsia="Book Antiqua" w:hAnsi="Book Antiqua" w:cs="Book Antiqua"/>
          <w:color w:val="000000"/>
          <w:vertAlign w:val="superscript"/>
        </w:rPr>
        <w:t>[</w:t>
      </w:r>
      <w:hyperlink w:anchor="_ENREF_18" w:tooltip="Christian, 2016 #17" w:history="1">
        <w:r w:rsidRPr="00F40113">
          <w:rPr>
            <w:rFonts w:ascii="Book Antiqua" w:eastAsia="Book Antiqua" w:hAnsi="Book Antiqua" w:cs="Book Antiqua"/>
            <w:color w:val="000000"/>
            <w:u w:color="0000EE"/>
            <w:vertAlign w:val="superscript"/>
          </w:rPr>
          <w:t>18</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Technical success was defined as insertion of the endoscope greater than 20 cm beyond the ileocecal valve</w:t>
      </w:r>
      <w:r w:rsidRPr="00F40113">
        <w:rPr>
          <w:rFonts w:ascii="Book Antiqua" w:eastAsia="Book Antiqua" w:hAnsi="Book Antiqua" w:cs="Book Antiqua"/>
          <w:color w:val="000000"/>
          <w:vertAlign w:val="superscript"/>
        </w:rPr>
        <w:t>[</w:t>
      </w:r>
      <w:hyperlink w:anchor="_ENREF_18" w:tooltip="Christian, 2016 #17" w:history="1">
        <w:r w:rsidRPr="00F40113">
          <w:rPr>
            <w:rFonts w:ascii="Book Antiqua" w:eastAsia="Book Antiqua" w:hAnsi="Book Antiqua" w:cs="Book Antiqua"/>
            <w:color w:val="000000"/>
            <w:u w:color="0000EE"/>
            <w:vertAlign w:val="superscript"/>
          </w:rPr>
          <w:t>18</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Procedure time was defined as the time from insertion to the time of complete withdrawal.</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All patients were monitored for complications. All patients were monitored for complications including uncontrolled bleeding (defined as need for blood transfusion), gastrointestinal perforation, infection, abdominal pain, fever, nausea and vomiting throughout the procedures and for 24 h afterward.</w:t>
      </w:r>
    </w:p>
    <w:p w14:paraId="0D30CBB7" w14:textId="77777777" w:rsidR="00A77B3E" w:rsidRPr="00F40113" w:rsidRDefault="00A77B3E" w:rsidP="00F40113">
      <w:pPr>
        <w:adjustRightInd w:val="0"/>
        <w:snapToGrid w:val="0"/>
        <w:spacing w:line="360" w:lineRule="auto"/>
        <w:jc w:val="both"/>
        <w:rPr>
          <w:rFonts w:ascii="Book Antiqua" w:hAnsi="Book Antiqua"/>
        </w:rPr>
      </w:pPr>
    </w:p>
    <w:p w14:paraId="2403DBD0" w14:textId="38BD12A3" w:rsidR="00A77B3E" w:rsidRPr="00F40113" w:rsidRDefault="00C86830" w:rsidP="00F40113">
      <w:pPr>
        <w:adjustRightInd w:val="0"/>
        <w:snapToGrid w:val="0"/>
        <w:spacing w:line="360" w:lineRule="auto"/>
        <w:jc w:val="both"/>
        <w:rPr>
          <w:rFonts w:ascii="Book Antiqua" w:hAnsi="Book Antiqua"/>
          <w:i/>
          <w:iCs/>
        </w:rPr>
      </w:pPr>
      <w:r w:rsidRPr="00F40113">
        <w:rPr>
          <w:rFonts w:ascii="Book Antiqua" w:eastAsia="Book Antiqua" w:hAnsi="Book Antiqua" w:cs="Book Antiqua"/>
          <w:b/>
          <w:bCs/>
          <w:i/>
          <w:iCs/>
          <w:color w:val="000000"/>
        </w:rPr>
        <w:t>Statistical analysis</w:t>
      </w:r>
    </w:p>
    <w:p w14:paraId="4314741C" w14:textId="5B8044CF"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Continuous variables were described using mean and standard deviation</w:t>
      </w:r>
      <w:r w:rsidR="00DB196F"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while categorical variables were described using frequencies and percentages. Baseline characteristics were compared between groups using either Student’s </w:t>
      </w:r>
      <w:r w:rsidRPr="00F40113">
        <w:rPr>
          <w:rFonts w:ascii="Book Antiqua" w:eastAsia="Book Antiqua" w:hAnsi="Book Antiqua" w:cs="Book Antiqua"/>
          <w:i/>
          <w:color w:val="000000"/>
        </w:rPr>
        <w:t>t</w:t>
      </w:r>
      <w:r w:rsidRPr="00F40113">
        <w:rPr>
          <w:rFonts w:ascii="Book Antiqua" w:eastAsia="Book Antiqua" w:hAnsi="Book Antiqua" w:cs="Book Antiqua"/>
          <w:color w:val="000000"/>
        </w:rPr>
        <w:t xml:space="preserve">-test or Wilcoxon sum rank test, for continuous data and Fisher’s exact test for categorical data. Furthermore, primary and secondary outcomes between groups were also compared using Student’s </w:t>
      </w:r>
      <w:r w:rsidRPr="00F40113">
        <w:rPr>
          <w:rFonts w:ascii="Book Antiqua" w:eastAsia="Book Antiqua" w:hAnsi="Book Antiqua" w:cs="Book Antiqua"/>
          <w:i/>
          <w:color w:val="000000"/>
        </w:rPr>
        <w:t>t</w:t>
      </w:r>
      <w:r w:rsidRPr="00F40113">
        <w:rPr>
          <w:rFonts w:ascii="Book Antiqua" w:eastAsia="Book Antiqua" w:hAnsi="Book Antiqua" w:cs="Book Antiqua"/>
          <w:color w:val="000000"/>
        </w:rPr>
        <w:t xml:space="preserve">-test or Wilcoxon rank sum test or Fisher’s exact test depending on the type and distribution of outcome. One way analysis of variance was used to compare the differences in the durations over the time periods while two way analysis of variance was used to compare the differences in the durations </w:t>
      </w:r>
      <w:r w:rsidRPr="00F40113">
        <w:rPr>
          <w:rFonts w:ascii="Book Antiqua" w:eastAsia="Book Antiqua" w:hAnsi="Book Antiqua" w:cs="Book Antiqua"/>
          <w:color w:val="000000"/>
        </w:rPr>
        <w:lastRenderedPageBreak/>
        <w:t>between two groups accounting for time period differences as well. Correlations were assessed using linear regression model.</w:t>
      </w:r>
    </w:p>
    <w:bookmarkEnd w:id="45"/>
    <w:bookmarkEnd w:id="46"/>
    <w:p w14:paraId="02B71CD5" w14:textId="77777777" w:rsidR="00A77B3E" w:rsidRPr="00F40113" w:rsidRDefault="00A77B3E" w:rsidP="00F40113">
      <w:pPr>
        <w:adjustRightInd w:val="0"/>
        <w:snapToGrid w:val="0"/>
        <w:spacing w:line="360" w:lineRule="auto"/>
        <w:jc w:val="both"/>
        <w:rPr>
          <w:rFonts w:ascii="Book Antiqua" w:hAnsi="Book Antiqua"/>
        </w:rPr>
      </w:pPr>
    </w:p>
    <w:p w14:paraId="45D9D5D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RESULTS</w:t>
      </w:r>
    </w:p>
    <w:p w14:paraId="7043A1A7" w14:textId="77777777" w:rsidR="002E036B" w:rsidRPr="00F40113" w:rsidRDefault="002E036B" w:rsidP="00F40113">
      <w:pPr>
        <w:snapToGrid w:val="0"/>
        <w:spacing w:line="360" w:lineRule="auto"/>
        <w:jc w:val="both"/>
        <w:rPr>
          <w:rFonts w:ascii="Book Antiqua" w:eastAsia="Times New Roman" w:hAnsi="Book Antiqua"/>
        </w:rPr>
      </w:pPr>
      <w:bookmarkStart w:id="47" w:name="OLE_LINK60"/>
      <w:r w:rsidRPr="00F40113">
        <w:rPr>
          <w:rFonts w:ascii="Book Antiqua" w:eastAsia="Book Antiqua" w:hAnsi="Book Antiqua" w:cs="Book Antiqua"/>
          <w:color w:val="000000"/>
        </w:rPr>
        <w:t xml:space="preserve">A total of 81 retrograde enteroscopy procedures were performed in 75 patients during the study period.  Overall, 54 retrograde SBE in 49 patients and 27 retrograde TTSE in 26 patients were performed. From 81 procedures, 74 was under general anesthesia, 6 under monitored anesthesia care and one under moderate sedation. There were no statistically significant differences in age, body mass index (BMI), gender, ethnicity, and history of abdominal surgery between the retrograde SBE and retrograde TTSE groups (Table 1). The main indications for both groups were iron deficiency anemia in 41 (50.6%), overt gastrointestinal bleeding in 37 (45.7%), abdominal pain in 17(21.0%), chronic diarrhea in 7 (8.6%), and FAP screening in 2 (2.5%). There were no differences in distribution of indications between two groups (Table 1). Thirty-nine patients and 19 patients underwent VCE before SBE and TTSE, respectively.  The positive findings (35/39 and 17/19) were higher on VCE, but lower on both types of enteroscopy (15/54, 6/27) (Table 2).  Other patients had abnormal imaging studies (CT abdomen, CT </w:t>
      </w:r>
      <w:proofErr w:type="spellStart"/>
      <w:r w:rsidRPr="00F40113">
        <w:rPr>
          <w:rFonts w:ascii="Book Antiqua" w:eastAsia="Book Antiqua" w:hAnsi="Book Antiqua" w:cs="Book Antiqua"/>
          <w:color w:val="000000"/>
        </w:rPr>
        <w:t>enterography</w:t>
      </w:r>
      <w:proofErr w:type="spellEnd"/>
      <w:r w:rsidRPr="00F40113">
        <w:rPr>
          <w:rFonts w:ascii="Book Antiqua" w:eastAsia="Book Antiqua" w:hAnsi="Book Antiqua" w:cs="Book Antiqua"/>
          <w:color w:val="000000"/>
        </w:rPr>
        <w:t>, small bowel series) suggesting a distal small bowel lesion and would have gone straight to retrograde enteroscopy without VCE.</w:t>
      </w:r>
    </w:p>
    <w:p w14:paraId="6D9D739C" w14:textId="56827E08" w:rsidR="002E036B" w:rsidRPr="00F40113" w:rsidRDefault="002E036B" w:rsidP="00AC20C1">
      <w:pPr>
        <w:snapToGrid w:val="0"/>
        <w:spacing w:line="360" w:lineRule="auto"/>
        <w:ind w:firstLineChars="100" w:firstLine="240"/>
        <w:jc w:val="both"/>
        <w:rPr>
          <w:rFonts w:ascii="Book Antiqua" w:eastAsia="Times New Roman" w:hAnsi="Book Antiqua"/>
        </w:rPr>
      </w:pPr>
      <w:r w:rsidRPr="00F40113">
        <w:rPr>
          <w:rFonts w:ascii="Book Antiqua" w:eastAsia="Book Antiqua" w:hAnsi="Book Antiqua" w:cs="Book Antiqua"/>
          <w:color w:val="000000"/>
        </w:rPr>
        <w:t>Retrograde enteroscopy was successful (&gt;</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20 cm beyond ileocecal valve) in 23/27 (85.2%) with TTS compared with 41/54 (75.9%) retrograde SBEs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0.33). No specific trend was observed for the failure rate by time. Terminal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intubation was not achieved in 9/81 procedures [8 (14.8%) retrograde SBE and 1 (3.7%) TTSE]. The mean duration of procedures was longer in retrograde SBE (91.9 ± 34.2 min) compared with retrograde TTSE (70.5 ± 30.7 min)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0.04). The mean depth of insertion beyond the ileocecal valve was not statistically different in retrograde SBE (92.5</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70.0 cm) compared with retrograde TTSE (64.6</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49.0 cm), but there was a trend for TTSE to have shorter depth of insertion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0.08) (Table 3). There was no correlation between the depth of insertion and the duration of the </w:t>
      </w:r>
      <w:r w:rsidRPr="00F40113">
        <w:rPr>
          <w:rFonts w:ascii="Book Antiqua" w:eastAsia="Book Antiqua" w:hAnsi="Book Antiqua" w:cs="Book Antiqua"/>
          <w:color w:val="000000"/>
        </w:rPr>
        <w:lastRenderedPageBreak/>
        <w:t>procedure in retrograde SBE (linear regression R</w:t>
      </w:r>
      <w:r w:rsidRPr="00F40113">
        <w:rPr>
          <w:rFonts w:ascii="Book Antiqua" w:eastAsia="Book Antiqua" w:hAnsi="Book Antiqua" w:cs="Book Antiqua"/>
          <w:color w:val="000000"/>
          <w:vertAlign w:val="superscript"/>
        </w:rPr>
        <w:t>2</w:t>
      </w:r>
      <w:r w:rsidR="00924A8B" w:rsidRPr="00F40113">
        <w:rPr>
          <w:rFonts w:ascii="Book Antiqua" w:eastAsia="Book Antiqua" w:hAnsi="Book Antiqua" w:cs="Book Antiqua"/>
          <w:color w:val="000000"/>
          <w:vertAlign w:val="superscript"/>
        </w:rPr>
        <w:t xml:space="preserve"> </w:t>
      </w:r>
      <w:r w:rsidRPr="00F40113">
        <w:rPr>
          <w:rFonts w:ascii="Book Antiqua" w:eastAsia="Book Antiqua" w:hAnsi="Book Antiqua" w:cs="Book Antiqua"/>
          <w:color w:val="000000"/>
        </w:rPr>
        <w:t>=</w:t>
      </w:r>
      <w:r w:rsidR="00924A8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0.01;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0.56) and retrograde TTSE (linear regression R</w:t>
      </w:r>
      <w:r w:rsidRPr="00F40113">
        <w:rPr>
          <w:rFonts w:ascii="Book Antiqua" w:eastAsia="Book Antiqua" w:hAnsi="Book Antiqua" w:cs="Book Antiqua"/>
          <w:color w:val="000000"/>
          <w:vertAlign w:val="superscript"/>
        </w:rPr>
        <w:t>2</w:t>
      </w:r>
      <w:r w:rsidR="00AC20C1">
        <w:rPr>
          <w:rFonts w:ascii="Book Antiqua" w:eastAsia="Book Antiqua" w:hAnsi="Book Antiqua" w:cs="Book Antiqua"/>
          <w:color w:val="000000"/>
          <w:vertAlign w:val="superscript"/>
        </w:rPr>
        <w:t xml:space="preserve"> </w:t>
      </w:r>
      <w:r w:rsidRPr="00F40113">
        <w:rPr>
          <w:rFonts w:ascii="Book Antiqua" w:eastAsia="Book Antiqua" w:hAnsi="Book Antiqua" w:cs="Book Antiqua"/>
          <w:color w:val="000000"/>
        </w:rPr>
        <w:t>=</w:t>
      </w:r>
      <w:r w:rsidR="00AC20C1">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0.11; </w:t>
      </w:r>
      <w:r w:rsidRPr="00F40113">
        <w:rPr>
          <w:rFonts w:ascii="Book Antiqua" w:eastAsia="Book Antiqua" w:hAnsi="Book Antiqua" w:cs="Book Antiqua"/>
          <w:i/>
          <w:iCs/>
          <w:color w:val="000000"/>
        </w:rPr>
        <w:t>P</w:t>
      </w:r>
      <w:r w:rsidRPr="00F40113">
        <w:rPr>
          <w:rFonts w:ascii="Book Antiqua" w:eastAsia="Book Antiqua" w:hAnsi="Book Antiqua" w:cs="Book Antiqua"/>
          <w:color w:val="000000"/>
        </w:rPr>
        <w:t xml:space="preserve"> = 0.23) groups. Analyzing the depth of endoscope insertion in successful procedures in consecutive time periods did not indicate any significant change from 2011 to 2018 (Figure 2).</w:t>
      </w:r>
    </w:p>
    <w:p w14:paraId="4C690FE6" w14:textId="6BB6030F" w:rsidR="002E036B" w:rsidRPr="00F40113" w:rsidRDefault="002E036B" w:rsidP="00AC20C1">
      <w:pPr>
        <w:snapToGrid w:val="0"/>
        <w:spacing w:line="360" w:lineRule="auto"/>
        <w:ind w:firstLineChars="100" w:firstLine="240"/>
        <w:jc w:val="both"/>
        <w:rPr>
          <w:rFonts w:ascii="Book Antiqua" w:eastAsia="Times New Roman" w:hAnsi="Book Antiqua"/>
        </w:rPr>
      </w:pPr>
      <w:r w:rsidRPr="00F40113">
        <w:rPr>
          <w:rFonts w:ascii="Book Antiqua" w:eastAsia="Book Antiqua" w:hAnsi="Book Antiqua" w:cs="Book Antiqua"/>
          <w:color w:val="000000"/>
        </w:rPr>
        <w:t xml:space="preserve">Positive findings were detected in 21 (32.8%) of all retrograde </w:t>
      </w:r>
      <w:proofErr w:type="spellStart"/>
      <w:r w:rsidRPr="00F40113">
        <w:rPr>
          <w:rFonts w:ascii="Book Antiqua" w:eastAsia="Book Antiqua" w:hAnsi="Book Antiqua" w:cs="Book Antiqua"/>
          <w:color w:val="000000"/>
        </w:rPr>
        <w:t>enteroscopies</w:t>
      </w:r>
      <w:proofErr w:type="spellEnd"/>
      <w:r w:rsidRPr="00F40113">
        <w:rPr>
          <w:rFonts w:ascii="Book Antiqua" w:eastAsia="Book Antiqua" w:hAnsi="Book Antiqua" w:cs="Book Antiqua"/>
          <w:color w:val="000000"/>
        </w:rPr>
        <w:t xml:space="preserve">, including </w:t>
      </w:r>
      <w:proofErr w:type="spellStart"/>
      <w:r w:rsidRPr="00F40113">
        <w:rPr>
          <w:rFonts w:ascii="Book Antiqua" w:eastAsia="Book Antiqua" w:hAnsi="Book Antiqua" w:cs="Book Antiqua"/>
          <w:color w:val="000000"/>
        </w:rPr>
        <w:t>angioectasia</w:t>
      </w:r>
      <w:proofErr w:type="spellEnd"/>
      <w:r w:rsidRPr="00F40113">
        <w:rPr>
          <w:rFonts w:ascii="Book Antiqua" w:eastAsia="Book Antiqua" w:hAnsi="Book Antiqua" w:cs="Book Antiqua"/>
          <w:color w:val="000000"/>
        </w:rPr>
        <w:t xml:space="preserve"> in 8, erosion or ulcers in 7, foreign body in 3, polyps in 2, strictures in 2, mass/gastrointestinal stromal tumor in 1, congestion/nonspecific inflammation in 1, and blood in the lumen in 1. Intervention was performed in 16/81 (19.8%) procedures or 16/21 (76.2%) of procedures with findings.  Some findings did not require intervention. Small intestinal sampling was performed in 4 patients. The hemostasis procedures consisted of argon plasma coagulation (APC) in 7, </w:t>
      </w:r>
      <w:proofErr w:type="spellStart"/>
      <w:r w:rsidRPr="00F40113">
        <w:rPr>
          <w:rFonts w:ascii="Book Antiqua" w:eastAsia="Book Antiqua" w:hAnsi="Book Antiqua" w:cs="Book Antiqua"/>
          <w:color w:val="000000"/>
        </w:rPr>
        <w:t>hemoclip</w:t>
      </w:r>
      <w:proofErr w:type="spellEnd"/>
      <w:r w:rsidRPr="00F40113">
        <w:rPr>
          <w:rFonts w:ascii="Book Antiqua" w:eastAsia="Book Antiqua" w:hAnsi="Book Antiqua" w:cs="Book Antiqua"/>
          <w:color w:val="000000"/>
        </w:rPr>
        <w:t xml:space="preserve"> in 1, both APC and </w:t>
      </w:r>
      <w:proofErr w:type="spellStart"/>
      <w:r w:rsidRPr="00F40113">
        <w:rPr>
          <w:rFonts w:ascii="Book Antiqua" w:eastAsia="Book Antiqua" w:hAnsi="Book Antiqua" w:cs="Book Antiqua"/>
          <w:color w:val="000000"/>
        </w:rPr>
        <w:t>hemoclip</w:t>
      </w:r>
      <w:proofErr w:type="spellEnd"/>
      <w:r w:rsidRPr="00F40113">
        <w:rPr>
          <w:rFonts w:ascii="Book Antiqua" w:eastAsia="Book Antiqua" w:hAnsi="Book Antiqua" w:cs="Book Antiqua"/>
          <w:color w:val="000000"/>
        </w:rPr>
        <w:t xml:space="preserve"> in 1. There were no complications, such as uncontrolled bleeding, gastrointestinal perforation, infection, abdominal pain, fever, nausea and vomiting, reported and all of the patients tolerated the procedure. </w:t>
      </w:r>
    </w:p>
    <w:bookmarkEnd w:id="47"/>
    <w:p w14:paraId="256DB052" w14:textId="77777777" w:rsidR="00A77B3E" w:rsidRPr="00F40113" w:rsidRDefault="00A77B3E" w:rsidP="00F40113">
      <w:pPr>
        <w:adjustRightInd w:val="0"/>
        <w:snapToGrid w:val="0"/>
        <w:spacing w:line="360" w:lineRule="auto"/>
        <w:jc w:val="both"/>
        <w:rPr>
          <w:rFonts w:ascii="Book Antiqua" w:hAnsi="Book Antiqua"/>
        </w:rPr>
      </w:pPr>
    </w:p>
    <w:p w14:paraId="7C11EEFC"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DISCUSSION</w:t>
      </w:r>
    </w:p>
    <w:p w14:paraId="570A3866" w14:textId="3604E0DD" w:rsidR="00A77B3E" w:rsidRPr="00F40113" w:rsidRDefault="00C86830" w:rsidP="00F40113">
      <w:pPr>
        <w:adjustRightInd w:val="0"/>
        <w:snapToGrid w:val="0"/>
        <w:spacing w:line="360" w:lineRule="auto"/>
        <w:jc w:val="both"/>
        <w:rPr>
          <w:rFonts w:ascii="Book Antiqua" w:eastAsia="Book Antiqua" w:hAnsi="Book Antiqua" w:cs="Book Antiqua"/>
          <w:color w:val="000000"/>
        </w:rPr>
      </w:pPr>
      <w:bookmarkStart w:id="48" w:name="OLE_LINK61"/>
      <w:bookmarkStart w:id="49" w:name="OLE_LINK62"/>
      <w:r w:rsidRPr="00F40113">
        <w:rPr>
          <w:rFonts w:ascii="Book Antiqua" w:eastAsia="Book Antiqua" w:hAnsi="Book Antiqua" w:cs="Book Antiqua"/>
          <w:color w:val="000000"/>
        </w:rPr>
        <w:t xml:space="preserve">In this study, we evaluated and compared the clinical utility and procedure characteristics of retrograde SBE and retrograde TTSE. We found that both interventions were safe with comparable diagnostic yield. Our study had an overall positive findings of 21/81 procedures (25.9%). The major findings included </w:t>
      </w:r>
      <w:proofErr w:type="spellStart"/>
      <w:r w:rsidRPr="00F40113">
        <w:rPr>
          <w:rFonts w:ascii="Book Antiqua" w:eastAsia="Book Antiqua" w:hAnsi="Book Antiqua" w:cs="Book Antiqua"/>
          <w:color w:val="000000"/>
        </w:rPr>
        <w:t>angioectasia</w:t>
      </w:r>
      <w:proofErr w:type="spellEnd"/>
      <w:r w:rsidRPr="00F40113">
        <w:rPr>
          <w:rFonts w:ascii="Book Antiqua" w:eastAsia="Book Antiqua" w:hAnsi="Book Antiqua" w:cs="Book Antiqua"/>
          <w:color w:val="000000"/>
        </w:rPr>
        <w:t xml:space="preserve"> 27 (33.3%) and erosions or ulcers 18 (22.2%).</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Interventions were performed in 20 (24.7%) procedures with most of them being hemostasis procedures.</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Previous studies reported similar distributions with vascular lesions as the most common endoscopic findings. Our study had a lower diagnostic yield compared with others reporting 41</w:t>
      </w:r>
      <w:r w:rsidR="00DD6816" w:rsidRPr="00F40113">
        <w:rPr>
          <w:rFonts w:ascii="Book Antiqua" w:eastAsia="Book Antiqua" w:hAnsi="Book Antiqua" w:cs="Book Antiqua"/>
          <w:color w:val="000000"/>
        </w:rPr>
        <w:t>%</w:t>
      </w:r>
      <w:r w:rsidRPr="00F40113">
        <w:rPr>
          <w:rFonts w:ascii="Book Antiqua" w:eastAsia="Book Antiqua" w:hAnsi="Book Antiqua" w:cs="Book Antiqua"/>
          <w:color w:val="000000"/>
        </w:rPr>
        <w:t>-65% and variable intervention rate for SBE ranging from 7</w:t>
      </w:r>
      <w:r w:rsidR="00DD6816" w:rsidRPr="00F40113">
        <w:rPr>
          <w:rFonts w:ascii="Book Antiqua" w:eastAsia="Book Antiqua" w:hAnsi="Book Antiqua" w:cs="Book Antiqua"/>
          <w:color w:val="000000"/>
        </w:rPr>
        <w:t>%</w:t>
      </w:r>
      <w:r w:rsidRPr="00F40113">
        <w:rPr>
          <w:rFonts w:ascii="Book Antiqua" w:eastAsia="Book Antiqua" w:hAnsi="Book Antiqua" w:cs="Book Antiqua"/>
          <w:color w:val="000000"/>
        </w:rPr>
        <w:t>-54%</w:t>
      </w:r>
      <w:r w:rsidR="00B52049" w:rsidRPr="00F40113">
        <w:rPr>
          <w:rFonts w:ascii="Book Antiqua" w:eastAsia="Book Antiqua" w:hAnsi="Book Antiqua" w:cs="Book Antiqua"/>
          <w:color w:val="000000"/>
          <w:vertAlign w:val="superscript"/>
        </w:rPr>
        <w:t>[</w:t>
      </w:r>
      <w:hyperlink w:anchor="_ENREF_7" w:tooltip="Domagk, 2011 #9" w:history="1">
        <w:r w:rsidRPr="00F40113">
          <w:rPr>
            <w:rFonts w:ascii="Book Antiqua" w:eastAsia="Book Antiqua" w:hAnsi="Book Antiqua" w:cs="Book Antiqua"/>
            <w:color w:val="000000"/>
            <w:u w:color="0000EE"/>
            <w:vertAlign w:val="superscript"/>
          </w:rPr>
          <w:t>7</w:t>
        </w:r>
      </w:hyperlink>
      <w:r w:rsidRPr="00F40113">
        <w:rPr>
          <w:rFonts w:ascii="Book Antiqua" w:eastAsia="Book Antiqua" w:hAnsi="Book Antiqua" w:cs="Book Antiqua"/>
          <w:color w:val="000000"/>
          <w:vertAlign w:val="superscript"/>
        </w:rPr>
        <w:t>,</w:t>
      </w:r>
      <w:hyperlink w:anchor="_ENREF_12" w:tooltip="Christian, 2016 #29" w:history="1">
        <w:r w:rsidRPr="00F40113">
          <w:rPr>
            <w:rFonts w:ascii="Book Antiqua" w:eastAsia="Book Antiqua" w:hAnsi="Book Antiqua" w:cs="Book Antiqua"/>
            <w:color w:val="000000"/>
            <w:u w:color="0000EE"/>
            <w:vertAlign w:val="superscript"/>
          </w:rPr>
          <w:t>12</w:t>
        </w:r>
      </w:hyperlink>
      <w:r w:rsidRPr="00F40113">
        <w:rPr>
          <w:rFonts w:ascii="Book Antiqua" w:eastAsia="Book Antiqua" w:hAnsi="Book Antiqua" w:cs="Book Antiqua"/>
          <w:color w:val="000000"/>
          <w:vertAlign w:val="superscript"/>
        </w:rPr>
        <w:t>-</w:t>
      </w:r>
      <w:hyperlink w:anchor="_ENREF_15" w:tooltip="Frantz, 2010 #20" w:history="1">
        <w:r w:rsidRPr="00F40113">
          <w:rPr>
            <w:rFonts w:ascii="Book Antiqua" w:eastAsia="Book Antiqua" w:hAnsi="Book Antiqua" w:cs="Book Antiqua"/>
            <w:color w:val="000000"/>
            <w:u w:color="0000EE"/>
            <w:vertAlign w:val="superscript"/>
          </w:rPr>
          <w:t>15</w:t>
        </w:r>
      </w:hyperlink>
      <w:r w:rsidR="00B52049" w:rsidRPr="00F40113">
        <w:rPr>
          <w:rFonts w:ascii="Book Antiqua" w:eastAsia="Book Antiqua" w:hAnsi="Book Antiqua" w:cs="Book Antiqua"/>
          <w:color w:val="000000"/>
          <w:u w:color="0000EE"/>
          <w:vertAlign w:val="superscript"/>
        </w:rPr>
        <w:t>]</w:t>
      </w:r>
      <w:r w:rsidR="00B52049" w:rsidRPr="00F40113">
        <w:rPr>
          <w:rFonts w:ascii="Book Antiqua" w:eastAsia="Book Antiqua" w:hAnsi="Book Antiqua" w:cs="Book Antiqua"/>
          <w:color w:val="000000"/>
          <w:u w:color="0000EE"/>
        </w:rPr>
        <w:t>.</w:t>
      </w:r>
      <w:r w:rsidRPr="00F40113">
        <w:rPr>
          <w:rFonts w:ascii="Book Antiqua" w:eastAsia="Book Antiqua" w:hAnsi="Book Antiqua" w:cs="Book Antiqua"/>
          <w:color w:val="000000"/>
        </w:rPr>
        <w:t xml:space="preserve"> The discrepancy between the higher yield on capsule endoscopy than on retrograde enteroscopy could be attributed to two factors.</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Not all procedures were successful and most importantly, retrograde enteroscopy depth of insertion may not have been sufficient to reach the </w:t>
      </w:r>
      <w:r w:rsidRPr="00F40113">
        <w:rPr>
          <w:rFonts w:ascii="Book Antiqua" w:eastAsia="Book Antiqua" w:hAnsi="Book Antiqua" w:cs="Book Antiqua"/>
          <w:color w:val="000000"/>
        </w:rPr>
        <w:lastRenderedPageBreak/>
        <w:t>abnormality seen on capsule endoscopy.</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Additionally, due to the time elapsed between capsule endoscopy and enteroscopy and the nature of some of the abnormalities seen, they may have no longer been present. Based on a new study, urgent enteroscopy might be associated with higher diagnostic and therapeutic yield with a lower small bowel </w:t>
      </w:r>
      <w:proofErr w:type="spellStart"/>
      <w:r w:rsidRPr="00F40113">
        <w:rPr>
          <w:rFonts w:ascii="Book Antiqua" w:eastAsia="Book Antiqua" w:hAnsi="Book Antiqua" w:cs="Book Antiqua"/>
          <w:color w:val="000000"/>
        </w:rPr>
        <w:t>rebleeding</w:t>
      </w:r>
      <w:proofErr w:type="spellEnd"/>
      <w:r w:rsidRPr="00F40113">
        <w:rPr>
          <w:rFonts w:ascii="Book Antiqua" w:eastAsia="Book Antiqua" w:hAnsi="Book Antiqua" w:cs="Book Antiqua"/>
          <w:color w:val="000000"/>
          <w:vertAlign w:val="superscript"/>
        </w:rPr>
        <w:t>[</w:t>
      </w:r>
      <w:hyperlink w:anchor="_ENREF_19" w:tooltip="Silva, 2020 #26" w:history="1">
        <w:r w:rsidRPr="00F40113">
          <w:rPr>
            <w:rFonts w:ascii="Book Antiqua" w:eastAsia="Book Antiqua" w:hAnsi="Book Antiqua" w:cs="Book Antiqua"/>
            <w:color w:val="000000"/>
            <w:vertAlign w:val="superscript"/>
          </w:rPr>
          <w:t>19</w:t>
        </w:r>
      </w:hyperlink>
      <w:r w:rsidRPr="00F40113">
        <w:rPr>
          <w:rFonts w:ascii="Book Antiqua" w:eastAsia="Book Antiqua" w:hAnsi="Book Antiqua" w:cs="Book Antiqua"/>
          <w:color w:val="000000"/>
          <w:vertAlign w:val="superscript"/>
        </w:rPr>
        <w:t>]</w:t>
      </w:r>
      <w:r w:rsidR="00B52049" w:rsidRPr="00F40113">
        <w:rPr>
          <w:rFonts w:ascii="Book Antiqua" w:eastAsia="Book Antiqua" w:hAnsi="Book Antiqua" w:cs="Book Antiqua"/>
          <w:color w:val="000000"/>
        </w:rPr>
        <w:t>.</w:t>
      </w:r>
    </w:p>
    <w:p w14:paraId="3E228ED3" w14:textId="6B4052E2" w:rsidR="00A77B3E" w:rsidRPr="00F40113" w:rsidRDefault="00C86830" w:rsidP="00F40113">
      <w:pPr>
        <w:adjustRightInd w:val="0"/>
        <w:snapToGrid w:val="0"/>
        <w:spacing w:line="360" w:lineRule="auto"/>
        <w:ind w:firstLineChars="100" w:firstLine="240"/>
        <w:jc w:val="both"/>
        <w:rPr>
          <w:rFonts w:ascii="Book Antiqua" w:eastAsia="Book Antiqua" w:hAnsi="Book Antiqua" w:cs="Book Antiqua"/>
          <w:color w:val="000000"/>
        </w:rPr>
      </w:pPr>
      <w:r w:rsidRPr="00F40113">
        <w:rPr>
          <w:rFonts w:ascii="Book Antiqua" w:eastAsia="Book Antiqua" w:hAnsi="Book Antiqua" w:cs="Book Antiqua"/>
          <w:color w:val="000000"/>
        </w:rPr>
        <w:t xml:space="preserve">Small bowel enteroscopy is an effective diagnostic and therapeutic intervention for management of small bowel diseases, especially in patients with overt or occult </w:t>
      </w:r>
      <w:r w:rsidR="00CF7028" w:rsidRPr="00F40113">
        <w:rPr>
          <w:rFonts w:ascii="Book Antiqua" w:eastAsia="Book Antiqua" w:hAnsi="Book Antiqua" w:cs="Book Antiqua"/>
          <w:color w:val="000000"/>
        </w:rPr>
        <w:t>gastrointestinal</w:t>
      </w:r>
      <w:r w:rsidRPr="00F40113">
        <w:rPr>
          <w:rFonts w:ascii="Book Antiqua" w:eastAsia="Book Antiqua" w:hAnsi="Book Antiqua" w:cs="Book Antiqua"/>
          <w:color w:val="000000"/>
        </w:rPr>
        <w:t xml:space="preserve"> bleeding and chronic diarrhea</w:t>
      </w:r>
      <w:r w:rsidRPr="00F40113">
        <w:rPr>
          <w:rFonts w:ascii="Book Antiqua" w:eastAsia="Book Antiqua" w:hAnsi="Book Antiqua" w:cs="Book Antiqua"/>
          <w:color w:val="000000"/>
          <w:vertAlign w:val="superscript"/>
        </w:rPr>
        <w:t>[</w:t>
      </w:r>
      <w:hyperlink w:anchor="_ENREF_6" w:tooltip="Gerson, 2015 #6" w:history="1">
        <w:r w:rsidRPr="00F40113">
          <w:rPr>
            <w:rFonts w:ascii="Book Antiqua" w:eastAsia="Book Antiqua" w:hAnsi="Book Antiqua" w:cs="Book Antiqua"/>
            <w:color w:val="000000"/>
            <w:u w:color="0000EE"/>
            <w:vertAlign w:val="superscript"/>
          </w:rPr>
          <w:t>6</w:t>
        </w:r>
      </w:hyperlink>
      <w:r w:rsidRPr="00F40113">
        <w:rPr>
          <w:rFonts w:ascii="Book Antiqua" w:eastAsia="Book Antiqua" w:hAnsi="Book Antiqua" w:cs="Book Antiqua"/>
          <w:color w:val="000000"/>
          <w:vertAlign w:val="superscript"/>
        </w:rPr>
        <w:t>,</w:t>
      </w:r>
      <w:hyperlink w:anchor="_ENREF_20" w:tooltip="Noujaim, 2020 #27" w:history="1">
        <w:r w:rsidRPr="00F40113">
          <w:rPr>
            <w:rFonts w:ascii="Book Antiqua" w:eastAsia="Book Antiqua" w:hAnsi="Book Antiqua" w:cs="Book Antiqua"/>
            <w:color w:val="000000"/>
            <w:u w:color="0000EE"/>
            <w:vertAlign w:val="superscript"/>
          </w:rPr>
          <w:t>20</w:t>
        </w:r>
      </w:hyperlink>
      <w:r w:rsidRPr="00F40113">
        <w:rPr>
          <w:rFonts w:ascii="Book Antiqua" w:eastAsia="Book Antiqua" w:hAnsi="Book Antiqua" w:cs="Book Antiqua"/>
          <w:color w:val="000000"/>
          <w:vertAlign w:val="superscript"/>
        </w:rPr>
        <w:t>]</w:t>
      </w:r>
      <w:r w:rsidR="00B52049"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DBE is a well-tolerated and safe procedure with a high diagnostic yield</w:t>
      </w:r>
      <w:r w:rsidRPr="00F40113">
        <w:rPr>
          <w:rFonts w:ascii="Book Antiqua" w:eastAsia="Book Antiqua" w:hAnsi="Book Antiqua" w:cs="Book Antiqua"/>
          <w:color w:val="000000"/>
          <w:vertAlign w:val="superscript"/>
        </w:rPr>
        <w:t>[</w:t>
      </w:r>
      <w:hyperlink w:anchor="_ENREF_9" w:tooltip="Heine, 2006 #8" w:history="1">
        <w:r w:rsidRPr="00F40113">
          <w:rPr>
            <w:rFonts w:ascii="Book Antiqua" w:eastAsia="Book Antiqua" w:hAnsi="Book Antiqua" w:cs="Book Antiqua"/>
            <w:color w:val="000000"/>
            <w:u w:color="0000EE"/>
            <w:vertAlign w:val="superscript"/>
          </w:rPr>
          <w:t>9</w:t>
        </w:r>
      </w:hyperlink>
      <w:r w:rsidRPr="00F40113">
        <w:rPr>
          <w:rFonts w:ascii="Book Antiqua" w:eastAsia="Book Antiqua" w:hAnsi="Book Antiqua" w:cs="Book Antiqua"/>
          <w:color w:val="000000"/>
          <w:vertAlign w:val="superscript"/>
        </w:rPr>
        <w:t>]</w:t>
      </w:r>
      <w:r w:rsidR="00681E1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but is somewhat laborious, requires a substantial operator learning curve, and requires relatively long procedure times</w:t>
      </w:r>
      <w:r w:rsidRPr="00F40113">
        <w:rPr>
          <w:rFonts w:ascii="Book Antiqua" w:eastAsia="Book Antiqua" w:hAnsi="Book Antiqua" w:cs="Book Antiqua"/>
          <w:color w:val="000000"/>
          <w:vertAlign w:val="superscript"/>
        </w:rPr>
        <w:t>[</w:t>
      </w:r>
      <w:hyperlink w:anchor="_ENREF_21" w:tooltip="May, 2007 #18" w:history="1">
        <w:r w:rsidRPr="00F40113">
          <w:rPr>
            <w:rFonts w:ascii="Book Antiqua" w:eastAsia="Book Antiqua" w:hAnsi="Book Antiqua" w:cs="Book Antiqua"/>
            <w:color w:val="000000"/>
            <w:u w:color="0000EE"/>
            <w:vertAlign w:val="superscript"/>
          </w:rPr>
          <w:t>21</w:t>
        </w:r>
        <w:r w:rsidR="00CF7028" w:rsidRPr="00F40113">
          <w:rPr>
            <w:rFonts w:ascii="Book Antiqua" w:eastAsia="Book Antiqua" w:hAnsi="Book Antiqua" w:cs="Book Antiqua"/>
            <w:color w:val="000000"/>
            <w:u w:color="0000EE"/>
            <w:vertAlign w:val="superscript"/>
          </w:rPr>
          <w:t>-</w:t>
        </w:r>
        <w:r w:rsidRPr="00F40113">
          <w:rPr>
            <w:rFonts w:ascii="Book Antiqua" w:eastAsia="Book Antiqua" w:hAnsi="Book Antiqua" w:cs="Book Antiqua"/>
            <w:color w:val="000000"/>
            <w:u w:color="0000EE"/>
            <w:vertAlign w:val="superscript"/>
          </w:rPr>
          <w:t>23</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w:t>
      </w:r>
      <w:r w:rsidR="00681E1B"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On the other hand, SBE is a relative</w:t>
      </w:r>
      <w:r w:rsidR="00882271" w:rsidRPr="00F40113">
        <w:rPr>
          <w:rFonts w:ascii="Book Antiqua" w:eastAsia="Book Antiqua" w:hAnsi="Book Antiqua" w:cs="Book Antiqua"/>
          <w:color w:val="000000"/>
        </w:rPr>
        <w:t>ly</w:t>
      </w:r>
      <w:r w:rsidRPr="00F40113">
        <w:rPr>
          <w:rFonts w:ascii="Book Antiqua" w:eastAsia="Book Antiqua" w:hAnsi="Book Antiqua" w:cs="Book Antiqua"/>
          <w:color w:val="000000"/>
        </w:rPr>
        <w:t xml:space="preserve"> newer procedure than DBE with shorter procedure time and comparable diagnostic yield, but with less probability to achieve total enteroscopy using both antegrade and retrograde routes. Retrograde SBE is technically more difficult compared with antegrade SBE</w:t>
      </w:r>
      <w:r w:rsidRPr="00F40113">
        <w:rPr>
          <w:rFonts w:ascii="Book Antiqua" w:eastAsia="Book Antiqua" w:hAnsi="Book Antiqua" w:cs="Book Antiqua"/>
          <w:color w:val="000000"/>
          <w:vertAlign w:val="superscript"/>
        </w:rPr>
        <w:t>[</w:t>
      </w:r>
      <w:hyperlink w:anchor="_ENREF_12" w:tooltip="Domagk, 2011 #11" w:history="1">
        <w:r w:rsidRPr="00F40113">
          <w:rPr>
            <w:rFonts w:ascii="Book Antiqua" w:eastAsia="Book Antiqua" w:hAnsi="Book Antiqua" w:cs="Book Antiqua"/>
            <w:color w:val="000000"/>
            <w:u w:color="0000EE"/>
            <w:vertAlign w:val="superscript"/>
          </w:rPr>
          <w:t>12</w:t>
        </w:r>
      </w:hyperlink>
      <w:r w:rsidRPr="00F40113">
        <w:rPr>
          <w:rFonts w:ascii="Book Antiqua" w:eastAsia="Book Antiqua" w:hAnsi="Book Antiqua" w:cs="Book Antiqua"/>
          <w:color w:val="000000"/>
          <w:vertAlign w:val="superscript"/>
        </w:rPr>
        <w:t>,</w:t>
      </w:r>
      <w:hyperlink w:anchor="_ENREF_13" w:tooltip="Ramchandani, 2009 #12" w:history="1">
        <w:r w:rsidRPr="00F40113">
          <w:rPr>
            <w:rFonts w:ascii="Book Antiqua" w:eastAsia="Book Antiqua" w:hAnsi="Book Antiqua" w:cs="Book Antiqua"/>
            <w:color w:val="000000"/>
            <w:u w:color="0000EE"/>
            <w:vertAlign w:val="superscript"/>
          </w:rPr>
          <w:t>13</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Recently, a novel through–the-scope balloon system (</w:t>
      </w:r>
      <w:proofErr w:type="spellStart"/>
      <w:r w:rsidRPr="00F40113">
        <w:rPr>
          <w:rFonts w:ascii="Book Antiqua" w:eastAsia="Book Antiqua" w:hAnsi="Book Antiqua" w:cs="Book Antiqua"/>
          <w:color w:val="000000"/>
        </w:rPr>
        <w:t>NaviAid</w:t>
      </w:r>
      <w:proofErr w:type="spellEnd"/>
      <w:r w:rsidRPr="00F40113">
        <w:rPr>
          <w:rFonts w:ascii="Book Antiqua" w:eastAsia="Book Antiqua" w:hAnsi="Book Antiqua" w:cs="Book Antiqua"/>
          <w:color w:val="000000"/>
        </w:rPr>
        <w:t>) was introduced as an enteroscopy device to allow deep enteroscopy insertion using standard colonoscopes</w:t>
      </w:r>
      <w:r w:rsidRPr="00F40113">
        <w:rPr>
          <w:rFonts w:ascii="Book Antiqua" w:eastAsia="Book Antiqua" w:hAnsi="Book Antiqua" w:cs="Book Antiqua"/>
          <w:color w:val="000000"/>
          <w:vertAlign w:val="superscript"/>
        </w:rPr>
        <w:t>[</w:t>
      </w:r>
      <w:hyperlink w:anchor="_ENREF_14" w:tooltip="Kumbhari, 2014 #13" w:history="1">
        <w:r w:rsidRPr="00F40113">
          <w:rPr>
            <w:rFonts w:ascii="Book Antiqua" w:eastAsia="Book Antiqua" w:hAnsi="Book Antiqua" w:cs="Book Antiqua"/>
            <w:color w:val="000000"/>
            <w:u w:color="0000EE"/>
            <w:vertAlign w:val="superscript"/>
          </w:rPr>
          <w:t>14</w:t>
        </w:r>
      </w:hyperlink>
      <w:r w:rsidRPr="00F40113">
        <w:rPr>
          <w:rFonts w:ascii="Book Antiqua" w:eastAsia="Book Antiqua" w:hAnsi="Book Antiqua" w:cs="Book Antiqua"/>
          <w:color w:val="000000"/>
          <w:vertAlign w:val="superscript"/>
        </w:rPr>
        <w:t>,</w:t>
      </w:r>
      <w:hyperlink w:anchor="_ENREF_15" w:tooltip="Ali, 2015 #14" w:history="1">
        <w:r w:rsidRPr="00F40113">
          <w:rPr>
            <w:rFonts w:ascii="Book Antiqua" w:eastAsia="Book Antiqua" w:hAnsi="Book Antiqua" w:cs="Book Antiqua"/>
            <w:color w:val="000000"/>
            <w:u w:color="0000EE"/>
            <w:vertAlign w:val="superscript"/>
          </w:rPr>
          <w:t>15</w:t>
        </w:r>
      </w:hyperlink>
      <w:r w:rsidRPr="00F40113">
        <w:rPr>
          <w:rFonts w:ascii="Book Antiqua" w:eastAsia="Book Antiqua" w:hAnsi="Book Antiqua" w:cs="Book Antiqua"/>
          <w:color w:val="000000"/>
          <w:vertAlign w:val="superscript"/>
        </w:rPr>
        <w:t>,</w:t>
      </w:r>
      <w:hyperlink w:anchor="_ENREF_20" w:tooltip="Noujaim, 2020 #27" w:history="1">
        <w:r w:rsidRPr="00F40113">
          <w:rPr>
            <w:rFonts w:ascii="Book Antiqua" w:eastAsia="Book Antiqua" w:hAnsi="Book Antiqua" w:cs="Book Antiqua"/>
            <w:color w:val="000000"/>
            <w:u w:color="0000EE"/>
            <w:vertAlign w:val="superscript"/>
          </w:rPr>
          <w:t>20</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Data on retrograde TTSE are very limited. According to a letter published in 2013, Rubin and </w:t>
      </w:r>
      <w:proofErr w:type="spellStart"/>
      <w:r w:rsidRPr="00F40113">
        <w:rPr>
          <w:rFonts w:ascii="Book Antiqua" w:eastAsia="Book Antiqua" w:hAnsi="Book Antiqua" w:cs="Book Antiqua"/>
          <w:color w:val="000000"/>
        </w:rPr>
        <w:t>Goeppinger</w:t>
      </w:r>
      <w:proofErr w:type="spellEnd"/>
      <w:r w:rsidR="00681E1B" w:rsidRPr="00F40113">
        <w:rPr>
          <w:rFonts w:ascii="Book Antiqua" w:eastAsia="Book Antiqua" w:hAnsi="Book Antiqua" w:cs="Book Antiqua"/>
          <w:color w:val="000000"/>
          <w:vertAlign w:val="superscript"/>
        </w:rPr>
        <w:t>[24]</w:t>
      </w:r>
      <w:r w:rsidRPr="00F40113">
        <w:rPr>
          <w:rFonts w:ascii="Book Antiqua" w:eastAsia="Book Antiqua" w:hAnsi="Book Antiqua" w:cs="Book Antiqua"/>
          <w:color w:val="000000"/>
        </w:rPr>
        <w:t xml:space="preserve"> used the </w:t>
      </w:r>
      <w:proofErr w:type="spellStart"/>
      <w:r w:rsidRPr="00F40113">
        <w:rPr>
          <w:rFonts w:ascii="Book Antiqua" w:eastAsia="Book Antiqua" w:hAnsi="Book Antiqua" w:cs="Book Antiqua"/>
          <w:color w:val="000000"/>
        </w:rPr>
        <w:t>NaviAid</w:t>
      </w:r>
      <w:proofErr w:type="spellEnd"/>
      <w:r w:rsidRPr="00F40113">
        <w:rPr>
          <w:rFonts w:ascii="Book Antiqua" w:eastAsia="Book Antiqua" w:hAnsi="Book Antiqua" w:cs="Book Antiqua"/>
          <w:color w:val="000000"/>
        </w:rPr>
        <w:t xml:space="preserve"> balloon device in 6 patients for the diagnosis of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Crohn’s disease. In all patients, TTSE permitted retrograde intubation of extra 15 to 60 cm of the ileum, which clarified disease activity in all patients, without any reported adverse events</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Subsequently, </w:t>
      </w:r>
      <w:proofErr w:type="spellStart"/>
      <w:r w:rsidRPr="00F40113">
        <w:rPr>
          <w:rFonts w:ascii="Book Antiqua" w:eastAsia="Book Antiqua" w:hAnsi="Book Antiqua" w:cs="Book Antiqua"/>
          <w:color w:val="000000"/>
        </w:rPr>
        <w:t>Kumbhari</w:t>
      </w:r>
      <w:proofErr w:type="spellEnd"/>
      <w:r w:rsidRPr="00F40113">
        <w:rPr>
          <w:rFonts w:ascii="Book Antiqua" w:eastAsia="Book Antiqua" w:hAnsi="Book Antiqua" w:cs="Book Antiqua"/>
          <w:color w:val="000000"/>
        </w:rPr>
        <w:t xml:space="preserve"> </w:t>
      </w:r>
      <w:r w:rsidRPr="00F40113">
        <w:rPr>
          <w:rFonts w:ascii="Book Antiqua" w:eastAsia="Book Antiqua" w:hAnsi="Book Antiqua" w:cs="Book Antiqua"/>
          <w:i/>
          <w:iCs/>
          <w:color w:val="000000"/>
        </w:rPr>
        <w:t>et al</w:t>
      </w:r>
      <w:r w:rsidR="00CF7028" w:rsidRPr="00F40113">
        <w:rPr>
          <w:rFonts w:ascii="Book Antiqua" w:eastAsia="Book Antiqua" w:hAnsi="Book Antiqua" w:cs="Book Antiqua"/>
          <w:color w:val="000000"/>
          <w:vertAlign w:val="superscript"/>
        </w:rPr>
        <w:t>[14]</w:t>
      </w:r>
      <w:r w:rsidRPr="00F40113">
        <w:rPr>
          <w:rFonts w:ascii="Book Antiqua" w:eastAsia="Book Antiqua" w:hAnsi="Book Antiqua" w:cs="Book Antiqua"/>
          <w:color w:val="000000"/>
        </w:rPr>
        <w:t xml:space="preserve"> published a letter indicating they had successfully performed retrograde enteroscopy using TTS in 24 patients, 3 for the diagnosis and management of suspected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Crohn's disease. Initial concerns about the use of this device included advancing the balloon in a blind fashion through potentially inflamed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mucosa; however, complications in this setting have not been reported</w:t>
      </w:r>
      <w:r w:rsidRPr="00F40113">
        <w:rPr>
          <w:rFonts w:ascii="Book Antiqua" w:eastAsia="Book Antiqua" w:hAnsi="Book Antiqua" w:cs="Book Antiqua"/>
          <w:color w:val="000000"/>
          <w:vertAlign w:val="superscript"/>
        </w:rPr>
        <w:t>[</w:t>
      </w:r>
      <w:hyperlink w:anchor="_ENREF_14" w:tooltip="Kumbhari, 2014 #13" w:history="1">
        <w:r w:rsidRPr="00F40113">
          <w:rPr>
            <w:rFonts w:ascii="Book Antiqua" w:eastAsia="Book Antiqua" w:hAnsi="Book Antiqua" w:cs="Book Antiqua"/>
            <w:color w:val="000000"/>
            <w:u w:color="0000EE"/>
            <w:vertAlign w:val="superscript"/>
          </w:rPr>
          <w:t>14</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In 2015, a multicenter study was published that included reporting retrograde TTSE in 33 cases with an average depth of insertion of 89 cm (range: 20-150 cm) beyond the ileocecal valve and overall diagnostic yield of 44% with no procedure-related adverse events. The average advancement time for the </w:t>
      </w:r>
      <w:r w:rsidRPr="00F40113">
        <w:rPr>
          <w:rFonts w:ascii="Book Antiqua" w:eastAsia="Book Antiqua" w:hAnsi="Book Antiqua" w:cs="Book Antiqua"/>
          <w:color w:val="000000"/>
        </w:rPr>
        <w:lastRenderedPageBreak/>
        <w:t>enteroscopy cases was 15.5 min in this study</w:t>
      </w:r>
      <w:r w:rsidRPr="00F40113">
        <w:rPr>
          <w:rFonts w:ascii="Book Antiqua" w:eastAsia="Book Antiqua" w:hAnsi="Book Antiqua" w:cs="Book Antiqua"/>
          <w:color w:val="000000"/>
          <w:vertAlign w:val="superscript"/>
        </w:rPr>
        <w:t>[</w:t>
      </w:r>
      <w:hyperlink w:anchor="_ENREF_15" w:tooltip="Ali, 2015 #14" w:history="1">
        <w:r w:rsidRPr="00F40113">
          <w:rPr>
            <w:rFonts w:ascii="Book Antiqua" w:eastAsia="Book Antiqua" w:hAnsi="Book Antiqua" w:cs="Book Antiqua"/>
            <w:color w:val="000000"/>
            <w:u w:color="0000EE"/>
            <w:vertAlign w:val="superscript"/>
          </w:rPr>
          <w:t>15</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In this multicenter study</w:t>
      </w:r>
      <w:r w:rsidR="002E036B" w:rsidRPr="00F40113">
        <w:rPr>
          <w:rFonts w:ascii="Book Antiqua" w:eastAsia="Book Antiqua" w:hAnsi="Book Antiqua" w:cs="Book Antiqua"/>
          <w:color w:val="000000"/>
          <w:vertAlign w:val="superscript"/>
        </w:rPr>
        <w:t>[15]</w:t>
      </w:r>
      <w:r w:rsidRPr="00F40113">
        <w:rPr>
          <w:rFonts w:ascii="Book Antiqua" w:eastAsia="Book Antiqua" w:hAnsi="Book Antiqua" w:cs="Book Antiqua"/>
          <w:color w:val="000000"/>
        </w:rPr>
        <w:t>, there were no adverse events reported, including no mucosal injury or perforation and it has been used in patients with small bowel diverticula.</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We did not encounter adverse events in our study with either modality, but there is a possibility that since the TTSE balloon is inflated without direct vision, there could be a problem when there is a stricture or diverticulum in the proximal segment, despite the soft flexible nature of the balloon catheter and controlled inflation-deflation system.</w:t>
      </w:r>
    </w:p>
    <w:p w14:paraId="4ECE1276" w14:textId="269A7495"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 xml:space="preserve">In a large retrospective study of 136 retrograde SBE procedures conducted with an </w:t>
      </w:r>
      <w:proofErr w:type="spellStart"/>
      <w:r w:rsidRPr="00F40113">
        <w:rPr>
          <w:rFonts w:ascii="Book Antiqua" w:eastAsia="Book Antiqua" w:hAnsi="Book Antiqua" w:cs="Book Antiqua"/>
          <w:color w:val="000000"/>
        </w:rPr>
        <w:t>overtube</w:t>
      </w:r>
      <w:proofErr w:type="spellEnd"/>
      <w:r w:rsidRPr="00F40113">
        <w:rPr>
          <w:rFonts w:ascii="Book Antiqua" w:eastAsia="Book Antiqua" w:hAnsi="Book Antiqua" w:cs="Book Antiqua"/>
          <w:color w:val="000000"/>
        </w:rPr>
        <w:t xml:space="preserve"> endoscope system, Christian found a mean depth of insertion of 68.3 cm and mean time to completion of 41.7 min</w:t>
      </w:r>
      <w:r w:rsidRPr="00F40113">
        <w:rPr>
          <w:rFonts w:ascii="Book Antiqua" w:eastAsia="Book Antiqua" w:hAnsi="Book Antiqua" w:cs="Book Antiqua"/>
          <w:color w:val="000000"/>
          <w:vertAlign w:val="superscript"/>
        </w:rPr>
        <w:t>[</w:t>
      </w:r>
      <w:hyperlink w:anchor="_ENREF_18" w:tooltip="Christian, 2016 #17" w:history="1">
        <w:r w:rsidRPr="00F40113">
          <w:rPr>
            <w:rFonts w:ascii="Book Antiqua" w:eastAsia="Book Antiqua" w:hAnsi="Book Antiqua" w:cs="Book Antiqua"/>
            <w:color w:val="000000"/>
            <w:u w:color="0000EE"/>
            <w:vertAlign w:val="superscript"/>
          </w:rPr>
          <w:t>18</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In another study of 36 patients who underwent retrograde SBE using a single-balloon technique, median procedure time was 54 min, with a mean insertion depth of 68 cm beyond the ileocecal valve. The technical success rate was 86%. The diagnostic and therapeutic yields were 61% and 25%, respectively</w:t>
      </w:r>
      <w:r w:rsidRPr="00F40113">
        <w:rPr>
          <w:rFonts w:ascii="Book Antiqua" w:eastAsia="Book Antiqua" w:hAnsi="Book Antiqua" w:cs="Book Antiqua"/>
          <w:color w:val="000000"/>
          <w:vertAlign w:val="superscript"/>
        </w:rPr>
        <w:t>[</w:t>
      </w:r>
      <w:hyperlink w:anchor="_ENREF_25" w:tooltip="Dufault, 2016 #22" w:history="1">
        <w:r w:rsidRPr="00F40113">
          <w:rPr>
            <w:rFonts w:ascii="Book Antiqua" w:eastAsia="Book Antiqua" w:hAnsi="Book Antiqua" w:cs="Book Antiqua"/>
            <w:color w:val="000000"/>
            <w:u w:color="0000EE"/>
            <w:vertAlign w:val="superscript"/>
          </w:rPr>
          <w:t>25</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w:t>
      </w:r>
    </w:p>
    <w:p w14:paraId="52A72297" w14:textId="259B0464"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 xml:space="preserve">Several factors may affect the success rate of retrograde enteroscopy, procedure time, and depth of insertion, including </w:t>
      </w:r>
      <w:proofErr w:type="spellStart"/>
      <w:r w:rsidRPr="00F40113">
        <w:rPr>
          <w:rFonts w:ascii="Book Antiqua" w:eastAsia="Book Antiqua" w:hAnsi="Book Antiqua" w:cs="Book Antiqua"/>
          <w:color w:val="000000"/>
        </w:rPr>
        <w:t>endoscopist</w:t>
      </w:r>
      <w:proofErr w:type="spellEnd"/>
      <w:r w:rsidRPr="00F40113">
        <w:rPr>
          <w:rFonts w:ascii="Book Antiqua" w:eastAsia="Book Antiqua" w:hAnsi="Book Antiqua" w:cs="Book Antiqua"/>
          <w:color w:val="000000"/>
        </w:rPr>
        <w:t xml:space="preserve"> experience, patient anatomy, the severity of symptoms/complaints as well as patient setting (inpatient </w:t>
      </w:r>
      <w:r w:rsidRPr="00F40113">
        <w:rPr>
          <w:rFonts w:ascii="Book Antiqua" w:eastAsia="Book Antiqua" w:hAnsi="Book Antiqua" w:cs="Book Antiqua"/>
          <w:i/>
          <w:iCs/>
          <w:color w:val="000000"/>
        </w:rPr>
        <w:t>vs</w:t>
      </w:r>
      <w:r w:rsidRPr="00F40113">
        <w:rPr>
          <w:rFonts w:ascii="Book Antiqua" w:eastAsia="Book Antiqua" w:hAnsi="Book Antiqua" w:cs="Book Antiqua"/>
          <w:color w:val="000000"/>
        </w:rPr>
        <w:t xml:space="preserve"> outpatient). Shorter procedure time which we observed in this study would increase technical feasibility and cost-effectiveness of retrograde TTSE.</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Previous studies report a range of retrograde SBE procedure time of 48-78 min and a range of depth of insertion from 73-199 cm</w:t>
      </w:r>
      <w:r w:rsidRPr="00F40113">
        <w:rPr>
          <w:rFonts w:ascii="Book Antiqua" w:eastAsia="Book Antiqua" w:hAnsi="Book Antiqua" w:cs="Book Antiqua"/>
          <w:color w:val="000000"/>
          <w:vertAlign w:val="superscript"/>
        </w:rPr>
        <w:t>[</w:t>
      </w:r>
      <w:hyperlink w:anchor="_ENREF_12" w:tooltip="Domagk, 2011 #11" w:history="1">
        <w:r w:rsidRPr="00F40113">
          <w:rPr>
            <w:rFonts w:ascii="Book Antiqua" w:eastAsia="Book Antiqua" w:hAnsi="Book Antiqua" w:cs="Book Antiqua"/>
            <w:color w:val="000000"/>
            <w:u w:color="0000EE"/>
            <w:vertAlign w:val="superscript"/>
          </w:rPr>
          <w:t>12</w:t>
        </w:r>
      </w:hyperlink>
      <w:r w:rsidRPr="00F40113">
        <w:rPr>
          <w:rFonts w:ascii="Book Antiqua" w:eastAsia="Book Antiqua" w:hAnsi="Book Antiqua" w:cs="Book Antiqua"/>
          <w:color w:val="000000"/>
          <w:vertAlign w:val="superscript"/>
        </w:rPr>
        <w:t>,</w:t>
      </w:r>
      <w:hyperlink w:anchor="_ENREF_18" w:tooltip="Christian, 2016 #17" w:history="1">
        <w:r w:rsidRPr="00F40113">
          <w:rPr>
            <w:rFonts w:ascii="Book Antiqua" w:eastAsia="Book Antiqua" w:hAnsi="Book Antiqua" w:cs="Book Antiqua"/>
            <w:color w:val="000000"/>
            <w:u w:color="0000EE"/>
            <w:vertAlign w:val="superscript"/>
          </w:rPr>
          <w:t>18</w:t>
        </w:r>
      </w:hyperlink>
      <w:r w:rsidRPr="00F40113">
        <w:rPr>
          <w:rFonts w:ascii="Book Antiqua" w:eastAsia="Book Antiqua" w:hAnsi="Book Antiqua" w:cs="Book Antiqua"/>
          <w:color w:val="000000"/>
          <w:vertAlign w:val="superscript"/>
        </w:rPr>
        <w:t>,</w:t>
      </w:r>
      <w:hyperlink w:anchor="_ENREF_26" w:tooltip="Upchurch, 2010 #23" w:history="1">
        <w:r w:rsidRPr="00F40113">
          <w:rPr>
            <w:rFonts w:ascii="Book Antiqua" w:eastAsia="Book Antiqua" w:hAnsi="Book Antiqua" w:cs="Book Antiqua"/>
            <w:color w:val="000000"/>
            <w:u w:color="0000EE"/>
            <w:vertAlign w:val="superscript"/>
          </w:rPr>
          <w:t>26</w:t>
        </w:r>
      </w:hyperlink>
      <w:r w:rsidRPr="00F40113">
        <w:rPr>
          <w:rFonts w:ascii="Book Antiqua" w:eastAsia="Book Antiqua" w:hAnsi="Book Antiqua" w:cs="Book Antiqua"/>
          <w:color w:val="000000"/>
          <w:vertAlign w:val="superscript"/>
        </w:rPr>
        <w:t>,</w:t>
      </w:r>
      <w:hyperlink w:anchor="_ENREF_27" w:tooltip="May, 2010 #24" w:history="1">
        <w:r w:rsidRPr="00F40113">
          <w:rPr>
            <w:rFonts w:ascii="Book Antiqua" w:eastAsia="Book Antiqua" w:hAnsi="Book Antiqua" w:cs="Book Antiqua"/>
            <w:color w:val="000000"/>
            <w:u w:color="0000EE"/>
            <w:vertAlign w:val="superscript"/>
          </w:rPr>
          <w:t>27</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Our overall failure rate of 21% is similar to the 10</w:t>
      </w:r>
      <w:r w:rsidR="00DD6816" w:rsidRPr="00F40113">
        <w:rPr>
          <w:rFonts w:ascii="Book Antiqua" w:eastAsia="Book Antiqua" w:hAnsi="Book Antiqua" w:cs="Book Antiqua"/>
          <w:color w:val="000000"/>
        </w:rPr>
        <w:t>%</w:t>
      </w:r>
      <w:r w:rsidRPr="00F40113">
        <w:rPr>
          <w:rFonts w:ascii="Book Antiqua" w:eastAsia="Book Antiqua" w:hAnsi="Book Antiqua" w:cs="Book Antiqua"/>
          <w:color w:val="000000"/>
        </w:rPr>
        <w:t>-30% failure rate reported by others</w:t>
      </w:r>
      <w:r w:rsidRPr="00F40113">
        <w:rPr>
          <w:rFonts w:ascii="Book Antiqua" w:eastAsia="Book Antiqua" w:hAnsi="Book Antiqua" w:cs="Book Antiqua"/>
          <w:color w:val="000000"/>
          <w:vertAlign w:val="superscript"/>
        </w:rPr>
        <w:t>[</w:t>
      </w:r>
      <w:hyperlink w:anchor="_ENREF_18" w:tooltip="Christian, 2016 #17" w:history="1">
        <w:r w:rsidRPr="00F40113">
          <w:rPr>
            <w:rFonts w:ascii="Book Antiqua" w:eastAsia="Book Antiqua" w:hAnsi="Book Antiqua" w:cs="Book Antiqua"/>
            <w:color w:val="000000"/>
            <w:u w:color="0000EE"/>
            <w:vertAlign w:val="superscript"/>
          </w:rPr>
          <w:t>18</w:t>
        </w:r>
      </w:hyperlink>
      <w:r w:rsidRPr="00F40113">
        <w:rPr>
          <w:rFonts w:ascii="Book Antiqua" w:eastAsia="Book Antiqua" w:hAnsi="Book Antiqua" w:cs="Book Antiqua"/>
          <w:color w:val="000000"/>
          <w:vertAlign w:val="superscript"/>
        </w:rPr>
        <w:t>,</w:t>
      </w:r>
      <w:hyperlink w:anchor="_ENREF_26" w:tooltip="Upchurch, 2010 #23" w:history="1">
        <w:r w:rsidRPr="00F40113">
          <w:rPr>
            <w:rFonts w:ascii="Book Antiqua" w:eastAsia="Book Antiqua" w:hAnsi="Book Antiqua" w:cs="Book Antiqua"/>
            <w:color w:val="000000"/>
            <w:u w:color="0000EE"/>
            <w:vertAlign w:val="superscript"/>
          </w:rPr>
          <w:t>26</w:t>
        </w:r>
      </w:hyperlink>
      <w:r w:rsidRPr="00F40113">
        <w:rPr>
          <w:rFonts w:ascii="Book Antiqua" w:eastAsia="Book Antiqua" w:hAnsi="Book Antiqua" w:cs="Book Antiqua"/>
          <w:color w:val="000000"/>
          <w:vertAlign w:val="superscript"/>
        </w:rPr>
        <w:t>,</w:t>
      </w:r>
      <w:hyperlink w:anchor="_ENREF_27" w:tooltip="May, 2010 #24" w:history="1">
        <w:r w:rsidRPr="00F40113">
          <w:rPr>
            <w:rFonts w:ascii="Book Antiqua" w:eastAsia="Book Antiqua" w:hAnsi="Book Antiqua" w:cs="Book Antiqua"/>
            <w:color w:val="000000"/>
            <w:u w:color="0000EE"/>
            <w:vertAlign w:val="superscript"/>
          </w:rPr>
          <w:t>27</w:t>
        </w:r>
      </w:hyperlink>
      <w:r w:rsidRPr="00F40113">
        <w:rPr>
          <w:rFonts w:ascii="Book Antiqua" w:eastAsia="Book Antiqua" w:hAnsi="Book Antiqua" w:cs="Book Antiqua"/>
          <w:color w:val="000000"/>
          <w:vertAlign w:val="superscript"/>
        </w:rPr>
        <w:t>]</w:t>
      </w:r>
      <w:r w:rsidR="00CF7028" w:rsidRPr="00F40113">
        <w:rPr>
          <w:rFonts w:ascii="Book Antiqua" w:eastAsia="Book Antiqua" w:hAnsi="Book Antiqua" w:cs="Book Antiqua"/>
          <w:color w:val="000000"/>
        </w:rPr>
        <w:t>.</w:t>
      </w:r>
    </w:p>
    <w:p w14:paraId="70E6E002" w14:textId="5F3F015C"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 xml:space="preserve">Depth of insertion in our study tended to be longer with SBE. This was assessed using the visualization estimation method on withdrawal described by </w:t>
      </w:r>
      <w:proofErr w:type="spellStart"/>
      <w:r w:rsidRPr="00F40113">
        <w:rPr>
          <w:rFonts w:ascii="Book Antiqua" w:eastAsia="Book Antiqua" w:hAnsi="Book Antiqua" w:cs="Book Antiqua"/>
          <w:color w:val="000000"/>
        </w:rPr>
        <w:t>Efthymiou</w:t>
      </w:r>
      <w:proofErr w:type="spellEnd"/>
      <w:r w:rsidRPr="00F40113">
        <w:rPr>
          <w:rFonts w:ascii="Book Antiqua" w:eastAsia="Book Antiqua" w:hAnsi="Book Antiqua" w:cs="Book Antiqua"/>
          <w:color w:val="000000"/>
        </w:rPr>
        <w:t xml:space="preserve"> </w:t>
      </w:r>
      <w:r w:rsidRPr="00F40113">
        <w:rPr>
          <w:rFonts w:ascii="Book Antiqua" w:eastAsia="Book Antiqua" w:hAnsi="Book Antiqua" w:cs="Book Antiqua"/>
          <w:i/>
          <w:iCs/>
          <w:color w:val="000000"/>
        </w:rPr>
        <w:t>et al</w:t>
      </w:r>
      <w:r w:rsidRPr="00F40113">
        <w:rPr>
          <w:rFonts w:ascii="Book Antiqua" w:eastAsia="Book Antiqua" w:hAnsi="Book Antiqua" w:cs="Book Antiqua"/>
          <w:color w:val="000000"/>
          <w:vertAlign w:val="superscript"/>
        </w:rPr>
        <w:t>[</w:t>
      </w:r>
      <w:hyperlink w:anchor="_ENREF_17" w:tooltip="Efthymiou, 2012 #16" w:history="1">
        <w:r w:rsidRPr="00F40113">
          <w:rPr>
            <w:rFonts w:ascii="Book Antiqua" w:eastAsia="Book Antiqua" w:hAnsi="Book Antiqua" w:cs="Book Antiqua"/>
            <w:color w:val="000000"/>
            <w:u w:color="0000EE"/>
            <w:vertAlign w:val="superscript"/>
          </w:rPr>
          <w:t>17</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xml:space="preserve"> and utilized in the large study of retrograde SBE by Christian </w:t>
      </w:r>
      <w:r w:rsidRPr="00F40113">
        <w:rPr>
          <w:rFonts w:ascii="Book Antiqua" w:eastAsia="Book Antiqua" w:hAnsi="Book Antiqua" w:cs="Book Antiqua"/>
          <w:i/>
          <w:iCs/>
          <w:color w:val="000000"/>
        </w:rPr>
        <w:t>et al</w:t>
      </w:r>
      <w:r w:rsidRPr="00F40113">
        <w:rPr>
          <w:rFonts w:ascii="Book Antiqua" w:eastAsia="Book Antiqua" w:hAnsi="Book Antiqua" w:cs="Book Antiqua"/>
          <w:color w:val="000000"/>
          <w:vertAlign w:val="superscript"/>
        </w:rPr>
        <w:t>[</w:t>
      </w:r>
      <w:hyperlink w:anchor="_ENREF_18" w:tooltip="Christian, 2016 #17" w:history="1">
        <w:r w:rsidRPr="00F40113">
          <w:rPr>
            <w:rFonts w:ascii="Book Antiqua" w:eastAsia="Book Antiqua" w:hAnsi="Book Antiqua" w:cs="Book Antiqua"/>
            <w:color w:val="000000"/>
            <w:u w:color="0000EE"/>
            <w:vertAlign w:val="superscript"/>
          </w:rPr>
          <w:t>18</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There is no agreed upon accurate method for measurement of insertion depth.</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Another method proposed is the fold-counting metho</w:t>
      </w:r>
      <w:r w:rsidR="00DD6816" w:rsidRPr="00F40113">
        <w:rPr>
          <w:rFonts w:ascii="Book Antiqua" w:eastAsia="Book Antiqua" w:hAnsi="Book Antiqua" w:cs="Book Antiqua"/>
          <w:color w:val="000000"/>
        </w:rPr>
        <w:t xml:space="preserve">d on withdrawal, which May </w:t>
      </w:r>
      <w:r w:rsidRPr="00F40113">
        <w:rPr>
          <w:rFonts w:ascii="Book Antiqua" w:eastAsia="Book Antiqua" w:hAnsi="Book Antiqua" w:cs="Book Antiqua"/>
          <w:i/>
          <w:iCs/>
          <w:color w:val="000000"/>
        </w:rPr>
        <w:t>et al</w:t>
      </w:r>
      <w:r w:rsidR="009F016A" w:rsidRPr="00F40113">
        <w:rPr>
          <w:rFonts w:ascii="Book Antiqua" w:eastAsia="Book Antiqua" w:hAnsi="Book Antiqua" w:cs="Book Antiqua"/>
          <w:color w:val="000000"/>
          <w:vertAlign w:val="superscript"/>
        </w:rPr>
        <w:t>[</w:t>
      </w:r>
      <w:hyperlink w:anchor="_ENREF_27" w:tooltip="May, 2010 #24" w:history="1">
        <w:r w:rsidR="009F016A" w:rsidRPr="00F40113">
          <w:rPr>
            <w:rFonts w:ascii="Book Antiqua" w:eastAsia="Book Antiqua" w:hAnsi="Book Antiqua" w:cs="Book Antiqua"/>
            <w:color w:val="000000"/>
            <w:u w:color="0000EE"/>
            <w:vertAlign w:val="superscript"/>
          </w:rPr>
          <w:t>27</w:t>
        </w:r>
      </w:hyperlink>
      <w:r w:rsidR="009F016A"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 xml:space="preserve"> found to correlate in their study with the visual estimate method.</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The first validated method for measuring insertion depth was the Erlangen method used </w:t>
      </w:r>
      <w:r w:rsidRPr="00F40113">
        <w:rPr>
          <w:rFonts w:ascii="Book Antiqua" w:eastAsia="Book Antiqua" w:hAnsi="Book Antiqua" w:cs="Book Antiqua"/>
          <w:color w:val="000000"/>
        </w:rPr>
        <w:lastRenderedPageBreak/>
        <w:t xml:space="preserve">with double-balloon enteroscopy by estimating the net advancement of the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at each cycle of </w:t>
      </w:r>
      <w:proofErr w:type="spellStart"/>
      <w:r w:rsidRPr="00F40113">
        <w:rPr>
          <w:rFonts w:ascii="Book Antiqua" w:eastAsia="Book Antiqua" w:hAnsi="Book Antiqua" w:cs="Book Antiqua"/>
          <w:color w:val="000000"/>
        </w:rPr>
        <w:t>overtube</w:t>
      </w:r>
      <w:proofErr w:type="spellEnd"/>
      <w:r w:rsidRPr="00F40113">
        <w:rPr>
          <w:rFonts w:ascii="Book Antiqua" w:eastAsia="Book Antiqua" w:hAnsi="Book Antiqua" w:cs="Book Antiqua"/>
          <w:color w:val="000000"/>
        </w:rPr>
        <w:t xml:space="preserve"> advancement, after training with the model. This technique may be more difficult to use in measuring the insertion depth in SBE than in double-balloon enteroscopy. However, depth of insertion always involves an estimate by the </w:t>
      </w:r>
      <w:proofErr w:type="spellStart"/>
      <w:r w:rsidRPr="00F40113">
        <w:rPr>
          <w:rFonts w:ascii="Book Antiqua" w:eastAsia="Book Antiqua" w:hAnsi="Book Antiqua" w:cs="Book Antiqua"/>
          <w:color w:val="000000"/>
        </w:rPr>
        <w:t>endoscopist</w:t>
      </w:r>
      <w:proofErr w:type="spellEnd"/>
      <w:r w:rsidRPr="00F40113">
        <w:rPr>
          <w:rFonts w:ascii="Book Antiqua" w:eastAsia="Book Antiqua" w:hAnsi="Book Antiqua" w:cs="Book Antiqua"/>
          <w:color w:val="000000"/>
          <w:vertAlign w:val="superscript"/>
        </w:rPr>
        <w:t>[</w:t>
      </w:r>
      <w:hyperlink w:anchor="_ENREF_27" w:tooltip="May, 2010 #24" w:history="1">
        <w:r w:rsidRPr="00F40113">
          <w:rPr>
            <w:rFonts w:ascii="Book Antiqua" w:eastAsia="Book Antiqua" w:hAnsi="Book Antiqua" w:cs="Book Antiqua"/>
            <w:color w:val="000000"/>
            <w:u w:color="0000EE"/>
            <w:vertAlign w:val="superscript"/>
          </w:rPr>
          <w:t>27</w:t>
        </w:r>
      </w:hyperlink>
      <w:r w:rsidRPr="00F40113">
        <w:rPr>
          <w:rFonts w:ascii="Book Antiqua" w:eastAsia="Book Antiqua" w:hAnsi="Book Antiqua" w:cs="Book Antiqua"/>
          <w:color w:val="000000"/>
          <w:vertAlign w:val="superscript"/>
        </w:rPr>
        <w:t>]</w:t>
      </w:r>
      <w:r w:rsidRPr="00F40113">
        <w:rPr>
          <w:rFonts w:ascii="Book Antiqua" w:eastAsia="Book Antiqua" w:hAnsi="Book Antiqua" w:cs="Book Antiqua"/>
          <w:color w:val="000000"/>
        </w:rPr>
        <w:t>.</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Furthermore, we used the same technique developed for SBE to estimate depth of insertion using the TTSE system to provide consistency between results.</w:t>
      </w:r>
    </w:p>
    <w:p w14:paraId="642C8ECE" w14:textId="115D34B4" w:rsidR="00A77B3E" w:rsidRPr="00F40113" w:rsidRDefault="00C86830" w:rsidP="00F40113">
      <w:pPr>
        <w:adjustRightInd w:val="0"/>
        <w:snapToGrid w:val="0"/>
        <w:spacing w:line="360" w:lineRule="auto"/>
        <w:ind w:firstLineChars="100" w:firstLine="240"/>
        <w:jc w:val="both"/>
        <w:rPr>
          <w:rFonts w:ascii="Book Antiqua" w:hAnsi="Book Antiqua"/>
        </w:rPr>
      </w:pPr>
      <w:r w:rsidRPr="00F40113">
        <w:rPr>
          <w:rFonts w:ascii="Book Antiqua" w:eastAsia="Book Antiqua" w:hAnsi="Book Antiqua" w:cs="Book Antiqua"/>
          <w:color w:val="000000"/>
        </w:rPr>
        <w:t>Our study had some limitations including nonrandomized design (patients were not randomized to be done with either TTSE or SBE), modest sample size, and lack of a gold standard for measurement of depth of insertion as discussed above. The post-study statistical power was 12% for the success rate and 10% for the diagnostic yield. Although the sample size was relatively modest in our study for success rate and diagnostic yield, the clinical difference in outcomes was within ± 10% indicating a comparable performance of two procedures for the success rate and diagnostic yield outcomes.</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This reflects that it is unlikely to observe significant differences in these outcomes even after substantially inflating the sample size for this study. The current sample size was sufficient to detect a statistically significant difference for the duration of procedures with 80% power at a 5% level of significance using an unpaired </w:t>
      </w:r>
      <w:r w:rsidRPr="00F40113">
        <w:rPr>
          <w:rFonts w:ascii="Book Antiqua" w:eastAsia="Book Antiqua" w:hAnsi="Book Antiqua" w:cs="Book Antiqua"/>
          <w:i/>
          <w:color w:val="000000"/>
        </w:rPr>
        <w:t>t</w:t>
      </w:r>
      <w:r w:rsidRPr="00F40113">
        <w:rPr>
          <w:rFonts w:ascii="Book Antiqua" w:eastAsia="Book Antiqua" w:hAnsi="Book Antiqua" w:cs="Book Antiqua"/>
          <w:color w:val="000000"/>
        </w:rPr>
        <w:t>-test. Other limitations of this study were the procedure which was performed by only one operator and the retrospective design.</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On the other hand, this is one of the few studies looking at efficacy and safety of retrograde TTSE and has the advantage of looking at this in the context of a center also doing retrograde SBE.</w:t>
      </w:r>
    </w:p>
    <w:bookmarkEnd w:id="48"/>
    <w:bookmarkEnd w:id="49"/>
    <w:p w14:paraId="1C6F6C33" w14:textId="77777777" w:rsidR="00A77B3E" w:rsidRPr="00F40113" w:rsidRDefault="00A77B3E" w:rsidP="00AC20C1">
      <w:pPr>
        <w:adjustRightInd w:val="0"/>
        <w:snapToGrid w:val="0"/>
        <w:spacing w:line="360" w:lineRule="auto"/>
        <w:jc w:val="both"/>
        <w:rPr>
          <w:rFonts w:ascii="Book Antiqua" w:hAnsi="Book Antiqua"/>
        </w:rPr>
      </w:pPr>
    </w:p>
    <w:p w14:paraId="7996A190"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CONCLUSION</w:t>
      </w:r>
    </w:p>
    <w:p w14:paraId="22C104A1" w14:textId="4A22B62F" w:rsidR="00A77B3E" w:rsidRPr="00F40113" w:rsidRDefault="00C86830" w:rsidP="00F40113">
      <w:pPr>
        <w:adjustRightInd w:val="0"/>
        <w:snapToGrid w:val="0"/>
        <w:spacing w:line="360" w:lineRule="auto"/>
        <w:jc w:val="both"/>
        <w:rPr>
          <w:rFonts w:ascii="Book Antiqua" w:eastAsia="Book Antiqua" w:hAnsi="Book Antiqua" w:cs="Book Antiqua"/>
          <w:color w:val="000000"/>
        </w:rPr>
      </w:pPr>
      <w:bookmarkStart w:id="50" w:name="OLE_LINK63"/>
      <w:bookmarkStart w:id="51" w:name="OLE_LINK64"/>
      <w:r w:rsidRPr="00F40113">
        <w:rPr>
          <w:rFonts w:ascii="Book Antiqua" w:eastAsia="Book Antiqua" w:hAnsi="Book Antiqua" w:cs="Book Antiqua"/>
          <w:color w:val="000000"/>
        </w:rPr>
        <w:t>Both retrograde TTSE and SBE are feasible and safe.</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We demonstrate that the TTSE balloon system has comparable technical success and reduces enteroscopy time compared with SBE, but has a lower capacity of small bowel insertion.</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Larger prospective randomized studies are needed to further assess the </w:t>
      </w:r>
      <w:r w:rsidRPr="00F40113">
        <w:rPr>
          <w:rFonts w:ascii="Book Antiqua" w:eastAsia="Book Antiqua" w:hAnsi="Book Antiqua" w:cs="Book Antiqua"/>
          <w:color w:val="000000"/>
        </w:rPr>
        <w:lastRenderedPageBreak/>
        <w:t>diagnostic and therapeutic potential of the TTSE system and its role relative to other modalities available for evaluation of the small bowel.</w:t>
      </w:r>
    </w:p>
    <w:bookmarkEnd w:id="50"/>
    <w:bookmarkEnd w:id="51"/>
    <w:p w14:paraId="61DB5CF1" w14:textId="77777777" w:rsidR="00A77B3E" w:rsidRPr="00F40113" w:rsidRDefault="00A77B3E" w:rsidP="00F40113">
      <w:pPr>
        <w:adjustRightInd w:val="0"/>
        <w:snapToGrid w:val="0"/>
        <w:spacing w:line="360" w:lineRule="auto"/>
        <w:ind w:firstLine="720"/>
        <w:jc w:val="both"/>
        <w:rPr>
          <w:rFonts w:ascii="Book Antiqua" w:hAnsi="Book Antiqua"/>
        </w:rPr>
      </w:pPr>
    </w:p>
    <w:p w14:paraId="37897C3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ARTICLE HIGHLIGHTS</w:t>
      </w:r>
    </w:p>
    <w:p w14:paraId="306E3A32"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background</w:t>
      </w:r>
    </w:p>
    <w:p w14:paraId="0FBB5434"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A new device has been introduced and designed to allow deep enteroscopy with a through-the-scope balloon which can be used for the more difficult retrograde approach.</w:t>
      </w:r>
    </w:p>
    <w:p w14:paraId="2099FFAC" w14:textId="77777777" w:rsidR="00A77B3E" w:rsidRPr="00F40113" w:rsidRDefault="00A77B3E" w:rsidP="00F40113">
      <w:pPr>
        <w:adjustRightInd w:val="0"/>
        <w:snapToGrid w:val="0"/>
        <w:spacing w:line="360" w:lineRule="auto"/>
        <w:jc w:val="both"/>
        <w:rPr>
          <w:rFonts w:ascii="Book Antiqua" w:hAnsi="Book Antiqua"/>
        </w:rPr>
      </w:pPr>
    </w:p>
    <w:p w14:paraId="4EF2267A"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motivation</w:t>
      </w:r>
    </w:p>
    <w:p w14:paraId="3ABAEA9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To compare safety, feasibility and outcomes of retrograde enteroscopy performed by the novel through- the-scope enteroscopy (TTSE) and traditional single balloon enteroscopy (</w:t>
      </w:r>
      <w:bookmarkStart w:id="52" w:name="OLE_LINK1"/>
      <w:bookmarkStart w:id="53" w:name="OLE_LINK2"/>
      <w:r w:rsidRPr="00F40113">
        <w:rPr>
          <w:rFonts w:ascii="Book Antiqua" w:eastAsia="Book Antiqua" w:hAnsi="Book Antiqua" w:cs="Book Antiqua"/>
          <w:color w:val="000000"/>
        </w:rPr>
        <w:t>SBE</w:t>
      </w:r>
      <w:bookmarkEnd w:id="52"/>
      <w:bookmarkEnd w:id="53"/>
      <w:r w:rsidRPr="00F40113">
        <w:rPr>
          <w:rFonts w:ascii="Book Antiqua" w:eastAsia="Book Antiqua" w:hAnsi="Book Antiqua" w:cs="Book Antiqua"/>
          <w:color w:val="000000"/>
        </w:rPr>
        <w:t>) techniques.</w:t>
      </w:r>
    </w:p>
    <w:p w14:paraId="2FC77023" w14:textId="77777777" w:rsidR="00A77B3E" w:rsidRPr="00F40113" w:rsidRDefault="00A77B3E" w:rsidP="00F40113">
      <w:pPr>
        <w:adjustRightInd w:val="0"/>
        <w:snapToGrid w:val="0"/>
        <w:spacing w:line="360" w:lineRule="auto"/>
        <w:jc w:val="both"/>
        <w:rPr>
          <w:rFonts w:ascii="Book Antiqua" w:hAnsi="Book Antiqua"/>
        </w:rPr>
      </w:pPr>
    </w:p>
    <w:p w14:paraId="1125C629"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objectives</w:t>
      </w:r>
    </w:p>
    <w:p w14:paraId="712FC56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To describe how retrograde enteroscopy with the novel TTSE differs from the traditional SBE and to provide an in-depth overview of both techniques with detailed description of clinical findings, success rate and outcomes.</w:t>
      </w:r>
    </w:p>
    <w:p w14:paraId="50B49DDD" w14:textId="77777777" w:rsidR="00A77B3E" w:rsidRPr="00F40113" w:rsidRDefault="00A77B3E" w:rsidP="00F40113">
      <w:pPr>
        <w:adjustRightInd w:val="0"/>
        <w:snapToGrid w:val="0"/>
        <w:spacing w:line="360" w:lineRule="auto"/>
        <w:jc w:val="both"/>
        <w:rPr>
          <w:rFonts w:ascii="Book Antiqua" w:hAnsi="Book Antiqua"/>
        </w:rPr>
      </w:pPr>
    </w:p>
    <w:p w14:paraId="3C190FF6"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methods</w:t>
      </w:r>
    </w:p>
    <w:p w14:paraId="288620B1" w14:textId="40A0481E"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We performed a retrospective cohort study comparing </w:t>
      </w:r>
      <w:r w:rsidR="00882271" w:rsidRPr="00F40113">
        <w:rPr>
          <w:rFonts w:ascii="Book Antiqua" w:eastAsia="Book Antiqua" w:hAnsi="Book Antiqua" w:cs="Book Antiqua"/>
          <w:color w:val="000000"/>
        </w:rPr>
        <w:t>c</w:t>
      </w:r>
      <w:r w:rsidRPr="00F40113">
        <w:rPr>
          <w:rFonts w:ascii="Book Antiqua" w:eastAsia="Book Antiqua" w:hAnsi="Book Antiqua" w:cs="Book Antiqua"/>
          <w:color w:val="000000"/>
        </w:rPr>
        <w:t xml:space="preserve">linical data and complications of retrograde TTSE and retrograde SBE in a community hospital. Technical success was considered as insertion of the </w:t>
      </w:r>
      <w:proofErr w:type="spellStart"/>
      <w:r w:rsidRPr="00F40113">
        <w:rPr>
          <w:rFonts w:ascii="Book Antiqua" w:eastAsia="Book Antiqua" w:hAnsi="Book Antiqua" w:cs="Book Antiqua"/>
          <w:color w:val="000000"/>
        </w:rPr>
        <w:t>enteroscope</w:t>
      </w:r>
      <w:proofErr w:type="spellEnd"/>
      <w:r w:rsidRPr="00F40113">
        <w:rPr>
          <w:rFonts w:ascii="Book Antiqua" w:eastAsia="Book Antiqua" w:hAnsi="Book Antiqua" w:cs="Book Antiqua"/>
          <w:color w:val="000000"/>
        </w:rPr>
        <w:t xml:space="preserve"> &gt;</w:t>
      </w:r>
      <w:r w:rsidR="009F016A"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20 cm beyond the ileocecal valve.</w:t>
      </w:r>
    </w:p>
    <w:p w14:paraId="3CA0F55A" w14:textId="77777777" w:rsidR="00A77B3E" w:rsidRPr="00F40113" w:rsidRDefault="00A77B3E" w:rsidP="00F40113">
      <w:pPr>
        <w:adjustRightInd w:val="0"/>
        <w:snapToGrid w:val="0"/>
        <w:spacing w:line="360" w:lineRule="auto"/>
        <w:jc w:val="both"/>
        <w:rPr>
          <w:rFonts w:ascii="Book Antiqua" w:hAnsi="Book Antiqua"/>
        </w:rPr>
      </w:pPr>
    </w:p>
    <w:p w14:paraId="05F14960"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results</w:t>
      </w:r>
    </w:p>
    <w:p w14:paraId="1498ACE3"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Retrograde enteroscopy was safe and feasible using both systems. TTSE had comparable technical success, and reduced enteroscopy time compared with SBE, but with a lower capacity of small bowel insertion.</w:t>
      </w:r>
    </w:p>
    <w:p w14:paraId="402D3F1B" w14:textId="77777777" w:rsidR="00A77B3E" w:rsidRPr="00F40113" w:rsidRDefault="00A77B3E" w:rsidP="00F40113">
      <w:pPr>
        <w:adjustRightInd w:val="0"/>
        <w:snapToGrid w:val="0"/>
        <w:spacing w:line="360" w:lineRule="auto"/>
        <w:jc w:val="both"/>
        <w:rPr>
          <w:rFonts w:ascii="Book Antiqua" w:hAnsi="Book Antiqua"/>
        </w:rPr>
      </w:pPr>
    </w:p>
    <w:p w14:paraId="22DAC2F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lastRenderedPageBreak/>
        <w:t>Research conclusions</w:t>
      </w:r>
    </w:p>
    <w:p w14:paraId="3D75E3C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TTSE is a promising method for retrograde examination of the small bowel in adults. </w:t>
      </w:r>
    </w:p>
    <w:p w14:paraId="6EB13584" w14:textId="77777777" w:rsidR="00A77B3E" w:rsidRPr="00F40113" w:rsidRDefault="00A77B3E" w:rsidP="00F40113">
      <w:pPr>
        <w:adjustRightInd w:val="0"/>
        <w:snapToGrid w:val="0"/>
        <w:spacing w:line="360" w:lineRule="auto"/>
        <w:jc w:val="both"/>
        <w:rPr>
          <w:rFonts w:ascii="Book Antiqua" w:hAnsi="Book Antiqua"/>
        </w:rPr>
      </w:pPr>
    </w:p>
    <w:p w14:paraId="1F5F076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i/>
          <w:color w:val="000000"/>
        </w:rPr>
        <w:t>Research perspectives</w:t>
      </w:r>
    </w:p>
    <w:p w14:paraId="1BACF82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Prospective multicenter studies to understand whether the findings of this study can be observed in other centers with different levels of experience and to compare the learning curve of TTSE </w:t>
      </w:r>
      <w:r w:rsidRPr="00F40113">
        <w:rPr>
          <w:rFonts w:ascii="Book Antiqua" w:eastAsia="Book Antiqua" w:hAnsi="Book Antiqua" w:cs="Book Antiqua"/>
          <w:i/>
          <w:iCs/>
          <w:color w:val="000000"/>
        </w:rPr>
        <w:t>vs</w:t>
      </w:r>
      <w:r w:rsidRPr="00F40113">
        <w:rPr>
          <w:rFonts w:ascii="Book Antiqua" w:eastAsia="Book Antiqua" w:hAnsi="Book Antiqua" w:cs="Book Antiqua"/>
          <w:color w:val="000000"/>
        </w:rPr>
        <w:t xml:space="preserve"> SBE by different </w:t>
      </w:r>
      <w:proofErr w:type="spellStart"/>
      <w:r w:rsidRPr="00F40113">
        <w:rPr>
          <w:rFonts w:ascii="Book Antiqua" w:eastAsia="Book Antiqua" w:hAnsi="Book Antiqua" w:cs="Book Antiqua"/>
          <w:color w:val="000000"/>
        </w:rPr>
        <w:t>endoscopists</w:t>
      </w:r>
      <w:proofErr w:type="spellEnd"/>
      <w:r w:rsidRPr="00F40113">
        <w:rPr>
          <w:rFonts w:ascii="Book Antiqua" w:eastAsia="Book Antiqua" w:hAnsi="Book Antiqua" w:cs="Book Antiqua"/>
          <w:color w:val="000000"/>
        </w:rPr>
        <w:t xml:space="preserve">. </w:t>
      </w:r>
    </w:p>
    <w:p w14:paraId="55B9C1CB" w14:textId="77777777" w:rsidR="00A77B3E" w:rsidRPr="00F40113" w:rsidRDefault="00A77B3E" w:rsidP="00F40113">
      <w:pPr>
        <w:adjustRightInd w:val="0"/>
        <w:snapToGrid w:val="0"/>
        <w:spacing w:line="360" w:lineRule="auto"/>
        <w:jc w:val="both"/>
        <w:rPr>
          <w:rFonts w:ascii="Book Antiqua" w:hAnsi="Book Antiqua"/>
        </w:rPr>
      </w:pPr>
    </w:p>
    <w:p w14:paraId="524C74B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aps/>
          <w:color w:val="000000"/>
          <w:u w:val="single"/>
        </w:rPr>
        <w:t>ACKNOWLEDGEMENTS</w:t>
      </w:r>
    </w:p>
    <w:p w14:paraId="5A2686DE" w14:textId="068CE96A" w:rsidR="00A77B3E" w:rsidRPr="00F40113" w:rsidRDefault="00C86830" w:rsidP="00F40113">
      <w:pPr>
        <w:adjustRightInd w:val="0"/>
        <w:snapToGrid w:val="0"/>
        <w:spacing w:line="360" w:lineRule="auto"/>
        <w:jc w:val="both"/>
        <w:rPr>
          <w:rFonts w:ascii="Book Antiqua" w:hAnsi="Book Antiqua"/>
        </w:rPr>
      </w:pPr>
      <w:bookmarkStart w:id="54" w:name="OLE_LINK65"/>
      <w:bookmarkStart w:id="55" w:name="OLE_LINK66"/>
      <w:r w:rsidRPr="00F40113">
        <w:rPr>
          <w:rFonts w:ascii="Book Antiqua" w:eastAsia="Book Antiqua" w:hAnsi="Book Antiqua" w:cs="Book Antiqua"/>
          <w:color w:val="000000"/>
        </w:rPr>
        <w:t>The preliminary results of this project were</w:t>
      </w:r>
      <w:r w:rsidR="007A43EE" w:rsidRPr="00F40113">
        <w:rPr>
          <w:rFonts w:ascii="Book Antiqua" w:eastAsia="Book Antiqua" w:hAnsi="Book Antiqua" w:cs="Book Antiqua"/>
          <w:color w:val="000000"/>
        </w:rPr>
        <w:t xml:space="preserve"> </w:t>
      </w:r>
      <w:r w:rsidRPr="00F40113">
        <w:rPr>
          <w:rFonts w:ascii="Book Antiqua" w:eastAsia="Book Antiqua" w:hAnsi="Book Antiqua" w:cs="Book Antiqua"/>
          <w:color w:val="000000"/>
        </w:rPr>
        <w:t xml:space="preserve">partially presented as an abstract at World Congress of Gastroenterology at ACG2017 Meeting, Orlando, FL, </w:t>
      </w:r>
      <w:r w:rsidRPr="00F40113">
        <w:rPr>
          <w:rFonts w:ascii="Book Antiqua" w:eastAsia="Book Antiqua" w:hAnsi="Book Antiqua" w:cs="Book Antiqua"/>
          <w:color w:val="000000"/>
          <w:shd w:val="clear" w:color="auto" w:fill="FFFFFF"/>
        </w:rPr>
        <w:t xml:space="preserve">United States </w:t>
      </w:r>
      <w:r w:rsidRPr="00F40113">
        <w:rPr>
          <w:rFonts w:ascii="Book Antiqua" w:eastAsia="Book Antiqua" w:hAnsi="Book Antiqua" w:cs="Book Antiqua"/>
          <w:color w:val="000000"/>
        </w:rPr>
        <w:t>in 2017</w:t>
      </w:r>
      <w:r w:rsidR="009F016A" w:rsidRPr="00F40113">
        <w:rPr>
          <w:rFonts w:ascii="Book Antiqua" w:eastAsia="Book Antiqua" w:hAnsi="Book Antiqua" w:cs="Book Antiqua"/>
          <w:color w:val="000000"/>
        </w:rPr>
        <w:t>.</w:t>
      </w:r>
    </w:p>
    <w:bookmarkEnd w:id="54"/>
    <w:bookmarkEnd w:id="55"/>
    <w:p w14:paraId="1310CC31" w14:textId="77777777" w:rsidR="00A77B3E" w:rsidRPr="00F40113" w:rsidRDefault="00A77B3E" w:rsidP="00F40113">
      <w:pPr>
        <w:adjustRightInd w:val="0"/>
        <w:snapToGrid w:val="0"/>
        <w:spacing w:line="360" w:lineRule="auto"/>
        <w:jc w:val="both"/>
        <w:rPr>
          <w:rFonts w:ascii="Book Antiqua" w:hAnsi="Book Antiqua"/>
        </w:rPr>
      </w:pPr>
    </w:p>
    <w:p w14:paraId="0676299A"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REFERENCES</w:t>
      </w:r>
    </w:p>
    <w:p w14:paraId="7E26BC74" w14:textId="5DFAF8FA" w:rsidR="00A77B3E" w:rsidRPr="00F40113" w:rsidRDefault="00C86830" w:rsidP="00F40113">
      <w:pPr>
        <w:adjustRightInd w:val="0"/>
        <w:snapToGrid w:val="0"/>
        <w:spacing w:line="360" w:lineRule="auto"/>
        <w:jc w:val="both"/>
        <w:rPr>
          <w:rFonts w:ascii="Book Antiqua" w:hAnsi="Book Antiqua"/>
        </w:rPr>
      </w:pPr>
      <w:bookmarkStart w:id="56" w:name="OLE_LINK3"/>
      <w:bookmarkStart w:id="57" w:name="OLE_LINK4"/>
      <w:r w:rsidRPr="00F40113">
        <w:rPr>
          <w:rFonts w:ascii="Book Antiqua" w:eastAsia="Book Antiqua" w:hAnsi="Book Antiqua" w:cs="Book Antiqua"/>
          <w:color w:val="000000"/>
        </w:rPr>
        <w:t xml:space="preserve">1 </w:t>
      </w:r>
      <w:r w:rsidRPr="00F40113">
        <w:rPr>
          <w:rFonts w:ascii="Book Antiqua" w:eastAsia="Book Antiqua" w:hAnsi="Book Antiqua" w:cs="Book Antiqua"/>
          <w:b/>
          <w:bCs/>
          <w:color w:val="000000"/>
        </w:rPr>
        <w:t>Jia Y,</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Majd</w:t>
      </w:r>
      <w:proofErr w:type="spellEnd"/>
      <w:r w:rsidRPr="00F40113">
        <w:rPr>
          <w:rFonts w:ascii="Book Antiqua" w:eastAsia="Book Antiqua" w:hAnsi="Book Antiqua" w:cs="Book Antiqua"/>
          <w:color w:val="000000"/>
        </w:rPr>
        <w:t xml:space="preserve"> M, Carrion A, </w:t>
      </w:r>
      <w:proofErr w:type="spellStart"/>
      <w:r w:rsidRPr="00F40113">
        <w:rPr>
          <w:rFonts w:ascii="Book Antiqua" w:eastAsia="Book Antiqua" w:hAnsi="Book Antiqua" w:cs="Book Antiqua"/>
          <w:color w:val="000000"/>
        </w:rPr>
        <w:t>Dodoo</w:t>
      </w:r>
      <w:proofErr w:type="spellEnd"/>
      <w:r w:rsidRPr="00F40113">
        <w:rPr>
          <w:rFonts w:ascii="Book Antiqua" w:eastAsia="Book Antiqua" w:hAnsi="Book Antiqua" w:cs="Book Antiqua"/>
          <w:color w:val="000000"/>
        </w:rPr>
        <w:t xml:space="preserve"> C, Dwivedi A, Othman MO, Zuckerman M. </w:t>
      </w:r>
      <w:bookmarkStart w:id="58" w:name="OLE_LINK22"/>
      <w:bookmarkStart w:id="59" w:name="OLE_LINK23"/>
      <w:r w:rsidRPr="00F40113">
        <w:rPr>
          <w:rFonts w:ascii="Book Antiqua" w:eastAsia="Book Antiqua" w:hAnsi="Book Antiqua" w:cs="Book Antiqua"/>
          <w:color w:val="000000"/>
        </w:rPr>
        <w:t>Evaluation of the Diagnostic and Therapeutic Utility of Retrograde Single-balloon Enteroscopy and Through-the-Scope Balloon Enteroscopy: A Single Center Experience: 1177</w:t>
      </w:r>
      <w:bookmarkEnd w:id="58"/>
      <w:bookmarkEnd w:id="59"/>
      <w:r w:rsidRPr="00F40113">
        <w:rPr>
          <w:rFonts w:ascii="Book Antiqua" w:eastAsia="Book Antiqua" w:hAnsi="Book Antiqua" w:cs="Book Antiqua"/>
          <w:color w:val="000000"/>
        </w:rPr>
        <w:t xml:space="preserve">. </w:t>
      </w:r>
      <w:r w:rsidR="00DD6816" w:rsidRPr="00F40113">
        <w:rPr>
          <w:rFonts w:ascii="Book Antiqua" w:eastAsia="Book Antiqua" w:hAnsi="Book Antiqua" w:cs="Book Antiqua"/>
          <w:i/>
          <w:color w:val="000000"/>
        </w:rPr>
        <w:t>Am J Gastroenterol</w:t>
      </w:r>
      <w:r w:rsidRPr="00F40113">
        <w:rPr>
          <w:rFonts w:ascii="Book Antiqua" w:eastAsia="Book Antiqua" w:hAnsi="Book Antiqua" w:cs="Book Antiqua"/>
          <w:color w:val="000000"/>
        </w:rPr>
        <w:t xml:space="preserve"> 2017; </w:t>
      </w:r>
      <w:r w:rsidRPr="00F40113">
        <w:rPr>
          <w:rFonts w:ascii="Book Antiqua" w:eastAsia="Book Antiqua" w:hAnsi="Book Antiqua" w:cs="Book Antiqua"/>
          <w:b/>
          <w:color w:val="000000"/>
        </w:rPr>
        <w:t>112</w:t>
      </w:r>
      <w:r w:rsidRPr="00AC20C1">
        <w:rPr>
          <w:rFonts w:ascii="Book Antiqua" w:eastAsia="Book Antiqua" w:hAnsi="Book Antiqua" w:cs="Book Antiqua"/>
          <w:color w:val="000000"/>
        </w:rPr>
        <w:t xml:space="preserve">: </w:t>
      </w:r>
      <w:r w:rsidRPr="00F40113">
        <w:rPr>
          <w:rFonts w:ascii="Book Antiqua" w:eastAsia="Book Antiqua" w:hAnsi="Book Antiqua" w:cs="Book Antiqua"/>
          <w:color w:val="000000"/>
        </w:rPr>
        <w:t>S647 [</w:t>
      </w:r>
      <w:bookmarkStart w:id="60" w:name="OLE_LINK20"/>
      <w:bookmarkStart w:id="61" w:name="OLE_LINK21"/>
      <w:r w:rsidRPr="00F40113">
        <w:rPr>
          <w:rFonts w:ascii="Book Antiqua" w:eastAsia="Book Antiqua" w:hAnsi="Book Antiqua" w:cs="Book Antiqua"/>
          <w:color w:val="000000"/>
        </w:rPr>
        <w:t>DOI: 10.14309/00000434-201710001-01178</w:t>
      </w:r>
      <w:bookmarkEnd w:id="60"/>
      <w:bookmarkEnd w:id="61"/>
      <w:r w:rsidRPr="00F40113">
        <w:rPr>
          <w:rFonts w:ascii="Book Antiqua" w:eastAsia="Book Antiqua" w:hAnsi="Book Antiqua" w:cs="Book Antiqua"/>
          <w:color w:val="000000"/>
        </w:rPr>
        <w:t>]</w:t>
      </w:r>
    </w:p>
    <w:p w14:paraId="2F18A13B"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 </w:t>
      </w:r>
      <w:proofErr w:type="spellStart"/>
      <w:r w:rsidRPr="00F40113">
        <w:rPr>
          <w:rFonts w:ascii="Book Antiqua" w:eastAsia="Book Antiqua" w:hAnsi="Book Antiqua" w:cs="Book Antiqua"/>
          <w:b/>
          <w:bCs/>
          <w:color w:val="000000"/>
        </w:rPr>
        <w:t>Aktas</w:t>
      </w:r>
      <w:proofErr w:type="spellEnd"/>
      <w:r w:rsidRPr="00F40113">
        <w:rPr>
          <w:rFonts w:ascii="Book Antiqua" w:eastAsia="Book Antiqua" w:hAnsi="Book Antiqua" w:cs="Book Antiqua"/>
          <w:b/>
          <w:bCs/>
          <w:color w:val="000000"/>
        </w:rPr>
        <w:t xml:space="preserve"> H</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Mensink</w:t>
      </w:r>
      <w:proofErr w:type="spellEnd"/>
      <w:r w:rsidRPr="00F40113">
        <w:rPr>
          <w:rFonts w:ascii="Book Antiqua" w:eastAsia="Book Antiqua" w:hAnsi="Book Antiqua" w:cs="Book Antiqua"/>
          <w:color w:val="000000"/>
        </w:rPr>
        <w:t xml:space="preserve"> PB. Small bowel diagnostics: current place of small bowel endoscopy. </w:t>
      </w:r>
      <w:r w:rsidRPr="00F40113">
        <w:rPr>
          <w:rFonts w:ascii="Book Antiqua" w:eastAsia="Book Antiqua" w:hAnsi="Book Antiqua" w:cs="Book Antiqua"/>
          <w:i/>
          <w:iCs/>
          <w:color w:val="000000"/>
        </w:rPr>
        <w:t xml:space="preserve">Best </w:t>
      </w:r>
      <w:proofErr w:type="spellStart"/>
      <w:r w:rsidRPr="00F40113">
        <w:rPr>
          <w:rFonts w:ascii="Book Antiqua" w:eastAsia="Book Antiqua" w:hAnsi="Book Antiqua" w:cs="Book Antiqua"/>
          <w:i/>
          <w:iCs/>
          <w:color w:val="000000"/>
        </w:rPr>
        <w:t>Pract</w:t>
      </w:r>
      <w:proofErr w:type="spellEnd"/>
      <w:r w:rsidRPr="00F40113">
        <w:rPr>
          <w:rFonts w:ascii="Book Antiqua" w:eastAsia="Book Antiqua" w:hAnsi="Book Antiqua" w:cs="Book Antiqua"/>
          <w:i/>
          <w:iCs/>
          <w:color w:val="000000"/>
        </w:rPr>
        <w:t xml:space="preserve"> Res </w:t>
      </w:r>
      <w:proofErr w:type="spellStart"/>
      <w:r w:rsidRPr="00F40113">
        <w:rPr>
          <w:rFonts w:ascii="Book Antiqua" w:eastAsia="Book Antiqua" w:hAnsi="Book Antiqua" w:cs="Book Antiqua"/>
          <w:i/>
          <w:iCs/>
          <w:color w:val="000000"/>
        </w:rPr>
        <w:t>Clin</w:t>
      </w:r>
      <w:proofErr w:type="spellEnd"/>
      <w:r w:rsidRPr="00F40113">
        <w:rPr>
          <w:rFonts w:ascii="Book Antiqua" w:eastAsia="Book Antiqua" w:hAnsi="Book Antiqua" w:cs="Book Antiqua"/>
          <w:i/>
          <w:iCs/>
          <w:color w:val="000000"/>
        </w:rPr>
        <w:t xml:space="preserve"> Gastroenterol</w:t>
      </w:r>
      <w:r w:rsidRPr="00F40113">
        <w:rPr>
          <w:rFonts w:ascii="Book Antiqua" w:eastAsia="Book Antiqua" w:hAnsi="Book Antiqua" w:cs="Book Antiqua"/>
          <w:color w:val="000000"/>
        </w:rPr>
        <w:t xml:space="preserve"> 2012; </w:t>
      </w:r>
      <w:r w:rsidRPr="00F40113">
        <w:rPr>
          <w:rFonts w:ascii="Book Antiqua" w:eastAsia="Book Antiqua" w:hAnsi="Book Antiqua" w:cs="Book Antiqua"/>
          <w:b/>
          <w:bCs/>
          <w:color w:val="000000"/>
        </w:rPr>
        <w:t>26</w:t>
      </w:r>
      <w:r w:rsidRPr="00F40113">
        <w:rPr>
          <w:rFonts w:ascii="Book Antiqua" w:eastAsia="Book Antiqua" w:hAnsi="Book Antiqua" w:cs="Book Antiqua"/>
          <w:color w:val="000000"/>
        </w:rPr>
        <w:t>: 209-220 [PMID: 22704565 DOI: 10.1016/j.bpg.2012.03.007]</w:t>
      </w:r>
    </w:p>
    <w:p w14:paraId="5EEE2E4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3 </w:t>
      </w:r>
      <w:r w:rsidRPr="00F40113">
        <w:rPr>
          <w:rFonts w:ascii="Book Antiqua" w:eastAsia="Book Antiqua" w:hAnsi="Book Antiqua" w:cs="Book Antiqua"/>
          <w:b/>
          <w:bCs/>
          <w:color w:val="000000"/>
        </w:rPr>
        <w:t>Schulz HJ</w:t>
      </w:r>
      <w:r w:rsidRPr="00F40113">
        <w:rPr>
          <w:rFonts w:ascii="Book Antiqua" w:eastAsia="Book Antiqua" w:hAnsi="Book Antiqua" w:cs="Book Antiqua"/>
          <w:color w:val="000000"/>
        </w:rPr>
        <w:t xml:space="preserve">, Schmidt H. Intraoperative enteroscopy.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Clin</w:t>
      </w:r>
      <w:proofErr w:type="spellEnd"/>
      <w:r w:rsidRPr="00F40113">
        <w:rPr>
          <w:rFonts w:ascii="Book Antiqua" w:eastAsia="Book Antiqua" w:hAnsi="Book Antiqua" w:cs="Book Antiqua"/>
          <w:i/>
          <w:iCs/>
          <w:color w:val="000000"/>
        </w:rPr>
        <w:t xml:space="preserve"> N Am</w:t>
      </w:r>
      <w:r w:rsidRPr="00F40113">
        <w:rPr>
          <w:rFonts w:ascii="Book Antiqua" w:eastAsia="Book Antiqua" w:hAnsi="Book Antiqua" w:cs="Book Antiqua"/>
          <w:color w:val="000000"/>
        </w:rPr>
        <w:t xml:space="preserve"> 2009; </w:t>
      </w:r>
      <w:r w:rsidRPr="00F40113">
        <w:rPr>
          <w:rFonts w:ascii="Book Antiqua" w:eastAsia="Book Antiqua" w:hAnsi="Book Antiqua" w:cs="Book Antiqua"/>
          <w:b/>
          <w:bCs/>
          <w:color w:val="000000"/>
        </w:rPr>
        <w:t>19</w:t>
      </w:r>
      <w:r w:rsidRPr="00F40113">
        <w:rPr>
          <w:rFonts w:ascii="Book Antiqua" w:eastAsia="Book Antiqua" w:hAnsi="Book Antiqua" w:cs="Book Antiqua"/>
          <w:color w:val="000000"/>
        </w:rPr>
        <w:t>: 371-379 [PMID: 19647646 DOI: 10.1016/j.giec.2009.04.011]</w:t>
      </w:r>
    </w:p>
    <w:p w14:paraId="72720519"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4 </w:t>
      </w:r>
      <w:r w:rsidRPr="00F40113">
        <w:rPr>
          <w:rFonts w:ascii="Book Antiqua" w:eastAsia="Book Antiqua" w:hAnsi="Book Antiqua" w:cs="Book Antiqua"/>
          <w:b/>
          <w:bCs/>
          <w:color w:val="000000"/>
        </w:rPr>
        <w:t>Ell C</w:t>
      </w:r>
      <w:r w:rsidRPr="00F40113">
        <w:rPr>
          <w:rFonts w:ascii="Book Antiqua" w:eastAsia="Book Antiqua" w:hAnsi="Book Antiqua" w:cs="Book Antiqua"/>
          <w:color w:val="000000"/>
        </w:rPr>
        <w:t xml:space="preserve">, May A. Capsule status 2004: what is the outcome in bleeding? Are there really additional indications?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2004; </w:t>
      </w:r>
      <w:r w:rsidRPr="00F40113">
        <w:rPr>
          <w:rFonts w:ascii="Book Antiqua" w:eastAsia="Book Antiqua" w:hAnsi="Book Antiqua" w:cs="Book Antiqua"/>
          <w:b/>
          <w:bCs/>
          <w:color w:val="000000"/>
        </w:rPr>
        <w:t>36</w:t>
      </w:r>
      <w:r w:rsidRPr="00F40113">
        <w:rPr>
          <w:rFonts w:ascii="Book Antiqua" w:eastAsia="Book Antiqua" w:hAnsi="Book Antiqua" w:cs="Book Antiqua"/>
          <w:color w:val="000000"/>
        </w:rPr>
        <w:t>: 1107-1108 [PMID: 15578304 DOI: 10.1055/s-2004-826082]</w:t>
      </w:r>
    </w:p>
    <w:p w14:paraId="1B3A8FD6"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5 </w:t>
      </w:r>
      <w:proofErr w:type="spellStart"/>
      <w:r w:rsidRPr="00F40113">
        <w:rPr>
          <w:rFonts w:ascii="Book Antiqua" w:eastAsia="Book Antiqua" w:hAnsi="Book Antiqua" w:cs="Book Antiqua"/>
          <w:b/>
          <w:bCs/>
          <w:color w:val="000000"/>
        </w:rPr>
        <w:t>Delvaux</w:t>
      </w:r>
      <w:proofErr w:type="spellEnd"/>
      <w:r w:rsidRPr="00F40113">
        <w:rPr>
          <w:rFonts w:ascii="Book Antiqua" w:eastAsia="Book Antiqua" w:hAnsi="Book Antiqua" w:cs="Book Antiqua"/>
          <w:b/>
          <w:bCs/>
          <w:color w:val="000000"/>
        </w:rPr>
        <w:t xml:space="preserve"> M</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Fassler</w:t>
      </w:r>
      <w:proofErr w:type="spellEnd"/>
      <w:r w:rsidRPr="00F40113">
        <w:rPr>
          <w:rFonts w:ascii="Book Antiqua" w:eastAsia="Book Antiqua" w:hAnsi="Book Antiqua" w:cs="Book Antiqua"/>
          <w:color w:val="000000"/>
        </w:rPr>
        <w:t xml:space="preserve"> I, Gay G. Clinical usefulness of the endoscopic video capsule as the initial intestinal investigation in patients with obscure digestive bleeding: </w:t>
      </w:r>
      <w:r w:rsidRPr="00F40113">
        <w:rPr>
          <w:rFonts w:ascii="Book Antiqua" w:eastAsia="Book Antiqua" w:hAnsi="Book Antiqua" w:cs="Book Antiqua"/>
          <w:color w:val="000000"/>
        </w:rPr>
        <w:lastRenderedPageBreak/>
        <w:t xml:space="preserve">validation of a diagnostic strategy based on the patient outcome after 12 mo.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2004; </w:t>
      </w:r>
      <w:r w:rsidRPr="00F40113">
        <w:rPr>
          <w:rFonts w:ascii="Book Antiqua" w:eastAsia="Book Antiqua" w:hAnsi="Book Antiqua" w:cs="Book Antiqua"/>
          <w:b/>
          <w:bCs/>
          <w:color w:val="000000"/>
        </w:rPr>
        <w:t>36</w:t>
      </w:r>
      <w:r w:rsidRPr="00F40113">
        <w:rPr>
          <w:rFonts w:ascii="Book Antiqua" w:eastAsia="Book Antiqua" w:hAnsi="Book Antiqua" w:cs="Book Antiqua"/>
          <w:color w:val="000000"/>
        </w:rPr>
        <w:t>: 1067-1073 [PMID: 15578296 DOI: 10.1055/s-2004-826034]</w:t>
      </w:r>
    </w:p>
    <w:p w14:paraId="30ACD30B"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6 </w:t>
      </w:r>
      <w:r w:rsidRPr="00F40113">
        <w:rPr>
          <w:rFonts w:ascii="Book Antiqua" w:eastAsia="Book Antiqua" w:hAnsi="Book Antiqua" w:cs="Book Antiqua"/>
          <w:b/>
          <w:bCs/>
          <w:color w:val="000000"/>
        </w:rPr>
        <w:t>Gerson LB</w:t>
      </w:r>
      <w:r w:rsidRPr="00F40113">
        <w:rPr>
          <w:rFonts w:ascii="Book Antiqua" w:eastAsia="Book Antiqua" w:hAnsi="Book Antiqua" w:cs="Book Antiqua"/>
          <w:color w:val="000000"/>
        </w:rPr>
        <w:t xml:space="preserve">, Fidler JL, Cave DR, Leighton JA. ACG Clinical Guideline: Diagnosis and Management of Small Bowel Bleeding. </w:t>
      </w:r>
      <w:r w:rsidRPr="00F40113">
        <w:rPr>
          <w:rFonts w:ascii="Book Antiqua" w:eastAsia="Book Antiqua" w:hAnsi="Book Antiqua" w:cs="Book Antiqua"/>
          <w:i/>
          <w:iCs/>
          <w:color w:val="000000"/>
        </w:rPr>
        <w:t>Am J Gastroenterol</w:t>
      </w:r>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110</w:t>
      </w:r>
      <w:r w:rsidRPr="00F40113">
        <w:rPr>
          <w:rFonts w:ascii="Book Antiqua" w:eastAsia="Book Antiqua" w:hAnsi="Book Antiqua" w:cs="Book Antiqua"/>
          <w:color w:val="000000"/>
        </w:rPr>
        <w:t>: 1265-87; quiz 1288 [PMID: 26303132 DOI: 10.1038/ajg.2015.246]</w:t>
      </w:r>
    </w:p>
    <w:p w14:paraId="71291FB7" w14:textId="3AA5224B"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7 </w:t>
      </w:r>
      <w:r w:rsidRPr="00F40113">
        <w:rPr>
          <w:rFonts w:ascii="Book Antiqua" w:eastAsia="Book Antiqua" w:hAnsi="Book Antiqua" w:cs="Book Antiqua"/>
          <w:b/>
          <w:bCs/>
          <w:color w:val="000000"/>
        </w:rPr>
        <w:t>ASGE Standards of Practice Committee</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Gurudu</w:t>
      </w:r>
      <w:proofErr w:type="spellEnd"/>
      <w:r w:rsidRPr="00F40113">
        <w:rPr>
          <w:rFonts w:ascii="Book Antiqua" w:eastAsia="Book Antiqua" w:hAnsi="Book Antiqua" w:cs="Book Antiqua"/>
          <w:color w:val="000000"/>
        </w:rPr>
        <w:t xml:space="preserve"> SR, </w:t>
      </w:r>
      <w:proofErr w:type="spellStart"/>
      <w:r w:rsidRPr="00F40113">
        <w:rPr>
          <w:rFonts w:ascii="Book Antiqua" w:eastAsia="Book Antiqua" w:hAnsi="Book Antiqua" w:cs="Book Antiqua"/>
          <w:color w:val="000000"/>
        </w:rPr>
        <w:t>Bruining</w:t>
      </w:r>
      <w:proofErr w:type="spellEnd"/>
      <w:r w:rsidRPr="00F40113">
        <w:rPr>
          <w:rFonts w:ascii="Book Antiqua" w:eastAsia="Book Antiqua" w:hAnsi="Book Antiqua" w:cs="Book Antiqua"/>
          <w:color w:val="000000"/>
        </w:rPr>
        <w:t xml:space="preserve"> DH, Acosta RD, </w:t>
      </w:r>
      <w:proofErr w:type="spellStart"/>
      <w:r w:rsidRPr="00F40113">
        <w:rPr>
          <w:rFonts w:ascii="Book Antiqua" w:eastAsia="Book Antiqua" w:hAnsi="Book Antiqua" w:cs="Book Antiqua"/>
          <w:color w:val="000000"/>
        </w:rPr>
        <w:t>Eloubeidi</w:t>
      </w:r>
      <w:proofErr w:type="spellEnd"/>
      <w:r w:rsidRPr="00F40113">
        <w:rPr>
          <w:rFonts w:ascii="Book Antiqua" w:eastAsia="Book Antiqua" w:hAnsi="Book Antiqua" w:cs="Book Antiqua"/>
          <w:color w:val="000000"/>
        </w:rPr>
        <w:t xml:space="preserve"> MA, </w:t>
      </w:r>
      <w:proofErr w:type="spellStart"/>
      <w:r w:rsidRPr="00F40113">
        <w:rPr>
          <w:rFonts w:ascii="Book Antiqua" w:eastAsia="Book Antiqua" w:hAnsi="Book Antiqua" w:cs="Book Antiqua"/>
          <w:color w:val="000000"/>
        </w:rPr>
        <w:t>Faulx</w:t>
      </w:r>
      <w:proofErr w:type="spellEnd"/>
      <w:r w:rsidRPr="00F40113">
        <w:rPr>
          <w:rFonts w:ascii="Book Antiqua" w:eastAsia="Book Antiqua" w:hAnsi="Book Antiqua" w:cs="Book Antiqua"/>
          <w:color w:val="000000"/>
        </w:rPr>
        <w:t xml:space="preserve"> AL, </w:t>
      </w:r>
      <w:proofErr w:type="spellStart"/>
      <w:r w:rsidRPr="00F40113">
        <w:rPr>
          <w:rFonts w:ascii="Book Antiqua" w:eastAsia="Book Antiqua" w:hAnsi="Book Antiqua" w:cs="Book Antiqua"/>
          <w:color w:val="000000"/>
        </w:rPr>
        <w:t>Khashab</w:t>
      </w:r>
      <w:proofErr w:type="spellEnd"/>
      <w:r w:rsidRPr="00F40113">
        <w:rPr>
          <w:rFonts w:ascii="Book Antiqua" w:eastAsia="Book Antiqua" w:hAnsi="Book Antiqua" w:cs="Book Antiqua"/>
          <w:color w:val="000000"/>
        </w:rPr>
        <w:t xml:space="preserve"> MA, Kothari S, </w:t>
      </w:r>
      <w:proofErr w:type="spellStart"/>
      <w:r w:rsidRPr="00F40113">
        <w:rPr>
          <w:rFonts w:ascii="Book Antiqua" w:eastAsia="Book Antiqua" w:hAnsi="Book Antiqua" w:cs="Book Antiqua"/>
          <w:color w:val="000000"/>
        </w:rPr>
        <w:t>Lightdale</w:t>
      </w:r>
      <w:proofErr w:type="spellEnd"/>
      <w:r w:rsidRPr="00F40113">
        <w:rPr>
          <w:rFonts w:ascii="Book Antiqua" w:eastAsia="Book Antiqua" w:hAnsi="Book Antiqua" w:cs="Book Antiqua"/>
          <w:color w:val="000000"/>
        </w:rPr>
        <w:t xml:space="preserve"> JR, Muthusamy VR, Yang J, DeWitt JM. The role of endoscopy in the management of suspected small-bowel bleeding.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2017; </w:t>
      </w:r>
      <w:r w:rsidRPr="00F40113">
        <w:rPr>
          <w:rFonts w:ascii="Book Antiqua" w:eastAsia="Book Antiqua" w:hAnsi="Book Antiqua" w:cs="Book Antiqua"/>
          <w:b/>
          <w:bCs/>
          <w:color w:val="000000"/>
        </w:rPr>
        <w:t>85</w:t>
      </w:r>
      <w:r w:rsidRPr="00F40113">
        <w:rPr>
          <w:rFonts w:ascii="Book Antiqua" w:eastAsia="Book Antiqua" w:hAnsi="Book Antiqua" w:cs="Book Antiqua"/>
          <w:color w:val="000000"/>
        </w:rPr>
        <w:t>: 22-31 [PMID: 27374798 DOI: 10.1016/j.gie.2016.06.013]</w:t>
      </w:r>
    </w:p>
    <w:p w14:paraId="51B29DB3"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8 </w:t>
      </w:r>
      <w:proofErr w:type="spellStart"/>
      <w:r w:rsidRPr="00F40113">
        <w:rPr>
          <w:rFonts w:ascii="Book Antiqua" w:eastAsia="Book Antiqua" w:hAnsi="Book Antiqua" w:cs="Book Antiqua"/>
          <w:b/>
          <w:bCs/>
          <w:color w:val="000000"/>
        </w:rPr>
        <w:t>Rondonotti</w:t>
      </w:r>
      <w:proofErr w:type="spellEnd"/>
      <w:r w:rsidRPr="00F40113">
        <w:rPr>
          <w:rFonts w:ascii="Book Antiqua" w:eastAsia="Book Antiqua" w:hAnsi="Book Antiqua" w:cs="Book Antiqua"/>
          <w:b/>
          <w:bCs/>
          <w:color w:val="000000"/>
        </w:rPr>
        <w:t xml:space="preserve"> E</w:t>
      </w:r>
      <w:r w:rsidRPr="00F40113">
        <w:rPr>
          <w:rFonts w:ascii="Book Antiqua" w:eastAsia="Book Antiqua" w:hAnsi="Book Antiqua" w:cs="Book Antiqua"/>
          <w:color w:val="000000"/>
        </w:rPr>
        <w:t xml:space="preserve">, Spada C, Adler S, May A, </w:t>
      </w:r>
      <w:proofErr w:type="spellStart"/>
      <w:r w:rsidRPr="00F40113">
        <w:rPr>
          <w:rFonts w:ascii="Book Antiqua" w:eastAsia="Book Antiqua" w:hAnsi="Book Antiqua" w:cs="Book Antiqua"/>
          <w:color w:val="000000"/>
        </w:rPr>
        <w:t>Despott</w:t>
      </w:r>
      <w:proofErr w:type="spellEnd"/>
      <w:r w:rsidRPr="00F40113">
        <w:rPr>
          <w:rFonts w:ascii="Book Antiqua" w:eastAsia="Book Antiqua" w:hAnsi="Book Antiqua" w:cs="Book Antiqua"/>
          <w:color w:val="000000"/>
        </w:rPr>
        <w:t xml:space="preserve"> EJ, </w:t>
      </w:r>
      <w:proofErr w:type="spellStart"/>
      <w:r w:rsidRPr="00F40113">
        <w:rPr>
          <w:rFonts w:ascii="Book Antiqua" w:eastAsia="Book Antiqua" w:hAnsi="Book Antiqua" w:cs="Book Antiqua"/>
          <w:color w:val="000000"/>
        </w:rPr>
        <w:t>Koulaouzidis</w:t>
      </w:r>
      <w:proofErr w:type="spellEnd"/>
      <w:r w:rsidRPr="00F40113">
        <w:rPr>
          <w:rFonts w:ascii="Book Antiqua" w:eastAsia="Book Antiqua" w:hAnsi="Book Antiqua" w:cs="Book Antiqua"/>
          <w:color w:val="000000"/>
        </w:rPr>
        <w:t xml:space="preserve"> A, </w:t>
      </w:r>
      <w:proofErr w:type="spellStart"/>
      <w:r w:rsidRPr="00F40113">
        <w:rPr>
          <w:rFonts w:ascii="Book Antiqua" w:eastAsia="Book Antiqua" w:hAnsi="Book Antiqua" w:cs="Book Antiqua"/>
          <w:color w:val="000000"/>
        </w:rPr>
        <w:t>Panter</w:t>
      </w:r>
      <w:proofErr w:type="spellEnd"/>
      <w:r w:rsidRPr="00F40113">
        <w:rPr>
          <w:rFonts w:ascii="Book Antiqua" w:eastAsia="Book Antiqua" w:hAnsi="Book Antiqua" w:cs="Book Antiqua"/>
          <w:color w:val="000000"/>
        </w:rPr>
        <w:t xml:space="preserve"> S, Domagk D, Fernandez-</w:t>
      </w:r>
      <w:proofErr w:type="spellStart"/>
      <w:r w:rsidRPr="00F40113">
        <w:rPr>
          <w:rFonts w:ascii="Book Antiqua" w:eastAsia="Book Antiqua" w:hAnsi="Book Antiqua" w:cs="Book Antiqua"/>
          <w:color w:val="000000"/>
        </w:rPr>
        <w:t>Urien</w:t>
      </w:r>
      <w:proofErr w:type="spellEnd"/>
      <w:r w:rsidRPr="00F40113">
        <w:rPr>
          <w:rFonts w:ascii="Book Antiqua" w:eastAsia="Book Antiqua" w:hAnsi="Book Antiqua" w:cs="Book Antiqua"/>
          <w:color w:val="000000"/>
        </w:rPr>
        <w:t xml:space="preserve"> I, </w:t>
      </w:r>
      <w:proofErr w:type="spellStart"/>
      <w:r w:rsidRPr="00F40113">
        <w:rPr>
          <w:rFonts w:ascii="Book Antiqua" w:eastAsia="Book Antiqua" w:hAnsi="Book Antiqua" w:cs="Book Antiqua"/>
          <w:color w:val="000000"/>
        </w:rPr>
        <w:t>Rahmi</w:t>
      </w:r>
      <w:proofErr w:type="spellEnd"/>
      <w:r w:rsidRPr="00F40113">
        <w:rPr>
          <w:rFonts w:ascii="Book Antiqua" w:eastAsia="Book Antiqua" w:hAnsi="Book Antiqua" w:cs="Book Antiqua"/>
          <w:color w:val="000000"/>
        </w:rPr>
        <w:t xml:space="preserve"> G, </w:t>
      </w:r>
      <w:proofErr w:type="spellStart"/>
      <w:r w:rsidRPr="00F40113">
        <w:rPr>
          <w:rFonts w:ascii="Book Antiqua" w:eastAsia="Book Antiqua" w:hAnsi="Book Antiqua" w:cs="Book Antiqua"/>
          <w:color w:val="000000"/>
        </w:rPr>
        <w:t>Riccioni</w:t>
      </w:r>
      <w:proofErr w:type="spellEnd"/>
      <w:r w:rsidRPr="00F40113">
        <w:rPr>
          <w:rFonts w:ascii="Book Antiqua" w:eastAsia="Book Antiqua" w:hAnsi="Book Antiqua" w:cs="Book Antiqua"/>
          <w:color w:val="000000"/>
        </w:rPr>
        <w:t xml:space="preserve"> ME, van </w:t>
      </w:r>
      <w:proofErr w:type="spellStart"/>
      <w:r w:rsidRPr="00F40113">
        <w:rPr>
          <w:rFonts w:ascii="Book Antiqua" w:eastAsia="Book Antiqua" w:hAnsi="Book Antiqua" w:cs="Book Antiqua"/>
          <w:color w:val="000000"/>
        </w:rPr>
        <w:t>Hooft</w:t>
      </w:r>
      <w:proofErr w:type="spellEnd"/>
      <w:r w:rsidRPr="00F40113">
        <w:rPr>
          <w:rFonts w:ascii="Book Antiqua" w:eastAsia="Book Antiqua" w:hAnsi="Book Antiqua" w:cs="Book Antiqua"/>
          <w:color w:val="000000"/>
        </w:rPr>
        <w:t xml:space="preserve"> JE, Hassan C, </w:t>
      </w:r>
      <w:proofErr w:type="spellStart"/>
      <w:r w:rsidRPr="00F40113">
        <w:rPr>
          <w:rFonts w:ascii="Book Antiqua" w:eastAsia="Book Antiqua" w:hAnsi="Book Antiqua" w:cs="Book Antiqua"/>
          <w:color w:val="000000"/>
        </w:rPr>
        <w:t>Pennazio</w:t>
      </w:r>
      <w:proofErr w:type="spellEnd"/>
      <w:r w:rsidRPr="00F40113">
        <w:rPr>
          <w:rFonts w:ascii="Book Antiqua" w:eastAsia="Book Antiqua" w:hAnsi="Book Antiqua" w:cs="Book Antiqua"/>
          <w:color w:val="000000"/>
        </w:rPr>
        <w:t xml:space="preserve"> M. Small-bowel capsule endoscopy and device-assisted enteroscopy for diagnosis and treatment of small-bowel disorders: European Society of Gastrointestinal Endoscopy (ESGE) Technical Review.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2018; </w:t>
      </w:r>
      <w:r w:rsidRPr="00F40113">
        <w:rPr>
          <w:rFonts w:ascii="Book Antiqua" w:eastAsia="Book Antiqua" w:hAnsi="Book Antiqua" w:cs="Book Antiqua"/>
          <w:b/>
          <w:bCs/>
          <w:color w:val="000000"/>
        </w:rPr>
        <w:t>50</w:t>
      </w:r>
      <w:r w:rsidRPr="00F40113">
        <w:rPr>
          <w:rFonts w:ascii="Book Antiqua" w:eastAsia="Book Antiqua" w:hAnsi="Book Antiqua" w:cs="Book Antiqua"/>
          <w:color w:val="000000"/>
        </w:rPr>
        <w:t>: 423-446 [PMID: 29539652 DOI: 10.1055/a-0576-0566]</w:t>
      </w:r>
    </w:p>
    <w:p w14:paraId="4C58BD5C"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9 </w:t>
      </w:r>
      <w:r w:rsidRPr="00F40113">
        <w:rPr>
          <w:rFonts w:ascii="Book Antiqua" w:eastAsia="Book Antiqua" w:hAnsi="Book Antiqua" w:cs="Book Antiqua"/>
          <w:b/>
          <w:bCs/>
          <w:color w:val="000000"/>
        </w:rPr>
        <w:t>Heine GD</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Hadithi</w:t>
      </w:r>
      <w:proofErr w:type="spellEnd"/>
      <w:r w:rsidRPr="00F40113">
        <w:rPr>
          <w:rFonts w:ascii="Book Antiqua" w:eastAsia="Book Antiqua" w:hAnsi="Book Antiqua" w:cs="Book Antiqua"/>
          <w:color w:val="000000"/>
        </w:rPr>
        <w:t xml:space="preserve"> M, </w:t>
      </w:r>
      <w:proofErr w:type="spellStart"/>
      <w:r w:rsidRPr="00F40113">
        <w:rPr>
          <w:rFonts w:ascii="Book Antiqua" w:eastAsia="Book Antiqua" w:hAnsi="Book Antiqua" w:cs="Book Antiqua"/>
          <w:color w:val="000000"/>
        </w:rPr>
        <w:t>Groenen</w:t>
      </w:r>
      <w:proofErr w:type="spellEnd"/>
      <w:r w:rsidRPr="00F40113">
        <w:rPr>
          <w:rFonts w:ascii="Book Antiqua" w:eastAsia="Book Antiqua" w:hAnsi="Book Antiqua" w:cs="Book Antiqua"/>
          <w:color w:val="000000"/>
        </w:rPr>
        <w:t xml:space="preserve"> MJ, </w:t>
      </w:r>
      <w:proofErr w:type="spellStart"/>
      <w:r w:rsidRPr="00F40113">
        <w:rPr>
          <w:rFonts w:ascii="Book Antiqua" w:eastAsia="Book Antiqua" w:hAnsi="Book Antiqua" w:cs="Book Antiqua"/>
          <w:color w:val="000000"/>
        </w:rPr>
        <w:t>Kuipers</w:t>
      </w:r>
      <w:proofErr w:type="spellEnd"/>
      <w:r w:rsidRPr="00F40113">
        <w:rPr>
          <w:rFonts w:ascii="Book Antiqua" w:eastAsia="Book Antiqua" w:hAnsi="Book Antiqua" w:cs="Book Antiqua"/>
          <w:color w:val="000000"/>
        </w:rPr>
        <w:t xml:space="preserve"> EJ, Jacobs MA, Mulder CJ. Double-balloon enteroscopy: indications, diagnostic yield, and complications in a series of 275 patients with suspected small-bowel disease.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2006; </w:t>
      </w:r>
      <w:r w:rsidRPr="00F40113">
        <w:rPr>
          <w:rFonts w:ascii="Book Antiqua" w:eastAsia="Book Antiqua" w:hAnsi="Book Antiqua" w:cs="Book Antiqua"/>
          <w:b/>
          <w:bCs/>
          <w:color w:val="000000"/>
        </w:rPr>
        <w:t>38</w:t>
      </w:r>
      <w:r w:rsidRPr="00F40113">
        <w:rPr>
          <w:rFonts w:ascii="Book Antiqua" w:eastAsia="Book Antiqua" w:hAnsi="Book Antiqua" w:cs="Book Antiqua"/>
          <w:color w:val="000000"/>
        </w:rPr>
        <w:t>: 42-48 [PMID: 16429354 DOI: 10.1055/s-2005-921188]</w:t>
      </w:r>
    </w:p>
    <w:p w14:paraId="03654A64"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10 </w:t>
      </w:r>
      <w:r w:rsidRPr="00F40113">
        <w:rPr>
          <w:rFonts w:ascii="Book Antiqua" w:eastAsia="Book Antiqua" w:hAnsi="Book Antiqua" w:cs="Book Antiqua"/>
          <w:b/>
          <w:bCs/>
          <w:color w:val="000000"/>
        </w:rPr>
        <w:t>Yamamoto H</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Sekine</w:t>
      </w:r>
      <w:proofErr w:type="spellEnd"/>
      <w:r w:rsidRPr="00F40113">
        <w:rPr>
          <w:rFonts w:ascii="Book Antiqua" w:eastAsia="Book Antiqua" w:hAnsi="Book Antiqua" w:cs="Book Antiqua"/>
          <w:color w:val="000000"/>
        </w:rPr>
        <w:t xml:space="preserve"> Y, Sato Y, </w:t>
      </w:r>
      <w:proofErr w:type="spellStart"/>
      <w:r w:rsidRPr="00F40113">
        <w:rPr>
          <w:rFonts w:ascii="Book Antiqua" w:eastAsia="Book Antiqua" w:hAnsi="Book Antiqua" w:cs="Book Antiqua"/>
          <w:color w:val="000000"/>
        </w:rPr>
        <w:t>Higashizawa</w:t>
      </w:r>
      <w:proofErr w:type="spellEnd"/>
      <w:r w:rsidRPr="00F40113">
        <w:rPr>
          <w:rFonts w:ascii="Book Antiqua" w:eastAsia="Book Antiqua" w:hAnsi="Book Antiqua" w:cs="Book Antiqua"/>
          <w:color w:val="000000"/>
        </w:rPr>
        <w:t xml:space="preserve"> T, Miyata T, Iino S, </w:t>
      </w:r>
      <w:proofErr w:type="spellStart"/>
      <w:r w:rsidRPr="00F40113">
        <w:rPr>
          <w:rFonts w:ascii="Book Antiqua" w:eastAsia="Book Antiqua" w:hAnsi="Book Antiqua" w:cs="Book Antiqua"/>
          <w:color w:val="000000"/>
        </w:rPr>
        <w:t>Ido</w:t>
      </w:r>
      <w:proofErr w:type="spellEnd"/>
      <w:r w:rsidRPr="00F40113">
        <w:rPr>
          <w:rFonts w:ascii="Book Antiqua" w:eastAsia="Book Antiqua" w:hAnsi="Book Antiqua" w:cs="Book Antiqua"/>
          <w:color w:val="000000"/>
        </w:rPr>
        <w:t xml:space="preserve"> K, Sugano K. Total enteroscopy with a nonsurgical steerable double-balloon method.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2001; </w:t>
      </w:r>
      <w:r w:rsidRPr="00F40113">
        <w:rPr>
          <w:rFonts w:ascii="Book Antiqua" w:eastAsia="Book Antiqua" w:hAnsi="Book Antiqua" w:cs="Book Antiqua"/>
          <w:b/>
          <w:bCs/>
          <w:color w:val="000000"/>
        </w:rPr>
        <w:t>53</w:t>
      </w:r>
      <w:r w:rsidRPr="00F40113">
        <w:rPr>
          <w:rFonts w:ascii="Book Antiqua" w:eastAsia="Book Antiqua" w:hAnsi="Book Antiqua" w:cs="Book Antiqua"/>
          <w:color w:val="000000"/>
        </w:rPr>
        <w:t>: 216-220 [PMID: 11174299]</w:t>
      </w:r>
    </w:p>
    <w:p w14:paraId="5FE39B3E" w14:textId="6729E0FB"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11 </w:t>
      </w:r>
      <w:r w:rsidRPr="00F40113">
        <w:rPr>
          <w:rFonts w:ascii="Book Antiqua" w:eastAsia="Book Antiqua" w:hAnsi="Book Antiqua" w:cs="Book Antiqua"/>
          <w:b/>
          <w:bCs/>
          <w:color w:val="000000"/>
        </w:rPr>
        <w:t>ASGE Technology Committee</w:t>
      </w:r>
      <w:r w:rsidRPr="00F40113">
        <w:rPr>
          <w:rFonts w:ascii="Book Antiqua" w:eastAsia="Book Antiqua" w:hAnsi="Book Antiqua" w:cs="Book Antiqua"/>
          <w:color w:val="000000"/>
        </w:rPr>
        <w:t xml:space="preserve">, Chauhan SS, Manfredi MA, Abu </w:t>
      </w:r>
      <w:proofErr w:type="spellStart"/>
      <w:r w:rsidRPr="00F40113">
        <w:rPr>
          <w:rFonts w:ascii="Book Antiqua" w:eastAsia="Book Antiqua" w:hAnsi="Book Antiqua" w:cs="Book Antiqua"/>
          <w:color w:val="000000"/>
        </w:rPr>
        <w:t>Dayyeh</w:t>
      </w:r>
      <w:proofErr w:type="spellEnd"/>
      <w:r w:rsidRPr="00F40113">
        <w:rPr>
          <w:rFonts w:ascii="Book Antiqua" w:eastAsia="Book Antiqua" w:hAnsi="Book Antiqua" w:cs="Book Antiqua"/>
          <w:color w:val="000000"/>
        </w:rPr>
        <w:t xml:space="preserve"> BK, </w:t>
      </w:r>
      <w:proofErr w:type="spellStart"/>
      <w:r w:rsidRPr="00F40113">
        <w:rPr>
          <w:rFonts w:ascii="Book Antiqua" w:eastAsia="Book Antiqua" w:hAnsi="Book Antiqua" w:cs="Book Antiqua"/>
          <w:color w:val="000000"/>
        </w:rPr>
        <w:t>Enestvedt</w:t>
      </w:r>
      <w:proofErr w:type="spellEnd"/>
      <w:r w:rsidRPr="00F40113">
        <w:rPr>
          <w:rFonts w:ascii="Book Antiqua" w:eastAsia="Book Antiqua" w:hAnsi="Book Antiqua" w:cs="Book Antiqua"/>
          <w:color w:val="000000"/>
        </w:rPr>
        <w:t xml:space="preserve"> BK, </w:t>
      </w:r>
      <w:proofErr w:type="spellStart"/>
      <w:r w:rsidRPr="00F40113">
        <w:rPr>
          <w:rFonts w:ascii="Book Antiqua" w:eastAsia="Book Antiqua" w:hAnsi="Book Antiqua" w:cs="Book Antiqua"/>
          <w:color w:val="000000"/>
        </w:rPr>
        <w:t>Fujii</w:t>
      </w:r>
      <w:proofErr w:type="spellEnd"/>
      <w:r w:rsidRPr="00F40113">
        <w:rPr>
          <w:rFonts w:ascii="Book Antiqua" w:eastAsia="Book Antiqua" w:hAnsi="Book Antiqua" w:cs="Book Antiqua"/>
          <w:color w:val="000000"/>
        </w:rPr>
        <w:t xml:space="preserve">-Lau LL, </w:t>
      </w:r>
      <w:proofErr w:type="spellStart"/>
      <w:r w:rsidRPr="00F40113">
        <w:rPr>
          <w:rFonts w:ascii="Book Antiqua" w:eastAsia="Book Antiqua" w:hAnsi="Book Antiqua" w:cs="Book Antiqua"/>
          <w:color w:val="000000"/>
        </w:rPr>
        <w:t>Komanduri</w:t>
      </w:r>
      <w:proofErr w:type="spellEnd"/>
      <w:r w:rsidRPr="00F40113">
        <w:rPr>
          <w:rFonts w:ascii="Book Antiqua" w:eastAsia="Book Antiqua" w:hAnsi="Book Antiqua" w:cs="Book Antiqua"/>
          <w:color w:val="000000"/>
        </w:rPr>
        <w:t xml:space="preserve"> S, Konda V, Maple JT, Murad FM, </w:t>
      </w:r>
      <w:proofErr w:type="spellStart"/>
      <w:r w:rsidRPr="00F40113">
        <w:rPr>
          <w:rFonts w:ascii="Book Antiqua" w:eastAsia="Book Antiqua" w:hAnsi="Book Antiqua" w:cs="Book Antiqua"/>
          <w:color w:val="000000"/>
        </w:rPr>
        <w:t>Pannala</w:t>
      </w:r>
      <w:proofErr w:type="spellEnd"/>
      <w:r w:rsidRPr="00F40113">
        <w:rPr>
          <w:rFonts w:ascii="Book Antiqua" w:eastAsia="Book Antiqua" w:hAnsi="Book Antiqua" w:cs="Book Antiqua"/>
          <w:color w:val="000000"/>
        </w:rPr>
        <w:t xml:space="preserve"> R, </w:t>
      </w:r>
      <w:proofErr w:type="spellStart"/>
      <w:r w:rsidRPr="00F40113">
        <w:rPr>
          <w:rFonts w:ascii="Book Antiqua" w:eastAsia="Book Antiqua" w:hAnsi="Book Antiqua" w:cs="Book Antiqua"/>
          <w:color w:val="000000"/>
        </w:rPr>
        <w:t>Thosani</w:t>
      </w:r>
      <w:proofErr w:type="spellEnd"/>
      <w:r w:rsidRPr="00F40113">
        <w:rPr>
          <w:rFonts w:ascii="Book Antiqua" w:eastAsia="Book Antiqua" w:hAnsi="Book Antiqua" w:cs="Book Antiqua"/>
          <w:color w:val="000000"/>
        </w:rPr>
        <w:t xml:space="preserve"> NC, Banerjee S. Enteroscopy.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82</w:t>
      </w:r>
      <w:r w:rsidRPr="00F40113">
        <w:rPr>
          <w:rFonts w:ascii="Book Antiqua" w:eastAsia="Book Antiqua" w:hAnsi="Book Antiqua" w:cs="Book Antiqua"/>
          <w:color w:val="000000"/>
        </w:rPr>
        <w:t>: 975-990 [PMID: 26388546 DOI: 10.1016/j.gie.2015.06.012]</w:t>
      </w:r>
    </w:p>
    <w:p w14:paraId="39C78D3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12 </w:t>
      </w:r>
      <w:r w:rsidRPr="00F40113">
        <w:rPr>
          <w:rFonts w:ascii="Book Antiqua" w:eastAsia="Book Antiqua" w:hAnsi="Book Antiqua" w:cs="Book Antiqua"/>
          <w:b/>
          <w:bCs/>
          <w:color w:val="000000"/>
        </w:rPr>
        <w:t>Domagk D</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Mensink</w:t>
      </w:r>
      <w:proofErr w:type="spellEnd"/>
      <w:r w:rsidRPr="00F40113">
        <w:rPr>
          <w:rFonts w:ascii="Book Antiqua" w:eastAsia="Book Antiqua" w:hAnsi="Book Antiqua" w:cs="Book Antiqua"/>
          <w:color w:val="000000"/>
        </w:rPr>
        <w:t xml:space="preserve"> P, </w:t>
      </w:r>
      <w:proofErr w:type="spellStart"/>
      <w:r w:rsidRPr="00F40113">
        <w:rPr>
          <w:rFonts w:ascii="Book Antiqua" w:eastAsia="Book Antiqua" w:hAnsi="Book Antiqua" w:cs="Book Antiqua"/>
          <w:color w:val="000000"/>
        </w:rPr>
        <w:t>Aktas</w:t>
      </w:r>
      <w:proofErr w:type="spellEnd"/>
      <w:r w:rsidRPr="00F40113">
        <w:rPr>
          <w:rFonts w:ascii="Book Antiqua" w:eastAsia="Book Antiqua" w:hAnsi="Book Antiqua" w:cs="Book Antiqua"/>
          <w:color w:val="000000"/>
        </w:rPr>
        <w:t xml:space="preserve"> H, Lenz P, Meister T, </w:t>
      </w:r>
      <w:proofErr w:type="spellStart"/>
      <w:r w:rsidRPr="00F40113">
        <w:rPr>
          <w:rFonts w:ascii="Book Antiqua" w:eastAsia="Book Antiqua" w:hAnsi="Book Antiqua" w:cs="Book Antiqua"/>
          <w:color w:val="000000"/>
        </w:rPr>
        <w:t>Luegering</w:t>
      </w:r>
      <w:proofErr w:type="spellEnd"/>
      <w:r w:rsidRPr="00F40113">
        <w:rPr>
          <w:rFonts w:ascii="Book Antiqua" w:eastAsia="Book Antiqua" w:hAnsi="Book Antiqua" w:cs="Book Antiqua"/>
          <w:color w:val="000000"/>
        </w:rPr>
        <w:t xml:space="preserve"> A, </w:t>
      </w:r>
      <w:proofErr w:type="spellStart"/>
      <w:r w:rsidRPr="00F40113">
        <w:rPr>
          <w:rFonts w:ascii="Book Antiqua" w:eastAsia="Book Antiqua" w:hAnsi="Book Antiqua" w:cs="Book Antiqua"/>
          <w:color w:val="000000"/>
        </w:rPr>
        <w:t>Ullerich</w:t>
      </w:r>
      <w:proofErr w:type="spellEnd"/>
      <w:r w:rsidRPr="00F40113">
        <w:rPr>
          <w:rFonts w:ascii="Book Antiqua" w:eastAsia="Book Antiqua" w:hAnsi="Book Antiqua" w:cs="Book Antiqua"/>
          <w:color w:val="000000"/>
        </w:rPr>
        <w:t xml:space="preserve"> H, </w:t>
      </w:r>
      <w:proofErr w:type="spellStart"/>
      <w:r w:rsidRPr="00F40113">
        <w:rPr>
          <w:rFonts w:ascii="Book Antiqua" w:eastAsia="Book Antiqua" w:hAnsi="Book Antiqua" w:cs="Book Antiqua"/>
          <w:color w:val="000000"/>
        </w:rPr>
        <w:t>Aabakken</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Heinecke</w:t>
      </w:r>
      <w:proofErr w:type="spellEnd"/>
      <w:r w:rsidRPr="00F40113">
        <w:rPr>
          <w:rFonts w:ascii="Book Antiqua" w:eastAsia="Book Antiqua" w:hAnsi="Book Antiqua" w:cs="Book Antiqua"/>
          <w:color w:val="000000"/>
        </w:rPr>
        <w:t xml:space="preserve"> A, </w:t>
      </w:r>
      <w:proofErr w:type="spellStart"/>
      <w:r w:rsidRPr="00F40113">
        <w:rPr>
          <w:rFonts w:ascii="Book Antiqua" w:eastAsia="Book Antiqua" w:hAnsi="Book Antiqua" w:cs="Book Antiqua"/>
          <w:color w:val="000000"/>
        </w:rPr>
        <w:t>Domschke</w:t>
      </w:r>
      <w:proofErr w:type="spellEnd"/>
      <w:r w:rsidRPr="00F40113">
        <w:rPr>
          <w:rFonts w:ascii="Book Antiqua" w:eastAsia="Book Antiqua" w:hAnsi="Book Antiqua" w:cs="Book Antiqua"/>
          <w:color w:val="000000"/>
        </w:rPr>
        <w:t xml:space="preserve"> W, </w:t>
      </w:r>
      <w:proofErr w:type="spellStart"/>
      <w:r w:rsidRPr="00F40113">
        <w:rPr>
          <w:rFonts w:ascii="Book Antiqua" w:eastAsia="Book Antiqua" w:hAnsi="Book Antiqua" w:cs="Book Antiqua"/>
          <w:color w:val="000000"/>
        </w:rPr>
        <w:t>Kuipers</w:t>
      </w:r>
      <w:proofErr w:type="spellEnd"/>
      <w:r w:rsidRPr="00F40113">
        <w:rPr>
          <w:rFonts w:ascii="Book Antiqua" w:eastAsia="Book Antiqua" w:hAnsi="Book Antiqua" w:cs="Book Antiqua"/>
          <w:color w:val="000000"/>
        </w:rPr>
        <w:t xml:space="preserve"> E, </w:t>
      </w:r>
      <w:proofErr w:type="spellStart"/>
      <w:r w:rsidRPr="00F40113">
        <w:rPr>
          <w:rFonts w:ascii="Book Antiqua" w:eastAsia="Book Antiqua" w:hAnsi="Book Antiqua" w:cs="Book Antiqua"/>
          <w:color w:val="000000"/>
        </w:rPr>
        <w:t>Bretthauer</w:t>
      </w:r>
      <w:proofErr w:type="spellEnd"/>
      <w:r w:rsidRPr="00F40113">
        <w:rPr>
          <w:rFonts w:ascii="Book Antiqua" w:eastAsia="Book Antiqua" w:hAnsi="Book Antiqua" w:cs="Book Antiqua"/>
          <w:color w:val="000000"/>
        </w:rPr>
        <w:t xml:space="preserve"> M. Single- vs. </w:t>
      </w:r>
      <w:r w:rsidRPr="00F40113">
        <w:rPr>
          <w:rFonts w:ascii="Book Antiqua" w:eastAsia="Book Antiqua" w:hAnsi="Book Antiqua" w:cs="Book Antiqua"/>
          <w:color w:val="000000"/>
        </w:rPr>
        <w:lastRenderedPageBreak/>
        <w:t xml:space="preserve">double-balloon enteroscopy in small-bowel diagnostics: a randomized multicenter trial.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2011; </w:t>
      </w:r>
      <w:r w:rsidRPr="00F40113">
        <w:rPr>
          <w:rFonts w:ascii="Book Antiqua" w:eastAsia="Book Antiqua" w:hAnsi="Book Antiqua" w:cs="Book Antiqua"/>
          <w:b/>
          <w:bCs/>
          <w:color w:val="000000"/>
        </w:rPr>
        <w:t>43</w:t>
      </w:r>
      <w:r w:rsidRPr="00F40113">
        <w:rPr>
          <w:rFonts w:ascii="Book Antiqua" w:eastAsia="Book Antiqua" w:hAnsi="Book Antiqua" w:cs="Book Antiqua"/>
          <w:color w:val="000000"/>
        </w:rPr>
        <w:t>: 472-476 [PMID: 21384320 DOI: 10.1055/s-0030-1256247]</w:t>
      </w:r>
    </w:p>
    <w:p w14:paraId="37813BD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13 </w:t>
      </w:r>
      <w:proofErr w:type="spellStart"/>
      <w:r w:rsidRPr="00F40113">
        <w:rPr>
          <w:rFonts w:ascii="Book Antiqua" w:eastAsia="Book Antiqua" w:hAnsi="Book Antiqua" w:cs="Book Antiqua"/>
          <w:b/>
          <w:bCs/>
          <w:color w:val="000000"/>
        </w:rPr>
        <w:t>Ramchandani</w:t>
      </w:r>
      <w:proofErr w:type="spellEnd"/>
      <w:r w:rsidRPr="00F40113">
        <w:rPr>
          <w:rFonts w:ascii="Book Antiqua" w:eastAsia="Book Antiqua" w:hAnsi="Book Antiqua" w:cs="Book Antiqua"/>
          <w:b/>
          <w:bCs/>
          <w:color w:val="000000"/>
        </w:rPr>
        <w:t xml:space="preserve"> M</w:t>
      </w:r>
      <w:r w:rsidRPr="00F40113">
        <w:rPr>
          <w:rFonts w:ascii="Book Antiqua" w:eastAsia="Book Antiqua" w:hAnsi="Book Antiqua" w:cs="Book Antiqua"/>
          <w:color w:val="000000"/>
        </w:rPr>
        <w:t xml:space="preserve">, Reddy DN, Gupta R, </w:t>
      </w:r>
      <w:proofErr w:type="spellStart"/>
      <w:r w:rsidRPr="00F40113">
        <w:rPr>
          <w:rFonts w:ascii="Book Antiqua" w:eastAsia="Book Antiqua" w:hAnsi="Book Antiqua" w:cs="Book Antiqua"/>
          <w:color w:val="000000"/>
        </w:rPr>
        <w:t>Lakhtakia</w:t>
      </w:r>
      <w:proofErr w:type="spellEnd"/>
      <w:r w:rsidRPr="00F40113">
        <w:rPr>
          <w:rFonts w:ascii="Book Antiqua" w:eastAsia="Book Antiqua" w:hAnsi="Book Antiqua" w:cs="Book Antiqua"/>
          <w:color w:val="000000"/>
        </w:rPr>
        <w:t xml:space="preserve"> S, </w:t>
      </w:r>
      <w:proofErr w:type="spellStart"/>
      <w:r w:rsidRPr="00F40113">
        <w:rPr>
          <w:rFonts w:ascii="Book Antiqua" w:eastAsia="Book Antiqua" w:hAnsi="Book Antiqua" w:cs="Book Antiqua"/>
          <w:color w:val="000000"/>
        </w:rPr>
        <w:t>Tandan</w:t>
      </w:r>
      <w:proofErr w:type="spellEnd"/>
      <w:r w:rsidRPr="00F40113">
        <w:rPr>
          <w:rFonts w:ascii="Book Antiqua" w:eastAsia="Book Antiqua" w:hAnsi="Book Antiqua" w:cs="Book Antiqua"/>
          <w:color w:val="000000"/>
        </w:rPr>
        <w:t xml:space="preserve"> M, Rao GV, </w:t>
      </w:r>
      <w:proofErr w:type="spellStart"/>
      <w:r w:rsidRPr="00F40113">
        <w:rPr>
          <w:rFonts w:ascii="Book Antiqua" w:eastAsia="Book Antiqua" w:hAnsi="Book Antiqua" w:cs="Book Antiqua"/>
          <w:color w:val="000000"/>
        </w:rPr>
        <w:t>Darisetty</w:t>
      </w:r>
      <w:proofErr w:type="spellEnd"/>
      <w:r w:rsidRPr="00F40113">
        <w:rPr>
          <w:rFonts w:ascii="Book Antiqua" w:eastAsia="Book Antiqua" w:hAnsi="Book Antiqua" w:cs="Book Antiqua"/>
          <w:color w:val="000000"/>
        </w:rPr>
        <w:t xml:space="preserve"> S. Diagnostic yield and therapeutic impact of single-balloon enteroscopy: series of 106 cases. </w:t>
      </w:r>
      <w:r w:rsidRPr="00F40113">
        <w:rPr>
          <w:rFonts w:ascii="Book Antiqua" w:eastAsia="Book Antiqua" w:hAnsi="Book Antiqua" w:cs="Book Antiqua"/>
          <w:i/>
          <w:iCs/>
          <w:color w:val="000000"/>
        </w:rPr>
        <w:t xml:space="preserve">J Gastroenterol </w:t>
      </w:r>
      <w:proofErr w:type="spellStart"/>
      <w:r w:rsidRPr="00F40113">
        <w:rPr>
          <w:rFonts w:ascii="Book Antiqua" w:eastAsia="Book Antiqua" w:hAnsi="Book Antiqua" w:cs="Book Antiqua"/>
          <w:i/>
          <w:iCs/>
          <w:color w:val="000000"/>
        </w:rPr>
        <w:t>Hepatol</w:t>
      </w:r>
      <w:proofErr w:type="spellEnd"/>
      <w:r w:rsidRPr="00F40113">
        <w:rPr>
          <w:rFonts w:ascii="Book Antiqua" w:eastAsia="Book Antiqua" w:hAnsi="Book Antiqua" w:cs="Book Antiqua"/>
          <w:color w:val="000000"/>
        </w:rPr>
        <w:t xml:space="preserve"> 2009; </w:t>
      </w:r>
      <w:r w:rsidRPr="00F40113">
        <w:rPr>
          <w:rFonts w:ascii="Book Antiqua" w:eastAsia="Book Antiqua" w:hAnsi="Book Antiqua" w:cs="Book Antiqua"/>
          <w:b/>
          <w:bCs/>
          <w:color w:val="000000"/>
        </w:rPr>
        <w:t>24</w:t>
      </w:r>
      <w:r w:rsidRPr="00F40113">
        <w:rPr>
          <w:rFonts w:ascii="Book Antiqua" w:eastAsia="Book Antiqua" w:hAnsi="Book Antiqua" w:cs="Book Antiqua"/>
          <w:color w:val="000000"/>
        </w:rPr>
        <w:t>: 1631-1638 [PMID: 19686408 DOI: 10.1111/j.1440-1746.2009.05936.x]</w:t>
      </w:r>
    </w:p>
    <w:p w14:paraId="73E17E2B"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14 </w:t>
      </w:r>
      <w:proofErr w:type="spellStart"/>
      <w:r w:rsidRPr="00F40113">
        <w:rPr>
          <w:rFonts w:ascii="Book Antiqua" w:eastAsia="Book Antiqua" w:hAnsi="Book Antiqua" w:cs="Book Antiqua"/>
          <w:b/>
          <w:bCs/>
          <w:color w:val="000000"/>
        </w:rPr>
        <w:t>Kumbhari</w:t>
      </w:r>
      <w:proofErr w:type="spellEnd"/>
      <w:r w:rsidRPr="00F40113">
        <w:rPr>
          <w:rFonts w:ascii="Book Antiqua" w:eastAsia="Book Antiqua" w:hAnsi="Book Antiqua" w:cs="Book Antiqua"/>
          <w:b/>
          <w:bCs/>
          <w:color w:val="000000"/>
        </w:rPr>
        <w:t xml:space="preserve"> V</w:t>
      </w:r>
      <w:r w:rsidRPr="00F40113">
        <w:rPr>
          <w:rFonts w:ascii="Book Antiqua" w:eastAsia="Book Antiqua" w:hAnsi="Book Antiqua" w:cs="Book Antiqua"/>
          <w:color w:val="000000"/>
        </w:rPr>
        <w:t xml:space="preserve">, Saxena P, </w:t>
      </w:r>
      <w:proofErr w:type="spellStart"/>
      <w:r w:rsidRPr="00F40113">
        <w:rPr>
          <w:rFonts w:ascii="Book Antiqua" w:eastAsia="Book Antiqua" w:hAnsi="Book Antiqua" w:cs="Book Antiqua"/>
          <w:color w:val="000000"/>
        </w:rPr>
        <w:t>Khashab</w:t>
      </w:r>
      <w:proofErr w:type="spellEnd"/>
      <w:r w:rsidRPr="00F40113">
        <w:rPr>
          <w:rFonts w:ascii="Book Antiqua" w:eastAsia="Book Antiqua" w:hAnsi="Book Antiqua" w:cs="Book Antiqua"/>
          <w:color w:val="000000"/>
        </w:rPr>
        <w:t xml:space="preserve"> MA. A new through-the-scope balloon-assisted deep enteroscopy platform.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2014; </w:t>
      </w:r>
      <w:r w:rsidRPr="00F40113">
        <w:rPr>
          <w:rFonts w:ascii="Book Antiqua" w:eastAsia="Book Antiqua" w:hAnsi="Book Antiqua" w:cs="Book Antiqua"/>
          <w:b/>
          <w:bCs/>
          <w:color w:val="000000"/>
        </w:rPr>
        <w:t>79</w:t>
      </w:r>
      <w:r w:rsidRPr="00F40113">
        <w:rPr>
          <w:rFonts w:ascii="Book Antiqua" w:eastAsia="Book Antiqua" w:hAnsi="Book Antiqua" w:cs="Book Antiqua"/>
          <w:color w:val="000000"/>
        </w:rPr>
        <w:t>: 694 [PMID: 24630087 DOI: 10.1016/j.gie.2013.10.034]</w:t>
      </w:r>
    </w:p>
    <w:p w14:paraId="2CB23A5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15 </w:t>
      </w:r>
      <w:r w:rsidRPr="00F40113">
        <w:rPr>
          <w:rFonts w:ascii="Book Antiqua" w:eastAsia="Book Antiqua" w:hAnsi="Book Antiqua" w:cs="Book Antiqua"/>
          <w:b/>
          <w:bCs/>
          <w:color w:val="000000"/>
        </w:rPr>
        <w:t>Ali R</w:t>
      </w:r>
      <w:r w:rsidRPr="00F40113">
        <w:rPr>
          <w:rFonts w:ascii="Book Antiqua" w:eastAsia="Book Antiqua" w:hAnsi="Book Antiqua" w:cs="Book Antiqua"/>
          <w:color w:val="000000"/>
        </w:rPr>
        <w:t xml:space="preserve">, Wild D, Shieh F, Diehl DL, Fischer M, Tamura W, Rubin DT, </w:t>
      </w:r>
      <w:proofErr w:type="spellStart"/>
      <w:r w:rsidRPr="00F40113">
        <w:rPr>
          <w:rFonts w:ascii="Book Antiqua" w:eastAsia="Book Antiqua" w:hAnsi="Book Antiqua" w:cs="Book Antiqua"/>
          <w:color w:val="000000"/>
        </w:rPr>
        <w:t>Kumbhari</w:t>
      </w:r>
      <w:proofErr w:type="spellEnd"/>
      <w:r w:rsidRPr="00F40113">
        <w:rPr>
          <w:rFonts w:ascii="Book Antiqua" w:eastAsia="Book Antiqua" w:hAnsi="Book Antiqua" w:cs="Book Antiqua"/>
          <w:color w:val="000000"/>
        </w:rPr>
        <w:t xml:space="preserve"> V, Okolo P, Storm A, Halpern Z, Neumann H, </w:t>
      </w:r>
      <w:proofErr w:type="spellStart"/>
      <w:r w:rsidRPr="00F40113">
        <w:rPr>
          <w:rFonts w:ascii="Book Antiqua" w:eastAsia="Book Antiqua" w:hAnsi="Book Antiqua" w:cs="Book Antiqua"/>
          <w:color w:val="000000"/>
        </w:rPr>
        <w:t>Khara</w:t>
      </w:r>
      <w:proofErr w:type="spellEnd"/>
      <w:r w:rsidRPr="00F40113">
        <w:rPr>
          <w:rFonts w:ascii="Book Antiqua" w:eastAsia="Book Antiqua" w:hAnsi="Book Antiqua" w:cs="Book Antiqua"/>
          <w:color w:val="000000"/>
        </w:rPr>
        <w:t xml:space="preserve"> HS, </w:t>
      </w:r>
      <w:proofErr w:type="spellStart"/>
      <w:r w:rsidRPr="00F40113">
        <w:rPr>
          <w:rFonts w:ascii="Book Antiqua" w:eastAsia="Book Antiqua" w:hAnsi="Book Antiqua" w:cs="Book Antiqua"/>
          <w:color w:val="000000"/>
        </w:rPr>
        <w:t>Pochapin</w:t>
      </w:r>
      <w:proofErr w:type="spellEnd"/>
      <w:r w:rsidRPr="00F40113">
        <w:rPr>
          <w:rFonts w:ascii="Book Antiqua" w:eastAsia="Book Antiqua" w:hAnsi="Book Antiqua" w:cs="Book Antiqua"/>
          <w:color w:val="000000"/>
        </w:rPr>
        <w:t xml:space="preserve"> MB, Gross SA. Deep enteroscopy with a conventional colonoscope: initial multicenter study by using a through-the-scope balloon catheter system.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82</w:t>
      </w:r>
      <w:r w:rsidRPr="00F40113">
        <w:rPr>
          <w:rFonts w:ascii="Book Antiqua" w:eastAsia="Book Antiqua" w:hAnsi="Book Antiqua" w:cs="Book Antiqua"/>
          <w:color w:val="000000"/>
        </w:rPr>
        <w:t>: 855-860 [PMID: 26092618 DOI: 10.1016/j.gie.2015.04.037]</w:t>
      </w:r>
    </w:p>
    <w:p w14:paraId="4C762700" w14:textId="4CA8E27C"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16 </w:t>
      </w:r>
      <w:r w:rsidRPr="00F40113">
        <w:rPr>
          <w:rFonts w:ascii="Book Antiqua" w:eastAsia="Book Antiqua" w:hAnsi="Book Antiqua" w:cs="Book Antiqua"/>
          <w:b/>
          <w:bCs/>
          <w:color w:val="000000"/>
        </w:rPr>
        <w:t>ASGE Standards of Practice Committee</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Khashab</w:t>
      </w:r>
      <w:proofErr w:type="spellEnd"/>
      <w:r w:rsidRPr="00F40113">
        <w:rPr>
          <w:rFonts w:ascii="Book Antiqua" w:eastAsia="Book Antiqua" w:hAnsi="Book Antiqua" w:cs="Book Antiqua"/>
          <w:color w:val="000000"/>
        </w:rPr>
        <w:t xml:space="preserve"> MA, Pasha SF, Muthusamy VR, Acosta RD, </w:t>
      </w:r>
      <w:proofErr w:type="spellStart"/>
      <w:r w:rsidRPr="00F40113">
        <w:rPr>
          <w:rFonts w:ascii="Book Antiqua" w:eastAsia="Book Antiqua" w:hAnsi="Book Antiqua" w:cs="Book Antiqua"/>
          <w:color w:val="000000"/>
        </w:rPr>
        <w:t>Bruining</w:t>
      </w:r>
      <w:proofErr w:type="spellEnd"/>
      <w:r w:rsidRPr="00F40113">
        <w:rPr>
          <w:rFonts w:ascii="Book Antiqua" w:eastAsia="Book Antiqua" w:hAnsi="Book Antiqua" w:cs="Book Antiqua"/>
          <w:color w:val="000000"/>
        </w:rPr>
        <w:t xml:space="preserve"> DH, Chandrasekhara V, </w:t>
      </w:r>
      <w:proofErr w:type="spellStart"/>
      <w:r w:rsidRPr="00F40113">
        <w:rPr>
          <w:rFonts w:ascii="Book Antiqua" w:eastAsia="Book Antiqua" w:hAnsi="Book Antiqua" w:cs="Book Antiqua"/>
          <w:color w:val="000000"/>
        </w:rPr>
        <w:t>Chathadi</w:t>
      </w:r>
      <w:proofErr w:type="spellEnd"/>
      <w:r w:rsidRPr="00F40113">
        <w:rPr>
          <w:rFonts w:ascii="Book Antiqua" w:eastAsia="Book Antiqua" w:hAnsi="Book Antiqua" w:cs="Book Antiqua"/>
          <w:color w:val="000000"/>
        </w:rPr>
        <w:t xml:space="preserve"> KV, </w:t>
      </w:r>
      <w:proofErr w:type="spellStart"/>
      <w:r w:rsidRPr="00F40113">
        <w:rPr>
          <w:rFonts w:ascii="Book Antiqua" w:eastAsia="Book Antiqua" w:hAnsi="Book Antiqua" w:cs="Book Antiqua"/>
          <w:color w:val="000000"/>
        </w:rPr>
        <w:t>Eloubeidi</w:t>
      </w:r>
      <w:proofErr w:type="spellEnd"/>
      <w:r w:rsidRPr="00F40113">
        <w:rPr>
          <w:rFonts w:ascii="Book Antiqua" w:eastAsia="Book Antiqua" w:hAnsi="Book Antiqua" w:cs="Book Antiqua"/>
          <w:color w:val="000000"/>
        </w:rPr>
        <w:t xml:space="preserve"> MA, Fanelli RD, </w:t>
      </w:r>
      <w:proofErr w:type="spellStart"/>
      <w:r w:rsidRPr="00F40113">
        <w:rPr>
          <w:rFonts w:ascii="Book Antiqua" w:eastAsia="Book Antiqua" w:hAnsi="Book Antiqua" w:cs="Book Antiqua"/>
          <w:color w:val="000000"/>
        </w:rPr>
        <w:t>Faulx</w:t>
      </w:r>
      <w:proofErr w:type="spellEnd"/>
      <w:r w:rsidRPr="00F40113">
        <w:rPr>
          <w:rFonts w:ascii="Book Antiqua" w:eastAsia="Book Antiqua" w:hAnsi="Book Antiqua" w:cs="Book Antiqua"/>
          <w:color w:val="000000"/>
        </w:rPr>
        <w:t xml:space="preserve"> AL, </w:t>
      </w:r>
      <w:proofErr w:type="spellStart"/>
      <w:r w:rsidRPr="00F40113">
        <w:rPr>
          <w:rFonts w:ascii="Book Antiqua" w:eastAsia="Book Antiqua" w:hAnsi="Book Antiqua" w:cs="Book Antiqua"/>
          <w:color w:val="000000"/>
        </w:rPr>
        <w:t>Fonkalsrud</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Gurudu</w:t>
      </w:r>
      <w:proofErr w:type="spellEnd"/>
      <w:r w:rsidRPr="00F40113">
        <w:rPr>
          <w:rFonts w:ascii="Book Antiqua" w:eastAsia="Book Antiqua" w:hAnsi="Book Antiqua" w:cs="Book Antiqua"/>
          <w:color w:val="000000"/>
        </w:rPr>
        <w:t xml:space="preserve"> SR, Kelsey LR, Kothari S, </w:t>
      </w:r>
      <w:proofErr w:type="spellStart"/>
      <w:r w:rsidRPr="00F40113">
        <w:rPr>
          <w:rFonts w:ascii="Book Antiqua" w:eastAsia="Book Antiqua" w:hAnsi="Book Antiqua" w:cs="Book Antiqua"/>
          <w:color w:val="000000"/>
        </w:rPr>
        <w:t>Lightdale</w:t>
      </w:r>
      <w:proofErr w:type="spellEnd"/>
      <w:r w:rsidRPr="00F40113">
        <w:rPr>
          <w:rFonts w:ascii="Book Antiqua" w:eastAsia="Book Antiqua" w:hAnsi="Book Antiqua" w:cs="Book Antiqua"/>
          <w:color w:val="000000"/>
        </w:rPr>
        <w:t xml:space="preserve"> JR, Saltzman JR, Shaukat A, Wang A, Yang J, Cash BD, DeWitt JM. The role of deep enteroscopy in the management of small-bowel disorders.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82</w:t>
      </w:r>
      <w:r w:rsidRPr="00F40113">
        <w:rPr>
          <w:rFonts w:ascii="Book Antiqua" w:eastAsia="Book Antiqua" w:hAnsi="Book Antiqua" w:cs="Book Antiqua"/>
          <w:color w:val="000000"/>
        </w:rPr>
        <w:t>: 600-607 [PMID: 26253015 DOI: 10.1016/j.gie.2015.06.046]</w:t>
      </w:r>
    </w:p>
    <w:p w14:paraId="6BC318B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17 </w:t>
      </w:r>
      <w:proofErr w:type="spellStart"/>
      <w:r w:rsidRPr="00F40113">
        <w:rPr>
          <w:rFonts w:ascii="Book Antiqua" w:eastAsia="Book Antiqua" w:hAnsi="Book Antiqua" w:cs="Book Antiqua"/>
          <w:b/>
          <w:bCs/>
          <w:color w:val="000000"/>
        </w:rPr>
        <w:t>Efthymiou</w:t>
      </w:r>
      <w:proofErr w:type="spellEnd"/>
      <w:r w:rsidRPr="00F40113">
        <w:rPr>
          <w:rFonts w:ascii="Book Antiqua" w:eastAsia="Book Antiqua" w:hAnsi="Book Antiqua" w:cs="Book Antiqua"/>
          <w:b/>
          <w:bCs/>
          <w:color w:val="000000"/>
        </w:rPr>
        <w:t xml:space="preserve"> M</w:t>
      </w:r>
      <w:r w:rsidRPr="00F40113">
        <w:rPr>
          <w:rFonts w:ascii="Book Antiqua" w:eastAsia="Book Antiqua" w:hAnsi="Book Antiqua" w:cs="Book Antiqua"/>
          <w:color w:val="000000"/>
        </w:rPr>
        <w:t xml:space="preserve">, Desmond PV, Brown G, La </w:t>
      </w:r>
      <w:proofErr w:type="spellStart"/>
      <w:r w:rsidRPr="00F40113">
        <w:rPr>
          <w:rFonts w:ascii="Book Antiqua" w:eastAsia="Book Antiqua" w:hAnsi="Book Antiqua" w:cs="Book Antiqua"/>
          <w:color w:val="000000"/>
        </w:rPr>
        <w:t>Nauze</w:t>
      </w:r>
      <w:proofErr w:type="spellEnd"/>
      <w:r w:rsidRPr="00F40113">
        <w:rPr>
          <w:rFonts w:ascii="Book Antiqua" w:eastAsia="Book Antiqua" w:hAnsi="Book Antiqua" w:cs="Book Antiqua"/>
          <w:color w:val="000000"/>
        </w:rPr>
        <w:t xml:space="preserve"> R, </w:t>
      </w:r>
      <w:proofErr w:type="spellStart"/>
      <w:r w:rsidRPr="00F40113">
        <w:rPr>
          <w:rFonts w:ascii="Book Antiqua" w:eastAsia="Book Antiqua" w:hAnsi="Book Antiqua" w:cs="Book Antiqua"/>
          <w:color w:val="000000"/>
        </w:rPr>
        <w:t>Kaffes</w:t>
      </w:r>
      <w:proofErr w:type="spellEnd"/>
      <w:r w:rsidRPr="00F40113">
        <w:rPr>
          <w:rFonts w:ascii="Book Antiqua" w:eastAsia="Book Antiqua" w:hAnsi="Book Antiqua" w:cs="Book Antiqua"/>
          <w:color w:val="000000"/>
        </w:rPr>
        <w:t xml:space="preserve"> A, Chua TJ, Taylor AC. SINGLE-01: a randomized, controlled trial comparing the efficacy and depth of insertion of single- and double-balloon enteroscopy by using a novel method to determine insertion depth.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2012; </w:t>
      </w:r>
      <w:r w:rsidRPr="00F40113">
        <w:rPr>
          <w:rFonts w:ascii="Book Antiqua" w:eastAsia="Book Antiqua" w:hAnsi="Book Antiqua" w:cs="Book Antiqua"/>
          <w:b/>
          <w:bCs/>
          <w:color w:val="000000"/>
        </w:rPr>
        <w:t>76</w:t>
      </w:r>
      <w:r w:rsidRPr="00F40113">
        <w:rPr>
          <w:rFonts w:ascii="Book Antiqua" w:eastAsia="Book Antiqua" w:hAnsi="Book Antiqua" w:cs="Book Antiqua"/>
          <w:color w:val="000000"/>
        </w:rPr>
        <w:t>: 972-980 [PMID: 22980289 DOI: 10.1016/j.gie.2012.06.033]</w:t>
      </w:r>
    </w:p>
    <w:p w14:paraId="36973B82"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18 </w:t>
      </w:r>
      <w:r w:rsidRPr="00F40113">
        <w:rPr>
          <w:rFonts w:ascii="Book Antiqua" w:eastAsia="Book Antiqua" w:hAnsi="Book Antiqua" w:cs="Book Antiqua"/>
          <w:b/>
          <w:bCs/>
          <w:color w:val="000000"/>
        </w:rPr>
        <w:t>Christian KE</w:t>
      </w:r>
      <w:r w:rsidRPr="00F40113">
        <w:rPr>
          <w:rFonts w:ascii="Book Antiqua" w:eastAsia="Book Antiqua" w:hAnsi="Book Antiqua" w:cs="Book Antiqua"/>
          <w:color w:val="000000"/>
        </w:rPr>
        <w:t xml:space="preserve">, Kapoor K, Goldberg EM. Performance characteristics of retrograde single-balloon endoscopy: A single center experience. </w:t>
      </w:r>
      <w:r w:rsidRPr="00F40113">
        <w:rPr>
          <w:rFonts w:ascii="Book Antiqua" w:eastAsia="Book Antiqua" w:hAnsi="Book Antiqua" w:cs="Book Antiqua"/>
          <w:i/>
          <w:iCs/>
          <w:color w:val="000000"/>
        </w:rPr>
        <w:t xml:space="preserve">World J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2016; </w:t>
      </w:r>
      <w:r w:rsidRPr="00F40113">
        <w:rPr>
          <w:rFonts w:ascii="Book Antiqua" w:eastAsia="Book Antiqua" w:hAnsi="Book Antiqua" w:cs="Book Antiqua"/>
          <w:b/>
          <w:bCs/>
          <w:color w:val="000000"/>
        </w:rPr>
        <w:t>8</w:t>
      </w:r>
      <w:r w:rsidRPr="00F40113">
        <w:rPr>
          <w:rFonts w:ascii="Book Antiqua" w:eastAsia="Book Antiqua" w:hAnsi="Book Antiqua" w:cs="Book Antiqua"/>
          <w:color w:val="000000"/>
        </w:rPr>
        <w:t>: 501-507 [PMID: 27606042 DOI: 10.4253/wjge.v8.i15.501]</w:t>
      </w:r>
    </w:p>
    <w:p w14:paraId="62D2B1C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lastRenderedPageBreak/>
        <w:t xml:space="preserve">19 </w:t>
      </w:r>
      <w:r w:rsidRPr="00F40113">
        <w:rPr>
          <w:rFonts w:ascii="Book Antiqua" w:eastAsia="Book Antiqua" w:hAnsi="Book Antiqua" w:cs="Book Antiqua"/>
          <w:b/>
          <w:bCs/>
          <w:color w:val="000000"/>
        </w:rPr>
        <w:t>Silva JC</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Pinho</w:t>
      </w:r>
      <w:proofErr w:type="spellEnd"/>
      <w:r w:rsidRPr="00F40113">
        <w:rPr>
          <w:rFonts w:ascii="Book Antiqua" w:eastAsia="Book Antiqua" w:hAnsi="Book Antiqua" w:cs="Book Antiqua"/>
          <w:color w:val="000000"/>
        </w:rPr>
        <w:t xml:space="preserve"> R, Ponte A, Rodrigues A, Rodrigues J, Gomes AC, </w:t>
      </w:r>
      <w:proofErr w:type="spellStart"/>
      <w:r w:rsidRPr="00F40113">
        <w:rPr>
          <w:rFonts w:ascii="Book Antiqua" w:eastAsia="Book Antiqua" w:hAnsi="Book Antiqua" w:cs="Book Antiqua"/>
          <w:color w:val="000000"/>
        </w:rPr>
        <w:t>Afecto</w:t>
      </w:r>
      <w:proofErr w:type="spellEnd"/>
      <w:r w:rsidRPr="00F40113">
        <w:rPr>
          <w:rFonts w:ascii="Book Antiqua" w:eastAsia="Book Antiqua" w:hAnsi="Book Antiqua" w:cs="Book Antiqua"/>
          <w:color w:val="000000"/>
        </w:rPr>
        <w:t xml:space="preserve"> E, Carvalho J. Does urgent balloon-assisted enteroscopy impact </w:t>
      </w:r>
      <w:proofErr w:type="spellStart"/>
      <w:r w:rsidRPr="00F40113">
        <w:rPr>
          <w:rFonts w:ascii="Book Antiqua" w:eastAsia="Book Antiqua" w:hAnsi="Book Antiqua" w:cs="Book Antiqua"/>
          <w:color w:val="000000"/>
        </w:rPr>
        <w:t>rebleeding</w:t>
      </w:r>
      <w:proofErr w:type="spellEnd"/>
      <w:r w:rsidRPr="00F40113">
        <w:rPr>
          <w:rFonts w:ascii="Book Antiqua" w:eastAsia="Book Antiqua" w:hAnsi="Book Antiqua" w:cs="Book Antiqua"/>
          <w:color w:val="000000"/>
        </w:rPr>
        <w:t xml:space="preserve"> and short-term mortality in overt obscure gastrointestinal bleeding? </w:t>
      </w:r>
      <w:proofErr w:type="spellStart"/>
      <w:r w:rsidRPr="00F40113">
        <w:rPr>
          <w:rFonts w:ascii="Book Antiqua" w:eastAsia="Book Antiqua" w:hAnsi="Book Antiqua" w:cs="Book Antiqua"/>
          <w:i/>
          <w:iCs/>
          <w:color w:val="000000"/>
        </w:rPr>
        <w:t>Scand</w:t>
      </w:r>
      <w:proofErr w:type="spellEnd"/>
      <w:r w:rsidRPr="00F40113">
        <w:rPr>
          <w:rFonts w:ascii="Book Antiqua" w:eastAsia="Book Antiqua" w:hAnsi="Book Antiqua" w:cs="Book Antiqua"/>
          <w:i/>
          <w:iCs/>
          <w:color w:val="000000"/>
        </w:rPr>
        <w:t xml:space="preserve"> J Gastroenterol</w:t>
      </w:r>
      <w:r w:rsidRPr="00F40113">
        <w:rPr>
          <w:rFonts w:ascii="Book Antiqua" w:eastAsia="Book Antiqua" w:hAnsi="Book Antiqua" w:cs="Book Antiqua"/>
          <w:color w:val="000000"/>
        </w:rPr>
        <w:t xml:space="preserve"> 2020; </w:t>
      </w:r>
      <w:r w:rsidRPr="00F40113">
        <w:rPr>
          <w:rFonts w:ascii="Book Antiqua" w:eastAsia="Book Antiqua" w:hAnsi="Book Antiqua" w:cs="Book Antiqua"/>
          <w:b/>
          <w:bCs/>
          <w:color w:val="000000"/>
        </w:rPr>
        <w:t>55</w:t>
      </w:r>
      <w:r w:rsidRPr="00F40113">
        <w:rPr>
          <w:rFonts w:ascii="Book Antiqua" w:eastAsia="Book Antiqua" w:hAnsi="Book Antiqua" w:cs="Book Antiqua"/>
          <w:color w:val="000000"/>
        </w:rPr>
        <w:t>: 1243-1247 [PMID: 32907435 DOI: 10.1080/00365521.2020.1813800]</w:t>
      </w:r>
    </w:p>
    <w:p w14:paraId="47FB3167" w14:textId="74262371"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20 </w:t>
      </w:r>
      <w:proofErr w:type="spellStart"/>
      <w:r w:rsidRPr="00F40113">
        <w:rPr>
          <w:rFonts w:ascii="Book Antiqua" w:eastAsia="Book Antiqua" w:hAnsi="Book Antiqua" w:cs="Book Antiqua"/>
          <w:b/>
          <w:bCs/>
          <w:color w:val="000000"/>
        </w:rPr>
        <w:t>Noujaim</w:t>
      </w:r>
      <w:proofErr w:type="spellEnd"/>
      <w:r w:rsidRPr="00F40113">
        <w:rPr>
          <w:rFonts w:ascii="Book Antiqua" w:eastAsia="Book Antiqua" w:hAnsi="Book Antiqua" w:cs="Book Antiqua"/>
          <w:b/>
          <w:bCs/>
          <w:color w:val="000000"/>
        </w:rPr>
        <w:t xml:space="preserve"> MG</w:t>
      </w:r>
      <w:r w:rsidRPr="00F40113">
        <w:rPr>
          <w:rFonts w:ascii="Book Antiqua" w:eastAsia="Book Antiqua" w:hAnsi="Book Antiqua" w:cs="Book Antiqua"/>
          <w:color w:val="000000"/>
        </w:rPr>
        <w:t xml:space="preserve">, Parish A, Raines D, Gross SA, Cave D, Vance I, Beyer D, Liu D, Hoffman B, Lawrence Z, Castillo G, </w:t>
      </w:r>
      <w:proofErr w:type="spellStart"/>
      <w:r w:rsidRPr="00F40113">
        <w:rPr>
          <w:rFonts w:ascii="Book Antiqua" w:eastAsia="Book Antiqua" w:hAnsi="Book Antiqua" w:cs="Book Antiqua"/>
          <w:color w:val="000000"/>
        </w:rPr>
        <w:t>Pavri</w:t>
      </w:r>
      <w:proofErr w:type="spellEnd"/>
      <w:r w:rsidRPr="00F40113">
        <w:rPr>
          <w:rFonts w:ascii="Book Antiqua" w:eastAsia="Book Antiqua" w:hAnsi="Book Antiqua" w:cs="Book Antiqua"/>
          <w:color w:val="000000"/>
        </w:rPr>
        <w:t xml:space="preserve"> T, </w:t>
      </w:r>
      <w:proofErr w:type="spellStart"/>
      <w:r w:rsidRPr="00F40113">
        <w:rPr>
          <w:rFonts w:ascii="Book Antiqua" w:eastAsia="Book Antiqua" w:hAnsi="Book Antiqua" w:cs="Book Antiqua"/>
          <w:color w:val="000000"/>
        </w:rPr>
        <w:t>Niedzwiecki</w:t>
      </w:r>
      <w:proofErr w:type="spellEnd"/>
      <w:r w:rsidRPr="00F40113">
        <w:rPr>
          <w:rFonts w:ascii="Book Antiqua" w:eastAsia="Book Antiqua" w:hAnsi="Book Antiqua" w:cs="Book Antiqua"/>
          <w:color w:val="000000"/>
        </w:rPr>
        <w:t xml:space="preserve"> D, Wild D. Use, Yield, and Risk of Device-assisted Enteroscopy in the United States: Results From a Large Retrospective Multicenter Cohort. </w:t>
      </w:r>
      <w:r w:rsidRPr="00F40113">
        <w:rPr>
          <w:rFonts w:ascii="Book Antiqua" w:eastAsia="Book Antiqua" w:hAnsi="Book Antiqua" w:cs="Book Antiqua"/>
          <w:i/>
          <w:iCs/>
          <w:color w:val="000000"/>
        </w:rPr>
        <w:t xml:space="preserve">J </w:t>
      </w:r>
      <w:proofErr w:type="spellStart"/>
      <w:r w:rsidRPr="00F40113">
        <w:rPr>
          <w:rFonts w:ascii="Book Antiqua" w:eastAsia="Book Antiqua" w:hAnsi="Book Antiqua" w:cs="Book Antiqua"/>
          <w:i/>
          <w:iCs/>
          <w:color w:val="000000"/>
        </w:rPr>
        <w:t>Clin</w:t>
      </w:r>
      <w:proofErr w:type="spellEnd"/>
      <w:r w:rsidRPr="00F40113">
        <w:rPr>
          <w:rFonts w:ascii="Book Antiqua" w:eastAsia="Book Antiqua" w:hAnsi="Book Antiqua" w:cs="Book Antiqua"/>
          <w:i/>
          <w:iCs/>
          <w:color w:val="000000"/>
        </w:rPr>
        <w:t xml:space="preserve"> Gastroenterol</w:t>
      </w:r>
      <w:r w:rsidR="00DD6816" w:rsidRPr="00F40113">
        <w:rPr>
          <w:rFonts w:ascii="Book Antiqua" w:eastAsia="Book Antiqua" w:hAnsi="Book Antiqua" w:cs="Book Antiqua"/>
          <w:color w:val="000000"/>
        </w:rPr>
        <w:t xml:space="preserve"> 2020 </w:t>
      </w:r>
      <w:r w:rsidRPr="00F40113">
        <w:rPr>
          <w:rFonts w:ascii="Book Antiqua" w:eastAsia="Book Antiqua" w:hAnsi="Book Antiqua" w:cs="Book Antiqua"/>
          <w:color w:val="000000"/>
        </w:rPr>
        <w:t>[PMID: 32947375 DOI: 10.1097/mcg.0000000000001426]</w:t>
      </w:r>
    </w:p>
    <w:p w14:paraId="0AA31DE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21 </w:t>
      </w:r>
      <w:r w:rsidRPr="00F40113">
        <w:rPr>
          <w:rFonts w:ascii="Book Antiqua" w:eastAsia="Book Antiqua" w:hAnsi="Book Antiqua" w:cs="Book Antiqua"/>
          <w:b/>
          <w:bCs/>
          <w:color w:val="000000"/>
        </w:rPr>
        <w:t>May A</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Nachbar</w:t>
      </w:r>
      <w:proofErr w:type="spellEnd"/>
      <w:r w:rsidRPr="00F40113">
        <w:rPr>
          <w:rFonts w:ascii="Book Antiqua" w:eastAsia="Book Antiqua" w:hAnsi="Book Antiqua" w:cs="Book Antiqua"/>
          <w:color w:val="000000"/>
        </w:rPr>
        <w:t xml:space="preserve"> L, Pohl J, Ell C. Endoscopic interventions in the small bowel using double balloon enteroscopy: feasibility and limitations. </w:t>
      </w:r>
      <w:r w:rsidRPr="00F40113">
        <w:rPr>
          <w:rFonts w:ascii="Book Antiqua" w:eastAsia="Book Antiqua" w:hAnsi="Book Antiqua" w:cs="Book Antiqua"/>
          <w:i/>
          <w:iCs/>
          <w:color w:val="000000"/>
        </w:rPr>
        <w:t>Am J Gastroenterol</w:t>
      </w:r>
      <w:r w:rsidRPr="00F40113">
        <w:rPr>
          <w:rFonts w:ascii="Book Antiqua" w:eastAsia="Book Antiqua" w:hAnsi="Book Antiqua" w:cs="Book Antiqua"/>
          <w:color w:val="000000"/>
        </w:rPr>
        <w:t xml:space="preserve"> 2007; </w:t>
      </w:r>
      <w:r w:rsidRPr="00F40113">
        <w:rPr>
          <w:rFonts w:ascii="Book Antiqua" w:eastAsia="Book Antiqua" w:hAnsi="Book Antiqua" w:cs="Book Antiqua"/>
          <w:b/>
          <w:bCs/>
          <w:color w:val="000000"/>
        </w:rPr>
        <w:t>102</w:t>
      </w:r>
      <w:r w:rsidRPr="00F40113">
        <w:rPr>
          <w:rFonts w:ascii="Book Antiqua" w:eastAsia="Book Antiqua" w:hAnsi="Book Antiqua" w:cs="Book Antiqua"/>
          <w:color w:val="000000"/>
        </w:rPr>
        <w:t>: 527-535 [PMID: 17222315 DOI: 10.1097/MCG.0000000000001426]</w:t>
      </w:r>
    </w:p>
    <w:p w14:paraId="2EBEE67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22 </w:t>
      </w:r>
      <w:r w:rsidRPr="00F40113">
        <w:rPr>
          <w:rFonts w:ascii="Book Antiqua" w:eastAsia="Book Antiqua" w:hAnsi="Book Antiqua" w:cs="Book Antiqua"/>
          <w:b/>
          <w:bCs/>
          <w:color w:val="000000"/>
        </w:rPr>
        <w:t>Di Caro S</w:t>
      </w:r>
      <w:r w:rsidRPr="00F40113">
        <w:rPr>
          <w:rFonts w:ascii="Book Antiqua" w:eastAsia="Book Antiqua" w:hAnsi="Book Antiqua" w:cs="Book Antiqua"/>
          <w:color w:val="000000"/>
        </w:rPr>
        <w:t xml:space="preserve">, May A, Heine DG, </w:t>
      </w:r>
      <w:proofErr w:type="spellStart"/>
      <w:r w:rsidRPr="00F40113">
        <w:rPr>
          <w:rFonts w:ascii="Book Antiqua" w:eastAsia="Book Antiqua" w:hAnsi="Book Antiqua" w:cs="Book Antiqua"/>
          <w:color w:val="000000"/>
        </w:rPr>
        <w:t>Fini</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Landi</w:t>
      </w:r>
      <w:proofErr w:type="spellEnd"/>
      <w:r w:rsidRPr="00F40113">
        <w:rPr>
          <w:rFonts w:ascii="Book Antiqua" w:eastAsia="Book Antiqua" w:hAnsi="Book Antiqua" w:cs="Book Antiqua"/>
          <w:color w:val="000000"/>
        </w:rPr>
        <w:t xml:space="preserve"> B, </w:t>
      </w:r>
      <w:proofErr w:type="spellStart"/>
      <w:r w:rsidRPr="00F40113">
        <w:rPr>
          <w:rFonts w:ascii="Book Antiqua" w:eastAsia="Book Antiqua" w:hAnsi="Book Antiqua" w:cs="Book Antiqua"/>
          <w:color w:val="000000"/>
        </w:rPr>
        <w:t>Petruzziello</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Cellier</w:t>
      </w:r>
      <w:proofErr w:type="spellEnd"/>
      <w:r w:rsidRPr="00F40113">
        <w:rPr>
          <w:rFonts w:ascii="Book Antiqua" w:eastAsia="Book Antiqua" w:hAnsi="Book Antiqua" w:cs="Book Antiqua"/>
          <w:color w:val="000000"/>
        </w:rPr>
        <w:t xml:space="preserve"> C, Mulder CJ, </w:t>
      </w:r>
      <w:proofErr w:type="spellStart"/>
      <w:r w:rsidRPr="00F40113">
        <w:rPr>
          <w:rFonts w:ascii="Book Antiqua" w:eastAsia="Book Antiqua" w:hAnsi="Book Antiqua" w:cs="Book Antiqua"/>
          <w:color w:val="000000"/>
        </w:rPr>
        <w:t>Costamagna</w:t>
      </w:r>
      <w:proofErr w:type="spellEnd"/>
      <w:r w:rsidRPr="00F40113">
        <w:rPr>
          <w:rFonts w:ascii="Book Antiqua" w:eastAsia="Book Antiqua" w:hAnsi="Book Antiqua" w:cs="Book Antiqua"/>
          <w:color w:val="000000"/>
        </w:rPr>
        <w:t xml:space="preserve"> G, Ell C, </w:t>
      </w:r>
      <w:proofErr w:type="spellStart"/>
      <w:r w:rsidRPr="00F40113">
        <w:rPr>
          <w:rFonts w:ascii="Book Antiqua" w:eastAsia="Book Antiqua" w:hAnsi="Book Antiqua" w:cs="Book Antiqua"/>
          <w:color w:val="000000"/>
        </w:rPr>
        <w:t>Gasbarrini</w:t>
      </w:r>
      <w:proofErr w:type="spellEnd"/>
      <w:r w:rsidRPr="00F40113">
        <w:rPr>
          <w:rFonts w:ascii="Book Antiqua" w:eastAsia="Book Antiqua" w:hAnsi="Book Antiqua" w:cs="Book Antiqua"/>
          <w:color w:val="000000"/>
        </w:rPr>
        <w:t xml:space="preserve"> A; DBE-European Study Group. The European experience with double-balloon enteroscopy: indications, methodology, safety, and clinical impact.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2005; </w:t>
      </w:r>
      <w:r w:rsidRPr="00F40113">
        <w:rPr>
          <w:rFonts w:ascii="Book Antiqua" w:eastAsia="Book Antiqua" w:hAnsi="Book Antiqua" w:cs="Book Antiqua"/>
          <w:b/>
          <w:bCs/>
          <w:color w:val="000000"/>
        </w:rPr>
        <w:t>62</w:t>
      </w:r>
      <w:r w:rsidRPr="00F40113">
        <w:rPr>
          <w:rFonts w:ascii="Book Antiqua" w:eastAsia="Book Antiqua" w:hAnsi="Book Antiqua" w:cs="Book Antiqua"/>
          <w:color w:val="000000"/>
        </w:rPr>
        <w:t>: 545-550 [PMID: 16185969 DOI: 10.1016/j.gie.2005.04.029]</w:t>
      </w:r>
    </w:p>
    <w:p w14:paraId="6C9BF18A"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23 </w:t>
      </w:r>
      <w:proofErr w:type="spellStart"/>
      <w:r w:rsidRPr="00F40113">
        <w:rPr>
          <w:rFonts w:ascii="Book Antiqua" w:eastAsia="Book Antiqua" w:hAnsi="Book Antiqua" w:cs="Book Antiqua"/>
          <w:b/>
          <w:bCs/>
          <w:color w:val="000000"/>
        </w:rPr>
        <w:t>Pennazio</w:t>
      </w:r>
      <w:proofErr w:type="spellEnd"/>
      <w:r w:rsidRPr="00F40113">
        <w:rPr>
          <w:rFonts w:ascii="Book Antiqua" w:eastAsia="Book Antiqua" w:hAnsi="Book Antiqua" w:cs="Book Antiqua"/>
          <w:b/>
          <w:bCs/>
          <w:color w:val="000000"/>
        </w:rPr>
        <w:t xml:space="preserve"> M</w:t>
      </w:r>
      <w:r w:rsidRPr="00F40113">
        <w:rPr>
          <w:rFonts w:ascii="Book Antiqua" w:eastAsia="Book Antiqua" w:hAnsi="Book Antiqua" w:cs="Book Antiqua"/>
          <w:color w:val="000000"/>
        </w:rPr>
        <w:t xml:space="preserve">, Spada C, Eliakim R, Keuchel M, May A, Mulder CJ, </w:t>
      </w:r>
      <w:proofErr w:type="spellStart"/>
      <w:r w:rsidRPr="00F40113">
        <w:rPr>
          <w:rFonts w:ascii="Book Antiqua" w:eastAsia="Book Antiqua" w:hAnsi="Book Antiqua" w:cs="Book Antiqua"/>
          <w:color w:val="000000"/>
        </w:rPr>
        <w:t>Rondonotti</w:t>
      </w:r>
      <w:proofErr w:type="spellEnd"/>
      <w:r w:rsidRPr="00F40113">
        <w:rPr>
          <w:rFonts w:ascii="Book Antiqua" w:eastAsia="Book Antiqua" w:hAnsi="Book Antiqua" w:cs="Book Antiqua"/>
          <w:color w:val="000000"/>
        </w:rPr>
        <w:t xml:space="preserve"> E, Adler SN, Albert J, </w:t>
      </w:r>
      <w:proofErr w:type="spellStart"/>
      <w:r w:rsidRPr="00F40113">
        <w:rPr>
          <w:rFonts w:ascii="Book Antiqua" w:eastAsia="Book Antiqua" w:hAnsi="Book Antiqua" w:cs="Book Antiqua"/>
          <w:color w:val="000000"/>
        </w:rPr>
        <w:t>Baltes</w:t>
      </w:r>
      <w:proofErr w:type="spellEnd"/>
      <w:r w:rsidRPr="00F40113">
        <w:rPr>
          <w:rFonts w:ascii="Book Antiqua" w:eastAsia="Book Antiqua" w:hAnsi="Book Antiqua" w:cs="Book Antiqua"/>
          <w:color w:val="000000"/>
        </w:rPr>
        <w:t xml:space="preserve"> P, </w:t>
      </w:r>
      <w:proofErr w:type="spellStart"/>
      <w:r w:rsidRPr="00F40113">
        <w:rPr>
          <w:rFonts w:ascii="Book Antiqua" w:eastAsia="Book Antiqua" w:hAnsi="Book Antiqua" w:cs="Book Antiqua"/>
          <w:color w:val="000000"/>
        </w:rPr>
        <w:t>Barbaro</w:t>
      </w:r>
      <w:proofErr w:type="spellEnd"/>
      <w:r w:rsidRPr="00F40113">
        <w:rPr>
          <w:rFonts w:ascii="Book Antiqua" w:eastAsia="Book Antiqua" w:hAnsi="Book Antiqua" w:cs="Book Antiqua"/>
          <w:color w:val="000000"/>
        </w:rPr>
        <w:t xml:space="preserve"> F, </w:t>
      </w:r>
      <w:proofErr w:type="spellStart"/>
      <w:r w:rsidRPr="00F40113">
        <w:rPr>
          <w:rFonts w:ascii="Book Antiqua" w:eastAsia="Book Antiqua" w:hAnsi="Book Antiqua" w:cs="Book Antiqua"/>
          <w:color w:val="000000"/>
        </w:rPr>
        <w:t>Cellier</w:t>
      </w:r>
      <w:proofErr w:type="spellEnd"/>
      <w:r w:rsidRPr="00F40113">
        <w:rPr>
          <w:rFonts w:ascii="Book Antiqua" w:eastAsia="Book Antiqua" w:hAnsi="Book Antiqua" w:cs="Book Antiqua"/>
          <w:color w:val="000000"/>
        </w:rPr>
        <w:t xml:space="preserve"> C, </w:t>
      </w:r>
      <w:proofErr w:type="spellStart"/>
      <w:r w:rsidRPr="00F40113">
        <w:rPr>
          <w:rFonts w:ascii="Book Antiqua" w:eastAsia="Book Antiqua" w:hAnsi="Book Antiqua" w:cs="Book Antiqua"/>
          <w:color w:val="000000"/>
        </w:rPr>
        <w:t>Charton</w:t>
      </w:r>
      <w:proofErr w:type="spellEnd"/>
      <w:r w:rsidRPr="00F40113">
        <w:rPr>
          <w:rFonts w:ascii="Book Antiqua" w:eastAsia="Book Antiqua" w:hAnsi="Book Antiqua" w:cs="Book Antiqua"/>
          <w:color w:val="000000"/>
        </w:rPr>
        <w:t xml:space="preserve"> JP, </w:t>
      </w:r>
      <w:proofErr w:type="spellStart"/>
      <w:r w:rsidRPr="00F40113">
        <w:rPr>
          <w:rFonts w:ascii="Book Antiqua" w:eastAsia="Book Antiqua" w:hAnsi="Book Antiqua" w:cs="Book Antiqua"/>
          <w:color w:val="000000"/>
        </w:rPr>
        <w:t>Delvaux</w:t>
      </w:r>
      <w:proofErr w:type="spellEnd"/>
      <w:r w:rsidRPr="00F40113">
        <w:rPr>
          <w:rFonts w:ascii="Book Antiqua" w:eastAsia="Book Antiqua" w:hAnsi="Book Antiqua" w:cs="Book Antiqua"/>
          <w:color w:val="000000"/>
        </w:rPr>
        <w:t xml:space="preserve"> M, </w:t>
      </w:r>
      <w:proofErr w:type="spellStart"/>
      <w:r w:rsidRPr="00F40113">
        <w:rPr>
          <w:rFonts w:ascii="Book Antiqua" w:eastAsia="Book Antiqua" w:hAnsi="Book Antiqua" w:cs="Book Antiqua"/>
          <w:color w:val="000000"/>
        </w:rPr>
        <w:t>Despott</w:t>
      </w:r>
      <w:proofErr w:type="spellEnd"/>
      <w:r w:rsidRPr="00F40113">
        <w:rPr>
          <w:rFonts w:ascii="Book Antiqua" w:eastAsia="Book Antiqua" w:hAnsi="Book Antiqua" w:cs="Book Antiqua"/>
          <w:color w:val="000000"/>
        </w:rPr>
        <w:t xml:space="preserve"> EJ, Domagk D, Klein A, </w:t>
      </w:r>
      <w:proofErr w:type="spellStart"/>
      <w:r w:rsidRPr="00F40113">
        <w:rPr>
          <w:rFonts w:ascii="Book Antiqua" w:eastAsia="Book Antiqua" w:hAnsi="Book Antiqua" w:cs="Book Antiqua"/>
          <w:color w:val="000000"/>
        </w:rPr>
        <w:t>McAlindon</w:t>
      </w:r>
      <w:proofErr w:type="spellEnd"/>
      <w:r w:rsidRPr="00F40113">
        <w:rPr>
          <w:rFonts w:ascii="Book Antiqua" w:eastAsia="Book Antiqua" w:hAnsi="Book Antiqua" w:cs="Book Antiqua"/>
          <w:color w:val="000000"/>
        </w:rPr>
        <w:t xml:space="preserve"> M, Rosa B, </w:t>
      </w:r>
      <w:proofErr w:type="spellStart"/>
      <w:r w:rsidRPr="00F40113">
        <w:rPr>
          <w:rFonts w:ascii="Book Antiqua" w:eastAsia="Book Antiqua" w:hAnsi="Book Antiqua" w:cs="Book Antiqua"/>
          <w:color w:val="000000"/>
        </w:rPr>
        <w:t>Rowse</w:t>
      </w:r>
      <w:proofErr w:type="spellEnd"/>
      <w:r w:rsidRPr="00F40113">
        <w:rPr>
          <w:rFonts w:ascii="Book Antiqua" w:eastAsia="Book Antiqua" w:hAnsi="Book Antiqua" w:cs="Book Antiqua"/>
          <w:color w:val="000000"/>
        </w:rPr>
        <w:t xml:space="preserve"> G, Sanders DS, </w:t>
      </w:r>
      <w:proofErr w:type="spellStart"/>
      <w:r w:rsidRPr="00F40113">
        <w:rPr>
          <w:rFonts w:ascii="Book Antiqua" w:eastAsia="Book Antiqua" w:hAnsi="Book Antiqua" w:cs="Book Antiqua"/>
          <w:color w:val="000000"/>
        </w:rPr>
        <w:t>Saurin</w:t>
      </w:r>
      <w:proofErr w:type="spellEnd"/>
      <w:r w:rsidRPr="00F40113">
        <w:rPr>
          <w:rFonts w:ascii="Book Antiqua" w:eastAsia="Book Antiqua" w:hAnsi="Book Antiqua" w:cs="Book Antiqua"/>
          <w:color w:val="000000"/>
        </w:rPr>
        <w:t xml:space="preserve"> JC, Sidhu R, </w:t>
      </w:r>
      <w:proofErr w:type="spellStart"/>
      <w:r w:rsidRPr="00F40113">
        <w:rPr>
          <w:rFonts w:ascii="Book Antiqua" w:eastAsia="Book Antiqua" w:hAnsi="Book Antiqua" w:cs="Book Antiqua"/>
          <w:color w:val="000000"/>
        </w:rPr>
        <w:t>Dumonceau</w:t>
      </w:r>
      <w:proofErr w:type="spellEnd"/>
      <w:r w:rsidRPr="00F40113">
        <w:rPr>
          <w:rFonts w:ascii="Book Antiqua" w:eastAsia="Book Antiqua" w:hAnsi="Book Antiqua" w:cs="Book Antiqua"/>
          <w:color w:val="000000"/>
        </w:rPr>
        <w:t xml:space="preserve"> JM, Hassan C, </w:t>
      </w:r>
      <w:proofErr w:type="spellStart"/>
      <w:r w:rsidRPr="00F40113">
        <w:rPr>
          <w:rFonts w:ascii="Book Antiqua" w:eastAsia="Book Antiqua" w:hAnsi="Book Antiqua" w:cs="Book Antiqua"/>
          <w:color w:val="000000"/>
        </w:rPr>
        <w:t>Gralnek</w:t>
      </w:r>
      <w:proofErr w:type="spellEnd"/>
      <w:r w:rsidRPr="00F40113">
        <w:rPr>
          <w:rFonts w:ascii="Book Antiqua" w:eastAsia="Book Antiqua" w:hAnsi="Book Antiqua" w:cs="Book Antiqua"/>
          <w:color w:val="000000"/>
        </w:rPr>
        <w:t xml:space="preserve"> IM. Small-bowel capsule endoscopy and device-assisted enteroscopy for diagnosis and treatment of small-bowel disorders: European Society of Gastrointestinal Endoscopy (ESGE) Clinical Guideline. </w:t>
      </w:r>
      <w:r w:rsidRPr="00F40113">
        <w:rPr>
          <w:rFonts w:ascii="Book Antiqua" w:eastAsia="Book Antiqua" w:hAnsi="Book Antiqua" w:cs="Book Antiqua"/>
          <w:i/>
          <w:iCs/>
          <w:color w:val="000000"/>
        </w:rPr>
        <w:t>Endoscopy</w:t>
      </w:r>
      <w:r w:rsidRPr="00F40113">
        <w:rPr>
          <w:rFonts w:ascii="Book Antiqua" w:eastAsia="Book Antiqua" w:hAnsi="Book Antiqua" w:cs="Book Antiqua"/>
          <w:color w:val="000000"/>
        </w:rPr>
        <w:t xml:space="preserve"> 2015; </w:t>
      </w:r>
      <w:r w:rsidRPr="00F40113">
        <w:rPr>
          <w:rFonts w:ascii="Book Antiqua" w:eastAsia="Book Antiqua" w:hAnsi="Book Antiqua" w:cs="Book Antiqua"/>
          <w:b/>
          <w:bCs/>
          <w:color w:val="000000"/>
        </w:rPr>
        <w:t>47</w:t>
      </w:r>
      <w:r w:rsidRPr="00F40113">
        <w:rPr>
          <w:rFonts w:ascii="Book Antiqua" w:eastAsia="Book Antiqua" w:hAnsi="Book Antiqua" w:cs="Book Antiqua"/>
          <w:color w:val="000000"/>
        </w:rPr>
        <w:t>: 352-376 [PMID: 25826168 DOI: 10.1055/s-0034-1391855]</w:t>
      </w:r>
    </w:p>
    <w:p w14:paraId="358E2F93"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24 </w:t>
      </w:r>
      <w:r w:rsidRPr="00F40113">
        <w:rPr>
          <w:rFonts w:ascii="Book Antiqua" w:eastAsia="Book Antiqua" w:hAnsi="Book Antiqua" w:cs="Book Antiqua"/>
          <w:b/>
          <w:bCs/>
          <w:color w:val="000000"/>
        </w:rPr>
        <w:t>Rubin DT</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Goeppinger</w:t>
      </w:r>
      <w:proofErr w:type="spellEnd"/>
      <w:r w:rsidRPr="00F40113">
        <w:rPr>
          <w:rFonts w:ascii="Book Antiqua" w:eastAsia="Book Antiqua" w:hAnsi="Book Antiqua" w:cs="Book Antiqua"/>
          <w:color w:val="000000"/>
        </w:rPr>
        <w:t xml:space="preserve"> SR. Initial experience of a through-the-scope balloon device for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intubation in Crohn's disease.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2013; </w:t>
      </w:r>
      <w:r w:rsidRPr="00F40113">
        <w:rPr>
          <w:rFonts w:ascii="Book Antiqua" w:eastAsia="Book Antiqua" w:hAnsi="Book Antiqua" w:cs="Book Antiqua"/>
          <w:b/>
          <w:bCs/>
          <w:color w:val="000000"/>
        </w:rPr>
        <w:t>78</w:t>
      </w:r>
      <w:r w:rsidRPr="00F40113">
        <w:rPr>
          <w:rFonts w:ascii="Book Antiqua" w:eastAsia="Book Antiqua" w:hAnsi="Book Antiqua" w:cs="Book Antiqua"/>
          <w:color w:val="000000"/>
        </w:rPr>
        <w:t>: 669-670 [PMID: 24054746 DOI: 10.1016/j.gie.2013.05.019]</w:t>
      </w:r>
    </w:p>
    <w:p w14:paraId="2AC3D85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lastRenderedPageBreak/>
        <w:t xml:space="preserve">25 </w:t>
      </w:r>
      <w:proofErr w:type="spellStart"/>
      <w:r w:rsidRPr="00F40113">
        <w:rPr>
          <w:rFonts w:ascii="Book Antiqua" w:eastAsia="Book Antiqua" w:hAnsi="Book Antiqua" w:cs="Book Antiqua"/>
          <w:b/>
          <w:bCs/>
          <w:color w:val="000000"/>
        </w:rPr>
        <w:t>Dufault</w:t>
      </w:r>
      <w:proofErr w:type="spellEnd"/>
      <w:r w:rsidRPr="00F40113">
        <w:rPr>
          <w:rFonts w:ascii="Book Antiqua" w:eastAsia="Book Antiqua" w:hAnsi="Book Antiqua" w:cs="Book Antiqua"/>
          <w:b/>
          <w:bCs/>
          <w:color w:val="000000"/>
        </w:rPr>
        <w:t xml:space="preserve"> DL</w:t>
      </w:r>
      <w:r w:rsidRPr="00F40113">
        <w:rPr>
          <w:rFonts w:ascii="Book Antiqua" w:eastAsia="Book Antiqua" w:hAnsi="Book Antiqua" w:cs="Book Antiqua"/>
          <w:color w:val="000000"/>
        </w:rPr>
        <w:t xml:space="preserve">, Brock AS. Cap-assisted retrograde single-balloon enteroscopy results in high terminal </w:t>
      </w:r>
      <w:proofErr w:type="spellStart"/>
      <w:r w:rsidRPr="00F40113">
        <w:rPr>
          <w:rFonts w:ascii="Book Antiqua" w:eastAsia="Book Antiqua" w:hAnsi="Book Antiqua" w:cs="Book Antiqua"/>
          <w:color w:val="000000"/>
        </w:rPr>
        <w:t>ileal</w:t>
      </w:r>
      <w:proofErr w:type="spellEnd"/>
      <w:r w:rsidRPr="00F40113">
        <w:rPr>
          <w:rFonts w:ascii="Book Antiqua" w:eastAsia="Book Antiqua" w:hAnsi="Book Antiqua" w:cs="Book Antiqua"/>
          <w:color w:val="000000"/>
        </w:rPr>
        <w:t xml:space="preserve"> intubation rate.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Int</w:t>
      </w:r>
      <w:proofErr w:type="spellEnd"/>
      <w:r w:rsidRPr="00F40113">
        <w:rPr>
          <w:rFonts w:ascii="Book Antiqua" w:eastAsia="Book Antiqua" w:hAnsi="Book Antiqua" w:cs="Book Antiqua"/>
          <w:i/>
          <w:iCs/>
          <w:color w:val="000000"/>
        </w:rPr>
        <w:t xml:space="preserve"> Open</w:t>
      </w:r>
      <w:r w:rsidRPr="00F40113">
        <w:rPr>
          <w:rFonts w:ascii="Book Antiqua" w:eastAsia="Book Antiqua" w:hAnsi="Book Antiqua" w:cs="Book Antiqua"/>
          <w:color w:val="000000"/>
        </w:rPr>
        <w:t xml:space="preserve"> 2016; </w:t>
      </w:r>
      <w:r w:rsidRPr="00F40113">
        <w:rPr>
          <w:rFonts w:ascii="Book Antiqua" w:eastAsia="Book Antiqua" w:hAnsi="Book Antiqua" w:cs="Book Antiqua"/>
          <w:b/>
          <w:bCs/>
          <w:color w:val="000000"/>
        </w:rPr>
        <w:t>4</w:t>
      </w:r>
      <w:r w:rsidRPr="00F40113">
        <w:rPr>
          <w:rFonts w:ascii="Book Antiqua" w:eastAsia="Book Antiqua" w:hAnsi="Book Antiqua" w:cs="Book Antiqua"/>
          <w:color w:val="000000"/>
        </w:rPr>
        <w:t>: E202-E204 [PMID: 26878050 DOI: 10.1055/s-0041-109541]</w:t>
      </w:r>
    </w:p>
    <w:p w14:paraId="3650704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26 </w:t>
      </w:r>
      <w:r w:rsidRPr="00F40113">
        <w:rPr>
          <w:rFonts w:ascii="Book Antiqua" w:eastAsia="Book Antiqua" w:hAnsi="Book Antiqua" w:cs="Book Antiqua"/>
          <w:b/>
          <w:bCs/>
          <w:color w:val="000000"/>
        </w:rPr>
        <w:t>Upchurch BR</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Sanaka</w:t>
      </w:r>
      <w:proofErr w:type="spellEnd"/>
      <w:r w:rsidRPr="00F40113">
        <w:rPr>
          <w:rFonts w:ascii="Book Antiqua" w:eastAsia="Book Antiqua" w:hAnsi="Book Antiqua" w:cs="Book Antiqua"/>
          <w:color w:val="000000"/>
        </w:rPr>
        <w:t xml:space="preserve"> MR, Lopez AR, Vargo JJ. The clinical utility of single-balloon enteroscopy: a single-center experience of 172 procedures. </w:t>
      </w:r>
      <w:proofErr w:type="spellStart"/>
      <w:r w:rsidRPr="00F40113">
        <w:rPr>
          <w:rFonts w:ascii="Book Antiqua" w:eastAsia="Book Antiqua" w:hAnsi="Book Antiqua" w:cs="Book Antiqua"/>
          <w:i/>
          <w:iCs/>
          <w:color w:val="000000"/>
        </w:rPr>
        <w:t>Gastrointest</w:t>
      </w:r>
      <w:proofErr w:type="spellEnd"/>
      <w:r w:rsidRPr="00F40113">
        <w:rPr>
          <w:rFonts w:ascii="Book Antiqua" w:eastAsia="Book Antiqua" w:hAnsi="Book Antiqua" w:cs="Book Antiqua"/>
          <w:i/>
          <w:iCs/>
          <w:color w:val="000000"/>
        </w:rPr>
        <w:t xml:space="preserve"> </w:t>
      </w:r>
      <w:proofErr w:type="spellStart"/>
      <w:r w:rsidRPr="00F40113">
        <w:rPr>
          <w:rFonts w:ascii="Book Antiqua" w:eastAsia="Book Antiqua" w:hAnsi="Book Antiqua" w:cs="Book Antiqua"/>
          <w:i/>
          <w:iCs/>
          <w:color w:val="000000"/>
        </w:rPr>
        <w:t>Endosc</w:t>
      </w:r>
      <w:proofErr w:type="spellEnd"/>
      <w:r w:rsidRPr="00F40113">
        <w:rPr>
          <w:rFonts w:ascii="Book Antiqua" w:eastAsia="Book Antiqua" w:hAnsi="Book Antiqua" w:cs="Book Antiqua"/>
          <w:color w:val="000000"/>
        </w:rPr>
        <w:t xml:space="preserve"> 2010; </w:t>
      </w:r>
      <w:r w:rsidRPr="00F40113">
        <w:rPr>
          <w:rFonts w:ascii="Book Antiqua" w:eastAsia="Book Antiqua" w:hAnsi="Book Antiqua" w:cs="Book Antiqua"/>
          <w:b/>
          <w:bCs/>
          <w:color w:val="000000"/>
        </w:rPr>
        <w:t>71</w:t>
      </w:r>
      <w:r w:rsidRPr="00F40113">
        <w:rPr>
          <w:rFonts w:ascii="Book Antiqua" w:eastAsia="Book Antiqua" w:hAnsi="Book Antiqua" w:cs="Book Antiqua"/>
          <w:color w:val="000000"/>
        </w:rPr>
        <w:t>: 1218-1223 [PMID: 20409544 DOI: 10.1016/j.gie.2010.01.012]</w:t>
      </w:r>
    </w:p>
    <w:p w14:paraId="46F1383A"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 xml:space="preserve">27 </w:t>
      </w:r>
      <w:r w:rsidRPr="00F40113">
        <w:rPr>
          <w:rFonts w:ascii="Book Antiqua" w:eastAsia="Book Antiqua" w:hAnsi="Book Antiqua" w:cs="Book Antiqua"/>
          <w:b/>
          <w:bCs/>
          <w:color w:val="000000"/>
        </w:rPr>
        <w:t>May A</w:t>
      </w:r>
      <w:r w:rsidRPr="00F40113">
        <w:rPr>
          <w:rFonts w:ascii="Book Antiqua" w:eastAsia="Book Antiqua" w:hAnsi="Book Antiqua" w:cs="Book Antiqua"/>
          <w:color w:val="000000"/>
        </w:rPr>
        <w:t xml:space="preserve">, </w:t>
      </w:r>
      <w:proofErr w:type="spellStart"/>
      <w:r w:rsidRPr="00F40113">
        <w:rPr>
          <w:rFonts w:ascii="Book Antiqua" w:eastAsia="Book Antiqua" w:hAnsi="Book Antiqua" w:cs="Book Antiqua"/>
          <w:color w:val="000000"/>
        </w:rPr>
        <w:t>Färber</w:t>
      </w:r>
      <w:proofErr w:type="spellEnd"/>
      <w:r w:rsidRPr="00F40113">
        <w:rPr>
          <w:rFonts w:ascii="Book Antiqua" w:eastAsia="Book Antiqua" w:hAnsi="Book Antiqua" w:cs="Book Antiqua"/>
          <w:color w:val="000000"/>
        </w:rPr>
        <w:t xml:space="preserve"> M, </w:t>
      </w:r>
      <w:proofErr w:type="spellStart"/>
      <w:r w:rsidRPr="00F40113">
        <w:rPr>
          <w:rFonts w:ascii="Book Antiqua" w:eastAsia="Book Antiqua" w:hAnsi="Book Antiqua" w:cs="Book Antiqua"/>
          <w:color w:val="000000"/>
        </w:rPr>
        <w:t>Aschmoneit</w:t>
      </w:r>
      <w:proofErr w:type="spellEnd"/>
      <w:r w:rsidRPr="00F40113">
        <w:rPr>
          <w:rFonts w:ascii="Book Antiqua" w:eastAsia="Book Antiqua" w:hAnsi="Book Antiqua" w:cs="Book Antiqua"/>
          <w:color w:val="000000"/>
        </w:rPr>
        <w:t xml:space="preserve"> I, Pohl J, Manner H, </w:t>
      </w:r>
      <w:proofErr w:type="spellStart"/>
      <w:r w:rsidRPr="00F40113">
        <w:rPr>
          <w:rFonts w:ascii="Book Antiqua" w:eastAsia="Book Antiqua" w:hAnsi="Book Antiqua" w:cs="Book Antiqua"/>
          <w:color w:val="000000"/>
        </w:rPr>
        <w:t>Lotterer</w:t>
      </w:r>
      <w:proofErr w:type="spellEnd"/>
      <w:r w:rsidRPr="00F40113">
        <w:rPr>
          <w:rFonts w:ascii="Book Antiqua" w:eastAsia="Book Antiqua" w:hAnsi="Book Antiqua" w:cs="Book Antiqua"/>
          <w:color w:val="000000"/>
        </w:rPr>
        <w:t xml:space="preserve"> E, </w:t>
      </w:r>
      <w:proofErr w:type="spellStart"/>
      <w:r w:rsidRPr="00F40113">
        <w:rPr>
          <w:rFonts w:ascii="Book Antiqua" w:eastAsia="Book Antiqua" w:hAnsi="Book Antiqua" w:cs="Book Antiqua"/>
          <w:color w:val="000000"/>
        </w:rPr>
        <w:t>Möschler</w:t>
      </w:r>
      <w:proofErr w:type="spellEnd"/>
      <w:r w:rsidRPr="00F40113">
        <w:rPr>
          <w:rFonts w:ascii="Book Antiqua" w:eastAsia="Book Antiqua" w:hAnsi="Book Antiqua" w:cs="Book Antiqua"/>
          <w:color w:val="000000"/>
        </w:rPr>
        <w:t xml:space="preserve"> O, Kunz J, </w:t>
      </w:r>
      <w:proofErr w:type="spellStart"/>
      <w:r w:rsidRPr="00F40113">
        <w:rPr>
          <w:rFonts w:ascii="Book Antiqua" w:eastAsia="Book Antiqua" w:hAnsi="Book Antiqua" w:cs="Book Antiqua"/>
          <w:color w:val="000000"/>
        </w:rPr>
        <w:t>Gossner</w:t>
      </w:r>
      <w:proofErr w:type="spellEnd"/>
      <w:r w:rsidRPr="00F40113">
        <w:rPr>
          <w:rFonts w:ascii="Book Antiqua" w:eastAsia="Book Antiqua" w:hAnsi="Book Antiqua" w:cs="Book Antiqua"/>
          <w:color w:val="000000"/>
        </w:rPr>
        <w:t xml:space="preserve"> L, </w:t>
      </w:r>
      <w:proofErr w:type="spellStart"/>
      <w:r w:rsidRPr="00F40113">
        <w:rPr>
          <w:rFonts w:ascii="Book Antiqua" w:eastAsia="Book Antiqua" w:hAnsi="Book Antiqua" w:cs="Book Antiqua"/>
          <w:color w:val="000000"/>
        </w:rPr>
        <w:t>Mönkemüller</w:t>
      </w:r>
      <w:proofErr w:type="spellEnd"/>
      <w:r w:rsidRPr="00F40113">
        <w:rPr>
          <w:rFonts w:ascii="Book Antiqua" w:eastAsia="Book Antiqua" w:hAnsi="Book Antiqua" w:cs="Book Antiqua"/>
          <w:color w:val="000000"/>
        </w:rPr>
        <w:t xml:space="preserve"> K, Ell C. Prospective multicenter trial comparing push-and-pull enteroscopy with the single- and double-balloon techniques in patients with small-bowel disorders. </w:t>
      </w:r>
      <w:r w:rsidRPr="00F40113">
        <w:rPr>
          <w:rFonts w:ascii="Book Antiqua" w:eastAsia="Book Antiqua" w:hAnsi="Book Antiqua" w:cs="Book Antiqua"/>
          <w:i/>
          <w:iCs/>
          <w:color w:val="000000"/>
        </w:rPr>
        <w:t>Am J Gastroenterol</w:t>
      </w:r>
      <w:r w:rsidRPr="00F40113">
        <w:rPr>
          <w:rFonts w:ascii="Book Antiqua" w:eastAsia="Book Antiqua" w:hAnsi="Book Antiqua" w:cs="Book Antiqua"/>
          <w:color w:val="000000"/>
        </w:rPr>
        <w:t xml:space="preserve"> 2010; </w:t>
      </w:r>
      <w:r w:rsidRPr="00F40113">
        <w:rPr>
          <w:rFonts w:ascii="Book Antiqua" w:eastAsia="Book Antiqua" w:hAnsi="Book Antiqua" w:cs="Book Antiqua"/>
          <w:b/>
          <w:bCs/>
          <w:color w:val="000000"/>
        </w:rPr>
        <w:t>105</w:t>
      </w:r>
      <w:r w:rsidRPr="00F40113">
        <w:rPr>
          <w:rFonts w:ascii="Book Antiqua" w:eastAsia="Book Antiqua" w:hAnsi="Book Antiqua" w:cs="Book Antiqua"/>
          <w:color w:val="000000"/>
        </w:rPr>
        <w:t>: 575-581 [PMID: 20051942 DOI: 10.1038/ajg.2009.712]</w:t>
      </w:r>
    </w:p>
    <w:bookmarkEnd w:id="56"/>
    <w:bookmarkEnd w:id="57"/>
    <w:p w14:paraId="2F06E562" w14:textId="77777777" w:rsidR="00A77B3E" w:rsidRPr="00F40113" w:rsidRDefault="00A77B3E" w:rsidP="00F40113">
      <w:pPr>
        <w:adjustRightInd w:val="0"/>
        <w:snapToGrid w:val="0"/>
        <w:spacing w:line="360" w:lineRule="auto"/>
        <w:jc w:val="both"/>
        <w:rPr>
          <w:rFonts w:ascii="Book Antiqua" w:hAnsi="Book Antiqua"/>
        </w:rPr>
        <w:sectPr w:rsidR="00A77B3E" w:rsidRPr="00F40113" w:rsidSect="00EC06C2">
          <w:pgSz w:w="12240" w:h="15840"/>
          <w:pgMar w:top="1440" w:right="1800" w:bottom="1440" w:left="1800" w:header="720" w:footer="720" w:gutter="0"/>
          <w:cols w:space="720"/>
          <w:docGrid w:linePitch="360"/>
        </w:sectPr>
      </w:pPr>
    </w:p>
    <w:p w14:paraId="369AB20D"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lastRenderedPageBreak/>
        <w:t>Footnotes</w:t>
      </w:r>
    </w:p>
    <w:p w14:paraId="67AD6134"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Institutional review board statement: </w:t>
      </w:r>
      <w:bookmarkStart w:id="62" w:name="OLE_LINK67"/>
      <w:bookmarkStart w:id="63" w:name="OLE_LINK68"/>
      <w:r w:rsidRPr="00F40113">
        <w:rPr>
          <w:rFonts w:ascii="Book Antiqua" w:eastAsia="Book Antiqua" w:hAnsi="Book Antiqua" w:cs="Book Antiqua"/>
          <w:color w:val="000000"/>
        </w:rPr>
        <w:t>The study was approved by the Texas Tech University Health Sciences Center Institutional Review Board (Approval Number. E14078).</w:t>
      </w:r>
    </w:p>
    <w:bookmarkEnd w:id="62"/>
    <w:bookmarkEnd w:id="63"/>
    <w:p w14:paraId="017708D9" w14:textId="77777777" w:rsidR="00A77B3E" w:rsidRPr="00F40113" w:rsidRDefault="00A77B3E" w:rsidP="00F40113">
      <w:pPr>
        <w:adjustRightInd w:val="0"/>
        <w:snapToGrid w:val="0"/>
        <w:spacing w:line="360" w:lineRule="auto"/>
        <w:jc w:val="both"/>
        <w:rPr>
          <w:rFonts w:ascii="Book Antiqua" w:hAnsi="Book Antiqua"/>
        </w:rPr>
      </w:pPr>
    </w:p>
    <w:p w14:paraId="4E9B1119"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Conflict-of-interest statement: </w:t>
      </w:r>
      <w:r w:rsidRPr="00F40113">
        <w:rPr>
          <w:rFonts w:ascii="Book Antiqua" w:eastAsia="Book Antiqua" w:hAnsi="Book Antiqua" w:cs="Book Antiqua"/>
          <w:color w:val="000000"/>
        </w:rPr>
        <w:t xml:space="preserve">The authors have nothing to disclose. </w:t>
      </w:r>
    </w:p>
    <w:p w14:paraId="2DEBC2A0" w14:textId="77777777" w:rsidR="00A77B3E" w:rsidRPr="00F40113" w:rsidRDefault="00A77B3E" w:rsidP="00F40113">
      <w:pPr>
        <w:adjustRightInd w:val="0"/>
        <w:snapToGrid w:val="0"/>
        <w:spacing w:line="360" w:lineRule="auto"/>
        <w:jc w:val="both"/>
        <w:rPr>
          <w:rFonts w:ascii="Book Antiqua" w:hAnsi="Book Antiqua"/>
        </w:rPr>
      </w:pPr>
    </w:p>
    <w:p w14:paraId="4896518F"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Data sharing statement: </w:t>
      </w:r>
      <w:bookmarkStart w:id="64" w:name="OLE_LINK69"/>
      <w:bookmarkStart w:id="65" w:name="OLE_LINK70"/>
      <w:r w:rsidRPr="00F40113">
        <w:rPr>
          <w:rFonts w:ascii="Book Antiqua" w:eastAsia="Book Antiqua" w:hAnsi="Book Antiqua" w:cs="Book Antiqua"/>
          <w:color w:val="000000"/>
        </w:rPr>
        <w:t>Technical appendix, statistical code, and dataset available from the corresponding author at [marc.zuckerman@ttuhsc.edu]. Consent was not obtained but the presented data are anonymized and risk of identification is low.</w:t>
      </w:r>
      <w:r w:rsidRPr="00F40113">
        <w:rPr>
          <w:rFonts w:ascii="Book Antiqua" w:eastAsia="Book Antiqua" w:hAnsi="Book Antiqua" w:cs="Book Antiqua"/>
          <w:color w:val="000000"/>
          <w:shd w:val="clear" w:color="auto" w:fill="FFFFFF"/>
        </w:rPr>
        <w:t xml:space="preserve"> </w:t>
      </w:r>
    </w:p>
    <w:bookmarkEnd w:id="64"/>
    <w:bookmarkEnd w:id="65"/>
    <w:p w14:paraId="49C3C832" w14:textId="77777777" w:rsidR="00A77B3E" w:rsidRDefault="00A77B3E" w:rsidP="00F40113">
      <w:pPr>
        <w:adjustRightInd w:val="0"/>
        <w:snapToGrid w:val="0"/>
        <w:spacing w:line="360" w:lineRule="auto"/>
        <w:jc w:val="both"/>
        <w:rPr>
          <w:rFonts w:ascii="Book Antiqua" w:hAnsi="Book Antiqua"/>
        </w:rPr>
      </w:pPr>
    </w:p>
    <w:p w14:paraId="62E51B38" w14:textId="77777777" w:rsidR="009F3741" w:rsidRPr="009F3741" w:rsidRDefault="009F3741" w:rsidP="009F3741">
      <w:pPr>
        <w:adjustRightInd w:val="0"/>
        <w:snapToGrid w:val="0"/>
        <w:spacing w:line="360" w:lineRule="auto"/>
        <w:jc w:val="both"/>
        <w:rPr>
          <w:rFonts w:ascii="Book Antiqua" w:hAnsi="Book Antiqua"/>
        </w:rPr>
      </w:pPr>
      <w:r w:rsidRPr="009F3741">
        <w:rPr>
          <w:rFonts w:ascii="Book Antiqua" w:hAnsi="Book Antiqua"/>
          <w:b/>
        </w:rPr>
        <w:t xml:space="preserve">STROBE statement: </w:t>
      </w:r>
      <w:r w:rsidRPr="009F3741">
        <w:rPr>
          <w:rFonts w:ascii="Book Antiqua" w:hAnsi="Book Antiqua"/>
          <w:bCs/>
        </w:rPr>
        <w:t>The authors have read the STROBE Statement—checklist of items, and the manuscript was prepared and revised according to the STROBE Statement—checklist of items.</w:t>
      </w:r>
    </w:p>
    <w:p w14:paraId="6849CB3D" w14:textId="77777777" w:rsidR="009F3741" w:rsidRPr="00F40113" w:rsidRDefault="009F3741" w:rsidP="00F40113">
      <w:pPr>
        <w:adjustRightInd w:val="0"/>
        <w:snapToGrid w:val="0"/>
        <w:spacing w:line="360" w:lineRule="auto"/>
        <w:jc w:val="both"/>
        <w:rPr>
          <w:rFonts w:ascii="Book Antiqua" w:hAnsi="Book Antiqua"/>
        </w:rPr>
      </w:pPr>
    </w:p>
    <w:p w14:paraId="76E3F98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bCs/>
          <w:color w:val="000000"/>
        </w:rPr>
        <w:t xml:space="preserve">Open-Access: </w:t>
      </w:r>
      <w:bookmarkStart w:id="66" w:name="OLE_LINK14"/>
      <w:bookmarkStart w:id="67" w:name="OLE_LINK15"/>
      <w:r w:rsidRPr="00F4011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0113">
        <w:rPr>
          <w:rFonts w:ascii="Book Antiqua" w:eastAsia="Book Antiqua" w:hAnsi="Book Antiqua" w:cs="Book Antiqua"/>
          <w:color w:val="000000"/>
        </w:rPr>
        <w:t>NonCommercial</w:t>
      </w:r>
      <w:proofErr w:type="spellEnd"/>
      <w:r w:rsidRPr="00F4011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6"/>
    <w:bookmarkEnd w:id="67"/>
    <w:p w14:paraId="22E9C329" w14:textId="77777777" w:rsidR="00A77B3E" w:rsidRPr="00F40113" w:rsidRDefault="00A77B3E" w:rsidP="00F40113">
      <w:pPr>
        <w:adjustRightInd w:val="0"/>
        <w:snapToGrid w:val="0"/>
        <w:spacing w:line="360" w:lineRule="auto"/>
        <w:jc w:val="both"/>
        <w:rPr>
          <w:rFonts w:ascii="Book Antiqua" w:hAnsi="Book Antiqua"/>
        </w:rPr>
      </w:pPr>
    </w:p>
    <w:p w14:paraId="7CF0B80F" w14:textId="75B0EED9" w:rsidR="00A77B3E" w:rsidRPr="00F40113" w:rsidRDefault="00C86830" w:rsidP="00F40113">
      <w:pPr>
        <w:adjustRightInd w:val="0"/>
        <w:snapToGrid w:val="0"/>
        <w:spacing w:line="360" w:lineRule="auto"/>
        <w:jc w:val="both"/>
        <w:rPr>
          <w:rFonts w:ascii="Book Antiqua" w:eastAsia="Book Antiqua" w:hAnsi="Book Antiqua" w:cs="Book Antiqua"/>
          <w:color w:val="000000"/>
        </w:rPr>
      </w:pPr>
      <w:r w:rsidRPr="00F40113">
        <w:rPr>
          <w:rFonts w:ascii="Book Antiqua" w:eastAsia="Book Antiqua" w:hAnsi="Book Antiqua" w:cs="Book Antiqua"/>
          <w:b/>
          <w:color w:val="000000"/>
        </w:rPr>
        <w:t xml:space="preserve">Manuscript source: </w:t>
      </w:r>
      <w:r w:rsidRPr="00F40113">
        <w:rPr>
          <w:rFonts w:ascii="Book Antiqua" w:eastAsia="Book Antiqua" w:hAnsi="Book Antiqua" w:cs="Book Antiqua"/>
          <w:color w:val="000000"/>
        </w:rPr>
        <w:t xml:space="preserve">Unsolicited </w:t>
      </w:r>
      <w:r w:rsidR="002B568B" w:rsidRPr="00F40113">
        <w:rPr>
          <w:rFonts w:ascii="Book Antiqua" w:eastAsia="Book Antiqua" w:hAnsi="Book Antiqua" w:cs="Book Antiqua"/>
          <w:color w:val="000000"/>
        </w:rPr>
        <w:t>manuscript</w:t>
      </w:r>
    </w:p>
    <w:p w14:paraId="4FB683BB" w14:textId="77777777" w:rsidR="002B568B" w:rsidRPr="00F40113" w:rsidRDefault="002B568B" w:rsidP="00F40113">
      <w:pPr>
        <w:adjustRightInd w:val="0"/>
        <w:snapToGrid w:val="0"/>
        <w:spacing w:line="360" w:lineRule="auto"/>
        <w:jc w:val="both"/>
        <w:rPr>
          <w:rFonts w:ascii="Book Antiqua" w:hAnsi="Book Antiqua"/>
        </w:rPr>
      </w:pPr>
    </w:p>
    <w:p w14:paraId="39D2122F" w14:textId="5B29FD15"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Corresponding Author's Membership in Professional Societies: </w:t>
      </w:r>
      <w:bookmarkStart w:id="68" w:name="OLE_LINK24"/>
      <w:bookmarkStart w:id="69" w:name="OLE_LINK25"/>
      <w:r w:rsidRPr="00F40113">
        <w:rPr>
          <w:rFonts w:ascii="Book Antiqua" w:eastAsia="Book Antiqua" w:hAnsi="Book Antiqua" w:cs="Book Antiqua"/>
          <w:color w:val="000000"/>
        </w:rPr>
        <w:t xml:space="preserve">American Society </w:t>
      </w:r>
      <w:r w:rsidR="002B568B" w:rsidRPr="00F40113">
        <w:rPr>
          <w:rFonts w:ascii="Book Antiqua" w:eastAsia="Book Antiqua" w:hAnsi="Book Antiqua" w:cs="Book Antiqua"/>
          <w:color w:val="000000"/>
        </w:rPr>
        <w:t>for Gastrointestinal Endoscopy</w:t>
      </w:r>
      <w:bookmarkEnd w:id="68"/>
      <w:bookmarkEnd w:id="69"/>
      <w:r w:rsidRPr="00F40113">
        <w:rPr>
          <w:rFonts w:ascii="Book Antiqua" w:eastAsia="Book Antiqua" w:hAnsi="Book Antiqua" w:cs="Book Antiqua"/>
          <w:color w:val="000000"/>
        </w:rPr>
        <w:t>; American G</w:t>
      </w:r>
      <w:r w:rsidR="002B568B" w:rsidRPr="00F40113">
        <w:rPr>
          <w:rFonts w:ascii="Book Antiqua" w:eastAsia="Book Antiqua" w:hAnsi="Book Antiqua" w:cs="Book Antiqua"/>
          <w:color w:val="000000"/>
        </w:rPr>
        <w:t>astroenterological Association</w:t>
      </w:r>
      <w:r w:rsidRPr="00F40113">
        <w:rPr>
          <w:rFonts w:ascii="Book Antiqua" w:eastAsia="Book Antiqua" w:hAnsi="Book Antiqua" w:cs="Book Antiqua"/>
          <w:color w:val="000000"/>
        </w:rPr>
        <w:t>; American Association for the Study of Liver Diseases</w:t>
      </w:r>
      <w:r w:rsidR="00924A8B" w:rsidRPr="00F40113">
        <w:rPr>
          <w:rFonts w:ascii="Book Antiqua" w:eastAsia="Book Antiqua" w:hAnsi="Book Antiqua" w:cs="Book Antiqua"/>
          <w:color w:val="000000"/>
        </w:rPr>
        <w:t xml:space="preserve">; </w:t>
      </w:r>
      <w:r w:rsidR="003E3916">
        <w:rPr>
          <w:rFonts w:ascii="Book Antiqua" w:eastAsia="Book Antiqua" w:hAnsi="Book Antiqua" w:cs="Book Antiqua"/>
          <w:color w:val="000000"/>
        </w:rPr>
        <w:t xml:space="preserve">and </w:t>
      </w:r>
      <w:r w:rsidR="00882271" w:rsidRPr="00F40113">
        <w:rPr>
          <w:rFonts w:ascii="Book Antiqua" w:eastAsia="Book Antiqua" w:hAnsi="Book Antiqua" w:cs="Book Antiqua"/>
          <w:color w:val="000000"/>
        </w:rPr>
        <w:t xml:space="preserve">American College of </w:t>
      </w:r>
      <w:r w:rsidR="00B91DB8" w:rsidRPr="00F40113">
        <w:rPr>
          <w:rFonts w:ascii="Book Antiqua" w:eastAsia="Book Antiqua" w:hAnsi="Book Antiqua" w:cs="Book Antiqua"/>
          <w:color w:val="000000"/>
        </w:rPr>
        <w:t>Gastroenterology</w:t>
      </w:r>
      <w:bookmarkStart w:id="70" w:name="_GoBack"/>
      <w:bookmarkEnd w:id="70"/>
      <w:r w:rsidR="00924A8B" w:rsidRPr="00F40113">
        <w:rPr>
          <w:rFonts w:ascii="Book Antiqua" w:eastAsia="Book Antiqua" w:hAnsi="Book Antiqua" w:cs="Book Antiqua"/>
          <w:color w:val="000000"/>
        </w:rPr>
        <w:t>.</w:t>
      </w:r>
    </w:p>
    <w:p w14:paraId="4B105CEE" w14:textId="77777777" w:rsidR="00A77B3E" w:rsidRPr="00F40113" w:rsidRDefault="00A77B3E" w:rsidP="00F40113">
      <w:pPr>
        <w:adjustRightInd w:val="0"/>
        <w:snapToGrid w:val="0"/>
        <w:spacing w:line="360" w:lineRule="auto"/>
        <w:jc w:val="both"/>
        <w:rPr>
          <w:rFonts w:ascii="Book Antiqua" w:hAnsi="Book Antiqua"/>
        </w:rPr>
      </w:pPr>
    </w:p>
    <w:p w14:paraId="4DC9F7B8"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lastRenderedPageBreak/>
        <w:t xml:space="preserve">Peer-review started: </w:t>
      </w:r>
      <w:r w:rsidRPr="00F40113">
        <w:rPr>
          <w:rFonts w:ascii="Book Antiqua" w:eastAsia="Book Antiqua" w:hAnsi="Book Antiqua" w:cs="Book Antiqua"/>
          <w:color w:val="000000"/>
        </w:rPr>
        <w:t>June 18, 2020</w:t>
      </w:r>
    </w:p>
    <w:p w14:paraId="58311ED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First decision: </w:t>
      </w:r>
      <w:r w:rsidRPr="00F40113">
        <w:rPr>
          <w:rFonts w:ascii="Book Antiqua" w:eastAsia="Book Antiqua" w:hAnsi="Book Antiqua" w:cs="Book Antiqua"/>
          <w:color w:val="000000"/>
        </w:rPr>
        <w:t>September 11, 2020</w:t>
      </w:r>
    </w:p>
    <w:p w14:paraId="6F79058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Article in press: </w:t>
      </w:r>
    </w:p>
    <w:p w14:paraId="10D5192E" w14:textId="77777777" w:rsidR="00A77B3E" w:rsidRPr="00F40113" w:rsidRDefault="00A77B3E" w:rsidP="00F40113">
      <w:pPr>
        <w:adjustRightInd w:val="0"/>
        <w:snapToGrid w:val="0"/>
        <w:spacing w:line="360" w:lineRule="auto"/>
        <w:jc w:val="both"/>
        <w:rPr>
          <w:rFonts w:ascii="Book Antiqua" w:hAnsi="Book Antiqua"/>
        </w:rPr>
      </w:pPr>
    </w:p>
    <w:p w14:paraId="5A33C22A" w14:textId="11CBFEDF"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Specialty type: </w:t>
      </w:r>
      <w:r w:rsidRPr="00F40113">
        <w:rPr>
          <w:rFonts w:ascii="Book Antiqua" w:eastAsia="Book Antiqua" w:hAnsi="Book Antiqua" w:cs="Book Antiqua"/>
          <w:color w:val="000000"/>
        </w:rPr>
        <w:t xml:space="preserve">Gastroenterology and </w:t>
      </w:r>
      <w:r w:rsidR="002B568B" w:rsidRPr="00F40113">
        <w:rPr>
          <w:rFonts w:ascii="Book Antiqua" w:eastAsia="Book Antiqua" w:hAnsi="Book Antiqua" w:cs="Book Antiqua"/>
          <w:color w:val="000000"/>
        </w:rPr>
        <w:t>hepatology</w:t>
      </w:r>
    </w:p>
    <w:p w14:paraId="0EACB7E7"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 xml:space="preserve">Country/Territory of origin: </w:t>
      </w:r>
      <w:r w:rsidRPr="00F40113">
        <w:rPr>
          <w:rFonts w:ascii="Book Antiqua" w:eastAsia="Book Antiqua" w:hAnsi="Book Antiqua" w:cs="Book Antiqua"/>
          <w:color w:val="000000"/>
        </w:rPr>
        <w:t>United States</w:t>
      </w:r>
    </w:p>
    <w:p w14:paraId="1317C8F3"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b/>
          <w:color w:val="000000"/>
        </w:rPr>
        <w:t>Peer-review report’s scientific quality classification</w:t>
      </w:r>
    </w:p>
    <w:p w14:paraId="1284D65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Grade A (Excellent): 0</w:t>
      </w:r>
    </w:p>
    <w:p w14:paraId="0D1E9235"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Grade B (Very good): B</w:t>
      </w:r>
    </w:p>
    <w:p w14:paraId="68DBB83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Grade C (Good): C, C</w:t>
      </w:r>
    </w:p>
    <w:p w14:paraId="50381D2E"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Grade D (Fair): 0</w:t>
      </w:r>
    </w:p>
    <w:p w14:paraId="13C454D1" w14:textId="77777777" w:rsidR="00A77B3E" w:rsidRPr="00F40113" w:rsidRDefault="00C86830" w:rsidP="00F40113">
      <w:pPr>
        <w:adjustRightInd w:val="0"/>
        <w:snapToGrid w:val="0"/>
        <w:spacing w:line="360" w:lineRule="auto"/>
        <w:jc w:val="both"/>
        <w:rPr>
          <w:rFonts w:ascii="Book Antiqua" w:hAnsi="Book Antiqua"/>
        </w:rPr>
      </w:pPr>
      <w:r w:rsidRPr="00F40113">
        <w:rPr>
          <w:rFonts w:ascii="Book Antiqua" w:eastAsia="Book Antiqua" w:hAnsi="Book Antiqua" w:cs="Book Antiqua"/>
          <w:color w:val="000000"/>
        </w:rPr>
        <w:t>Grade E (Poor): 0</w:t>
      </w:r>
    </w:p>
    <w:p w14:paraId="6DF68700" w14:textId="77777777" w:rsidR="00A77B3E" w:rsidRPr="00F40113" w:rsidRDefault="00A77B3E" w:rsidP="00F40113">
      <w:pPr>
        <w:adjustRightInd w:val="0"/>
        <w:snapToGrid w:val="0"/>
        <w:spacing w:line="360" w:lineRule="auto"/>
        <w:jc w:val="both"/>
        <w:rPr>
          <w:rFonts w:ascii="Book Antiqua" w:hAnsi="Book Antiqua"/>
        </w:rPr>
      </w:pPr>
    </w:p>
    <w:p w14:paraId="25A60A3B" w14:textId="3640C862" w:rsidR="00A77B3E" w:rsidRPr="00F40113" w:rsidRDefault="00C86830" w:rsidP="00F40113">
      <w:pPr>
        <w:adjustRightInd w:val="0"/>
        <w:snapToGrid w:val="0"/>
        <w:spacing w:line="360" w:lineRule="auto"/>
        <w:jc w:val="both"/>
        <w:rPr>
          <w:rFonts w:ascii="Book Antiqua" w:hAnsi="Book Antiqua"/>
        </w:rPr>
        <w:sectPr w:rsidR="00A77B3E" w:rsidRPr="00F40113" w:rsidSect="00EC06C2">
          <w:pgSz w:w="12240" w:h="15840"/>
          <w:pgMar w:top="1440" w:right="1800" w:bottom="1440" w:left="1800" w:header="720" w:footer="720" w:gutter="0"/>
          <w:cols w:space="720"/>
          <w:docGrid w:linePitch="360"/>
        </w:sectPr>
      </w:pPr>
      <w:r w:rsidRPr="00F40113">
        <w:rPr>
          <w:rFonts w:ascii="Book Antiqua" w:eastAsia="Book Antiqua" w:hAnsi="Book Antiqua" w:cs="Book Antiqua"/>
          <w:b/>
          <w:color w:val="000000"/>
        </w:rPr>
        <w:t xml:space="preserve">P-Reviewer: </w:t>
      </w:r>
      <w:r w:rsidRPr="00F40113">
        <w:rPr>
          <w:rFonts w:ascii="Book Antiqua" w:eastAsia="Book Antiqua" w:hAnsi="Book Antiqua" w:cs="Book Antiqua"/>
          <w:color w:val="000000"/>
        </w:rPr>
        <w:t>Liu C, Shi H, Tsou YK</w:t>
      </w:r>
      <w:r w:rsidRPr="00F40113">
        <w:rPr>
          <w:rFonts w:ascii="Book Antiqua" w:eastAsia="Book Antiqua" w:hAnsi="Book Antiqua" w:cs="Book Antiqua"/>
          <w:b/>
          <w:color w:val="000000"/>
        </w:rPr>
        <w:t xml:space="preserve"> S-Editor: </w:t>
      </w:r>
      <w:r w:rsidRPr="00F40113">
        <w:rPr>
          <w:rFonts w:ascii="Book Antiqua" w:eastAsia="Book Antiqua" w:hAnsi="Book Antiqua" w:cs="Book Antiqua"/>
          <w:color w:val="000000"/>
        </w:rPr>
        <w:t>Zhang L</w:t>
      </w:r>
      <w:r w:rsidRPr="00F40113">
        <w:rPr>
          <w:rFonts w:ascii="Book Antiqua" w:eastAsia="Book Antiqua" w:hAnsi="Book Antiqua" w:cs="Book Antiqua"/>
          <w:b/>
          <w:color w:val="000000"/>
        </w:rPr>
        <w:t xml:space="preserve"> L-Editor:</w:t>
      </w:r>
      <w:r w:rsidR="007A43EE" w:rsidRPr="00F40113">
        <w:rPr>
          <w:rFonts w:ascii="Book Antiqua" w:eastAsia="Book Antiqua" w:hAnsi="Book Antiqua" w:cs="Book Antiqua"/>
          <w:b/>
          <w:color w:val="000000"/>
        </w:rPr>
        <w:t xml:space="preserve"> </w:t>
      </w:r>
      <w:r w:rsidRPr="00F40113">
        <w:rPr>
          <w:rFonts w:ascii="Book Antiqua" w:eastAsia="Book Antiqua" w:hAnsi="Book Antiqua" w:cs="Book Antiqua"/>
          <w:b/>
          <w:color w:val="000000"/>
        </w:rPr>
        <w:t xml:space="preserve">P-Editor: </w:t>
      </w:r>
    </w:p>
    <w:p w14:paraId="6DE33D64" w14:textId="4FB7E5B0" w:rsidR="00A77B3E" w:rsidRPr="00F40113" w:rsidRDefault="00C86830" w:rsidP="00F40113">
      <w:pPr>
        <w:adjustRightInd w:val="0"/>
        <w:snapToGrid w:val="0"/>
        <w:spacing w:line="360" w:lineRule="auto"/>
        <w:jc w:val="both"/>
        <w:rPr>
          <w:rFonts w:ascii="Book Antiqua" w:eastAsia="Book Antiqua" w:hAnsi="Book Antiqua" w:cs="Book Antiqua"/>
          <w:b/>
          <w:color w:val="000000"/>
        </w:rPr>
      </w:pPr>
      <w:r w:rsidRPr="00F40113">
        <w:rPr>
          <w:rFonts w:ascii="Book Antiqua" w:eastAsia="Book Antiqua" w:hAnsi="Book Antiqua" w:cs="Book Antiqua"/>
          <w:b/>
          <w:color w:val="000000"/>
        </w:rPr>
        <w:lastRenderedPageBreak/>
        <w:t>Figure Legends</w:t>
      </w:r>
    </w:p>
    <w:p w14:paraId="5CF36D9F" w14:textId="5B8D09A3" w:rsidR="008106BA" w:rsidRPr="00F40113" w:rsidRDefault="008106BA" w:rsidP="00F40113">
      <w:pPr>
        <w:adjustRightInd w:val="0"/>
        <w:snapToGrid w:val="0"/>
        <w:spacing w:line="360" w:lineRule="auto"/>
        <w:jc w:val="both"/>
        <w:rPr>
          <w:rFonts w:ascii="Book Antiqua" w:hAnsi="Book Antiqua"/>
        </w:rPr>
      </w:pPr>
      <w:r w:rsidRPr="00F40113">
        <w:rPr>
          <w:rFonts w:ascii="Book Antiqua" w:hAnsi="Book Antiqua"/>
          <w:noProof/>
          <w:lang w:eastAsia="zh-CN"/>
        </w:rPr>
        <w:drawing>
          <wp:inline distT="0" distB="0" distL="0" distR="0" wp14:anchorId="4CB786A9" wp14:editId="65415946">
            <wp:extent cx="5943600" cy="2258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58695"/>
                    </a:xfrm>
                    <a:prstGeom prst="rect">
                      <a:avLst/>
                    </a:prstGeom>
                  </pic:spPr>
                </pic:pic>
              </a:graphicData>
            </a:graphic>
          </wp:inline>
        </w:drawing>
      </w:r>
    </w:p>
    <w:p w14:paraId="41B71BDD" w14:textId="6C1C6159" w:rsidR="00A77B3E" w:rsidRPr="00F40113" w:rsidRDefault="00C86830" w:rsidP="00F40113">
      <w:pPr>
        <w:adjustRightInd w:val="0"/>
        <w:snapToGrid w:val="0"/>
        <w:spacing w:line="360" w:lineRule="auto"/>
        <w:jc w:val="both"/>
        <w:rPr>
          <w:rFonts w:ascii="Book Antiqua" w:hAnsi="Book Antiqua"/>
        </w:rPr>
      </w:pPr>
      <w:bookmarkStart w:id="71" w:name="OLE_LINK71"/>
      <w:bookmarkStart w:id="72" w:name="OLE_LINK72"/>
      <w:r w:rsidRPr="00F40113">
        <w:rPr>
          <w:rFonts w:ascii="Book Antiqua" w:eastAsia="Book Antiqua" w:hAnsi="Book Antiqua" w:cs="Book Antiqua"/>
          <w:b/>
          <w:bCs/>
          <w:color w:val="000000"/>
        </w:rPr>
        <w:t>Figure 1</w:t>
      </w:r>
      <w:r w:rsidR="008106BA" w:rsidRPr="00F40113">
        <w:rPr>
          <w:rFonts w:ascii="Book Antiqua" w:eastAsia="Book Antiqua" w:hAnsi="Book Antiqua" w:cs="Book Antiqua"/>
          <w:b/>
          <w:bCs/>
          <w:color w:val="000000"/>
        </w:rPr>
        <w:t xml:space="preserve"> </w:t>
      </w:r>
      <w:r w:rsidRPr="00F40113">
        <w:rPr>
          <w:rFonts w:ascii="Book Antiqua" w:eastAsia="Book Antiqua" w:hAnsi="Book Antiqua" w:cs="Book Antiqua"/>
          <w:b/>
          <w:bCs/>
          <w:color w:val="000000"/>
        </w:rPr>
        <w:t>Enteroscop</w:t>
      </w:r>
      <w:r w:rsidRPr="00F40113">
        <w:rPr>
          <w:rFonts w:ascii="Book Antiqua" w:eastAsia="Book Antiqua" w:hAnsi="Book Antiqua" w:cs="Book Antiqua"/>
          <w:color w:val="000000"/>
        </w:rPr>
        <w:t>y</w:t>
      </w:r>
      <w:r w:rsidR="008106B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A</w:t>
      </w:r>
      <w:r w:rsidR="008106B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Single Balloon</w:t>
      </w:r>
      <w:r w:rsidR="008106B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and B</w:t>
      </w:r>
      <w:r w:rsidR="008106BA" w:rsidRPr="00F40113">
        <w:rPr>
          <w:rFonts w:ascii="Book Antiqua" w:eastAsia="Book Antiqua" w:hAnsi="Book Antiqua" w:cs="Book Antiqua"/>
          <w:color w:val="000000"/>
        </w:rPr>
        <w:t>:</w:t>
      </w:r>
      <w:r w:rsidRPr="00F40113">
        <w:rPr>
          <w:rFonts w:ascii="Book Antiqua" w:eastAsia="Book Antiqua" w:hAnsi="Book Antiqua" w:cs="Book Antiqua"/>
          <w:color w:val="000000"/>
        </w:rPr>
        <w:t xml:space="preserve"> </w:t>
      </w:r>
      <w:r w:rsidR="008106BA" w:rsidRPr="00F40113">
        <w:rPr>
          <w:rFonts w:ascii="Book Antiqua" w:eastAsia="Book Antiqua" w:hAnsi="Book Antiqua" w:cs="Book Antiqua"/>
          <w:color w:val="000000"/>
        </w:rPr>
        <w:t>T</w:t>
      </w:r>
      <w:r w:rsidRPr="00F40113">
        <w:rPr>
          <w:rFonts w:ascii="Book Antiqua" w:eastAsia="Book Antiqua" w:hAnsi="Book Antiqua" w:cs="Book Antiqua"/>
          <w:color w:val="000000"/>
        </w:rPr>
        <w:t>hrough–the-scope balloon system</w:t>
      </w:r>
      <w:r w:rsidR="008106BA" w:rsidRPr="00F40113">
        <w:rPr>
          <w:rFonts w:ascii="Book Antiqua" w:eastAsia="Book Antiqua" w:hAnsi="Book Antiqua" w:cs="Book Antiqua"/>
          <w:color w:val="000000"/>
        </w:rPr>
        <w:t>.</w:t>
      </w:r>
    </w:p>
    <w:bookmarkEnd w:id="71"/>
    <w:bookmarkEnd w:id="72"/>
    <w:p w14:paraId="28B4D4EA" w14:textId="4C8750E2" w:rsidR="003E5BAE" w:rsidRPr="00F40113" w:rsidRDefault="008106BA" w:rsidP="00F40113">
      <w:pPr>
        <w:adjustRightInd w:val="0"/>
        <w:snapToGrid w:val="0"/>
        <w:spacing w:line="360" w:lineRule="auto"/>
        <w:jc w:val="both"/>
        <w:rPr>
          <w:rFonts w:ascii="Book Antiqua" w:eastAsia="Book Antiqua" w:hAnsi="Book Antiqua" w:cs="Book Antiqua"/>
          <w:color w:val="000000"/>
        </w:rPr>
      </w:pPr>
      <w:r w:rsidRPr="00F40113">
        <w:rPr>
          <w:rFonts w:ascii="Book Antiqua" w:eastAsia="Book Antiqua" w:hAnsi="Book Antiqua" w:cs="Book Antiqua"/>
          <w:color w:val="000000"/>
        </w:rPr>
        <w:br w:type="page"/>
      </w:r>
      <w:r w:rsidRPr="00F40113">
        <w:rPr>
          <w:rFonts w:ascii="Book Antiqua" w:eastAsia="Book Antiqua" w:hAnsi="Book Antiqua" w:cs="Book Antiqua"/>
          <w:b/>
          <w:bCs/>
          <w:noProof/>
          <w:color w:val="000000"/>
          <w:lang w:eastAsia="zh-CN"/>
        </w:rPr>
        <w:lastRenderedPageBreak/>
        <w:drawing>
          <wp:inline distT="0" distB="0" distL="0" distR="0" wp14:anchorId="7BF4EA98" wp14:editId="1D6E534D">
            <wp:extent cx="5943600" cy="2592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2592070"/>
                    </a:xfrm>
                    <a:prstGeom prst="rect">
                      <a:avLst/>
                    </a:prstGeom>
                  </pic:spPr>
                </pic:pic>
              </a:graphicData>
            </a:graphic>
          </wp:inline>
        </w:drawing>
      </w:r>
      <w:r w:rsidR="00C86830" w:rsidRPr="00F40113">
        <w:rPr>
          <w:rFonts w:ascii="Book Antiqua" w:eastAsia="Book Antiqua" w:hAnsi="Book Antiqua" w:cs="Book Antiqua"/>
          <w:b/>
          <w:bCs/>
          <w:color w:val="000000"/>
        </w:rPr>
        <w:t>Figure 2</w:t>
      </w:r>
      <w:r w:rsidRPr="00F40113">
        <w:rPr>
          <w:rFonts w:ascii="Book Antiqua" w:eastAsia="Book Antiqua" w:hAnsi="Book Antiqua" w:cs="Book Antiqua"/>
          <w:b/>
          <w:bCs/>
          <w:color w:val="000000"/>
        </w:rPr>
        <w:t xml:space="preserve"> </w:t>
      </w:r>
      <w:r w:rsidR="00C86830" w:rsidRPr="00F40113">
        <w:rPr>
          <w:rFonts w:ascii="Book Antiqua" w:eastAsia="Book Antiqua" w:hAnsi="Book Antiqua" w:cs="Book Antiqua"/>
          <w:b/>
          <w:bCs/>
          <w:color w:val="000000"/>
        </w:rPr>
        <w:t>Depth of endoscope insertion beyond the ileocecal junction based on the endoscopic technique (bars represent mean</w:t>
      </w:r>
      <w:r w:rsidRPr="00F40113">
        <w:rPr>
          <w:rFonts w:ascii="Book Antiqua" w:eastAsia="Book Antiqua" w:hAnsi="Book Antiqua" w:cs="Book Antiqua"/>
          <w:b/>
          <w:bCs/>
          <w:color w:val="000000"/>
        </w:rPr>
        <w:t xml:space="preserve"> </w:t>
      </w:r>
      <w:r w:rsidR="00C86830" w:rsidRPr="00F40113">
        <w:rPr>
          <w:rFonts w:ascii="Book Antiqua" w:eastAsia="Book Antiqua" w:hAnsi="Book Antiqua" w:cs="Book Antiqua"/>
          <w:b/>
          <w:bCs/>
          <w:color w:val="000000"/>
        </w:rPr>
        <w:t>±</w:t>
      </w:r>
      <w:r w:rsidRPr="00F40113">
        <w:rPr>
          <w:rFonts w:ascii="Book Antiqua" w:eastAsia="Book Antiqua" w:hAnsi="Book Antiqua" w:cs="Book Antiqua"/>
          <w:b/>
          <w:bCs/>
          <w:color w:val="000000"/>
        </w:rPr>
        <w:t xml:space="preserve"> </w:t>
      </w:r>
      <w:r w:rsidR="00C86830" w:rsidRPr="00F40113">
        <w:rPr>
          <w:rFonts w:ascii="Book Antiqua" w:eastAsia="Book Antiqua" w:hAnsi="Book Antiqua" w:cs="Book Antiqua"/>
          <w:b/>
          <w:bCs/>
          <w:color w:val="000000"/>
        </w:rPr>
        <w:t xml:space="preserve">SEM; two-way ANOVA; F (2, 45) = 0.1851; </w:t>
      </w:r>
      <w:r w:rsidR="00C86830" w:rsidRPr="00F40113">
        <w:rPr>
          <w:rFonts w:ascii="Book Antiqua" w:eastAsia="Book Antiqua" w:hAnsi="Book Antiqua" w:cs="Book Antiqua"/>
          <w:b/>
          <w:bCs/>
          <w:i/>
          <w:iCs/>
          <w:color w:val="000000"/>
        </w:rPr>
        <w:t>P</w:t>
      </w:r>
      <w:r w:rsidR="00C86830" w:rsidRPr="00F40113">
        <w:rPr>
          <w:rFonts w:ascii="Book Antiqua" w:eastAsia="Book Antiqua" w:hAnsi="Book Antiqua" w:cs="Book Antiqua"/>
          <w:b/>
          <w:bCs/>
          <w:color w:val="000000"/>
        </w:rPr>
        <w:t xml:space="preserve"> = 0.83). </w:t>
      </w:r>
      <w:r w:rsidR="003E5BAE" w:rsidRPr="00F40113">
        <w:rPr>
          <w:rFonts w:ascii="Book Antiqua" w:eastAsia="Book Antiqua" w:hAnsi="Book Antiqua" w:cs="Book Antiqua"/>
          <w:color w:val="000000"/>
        </w:rPr>
        <w:t>SBE: Single balloon enteroscopy; TTSE: Through–the-scope enteroscopy</w:t>
      </w:r>
      <w:r w:rsidR="007A43EE" w:rsidRPr="00F40113">
        <w:rPr>
          <w:rFonts w:ascii="Book Antiqua" w:eastAsia="Book Antiqua" w:hAnsi="Book Antiqua" w:cs="Book Antiqua"/>
          <w:color w:val="000000"/>
        </w:rPr>
        <w:t>.</w:t>
      </w:r>
    </w:p>
    <w:p w14:paraId="76A7A56E" w14:textId="6323BF7C" w:rsidR="002E036B" w:rsidRPr="00F40113" w:rsidRDefault="003E5BAE" w:rsidP="00F40113">
      <w:pPr>
        <w:snapToGrid w:val="0"/>
        <w:spacing w:line="360" w:lineRule="auto"/>
        <w:jc w:val="both"/>
        <w:rPr>
          <w:rFonts w:ascii="Book Antiqua" w:hAnsi="Book Antiqua"/>
        </w:rPr>
      </w:pPr>
      <w:r w:rsidRPr="00F40113">
        <w:rPr>
          <w:rFonts w:ascii="Book Antiqua" w:eastAsia="Book Antiqua" w:hAnsi="Book Antiqua" w:cs="Book Antiqua"/>
          <w:color w:val="000000"/>
        </w:rPr>
        <w:br w:type="page"/>
      </w:r>
      <w:r w:rsidR="00924A8B" w:rsidRPr="00F40113">
        <w:rPr>
          <w:rFonts w:ascii="Book Antiqua" w:hAnsi="Book Antiqua" w:cstheme="minorHAnsi"/>
          <w:b/>
          <w:color w:val="262626" w:themeColor="text1" w:themeTint="D9"/>
        </w:rPr>
        <w:lastRenderedPageBreak/>
        <w:t xml:space="preserve">Table 1 </w:t>
      </w:r>
      <w:r w:rsidR="002E036B" w:rsidRPr="00F40113">
        <w:rPr>
          <w:rFonts w:ascii="Book Antiqua" w:hAnsi="Book Antiqua" w:cstheme="minorHAnsi"/>
          <w:b/>
          <w:color w:val="262626" w:themeColor="text1" w:themeTint="D9"/>
        </w:rPr>
        <w:t>Patient</w:t>
      </w:r>
      <w:r w:rsidR="002E036B" w:rsidRPr="00F40113">
        <w:rPr>
          <w:rFonts w:ascii="Book Antiqua" w:hAnsi="Book Antiqua" w:cstheme="minorHAnsi"/>
          <w:b/>
        </w:rPr>
        <w:t xml:space="preserve"> demographics and clinical characteristics</w:t>
      </w:r>
    </w:p>
    <w:tbl>
      <w:tblPr>
        <w:tblW w:w="9220" w:type="dxa"/>
        <w:tblInd w:w="-289" w:type="dxa"/>
        <w:tblBorders>
          <w:top w:val="single" w:sz="4" w:space="0" w:color="auto"/>
          <w:bottom w:val="single" w:sz="4" w:space="0" w:color="auto"/>
        </w:tblBorders>
        <w:tblLook w:val="04A0" w:firstRow="1" w:lastRow="0" w:firstColumn="1" w:lastColumn="0" w:noHBand="0" w:noVBand="1"/>
      </w:tblPr>
      <w:tblGrid>
        <w:gridCol w:w="2694"/>
        <w:gridCol w:w="1985"/>
        <w:gridCol w:w="2126"/>
        <w:gridCol w:w="1701"/>
        <w:gridCol w:w="802"/>
      </w:tblGrid>
      <w:tr w:rsidR="009E5017" w:rsidRPr="00F40113" w14:paraId="0420724C" w14:textId="77777777" w:rsidTr="009E5017">
        <w:trPr>
          <w:trHeight w:val="315"/>
        </w:trPr>
        <w:tc>
          <w:tcPr>
            <w:tcW w:w="2694" w:type="dxa"/>
            <w:vMerge w:val="restart"/>
            <w:noWrap/>
            <w:vAlign w:val="center"/>
            <w:hideMark/>
          </w:tcPr>
          <w:p w14:paraId="18825A5C" w14:textId="597B4271" w:rsidR="009E5017" w:rsidRPr="00F40113" w:rsidRDefault="009E5017" w:rsidP="00F40113">
            <w:pPr>
              <w:snapToGrid w:val="0"/>
              <w:spacing w:line="360" w:lineRule="auto"/>
              <w:jc w:val="both"/>
              <w:rPr>
                <w:rFonts w:ascii="Book Antiqua" w:eastAsia="Times New Roman" w:hAnsi="Book Antiqua" w:cstheme="minorHAnsi"/>
                <w:color w:val="000000"/>
              </w:rPr>
            </w:pPr>
          </w:p>
        </w:tc>
        <w:tc>
          <w:tcPr>
            <w:tcW w:w="6526" w:type="dxa"/>
            <w:gridSpan w:val="4"/>
            <w:tcBorders>
              <w:bottom w:val="single" w:sz="4" w:space="0" w:color="auto"/>
            </w:tcBorders>
            <w:noWrap/>
            <w:vAlign w:val="center"/>
            <w:hideMark/>
          </w:tcPr>
          <w:p w14:paraId="5BD13664" w14:textId="0E680611" w:rsidR="009E5017" w:rsidRPr="00F40113" w:rsidRDefault="009E5017" w:rsidP="00F40113">
            <w:pPr>
              <w:snapToGrid w:val="0"/>
              <w:spacing w:line="360" w:lineRule="auto"/>
              <w:jc w:val="both"/>
              <w:rPr>
                <w:rFonts w:ascii="Book Antiqua" w:eastAsia="Times New Roman" w:hAnsi="Book Antiqua" w:cstheme="minorHAnsi"/>
                <w:b/>
                <w:color w:val="000000"/>
              </w:rPr>
            </w:pPr>
            <w:proofErr w:type="spellStart"/>
            <w:r w:rsidRPr="00F40113">
              <w:rPr>
                <w:rFonts w:ascii="Book Antiqua" w:eastAsia="Times New Roman" w:hAnsi="Book Antiqua" w:cstheme="minorHAnsi"/>
                <w:b/>
                <w:color w:val="000000"/>
              </w:rPr>
              <w:t>Enteroscope</w:t>
            </w:r>
            <w:proofErr w:type="spellEnd"/>
            <w:r w:rsidRPr="00F40113">
              <w:rPr>
                <w:rFonts w:ascii="Book Antiqua" w:eastAsia="Times New Roman" w:hAnsi="Book Antiqua" w:cstheme="minorHAnsi"/>
                <w:b/>
                <w:color w:val="000000"/>
              </w:rPr>
              <w:t xml:space="preserve"> </w:t>
            </w:r>
            <w:r w:rsidRPr="00F40113">
              <w:rPr>
                <w:rFonts w:ascii="Book Antiqua" w:hAnsi="Book Antiqua" w:cstheme="minorHAnsi"/>
                <w:b/>
                <w:color w:val="000000"/>
                <w:lang w:eastAsia="zh-CN"/>
              </w:rPr>
              <w:t>d</w:t>
            </w:r>
            <w:r w:rsidRPr="00F40113">
              <w:rPr>
                <w:rFonts w:ascii="Book Antiqua" w:eastAsia="Times New Roman" w:hAnsi="Book Antiqua" w:cstheme="minorHAnsi"/>
                <w:b/>
                <w:color w:val="000000"/>
              </w:rPr>
              <w:t>evice</w:t>
            </w:r>
          </w:p>
        </w:tc>
      </w:tr>
      <w:tr w:rsidR="009E5017" w:rsidRPr="00F40113" w14:paraId="0AB18C96" w14:textId="77777777" w:rsidTr="009E5017">
        <w:trPr>
          <w:trHeight w:val="315"/>
        </w:trPr>
        <w:tc>
          <w:tcPr>
            <w:tcW w:w="2694" w:type="dxa"/>
            <w:vMerge/>
            <w:tcBorders>
              <w:bottom w:val="single" w:sz="4" w:space="0" w:color="auto"/>
            </w:tcBorders>
            <w:noWrap/>
            <w:vAlign w:val="center"/>
            <w:hideMark/>
          </w:tcPr>
          <w:p w14:paraId="6BCD8A86" w14:textId="7EDEC0E5" w:rsidR="009E5017" w:rsidRPr="00F40113" w:rsidRDefault="009E5017" w:rsidP="00F40113">
            <w:pPr>
              <w:snapToGrid w:val="0"/>
              <w:spacing w:line="360" w:lineRule="auto"/>
              <w:jc w:val="both"/>
              <w:rPr>
                <w:rFonts w:ascii="Book Antiqua" w:eastAsia="Times New Roman" w:hAnsi="Book Antiqua" w:cstheme="minorHAnsi"/>
                <w:color w:val="000000"/>
              </w:rPr>
            </w:pPr>
          </w:p>
        </w:tc>
        <w:tc>
          <w:tcPr>
            <w:tcW w:w="1985" w:type="dxa"/>
            <w:tcBorders>
              <w:top w:val="single" w:sz="4" w:space="0" w:color="auto"/>
              <w:bottom w:val="single" w:sz="4" w:space="0" w:color="auto"/>
            </w:tcBorders>
            <w:noWrap/>
            <w:vAlign w:val="center"/>
            <w:hideMark/>
          </w:tcPr>
          <w:p w14:paraId="47482A5E" w14:textId="427CF9BE" w:rsidR="009E5017" w:rsidRPr="00F40113" w:rsidRDefault="009E501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Entire cohort</w:t>
            </w:r>
          </w:p>
        </w:tc>
        <w:tc>
          <w:tcPr>
            <w:tcW w:w="2126" w:type="dxa"/>
            <w:tcBorders>
              <w:top w:val="single" w:sz="4" w:space="0" w:color="auto"/>
              <w:bottom w:val="single" w:sz="4" w:space="0" w:color="auto"/>
            </w:tcBorders>
            <w:noWrap/>
            <w:vAlign w:val="center"/>
            <w:hideMark/>
          </w:tcPr>
          <w:p w14:paraId="368E435F" w14:textId="5D2A8A55" w:rsidR="009E5017" w:rsidRPr="00F40113" w:rsidRDefault="009E501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SBE</w:t>
            </w:r>
            <w:r w:rsidRPr="00F40113">
              <w:rPr>
                <w:rFonts w:ascii="Book Antiqua" w:eastAsia="Times New Roman" w:hAnsi="Book Antiqua" w:cstheme="minorHAnsi"/>
                <w:b/>
                <w:color w:val="000000"/>
                <w:vertAlign w:val="superscript"/>
              </w:rPr>
              <w:t>1</w:t>
            </w:r>
          </w:p>
        </w:tc>
        <w:tc>
          <w:tcPr>
            <w:tcW w:w="1701" w:type="dxa"/>
            <w:tcBorders>
              <w:top w:val="single" w:sz="4" w:space="0" w:color="auto"/>
              <w:bottom w:val="single" w:sz="4" w:space="0" w:color="auto"/>
            </w:tcBorders>
            <w:noWrap/>
            <w:vAlign w:val="center"/>
            <w:hideMark/>
          </w:tcPr>
          <w:p w14:paraId="0ABB6A95" w14:textId="45E326CA" w:rsidR="009E5017" w:rsidRPr="00F40113" w:rsidRDefault="009E501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TTSE</w:t>
            </w:r>
            <w:r w:rsidRPr="00F40113">
              <w:rPr>
                <w:rFonts w:ascii="Book Antiqua" w:eastAsia="Times New Roman" w:hAnsi="Book Antiqua" w:cstheme="minorHAnsi"/>
                <w:b/>
                <w:color w:val="000000"/>
                <w:vertAlign w:val="superscript"/>
              </w:rPr>
              <w:t>2</w:t>
            </w:r>
          </w:p>
        </w:tc>
        <w:tc>
          <w:tcPr>
            <w:tcW w:w="714" w:type="dxa"/>
            <w:tcBorders>
              <w:top w:val="single" w:sz="4" w:space="0" w:color="auto"/>
              <w:bottom w:val="single" w:sz="4" w:space="0" w:color="auto"/>
            </w:tcBorders>
            <w:noWrap/>
            <w:vAlign w:val="center"/>
            <w:hideMark/>
          </w:tcPr>
          <w:p w14:paraId="52F48C27" w14:textId="77777777" w:rsidR="009E5017" w:rsidRPr="00F40113" w:rsidRDefault="009E5017" w:rsidP="00F40113">
            <w:pPr>
              <w:snapToGrid w:val="0"/>
              <w:spacing w:line="360" w:lineRule="auto"/>
              <w:jc w:val="both"/>
              <w:rPr>
                <w:rFonts w:ascii="Book Antiqua" w:eastAsia="Times New Roman" w:hAnsi="Book Antiqua" w:cstheme="minorHAnsi"/>
                <w:b/>
                <w:color w:val="000000"/>
              </w:rPr>
            </w:pPr>
          </w:p>
        </w:tc>
      </w:tr>
      <w:tr w:rsidR="002E036B" w:rsidRPr="00F40113" w14:paraId="370B4382" w14:textId="77777777" w:rsidTr="009E5017">
        <w:trPr>
          <w:trHeight w:val="315"/>
        </w:trPr>
        <w:tc>
          <w:tcPr>
            <w:tcW w:w="2694" w:type="dxa"/>
            <w:tcBorders>
              <w:top w:val="single" w:sz="4" w:space="0" w:color="auto"/>
            </w:tcBorders>
            <w:noWrap/>
            <w:vAlign w:val="center"/>
            <w:hideMark/>
          </w:tcPr>
          <w:p w14:paraId="586B16D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Number of patients</w:t>
            </w:r>
          </w:p>
        </w:tc>
        <w:tc>
          <w:tcPr>
            <w:tcW w:w="1985" w:type="dxa"/>
            <w:tcBorders>
              <w:top w:val="single" w:sz="4" w:space="0" w:color="auto"/>
            </w:tcBorders>
            <w:noWrap/>
            <w:vAlign w:val="center"/>
            <w:hideMark/>
          </w:tcPr>
          <w:p w14:paraId="1F58AA8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75</w:t>
            </w:r>
          </w:p>
        </w:tc>
        <w:tc>
          <w:tcPr>
            <w:tcW w:w="2126" w:type="dxa"/>
            <w:tcBorders>
              <w:top w:val="single" w:sz="4" w:space="0" w:color="auto"/>
            </w:tcBorders>
            <w:noWrap/>
            <w:vAlign w:val="center"/>
            <w:hideMark/>
          </w:tcPr>
          <w:p w14:paraId="27929DC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49</w:t>
            </w:r>
          </w:p>
        </w:tc>
        <w:tc>
          <w:tcPr>
            <w:tcW w:w="1701" w:type="dxa"/>
            <w:tcBorders>
              <w:top w:val="single" w:sz="4" w:space="0" w:color="auto"/>
            </w:tcBorders>
            <w:noWrap/>
            <w:vAlign w:val="center"/>
            <w:hideMark/>
          </w:tcPr>
          <w:p w14:paraId="3EBC105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26</w:t>
            </w:r>
          </w:p>
        </w:tc>
        <w:tc>
          <w:tcPr>
            <w:tcW w:w="714" w:type="dxa"/>
            <w:tcBorders>
              <w:top w:val="single" w:sz="4" w:space="0" w:color="auto"/>
            </w:tcBorders>
            <w:noWrap/>
            <w:vAlign w:val="center"/>
            <w:hideMark/>
          </w:tcPr>
          <w:p w14:paraId="4FCAEDA2" w14:textId="77777777" w:rsidR="002E036B" w:rsidRPr="00F40113" w:rsidRDefault="002E036B" w:rsidP="00F40113">
            <w:pPr>
              <w:snapToGrid w:val="0"/>
              <w:spacing w:line="360" w:lineRule="auto"/>
              <w:jc w:val="both"/>
              <w:rPr>
                <w:rFonts w:ascii="Book Antiqua" w:eastAsia="Times New Roman" w:hAnsi="Book Antiqua" w:cstheme="minorHAnsi"/>
                <w:b/>
                <w:color w:val="000000"/>
              </w:rPr>
            </w:pPr>
          </w:p>
        </w:tc>
      </w:tr>
      <w:tr w:rsidR="002E036B" w:rsidRPr="00F40113" w14:paraId="2B5ECEC4" w14:textId="77777777" w:rsidTr="009E5017">
        <w:trPr>
          <w:trHeight w:val="315"/>
        </w:trPr>
        <w:tc>
          <w:tcPr>
            <w:tcW w:w="2694" w:type="dxa"/>
            <w:noWrap/>
            <w:vAlign w:val="center"/>
            <w:hideMark/>
          </w:tcPr>
          <w:p w14:paraId="46299C0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 </w:t>
            </w:r>
          </w:p>
        </w:tc>
        <w:tc>
          <w:tcPr>
            <w:tcW w:w="1985" w:type="dxa"/>
            <w:noWrap/>
            <w:vAlign w:val="center"/>
          </w:tcPr>
          <w:p w14:paraId="4553B586" w14:textId="1CD8DE3D" w:rsidR="002E036B" w:rsidRPr="00F40113" w:rsidRDefault="00755FF7"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(standard deviation)</w:t>
            </w:r>
          </w:p>
        </w:tc>
        <w:tc>
          <w:tcPr>
            <w:tcW w:w="2126" w:type="dxa"/>
            <w:noWrap/>
            <w:vAlign w:val="center"/>
          </w:tcPr>
          <w:p w14:paraId="3767AE9F" w14:textId="18A5944A" w:rsidR="002E036B" w:rsidRPr="00F40113" w:rsidRDefault="00755FF7"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(standard deviation)</w:t>
            </w:r>
          </w:p>
        </w:tc>
        <w:tc>
          <w:tcPr>
            <w:tcW w:w="1701" w:type="dxa"/>
            <w:noWrap/>
            <w:vAlign w:val="center"/>
          </w:tcPr>
          <w:p w14:paraId="1FA2D48B" w14:textId="7FBB08AF" w:rsidR="002E036B" w:rsidRPr="00F40113" w:rsidRDefault="00755FF7"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(standard deviation)</w:t>
            </w:r>
          </w:p>
        </w:tc>
        <w:tc>
          <w:tcPr>
            <w:tcW w:w="714" w:type="dxa"/>
            <w:noWrap/>
            <w:vAlign w:val="center"/>
            <w:hideMark/>
          </w:tcPr>
          <w:p w14:paraId="44C0969D" w14:textId="77777777" w:rsidR="002E036B" w:rsidRPr="00F40113" w:rsidRDefault="002E036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i/>
                <w:color w:val="262626"/>
              </w:rPr>
              <w:t>P</w:t>
            </w:r>
            <w:r w:rsidRPr="00F40113">
              <w:rPr>
                <w:rFonts w:ascii="Book Antiqua" w:eastAsia="Times New Roman" w:hAnsi="Book Antiqua" w:cstheme="minorHAnsi"/>
                <w:bCs/>
                <w:color w:val="262626"/>
              </w:rPr>
              <w:t xml:space="preserve"> value</w:t>
            </w:r>
          </w:p>
        </w:tc>
      </w:tr>
      <w:tr w:rsidR="002E036B" w:rsidRPr="00F40113" w14:paraId="5DFE755B" w14:textId="77777777" w:rsidTr="009E5017">
        <w:trPr>
          <w:trHeight w:val="315"/>
        </w:trPr>
        <w:tc>
          <w:tcPr>
            <w:tcW w:w="2694" w:type="dxa"/>
            <w:noWrap/>
            <w:vAlign w:val="center"/>
            <w:hideMark/>
          </w:tcPr>
          <w:p w14:paraId="6F2F04D9" w14:textId="76C7E89C" w:rsidR="002E036B" w:rsidRPr="00F40113" w:rsidRDefault="00755FF7"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Age (</w:t>
            </w:r>
            <w:proofErr w:type="spellStart"/>
            <w:r w:rsidRPr="00F40113">
              <w:rPr>
                <w:rFonts w:ascii="Book Antiqua" w:eastAsia="Times New Roman" w:hAnsi="Book Antiqua" w:cstheme="minorHAnsi"/>
                <w:color w:val="262626"/>
              </w:rPr>
              <w:t>yr</w:t>
            </w:r>
            <w:proofErr w:type="spellEnd"/>
            <w:r w:rsidR="002E036B" w:rsidRPr="00F40113">
              <w:rPr>
                <w:rFonts w:ascii="Book Antiqua" w:eastAsia="Times New Roman" w:hAnsi="Book Antiqua" w:cstheme="minorHAnsi"/>
                <w:color w:val="262626"/>
              </w:rPr>
              <w:t>)</w:t>
            </w:r>
            <w:r w:rsidRPr="00F40113">
              <w:rPr>
                <w:rFonts w:ascii="Book Antiqua" w:eastAsia="Times New Roman" w:hAnsi="Book Antiqua" w:cstheme="minorHAnsi"/>
                <w:color w:val="262626"/>
                <w:vertAlign w:val="superscript"/>
              </w:rPr>
              <w:t>3</w:t>
            </w:r>
          </w:p>
        </w:tc>
        <w:tc>
          <w:tcPr>
            <w:tcW w:w="1985" w:type="dxa"/>
            <w:noWrap/>
            <w:vAlign w:val="center"/>
            <w:hideMark/>
          </w:tcPr>
          <w:p w14:paraId="79D9FC4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61.2 (17.6)</w:t>
            </w:r>
          </w:p>
        </w:tc>
        <w:tc>
          <w:tcPr>
            <w:tcW w:w="2126" w:type="dxa"/>
            <w:noWrap/>
            <w:vAlign w:val="center"/>
            <w:hideMark/>
          </w:tcPr>
          <w:p w14:paraId="3AAF3A8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62.6 (16.5)</w:t>
            </w:r>
          </w:p>
        </w:tc>
        <w:tc>
          <w:tcPr>
            <w:tcW w:w="1701" w:type="dxa"/>
            <w:noWrap/>
            <w:vAlign w:val="center"/>
            <w:hideMark/>
          </w:tcPr>
          <w:p w14:paraId="6F65430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58.4 (19.6)</w:t>
            </w:r>
          </w:p>
        </w:tc>
        <w:tc>
          <w:tcPr>
            <w:tcW w:w="714" w:type="dxa"/>
            <w:noWrap/>
            <w:vAlign w:val="center"/>
            <w:hideMark/>
          </w:tcPr>
          <w:p w14:paraId="1ACA4D26"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0.33</w:t>
            </w:r>
          </w:p>
        </w:tc>
      </w:tr>
      <w:tr w:rsidR="002E036B" w:rsidRPr="00F40113" w14:paraId="76A6CCB8" w14:textId="77777777" w:rsidTr="009E5017">
        <w:trPr>
          <w:trHeight w:val="315"/>
        </w:trPr>
        <w:tc>
          <w:tcPr>
            <w:tcW w:w="2694" w:type="dxa"/>
            <w:noWrap/>
            <w:vAlign w:val="center"/>
            <w:hideMark/>
          </w:tcPr>
          <w:p w14:paraId="05E91A00" w14:textId="3E81449C"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Body mass index</w:t>
            </w:r>
            <w:r w:rsidR="00755FF7" w:rsidRPr="00F40113">
              <w:rPr>
                <w:rFonts w:ascii="Book Antiqua" w:eastAsia="Times New Roman" w:hAnsi="Book Antiqua" w:cstheme="minorHAnsi"/>
                <w:color w:val="262626"/>
                <w:vertAlign w:val="superscript"/>
              </w:rPr>
              <w:t>3</w:t>
            </w:r>
          </w:p>
        </w:tc>
        <w:tc>
          <w:tcPr>
            <w:tcW w:w="1985" w:type="dxa"/>
            <w:noWrap/>
            <w:vAlign w:val="center"/>
            <w:hideMark/>
          </w:tcPr>
          <w:p w14:paraId="5A9721BA"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29.0 (6.1)</w:t>
            </w:r>
          </w:p>
        </w:tc>
        <w:tc>
          <w:tcPr>
            <w:tcW w:w="2126" w:type="dxa"/>
            <w:noWrap/>
            <w:vAlign w:val="center"/>
            <w:hideMark/>
          </w:tcPr>
          <w:p w14:paraId="72F5D17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28.7 (6.3)</w:t>
            </w:r>
          </w:p>
        </w:tc>
        <w:tc>
          <w:tcPr>
            <w:tcW w:w="1701" w:type="dxa"/>
            <w:noWrap/>
            <w:vAlign w:val="center"/>
            <w:hideMark/>
          </w:tcPr>
          <w:p w14:paraId="5B715D2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29.6 (5.9)</w:t>
            </w:r>
          </w:p>
        </w:tc>
        <w:tc>
          <w:tcPr>
            <w:tcW w:w="714" w:type="dxa"/>
            <w:noWrap/>
            <w:vAlign w:val="center"/>
            <w:hideMark/>
          </w:tcPr>
          <w:p w14:paraId="270E9CEC"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0.55</w:t>
            </w:r>
          </w:p>
        </w:tc>
      </w:tr>
      <w:tr w:rsidR="002E036B" w:rsidRPr="00F40113" w14:paraId="0F11D318" w14:textId="77777777" w:rsidTr="009E5017">
        <w:trPr>
          <w:trHeight w:val="315"/>
        </w:trPr>
        <w:tc>
          <w:tcPr>
            <w:tcW w:w="2694" w:type="dxa"/>
            <w:noWrap/>
            <w:vAlign w:val="center"/>
            <w:hideMark/>
          </w:tcPr>
          <w:p w14:paraId="73CF3FCA" w14:textId="481D1633"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Gender</w:t>
            </w:r>
            <w:r w:rsidR="001457EB" w:rsidRPr="00F40113">
              <w:rPr>
                <w:rFonts w:ascii="Book Antiqua" w:eastAsia="Times New Roman" w:hAnsi="Book Antiqua" w:cstheme="minorHAnsi"/>
                <w:color w:val="262626"/>
              </w:rPr>
              <w:t>,</w:t>
            </w:r>
            <w:r w:rsidR="001457EB" w:rsidRPr="00F40113">
              <w:rPr>
                <w:rFonts w:ascii="Book Antiqua" w:eastAsia="Times New Roman" w:hAnsi="Book Antiqua" w:cstheme="minorHAnsi"/>
                <w:i/>
                <w:color w:val="000000"/>
              </w:rPr>
              <w:t xml:space="preserve"> n</w:t>
            </w:r>
            <w:r w:rsidR="001457EB" w:rsidRPr="00F40113">
              <w:rPr>
                <w:rFonts w:ascii="Book Antiqua" w:eastAsia="Times New Roman" w:hAnsi="Book Antiqua" w:cstheme="minorHAnsi"/>
                <w:color w:val="000000"/>
              </w:rPr>
              <w:t xml:space="preserve"> (%)</w:t>
            </w:r>
          </w:p>
        </w:tc>
        <w:tc>
          <w:tcPr>
            <w:tcW w:w="1985" w:type="dxa"/>
            <w:noWrap/>
            <w:vAlign w:val="center"/>
            <w:hideMark/>
          </w:tcPr>
          <w:p w14:paraId="70CF2044"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c>
          <w:tcPr>
            <w:tcW w:w="2126" w:type="dxa"/>
            <w:noWrap/>
            <w:vAlign w:val="center"/>
            <w:hideMark/>
          </w:tcPr>
          <w:p w14:paraId="5515C285" w14:textId="77777777" w:rsidR="002E036B" w:rsidRPr="00F40113" w:rsidRDefault="002E036B" w:rsidP="00F40113">
            <w:pPr>
              <w:snapToGrid w:val="0"/>
              <w:spacing w:line="360" w:lineRule="auto"/>
              <w:jc w:val="both"/>
              <w:rPr>
                <w:rFonts w:ascii="Book Antiqua" w:hAnsi="Book Antiqua"/>
              </w:rPr>
            </w:pPr>
          </w:p>
        </w:tc>
        <w:tc>
          <w:tcPr>
            <w:tcW w:w="1701" w:type="dxa"/>
            <w:noWrap/>
            <w:vAlign w:val="center"/>
            <w:hideMark/>
          </w:tcPr>
          <w:p w14:paraId="3ED43EDC" w14:textId="77777777" w:rsidR="002E036B" w:rsidRPr="00F40113" w:rsidRDefault="002E036B" w:rsidP="00F40113">
            <w:pPr>
              <w:snapToGrid w:val="0"/>
              <w:spacing w:line="360" w:lineRule="auto"/>
              <w:jc w:val="both"/>
              <w:rPr>
                <w:rFonts w:ascii="Book Antiqua" w:hAnsi="Book Antiqua"/>
              </w:rPr>
            </w:pPr>
          </w:p>
        </w:tc>
        <w:tc>
          <w:tcPr>
            <w:tcW w:w="714" w:type="dxa"/>
            <w:noWrap/>
            <w:vAlign w:val="center"/>
            <w:hideMark/>
          </w:tcPr>
          <w:p w14:paraId="6F7C4FE4"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0.63</w:t>
            </w:r>
          </w:p>
        </w:tc>
      </w:tr>
      <w:tr w:rsidR="002E036B" w:rsidRPr="00F40113" w14:paraId="79B0E361" w14:textId="77777777" w:rsidTr="009E5017">
        <w:trPr>
          <w:trHeight w:val="315"/>
        </w:trPr>
        <w:tc>
          <w:tcPr>
            <w:tcW w:w="2694" w:type="dxa"/>
            <w:noWrap/>
            <w:vAlign w:val="center"/>
            <w:hideMark/>
          </w:tcPr>
          <w:p w14:paraId="39DBFD89" w14:textId="597CB908"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Female</w:t>
            </w:r>
          </w:p>
        </w:tc>
        <w:tc>
          <w:tcPr>
            <w:tcW w:w="1985" w:type="dxa"/>
            <w:noWrap/>
            <w:vAlign w:val="center"/>
            <w:hideMark/>
          </w:tcPr>
          <w:p w14:paraId="479A44FD"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43 (57.3)</w:t>
            </w:r>
          </w:p>
        </w:tc>
        <w:tc>
          <w:tcPr>
            <w:tcW w:w="2126" w:type="dxa"/>
            <w:noWrap/>
            <w:vAlign w:val="center"/>
            <w:hideMark/>
          </w:tcPr>
          <w:p w14:paraId="04557E0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27 (55.1)</w:t>
            </w:r>
          </w:p>
        </w:tc>
        <w:tc>
          <w:tcPr>
            <w:tcW w:w="1701" w:type="dxa"/>
            <w:noWrap/>
            <w:vAlign w:val="center"/>
            <w:hideMark/>
          </w:tcPr>
          <w:p w14:paraId="5ED1478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16 (61.5)</w:t>
            </w:r>
          </w:p>
        </w:tc>
        <w:tc>
          <w:tcPr>
            <w:tcW w:w="714" w:type="dxa"/>
            <w:noWrap/>
            <w:vAlign w:val="center"/>
            <w:hideMark/>
          </w:tcPr>
          <w:p w14:paraId="1DB3117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0AF3BCBC" w14:textId="77777777" w:rsidTr="009E5017">
        <w:trPr>
          <w:trHeight w:val="315"/>
        </w:trPr>
        <w:tc>
          <w:tcPr>
            <w:tcW w:w="2694" w:type="dxa"/>
            <w:noWrap/>
            <w:vAlign w:val="center"/>
            <w:hideMark/>
          </w:tcPr>
          <w:p w14:paraId="120FFD72" w14:textId="513F1868"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Male</w:t>
            </w:r>
          </w:p>
        </w:tc>
        <w:tc>
          <w:tcPr>
            <w:tcW w:w="1985" w:type="dxa"/>
            <w:noWrap/>
            <w:vAlign w:val="center"/>
            <w:hideMark/>
          </w:tcPr>
          <w:p w14:paraId="0A7AC5F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32 (42.7)</w:t>
            </w:r>
          </w:p>
        </w:tc>
        <w:tc>
          <w:tcPr>
            <w:tcW w:w="2126" w:type="dxa"/>
            <w:noWrap/>
            <w:vAlign w:val="center"/>
            <w:hideMark/>
          </w:tcPr>
          <w:p w14:paraId="2309A6D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22 (44.9)</w:t>
            </w:r>
          </w:p>
        </w:tc>
        <w:tc>
          <w:tcPr>
            <w:tcW w:w="1701" w:type="dxa"/>
            <w:noWrap/>
            <w:vAlign w:val="center"/>
            <w:hideMark/>
          </w:tcPr>
          <w:p w14:paraId="4452679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10 (38.5)</w:t>
            </w:r>
          </w:p>
        </w:tc>
        <w:tc>
          <w:tcPr>
            <w:tcW w:w="714" w:type="dxa"/>
            <w:noWrap/>
            <w:vAlign w:val="center"/>
            <w:hideMark/>
          </w:tcPr>
          <w:p w14:paraId="285CCB6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44F2DB00" w14:textId="77777777" w:rsidTr="009E5017">
        <w:trPr>
          <w:trHeight w:val="315"/>
        </w:trPr>
        <w:tc>
          <w:tcPr>
            <w:tcW w:w="2694" w:type="dxa"/>
            <w:noWrap/>
            <w:vAlign w:val="center"/>
            <w:hideMark/>
          </w:tcPr>
          <w:p w14:paraId="439C2002" w14:textId="68776317" w:rsidR="002E036B" w:rsidRPr="00F40113" w:rsidRDefault="00755FF7"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Ethnicity</w:t>
            </w:r>
            <w:r w:rsidR="001457EB" w:rsidRPr="00F40113">
              <w:rPr>
                <w:rFonts w:ascii="Book Antiqua" w:eastAsia="Times New Roman" w:hAnsi="Book Antiqua" w:cstheme="minorHAnsi"/>
                <w:color w:val="262626"/>
              </w:rPr>
              <w:t>,</w:t>
            </w:r>
            <w:r w:rsidR="001457EB" w:rsidRPr="00F40113">
              <w:rPr>
                <w:rFonts w:ascii="Book Antiqua" w:eastAsia="Times New Roman" w:hAnsi="Book Antiqua" w:cstheme="minorHAnsi"/>
                <w:i/>
                <w:color w:val="000000"/>
              </w:rPr>
              <w:t xml:space="preserve"> n</w:t>
            </w:r>
            <w:r w:rsidR="001457EB" w:rsidRPr="00F40113">
              <w:rPr>
                <w:rFonts w:ascii="Book Antiqua" w:eastAsia="Times New Roman" w:hAnsi="Book Antiqua" w:cstheme="minorHAnsi"/>
                <w:color w:val="000000"/>
              </w:rPr>
              <w:t xml:space="preserve"> (%)</w:t>
            </w:r>
          </w:p>
        </w:tc>
        <w:tc>
          <w:tcPr>
            <w:tcW w:w="1985" w:type="dxa"/>
            <w:noWrap/>
            <w:vAlign w:val="center"/>
            <w:hideMark/>
          </w:tcPr>
          <w:p w14:paraId="5784D0E8"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c>
          <w:tcPr>
            <w:tcW w:w="2126" w:type="dxa"/>
            <w:noWrap/>
            <w:vAlign w:val="center"/>
            <w:hideMark/>
          </w:tcPr>
          <w:p w14:paraId="1D4F2881" w14:textId="77777777" w:rsidR="002E036B" w:rsidRPr="00F40113" w:rsidRDefault="002E036B" w:rsidP="00F40113">
            <w:pPr>
              <w:snapToGrid w:val="0"/>
              <w:spacing w:line="360" w:lineRule="auto"/>
              <w:jc w:val="both"/>
              <w:rPr>
                <w:rFonts w:ascii="Book Antiqua" w:hAnsi="Book Antiqua"/>
              </w:rPr>
            </w:pPr>
          </w:p>
        </w:tc>
        <w:tc>
          <w:tcPr>
            <w:tcW w:w="1701" w:type="dxa"/>
            <w:noWrap/>
            <w:vAlign w:val="center"/>
            <w:hideMark/>
          </w:tcPr>
          <w:p w14:paraId="00D196A3" w14:textId="77777777" w:rsidR="002E036B" w:rsidRPr="00F40113" w:rsidRDefault="002E036B" w:rsidP="00F40113">
            <w:pPr>
              <w:snapToGrid w:val="0"/>
              <w:spacing w:line="360" w:lineRule="auto"/>
              <w:jc w:val="both"/>
              <w:rPr>
                <w:rFonts w:ascii="Book Antiqua" w:hAnsi="Book Antiqua"/>
              </w:rPr>
            </w:pPr>
          </w:p>
        </w:tc>
        <w:tc>
          <w:tcPr>
            <w:tcW w:w="714" w:type="dxa"/>
            <w:noWrap/>
            <w:vAlign w:val="center"/>
            <w:hideMark/>
          </w:tcPr>
          <w:p w14:paraId="038CA06B"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0.91</w:t>
            </w:r>
          </w:p>
        </w:tc>
      </w:tr>
      <w:tr w:rsidR="002E036B" w:rsidRPr="00F40113" w14:paraId="0037576C" w14:textId="77777777" w:rsidTr="009E5017">
        <w:trPr>
          <w:trHeight w:val="315"/>
        </w:trPr>
        <w:tc>
          <w:tcPr>
            <w:tcW w:w="2694" w:type="dxa"/>
            <w:noWrap/>
            <w:vAlign w:val="center"/>
            <w:hideMark/>
          </w:tcPr>
          <w:p w14:paraId="33C861D4" w14:textId="036D91B7"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Hispanic</w:t>
            </w:r>
          </w:p>
        </w:tc>
        <w:tc>
          <w:tcPr>
            <w:tcW w:w="1985" w:type="dxa"/>
            <w:noWrap/>
            <w:vAlign w:val="center"/>
            <w:hideMark/>
          </w:tcPr>
          <w:p w14:paraId="295DDFE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27 (36.0)</w:t>
            </w:r>
          </w:p>
        </w:tc>
        <w:tc>
          <w:tcPr>
            <w:tcW w:w="2126" w:type="dxa"/>
            <w:noWrap/>
            <w:vAlign w:val="center"/>
            <w:hideMark/>
          </w:tcPr>
          <w:p w14:paraId="11636B4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18 (36.7)</w:t>
            </w:r>
          </w:p>
        </w:tc>
        <w:tc>
          <w:tcPr>
            <w:tcW w:w="1701" w:type="dxa"/>
            <w:noWrap/>
            <w:vAlign w:val="center"/>
            <w:hideMark/>
          </w:tcPr>
          <w:p w14:paraId="2E1630E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9 (34.6)</w:t>
            </w:r>
          </w:p>
        </w:tc>
        <w:tc>
          <w:tcPr>
            <w:tcW w:w="714" w:type="dxa"/>
            <w:noWrap/>
            <w:vAlign w:val="center"/>
            <w:hideMark/>
          </w:tcPr>
          <w:p w14:paraId="245F89D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40EC45ED" w14:textId="77777777" w:rsidTr="009E5017">
        <w:trPr>
          <w:trHeight w:val="315"/>
        </w:trPr>
        <w:tc>
          <w:tcPr>
            <w:tcW w:w="2694" w:type="dxa"/>
            <w:noWrap/>
            <w:vAlign w:val="center"/>
            <w:hideMark/>
          </w:tcPr>
          <w:p w14:paraId="66216FB2" w14:textId="5AF1E199"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Other </w:t>
            </w:r>
            <w:r w:rsidR="00755FF7" w:rsidRPr="00F40113">
              <w:rPr>
                <w:rFonts w:ascii="Book Antiqua" w:eastAsia="Times New Roman" w:hAnsi="Book Antiqua" w:cstheme="minorHAnsi"/>
                <w:color w:val="262626"/>
              </w:rPr>
              <w:t>n</w:t>
            </w:r>
            <w:r w:rsidRPr="00F40113">
              <w:rPr>
                <w:rFonts w:ascii="Book Antiqua" w:eastAsia="Times New Roman" w:hAnsi="Book Antiqua" w:cstheme="minorHAnsi"/>
                <w:color w:val="262626"/>
              </w:rPr>
              <w:t>on-</w:t>
            </w:r>
            <w:proofErr w:type="spellStart"/>
            <w:r w:rsidR="00755FF7" w:rsidRPr="00F40113">
              <w:rPr>
                <w:rFonts w:ascii="Book Antiqua" w:eastAsia="Times New Roman" w:hAnsi="Book Antiqua" w:cstheme="minorHAnsi"/>
                <w:color w:val="262626"/>
              </w:rPr>
              <w:t>h</w:t>
            </w:r>
            <w:r w:rsidRPr="00F40113">
              <w:rPr>
                <w:rFonts w:ascii="Book Antiqua" w:eastAsia="Times New Roman" w:hAnsi="Book Antiqua" w:cstheme="minorHAnsi"/>
                <w:color w:val="262626"/>
              </w:rPr>
              <w:t>ispanic</w:t>
            </w:r>
            <w:proofErr w:type="spellEnd"/>
          </w:p>
        </w:tc>
        <w:tc>
          <w:tcPr>
            <w:tcW w:w="1985" w:type="dxa"/>
            <w:noWrap/>
            <w:vAlign w:val="center"/>
            <w:hideMark/>
          </w:tcPr>
          <w:p w14:paraId="2BC6F8FA"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10 (13.3)</w:t>
            </w:r>
          </w:p>
        </w:tc>
        <w:tc>
          <w:tcPr>
            <w:tcW w:w="2126" w:type="dxa"/>
            <w:noWrap/>
            <w:vAlign w:val="center"/>
            <w:hideMark/>
          </w:tcPr>
          <w:p w14:paraId="0B4A539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 (14.3)</w:t>
            </w:r>
          </w:p>
        </w:tc>
        <w:tc>
          <w:tcPr>
            <w:tcW w:w="1701" w:type="dxa"/>
            <w:noWrap/>
            <w:vAlign w:val="center"/>
            <w:hideMark/>
          </w:tcPr>
          <w:p w14:paraId="3D76316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 (11.5)</w:t>
            </w:r>
          </w:p>
        </w:tc>
        <w:tc>
          <w:tcPr>
            <w:tcW w:w="714" w:type="dxa"/>
            <w:noWrap/>
            <w:vAlign w:val="center"/>
            <w:hideMark/>
          </w:tcPr>
          <w:p w14:paraId="7A524349"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6ABD9882" w14:textId="77777777" w:rsidTr="009E5017">
        <w:trPr>
          <w:trHeight w:val="315"/>
        </w:trPr>
        <w:tc>
          <w:tcPr>
            <w:tcW w:w="2694" w:type="dxa"/>
            <w:noWrap/>
            <w:vAlign w:val="center"/>
            <w:hideMark/>
          </w:tcPr>
          <w:p w14:paraId="4343590F" w14:textId="3A57E3B4"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White</w:t>
            </w:r>
          </w:p>
        </w:tc>
        <w:tc>
          <w:tcPr>
            <w:tcW w:w="1985" w:type="dxa"/>
            <w:noWrap/>
            <w:vAlign w:val="center"/>
            <w:hideMark/>
          </w:tcPr>
          <w:p w14:paraId="09BC64A0"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38 (50.7)</w:t>
            </w:r>
          </w:p>
        </w:tc>
        <w:tc>
          <w:tcPr>
            <w:tcW w:w="2126" w:type="dxa"/>
            <w:noWrap/>
            <w:vAlign w:val="center"/>
            <w:hideMark/>
          </w:tcPr>
          <w:p w14:paraId="1B6D0F3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24 (49.0)</w:t>
            </w:r>
          </w:p>
        </w:tc>
        <w:tc>
          <w:tcPr>
            <w:tcW w:w="1701" w:type="dxa"/>
            <w:noWrap/>
            <w:vAlign w:val="center"/>
            <w:hideMark/>
          </w:tcPr>
          <w:p w14:paraId="41EE6B1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14 (53.9)</w:t>
            </w:r>
          </w:p>
        </w:tc>
        <w:tc>
          <w:tcPr>
            <w:tcW w:w="714" w:type="dxa"/>
            <w:noWrap/>
            <w:vAlign w:val="center"/>
            <w:hideMark/>
          </w:tcPr>
          <w:p w14:paraId="728EC8E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57BFDB19" w14:textId="77777777" w:rsidTr="009E5017">
        <w:trPr>
          <w:trHeight w:val="315"/>
        </w:trPr>
        <w:tc>
          <w:tcPr>
            <w:tcW w:w="2694" w:type="dxa"/>
            <w:noWrap/>
            <w:vAlign w:val="center"/>
            <w:hideMark/>
          </w:tcPr>
          <w:p w14:paraId="0690B0BC" w14:textId="398A0FB1"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Indication</w:t>
            </w:r>
            <w:r w:rsidR="00755FF7" w:rsidRPr="00F40113">
              <w:rPr>
                <w:rFonts w:ascii="Book Antiqua" w:eastAsia="Times New Roman" w:hAnsi="Book Antiqua" w:cstheme="minorHAnsi"/>
                <w:color w:val="262626"/>
                <w:vertAlign w:val="superscript"/>
              </w:rPr>
              <w:t>3</w:t>
            </w:r>
          </w:p>
        </w:tc>
        <w:tc>
          <w:tcPr>
            <w:tcW w:w="1985" w:type="dxa"/>
            <w:noWrap/>
            <w:vAlign w:val="center"/>
            <w:hideMark/>
          </w:tcPr>
          <w:p w14:paraId="77D8D94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c>
          <w:tcPr>
            <w:tcW w:w="2126" w:type="dxa"/>
            <w:noWrap/>
            <w:vAlign w:val="center"/>
            <w:hideMark/>
          </w:tcPr>
          <w:p w14:paraId="5514C02D" w14:textId="77777777" w:rsidR="002E036B" w:rsidRPr="00F40113" w:rsidRDefault="002E036B" w:rsidP="00F40113">
            <w:pPr>
              <w:snapToGrid w:val="0"/>
              <w:spacing w:line="360" w:lineRule="auto"/>
              <w:jc w:val="both"/>
              <w:rPr>
                <w:rFonts w:ascii="Book Antiqua" w:hAnsi="Book Antiqua"/>
              </w:rPr>
            </w:pPr>
          </w:p>
        </w:tc>
        <w:tc>
          <w:tcPr>
            <w:tcW w:w="1701" w:type="dxa"/>
            <w:noWrap/>
            <w:vAlign w:val="center"/>
            <w:hideMark/>
          </w:tcPr>
          <w:p w14:paraId="181D6587" w14:textId="77777777" w:rsidR="002E036B" w:rsidRPr="00F40113" w:rsidRDefault="002E036B" w:rsidP="00F40113">
            <w:pPr>
              <w:snapToGrid w:val="0"/>
              <w:spacing w:line="360" w:lineRule="auto"/>
              <w:jc w:val="both"/>
              <w:rPr>
                <w:rFonts w:ascii="Book Antiqua" w:hAnsi="Book Antiqua"/>
              </w:rPr>
            </w:pPr>
          </w:p>
        </w:tc>
        <w:tc>
          <w:tcPr>
            <w:tcW w:w="714" w:type="dxa"/>
            <w:noWrap/>
            <w:vAlign w:val="center"/>
            <w:hideMark/>
          </w:tcPr>
          <w:p w14:paraId="3ACCA41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0.63</w:t>
            </w:r>
          </w:p>
        </w:tc>
      </w:tr>
      <w:tr w:rsidR="002E036B" w:rsidRPr="00F40113" w14:paraId="477BD2D4" w14:textId="77777777" w:rsidTr="009E5017">
        <w:trPr>
          <w:trHeight w:val="315"/>
        </w:trPr>
        <w:tc>
          <w:tcPr>
            <w:tcW w:w="2694" w:type="dxa"/>
            <w:noWrap/>
            <w:vAlign w:val="center"/>
            <w:hideMark/>
          </w:tcPr>
          <w:p w14:paraId="764538A1" w14:textId="0088C283"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Iron </w:t>
            </w:r>
            <w:r w:rsidR="00755FF7" w:rsidRPr="00F40113">
              <w:rPr>
                <w:rFonts w:ascii="Book Antiqua" w:eastAsia="Times New Roman" w:hAnsi="Book Antiqua" w:cstheme="minorHAnsi"/>
                <w:color w:val="262626"/>
              </w:rPr>
              <w:t>d</w:t>
            </w:r>
            <w:r w:rsidRPr="00F40113">
              <w:rPr>
                <w:rFonts w:ascii="Book Antiqua" w:eastAsia="Times New Roman" w:hAnsi="Book Antiqua" w:cstheme="minorHAnsi"/>
                <w:color w:val="262626"/>
              </w:rPr>
              <w:t xml:space="preserve">eficiency </w:t>
            </w:r>
            <w:r w:rsidR="00755FF7" w:rsidRPr="00F40113">
              <w:rPr>
                <w:rFonts w:ascii="Book Antiqua" w:eastAsia="Times New Roman" w:hAnsi="Book Antiqua" w:cstheme="minorHAnsi"/>
                <w:color w:val="262626"/>
              </w:rPr>
              <w:t>a</w:t>
            </w:r>
            <w:r w:rsidRPr="00F40113">
              <w:rPr>
                <w:rFonts w:ascii="Book Antiqua" w:eastAsia="Times New Roman" w:hAnsi="Book Antiqua" w:cstheme="minorHAnsi"/>
                <w:color w:val="262626"/>
              </w:rPr>
              <w:t>nemia</w:t>
            </w:r>
            <w:r w:rsidR="001457EB" w:rsidRPr="00F40113">
              <w:rPr>
                <w:rFonts w:ascii="Book Antiqua" w:eastAsia="Times New Roman" w:hAnsi="Book Antiqua" w:cstheme="minorHAnsi"/>
                <w:color w:val="262626"/>
              </w:rPr>
              <w:t xml:space="preserve">, </w:t>
            </w:r>
            <w:r w:rsidR="001457EB" w:rsidRPr="00F40113">
              <w:rPr>
                <w:rFonts w:ascii="Book Antiqua" w:eastAsia="Times New Roman" w:hAnsi="Book Antiqua" w:cstheme="minorHAnsi"/>
                <w:i/>
                <w:color w:val="000000"/>
              </w:rPr>
              <w:t>n</w:t>
            </w:r>
            <w:r w:rsidR="001457EB" w:rsidRPr="00F40113">
              <w:rPr>
                <w:rFonts w:ascii="Book Antiqua" w:eastAsia="Times New Roman" w:hAnsi="Book Antiqua" w:cstheme="minorHAnsi"/>
                <w:color w:val="000000"/>
              </w:rPr>
              <w:t xml:space="preserve"> (%)</w:t>
            </w:r>
          </w:p>
        </w:tc>
        <w:tc>
          <w:tcPr>
            <w:tcW w:w="1985" w:type="dxa"/>
            <w:noWrap/>
            <w:vAlign w:val="center"/>
            <w:hideMark/>
          </w:tcPr>
          <w:p w14:paraId="589A5D91"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41 (50.6)</w:t>
            </w:r>
          </w:p>
        </w:tc>
        <w:tc>
          <w:tcPr>
            <w:tcW w:w="2126" w:type="dxa"/>
            <w:noWrap/>
            <w:vAlign w:val="center"/>
            <w:hideMark/>
          </w:tcPr>
          <w:p w14:paraId="35045ED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28 (51.9)</w:t>
            </w:r>
          </w:p>
        </w:tc>
        <w:tc>
          <w:tcPr>
            <w:tcW w:w="1701" w:type="dxa"/>
            <w:noWrap/>
            <w:vAlign w:val="center"/>
            <w:hideMark/>
          </w:tcPr>
          <w:p w14:paraId="03B8204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13 (48.2)</w:t>
            </w:r>
          </w:p>
        </w:tc>
        <w:tc>
          <w:tcPr>
            <w:tcW w:w="714" w:type="dxa"/>
            <w:noWrap/>
            <w:vAlign w:val="center"/>
            <w:hideMark/>
          </w:tcPr>
          <w:p w14:paraId="49BBDF8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39E6BEB0" w14:textId="77777777" w:rsidTr="009E5017">
        <w:trPr>
          <w:trHeight w:val="315"/>
        </w:trPr>
        <w:tc>
          <w:tcPr>
            <w:tcW w:w="2694" w:type="dxa"/>
            <w:noWrap/>
            <w:vAlign w:val="center"/>
            <w:hideMark/>
          </w:tcPr>
          <w:p w14:paraId="7453E81A" w14:textId="038C9AD6"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Overt GI </w:t>
            </w:r>
            <w:r w:rsidR="00755FF7" w:rsidRPr="00F40113">
              <w:rPr>
                <w:rFonts w:ascii="Book Antiqua" w:eastAsia="Times New Roman" w:hAnsi="Book Antiqua" w:cstheme="minorHAnsi"/>
                <w:color w:val="262626"/>
              </w:rPr>
              <w:t>b</w:t>
            </w:r>
            <w:r w:rsidRPr="00F40113">
              <w:rPr>
                <w:rFonts w:ascii="Book Antiqua" w:eastAsia="Times New Roman" w:hAnsi="Book Antiqua" w:cstheme="minorHAnsi"/>
                <w:color w:val="262626"/>
              </w:rPr>
              <w:t>leeding</w:t>
            </w:r>
          </w:p>
        </w:tc>
        <w:tc>
          <w:tcPr>
            <w:tcW w:w="1985" w:type="dxa"/>
            <w:noWrap/>
            <w:vAlign w:val="center"/>
            <w:hideMark/>
          </w:tcPr>
          <w:p w14:paraId="51FC2C86"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37 (45.7)</w:t>
            </w:r>
          </w:p>
        </w:tc>
        <w:tc>
          <w:tcPr>
            <w:tcW w:w="2126" w:type="dxa"/>
            <w:noWrap/>
            <w:vAlign w:val="center"/>
            <w:hideMark/>
          </w:tcPr>
          <w:p w14:paraId="5244ECE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23 (42.6)</w:t>
            </w:r>
          </w:p>
        </w:tc>
        <w:tc>
          <w:tcPr>
            <w:tcW w:w="1701" w:type="dxa"/>
            <w:noWrap/>
            <w:vAlign w:val="center"/>
            <w:hideMark/>
          </w:tcPr>
          <w:p w14:paraId="3941BDD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14 (51.9)</w:t>
            </w:r>
          </w:p>
        </w:tc>
        <w:tc>
          <w:tcPr>
            <w:tcW w:w="714" w:type="dxa"/>
            <w:noWrap/>
            <w:vAlign w:val="center"/>
            <w:hideMark/>
          </w:tcPr>
          <w:p w14:paraId="2A1D1CC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54F45ED4" w14:textId="77777777" w:rsidTr="009E5017">
        <w:trPr>
          <w:trHeight w:val="315"/>
        </w:trPr>
        <w:tc>
          <w:tcPr>
            <w:tcW w:w="2694" w:type="dxa"/>
            <w:noWrap/>
            <w:vAlign w:val="center"/>
            <w:hideMark/>
          </w:tcPr>
          <w:p w14:paraId="642E3416" w14:textId="6C870C50"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Abdominal </w:t>
            </w:r>
            <w:r w:rsidR="00755FF7" w:rsidRPr="00F40113">
              <w:rPr>
                <w:rFonts w:ascii="Book Antiqua" w:eastAsia="Times New Roman" w:hAnsi="Book Antiqua" w:cstheme="minorHAnsi"/>
                <w:color w:val="262626"/>
              </w:rPr>
              <w:t>p</w:t>
            </w:r>
            <w:r w:rsidRPr="00F40113">
              <w:rPr>
                <w:rFonts w:ascii="Book Antiqua" w:eastAsia="Times New Roman" w:hAnsi="Book Antiqua" w:cstheme="minorHAnsi"/>
                <w:color w:val="262626"/>
              </w:rPr>
              <w:t>ain</w:t>
            </w:r>
          </w:p>
        </w:tc>
        <w:tc>
          <w:tcPr>
            <w:tcW w:w="1985" w:type="dxa"/>
            <w:noWrap/>
            <w:vAlign w:val="center"/>
            <w:hideMark/>
          </w:tcPr>
          <w:p w14:paraId="5B911B23"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17 (21.1)</w:t>
            </w:r>
          </w:p>
        </w:tc>
        <w:tc>
          <w:tcPr>
            <w:tcW w:w="2126" w:type="dxa"/>
            <w:noWrap/>
            <w:vAlign w:val="center"/>
            <w:hideMark/>
          </w:tcPr>
          <w:p w14:paraId="68CB042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 (13.0)</w:t>
            </w:r>
          </w:p>
        </w:tc>
        <w:tc>
          <w:tcPr>
            <w:tcW w:w="1701" w:type="dxa"/>
            <w:noWrap/>
            <w:vAlign w:val="center"/>
            <w:hideMark/>
          </w:tcPr>
          <w:p w14:paraId="4F6C12D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10 (37.0)</w:t>
            </w:r>
          </w:p>
        </w:tc>
        <w:tc>
          <w:tcPr>
            <w:tcW w:w="714" w:type="dxa"/>
            <w:noWrap/>
            <w:vAlign w:val="center"/>
            <w:hideMark/>
          </w:tcPr>
          <w:p w14:paraId="001C339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08E45978" w14:textId="77777777" w:rsidTr="009E5017">
        <w:trPr>
          <w:trHeight w:val="315"/>
        </w:trPr>
        <w:tc>
          <w:tcPr>
            <w:tcW w:w="2694" w:type="dxa"/>
            <w:noWrap/>
            <w:vAlign w:val="center"/>
            <w:hideMark/>
          </w:tcPr>
          <w:p w14:paraId="3DE6DA96" w14:textId="77777777"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Diarrhea</w:t>
            </w:r>
          </w:p>
        </w:tc>
        <w:tc>
          <w:tcPr>
            <w:tcW w:w="1985" w:type="dxa"/>
            <w:noWrap/>
            <w:vAlign w:val="center"/>
            <w:hideMark/>
          </w:tcPr>
          <w:p w14:paraId="5C5C801C"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7 (8.6)</w:t>
            </w:r>
          </w:p>
        </w:tc>
        <w:tc>
          <w:tcPr>
            <w:tcW w:w="2126" w:type="dxa"/>
            <w:noWrap/>
            <w:vAlign w:val="center"/>
            <w:hideMark/>
          </w:tcPr>
          <w:p w14:paraId="63ABA74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 (7.4)</w:t>
            </w:r>
          </w:p>
        </w:tc>
        <w:tc>
          <w:tcPr>
            <w:tcW w:w="1701" w:type="dxa"/>
            <w:noWrap/>
            <w:vAlign w:val="center"/>
            <w:hideMark/>
          </w:tcPr>
          <w:p w14:paraId="4B3D71B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 (11.1)</w:t>
            </w:r>
          </w:p>
        </w:tc>
        <w:tc>
          <w:tcPr>
            <w:tcW w:w="714" w:type="dxa"/>
            <w:noWrap/>
            <w:vAlign w:val="center"/>
            <w:hideMark/>
          </w:tcPr>
          <w:p w14:paraId="0F3F426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503480F3" w14:textId="77777777" w:rsidTr="009E5017">
        <w:trPr>
          <w:trHeight w:val="315"/>
        </w:trPr>
        <w:tc>
          <w:tcPr>
            <w:tcW w:w="2694" w:type="dxa"/>
            <w:noWrap/>
            <w:vAlign w:val="center"/>
            <w:hideMark/>
          </w:tcPr>
          <w:p w14:paraId="3B490C76" w14:textId="07564913"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bookmarkStart w:id="73" w:name="OLE_LINK74"/>
            <w:r w:rsidRPr="00F40113">
              <w:rPr>
                <w:rFonts w:ascii="Book Antiqua" w:eastAsia="Times New Roman" w:hAnsi="Book Antiqua" w:cstheme="minorHAnsi"/>
                <w:color w:val="262626"/>
              </w:rPr>
              <w:t xml:space="preserve">FAP </w:t>
            </w:r>
            <w:r w:rsidR="00755FF7" w:rsidRPr="00F40113">
              <w:rPr>
                <w:rFonts w:ascii="Book Antiqua" w:eastAsia="Times New Roman" w:hAnsi="Book Antiqua" w:cstheme="minorHAnsi"/>
                <w:color w:val="262626"/>
              </w:rPr>
              <w:t>s</w:t>
            </w:r>
            <w:r w:rsidRPr="00F40113">
              <w:rPr>
                <w:rFonts w:ascii="Book Antiqua" w:eastAsia="Times New Roman" w:hAnsi="Book Antiqua" w:cstheme="minorHAnsi"/>
                <w:color w:val="262626"/>
              </w:rPr>
              <w:t>creening</w:t>
            </w:r>
            <w:bookmarkEnd w:id="73"/>
          </w:p>
        </w:tc>
        <w:tc>
          <w:tcPr>
            <w:tcW w:w="1985" w:type="dxa"/>
            <w:noWrap/>
            <w:vAlign w:val="center"/>
            <w:hideMark/>
          </w:tcPr>
          <w:p w14:paraId="7C6FE9B9" w14:textId="77777777" w:rsidR="002E036B" w:rsidRPr="00F40113" w:rsidRDefault="002E036B" w:rsidP="00F40113">
            <w:pPr>
              <w:snapToGrid w:val="0"/>
              <w:spacing w:line="360" w:lineRule="auto"/>
              <w:ind w:firstLineChars="100" w:firstLine="240"/>
              <w:jc w:val="both"/>
              <w:rPr>
                <w:rFonts w:ascii="Book Antiqua" w:eastAsia="Times New Roman" w:hAnsi="Book Antiqua" w:cstheme="minorHAnsi"/>
                <w:color w:val="262626"/>
              </w:rPr>
            </w:pPr>
            <w:r w:rsidRPr="00F40113">
              <w:rPr>
                <w:rFonts w:ascii="Book Antiqua" w:eastAsia="Times New Roman" w:hAnsi="Book Antiqua" w:cstheme="minorHAnsi"/>
                <w:color w:val="262626"/>
              </w:rPr>
              <w:t>2 (2.5)</w:t>
            </w:r>
          </w:p>
        </w:tc>
        <w:tc>
          <w:tcPr>
            <w:tcW w:w="2126" w:type="dxa"/>
            <w:noWrap/>
            <w:vAlign w:val="center"/>
            <w:hideMark/>
          </w:tcPr>
          <w:p w14:paraId="6C665CC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 (3.7)</w:t>
            </w:r>
          </w:p>
        </w:tc>
        <w:tc>
          <w:tcPr>
            <w:tcW w:w="1701" w:type="dxa"/>
            <w:noWrap/>
            <w:vAlign w:val="center"/>
            <w:hideMark/>
          </w:tcPr>
          <w:p w14:paraId="2E0176B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0 (0)</w:t>
            </w:r>
          </w:p>
        </w:tc>
        <w:tc>
          <w:tcPr>
            <w:tcW w:w="714" w:type="dxa"/>
            <w:noWrap/>
            <w:vAlign w:val="center"/>
            <w:hideMark/>
          </w:tcPr>
          <w:p w14:paraId="0934F8A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bl>
    <w:p w14:paraId="0AF7DFD8" w14:textId="26640775" w:rsidR="002E036B" w:rsidRPr="00F40113" w:rsidRDefault="00755FF7" w:rsidP="00F40113">
      <w:pPr>
        <w:snapToGrid w:val="0"/>
        <w:spacing w:line="360" w:lineRule="auto"/>
        <w:jc w:val="both"/>
        <w:rPr>
          <w:rFonts w:ascii="Book Antiqua" w:hAnsi="Book Antiqua" w:cs="Arial"/>
          <w:color w:val="262626" w:themeColor="text1" w:themeTint="D9"/>
        </w:rPr>
      </w:pPr>
      <w:r w:rsidRPr="00F40113">
        <w:rPr>
          <w:rFonts w:ascii="Book Antiqua" w:hAnsi="Book Antiqua" w:cstheme="minorHAnsi"/>
          <w:color w:val="262626" w:themeColor="text1" w:themeTint="D9"/>
          <w:vertAlign w:val="superscript"/>
        </w:rPr>
        <w:t>1</w:t>
      </w:r>
      <w:r w:rsidRPr="00F40113">
        <w:rPr>
          <w:rFonts w:ascii="Book Antiqua" w:hAnsi="Book Antiqua" w:cstheme="minorHAnsi"/>
          <w:color w:val="262626" w:themeColor="text1" w:themeTint="D9"/>
        </w:rPr>
        <w:t>S</w:t>
      </w:r>
      <w:r w:rsidR="002E036B" w:rsidRPr="00F40113">
        <w:rPr>
          <w:rFonts w:ascii="Book Antiqua" w:hAnsi="Book Antiqua" w:cstheme="minorHAnsi"/>
          <w:color w:val="262626" w:themeColor="text1" w:themeTint="D9"/>
        </w:rPr>
        <w:t>ingle balloon enteroscopy;</w:t>
      </w:r>
      <w:r w:rsidR="002E036B" w:rsidRPr="00F40113">
        <w:rPr>
          <w:rFonts w:ascii="Book Antiqua" w:hAnsi="Book Antiqua" w:cstheme="minorHAnsi"/>
        </w:rPr>
        <w:t xml:space="preserve"> </w:t>
      </w:r>
      <w:r w:rsidRPr="00F40113">
        <w:rPr>
          <w:rFonts w:ascii="Book Antiqua" w:hAnsi="Book Antiqua" w:cstheme="minorHAnsi"/>
          <w:color w:val="262626" w:themeColor="text1" w:themeTint="D9"/>
          <w:vertAlign w:val="superscript"/>
        </w:rPr>
        <w:t>2</w:t>
      </w:r>
      <w:r w:rsidRPr="00F40113">
        <w:rPr>
          <w:rFonts w:ascii="Book Antiqua" w:hAnsi="Book Antiqua" w:cstheme="minorHAnsi"/>
          <w:color w:val="262626" w:themeColor="text1" w:themeTint="D9"/>
        </w:rPr>
        <w:t>T</w:t>
      </w:r>
      <w:r w:rsidR="002E036B" w:rsidRPr="00F40113">
        <w:rPr>
          <w:rFonts w:ascii="Book Antiqua" w:hAnsi="Book Antiqua" w:cstheme="minorHAnsi"/>
          <w:color w:val="262626" w:themeColor="text1" w:themeTint="D9"/>
        </w:rPr>
        <w:t xml:space="preserve">hrough the scope; </w:t>
      </w:r>
      <w:r w:rsidRPr="00F40113">
        <w:rPr>
          <w:rFonts w:ascii="Book Antiqua" w:hAnsi="Book Antiqua" w:cstheme="minorHAnsi"/>
          <w:color w:val="262626" w:themeColor="text1" w:themeTint="D9"/>
          <w:vertAlign w:val="superscript"/>
        </w:rPr>
        <w:t>3</w:t>
      </w:r>
      <w:r w:rsidR="002E036B" w:rsidRPr="00F40113">
        <w:rPr>
          <w:rFonts w:ascii="Book Antiqua" w:hAnsi="Book Antiqua" w:cstheme="minorHAnsi"/>
          <w:color w:val="262626" w:themeColor="text1" w:themeTint="D9"/>
        </w:rPr>
        <w:t>Some patients have 2 indications</w:t>
      </w:r>
      <w:r w:rsidR="002E036B" w:rsidRPr="00F40113">
        <w:rPr>
          <w:rFonts w:ascii="Book Antiqua" w:hAnsi="Book Antiqua" w:cstheme="minorHAnsi"/>
        </w:rPr>
        <w:t>.</w:t>
      </w:r>
      <w:r w:rsidR="002E036B" w:rsidRPr="00F40113">
        <w:rPr>
          <w:rFonts w:ascii="Book Antiqua" w:hAnsi="Book Antiqua" w:cs="Arial"/>
          <w:color w:val="262626" w:themeColor="text1" w:themeTint="D9"/>
        </w:rPr>
        <w:t xml:space="preserve"> </w:t>
      </w:r>
      <w:bookmarkStart w:id="74" w:name="OLE_LINK73"/>
      <w:r w:rsidRPr="00F40113">
        <w:rPr>
          <w:rFonts w:ascii="Book Antiqua" w:eastAsia="Times New Roman" w:hAnsi="Book Antiqua" w:cstheme="minorHAnsi"/>
          <w:color w:val="262626"/>
        </w:rPr>
        <w:t>GI</w:t>
      </w:r>
      <w:bookmarkEnd w:id="74"/>
      <w:r w:rsidRPr="00F40113">
        <w:rPr>
          <w:rFonts w:ascii="Book Antiqua" w:eastAsia="Times New Roman" w:hAnsi="Book Antiqua" w:cstheme="minorHAnsi"/>
          <w:color w:val="262626"/>
        </w:rPr>
        <w:t xml:space="preserve">: Gastrointestinal; </w:t>
      </w:r>
      <w:r w:rsidRPr="00F40113">
        <w:rPr>
          <w:rStyle w:val="Emphasis"/>
          <w:rFonts w:ascii="Book Antiqua" w:hAnsi="Book Antiqua"/>
          <w:i w:val="0"/>
        </w:rPr>
        <w:t>FAP</w:t>
      </w:r>
      <w:r w:rsidRPr="00F40113">
        <w:rPr>
          <w:rFonts w:ascii="Book Antiqua" w:hAnsi="Book Antiqua"/>
        </w:rPr>
        <w:t xml:space="preserve">: Familial adenomatous polyposis; </w:t>
      </w:r>
      <w:r w:rsidRPr="00F40113">
        <w:rPr>
          <w:rFonts w:ascii="Book Antiqua" w:eastAsia="Book Antiqua" w:hAnsi="Book Antiqua" w:cs="Book Antiqua"/>
          <w:color w:val="000000"/>
        </w:rPr>
        <w:t xml:space="preserve">SBE: Single balloon enteroscopy; </w:t>
      </w:r>
      <w:r w:rsidRPr="00F40113">
        <w:rPr>
          <w:rFonts w:ascii="Book Antiqua" w:eastAsia="Times New Roman" w:hAnsi="Book Antiqua" w:cstheme="minorHAnsi"/>
          <w:color w:val="000000"/>
        </w:rPr>
        <w:t>TTSE</w:t>
      </w:r>
      <w:r w:rsidRPr="00F40113">
        <w:rPr>
          <w:rFonts w:ascii="Book Antiqua" w:eastAsia="Book Antiqua" w:hAnsi="Book Antiqua" w:cs="Book Antiqua"/>
          <w:color w:val="000000"/>
        </w:rPr>
        <w:t>: Through–the-scope enteroscopy.</w:t>
      </w:r>
    </w:p>
    <w:p w14:paraId="0F7A04CC" w14:textId="77777777" w:rsidR="00755FF7" w:rsidRPr="00F40113" w:rsidRDefault="00755FF7" w:rsidP="00F40113">
      <w:pPr>
        <w:snapToGrid w:val="0"/>
        <w:spacing w:line="360" w:lineRule="auto"/>
        <w:jc w:val="both"/>
        <w:rPr>
          <w:rFonts w:ascii="Book Antiqua" w:hAnsi="Book Antiqua" w:cstheme="minorHAnsi"/>
          <w:b/>
        </w:rPr>
      </w:pPr>
      <w:r w:rsidRPr="00F40113">
        <w:rPr>
          <w:rFonts w:ascii="Book Antiqua" w:hAnsi="Book Antiqua" w:cstheme="minorHAnsi"/>
          <w:b/>
        </w:rPr>
        <w:br w:type="page"/>
      </w:r>
    </w:p>
    <w:p w14:paraId="31BE69FC" w14:textId="00667DC4" w:rsidR="002E036B" w:rsidRPr="00F40113" w:rsidRDefault="001457EB" w:rsidP="00F40113">
      <w:pPr>
        <w:snapToGrid w:val="0"/>
        <w:spacing w:line="360" w:lineRule="auto"/>
        <w:jc w:val="both"/>
        <w:rPr>
          <w:rFonts w:ascii="Book Antiqua" w:hAnsi="Book Antiqua" w:cs="Arial"/>
          <w:color w:val="262626" w:themeColor="text1" w:themeTint="D9"/>
        </w:rPr>
      </w:pPr>
      <w:r w:rsidRPr="00F40113">
        <w:rPr>
          <w:rFonts w:ascii="Book Antiqua" w:hAnsi="Book Antiqua" w:cstheme="minorHAnsi"/>
          <w:b/>
        </w:rPr>
        <w:lastRenderedPageBreak/>
        <w:t>Table 2</w:t>
      </w:r>
      <w:r w:rsidR="002E036B" w:rsidRPr="00F40113">
        <w:rPr>
          <w:rFonts w:ascii="Book Antiqua" w:hAnsi="Book Antiqua" w:cstheme="minorHAnsi"/>
          <w:b/>
        </w:rPr>
        <w:t xml:space="preserve"> Prior video capsule endoscopy</w:t>
      </w:r>
    </w:p>
    <w:tbl>
      <w:tblPr>
        <w:tblStyle w:val="TableGridLight"/>
        <w:tblW w:w="10525" w:type="dxa"/>
        <w:tblInd w:w="-5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1701"/>
        <w:gridCol w:w="2127"/>
        <w:gridCol w:w="2202"/>
        <w:gridCol w:w="1075"/>
      </w:tblGrid>
      <w:tr w:rsidR="002E036B" w:rsidRPr="00F40113" w14:paraId="4EF0ACFA" w14:textId="77777777" w:rsidTr="001457EB">
        <w:trPr>
          <w:trHeight w:val="330"/>
        </w:trPr>
        <w:tc>
          <w:tcPr>
            <w:tcW w:w="3420" w:type="dxa"/>
            <w:tcBorders>
              <w:top w:val="single" w:sz="4" w:space="0" w:color="auto"/>
              <w:bottom w:val="single" w:sz="4" w:space="0" w:color="auto"/>
            </w:tcBorders>
            <w:noWrap/>
            <w:hideMark/>
          </w:tcPr>
          <w:p w14:paraId="70F4C634" w14:textId="77777777"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 </w:t>
            </w:r>
          </w:p>
        </w:tc>
        <w:tc>
          <w:tcPr>
            <w:tcW w:w="1701" w:type="dxa"/>
            <w:tcBorders>
              <w:top w:val="single" w:sz="4" w:space="0" w:color="auto"/>
              <w:bottom w:val="single" w:sz="4" w:space="0" w:color="auto"/>
            </w:tcBorders>
            <w:noWrap/>
            <w:hideMark/>
          </w:tcPr>
          <w:p w14:paraId="7964BB0A" w14:textId="75BA156F"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 xml:space="preserve">Entire </w:t>
            </w:r>
            <w:r w:rsidR="001457EB" w:rsidRPr="00F40113">
              <w:rPr>
                <w:rFonts w:ascii="Book Antiqua" w:eastAsia="Times New Roman" w:hAnsi="Book Antiqua" w:cstheme="minorHAnsi"/>
                <w:b/>
                <w:color w:val="000000"/>
              </w:rPr>
              <w:t>c</w:t>
            </w:r>
            <w:r w:rsidRPr="00F40113">
              <w:rPr>
                <w:rFonts w:ascii="Book Antiqua" w:eastAsia="Times New Roman" w:hAnsi="Book Antiqua" w:cstheme="minorHAnsi"/>
                <w:b/>
                <w:color w:val="000000"/>
              </w:rPr>
              <w:t>ohort</w:t>
            </w:r>
          </w:p>
        </w:tc>
        <w:tc>
          <w:tcPr>
            <w:tcW w:w="2127" w:type="dxa"/>
            <w:tcBorders>
              <w:top w:val="single" w:sz="4" w:space="0" w:color="auto"/>
              <w:bottom w:val="single" w:sz="4" w:space="0" w:color="auto"/>
            </w:tcBorders>
            <w:noWrap/>
            <w:hideMark/>
          </w:tcPr>
          <w:p w14:paraId="28685C1B" w14:textId="548CBACF"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SBE</w:t>
            </w:r>
            <w:r w:rsidR="001457EB" w:rsidRPr="00F40113">
              <w:rPr>
                <w:rFonts w:ascii="Book Antiqua" w:eastAsia="Times New Roman" w:hAnsi="Book Antiqua" w:cstheme="minorHAnsi"/>
                <w:b/>
                <w:color w:val="000000"/>
                <w:vertAlign w:val="superscript"/>
              </w:rPr>
              <w:t>1</w:t>
            </w:r>
          </w:p>
        </w:tc>
        <w:tc>
          <w:tcPr>
            <w:tcW w:w="2202" w:type="dxa"/>
            <w:tcBorders>
              <w:top w:val="single" w:sz="4" w:space="0" w:color="auto"/>
              <w:bottom w:val="single" w:sz="4" w:space="0" w:color="auto"/>
            </w:tcBorders>
            <w:noWrap/>
            <w:hideMark/>
          </w:tcPr>
          <w:p w14:paraId="46A239D2" w14:textId="0C978AE9"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TTSE</w:t>
            </w:r>
            <w:r w:rsidR="001457EB" w:rsidRPr="00F40113">
              <w:rPr>
                <w:rFonts w:ascii="Book Antiqua" w:eastAsia="Times New Roman" w:hAnsi="Book Antiqua" w:cstheme="minorHAnsi"/>
                <w:b/>
                <w:color w:val="000000"/>
                <w:vertAlign w:val="superscript"/>
              </w:rPr>
              <w:t>2</w:t>
            </w:r>
          </w:p>
        </w:tc>
        <w:tc>
          <w:tcPr>
            <w:tcW w:w="1075" w:type="dxa"/>
            <w:tcBorders>
              <w:top w:val="single" w:sz="4" w:space="0" w:color="auto"/>
              <w:bottom w:val="single" w:sz="4" w:space="0" w:color="auto"/>
            </w:tcBorders>
            <w:noWrap/>
            <w:hideMark/>
          </w:tcPr>
          <w:p w14:paraId="5891081A" w14:textId="77777777" w:rsidR="002E036B" w:rsidRPr="00F40113" w:rsidRDefault="002E036B"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 </w:t>
            </w:r>
          </w:p>
        </w:tc>
      </w:tr>
      <w:tr w:rsidR="002E036B" w:rsidRPr="00F40113" w14:paraId="350C2070" w14:textId="77777777" w:rsidTr="001457EB">
        <w:trPr>
          <w:trHeight w:val="330"/>
        </w:trPr>
        <w:tc>
          <w:tcPr>
            <w:tcW w:w="3420" w:type="dxa"/>
            <w:tcBorders>
              <w:top w:val="single" w:sz="4" w:space="0" w:color="auto"/>
            </w:tcBorders>
            <w:noWrap/>
            <w:hideMark/>
          </w:tcPr>
          <w:p w14:paraId="0228E35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Number of procedures</w:t>
            </w:r>
          </w:p>
        </w:tc>
        <w:tc>
          <w:tcPr>
            <w:tcW w:w="1701" w:type="dxa"/>
            <w:tcBorders>
              <w:top w:val="single" w:sz="4" w:space="0" w:color="auto"/>
            </w:tcBorders>
            <w:noWrap/>
            <w:hideMark/>
          </w:tcPr>
          <w:p w14:paraId="75A739E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81</w:t>
            </w:r>
          </w:p>
        </w:tc>
        <w:tc>
          <w:tcPr>
            <w:tcW w:w="2127" w:type="dxa"/>
            <w:tcBorders>
              <w:top w:val="single" w:sz="4" w:space="0" w:color="auto"/>
            </w:tcBorders>
            <w:noWrap/>
            <w:hideMark/>
          </w:tcPr>
          <w:p w14:paraId="2B64577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54</w:t>
            </w:r>
          </w:p>
        </w:tc>
        <w:tc>
          <w:tcPr>
            <w:tcW w:w="2202" w:type="dxa"/>
            <w:tcBorders>
              <w:top w:val="single" w:sz="4" w:space="0" w:color="auto"/>
            </w:tcBorders>
            <w:noWrap/>
            <w:hideMark/>
          </w:tcPr>
          <w:p w14:paraId="437B476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27</w:t>
            </w:r>
          </w:p>
        </w:tc>
        <w:tc>
          <w:tcPr>
            <w:tcW w:w="1075" w:type="dxa"/>
            <w:tcBorders>
              <w:top w:val="single" w:sz="4" w:space="0" w:color="auto"/>
            </w:tcBorders>
            <w:noWrap/>
            <w:hideMark/>
          </w:tcPr>
          <w:p w14:paraId="6B6FA4A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3F927554" w14:textId="77777777" w:rsidTr="001457EB">
        <w:trPr>
          <w:trHeight w:val="330"/>
        </w:trPr>
        <w:tc>
          <w:tcPr>
            <w:tcW w:w="3420" w:type="dxa"/>
            <w:noWrap/>
          </w:tcPr>
          <w:p w14:paraId="1F4AB681" w14:textId="7E328C44"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Prior video capsule</w:t>
            </w:r>
            <w:r w:rsidR="001457EB" w:rsidRPr="00F40113">
              <w:rPr>
                <w:rFonts w:ascii="Book Antiqua" w:eastAsia="Times New Roman" w:hAnsi="Book Antiqua" w:cstheme="minorHAnsi"/>
                <w:color w:val="262626"/>
              </w:rPr>
              <w:t>,</w:t>
            </w:r>
            <w:r w:rsidR="001457EB" w:rsidRPr="00F40113">
              <w:rPr>
                <w:rFonts w:ascii="Book Antiqua" w:eastAsia="Times New Roman" w:hAnsi="Book Antiqua" w:cstheme="minorHAnsi"/>
                <w:i/>
                <w:color w:val="000000"/>
              </w:rPr>
              <w:t xml:space="preserve"> n</w:t>
            </w:r>
            <w:r w:rsidR="001457EB" w:rsidRPr="00F40113">
              <w:rPr>
                <w:rFonts w:ascii="Book Antiqua" w:eastAsia="Times New Roman" w:hAnsi="Book Antiqua" w:cstheme="minorHAnsi"/>
                <w:color w:val="000000"/>
              </w:rPr>
              <w:t xml:space="preserve"> (%)</w:t>
            </w:r>
          </w:p>
        </w:tc>
        <w:tc>
          <w:tcPr>
            <w:tcW w:w="1701" w:type="dxa"/>
            <w:noWrap/>
          </w:tcPr>
          <w:p w14:paraId="10483E0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127" w:type="dxa"/>
            <w:noWrap/>
          </w:tcPr>
          <w:p w14:paraId="3E800069"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202" w:type="dxa"/>
            <w:noWrap/>
          </w:tcPr>
          <w:p w14:paraId="4F9C97A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1075" w:type="dxa"/>
            <w:noWrap/>
          </w:tcPr>
          <w:p w14:paraId="4571F36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1.00</w:t>
            </w:r>
          </w:p>
        </w:tc>
      </w:tr>
      <w:tr w:rsidR="002E036B" w:rsidRPr="00F40113" w14:paraId="61F5C7BD" w14:textId="77777777" w:rsidTr="001457EB">
        <w:trPr>
          <w:trHeight w:val="330"/>
        </w:trPr>
        <w:tc>
          <w:tcPr>
            <w:tcW w:w="3420" w:type="dxa"/>
            <w:noWrap/>
          </w:tcPr>
          <w:p w14:paraId="70ABEDFB" w14:textId="2988419B" w:rsidR="002E036B" w:rsidRPr="00F40113" w:rsidRDefault="001457EB" w:rsidP="00F40113">
            <w:pPr>
              <w:snapToGrid w:val="0"/>
              <w:spacing w:line="360" w:lineRule="auto"/>
              <w:ind w:firstLineChars="50" w:firstLine="120"/>
              <w:jc w:val="both"/>
              <w:rPr>
                <w:rFonts w:ascii="Book Antiqua" w:eastAsia="Times New Roman" w:hAnsi="Book Antiqua" w:cstheme="minorHAnsi"/>
                <w:color w:val="000000"/>
              </w:rPr>
            </w:pPr>
            <w:r w:rsidRPr="00F40113">
              <w:rPr>
                <w:rFonts w:ascii="Book Antiqua" w:eastAsia="Times New Roman" w:hAnsi="Book Antiqua" w:cstheme="minorHAnsi"/>
                <w:color w:val="262626"/>
              </w:rPr>
              <w:t>N</w:t>
            </w:r>
            <w:r w:rsidR="002E036B" w:rsidRPr="00F40113">
              <w:rPr>
                <w:rFonts w:ascii="Book Antiqua" w:eastAsia="Times New Roman" w:hAnsi="Book Antiqua" w:cstheme="minorHAnsi"/>
                <w:color w:val="262626"/>
              </w:rPr>
              <w:t>o</w:t>
            </w:r>
          </w:p>
        </w:tc>
        <w:tc>
          <w:tcPr>
            <w:tcW w:w="1701" w:type="dxa"/>
            <w:noWrap/>
          </w:tcPr>
          <w:p w14:paraId="0ED5A78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23 (28.4)</w:t>
            </w:r>
          </w:p>
        </w:tc>
        <w:tc>
          <w:tcPr>
            <w:tcW w:w="2127" w:type="dxa"/>
            <w:noWrap/>
          </w:tcPr>
          <w:p w14:paraId="35899F5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15 (27.8)</w:t>
            </w:r>
          </w:p>
        </w:tc>
        <w:tc>
          <w:tcPr>
            <w:tcW w:w="2202" w:type="dxa"/>
            <w:noWrap/>
          </w:tcPr>
          <w:p w14:paraId="7BB1D11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 (29.6)</w:t>
            </w:r>
          </w:p>
        </w:tc>
        <w:tc>
          <w:tcPr>
            <w:tcW w:w="1075" w:type="dxa"/>
            <w:noWrap/>
          </w:tcPr>
          <w:p w14:paraId="6FB0854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621C5499" w14:textId="77777777" w:rsidTr="001457EB">
        <w:trPr>
          <w:trHeight w:val="330"/>
        </w:trPr>
        <w:tc>
          <w:tcPr>
            <w:tcW w:w="3420" w:type="dxa"/>
            <w:noWrap/>
          </w:tcPr>
          <w:p w14:paraId="2CFC7A7F" w14:textId="0E00D053" w:rsidR="002E036B" w:rsidRPr="00F40113" w:rsidRDefault="001457EB" w:rsidP="00F40113">
            <w:pPr>
              <w:snapToGrid w:val="0"/>
              <w:spacing w:line="360" w:lineRule="auto"/>
              <w:ind w:firstLineChars="50" w:firstLine="120"/>
              <w:jc w:val="both"/>
              <w:rPr>
                <w:rFonts w:ascii="Book Antiqua" w:eastAsia="Times New Roman" w:hAnsi="Book Antiqua" w:cstheme="minorHAnsi"/>
                <w:color w:val="000000"/>
              </w:rPr>
            </w:pPr>
            <w:r w:rsidRPr="00F40113">
              <w:rPr>
                <w:rFonts w:ascii="Book Antiqua" w:eastAsia="Times New Roman" w:hAnsi="Book Antiqua" w:cstheme="minorHAnsi"/>
                <w:color w:val="262626"/>
              </w:rPr>
              <w:t>Y</w:t>
            </w:r>
            <w:r w:rsidR="002E036B" w:rsidRPr="00F40113">
              <w:rPr>
                <w:rFonts w:ascii="Book Antiqua" w:eastAsia="Times New Roman" w:hAnsi="Book Antiqua" w:cstheme="minorHAnsi"/>
                <w:color w:val="262626"/>
              </w:rPr>
              <w:t>es</w:t>
            </w:r>
          </w:p>
        </w:tc>
        <w:tc>
          <w:tcPr>
            <w:tcW w:w="1701" w:type="dxa"/>
            <w:noWrap/>
          </w:tcPr>
          <w:p w14:paraId="6CF435F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58 (71.6)</w:t>
            </w:r>
          </w:p>
        </w:tc>
        <w:tc>
          <w:tcPr>
            <w:tcW w:w="2127" w:type="dxa"/>
            <w:noWrap/>
          </w:tcPr>
          <w:p w14:paraId="6FC86BF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39 (72.2)</w:t>
            </w:r>
          </w:p>
        </w:tc>
        <w:tc>
          <w:tcPr>
            <w:tcW w:w="2202" w:type="dxa"/>
            <w:noWrap/>
          </w:tcPr>
          <w:p w14:paraId="76E4194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19 (70.4)</w:t>
            </w:r>
          </w:p>
        </w:tc>
        <w:tc>
          <w:tcPr>
            <w:tcW w:w="1075" w:type="dxa"/>
            <w:noWrap/>
          </w:tcPr>
          <w:p w14:paraId="27AAE4E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1407C6A9" w14:textId="77777777" w:rsidTr="001457EB">
        <w:trPr>
          <w:trHeight w:val="330"/>
        </w:trPr>
        <w:tc>
          <w:tcPr>
            <w:tcW w:w="3420" w:type="dxa"/>
            <w:noWrap/>
          </w:tcPr>
          <w:p w14:paraId="347DCE9E" w14:textId="743C07A8"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 xml:space="preserve">Video </w:t>
            </w:r>
            <w:r w:rsidR="001457EB" w:rsidRPr="00F40113">
              <w:rPr>
                <w:rFonts w:ascii="Book Antiqua" w:eastAsia="Times New Roman" w:hAnsi="Book Antiqua" w:cstheme="minorHAnsi"/>
                <w:color w:val="262626"/>
              </w:rPr>
              <w:t>c</w:t>
            </w:r>
            <w:r w:rsidRPr="00F40113">
              <w:rPr>
                <w:rFonts w:ascii="Book Antiqua" w:eastAsia="Times New Roman" w:hAnsi="Book Antiqua" w:cstheme="minorHAnsi"/>
                <w:color w:val="262626"/>
              </w:rPr>
              <w:t xml:space="preserve">apsule </w:t>
            </w:r>
            <w:r w:rsidR="001457EB" w:rsidRPr="00F40113">
              <w:rPr>
                <w:rFonts w:ascii="Book Antiqua" w:eastAsia="Times New Roman" w:hAnsi="Book Antiqua" w:cstheme="minorHAnsi"/>
                <w:color w:val="262626"/>
              </w:rPr>
              <w:t>p</w:t>
            </w:r>
            <w:r w:rsidRPr="00F40113">
              <w:rPr>
                <w:rFonts w:ascii="Book Antiqua" w:eastAsia="Times New Roman" w:hAnsi="Book Antiqua" w:cstheme="minorHAnsi"/>
                <w:color w:val="262626"/>
              </w:rPr>
              <w:t xml:space="preserve">ositive </w:t>
            </w:r>
            <w:r w:rsidR="001457EB" w:rsidRPr="00F40113">
              <w:rPr>
                <w:rFonts w:ascii="Book Antiqua" w:eastAsia="Times New Roman" w:hAnsi="Book Antiqua" w:cstheme="minorHAnsi"/>
                <w:color w:val="262626"/>
              </w:rPr>
              <w:t>f</w:t>
            </w:r>
            <w:r w:rsidRPr="00F40113">
              <w:rPr>
                <w:rFonts w:ascii="Book Antiqua" w:eastAsia="Times New Roman" w:hAnsi="Book Antiqua" w:cstheme="minorHAnsi"/>
                <w:color w:val="262626"/>
              </w:rPr>
              <w:t>inding</w:t>
            </w:r>
            <w:r w:rsidR="001457EB" w:rsidRPr="00F40113">
              <w:rPr>
                <w:rFonts w:ascii="Book Antiqua" w:eastAsia="Times New Roman" w:hAnsi="Book Antiqua" w:cstheme="minorHAnsi"/>
                <w:color w:val="262626"/>
              </w:rPr>
              <w:t>,</w:t>
            </w:r>
            <w:r w:rsidR="001457EB" w:rsidRPr="00F40113">
              <w:rPr>
                <w:rFonts w:ascii="Book Antiqua" w:eastAsia="Times New Roman" w:hAnsi="Book Antiqua" w:cstheme="minorHAnsi"/>
                <w:i/>
                <w:color w:val="000000"/>
              </w:rPr>
              <w:t xml:space="preserve"> n</w:t>
            </w:r>
            <w:r w:rsidR="001457EB" w:rsidRPr="00F40113">
              <w:rPr>
                <w:rFonts w:ascii="Book Antiqua" w:eastAsia="Times New Roman" w:hAnsi="Book Antiqua" w:cstheme="minorHAnsi"/>
                <w:color w:val="000000"/>
              </w:rPr>
              <w:t xml:space="preserve"> (%)</w:t>
            </w:r>
          </w:p>
        </w:tc>
        <w:tc>
          <w:tcPr>
            <w:tcW w:w="1701" w:type="dxa"/>
            <w:noWrap/>
          </w:tcPr>
          <w:p w14:paraId="596C488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127" w:type="dxa"/>
            <w:noWrap/>
          </w:tcPr>
          <w:p w14:paraId="2A28628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202" w:type="dxa"/>
            <w:noWrap/>
          </w:tcPr>
          <w:p w14:paraId="6A58A0F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1075" w:type="dxa"/>
            <w:noWrap/>
          </w:tcPr>
          <w:p w14:paraId="65233DD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0.30</w:t>
            </w:r>
          </w:p>
        </w:tc>
      </w:tr>
      <w:tr w:rsidR="002E036B" w:rsidRPr="00F40113" w14:paraId="1A727A2A" w14:textId="77777777" w:rsidTr="001457EB">
        <w:trPr>
          <w:trHeight w:val="330"/>
        </w:trPr>
        <w:tc>
          <w:tcPr>
            <w:tcW w:w="3420" w:type="dxa"/>
            <w:noWrap/>
          </w:tcPr>
          <w:p w14:paraId="095CF04E" w14:textId="7195D8A6" w:rsidR="002E036B" w:rsidRPr="00F40113" w:rsidRDefault="001457EB" w:rsidP="00F40113">
            <w:pPr>
              <w:snapToGrid w:val="0"/>
              <w:spacing w:line="360" w:lineRule="auto"/>
              <w:ind w:firstLineChars="50" w:firstLine="120"/>
              <w:jc w:val="both"/>
              <w:rPr>
                <w:rFonts w:ascii="Book Antiqua" w:eastAsia="Times New Roman" w:hAnsi="Book Antiqua" w:cstheme="minorHAnsi"/>
                <w:b/>
                <w:color w:val="000000"/>
              </w:rPr>
            </w:pPr>
            <w:r w:rsidRPr="00F40113">
              <w:rPr>
                <w:rFonts w:ascii="Book Antiqua" w:eastAsia="Times New Roman" w:hAnsi="Book Antiqua" w:cstheme="minorHAnsi"/>
                <w:color w:val="262626"/>
              </w:rPr>
              <w:t>N</w:t>
            </w:r>
            <w:r w:rsidR="002E036B" w:rsidRPr="00F40113">
              <w:rPr>
                <w:rFonts w:ascii="Book Antiqua" w:eastAsia="Times New Roman" w:hAnsi="Book Antiqua" w:cstheme="minorHAnsi"/>
                <w:color w:val="262626"/>
              </w:rPr>
              <w:t>o</w:t>
            </w:r>
          </w:p>
        </w:tc>
        <w:tc>
          <w:tcPr>
            <w:tcW w:w="1701" w:type="dxa"/>
            <w:noWrap/>
          </w:tcPr>
          <w:p w14:paraId="4D7B889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6 (10.3)</w:t>
            </w:r>
          </w:p>
        </w:tc>
        <w:tc>
          <w:tcPr>
            <w:tcW w:w="2127" w:type="dxa"/>
            <w:noWrap/>
          </w:tcPr>
          <w:p w14:paraId="173337A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 (10.3)</w:t>
            </w:r>
          </w:p>
        </w:tc>
        <w:tc>
          <w:tcPr>
            <w:tcW w:w="2202" w:type="dxa"/>
            <w:noWrap/>
          </w:tcPr>
          <w:p w14:paraId="22EA1F9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 (7.4)</w:t>
            </w:r>
          </w:p>
        </w:tc>
        <w:tc>
          <w:tcPr>
            <w:tcW w:w="1075" w:type="dxa"/>
            <w:noWrap/>
          </w:tcPr>
          <w:p w14:paraId="0ACAA04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2E036B" w:rsidRPr="00F40113" w14:paraId="6D0B343A" w14:textId="77777777" w:rsidTr="001457EB">
        <w:trPr>
          <w:trHeight w:val="330"/>
        </w:trPr>
        <w:tc>
          <w:tcPr>
            <w:tcW w:w="3420" w:type="dxa"/>
            <w:noWrap/>
          </w:tcPr>
          <w:p w14:paraId="34C5589A" w14:textId="28AA434D" w:rsidR="002E036B" w:rsidRPr="00F40113" w:rsidRDefault="001457EB" w:rsidP="00F40113">
            <w:pPr>
              <w:snapToGrid w:val="0"/>
              <w:spacing w:line="360" w:lineRule="auto"/>
              <w:ind w:firstLineChars="50" w:firstLine="120"/>
              <w:jc w:val="both"/>
              <w:rPr>
                <w:rFonts w:ascii="Book Antiqua" w:eastAsia="Times New Roman" w:hAnsi="Book Antiqua" w:cstheme="minorHAnsi"/>
                <w:b/>
                <w:color w:val="000000"/>
              </w:rPr>
            </w:pPr>
            <w:r w:rsidRPr="00F40113">
              <w:rPr>
                <w:rFonts w:ascii="Book Antiqua" w:eastAsia="Times New Roman" w:hAnsi="Book Antiqua" w:cstheme="minorHAnsi"/>
                <w:color w:val="262626"/>
              </w:rPr>
              <w:t>Y</w:t>
            </w:r>
            <w:r w:rsidR="002E036B" w:rsidRPr="00F40113">
              <w:rPr>
                <w:rFonts w:ascii="Book Antiqua" w:eastAsia="Times New Roman" w:hAnsi="Book Antiqua" w:cstheme="minorHAnsi"/>
                <w:color w:val="262626"/>
              </w:rPr>
              <w:t>es</w:t>
            </w:r>
          </w:p>
        </w:tc>
        <w:tc>
          <w:tcPr>
            <w:tcW w:w="1701" w:type="dxa"/>
            <w:noWrap/>
          </w:tcPr>
          <w:p w14:paraId="11E4E06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52 (89.7)</w:t>
            </w:r>
          </w:p>
        </w:tc>
        <w:tc>
          <w:tcPr>
            <w:tcW w:w="2127" w:type="dxa"/>
            <w:noWrap/>
          </w:tcPr>
          <w:p w14:paraId="14812B0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35 (89.7)</w:t>
            </w:r>
          </w:p>
        </w:tc>
        <w:tc>
          <w:tcPr>
            <w:tcW w:w="2202" w:type="dxa"/>
            <w:noWrap/>
          </w:tcPr>
          <w:p w14:paraId="3A5B949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17 (92.6)</w:t>
            </w:r>
          </w:p>
        </w:tc>
        <w:tc>
          <w:tcPr>
            <w:tcW w:w="1075" w:type="dxa"/>
            <w:noWrap/>
          </w:tcPr>
          <w:p w14:paraId="665F31E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bl>
    <w:p w14:paraId="17857463" w14:textId="77777777" w:rsidR="006B0648" w:rsidRPr="00F40113" w:rsidRDefault="001457EB" w:rsidP="00F40113">
      <w:pPr>
        <w:snapToGrid w:val="0"/>
        <w:spacing w:line="360" w:lineRule="auto"/>
        <w:jc w:val="both"/>
        <w:rPr>
          <w:rFonts w:ascii="Book Antiqua" w:eastAsia="Book Antiqua" w:hAnsi="Book Antiqua" w:cs="Book Antiqua"/>
          <w:color w:val="000000"/>
        </w:rPr>
        <w:sectPr w:rsidR="006B0648" w:rsidRPr="00F40113" w:rsidSect="00EC06C2">
          <w:pgSz w:w="12240" w:h="15840"/>
          <w:pgMar w:top="1440" w:right="1800" w:bottom="1440" w:left="1800" w:header="720" w:footer="720" w:gutter="0"/>
          <w:cols w:space="720"/>
          <w:docGrid w:linePitch="360"/>
        </w:sectPr>
      </w:pPr>
      <w:r w:rsidRPr="00F40113">
        <w:rPr>
          <w:rFonts w:ascii="Book Antiqua" w:hAnsi="Book Antiqua" w:cstheme="minorHAnsi"/>
          <w:color w:val="262626" w:themeColor="text1" w:themeTint="D9"/>
          <w:vertAlign w:val="superscript"/>
        </w:rPr>
        <w:t>1</w:t>
      </w:r>
      <w:r w:rsidRPr="00F40113">
        <w:rPr>
          <w:rFonts w:ascii="Book Antiqua" w:hAnsi="Book Antiqua" w:cstheme="minorHAnsi"/>
          <w:color w:val="262626" w:themeColor="text1" w:themeTint="D9"/>
        </w:rPr>
        <w:t>S</w:t>
      </w:r>
      <w:r w:rsidR="002E036B" w:rsidRPr="00F40113">
        <w:rPr>
          <w:rFonts w:ascii="Book Antiqua" w:hAnsi="Book Antiqua" w:cstheme="minorHAnsi"/>
          <w:color w:val="262626" w:themeColor="text1" w:themeTint="D9"/>
        </w:rPr>
        <w:t xml:space="preserve">ingle balloon enteroscopy; </w:t>
      </w:r>
      <w:r w:rsidRPr="00F40113">
        <w:rPr>
          <w:rFonts w:ascii="Book Antiqua" w:hAnsi="Book Antiqua" w:cstheme="minorHAnsi"/>
          <w:color w:val="262626" w:themeColor="text1" w:themeTint="D9"/>
          <w:vertAlign w:val="superscript"/>
        </w:rPr>
        <w:t>2</w:t>
      </w:r>
      <w:r w:rsidRPr="00F40113">
        <w:rPr>
          <w:rFonts w:ascii="Book Antiqua" w:hAnsi="Book Antiqua" w:cstheme="minorHAnsi"/>
          <w:color w:val="262626" w:themeColor="text1" w:themeTint="D9"/>
        </w:rPr>
        <w:t>T</w:t>
      </w:r>
      <w:r w:rsidR="002E036B" w:rsidRPr="00F40113">
        <w:rPr>
          <w:rFonts w:ascii="Book Antiqua" w:hAnsi="Book Antiqua" w:cstheme="minorHAnsi"/>
          <w:color w:val="262626" w:themeColor="text1" w:themeTint="D9"/>
        </w:rPr>
        <w:t>hrough the scope enteroscopy</w:t>
      </w:r>
      <w:r w:rsidRPr="00F40113">
        <w:rPr>
          <w:rFonts w:ascii="Book Antiqua" w:hAnsi="Book Antiqua" w:cstheme="minorHAnsi"/>
          <w:color w:val="262626" w:themeColor="text1" w:themeTint="D9"/>
        </w:rPr>
        <w:t xml:space="preserve">. </w:t>
      </w:r>
      <w:r w:rsidRPr="00F40113">
        <w:rPr>
          <w:rFonts w:ascii="Book Antiqua" w:eastAsia="Book Antiqua" w:hAnsi="Book Antiqua" w:cs="Book Antiqua"/>
          <w:color w:val="000000"/>
        </w:rPr>
        <w:t xml:space="preserve">SBE: Single balloon enteroscopy; </w:t>
      </w:r>
      <w:r w:rsidRPr="00F40113">
        <w:rPr>
          <w:rFonts w:ascii="Book Antiqua" w:eastAsia="Times New Roman" w:hAnsi="Book Antiqua" w:cstheme="minorHAnsi"/>
          <w:color w:val="000000"/>
        </w:rPr>
        <w:t>TTSE</w:t>
      </w:r>
      <w:r w:rsidRPr="00F40113">
        <w:rPr>
          <w:rFonts w:ascii="Book Antiqua" w:eastAsia="Book Antiqua" w:hAnsi="Book Antiqua" w:cs="Book Antiqua"/>
          <w:color w:val="000000"/>
        </w:rPr>
        <w:t>: Through–the-scope enteroscopy.</w:t>
      </w:r>
    </w:p>
    <w:p w14:paraId="2F8911B5" w14:textId="19306810" w:rsidR="002E036B" w:rsidRPr="00F40113" w:rsidRDefault="001457EB" w:rsidP="00F40113">
      <w:pPr>
        <w:snapToGrid w:val="0"/>
        <w:spacing w:line="360" w:lineRule="auto"/>
        <w:jc w:val="both"/>
        <w:rPr>
          <w:rFonts w:ascii="Book Antiqua" w:hAnsi="Book Antiqua" w:cstheme="minorHAnsi"/>
          <w:b/>
        </w:rPr>
      </w:pPr>
      <w:r w:rsidRPr="00F40113">
        <w:rPr>
          <w:rFonts w:ascii="Book Antiqua" w:hAnsi="Book Antiqua" w:cstheme="minorHAnsi"/>
          <w:b/>
        </w:rPr>
        <w:lastRenderedPageBreak/>
        <w:t>Table 3</w:t>
      </w:r>
      <w:r w:rsidR="002E036B" w:rsidRPr="00F40113">
        <w:rPr>
          <w:rFonts w:ascii="Book Antiqua" w:hAnsi="Book Antiqua" w:cstheme="minorHAnsi"/>
          <w:b/>
        </w:rPr>
        <w:t xml:space="preserve"> Procedure data including routes, diagnostic yield, findings, and</w:t>
      </w:r>
      <w:r w:rsidR="002E036B" w:rsidRPr="00F40113">
        <w:rPr>
          <w:rFonts w:ascii="Book Antiqua" w:hAnsi="Book Antiqua" w:cstheme="minorHAnsi"/>
          <w:b/>
          <w:bCs/>
        </w:rPr>
        <w:t xml:space="preserve"> </w:t>
      </w:r>
      <w:r w:rsidR="002E036B" w:rsidRPr="00F40113">
        <w:rPr>
          <w:rFonts w:ascii="Book Antiqua" w:hAnsi="Book Antiqua" w:cstheme="minorHAnsi"/>
          <w:b/>
        </w:rPr>
        <w:t>interventions</w:t>
      </w:r>
    </w:p>
    <w:tbl>
      <w:tblPr>
        <w:tblStyle w:val="TableGridLight"/>
        <w:tblW w:w="12918" w:type="dxa"/>
        <w:tblInd w:w="-5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2551"/>
        <w:gridCol w:w="2552"/>
        <w:gridCol w:w="2409"/>
        <w:gridCol w:w="1560"/>
      </w:tblGrid>
      <w:tr w:rsidR="006054F7" w:rsidRPr="00F40113" w14:paraId="7A222043" w14:textId="77777777" w:rsidTr="009E37D6">
        <w:trPr>
          <w:trHeight w:val="287"/>
        </w:trPr>
        <w:tc>
          <w:tcPr>
            <w:tcW w:w="3846" w:type="dxa"/>
            <w:vMerge w:val="restart"/>
            <w:noWrap/>
            <w:hideMark/>
          </w:tcPr>
          <w:p w14:paraId="38790C85" w14:textId="338F8CC1" w:rsidR="006054F7" w:rsidRPr="00F40113" w:rsidRDefault="006054F7" w:rsidP="006054F7">
            <w:pPr>
              <w:snapToGrid w:val="0"/>
              <w:spacing w:line="360" w:lineRule="auto"/>
              <w:jc w:val="center"/>
              <w:rPr>
                <w:rFonts w:ascii="Book Antiqua" w:eastAsia="Times New Roman" w:hAnsi="Book Antiqua" w:cstheme="minorHAnsi"/>
                <w:b/>
                <w:color w:val="000000"/>
              </w:rPr>
            </w:pPr>
          </w:p>
        </w:tc>
        <w:tc>
          <w:tcPr>
            <w:tcW w:w="9072" w:type="dxa"/>
            <w:gridSpan w:val="4"/>
            <w:tcBorders>
              <w:bottom w:val="single" w:sz="4" w:space="0" w:color="auto"/>
            </w:tcBorders>
            <w:noWrap/>
            <w:hideMark/>
          </w:tcPr>
          <w:p w14:paraId="16E213E6" w14:textId="4E434C8D" w:rsidR="006054F7" w:rsidRPr="00F40113" w:rsidRDefault="006054F7" w:rsidP="006054F7">
            <w:pPr>
              <w:snapToGrid w:val="0"/>
              <w:spacing w:line="360" w:lineRule="auto"/>
              <w:jc w:val="center"/>
              <w:rPr>
                <w:rFonts w:ascii="Book Antiqua" w:eastAsia="Times New Roman" w:hAnsi="Book Antiqua" w:cstheme="minorHAnsi"/>
                <w:b/>
                <w:color w:val="000000"/>
              </w:rPr>
            </w:pPr>
            <w:proofErr w:type="spellStart"/>
            <w:r w:rsidRPr="00F40113">
              <w:rPr>
                <w:rFonts w:ascii="Book Antiqua" w:eastAsia="Times New Roman" w:hAnsi="Book Antiqua" w:cstheme="minorHAnsi"/>
                <w:b/>
                <w:color w:val="000000"/>
              </w:rPr>
              <w:t>Enteroscope</w:t>
            </w:r>
            <w:proofErr w:type="spellEnd"/>
            <w:r w:rsidRPr="00F40113">
              <w:rPr>
                <w:rFonts w:ascii="Book Antiqua" w:eastAsia="Times New Roman" w:hAnsi="Book Antiqua" w:cstheme="minorHAnsi"/>
                <w:b/>
                <w:color w:val="000000"/>
              </w:rPr>
              <w:t xml:space="preserve"> device</w:t>
            </w:r>
          </w:p>
        </w:tc>
      </w:tr>
      <w:tr w:rsidR="006054F7" w:rsidRPr="00F40113" w14:paraId="5F5BE85F" w14:textId="77777777" w:rsidTr="009E37D6">
        <w:trPr>
          <w:trHeight w:val="330"/>
        </w:trPr>
        <w:tc>
          <w:tcPr>
            <w:tcW w:w="3846" w:type="dxa"/>
            <w:vMerge/>
            <w:tcBorders>
              <w:bottom w:val="single" w:sz="4" w:space="0" w:color="auto"/>
            </w:tcBorders>
            <w:noWrap/>
            <w:hideMark/>
          </w:tcPr>
          <w:p w14:paraId="0A3CB603" w14:textId="104F2AC4" w:rsidR="006054F7" w:rsidRPr="00F40113" w:rsidRDefault="006054F7" w:rsidP="00F40113">
            <w:pPr>
              <w:snapToGrid w:val="0"/>
              <w:spacing w:line="360" w:lineRule="auto"/>
              <w:jc w:val="both"/>
              <w:rPr>
                <w:rFonts w:ascii="Book Antiqua" w:eastAsia="Times New Roman" w:hAnsi="Book Antiqua" w:cstheme="minorHAnsi"/>
                <w:b/>
                <w:color w:val="000000"/>
              </w:rPr>
            </w:pPr>
          </w:p>
        </w:tc>
        <w:tc>
          <w:tcPr>
            <w:tcW w:w="2551" w:type="dxa"/>
            <w:tcBorders>
              <w:top w:val="single" w:sz="4" w:space="0" w:color="auto"/>
              <w:bottom w:val="single" w:sz="4" w:space="0" w:color="auto"/>
            </w:tcBorders>
            <w:noWrap/>
            <w:hideMark/>
          </w:tcPr>
          <w:p w14:paraId="561F3461" w14:textId="56E13AE4" w:rsidR="006054F7" w:rsidRPr="00F40113" w:rsidRDefault="006054F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Entire cohort</w:t>
            </w:r>
          </w:p>
        </w:tc>
        <w:tc>
          <w:tcPr>
            <w:tcW w:w="2552" w:type="dxa"/>
            <w:tcBorders>
              <w:top w:val="single" w:sz="4" w:space="0" w:color="auto"/>
              <w:bottom w:val="single" w:sz="4" w:space="0" w:color="auto"/>
            </w:tcBorders>
            <w:noWrap/>
            <w:hideMark/>
          </w:tcPr>
          <w:p w14:paraId="06295C49" w14:textId="3A5051BC" w:rsidR="006054F7" w:rsidRPr="00F40113" w:rsidRDefault="006054F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SBE</w:t>
            </w:r>
            <w:r w:rsidRPr="00F40113">
              <w:rPr>
                <w:rFonts w:ascii="Book Antiqua" w:eastAsia="Times New Roman" w:hAnsi="Book Antiqua" w:cstheme="minorHAnsi"/>
                <w:b/>
                <w:color w:val="000000"/>
                <w:vertAlign w:val="superscript"/>
              </w:rPr>
              <w:t>1</w:t>
            </w:r>
          </w:p>
        </w:tc>
        <w:tc>
          <w:tcPr>
            <w:tcW w:w="2409" w:type="dxa"/>
            <w:tcBorders>
              <w:top w:val="single" w:sz="4" w:space="0" w:color="auto"/>
              <w:bottom w:val="single" w:sz="4" w:space="0" w:color="auto"/>
            </w:tcBorders>
            <w:noWrap/>
            <w:hideMark/>
          </w:tcPr>
          <w:p w14:paraId="7BC61756" w14:textId="116C91E7" w:rsidR="006054F7" w:rsidRPr="00F40113" w:rsidRDefault="006054F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Retrograde TTSE</w:t>
            </w:r>
            <w:r w:rsidRPr="00F40113">
              <w:rPr>
                <w:rFonts w:ascii="Book Antiqua" w:eastAsia="Times New Roman" w:hAnsi="Book Antiqua" w:cstheme="minorHAnsi"/>
                <w:b/>
                <w:color w:val="000000"/>
                <w:vertAlign w:val="superscript"/>
              </w:rPr>
              <w:t>2</w:t>
            </w:r>
          </w:p>
        </w:tc>
        <w:tc>
          <w:tcPr>
            <w:tcW w:w="1560" w:type="dxa"/>
            <w:tcBorders>
              <w:top w:val="single" w:sz="4" w:space="0" w:color="auto"/>
              <w:bottom w:val="single" w:sz="4" w:space="0" w:color="auto"/>
            </w:tcBorders>
            <w:noWrap/>
            <w:hideMark/>
          </w:tcPr>
          <w:p w14:paraId="797A2EA2" w14:textId="77777777" w:rsidR="006054F7" w:rsidRPr="00F40113" w:rsidRDefault="006054F7" w:rsidP="00F40113">
            <w:pPr>
              <w:snapToGrid w:val="0"/>
              <w:spacing w:line="360" w:lineRule="auto"/>
              <w:jc w:val="both"/>
              <w:rPr>
                <w:rFonts w:ascii="Book Antiqua" w:eastAsia="Times New Roman" w:hAnsi="Book Antiqua" w:cstheme="minorHAnsi"/>
                <w:b/>
                <w:color w:val="000000"/>
              </w:rPr>
            </w:pPr>
            <w:r w:rsidRPr="00F40113">
              <w:rPr>
                <w:rFonts w:ascii="Book Antiqua" w:eastAsia="Times New Roman" w:hAnsi="Book Antiqua" w:cstheme="minorHAnsi"/>
                <w:b/>
                <w:color w:val="000000"/>
              </w:rPr>
              <w:t> </w:t>
            </w:r>
          </w:p>
        </w:tc>
      </w:tr>
      <w:tr w:rsidR="006B0648" w:rsidRPr="00F40113" w14:paraId="6FB736E3" w14:textId="77777777" w:rsidTr="00BD69E1">
        <w:trPr>
          <w:trHeight w:val="330"/>
        </w:trPr>
        <w:tc>
          <w:tcPr>
            <w:tcW w:w="3846" w:type="dxa"/>
            <w:tcBorders>
              <w:top w:val="single" w:sz="4" w:space="0" w:color="auto"/>
            </w:tcBorders>
            <w:noWrap/>
            <w:hideMark/>
          </w:tcPr>
          <w:p w14:paraId="63EE778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Number of procedures</w:t>
            </w:r>
          </w:p>
        </w:tc>
        <w:tc>
          <w:tcPr>
            <w:tcW w:w="2551" w:type="dxa"/>
            <w:tcBorders>
              <w:top w:val="single" w:sz="4" w:space="0" w:color="auto"/>
            </w:tcBorders>
            <w:noWrap/>
            <w:hideMark/>
          </w:tcPr>
          <w:p w14:paraId="4E6C48E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81</w:t>
            </w:r>
          </w:p>
        </w:tc>
        <w:tc>
          <w:tcPr>
            <w:tcW w:w="2552" w:type="dxa"/>
            <w:tcBorders>
              <w:top w:val="single" w:sz="4" w:space="0" w:color="auto"/>
            </w:tcBorders>
            <w:noWrap/>
            <w:hideMark/>
          </w:tcPr>
          <w:p w14:paraId="2B360EC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54</w:t>
            </w:r>
          </w:p>
        </w:tc>
        <w:tc>
          <w:tcPr>
            <w:tcW w:w="2409" w:type="dxa"/>
            <w:tcBorders>
              <w:top w:val="single" w:sz="4" w:space="0" w:color="auto"/>
            </w:tcBorders>
            <w:noWrap/>
            <w:hideMark/>
          </w:tcPr>
          <w:p w14:paraId="53E2A77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27</w:t>
            </w:r>
          </w:p>
        </w:tc>
        <w:tc>
          <w:tcPr>
            <w:tcW w:w="1560" w:type="dxa"/>
            <w:tcBorders>
              <w:top w:val="single" w:sz="4" w:space="0" w:color="auto"/>
            </w:tcBorders>
            <w:noWrap/>
            <w:hideMark/>
          </w:tcPr>
          <w:p w14:paraId="3940382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6B0648" w:rsidRPr="00F40113" w14:paraId="1C0D1655" w14:textId="77777777" w:rsidTr="00BD69E1">
        <w:trPr>
          <w:trHeight w:val="330"/>
        </w:trPr>
        <w:tc>
          <w:tcPr>
            <w:tcW w:w="3846" w:type="dxa"/>
            <w:noWrap/>
            <w:hideMark/>
          </w:tcPr>
          <w:p w14:paraId="62C192E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 </w:t>
            </w:r>
          </w:p>
        </w:tc>
        <w:tc>
          <w:tcPr>
            <w:tcW w:w="2551" w:type="dxa"/>
            <w:noWrap/>
            <w:hideMark/>
          </w:tcPr>
          <w:p w14:paraId="372EA707" w14:textId="3DF7D700" w:rsidR="002E036B" w:rsidRPr="00F40113" w:rsidRDefault="001457E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(SD)</w:t>
            </w:r>
          </w:p>
        </w:tc>
        <w:tc>
          <w:tcPr>
            <w:tcW w:w="2552" w:type="dxa"/>
            <w:noWrap/>
            <w:hideMark/>
          </w:tcPr>
          <w:p w14:paraId="13CA86F8" w14:textId="611BB0E1" w:rsidR="002E036B" w:rsidRPr="00F40113" w:rsidRDefault="001457E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(SD)</w:t>
            </w:r>
          </w:p>
        </w:tc>
        <w:tc>
          <w:tcPr>
            <w:tcW w:w="2409" w:type="dxa"/>
            <w:noWrap/>
            <w:hideMark/>
          </w:tcPr>
          <w:p w14:paraId="5BA8A040" w14:textId="678276EE" w:rsidR="002E036B" w:rsidRPr="00F40113" w:rsidRDefault="001457E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color w:val="262626"/>
              </w:rPr>
              <w:t>M</w:t>
            </w:r>
            <w:r w:rsidR="002E036B" w:rsidRPr="00F40113">
              <w:rPr>
                <w:rFonts w:ascii="Book Antiqua" w:eastAsia="Times New Roman" w:hAnsi="Book Antiqua" w:cstheme="minorHAnsi"/>
                <w:bCs/>
                <w:color w:val="262626"/>
              </w:rPr>
              <w:t>ean (SD)</w:t>
            </w:r>
          </w:p>
        </w:tc>
        <w:tc>
          <w:tcPr>
            <w:tcW w:w="1560" w:type="dxa"/>
            <w:noWrap/>
            <w:hideMark/>
          </w:tcPr>
          <w:p w14:paraId="6F188E04" w14:textId="2BA29C7E" w:rsidR="002E036B" w:rsidRPr="00F40113" w:rsidRDefault="002E036B" w:rsidP="00F40113">
            <w:pPr>
              <w:snapToGrid w:val="0"/>
              <w:spacing w:line="360" w:lineRule="auto"/>
              <w:jc w:val="both"/>
              <w:rPr>
                <w:rFonts w:ascii="Book Antiqua" w:eastAsia="Times New Roman" w:hAnsi="Book Antiqua" w:cstheme="minorHAnsi"/>
                <w:bCs/>
                <w:color w:val="262626"/>
              </w:rPr>
            </w:pPr>
            <w:r w:rsidRPr="00F40113">
              <w:rPr>
                <w:rFonts w:ascii="Book Antiqua" w:eastAsia="Times New Roman" w:hAnsi="Book Antiqua" w:cstheme="minorHAnsi"/>
                <w:bCs/>
                <w:i/>
                <w:color w:val="262626"/>
              </w:rPr>
              <w:t>P</w:t>
            </w:r>
            <w:r w:rsidRPr="00F40113">
              <w:rPr>
                <w:rFonts w:ascii="Book Antiqua" w:eastAsia="Times New Roman" w:hAnsi="Book Antiqua" w:cstheme="minorHAnsi"/>
                <w:bCs/>
                <w:color w:val="262626"/>
              </w:rPr>
              <w:t xml:space="preserve"> value</w:t>
            </w:r>
            <w:r w:rsidR="001457EB" w:rsidRPr="00F40113">
              <w:rPr>
                <w:rFonts w:ascii="Book Antiqua" w:eastAsia="Times New Roman" w:hAnsi="Book Antiqua" w:cstheme="minorHAnsi"/>
                <w:bCs/>
                <w:color w:val="262626"/>
                <w:vertAlign w:val="superscript"/>
              </w:rPr>
              <w:t>3</w:t>
            </w:r>
          </w:p>
        </w:tc>
      </w:tr>
      <w:tr w:rsidR="006B0648" w:rsidRPr="00F40113" w14:paraId="091DBE5B" w14:textId="77777777" w:rsidTr="00BD69E1">
        <w:trPr>
          <w:trHeight w:val="330"/>
        </w:trPr>
        <w:tc>
          <w:tcPr>
            <w:tcW w:w="3846" w:type="dxa"/>
            <w:noWrap/>
            <w:hideMark/>
          </w:tcPr>
          <w:p w14:paraId="3D1E7D7E"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bookmarkStart w:id="75" w:name="_Hlk22496910"/>
            <w:r w:rsidRPr="00F40113">
              <w:rPr>
                <w:rFonts w:ascii="Book Antiqua" w:eastAsia="Times New Roman" w:hAnsi="Book Antiqua" w:cstheme="minorHAnsi"/>
                <w:color w:val="262626"/>
              </w:rPr>
              <w:t>Duration of procedure</w:t>
            </w:r>
          </w:p>
        </w:tc>
        <w:tc>
          <w:tcPr>
            <w:tcW w:w="2551" w:type="dxa"/>
            <w:noWrap/>
            <w:hideMark/>
          </w:tcPr>
          <w:p w14:paraId="55C1109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86.2 (34.2)</w:t>
            </w:r>
          </w:p>
        </w:tc>
        <w:tc>
          <w:tcPr>
            <w:tcW w:w="2552" w:type="dxa"/>
            <w:noWrap/>
            <w:hideMark/>
          </w:tcPr>
          <w:p w14:paraId="6AA6EF3C"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91.9 (34.2)</w:t>
            </w:r>
          </w:p>
        </w:tc>
        <w:tc>
          <w:tcPr>
            <w:tcW w:w="2409" w:type="dxa"/>
            <w:noWrap/>
            <w:hideMark/>
          </w:tcPr>
          <w:p w14:paraId="2134C45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70.5 (30.7)</w:t>
            </w:r>
          </w:p>
        </w:tc>
        <w:tc>
          <w:tcPr>
            <w:tcW w:w="1560" w:type="dxa"/>
            <w:noWrap/>
            <w:hideMark/>
          </w:tcPr>
          <w:p w14:paraId="005CF488"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0.04</w:t>
            </w:r>
          </w:p>
        </w:tc>
      </w:tr>
      <w:tr w:rsidR="006B0648" w:rsidRPr="00F40113" w14:paraId="1AD74F72" w14:textId="77777777" w:rsidTr="00BD69E1">
        <w:trPr>
          <w:trHeight w:val="330"/>
        </w:trPr>
        <w:tc>
          <w:tcPr>
            <w:tcW w:w="3846" w:type="dxa"/>
            <w:noWrap/>
            <w:hideMark/>
          </w:tcPr>
          <w:p w14:paraId="551C5E55"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Depth of the scope insertion</w:t>
            </w:r>
          </w:p>
        </w:tc>
        <w:tc>
          <w:tcPr>
            <w:tcW w:w="2551" w:type="dxa"/>
            <w:noWrap/>
            <w:hideMark/>
          </w:tcPr>
          <w:p w14:paraId="3C5BD0B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82.1 (64.1)</w:t>
            </w:r>
          </w:p>
        </w:tc>
        <w:tc>
          <w:tcPr>
            <w:tcW w:w="2552" w:type="dxa"/>
            <w:noWrap/>
            <w:hideMark/>
          </w:tcPr>
          <w:p w14:paraId="2962D1FA"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92.5 (70.0)</w:t>
            </w:r>
          </w:p>
        </w:tc>
        <w:tc>
          <w:tcPr>
            <w:tcW w:w="2409" w:type="dxa"/>
            <w:noWrap/>
            <w:hideMark/>
          </w:tcPr>
          <w:p w14:paraId="4F1E20F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64.6 (49.0)</w:t>
            </w:r>
          </w:p>
        </w:tc>
        <w:tc>
          <w:tcPr>
            <w:tcW w:w="1560" w:type="dxa"/>
            <w:noWrap/>
            <w:hideMark/>
          </w:tcPr>
          <w:p w14:paraId="51E35F9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0.08</w:t>
            </w:r>
          </w:p>
        </w:tc>
        <w:bookmarkEnd w:id="75"/>
      </w:tr>
      <w:tr w:rsidR="006B0648" w:rsidRPr="00F40113" w14:paraId="5BFD034D" w14:textId="77777777" w:rsidTr="00BD69E1">
        <w:trPr>
          <w:trHeight w:val="330"/>
        </w:trPr>
        <w:tc>
          <w:tcPr>
            <w:tcW w:w="3846" w:type="dxa"/>
            <w:noWrap/>
            <w:hideMark/>
          </w:tcPr>
          <w:p w14:paraId="793248FE" w14:textId="01F67D2F"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 xml:space="preserve">Successful </w:t>
            </w:r>
            <w:r w:rsidR="001457EB" w:rsidRPr="00F40113">
              <w:rPr>
                <w:rFonts w:ascii="Book Antiqua" w:eastAsia="Times New Roman" w:hAnsi="Book Antiqua" w:cstheme="minorHAnsi"/>
                <w:color w:val="262626"/>
              </w:rPr>
              <w:t>p</w:t>
            </w:r>
            <w:r w:rsidRPr="00F40113">
              <w:rPr>
                <w:rFonts w:ascii="Book Antiqua" w:eastAsia="Times New Roman" w:hAnsi="Book Antiqua" w:cstheme="minorHAnsi"/>
                <w:color w:val="262626"/>
              </w:rPr>
              <w:t>rocedure with diagnostic yield</w:t>
            </w:r>
            <w:r w:rsidR="006B0648" w:rsidRPr="00F40113">
              <w:rPr>
                <w:rFonts w:ascii="Book Antiqua" w:eastAsia="Times New Roman" w:hAnsi="Book Antiqua" w:cstheme="minorHAnsi"/>
                <w:color w:val="262626"/>
              </w:rPr>
              <w:t xml:space="preserve">, </w:t>
            </w:r>
            <w:r w:rsidR="006B0648" w:rsidRPr="00F40113">
              <w:rPr>
                <w:rFonts w:ascii="Book Antiqua" w:eastAsia="Times New Roman" w:hAnsi="Book Antiqua" w:cstheme="minorHAnsi"/>
                <w:i/>
                <w:color w:val="000000"/>
              </w:rPr>
              <w:t>n</w:t>
            </w:r>
            <w:r w:rsidR="006B0648" w:rsidRPr="00F40113">
              <w:rPr>
                <w:rFonts w:ascii="Book Antiqua" w:eastAsia="Times New Roman" w:hAnsi="Book Antiqua" w:cstheme="minorHAnsi"/>
                <w:color w:val="000000"/>
              </w:rPr>
              <w:t xml:space="preserve"> (%)</w:t>
            </w:r>
          </w:p>
        </w:tc>
        <w:tc>
          <w:tcPr>
            <w:tcW w:w="2551" w:type="dxa"/>
            <w:noWrap/>
            <w:hideMark/>
          </w:tcPr>
          <w:p w14:paraId="1927261F" w14:textId="68970664" w:rsidR="002E036B" w:rsidRPr="00F40113" w:rsidRDefault="006B0648"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i/>
                <w:color w:val="262626"/>
              </w:rPr>
              <w:t>n</w:t>
            </w:r>
            <w:r w:rsidRPr="00F40113">
              <w:rPr>
                <w:rFonts w:ascii="Book Antiqua" w:eastAsia="Times New Roman" w:hAnsi="Book Antiqua" w:cstheme="minorHAnsi"/>
                <w:color w:val="262626"/>
              </w:rPr>
              <w:t xml:space="preserve"> </w:t>
            </w:r>
            <w:r w:rsidR="002E036B" w:rsidRPr="00F40113">
              <w:rPr>
                <w:rFonts w:ascii="Book Antiqua" w:eastAsia="Times New Roman" w:hAnsi="Book Antiqua" w:cstheme="minorHAnsi"/>
                <w:color w:val="262626"/>
              </w:rPr>
              <w:t>=</w:t>
            </w:r>
            <w:r w:rsidRPr="00F40113">
              <w:rPr>
                <w:rFonts w:ascii="Book Antiqua" w:eastAsia="Times New Roman" w:hAnsi="Book Antiqua" w:cstheme="minorHAnsi"/>
                <w:color w:val="262626"/>
              </w:rPr>
              <w:t xml:space="preserve"> </w:t>
            </w:r>
            <w:r w:rsidR="002E036B" w:rsidRPr="00F40113">
              <w:rPr>
                <w:rFonts w:ascii="Book Antiqua" w:eastAsia="Times New Roman" w:hAnsi="Book Antiqua" w:cstheme="minorHAnsi"/>
                <w:color w:val="262626"/>
              </w:rPr>
              <w:t>64</w:t>
            </w:r>
          </w:p>
        </w:tc>
        <w:tc>
          <w:tcPr>
            <w:tcW w:w="2552" w:type="dxa"/>
            <w:noWrap/>
            <w:hideMark/>
          </w:tcPr>
          <w:p w14:paraId="0DEE31D5" w14:textId="62ADAF90" w:rsidR="002E036B" w:rsidRPr="00F40113" w:rsidRDefault="006B0648"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i/>
                <w:color w:val="000000"/>
              </w:rPr>
              <w:t xml:space="preserve">n </w:t>
            </w:r>
            <w:r w:rsidR="002E036B" w:rsidRPr="00F40113">
              <w:rPr>
                <w:rFonts w:ascii="Book Antiqua" w:eastAsia="Times New Roman" w:hAnsi="Book Antiqua" w:cstheme="minorHAnsi"/>
                <w:color w:val="000000"/>
              </w:rPr>
              <w:t>=</w:t>
            </w:r>
            <w:r w:rsidRPr="00F40113">
              <w:rPr>
                <w:rFonts w:ascii="Book Antiqua" w:eastAsia="Times New Roman" w:hAnsi="Book Antiqua" w:cstheme="minorHAnsi"/>
                <w:color w:val="000000"/>
              </w:rPr>
              <w:t xml:space="preserve"> </w:t>
            </w:r>
            <w:r w:rsidR="002E036B" w:rsidRPr="00F40113">
              <w:rPr>
                <w:rFonts w:ascii="Book Antiqua" w:eastAsia="Times New Roman" w:hAnsi="Book Antiqua" w:cstheme="minorHAnsi"/>
                <w:color w:val="000000"/>
              </w:rPr>
              <w:t>41</w:t>
            </w:r>
          </w:p>
        </w:tc>
        <w:tc>
          <w:tcPr>
            <w:tcW w:w="2409" w:type="dxa"/>
            <w:noWrap/>
            <w:hideMark/>
          </w:tcPr>
          <w:p w14:paraId="05FA5F32" w14:textId="7B72869B" w:rsidR="002E036B" w:rsidRPr="00F40113" w:rsidRDefault="006B0648"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i/>
                <w:color w:val="000000"/>
              </w:rPr>
              <w:t>n</w:t>
            </w:r>
            <w:r w:rsidRPr="00F40113">
              <w:rPr>
                <w:rFonts w:ascii="Book Antiqua" w:eastAsia="Times New Roman" w:hAnsi="Book Antiqua" w:cstheme="minorHAnsi"/>
                <w:color w:val="000000"/>
              </w:rPr>
              <w:t xml:space="preserve"> </w:t>
            </w:r>
            <w:r w:rsidR="002E036B" w:rsidRPr="00F40113">
              <w:rPr>
                <w:rFonts w:ascii="Book Antiqua" w:eastAsia="Times New Roman" w:hAnsi="Book Antiqua" w:cstheme="minorHAnsi"/>
                <w:color w:val="000000"/>
              </w:rPr>
              <w:t>=</w:t>
            </w:r>
            <w:r w:rsidRPr="00F40113">
              <w:rPr>
                <w:rFonts w:ascii="Book Antiqua" w:eastAsia="Times New Roman" w:hAnsi="Book Antiqua" w:cstheme="minorHAnsi"/>
                <w:color w:val="000000"/>
              </w:rPr>
              <w:t xml:space="preserve"> </w:t>
            </w:r>
            <w:r w:rsidR="002E036B" w:rsidRPr="00F40113">
              <w:rPr>
                <w:rFonts w:ascii="Book Antiqua" w:eastAsia="Times New Roman" w:hAnsi="Book Antiqua" w:cstheme="minorHAnsi"/>
                <w:color w:val="000000"/>
              </w:rPr>
              <w:t>23</w:t>
            </w:r>
          </w:p>
        </w:tc>
        <w:tc>
          <w:tcPr>
            <w:tcW w:w="1560" w:type="dxa"/>
            <w:noWrap/>
            <w:hideMark/>
          </w:tcPr>
          <w:p w14:paraId="7122B815"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0.39</w:t>
            </w:r>
          </w:p>
        </w:tc>
      </w:tr>
      <w:tr w:rsidR="006B0648" w:rsidRPr="00F40113" w14:paraId="6A58AD52" w14:textId="77777777" w:rsidTr="00BD69E1">
        <w:trPr>
          <w:trHeight w:val="330"/>
        </w:trPr>
        <w:tc>
          <w:tcPr>
            <w:tcW w:w="3846" w:type="dxa"/>
            <w:noWrap/>
          </w:tcPr>
          <w:p w14:paraId="14747C9D" w14:textId="34E95087"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Normal</w:t>
            </w:r>
          </w:p>
        </w:tc>
        <w:tc>
          <w:tcPr>
            <w:tcW w:w="2551" w:type="dxa"/>
            <w:noWrap/>
          </w:tcPr>
          <w:p w14:paraId="53DD4C2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43 (67.2)</w:t>
            </w:r>
          </w:p>
        </w:tc>
        <w:tc>
          <w:tcPr>
            <w:tcW w:w="2552" w:type="dxa"/>
            <w:noWrap/>
          </w:tcPr>
          <w:p w14:paraId="6BBE778F"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26 (63.4)</w:t>
            </w:r>
          </w:p>
        </w:tc>
        <w:tc>
          <w:tcPr>
            <w:tcW w:w="2409" w:type="dxa"/>
            <w:noWrap/>
          </w:tcPr>
          <w:p w14:paraId="04FDA68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17 (73.9)</w:t>
            </w:r>
          </w:p>
        </w:tc>
        <w:tc>
          <w:tcPr>
            <w:tcW w:w="1560" w:type="dxa"/>
            <w:noWrap/>
          </w:tcPr>
          <w:p w14:paraId="11EA735F"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4B26A307" w14:textId="77777777" w:rsidTr="00BD69E1">
        <w:trPr>
          <w:trHeight w:val="330"/>
        </w:trPr>
        <w:tc>
          <w:tcPr>
            <w:tcW w:w="3846" w:type="dxa"/>
            <w:noWrap/>
          </w:tcPr>
          <w:p w14:paraId="66FE0A43" w14:textId="6A6FC286" w:rsidR="002E036B" w:rsidRPr="00F40113" w:rsidRDefault="001457E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P</w:t>
            </w:r>
            <w:r w:rsidR="002E036B" w:rsidRPr="00F40113">
              <w:rPr>
                <w:rFonts w:ascii="Book Antiqua" w:eastAsia="Times New Roman" w:hAnsi="Book Antiqua" w:cstheme="minorHAnsi"/>
                <w:color w:val="262626"/>
              </w:rPr>
              <w:t>ositive finding</w:t>
            </w:r>
          </w:p>
        </w:tc>
        <w:tc>
          <w:tcPr>
            <w:tcW w:w="2551" w:type="dxa"/>
            <w:noWrap/>
          </w:tcPr>
          <w:p w14:paraId="3ADCA6A0"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21 (32.8)</w:t>
            </w:r>
          </w:p>
        </w:tc>
        <w:tc>
          <w:tcPr>
            <w:tcW w:w="2552" w:type="dxa"/>
            <w:noWrap/>
          </w:tcPr>
          <w:p w14:paraId="3DF10C6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15 (36.6)</w:t>
            </w:r>
          </w:p>
        </w:tc>
        <w:tc>
          <w:tcPr>
            <w:tcW w:w="2409" w:type="dxa"/>
            <w:noWrap/>
          </w:tcPr>
          <w:p w14:paraId="6374F7A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6 (26.1)</w:t>
            </w:r>
          </w:p>
        </w:tc>
        <w:tc>
          <w:tcPr>
            <w:tcW w:w="1560" w:type="dxa"/>
            <w:noWrap/>
          </w:tcPr>
          <w:p w14:paraId="194D724D"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1DC8480A" w14:textId="77777777" w:rsidTr="00BD69E1">
        <w:trPr>
          <w:trHeight w:val="330"/>
        </w:trPr>
        <w:tc>
          <w:tcPr>
            <w:tcW w:w="3846" w:type="dxa"/>
            <w:noWrap/>
          </w:tcPr>
          <w:p w14:paraId="49AE6C3F" w14:textId="5A734BC8"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Intervention performed</w:t>
            </w:r>
            <w:r w:rsidR="006B0648" w:rsidRPr="00F40113">
              <w:rPr>
                <w:rFonts w:ascii="Book Antiqua" w:eastAsia="Times New Roman" w:hAnsi="Book Antiqua" w:cstheme="minorHAnsi"/>
                <w:color w:val="262626"/>
              </w:rPr>
              <w:t xml:space="preserve">, </w:t>
            </w:r>
            <w:r w:rsidR="006B0648" w:rsidRPr="00F40113">
              <w:rPr>
                <w:rFonts w:ascii="Book Antiqua" w:eastAsia="Times New Roman" w:hAnsi="Book Antiqua" w:cstheme="minorHAnsi"/>
                <w:i/>
                <w:color w:val="000000"/>
              </w:rPr>
              <w:t>n</w:t>
            </w:r>
            <w:r w:rsidR="006B0648" w:rsidRPr="00F40113">
              <w:rPr>
                <w:rFonts w:ascii="Book Antiqua" w:eastAsia="Times New Roman" w:hAnsi="Book Antiqua" w:cstheme="minorHAnsi"/>
                <w:color w:val="000000"/>
              </w:rPr>
              <w:t xml:space="preserve"> (%)</w:t>
            </w:r>
          </w:p>
        </w:tc>
        <w:tc>
          <w:tcPr>
            <w:tcW w:w="2551" w:type="dxa"/>
            <w:noWrap/>
          </w:tcPr>
          <w:p w14:paraId="437B8F9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c>
          <w:tcPr>
            <w:tcW w:w="2552" w:type="dxa"/>
            <w:noWrap/>
          </w:tcPr>
          <w:p w14:paraId="763F8FFB"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2409" w:type="dxa"/>
            <w:noWrap/>
          </w:tcPr>
          <w:p w14:paraId="7F83760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c>
          <w:tcPr>
            <w:tcW w:w="1560" w:type="dxa"/>
            <w:noWrap/>
          </w:tcPr>
          <w:p w14:paraId="7153253B"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0.38</w:t>
            </w:r>
          </w:p>
        </w:tc>
      </w:tr>
      <w:tr w:rsidR="006B0648" w:rsidRPr="00F40113" w14:paraId="5FD5D1D6" w14:textId="77777777" w:rsidTr="00BD69E1">
        <w:trPr>
          <w:trHeight w:val="330"/>
        </w:trPr>
        <w:tc>
          <w:tcPr>
            <w:tcW w:w="3846" w:type="dxa"/>
            <w:noWrap/>
          </w:tcPr>
          <w:p w14:paraId="278067FF" w14:textId="3E801B90" w:rsidR="002E036B" w:rsidRPr="00F40113" w:rsidRDefault="001457E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N</w:t>
            </w:r>
            <w:r w:rsidR="002E036B" w:rsidRPr="00F40113">
              <w:rPr>
                <w:rFonts w:ascii="Book Antiqua" w:eastAsia="Times New Roman" w:hAnsi="Book Antiqua" w:cstheme="minorHAnsi"/>
                <w:color w:val="262626"/>
              </w:rPr>
              <w:t>o</w:t>
            </w:r>
          </w:p>
        </w:tc>
        <w:tc>
          <w:tcPr>
            <w:tcW w:w="2551" w:type="dxa"/>
            <w:noWrap/>
          </w:tcPr>
          <w:p w14:paraId="04227C9B"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65 (80.3)</w:t>
            </w:r>
          </w:p>
        </w:tc>
        <w:tc>
          <w:tcPr>
            <w:tcW w:w="2552" w:type="dxa"/>
            <w:noWrap/>
          </w:tcPr>
          <w:p w14:paraId="3A12E70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45 (83.3)</w:t>
            </w:r>
          </w:p>
        </w:tc>
        <w:tc>
          <w:tcPr>
            <w:tcW w:w="2409" w:type="dxa"/>
            <w:noWrap/>
          </w:tcPr>
          <w:p w14:paraId="0236C607"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20 (74.1)</w:t>
            </w:r>
          </w:p>
        </w:tc>
        <w:tc>
          <w:tcPr>
            <w:tcW w:w="1560" w:type="dxa"/>
            <w:noWrap/>
          </w:tcPr>
          <w:p w14:paraId="0A57A80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2388181F" w14:textId="77777777" w:rsidTr="00BD69E1">
        <w:trPr>
          <w:trHeight w:val="330"/>
        </w:trPr>
        <w:tc>
          <w:tcPr>
            <w:tcW w:w="3846" w:type="dxa"/>
            <w:noWrap/>
          </w:tcPr>
          <w:p w14:paraId="28DFDF8B" w14:textId="5FFF40BC" w:rsidR="002E036B" w:rsidRPr="00F40113" w:rsidRDefault="001457EB" w:rsidP="00F40113">
            <w:pPr>
              <w:snapToGrid w:val="0"/>
              <w:spacing w:line="360" w:lineRule="auto"/>
              <w:ind w:firstLineChars="50" w:firstLine="120"/>
              <w:jc w:val="both"/>
              <w:rPr>
                <w:rFonts w:ascii="Book Antiqua" w:eastAsia="Times New Roman" w:hAnsi="Book Antiqua" w:cstheme="minorHAnsi"/>
                <w:b/>
                <w:color w:val="262626"/>
              </w:rPr>
            </w:pPr>
            <w:r w:rsidRPr="00F40113">
              <w:rPr>
                <w:rFonts w:ascii="Book Antiqua" w:eastAsia="Times New Roman" w:hAnsi="Book Antiqua" w:cstheme="minorHAnsi"/>
                <w:color w:val="262626"/>
              </w:rPr>
              <w:t>Y</w:t>
            </w:r>
            <w:r w:rsidR="002E036B" w:rsidRPr="00F40113">
              <w:rPr>
                <w:rFonts w:ascii="Book Antiqua" w:eastAsia="Times New Roman" w:hAnsi="Book Antiqua" w:cstheme="minorHAnsi"/>
                <w:color w:val="262626"/>
              </w:rPr>
              <w:t>es</w:t>
            </w:r>
          </w:p>
        </w:tc>
        <w:tc>
          <w:tcPr>
            <w:tcW w:w="2551" w:type="dxa"/>
            <w:noWrap/>
          </w:tcPr>
          <w:p w14:paraId="2F8F95C3"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16 (19.8)</w:t>
            </w:r>
          </w:p>
        </w:tc>
        <w:tc>
          <w:tcPr>
            <w:tcW w:w="2552" w:type="dxa"/>
            <w:noWrap/>
          </w:tcPr>
          <w:p w14:paraId="3271318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9 (16.7)</w:t>
            </w:r>
          </w:p>
        </w:tc>
        <w:tc>
          <w:tcPr>
            <w:tcW w:w="2409" w:type="dxa"/>
            <w:noWrap/>
          </w:tcPr>
          <w:p w14:paraId="3B850FA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7 (25.9)</w:t>
            </w:r>
          </w:p>
        </w:tc>
        <w:tc>
          <w:tcPr>
            <w:tcW w:w="1560" w:type="dxa"/>
            <w:noWrap/>
          </w:tcPr>
          <w:p w14:paraId="7AB597A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18F68C00" w14:textId="77777777" w:rsidTr="00BD69E1">
        <w:trPr>
          <w:trHeight w:val="330"/>
        </w:trPr>
        <w:tc>
          <w:tcPr>
            <w:tcW w:w="3846" w:type="dxa"/>
            <w:noWrap/>
          </w:tcPr>
          <w:p w14:paraId="73AE7D3E" w14:textId="4C08F8CB"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bCs/>
                <w:color w:val="262626"/>
              </w:rPr>
              <w:t>Failed (2011-2018)</w:t>
            </w:r>
            <w:r w:rsidR="006B0648" w:rsidRPr="00F40113">
              <w:rPr>
                <w:rFonts w:ascii="Book Antiqua" w:eastAsia="Times New Roman" w:hAnsi="Book Antiqua" w:cstheme="minorHAnsi"/>
                <w:bCs/>
                <w:color w:val="262626"/>
              </w:rPr>
              <w:t>,</w:t>
            </w:r>
            <w:r w:rsidR="006B0648" w:rsidRPr="00F40113">
              <w:rPr>
                <w:rFonts w:ascii="Book Antiqua" w:eastAsia="Times New Roman" w:hAnsi="Book Antiqua" w:cstheme="minorHAnsi"/>
                <w:i/>
                <w:color w:val="000000"/>
              </w:rPr>
              <w:t xml:space="preserve"> n</w:t>
            </w:r>
            <w:r w:rsidR="006B0648" w:rsidRPr="00F40113">
              <w:rPr>
                <w:rFonts w:ascii="Book Antiqua" w:eastAsia="Times New Roman" w:hAnsi="Book Antiqua" w:cstheme="minorHAnsi"/>
                <w:color w:val="000000"/>
              </w:rPr>
              <w:t xml:space="preserve"> (%)</w:t>
            </w:r>
          </w:p>
        </w:tc>
        <w:tc>
          <w:tcPr>
            <w:tcW w:w="2551" w:type="dxa"/>
            <w:noWrap/>
          </w:tcPr>
          <w:p w14:paraId="0807AF75"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17 (21.0)</w:t>
            </w:r>
          </w:p>
        </w:tc>
        <w:tc>
          <w:tcPr>
            <w:tcW w:w="2552" w:type="dxa"/>
            <w:noWrap/>
          </w:tcPr>
          <w:p w14:paraId="29E2DFC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13 (24.1)</w:t>
            </w:r>
          </w:p>
        </w:tc>
        <w:tc>
          <w:tcPr>
            <w:tcW w:w="2409" w:type="dxa"/>
            <w:noWrap/>
          </w:tcPr>
          <w:p w14:paraId="7FAF27E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4 (14.8)</w:t>
            </w:r>
          </w:p>
        </w:tc>
        <w:tc>
          <w:tcPr>
            <w:tcW w:w="1560" w:type="dxa"/>
            <w:noWrap/>
          </w:tcPr>
          <w:p w14:paraId="7D9A0674"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262626"/>
              </w:rPr>
              <w:t>0.33</w:t>
            </w:r>
          </w:p>
        </w:tc>
      </w:tr>
      <w:tr w:rsidR="006B0648" w:rsidRPr="00F40113" w14:paraId="74995AC9" w14:textId="77777777" w:rsidTr="00BD69E1">
        <w:trPr>
          <w:trHeight w:val="330"/>
        </w:trPr>
        <w:tc>
          <w:tcPr>
            <w:tcW w:w="3846" w:type="dxa"/>
            <w:noWrap/>
          </w:tcPr>
          <w:p w14:paraId="45659937" w14:textId="336311B2"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Terminal ileum not intubated</w:t>
            </w:r>
          </w:p>
        </w:tc>
        <w:tc>
          <w:tcPr>
            <w:tcW w:w="2551" w:type="dxa"/>
            <w:noWrap/>
          </w:tcPr>
          <w:p w14:paraId="65B3BC2E"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9 (11.1)</w:t>
            </w:r>
          </w:p>
        </w:tc>
        <w:tc>
          <w:tcPr>
            <w:tcW w:w="2552" w:type="dxa"/>
            <w:noWrap/>
          </w:tcPr>
          <w:p w14:paraId="3B470B73"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8 (14.8)</w:t>
            </w:r>
          </w:p>
        </w:tc>
        <w:tc>
          <w:tcPr>
            <w:tcW w:w="2409" w:type="dxa"/>
            <w:noWrap/>
          </w:tcPr>
          <w:p w14:paraId="2F8F135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 (3.7)</w:t>
            </w:r>
          </w:p>
        </w:tc>
        <w:tc>
          <w:tcPr>
            <w:tcW w:w="1560" w:type="dxa"/>
            <w:noWrap/>
          </w:tcPr>
          <w:p w14:paraId="1EE5E545"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6B0648" w:rsidRPr="00F40113" w14:paraId="45CFA099" w14:textId="77777777" w:rsidTr="00BD69E1">
        <w:trPr>
          <w:trHeight w:val="330"/>
        </w:trPr>
        <w:tc>
          <w:tcPr>
            <w:tcW w:w="3846" w:type="dxa"/>
            <w:noWrap/>
          </w:tcPr>
          <w:p w14:paraId="3A3CBF3D" w14:textId="2F16338F" w:rsidR="002E036B" w:rsidRPr="00F40113" w:rsidRDefault="002E036B" w:rsidP="00F40113">
            <w:pPr>
              <w:snapToGrid w:val="0"/>
              <w:spacing w:line="360" w:lineRule="auto"/>
              <w:ind w:firstLineChars="50" w:firstLine="120"/>
              <w:jc w:val="both"/>
              <w:rPr>
                <w:rFonts w:ascii="Book Antiqua" w:eastAsia="Times New Roman" w:hAnsi="Book Antiqua" w:cstheme="minorHAnsi"/>
                <w:color w:val="262626"/>
              </w:rPr>
            </w:pPr>
            <w:r w:rsidRPr="00F40113">
              <w:rPr>
                <w:rFonts w:ascii="Book Antiqua" w:eastAsia="Times New Roman" w:hAnsi="Book Antiqua" w:cstheme="minorHAnsi"/>
                <w:color w:val="262626"/>
              </w:rPr>
              <w:t>Insertion &lt;</w:t>
            </w:r>
            <w:r w:rsidR="001457EB" w:rsidRPr="00F40113">
              <w:rPr>
                <w:rFonts w:ascii="Book Antiqua" w:eastAsia="Times New Roman" w:hAnsi="Book Antiqua" w:cstheme="minorHAnsi"/>
                <w:color w:val="262626"/>
              </w:rPr>
              <w:t xml:space="preserve"> </w:t>
            </w:r>
            <w:r w:rsidRPr="00F40113">
              <w:rPr>
                <w:rFonts w:ascii="Book Antiqua" w:eastAsia="Times New Roman" w:hAnsi="Book Antiqua" w:cstheme="minorHAnsi"/>
                <w:color w:val="262626"/>
              </w:rPr>
              <w:t>20 cm</w:t>
            </w:r>
          </w:p>
        </w:tc>
        <w:tc>
          <w:tcPr>
            <w:tcW w:w="2551" w:type="dxa"/>
            <w:noWrap/>
          </w:tcPr>
          <w:p w14:paraId="4781687E"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8 (9.9)</w:t>
            </w:r>
          </w:p>
        </w:tc>
        <w:tc>
          <w:tcPr>
            <w:tcW w:w="2552" w:type="dxa"/>
            <w:noWrap/>
          </w:tcPr>
          <w:p w14:paraId="4A9281BD"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5 (9.3)</w:t>
            </w:r>
          </w:p>
        </w:tc>
        <w:tc>
          <w:tcPr>
            <w:tcW w:w="2409" w:type="dxa"/>
            <w:noWrap/>
          </w:tcPr>
          <w:p w14:paraId="718812F0"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 (11.1)</w:t>
            </w:r>
          </w:p>
        </w:tc>
        <w:tc>
          <w:tcPr>
            <w:tcW w:w="1560" w:type="dxa"/>
            <w:noWrap/>
          </w:tcPr>
          <w:p w14:paraId="0C4B74E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7CDF7B73" w14:textId="77777777" w:rsidTr="00BD69E1">
        <w:trPr>
          <w:trHeight w:val="330"/>
        </w:trPr>
        <w:tc>
          <w:tcPr>
            <w:tcW w:w="3846" w:type="dxa"/>
            <w:noWrap/>
          </w:tcPr>
          <w:p w14:paraId="002405F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Years</w:t>
            </w:r>
          </w:p>
        </w:tc>
        <w:tc>
          <w:tcPr>
            <w:tcW w:w="2551" w:type="dxa"/>
            <w:noWrap/>
          </w:tcPr>
          <w:p w14:paraId="0105CF5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bCs/>
                <w:color w:val="262626"/>
              </w:rPr>
              <w:t>Failed/procedure</w:t>
            </w:r>
          </w:p>
        </w:tc>
        <w:tc>
          <w:tcPr>
            <w:tcW w:w="2552" w:type="dxa"/>
            <w:noWrap/>
          </w:tcPr>
          <w:p w14:paraId="56EF1032" w14:textId="77777777" w:rsidR="002E036B" w:rsidRPr="00F40113" w:rsidRDefault="002E036B" w:rsidP="00F40113">
            <w:pPr>
              <w:snapToGrid w:val="0"/>
              <w:spacing w:line="360" w:lineRule="auto"/>
              <w:jc w:val="both"/>
              <w:rPr>
                <w:rFonts w:ascii="Book Antiqua" w:hAnsi="Book Antiqua"/>
              </w:rPr>
            </w:pPr>
            <w:r w:rsidRPr="00F40113">
              <w:rPr>
                <w:rFonts w:ascii="Book Antiqua" w:eastAsia="Times New Roman" w:hAnsi="Book Antiqua" w:cstheme="minorHAnsi"/>
                <w:bCs/>
                <w:color w:val="000000"/>
              </w:rPr>
              <w:t>Failed/procedure</w:t>
            </w:r>
          </w:p>
        </w:tc>
        <w:tc>
          <w:tcPr>
            <w:tcW w:w="2409" w:type="dxa"/>
            <w:noWrap/>
          </w:tcPr>
          <w:p w14:paraId="2C4D381A" w14:textId="77777777" w:rsidR="002E036B" w:rsidRPr="00F40113" w:rsidRDefault="002E036B" w:rsidP="00F40113">
            <w:pPr>
              <w:snapToGrid w:val="0"/>
              <w:spacing w:line="360" w:lineRule="auto"/>
              <w:jc w:val="both"/>
              <w:rPr>
                <w:rFonts w:ascii="Book Antiqua" w:hAnsi="Book Antiqua"/>
              </w:rPr>
            </w:pPr>
            <w:r w:rsidRPr="00F40113">
              <w:rPr>
                <w:rFonts w:ascii="Book Antiqua" w:eastAsia="Times New Roman" w:hAnsi="Book Antiqua" w:cstheme="minorHAnsi"/>
                <w:bCs/>
                <w:color w:val="000000"/>
              </w:rPr>
              <w:t>Failed/procedure</w:t>
            </w:r>
          </w:p>
        </w:tc>
        <w:tc>
          <w:tcPr>
            <w:tcW w:w="1560" w:type="dxa"/>
            <w:noWrap/>
          </w:tcPr>
          <w:p w14:paraId="296E05C1"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78F464C1" w14:textId="77777777" w:rsidTr="00BD69E1">
        <w:trPr>
          <w:trHeight w:val="330"/>
        </w:trPr>
        <w:tc>
          <w:tcPr>
            <w:tcW w:w="3846" w:type="dxa"/>
            <w:noWrap/>
          </w:tcPr>
          <w:p w14:paraId="248FEFC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2011-2012</w:t>
            </w:r>
          </w:p>
        </w:tc>
        <w:tc>
          <w:tcPr>
            <w:tcW w:w="2551" w:type="dxa"/>
            <w:noWrap/>
          </w:tcPr>
          <w:p w14:paraId="40EE68A7"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5/14</w:t>
            </w:r>
          </w:p>
        </w:tc>
        <w:tc>
          <w:tcPr>
            <w:tcW w:w="2552" w:type="dxa"/>
            <w:noWrap/>
          </w:tcPr>
          <w:p w14:paraId="1531B3D3" w14:textId="77777777" w:rsidR="002E036B" w:rsidRPr="00F40113" w:rsidRDefault="002E036B" w:rsidP="00F40113">
            <w:pPr>
              <w:snapToGrid w:val="0"/>
              <w:spacing w:line="360" w:lineRule="auto"/>
              <w:jc w:val="both"/>
              <w:rPr>
                <w:rFonts w:ascii="Book Antiqua" w:hAnsi="Book Antiqua"/>
              </w:rPr>
            </w:pPr>
            <w:r w:rsidRPr="00F40113">
              <w:rPr>
                <w:rFonts w:ascii="Book Antiqua" w:hAnsi="Book Antiqua"/>
              </w:rPr>
              <w:t>5/14</w:t>
            </w:r>
          </w:p>
        </w:tc>
        <w:tc>
          <w:tcPr>
            <w:tcW w:w="2409" w:type="dxa"/>
            <w:noWrap/>
          </w:tcPr>
          <w:p w14:paraId="2ECC615F" w14:textId="77777777" w:rsidR="002E036B" w:rsidRPr="00F40113" w:rsidRDefault="002E036B" w:rsidP="00F40113">
            <w:pPr>
              <w:snapToGrid w:val="0"/>
              <w:spacing w:line="360" w:lineRule="auto"/>
              <w:jc w:val="both"/>
              <w:rPr>
                <w:rFonts w:ascii="Book Antiqua" w:hAnsi="Book Antiqua"/>
              </w:rPr>
            </w:pPr>
            <w:r w:rsidRPr="00F40113">
              <w:rPr>
                <w:rFonts w:ascii="Book Antiqua" w:eastAsia="Times New Roman" w:hAnsi="Book Antiqua" w:cstheme="minorHAnsi"/>
                <w:color w:val="000000"/>
              </w:rPr>
              <w:t>-</w:t>
            </w:r>
          </w:p>
        </w:tc>
        <w:tc>
          <w:tcPr>
            <w:tcW w:w="1560" w:type="dxa"/>
            <w:noWrap/>
          </w:tcPr>
          <w:p w14:paraId="71C04A6E"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0A2D8238" w14:textId="77777777" w:rsidTr="00BD69E1">
        <w:trPr>
          <w:trHeight w:val="330"/>
        </w:trPr>
        <w:tc>
          <w:tcPr>
            <w:tcW w:w="3846" w:type="dxa"/>
            <w:noWrap/>
          </w:tcPr>
          <w:p w14:paraId="52CA37A0" w14:textId="77777777" w:rsidR="002E036B" w:rsidRPr="00F40113" w:rsidRDefault="002E036B" w:rsidP="00F40113">
            <w:pPr>
              <w:snapToGrid w:val="0"/>
              <w:spacing w:line="360" w:lineRule="auto"/>
              <w:jc w:val="both"/>
              <w:rPr>
                <w:rFonts w:ascii="Book Antiqua" w:eastAsia="Times New Roman" w:hAnsi="Book Antiqua" w:cstheme="minorHAnsi"/>
                <w:b/>
                <w:color w:val="262626"/>
              </w:rPr>
            </w:pPr>
            <w:r w:rsidRPr="00F40113">
              <w:rPr>
                <w:rFonts w:ascii="Book Antiqua" w:eastAsia="Times New Roman" w:hAnsi="Book Antiqua" w:cstheme="minorHAnsi"/>
                <w:color w:val="262626"/>
              </w:rPr>
              <w:lastRenderedPageBreak/>
              <w:t>2013-2014</w:t>
            </w:r>
          </w:p>
        </w:tc>
        <w:tc>
          <w:tcPr>
            <w:tcW w:w="2551" w:type="dxa"/>
            <w:noWrap/>
          </w:tcPr>
          <w:p w14:paraId="32C4C42D" w14:textId="77777777" w:rsidR="002E036B" w:rsidRPr="00F40113" w:rsidRDefault="002E036B" w:rsidP="00F40113">
            <w:pPr>
              <w:snapToGrid w:val="0"/>
              <w:spacing w:line="360" w:lineRule="auto"/>
              <w:jc w:val="both"/>
              <w:rPr>
                <w:rFonts w:ascii="Book Antiqua" w:eastAsia="Times New Roman" w:hAnsi="Book Antiqua" w:cstheme="minorHAnsi"/>
                <w:b/>
                <w:color w:val="262626"/>
              </w:rPr>
            </w:pPr>
            <w:r w:rsidRPr="00F40113">
              <w:rPr>
                <w:rFonts w:ascii="Book Antiqua" w:eastAsia="Times New Roman" w:hAnsi="Book Antiqua" w:cstheme="minorHAnsi"/>
                <w:color w:val="262626"/>
              </w:rPr>
              <w:t>4/27</w:t>
            </w:r>
          </w:p>
        </w:tc>
        <w:tc>
          <w:tcPr>
            <w:tcW w:w="2552" w:type="dxa"/>
            <w:noWrap/>
          </w:tcPr>
          <w:p w14:paraId="41A6BE07" w14:textId="77777777" w:rsidR="002E036B" w:rsidRPr="00F40113" w:rsidRDefault="002E036B" w:rsidP="00F40113">
            <w:pPr>
              <w:snapToGrid w:val="0"/>
              <w:spacing w:line="360" w:lineRule="auto"/>
              <w:jc w:val="both"/>
              <w:rPr>
                <w:rFonts w:ascii="Book Antiqua" w:hAnsi="Book Antiqua"/>
              </w:rPr>
            </w:pPr>
            <w:r w:rsidRPr="00F40113">
              <w:rPr>
                <w:rFonts w:ascii="Book Antiqua" w:hAnsi="Book Antiqua"/>
              </w:rPr>
              <w:t>4/22</w:t>
            </w:r>
          </w:p>
        </w:tc>
        <w:tc>
          <w:tcPr>
            <w:tcW w:w="2409" w:type="dxa"/>
            <w:noWrap/>
          </w:tcPr>
          <w:p w14:paraId="34D4D78E" w14:textId="77777777" w:rsidR="002E036B" w:rsidRPr="00F40113" w:rsidRDefault="002E036B" w:rsidP="00F40113">
            <w:pPr>
              <w:snapToGrid w:val="0"/>
              <w:spacing w:line="360" w:lineRule="auto"/>
              <w:jc w:val="both"/>
              <w:rPr>
                <w:rFonts w:ascii="Book Antiqua" w:hAnsi="Book Antiqua"/>
              </w:rPr>
            </w:pPr>
            <w:r w:rsidRPr="00F40113">
              <w:rPr>
                <w:rFonts w:ascii="Book Antiqua" w:eastAsia="Times New Roman" w:hAnsi="Book Antiqua" w:cstheme="minorHAnsi"/>
                <w:color w:val="000000"/>
              </w:rPr>
              <w:t>0/5</w:t>
            </w:r>
          </w:p>
        </w:tc>
        <w:tc>
          <w:tcPr>
            <w:tcW w:w="1560" w:type="dxa"/>
            <w:noWrap/>
          </w:tcPr>
          <w:p w14:paraId="645E2139"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p>
        </w:tc>
      </w:tr>
      <w:tr w:rsidR="006B0648" w:rsidRPr="00F40113" w14:paraId="66969242" w14:textId="77777777" w:rsidTr="00BD69E1">
        <w:trPr>
          <w:trHeight w:val="330"/>
        </w:trPr>
        <w:tc>
          <w:tcPr>
            <w:tcW w:w="3846" w:type="dxa"/>
            <w:noWrap/>
          </w:tcPr>
          <w:p w14:paraId="0EE95126"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2015-2016</w:t>
            </w:r>
          </w:p>
        </w:tc>
        <w:tc>
          <w:tcPr>
            <w:tcW w:w="2551" w:type="dxa"/>
            <w:noWrap/>
          </w:tcPr>
          <w:p w14:paraId="27DAD820"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6/26</w:t>
            </w:r>
          </w:p>
        </w:tc>
        <w:tc>
          <w:tcPr>
            <w:tcW w:w="2552" w:type="dxa"/>
            <w:noWrap/>
          </w:tcPr>
          <w:p w14:paraId="11A21BBE"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hAnsi="Book Antiqua"/>
              </w:rPr>
              <w:t>3/11</w:t>
            </w:r>
          </w:p>
        </w:tc>
        <w:tc>
          <w:tcPr>
            <w:tcW w:w="2409" w:type="dxa"/>
            <w:noWrap/>
          </w:tcPr>
          <w:p w14:paraId="130F12E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3/15</w:t>
            </w:r>
          </w:p>
        </w:tc>
        <w:tc>
          <w:tcPr>
            <w:tcW w:w="1560" w:type="dxa"/>
            <w:noWrap/>
          </w:tcPr>
          <w:p w14:paraId="445406D2"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r w:rsidR="006B0648" w:rsidRPr="00F40113" w14:paraId="0BEFD4A2" w14:textId="77777777" w:rsidTr="00BD69E1">
        <w:trPr>
          <w:trHeight w:val="330"/>
        </w:trPr>
        <w:tc>
          <w:tcPr>
            <w:tcW w:w="3846" w:type="dxa"/>
            <w:noWrap/>
          </w:tcPr>
          <w:p w14:paraId="3975E45D"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2017-2018</w:t>
            </w:r>
          </w:p>
        </w:tc>
        <w:tc>
          <w:tcPr>
            <w:tcW w:w="2551" w:type="dxa"/>
            <w:noWrap/>
          </w:tcPr>
          <w:p w14:paraId="7AC69D52" w14:textId="77777777" w:rsidR="002E036B" w:rsidRPr="00F40113" w:rsidRDefault="002E036B" w:rsidP="00F40113">
            <w:pPr>
              <w:snapToGrid w:val="0"/>
              <w:spacing w:line="360" w:lineRule="auto"/>
              <w:jc w:val="both"/>
              <w:rPr>
                <w:rFonts w:ascii="Book Antiqua" w:eastAsia="Times New Roman" w:hAnsi="Book Antiqua" w:cstheme="minorHAnsi"/>
                <w:color w:val="262626"/>
              </w:rPr>
            </w:pPr>
            <w:r w:rsidRPr="00F40113">
              <w:rPr>
                <w:rFonts w:ascii="Book Antiqua" w:eastAsia="Times New Roman" w:hAnsi="Book Antiqua" w:cstheme="minorHAnsi"/>
                <w:color w:val="262626"/>
              </w:rPr>
              <w:t>2/14</w:t>
            </w:r>
          </w:p>
        </w:tc>
        <w:tc>
          <w:tcPr>
            <w:tcW w:w="2552" w:type="dxa"/>
            <w:noWrap/>
          </w:tcPr>
          <w:p w14:paraId="308E5551"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hAnsi="Book Antiqua"/>
              </w:rPr>
              <w:t>1/7</w:t>
            </w:r>
          </w:p>
        </w:tc>
        <w:tc>
          <w:tcPr>
            <w:tcW w:w="2409" w:type="dxa"/>
            <w:noWrap/>
          </w:tcPr>
          <w:p w14:paraId="5F6BC816"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r w:rsidRPr="00F40113">
              <w:rPr>
                <w:rFonts w:ascii="Book Antiqua" w:eastAsia="Times New Roman" w:hAnsi="Book Antiqua" w:cstheme="minorHAnsi"/>
                <w:color w:val="000000"/>
              </w:rPr>
              <w:t>1/7</w:t>
            </w:r>
          </w:p>
        </w:tc>
        <w:tc>
          <w:tcPr>
            <w:tcW w:w="1560" w:type="dxa"/>
            <w:noWrap/>
          </w:tcPr>
          <w:p w14:paraId="44E7CEA8" w14:textId="77777777" w:rsidR="002E036B" w:rsidRPr="00F40113" w:rsidRDefault="002E036B" w:rsidP="00F40113">
            <w:pPr>
              <w:snapToGrid w:val="0"/>
              <w:spacing w:line="360" w:lineRule="auto"/>
              <w:jc w:val="both"/>
              <w:rPr>
                <w:rFonts w:ascii="Book Antiqua" w:eastAsia="Times New Roman" w:hAnsi="Book Antiqua" w:cstheme="minorHAnsi"/>
                <w:color w:val="000000"/>
              </w:rPr>
            </w:pPr>
          </w:p>
        </w:tc>
      </w:tr>
    </w:tbl>
    <w:p w14:paraId="0919CA0E" w14:textId="1B4F235C" w:rsidR="00A77B3E" w:rsidRPr="00F40113" w:rsidRDefault="001457EB" w:rsidP="00F40113">
      <w:pPr>
        <w:snapToGrid w:val="0"/>
        <w:spacing w:line="360" w:lineRule="auto"/>
        <w:jc w:val="both"/>
        <w:rPr>
          <w:rFonts w:ascii="Book Antiqua" w:hAnsi="Book Antiqua" w:cstheme="minorHAnsi"/>
        </w:rPr>
      </w:pPr>
      <w:r w:rsidRPr="00F40113">
        <w:rPr>
          <w:rFonts w:ascii="Book Antiqua" w:hAnsi="Book Antiqua" w:cstheme="minorHAnsi"/>
          <w:color w:val="262626" w:themeColor="text1" w:themeTint="D9"/>
          <w:vertAlign w:val="superscript"/>
        </w:rPr>
        <w:t>1</w:t>
      </w:r>
      <w:r w:rsidRPr="00F40113">
        <w:rPr>
          <w:rFonts w:ascii="Book Antiqua" w:hAnsi="Book Antiqua" w:cstheme="minorHAnsi"/>
          <w:color w:val="262626" w:themeColor="text1" w:themeTint="D9"/>
        </w:rPr>
        <w:t>S</w:t>
      </w:r>
      <w:r w:rsidR="002E036B" w:rsidRPr="00F40113">
        <w:rPr>
          <w:rFonts w:ascii="Book Antiqua" w:hAnsi="Book Antiqua" w:cstheme="minorHAnsi"/>
          <w:color w:val="262626" w:themeColor="text1" w:themeTint="D9"/>
        </w:rPr>
        <w:t xml:space="preserve">ingle balloon enteroscopy; </w:t>
      </w:r>
      <w:r w:rsidRPr="00F40113">
        <w:rPr>
          <w:rFonts w:ascii="Book Antiqua" w:hAnsi="Book Antiqua" w:cstheme="minorHAnsi"/>
          <w:color w:val="262626" w:themeColor="text1" w:themeTint="D9"/>
          <w:vertAlign w:val="superscript"/>
        </w:rPr>
        <w:t>2</w:t>
      </w:r>
      <w:r w:rsidRPr="00F40113">
        <w:rPr>
          <w:rFonts w:ascii="Book Antiqua" w:hAnsi="Book Antiqua" w:cstheme="minorHAnsi"/>
          <w:color w:val="262626" w:themeColor="text1" w:themeTint="D9"/>
        </w:rPr>
        <w:t>T</w:t>
      </w:r>
      <w:r w:rsidR="002E036B" w:rsidRPr="00F40113">
        <w:rPr>
          <w:rFonts w:ascii="Book Antiqua" w:hAnsi="Book Antiqua" w:cstheme="minorHAnsi"/>
          <w:color w:val="262626" w:themeColor="text1" w:themeTint="D9"/>
        </w:rPr>
        <w:t xml:space="preserve">hrough the scope enteroscopy; </w:t>
      </w:r>
      <w:r w:rsidRPr="00F40113">
        <w:rPr>
          <w:rFonts w:ascii="Book Antiqua" w:hAnsi="Book Antiqua" w:cstheme="minorHAnsi"/>
          <w:color w:val="262626" w:themeColor="text1" w:themeTint="D9"/>
          <w:vertAlign w:val="superscript"/>
        </w:rPr>
        <w:t>3</w:t>
      </w:r>
      <w:r w:rsidRPr="00F40113">
        <w:rPr>
          <w:rFonts w:ascii="Book Antiqua" w:hAnsi="Book Antiqua" w:cstheme="minorHAnsi"/>
          <w:color w:val="262626" w:themeColor="text1" w:themeTint="D9"/>
        </w:rPr>
        <w:t>C</w:t>
      </w:r>
      <w:r w:rsidR="002E036B" w:rsidRPr="00F40113">
        <w:rPr>
          <w:rFonts w:ascii="Book Antiqua" w:hAnsi="Book Antiqua" w:cstheme="minorHAnsi"/>
          <w:color w:val="262626" w:themeColor="text1" w:themeTint="D9"/>
        </w:rPr>
        <w:t xml:space="preserve">ompares retrograde </w:t>
      </w:r>
      <w:r w:rsidR="00BD69E1" w:rsidRPr="00F40113">
        <w:rPr>
          <w:rFonts w:ascii="Book Antiqua" w:eastAsia="Book Antiqua" w:hAnsi="Book Antiqua" w:cs="Book Antiqua"/>
          <w:color w:val="000000"/>
        </w:rPr>
        <w:t>single balloon enteroscopy</w:t>
      </w:r>
      <w:r w:rsidR="002E036B" w:rsidRPr="00F40113">
        <w:rPr>
          <w:rFonts w:ascii="Book Antiqua" w:hAnsi="Book Antiqua" w:cstheme="minorHAnsi"/>
          <w:color w:val="262626" w:themeColor="text1" w:themeTint="D9"/>
        </w:rPr>
        <w:t xml:space="preserve"> and retrograde </w:t>
      </w:r>
      <w:r w:rsidR="00BD69E1" w:rsidRPr="00F40113">
        <w:rPr>
          <w:rFonts w:ascii="Book Antiqua" w:eastAsia="Book Antiqua" w:hAnsi="Book Antiqua" w:cs="Book Antiqua"/>
          <w:color w:val="000000"/>
        </w:rPr>
        <w:t>through–the-scope enteroscopy</w:t>
      </w:r>
      <w:r w:rsidRPr="00F40113">
        <w:rPr>
          <w:rFonts w:ascii="Book Antiqua" w:hAnsi="Book Antiqua" w:cstheme="minorHAnsi"/>
          <w:color w:val="262626" w:themeColor="text1" w:themeTint="D9"/>
        </w:rPr>
        <w:t>.</w:t>
      </w:r>
    </w:p>
    <w:sectPr w:rsidR="00A77B3E" w:rsidRPr="00F40113" w:rsidSect="006B0648">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9C5D6" w14:textId="77777777" w:rsidR="00173400" w:rsidRDefault="00173400" w:rsidP="0053111A">
      <w:r>
        <w:separator/>
      </w:r>
    </w:p>
  </w:endnote>
  <w:endnote w:type="continuationSeparator" w:id="0">
    <w:p w14:paraId="29FD52DA" w14:textId="77777777" w:rsidR="00173400" w:rsidRDefault="00173400" w:rsidP="00531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342275"/>
      <w:docPartObj>
        <w:docPartGallery w:val="Page Numbers (Bottom of Page)"/>
        <w:docPartUnique/>
      </w:docPartObj>
    </w:sdtPr>
    <w:sdtEndPr/>
    <w:sdtContent>
      <w:sdt>
        <w:sdtPr>
          <w:id w:val="-1769616900"/>
          <w:docPartObj>
            <w:docPartGallery w:val="Page Numbers (Top of Page)"/>
            <w:docPartUnique/>
          </w:docPartObj>
        </w:sdtPr>
        <w:sdtEndPr/>
        <w:sdtContent>
          <w:p w14:paraId="7CD8B18A" w14:textId="5DE4656A" w:rsidR="00924A8B" w:rsidRDefault="00924A8B">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054F7">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054F7">
              <w:rPr>
                <w:b/>
                <w:bCs/>
                <w:noProof/>
              </w:rPr>
              <w:t>26</w:t>
            </w:r>
            <w:r>
              <w:rPr>
                <w:b/>
                <w:bCs/>
                <w:sz w:val="24"/>
                <w:szCs w:val="24"/>
              </w:rPr>
              <w:fldChar w:fldCharType="end"/>
            </w:r>
          </w:p>
        </w:sdtContent>
      </w:sdt>
    </w:sdtContent>
  </w:sdt>
  <w:p w14:paraId="0C3D2DA1" w14:textId="77777777" w:rsidR="00924A8B" w:rsidRDefault="00924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422ED" w14:textId="77777777" w:rsidR="00173400" w:rsidRDefault="00173400" w:rsidP="0053111A">
      <w:r>
        <w:separator/>
      </w:r>
    </w:p>
  </w:footnote>
  <w:footnote w:type="continuationSeparator" w:id="0">
    <w:p w14:paraId="7658769C" w14:textId="77777777" w:rsidR="00173400" w:rsidRDefault="00173400" w:rsidP="005311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717D1"/>
    <w:rsid w:val="000C4505"/>
    <w:rsid w:val="001457EB"/>
    <w:rsid w:val="0016176A"/>
    <w:rsid w:val="00173400"/>
    <w:rsid w:val="002333E3"/>
    <w:rsid w:val="00297F0F"/>
    <w:rsid w:val="002B568B"/>
    <w:rsid w:val="002E036B"/>
    <w:rsid w:val="00363CC8"/>
    <w:rsid w:val="00381C93"/>
    <w:rsid w:val="0039740F"/>
    <w:rsid w:val="003A3EDC"/>
    <w:rsid w:val="003B7A4E"/>
    <w:rsid w:val="003C79B7"/>
    <w:rsid w:val="003E3916"/>
    <w:rsid w:val="003E5BAE"/>
    <w:rsid w:val="0042101A"/>
    <w:rsid w:val="004239F8"/>
    <w:rsid w:val="0044206F"/>
    <w:rsid w:val="00495C50"/>
    <w:rsid w:val="004C3B45"/>
    <w:rsid w:val="004E0F8F"/>
    <w:rsid w:val="0053111A"/>
    <w:rsid w:val="00534AA6"/>
    <w:rsid w:val="005646ED"/>
    <w:rsid w:val="00590A2A"/>
    <w:rsid w:val="006054F7"/>
    <w:rsid w:val="00681E1B"/>
    <w:rsid w:val="006B0648"/>
    <w:rsid w:val="0075419F"/>
    <w:rsid w:val="00755FF7"/>
    <w:rsid w:val="007A43EE"/>
    <w:rsid w:val="007C4FA6"/>
    <w:rsid w:val="00810539"/>
    <w:rsid w:val="008106BA"/>
    <w:rsid w:val="00882271"/>
    <w:rsid w:val="00897475"/>
    <w:rsid w:val="008B78F5"/>
    <w:rsid w:val="009217C7"/>
    <w:rsid w:val="00924A8B"/>
    <w:rsid w:val="00976E66"/>
    <w:rsid w:val="009C786B"/>
    <w:rsid w:val="009E0A73"/>
    <w:rsid w:val="009E5017"/>
    <w:rsid w:val="009F016A"/>
    <w:rsid w:val="009F071F"/>
    <w:rsid w:val="009F3741"/>
    <w:rsid w:val="00A33A1B"/>
    <w:rsid w:val="00A77B3E"/>
    <w:rsid w:val="00A91D2F"/>
    <w:rsid w:val="00AC20C1"/>
    <w:rsid w:val="00B52049"/>
    <w:rsid w:val="00B91DB8"/>
    <w:rsid w:val="00BD69E1"/>
    <w:rsid w:val="00C12FE0"/>
    <w:rsid w:val="00C514FA"/>
    <w:rsid w:val="00C86830"/>
    <w:rsid w:val="00CA2A55"/>
    <w:rsid w:val="00CE2C5F"/>
    <w:rsid w:val="00CF7028"/>
    <w:rsid w:val="00D33C38"/>
    <w:rsid w:val="00D76CCB"/>
    <w:rsid w:val="00DB196F"/>
    <w:rsid w:val="00DD6816"/>
    <w:rsid w:val="00EC06C2"/>
    <w:rsid w:val="00F40113"/>
    <w:rsid w:val="00FD627C"/>
    <w:rsid w:val="00FF0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3A0E2"/>
  <w15:docId w15:val="{9BFB2595-6B74-4D34-82C5-48ABF8FB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1">
    <w:name w:val="Plain Table 11"/>
    <w:basedOn w:val="TableNormal"/>
    <w:uiPriority w:val="41"/>
    <w:rsid w:val="003E5BAE"/>
    <w:rPr>
      <w:rFonts w:asciiTheme="majorBidi" w:hAnsiTheme="maj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
    <w:name w:val="p"/>
    <w:basedOn w:val="Normal"/>
    <w:rsid w:val="003E5BAE"/>
    <w:pPr>
      <w:spacing w:before="100" w:beforeAutospacing="1" w:after="100" w:afterAutospacing="1"/>
    </w:pPr>
    <w:rPr>
      <w:rFonts w:eastAsia="Times New Roman"/>
    </w:rPr>
  </w:style>
  <w:style w:type="paragraph" w:styleId="Header">
    <w:name w:val="header"/>
    <w:basedOn w:val="Normal"/>
    <w:link w:val="HeaderChar"/>
    <w:unhideWhenUsed/>
    <w:rsid w:val="0053111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3111A"/>
    <w:rPr>
      <w:sz w:val="18"/>
      <w:szCs w:val="18"/>
    </w:rPr>
  </w:style>
  <w:style w:type="paragraph" w:styleId="Footer">
    <w:name w:val="footer"/>
    <w:basedOn w:val="Normal"/>
    <w:link w:val="FooterChar"/>
    <w:uiPriority w:val="99"/>
    <w:unhideWhenUsed/>
    <w:rsid w:val="0053111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3111A"/>
    <w:rPr>
      <w:sz w:val="18"/>
      <w:szCs w:val="18"/>
    </w:rPr>
  </w:style>
  <w:style w:type="table" w:styleId="TableGridLight">
    <w:name w:val="Grid Table Light"/>
    <w:basedOn w:val="TableNormal"/>
    <w:uiPriority w:val="40"/>
    <w:rsid w:val="002E036B"/>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semiHidden/>
    <w:unhideWhenUsed/>
    <w:rsid w:val="00924A8B"/>
    <w:rPr>
      <w:sz w:val="18"/>
      <w:szCs w:val="18"/>
    </w:rPr>
  </w:style>
  <w:style w:type="character" w:customStyle="1" w:styleId="BalloonTextChar">
    <w:name w:val="Balloon Text Char"/>
    <w:basedOn w:val="DefaultParagraphFont"/>
    <w:link w:val="BalloonText"/>
    <w:semiHidden/>
    <w:rsid w:val="00924A8B"/>
    <w:rPr>
      <w:sz w:val="18"/>
      <w:szCs w:val="18"/>
    </w:rPr>
  </w:style>
  <w:style w:type="character" w:styleId="Emphasis">
    <w:name w:val="Emphasis"/>
    <w:basedOn w:val="DefaultParagraphFont"/>
    <w:uiPriority w:val="20"/>
    <w:qFormat/>
    <w:rsid w:val="00755F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5852</Words>
  <Characters>33357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Na Ma</cp:lastModifiedBy>
  <cp:revision>2</cp:revision>
  <dcterms:created xsi:type="dcterms:W3CDTF">2020-10-27T17:54:00Z</dcterms:created>
  <dcterms:modified xsi:type="dcterms:W3CDTF">2020-10-27T17:54:00Z</dcterms:modified>
</cp:coreProperties>
</file>