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27F5D" w14:textId="77777777" w:rsidR="00A77B3E" w:rsidRDefault="0019131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0CCC596" w14:textId="77777777" w:rsidR="00A77B3E" w:rsidRDefault="0019131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57532</w:t>
      </w:r>
    </w:p>
    <w:p w14:paraId="0AC4EB2E" w14:textId="77777777" w:rsidR="00A77B3E" w:rsidRDefault="0019131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F7EF577" w14:textId="77777777" w:rsidR="00A77B3E" w:rsidRDefault="00A77B3E">
      <w:pPr>
        <w:spacing w:line="360" w:lineRule="auto"/>
        <w:jc w:val="both"/>
      </w:pPr>
    </w:p>
    <w:p w14:paraId="049BA116" w14:textId="77777777" w:rsidR="00A77B3E" w:rsidRDefault="0019131A">
      <w:pPr>
        <w:spacing w:line="360" w:lineRule="auto"/>
        <w:jc w:val="both"/>
      </w:pPr>
      <w:r>
        <w:rPr>
          <w:rFonts w:ascii="Book Antiqua" w:eastAsia="Book Antiqua" w:hAnsi="Book Antiqua" w:cs="Book Antiqua"/>
          <w:b/>
          <w:i/>
          <w:color w:val="000000"/>
        </w:rPr>
        <w:t>Basic Study</w:t>
      </w:r>
    </w:p>
    <w:p w14:paraId="617F8E13" w14:textId="2062B37E" w:rsidR="00A77B3E" w:rsidRDefault="0019131A">
      <w:pPr>
        <w:spacing w:line="360" w:lineRule="auto"/>
        <w:jc w:val="both"/>
      </w:pPr>
      <w:r>
        <w:rPr>
          <w:rFonts w:ascii="Book Antiqua" w:eastAsia="Book Antiqua" w:hAnsi="Book Antiqua" w:cs="Book Antiqua"/>
          <w:b/>
          <w:color w:val="000000"/>
        </w:rPr>
        <w:t xml:space="preserve">Use of </w:t>
      </w:r>
      <w:bookmarkStart w:id="0" w:name="OLE_LINK49"/>
      <w:bookmarkStart w:id="1" w:name="OLE_LINK50"/>
      <w:bookmarkStart w:id="2" w:name="OLE_LINK197"/>
      <w:r w:rsidR="002A0706">
        <w:rPr>
          <w:rFonts w:ascii="Book Antiqua" w:eastAsia="Book Antiqua" w:hAnsi="Book Antiqua" w:cs="Book Antiqua"/>
          <w:b/>
          <w:color w:val="000000"/>
        </w:rPr>
        <w:t xml:space="preserve">the </w:t>
      </w:r>
      <w:r>
        <w:rPr>
          <w:rFonts w:ascii="Book Antiqua" w:eastAsia="Book Antiqua" w:hAnsi="Book Antiqua" w:cs="Book Antiqua"/>
          <w:b/>
          <w:color w:val="000000"/>
        </w:rPr>
        <w:t>alkaline phosphatase to prealbumin ratio</w:t>
      </w:r>
      <w:bookmarkEnd w:id="0"/>
      <w:bookmarkEnd w:id="1"/>
      <w:bookmarkEnd w:id="2"/>
      <w:r>
        <w:rPr>
          <w:rFonts w:ascii="Book Antiqua" w:eastAsia="Book Antiqua" w:hAnsi="Book Antiqua" w:cs="Book Antiqua"/>
          <w:b/>
          <w:color w:val="000000"/>
        </w:rPr>
        <w:t xml:space="preserve"> as an independent predictive factor for the prognosis of gastric cancer</w:t>
      </w:r>
    </w:p>
    <w:p w14:paraId="757A5ADF" w14:textId="77777777" w:rsidR="00A77B3E" w:rsidRDefault="00A77B3E">
      <w:pPr>
        <w:spacing w:line="360" w:lineRule="auto"/>
        <w:jc w:val="both"/>
      </w:pPr>
    </w:p>
    <w:p w14:paraId="71FD1365" w14:textId="77777777" w:rsidR="00A77B3E" w:rsidRPr="009F73CB" w:rsidRDefault="009F73CB">
      <w:pPr>
        <w:spacing w:line="360" w:lineRule="auto"/>
        <w:jc w:val="both"/>
      </w:pPr>
      <w:r w:rsidRPr="009F73CB">
        <w:rPr>
          <w:rFonts w:ascii="Book Antiqua" w:eastAsia="Book Antiqua" w:hAnsi="Book Antiqua" w:cs="Book Antiqua"/>
          <w:color w:val="000000"/>
        </w:rPr>
        <w:t>Li</w:t>
      </w:r>
      <w:r w:rsidRPr="009F73CB">
        <w:rPr>
          <w:rFonts w:ascii="Book Antiqua" w:eastAsia="Book Antiqua" w:hAnsi="Book Antiqua" w:cs="Book Antiqua"/>
          <w:bCs/>
          <w:color w:val="000000"/>
        </w:rPr>
        <w:t xml:space="preserve"> </w:t>
      </w:r>
      <w:r w:rsidRPr="009F73CB">
        <w:rPr>
          <w:rFonts w:ascii="Book Antiqua" w:hAnsi="Book Antiqua" w:cs="Book Antiqua" w:hint="eastAsia"/>
          <w:bCs/>
          <w:color w:val="000000"/>
          <w:lang w:eastAsia="zh-CN"/>
        </w:rPr>
        <w:t xml:space="preserve">Y </w:t>
      </w:r>
      <w:r w:rsidRPr="009F73CB">
        <w:rPr>
          <w:rFonts w:ascii="Book Antiqua" w:hAnsi="Book Antiqua" w:cs="Book Antiqua" w:hint="eastAsia"/>
          <w:bCs/>
          <w:i/>
          <w:color w:val="000000"/>
          <w:lang w:eastAsia="zh-CN"/>
        </w:rPr>
        <w:t>et al.</w:t>
      </w:r>
      <w:r w:rsidRPr="009F73CB">
        <w:rPr>
          <w:rFonts w:ascii="Book Antiqua" w:hAnsi="Book Antiqua" w:cs="Book Antiqua" w:hint="eastAsia"/>
          <w:bCs/>
          <w:color w:val="000000"/>
          <w:lang w:eastAsia="zh-CN"/>
        </w:rPr>
        <w:t xml:space="preserve"> </w:t>
      </w:r>
      <w:r w:rsidR="0019131A" w:rsidRPr="009F73CB">
        <w:rPr>
          <w:rFonts w:ascii="Book Antiqua" w:eastAsia="Book Antiqua" w:hAnsi="Book Antiqua" w:cs="Book Antiqua"/>
          <w:bCs/>
          <w:color w:val="000000"/>
        </w:rPr>
        <w:t>APR for the prognosis of GC</w:t>
      </w:r>
    </w:p>
    <w:p w14:paraId="14DE0999" w14:textId="77777777" w:rsidR="00A77B3E" w:rsidRDefault="00A77B3E">
      <w:pPr>
        <w:spacing w:line="360" w:lineRule="auto"/>
        <w:jc w:val="both"/>
      </w:pPr>
    </w:p>
    <w:p w14:paraId="2522E875" w14:textId="77777777" w:rsidR="00A77B3E" w:rsidRDefault="00FB7B6C">
      <w:pPr>
        <w:spacing w:line="360" w:lineRule="auto"/>
        <w:jc w:val="both"/>
      </w:pPr>
      <w:r>
        <w:rPr>
          <w:rFonts w:ascii="Book Antiqua" w:eastAsia="Book Antiqua" w:hAnsi="Book Antiqua" w:cs="Book Antiqua"/>
          <w:color w:val="000000"/>
        </w:rPr>
        <w:t xml:space="preserve">Yang Li,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S</w:t>
      </w:r>
      <w:r w:rsidR="0019131A">
        <w:rPr>
          <w:rFonts w:ascii="Book Antiqua" w:eastAsia="Book Antiqua" w:hAnsi="Book Antiqua" w:cs="Book Antiqua"/>
          <w:color w:val="000000"/>
        </w:rPr>
        <w:t>hen Wang, Yun Guo, Tao Zhang, Le-Ping Li</w:t>
      </w:r>
    </w:p>
    <w:p w14:paraId="473C9AFC" w14:textId="77777777" w:rsidR="00A77B3E" w:rsidRDefault="00A77B3E">
      <w:pPr>
        <w:spacing w:line="360" w:lineRule="auto"/>
        <w:jc w:val="both"/>
      </w:pPr>
    </w:p>
    <w:p w14:paraId="7B127E26" w14:textId="77777777" w:rsidR="00A77B3E" w:rsidRDefault="0019131A">
      <w:pPr>
        <w:spacing w:line="360" w:lineRule="auto"/>
        <w:jc w:val="both"/>
      </w:pPr>
      <w:r>
        <w:rPr>
          <w:rFonts w:ascii="Book Antiqua" w:eastAsia="Book Antiqua" w:hAnsi="Book Antiqua" w:cs="Book Antiqua"/>
          <w:b/>
          <w:bCs/>
          <w:color w:val="000000"/>
        </w:rPr>
        <w:t>Yang Li,</w:t>
      </w:r>
      <w:r w:rsidR="002A7132" w:rsidRPr="002A7132">
        <w:rPr>
          <w:rFonts w:ascii="Book Antiqua" w:eastAsia="Book Antiqua" w:hAnsi="Book Antiqua" w:cs="Book Antiqua"/>
          <w:b/>
          <w:bCs/>
          <w:color w:val="000000"/>
        </w:rPr>
        <w:t xml:space="preserve"> </w:t>
      </w:r>
      <w:proofErr w:type="spellStart"/>
      <w:r w:rsidR="002A7132">
        <w:rPr>
          <w:rFonts w:ascii="Book Antiqua" w:eastAsia="Book Antiqua" w:hAnsi="Book Antiqua" w:cs="Book Antiqua"/>
          <w:b/>
          <w:bCs/>
          <w:color w:val="000000"/>
        </w:rPr>
        <w:t>Jin</w:t>
      </w:r>
      <w:proofErr w:type="spellEnd"/>
      <w:r w:rsidR="002A7132">
        <w:rPr>
          <w:rFonts w:ascii="Book Antiqua" w:eastAsia="Book Antiqua" w:hAnsi="Book Antiqua" w:cs="Book Antiqua"/>
          <w:b/>
          <w:bCs/>
          <w:color w:val="000000"/>
        </w:rPr>
        <w:t>-</w:t>
      </w:r>
      <w:r w:rsidR="002A7132">
        <w:rPr>
          <w:rFonts w:ascii="Book Antiqua" w:hAnsi="Book Antiqua" w:cs="Book Antiqua" w:hint="eastAsia"/>
          <w:b/>
          <w:bCs/>
          <w:color w:val="000000"/>
          <w:lang w:eastAsia="zh-CN"/>
        </w:rPr>
        <w:t>S</w:t>
      </w:r>
      <w:r w:rsidR="002A7132">
        <w:rPr>
          <w:rFonts w:ascii="Book Antiqua" w:eastAsia="Book Antiqua" w:hAnsi="Book Antiqua" w:cs="Book Antiqua"/>
          <w:b/>
          <w:bCs/>
          <w:color w:val="000000"/>
        </w:rPr>
        <w:t>hen Wang, Le-Ping Li,</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Departments of Gastrointestinal, Shandong Provincial Hospital, </w:t>
      </w:r>
      <w:proofErr w:type="spellStart"/>
      <w:r>
        <w:rPr>
          <w:rFonts w:ascii="Book Antiqua" w:eastAsia="Book Antiqua" w:hAnsi="Book Antiqua" w:cs="Book Antiqua"/>
          <w:color w:val="000000"/>
        </w:rPr>
        <w:t>Cheeloo</w:t>
      </w:r>
      <w:proofErr w:type="spellEnd"/>
      <w:r>
        <w:rPr>
          <w:rFonts w:ascii="Book Antiqua" w:eastAsia="Book Antiqua" w:hAnsi="Book Antiqua" w:cs="Book Antiqua"/>
          <w:color w:val="000000"/>
        </w:rPr>
        <w:t xml:space="preserve"> College of Medicine, Shandong University, </w:t>
      </w:r>
      <w:bookmarkStart w:id="3" w:name="OLE_LINK4"/>
      <w:bookmarkStart w:id="4" w:name="OLE_LINK5"/>
      <w:r>
        <w:rPr>
          <w:rFonts w:ascii="Book Antiqua" w:eastAsia="Book Antiqua" w:hAnsi="Book Antiqua" w:cs="Book Antiqua"/>
          <w:color w:val="000000"/>
        </w:rPr>
        <w:t xml:space="preserve">Jinan 250021, </w:t>
      </w:r>
      <w:bookmarkStart w:id="5" w:name="OLE_LINK1"/>
      <w:bookmarkStart w:id="6" w:name="OLE_LINK2"/>
      <w:bookmarkStart w:id="7" w:name="OLE_LINK3"/>
      <w:r>
        <w:rPr>
          <w:rFonts w:ascii="Book Antiqua" w:eastAsia="Book Antiqua" w:hAnsi="Book Antiqua" w:cs="Book Antiqua"/>
          <w:color w:val="000000"/>
        </w:rPr>
        <w:t>Shandong</w:t>
      </w:r>
      <w:r w:rsidR="008549FA">
        <w:rPr>
          <w:rFonts w:ascii="Book Antiqua" w:hAnsi="Book Antiqua" w:cs="Book Antiqua" w:hint="eastAsia"/>
          <w:color w:val="000000"/>
          <w:lang w:eastAsia="zh-CN"/>
        </w:rPr>
        <w:t xml:space="preserve"> Province</w:t>
      </w:r>
      <w:r>
        <w:rPr>
          <w:rFonts w:ascii="Book Antiqua" w:eastAsia="Book Antiqua" w:hAnsi="Book Antiqua" w:cs="Book Antiqua"/>
          <w:color w:val="000000"/>
        </w:rPr>
        <w:t>,</w:t>
      </w:r>
      <w:bookmarkEnd w:id="5"/>
      <w:bookmarkEnd w:id="6"/>
      <w:bookmarkEnd w:id="7"/>
      <w:r>
        <w:rPr>
          <w:rFonts w:ascii="Book Antiqua" w:eastAsia="Book Antiqua" w:hAnsi="Book Antiqua" w:cs="Book Antiqua"/>
          <w:color w:val="000000"/>
        </w:rPr>
        <w:t xml:space="preserve"> China</w:t>
      </w:r>
      <w:bookmarkEnd w:id="3"/>
      <w:bookmarkEnd w:id="4"/>
    </w:p>
    <w:p w14:paraId="0F7E7863" w14:textId="77777777" w:rsidR="00A77B3E" w:rsidRDefault="00A77B3E">
      <w:pPr>
        <w:spacing w:line="360" w:lineRule="auto"/>
        <w:jc w:val="both"/>
      </w:pPr>
    </w:p>
    <w:p w14:paraId="01DD15C2" w14:textId="77777777" w:rsidR="00A77B3E" w:rsidRDefault="0019131A">
      <w:pPr>
        <w:spacing w:line="360" w:lineRule="auto"/>
        <w:jc w:val="both"/>
      </w:pPr>
      <w:r>
        <w:rPr>
          <w:rFonts w:ascii="Book Antiqua" w:eastAsia="Book Antiqua" w:hAnsi="Book Antiqua" w:cs="Book Antiqua"/>
          <w:b/>
          <w:bCs/>
          <w:color w:val="000000"/>
        </w:rPr>
        <w:t xml:space="preserve">Yun Guo, </w:t>
      </w:r>
      <w:r>
        <w:rPr>
          <w:rFonts w:ascii="Book Antiqua" w:eastAsia="Book Antiqua" w:hAnsi="Book Antiqua" w:cs="Book Antiqua"/>
          <w:color w:val="000000"/>
        </w:rPr>
        <w:t>C</w:t>
      </w:r>
      <w:r w:rsidR="002A7132">
        <w:rPr>
          <w:rFonts w:ascii="Book Antiqua" w:eastAsia="Book Antiqua" w:hAnsi="Book Antiqua" w:cs="Book Antiqua"/>
          <w:color w:val="000000"/>
        </w:rPr>
        <w:t>enter for Reproductive Medicine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Cheeloo</w:t>
      </w:r>
      <w:proofErr w:type="spellEnd"/>
      <w:r>
        <w:rPr>
          <w:rFonts w:ascii="Book Antiqua" w:eastAsia="Book Antiqua" w:hAnsi="Book Antiqua" w:cs="Book Antiqua"/>
          <w:color w:val="000000"/>
        </w:rPr>
        <w:t xml:space="preserve"> College of Medicine, Jinan 250012,</w:t>
      </w:r>
      <w:r w:rsidR="002A7132" w:rsidRPr="002A7132">
        <w:rPr>
          <w:rFonts w:ascii="Book Antiqua" w:eastAsia="Book Antiqua" w:hAnsi="Book Antiqua" w:cs="Book Antiqua"/>
          <w:color w:val="000000"/>
        </w:rPr>
        <w:t xml:space="preserve"> </w:t>
      </w:r>
      <w:r w:rsidR="002A7132">
        <w:rPr>
          <w:rFonts w:ascii="Book Antiqua" w:eastAsia="Book Antiqua" w:hAnsi="Book Antiqua" w:cs="Book Antiqua"/>
          <w:color w:val="000000"/>
        </w:rPr>
        <w:t>Shandong</w:t>
      </w:r>
      <w:r w:rsidR="002A7132">
        <w:rPr>
          <w:rFonts w:ascii="Book Antiqua" w:hAnsi="Book Antiqua" w:cs="Book Antiqua" w:hint="eastAsia"/>
          <w:color w:val="000000"/>
          <w:lang w:eastAsia="zh-CN"/>
        </w:rPr>
        <w:t xml:space="preserve"> Province</w:t>
      </w:r>
      <w:r w:rsidR="002A7132">
        <w:rPr>
          <w:rFonts w:ascii="Book Antiqua" w:eastAsia="Book Antiqua" w:hAnsi="Book Antiqua" w:cs="Book Antiqua"/>
          <w:color w:val="000000"/>
        </w:rPr>
        <w:t>,</w:t>
      </w:r>
      <w:r>
        <w:rPr>
          <w:rFonts w:ascii="Book Antiqua" w:eastAsia="Book Antiqua" w:hAnsi="Book Antiqua" w:cs="Book Antiqua"/>
          <w:color w:val="000000"/>
        </w:rPr>
        <w:t xml:space="preserve"> China</w:t>
      </w:r>
    </w:p>
    <w:p w14:paraId="199851E6" w14:textId="77777777" w:rsidR="00A77B3E" w:rsidRDefault="00A77B3E">
      <w:pPr>
        <w:spacing w:line="360" w:lineRule="auto"/>
        <w:jc w:val="both"/>
      </w:pPr>
    </w:p>
    <w:p w14:paraId="038AB4A9" w14:textId="77777777" w:rsidR="00A77B3E" w:rsidRDefault="0019131A">
      <w:pPr>
        <w:spacing w:line="360" w:lineRule="auto"/>
        <w:jc w:val="both"/>
      </w:pPr>
      <w:r>
        <w:rPr>
          <w:rFonts w:ascii="Book Antiqua" w:eastAsia="Book Antiqua" w:hAnsi="Book Antiqua" w:cs="Book Antiqua"/>
          <w:b/>
          <w:bCs/>
          <w:color w:val="000000"/>
        </w:rPr>
        <w:t xml:space="preserve">Tao Zhang, </w:t>
      </w:r>
      <w:r>
        <w:rPr>
          <w:rFonts w:ascii="Book Antiqua" w:eastAsia="Book Antiqua" w:hAnsi="Book Antiqua" w:cs="Book Antiqua"/>
          <w:color w:val="000000"/>
        </w:rPr>
        <w:t>Department of Biostatistics, School of Publi</w:t>
      </w:r>
      <w:r w:rsidR="002A7132">
        <w:rPr>
          <w:rFonts w:ascii="Book Antiqua" w:eastAsia="Book Antiqua" w:hAnsi="Book Antiqua" w:cs="Book Antiqua"/>
          <w:color w:val="000000"/>
        </w:rPr>
        <w:t xml:space="preserve">c Health, Shandong University, </w:t>
      </w:r>
      <w:r w:rsidR="002A7132">
        <w:rPr>
          <w:rFonts w:ascii="Book Antiqua" w:hAnsi="Book Antiqua" w:cs="Book Antiqua" w:hint="eastAsia"/>
          <w:color w:val="000000"/>
          <w:lang w:eastAsia="zh-CN"/>
        </w:rPr>
        <w:t>J</w:t>
      </w:r>
      <w:r>
        <w:rPr>
          <w:rFonts w:ascii="Book Antiqua" w:eastAsia="Book Antiqua" w:hAnsi="Book Antiqua" w:cs="Book Antiqua"/>
          <w:color w:val="000000"/>
        </w:rPr>
        <w:t>inan 250012,</w:t>
      </w:r>
      <w:r w:rsidR="002A7132" w:rsidRPr="002A7132">
        <w:rPr>
          <w:rFonts w:ascii="Book Antiqua" w:eastAsia="Book Antiqua" w:hAnsi="Book Antiqua" w:cs="Book Antiqua"/>
          <w:color w:val="000000"/>
        </w:rPr>
        <w:t xml:space="preserve"> </w:t>
      </w:r>
      <w:r w:rsidR="002A7132">
        <w:rPr>
          <w:rFonts w:ascii="Book Antiqua" w:eastAsia="Book Antiqua" w:hAnsi="Book Antiqua" w:cs="Book Antiqua"/>
          <w:color w:val="000000"/>
        </w:rPr>
        <w:t>Shandong</w:t>
      </w:r>
      <w:r w:rsidR="002A7132">
        <w:rPr>
          <w:rFonts w:ascii="Book Antiqua" w:hAnsi="Book Antiqua" w:cs="Book Antiqua" w:hint="eastAsia"/>
          <w:color w:val="000000"/>
          <w:lang w:eastAsia="zh-CN"/>
        </w:rPr>
        <w:t xml:space="preserve"> Province</w:t>
      </w:r>
      <w:r w:rsidR="002A7132">
        <w:rPr>
          <w:rFonts w:ascii="Book Antiqua" w:eastAsia="Book Antiqua" w:hAnsi="Book Antiqua" w:cs="Book Antiqua"/>
          <w:color w:val="000000"/>
        </w:rPr>
        <w:t>,</w:t>
      </w:r>
      <w:r>
        <w:rPr>
          <w:rFonts w:ascii="Book Antiqua" w:eastAsia="Book Antiqua" w:hAnsi="Book Antiqua" w:cs="Book Antiqua"/>
          <w:color w:val="000000"/>
        </w:rPr>
        <w:t xml:space="preserve"> China</w:t>
      </w:r>
    </w:p>
    <w:p w14:paraId="7B41622D" w14:textId="77777777" w:rsidR="00A77B3E" w:rsidRDefault="00A77B3E">
      <w:pPr>
        <w:spacing w:line="360" w:lineRule="auto"/>
        <w:jc w:val="both"/>
      </w:pPr>
    </w:p>
    <w:p w14:paraId="16604DB0" w14:textId="418DDB1B" w:rsidR="00A77B3E" w:rsidRPr="00353F5A" w:rsidRDefault="0019131A">
      <w:pPr>
        <w:spacing w:line="360" w:lineRule="auto"/>
        <w:jc w:val="both"/>
        <w:rPr>
          <w:lang w:eastAsia="zh-CN"/>
        </w:rPr>
      </w:pPr>
      <w:r>
        <w:rPr>
          <w:rFonts w:ascii="Book Antiqua" w:eastAsia="Book Antiqua" w:hAnsi="Book Antiqua" w:cs="Book Antiqua"/>
          <w:b/>
          <w:bCs/>
          <w:color w:val="000000"/>
          <w:szCs w:val="18"/>
        </w:rPr>
        <w:t xml:space="preserve">Author contributions: </w:t>
      </w:r>
      <w:r>
        <w:rPr>
          <w:rFonts w:ascii="Book Antiqua" w:eastAsia="Book Antiqua" w:hAnsi="Book Antiqua" w:cs="Book Antiqua"/>
          <w:color w:val="000000"/>
        </w:rPr>
        <w:t>Li Y and Li LP were the guarantors and designed the study; Li Y, Wang JS and Guo Y participated in the acquisition, analysis, and interpretation of the data, and drafted the initial manuscript; Zhang</w:t>
      </w:r>
      <w:r w:rsidR="00AB5B43">
        <w:rPr>
          <w:rFonts w:ascii="Book Antiqua" w:hAnsi="Book Antiqua" w:cs="Book Antiqua" w:hint="eastAsia"/>
          <w:color w:val="000000"/>
          <w:lang w:eastAsia="zh-CN"/>
        </w:rPr>
        <w:t xml:space="preserve"> T</w:t>
      </w:r>
      <w:r>
        <w:rPr>
          <w:rFonts w:ascii="Book Antiqua" w:eastAsia="Book Antiqua" w:hAnsi="Book Antiqua" w:cs="Book Antiqua"/>
          <w:color w:val="000000"/>
        </w:rPr>
        <w:t xml:space="preserve"> particip</w:t>
      </w:r>
      <w:r w:rsidR="00AB5B43">
        <w:rPr>
          <w:rFonts w:ascii="Book Antiqua" w:eastAsia="Book Antiqua" w:hAnsi="Book Antiqua" w:cs="Book Antiqua"/>
          <w:color w:val="000000"/>
        </w:rPr>
        <w:t>ated in the statistic</w:t>
      </w:r>
      <w:r w:rsidR="00C56236">
        <w:rPr>
          <w:rFonts w:ascii="Book Antiqua" w:eastAsia="Book Antiqua" w:hAnsi="Book Antiqua" w:cs="Book Antiqua"/>
          <w:color w:val="000000"/>
        </w:rPr>
        <w:t>al</w:t>
      </w:r>
      <w:r w:rsidR="00AB5B43">
        <w:rPr>
          <w:rFonts w:ascii="Book Antiqua" w:eastAsia="Book Antiqua" w:hAnsi="Book Antiqua" w:cs="Book Antiqua"/>
          <w:color w:val="000000"/>
        </w:rPr>
        <w:t xml:space="preserve"> analysis</w:t>
      </w:r>
      <w:r w:rsidR="00AB5B43">
        <w:rPr>
          <w:rFonts w:ascii="Book Antiqua" w:hAnsi="Book Antiqua" w:cs="Book Antiqua" w:hint="eastAsia"/>
          <w:color w:val="000000"/>
          <w:lang w:eastAsia="zh-CN"/>
        </w:rPr>
        <w:t>;</w:t>
      </w:r>
      <w:r>
        <w:rPr>
          <w:rFonts w:ascii="Book Antiqua" w:eastAsia="Book Antiqua" w:hAnsi="Book Antiqua" w:cs="Book Antiqua"/>
          <w:color w:val="000000"/>
        </w:rPr>
        <w:t xml:space="preserve"> Wang JS and Li LP </w:t>
      </w:r>
      <w:r w:rsidR="00C56236">
        <w:rPr>
          <w:rFonts w:ascii="Book Antiqua" w:eastAsia="Book Antiqua" w:hAnsi="Book Antiqua" w:cs="Book Antiqua"/>
          <w:color w:val="000000"/>
        </w:rPr>
        <w:t>performed</w:t>
      </w:r>
      <w:r>
        <w:rPr>
          <w:rFonts w:ascii="Book Antiqua" w:eastAsia="Book Antiqua" w:hAnsi="Book Antiqua" w:cs="Book Antiqua"/>
          <w:color w:val="000000"/>
        </w:rPr>
        <w:t xml:space="preserve"> the review and editing</w:t>
      </w:r>
      <w:r w:rsidR="00353F5A">
        <w:rPr>
          <w:rFonts w:ascii="Book Antiqua" w:hAnsi="Book Antiqua" w:cs="Book Antiqua" w:hint="eastAsia"/>
          <w:color w:val="000000"/>
          <w:lang w:eastAsia="zh-CN"/>
        </w:rPr>
        <w:t>.</w:t>
      </w:r>
    </w:p>
    <w:p w14:paraId="07911DCD" w14:textId="77777777" w:rsidR="00A77B3E" w:rsidRDefault="00A77B3E">
      <w:pPr>
        <w:spacing w:line="360" w:lineRule="auto"/>
        <w:jc w:val="both"/>
      </w:pPr>
    </w:p>
    <w:p w14:paraId="6530F22D" w14:textId="77777777" w:rsidR="00A77B3E" w:rsidRPr="00890AFC" w:rsidRDefault="0019131A">
      <w:pPr>
        <w:spacing w:line="360" w:lineRule="auto"/>
        <w:jc w:val="both"/>
        <w:rPr>
          <w:lang w:eastAsia="zh-CN"/>
        </w:rPr>
      </w:pPr>
      <w:r>
        <w:rPr>
          <w:rFonts w:ascii="Book Antiqua" w:eastAsia="Book Antiqua" w:hAnsi="Book Antiqua" w:cs="Book Antiqua"/>
          <w:b/>
          <w:bCs/>
          <w:color w:val="000000"/>
          <w:szCs w:val="18"/>
        </w:rPr>
        <w:t xml:space="preserve">Supported by </w:t>
      </w:r>
      <w:r w:rsidR="00890AFC" w:rsidRPr="00890AFC">
        <w:rPr>
          <w:rFonts w:ascii="Book Antiqua" w:hAnsi="Book Antiqua" w:cs="Book Antiqua" w:hint="eastAsia"/>
          <w:bCs/>
          <w:color w:val="000000"/>
          <w:szCs w:val="18"/>
          <w:lang w:eastAsia="zh-CN"/>
        </w:rPr>
        <w:t>the</w:t>
      </w:r>
      <w:r w:rsidR="00890AFC">
        <w:rPr>
          <w:rFonts w:ascii="Book Antiqua" w:hAnsi="Book Antiqua" w:cs="Book Antiqua" w:hint="eastAsia"/>
          <w:b/>
          <w:bCs/>
          <w:color w:val="000000"/>
          <w:szCs w:val="18"/>
          <w:lang w:eastAsia="zh-CN"/>
        </w:rPr>
        <w:t xml:space="preserve"> </w:t>
      </w:r>
      <w:r>
        <w:rPr>
          <w:rFonts w:ascii="Book Antiqua" w:eastAsia="Book Antiqua" w:hAnsi="Book Antiqua" w:cs="Book Antiqua"/>
          <w:color w:val="000000"/>
        </w:rPr>
        <w:t>Key Technology Research and Development Program of Shandong</w:t>
      </w:r>
      <w:r w:rsidR="00890AF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90AFC">
        <w:rPr>
          <w:rFonts w:ascii="Book Antiqua" w:eastAsia="Book Antiqua" w:hAnsi="Book Antiqua" w:cs="Book Antiqua"/>
          <w:color w:val="000000"/>
        </w:rPr>
        <w:t>No. 2017GSF221018</w:t>
      </w:r>
      <w:r w:rsidR="00C21825">
        <w:rPr>
          <w:rFonts w:ascii="Book Antiqua" w:hAnsi="Book Antiqua" w:cs="Book Antiqua" w:hint="eastAsia"/>
          <w:color w:val="000000"/>
          <w:lang w:eastAsia="zh-CN"/>
        </w:rPr>
        <w:t xml:space="preserve"> and </w:t>
      </w:r>
      <w:r w:rsidR="00BA5283">
        <w:rPr>
          <w:rFonts w:ascii="Book Antiqua" w:eastAsia="Book Antiqua" w:hAnsi="Book Antiqua" w:cs="Book Antiqua"/>
          <w:color w:val="000000"/>
        </w:rPr>
        <w:t xml:space="preserve">No. </w:t>
      </w:r>
      <w:r>
        <w:rPr>
          <w:rFonts w:ascii="Book Antiqua" w:eastAsia="Book Antiqua" w:hAnsi="Book Antiqua" w:cs="Book Antiqua"/>
          <w:color w:val="000000"/>
        </w:rPr>
        <w:t>2017G006007</w:t>
      </w:r>
      <w:r w:rsidR="00890AFC">
        <w:rPr>
          <w:rFonts w:ascii="Book Antiqua" w:hAnsi="Book Antiqua" w:cs="Book Antiqua" w:hint="eastAsia"/>
          <w:color w:val="000000"/>
          <w:lang w:eastAsia="zh-CN"/>
        </w:rPr>
        <w:t>.</w:t>
      </w:r>
    </w:p>
    <w:p w14:paraId="21C784BD" w14:textId="77777777" w:rsidR="00A77B3E" w:rsidRDefault="00A77B3E">
      <w:pPr>
        <w:spacing w:line="360" w:lineRule="auto"/>
        <w:jc w:val="both"/>
      </w:pPr>
    </w:p>
    <w:p w14:paraId="7E3BF8B5" w14:textId="77777777" w:rsidR="00A77B3E" w:rsidRDefault="0019131A">
      <w:pPr>
        <w:spacing w:line="360" w:lineRule="auto"/>
        <w:jc w:val="both"/>
      </w:pPr>
      <w:r>
        <w:rPr>
          <w:rFonts w:ascii="Book Antiqua" w:eastAsia="Book Antiqua" w:hAnsi="Book Antiqua" w:cs="Book Antiqua"/>
          <w:b/>
          <w:bCs/>
          <w:color w:val="000000"/>
        </w:rPr>
        <w:lastRenderedPageBreak/>
        <w:t xml:space="preserve">Corresponding author: Le-Ping Li, PhD, Professor, Surgeon, </w:t>
      </w:r>
      <w:r>
        <w:rPr>
          <w:rFonts w:ascii="Book Antiqua" w:eastAsia="Book Antiqua" w:hAnsi="Book Antiqua" w:cs="Book Antiqua"/>
          <w:color w:val="000000"/>
        </w:rPr>
        <w:t xml:space="preserve">Departments of Gastrointestinal, Shandong Provincial Hospital, </w:t>
      </w:r>
      <w:proofErr w:type="spellStart"/>
      <w:r>
        <w:rPr>
          <w:rFonts w:ascii="Book Antiqua" w:eastAsia="Book Antiqua" w:hAnsi="Book Antiqua" w:cs="Book Antiqua"/>
          <w:color w:val="000000"/>
        </w:rPr>
        <w:t>Cheeloo</w:t>
      </w:r>
      <w:proofErr w:type="spellEnd"/>
      <w:r>
        <w:rPr>
          <w:rFonts w:ascii="Book Antiqua" w:eastAsia="Book Antiqua" w:hAnsi="Book Antiqua" w:cs="Book Antiqua"/>
          <w:color w:val="000000"/>
        </w:rPr>
        <w:t xml:space="preserve"> College of Medicine, Shandong University, </w:t>
      </w:r>
      <w:r w:rsidR="00741F85">
        <w:rPr>
          <w:rFonts w:ascii="Book Antiqua" w:hAnsi="Book Antiqua" w:cs="Book Antiqua" w:hint="eastAsia"/>
          <w:color w:val="000000"/>
          <w:lang w:eastAsia="zh-CN"/>
        </w:rPr>
        <w:t xml:space="preserve">No. </w:t>
      </w:r>
      <w:r>
        <w:rPr>
          <w:rFonts w:ascii="Book Antiqua" w:eastAsia="Book Antiqua" w:hAnsi="Book Antiqua" w:cs="Book Antiqua"/>
          <w:color w:val="000000"/>
        </w:rPr>
        <w:t>324</w:t>
      </w:r>
      <w:r w:rsidR="004644C9">
        <w:rPr>
          <w:rFonts w:ascii="Book Antiqua" w:hAnsi="Book Antiqua" w:cs="Book Antiqua"/>
          <w:color w:val="000000"/>
          <w:lang w:eastAsia="zh-CN"/>
        </w:rPr>
        <w:t xml:space="preserve"> </w:t>
      </w:r>
      <w:proofErr w:type="spellStart"/>
      <w:r w:rsidR="004644C9">
        <w:rPr>
          <w:rFonts w:ascii="Book Antiqua" w:eastAsia="Book Antiqua" w:hAnsi="Book Antiqua" w:cs="Book Antiqua"/>
          <w:color w:val="000000"/>
        </w:rPr>
        <w:t>Jingw</w:t>
      </w:r>
      <w:r>
        <w:rPr>
          <w:rFonts w:ascii="Book Antiqua" w:eastAsia="Book Antiqua" w:hAnsi="Book Antiqua" w:cs="Book Antiqua"/>
          <w:color w:val="000000"/>
        </w:rPr>
        <w:t>u</w:t>
      </w:r>
      <w:proofErr w:type="spellEnd"/>
      <w:r>
        <w:rPr>
          <w:rFonts w:ascii="Book Antiqua" w:eastAsia="Book Antiqua" w:hAnsi="Book Antiqua" w:cs="Book Antiqua"/>
          <w:color w:val="000000"/>
        </w:rPr>
        <w:t xml:space="preserve"> Road, </w:t>
      </w:r>
      <w:r w:rsidR="00741F85">
        <w:rPr>
          <w:rFonts w:ascii="Book Antiqua" w:eastAsia="Book Antiqua" w:hAnsi="Book Antiqua" w:cs="Book Antiqua"/>
          <w:color w:val="000000"/>
        </w:rPr>
        <w:t>Jinan 250021, Shandong</w:t>
      </w:r>
      <w:r w:rsidR="00741F85">
        <w:rPr>
          <w:rFonts w:ascii="Book Antiqua" w:hAnsi="Book Antiqua" w:cs="Book Antiqua"/>
          <w:color w:val="000000"/>
          <w:lang w:eastAsia="zh-CN"/>
        </w:rPr>
        <w:t xml:space="preserve"> Province</w:t>
      </w:r>
      <w:r w:rsidR="00741F85">
        <w:rPr>
          <w:rFonts w:ascii="Book Antiqua" w:eastAsia="Book Antiqua" w:hAnsi="Book Antiqua" w:cs="Book Antiqua"/>
          <w:color w:val="000000"/>
        </w:rPr>
        <w:t>, China</w:t>
      </w:r>
      <w:r w:rsidR="00741F85">
        <w:rPr>
          <w:rFonts w:ascii="Book Antiqua" w:hAnsi="Book Antiqua" w:cs="Book Antiqua" w:hint="eastAsia"/>
          <w:color w:val="000000"/>
          <w:lang w:eastAsia="zh-CN"/>
        </w:rPr>
        <w:t>.</w:t>
      </w:r>
      <w:r>
        <w:rPr>
          <w:rFonts w:ascii="Book Antiqua" w:eastAsia="Book Antiqua" w:hAnsi="Book Antiqua" w:cs="Book Antiqua"/>
          <w:color w:val="000000"/>
        </w:rPr>
        <w:t xml:space="preserve"> lepingdoctor@126.com</w:t>
      </w:r>
    </w:p>
    <w:p w14:paraId="5DC144D8" w14:textId="77777777" w:rsidR="00A77B3E" w:rsidRDefault="00A77B3E">
      <w:pPr>
        <w:spacing w:line="360" w:lineRule="auto"/>
        <w:jc w:val="both"/>
      </w:pPr>
    </w:p>
    <w:p w14:paraId="5A7AED81" w14:textId="77777777" w:rsidR="00A77B3E" w:rsidRDefault="0019131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13, 2020</w:t>
      </w:r>
    </w:p>
    <w:p w14:paraId="38F6624D" w14:textId="77777777" w:rsidR="00A77B3E" w:rsidRDefault="0019131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21, 2020</w:t>
      </w:r>
    </w:p>
    <w:p w14:paraId="5F260826" w14:textId="62598942" w:rsidR="00A77B3E" w:rsidRDefault="0019131A">
      <w:pPr>
        <w:spacing w:line="360" w:lineRule="auto"/>
        <w:jc w:val="both"/>
      </w:pPr>
      <w:r>
        <w:rPr>
          <w:rFonts w:ascii="Book Antiqua" w:eastAsia="Book Antiqua" w:hAnsi="Book Antiqua" w:cs="Book Antiqua"/>
          <w:b/>
          <w:bCs/>
          <w:color w:val="000000"/>
        </w:rPr>
        <w:t xml:space="preserve">Accepted: </w:t>
      </w:r>
      <w:r w:rsidR="00B954D1" w:rsidRPr="00B954D1">
        <w:rPr>
          <w:rFonts w:ascii="Book Antiqua" w:eastAsia="Book Antiqua" w:hAnsi="Book Antiqua" w:cs="Book Antiqua"/>
          <w:color w:val="000000"/>
        </w:rPr>
        <w:t>October 13, 2020</w:t>
      </w:r>
    </w:p>
    <w:p w14:paraId="51139463" w14:textId="77777777" w:rsidR="00A77B3E" w:rsidRDefault="0019131A">
      <w:pPr>
        <w:spacing w:line="360" w:lineRule="auto"/>
        <w:jc w:val="both"/>
      </w:pPr>
      <w:r>
        <w:rPr>
          <w:rFonts w:ascii="Book Antiqua" w:eastAsia="Book Antiqua" w:hAnsi="Book Antiqua" w:cs="Book Antiqua"/>
          <w:b/>
          <w:bCs/>
          <w:color w:val="000000"/>
        </w:rPr>
        <w:t xml:space="preserve">Published online: </w:t>
      </w:r>
    </w:p>
    <w:p w14:paraId="77307A1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9C8ECA6" w14:textId="77777777" w:rsidR="00A77B3E" w:rsidRDefault="0019131A">
      <w:pPr>
        <w:spacing w:line="360" w:lineRule="auto"/>
        <w:jc w:val="both"/>
      </w:pPr>
      <w:r>
        <w:rPr>
          <w:rFonts w:ascii="Book Antiqua" w:eastAsia="Book Antiqua" w:hAnsi="Book Antiqua" w:cs="Book Antiqua"/>
          <w:b/>
          <w:color w:val="000000"/>
        </w:rPr>
        <w:lastRenderedPageBreak/>
        <w:t>Abstract</w:t>
      </w:r>
    </w:p>
    <w:p w14:paraId="4C2B4E95" w14:textId="77777777" w:rsidR="00A77B3E" w:rsidRDefault="0019131A">
      <w:pPr>
        <w:spacing w:line="360" w:lineRule="auto"/>
        <w:jc w:val="both"/>
      </w:pPr>
      <w:r>
        <w:rPr>
          <w:rFonts w:ascii="Book Antiqua" w:eastAsia="Book Antiqua" w:hAnsi="Book Antiqua" w:cs="Book Antiqua"/>
          <w:color w:val="000000"/>
        </w:rPr>
        <w:t>BACKGROUND</w:t>
      </w:r>
    </w:p>
    <w:p w14:paraId="34727F66" w14:textId="6538DA8D" w:rsidR="00A77B3E" w:rsidRDefault="0019131A">
      <w:pPr>
        <w:spacing w:line="360" w:lineRule="auto"/>
        <w:jc w:val="both"/>
      </w:pPr>
      <w:bookmarkStart w:id="8" w:name="OLE_LINK14"/>
      <w:bookmarkStart w:id="9" w:name="OLE_LINK15"/>
      <w:r>
        <w:rPr>
          <w:rFonts w:ascii="Book Antiqua" w:eastAsia="Book Antiqua" w:hAnsi="Book Antiqua" w:cs="Book Antiqua"/>
          <w:color w:val="000000"/>
        </w:rPr>
        <w:t>Gastric cancer (GC)</w:t>
      </w:r>
      <w:bookmarkEnd w:id="8"/>
      <w:bookmarkEnd w:id="9"/>
      <w:r>
        <w:rPr>
          <w:rFonts w:ascii="Book Antiqua" w:eastAsia="Book Antiqua" w:hAnsi="Book Antiqua" w:cs="Book Antiqua"/>
          <w:color w:val="000000"/>
        </w:rPr>
        <w:t xml:space="preserve"> is characterized by a low 5-year survival rate. The prognosis is still not satisfactory </w:t>
      </w:r>
      <w:r w:rsidR="00C56236">
        <w:rPr>
          <w:rFonts w:ascii="Book Antiqua" w:eastAsia="Book Antiqua" w:hAnsi="Book Antiqua" w:cs="Book Antiqua"/>
          <w:color w:val="000000"/>
        </w:rPr>
        <w:t>al</w:t>
      </w:r>
      <w:r>
        <w:rPr>
          <w:rFonts w:ascii="Book Antiqua" w:eastAsia="Book Antiqua" w:hAnsi="Book Antiqua" w:cs="Book Antiqua"/>
          <w:color w:val="000000"/>
        </w:rPr>
        <w:t xml:space="preserve">though it has significantly improved </w:t>
      </w:r>
      <w:r w:rsidR="00C56236">
        <w:rPr>
          <w:rFonts w:ascii="Book Antiqua" w:eastAsia="Book Antiqua" w:hAnsi="Book Antiqua" w:cs="Book Antiqua"/>
          <w:color w:val="000000"/>
        </w:rPr>
        <w:t>due</w:t>
      </w:r>
      <w:r>
        <w:rPr>
          <w:rFonts w:ascii="Book Antiqua" w:eastAsia="Book Antiqua" w:hAnsi="Book Antiqua" w:cs="Book Antiqua"/>
          <w:color w:val="000000"/>
        </w:rPr>
        <w:t xml:space="preserve"> to </w:t>
      </w:r>
      <w:r w:rsidR="00C56236">
        <w:rPr>
          <w:rFonts w:ascii="Book Antiqua" w:eastAsia="Book Antiqua" w:hAnsi="Book Antiqua" w:cs="Book Antiqua"/>
          <w:color w:val="000000"/>
        </w:rPr>
        <w:t>developments in</w:t>
      </w:r>
      <w:r>
        <w:rPr>
          <w:rFonts w:ascii="Book Antiqua" w:eastAsia="Book Antiqua" w:hAnsi="Book Antiqua" w:cs="Book Antiqua"/>
          <w:color w:val="000000"/>
        </w:rPr>
        <w:t xml:space="preserve"> medic</w:t>
      </w:r>
      <w:r w:rsidR="00C56236">
        <w:rPr>
          <w:rFonts w:ascii="Book Antiqua" w:eastAsia="Book Antiqua" w:hAnsi="Book Antiqua" w:cs="Book Antiqua"/>
          <w:color w:val="000000"/>
        </w:rPr>
        <w:t>ine</w:t>
      </w:r>
      <w:r>
        <w:rPr>
          <w:rFonts w:ascii="Book Antiqua" w:eastAsia="Book Antiqua" w:hAnsi="Book Antiqua" w:cs="Book Antiqua"/>
          <w:color w:val="000000"/>
        </w:rPr>
        <w:t xml:space="preserve">. Thus, </w:t>
      </w:r>
      <w:r w:rsidR="00C56236">
        <w:rPr>
          <w:rFonts w:ascii="Book Antiqua" w:eastAsia="Book Antiqua" w:hAnsi="Book Antiqua" w:cs="Book Antiqua"/>
          <w:color w:val="000000"/>
        </w:rPr>
        <w:t xml:space="preserve">the identification of </w:t>
      </w:r>
      <w:r>
        <w:rPr>
          <w:rFonts w:ascii="Book Antiqua" w:eastAsia="Book Antiqua" w:hAnsi="Book Antiqua" w:cs="Book Antiqua"/>
          <w:color w:val="000000"/>
        </w:rPr>
        <w:t>more efficient ind</w:t>
      </w:r>
      <w:r w:rsidR="00C56236">
        <w:rPr>
          <w:rFonts w:ascii="Book Antiqua" w:eastAsia="Book Antiqua" w:hAnsi="Book Antiqua" w:cs="Book Antiqua"/>
          <w:color w:val="000000"/>
        </w:rPr>
        <w:t>ic</w:t>
      </w:r>
      <w:r>
        <w:rPr>
          <w:rFonts w:ascii="Book Antiqua" w:eastAsia="Book Antiqua" w:hAnsi="Book Antiqua" w:cs="Book Antiqua"/>
          <w:color w:val="000000"/>
        </w:rPr>
        <w:t xml:space="preserve">es for the evaluation of GC prognosis </w:t>
      </w:r>
      <w:r w:rsidR="00C56236">
        <w:rPr>
          <w:rFonts w:ascii="Book Antiqua" w:eastAsia="Book Antiqua" w:hAnsi="Book Antiqua" w:cs="Book Antiqua"/>
          <w:color w:val="000000"/>
        </w:rPr>
        <w:t>is required</w:t>
      </w:r>
      <w:r>
        <w:rPr>
          <w:rFonts w:ascii="Book Antiqua" w:eastAsia="Book Antiqua" w:hAnsi="Book Antiqua" w:cs="Book Antiqua"/>
          <w:color w:val="000000"/>
        </w:rPr>
        <w:t>. We propose</w:t>
      </w:r>
      <w:r w:rsidR="00C56236">
        <w:rPr>
          <w:rFonts w:ascii="Book Antiqua" w:eastAsia="Book Antiqua" w:hAnsi="Book Antiqua" w:cs="Book Antiqua"/>
          <w:color w:val="000000"/>
        </w:rPr>
        <w:t xml:space="preserve">, for the first time, </w:t>
      </w:r>
      <w:r>
        <w:rPr>
          <w:rFonts w:ascii="Book Antiqua" w:eastAsia="Book Antiqua" w:hAnsi="Book Antiqua" w:cs="Book Antiqua"/>
          <w:color w:val="000000"/>
        </w:rPr>
        <w:t xml:space="preserve">that </w:t>
      </w:r>
      <w:bookmarkStart w:id="10" w:name="OLE_LINK10"/>
      <w:bookmarkStart w:id="11" w:name="OLE_LINK11"/>
      <w:bookmarkStart w:id="12" w:name="OLE_LINK18"/>
      <w:bookmarkStart w:id="13" w:name="OLE_LINK16"/>
      <w:bookmarkStart w:id="14" w:name="OLE_LINK17"/>
      <w:bookmarkStart w:id="15" w:name="OLE_LINK196"/>
      <w:r w:rsidR="00C56236">
        <w:rPr>
          <w:rFonts w:ascii="Book Antiqua" w:eastAsia="Book Antiqua" w:hAnsi="Book Antiqua" w:cs="Book Antiqua"/>
          <w:color w:val="000000"/>
        </w:rPr>
        <w:t xml:space="preserve">the </w:t>
      </w:r>
      <w:r>
        <w:rPr>
          <w:rFonts w:ascii="Book Antiqua" w:eastAsia="Book Antiqua" w:hAnsi="Book Antiqua" w:cs="Book Antiqua"/>
          <w:color w:val="000000"/>
        </w:rPr>
        <w:t>alkaline phosphatase</w:t>
      </w:r>
      <w:bookmarkEnd w:id="10"/>
      <w:bookmarkEnd w:id="11"/>
      <w:bookmarkEnd w:id="12"/>
      <w:r>
        <w:rPr>
          <w:rFonts w:ascii="Book Antiqua" w:eastAsia="Book Antiqua" w:hAnsi="Book Antiqua" w:cs="Book Antiqua"/>
          <w:color w:val="000000"/>
        </w:rPr>
        <w:t xml:space="preserve"> </w:t>
      </w:r>
      <w:bookmarkStart w:id="16" w:name="OLE_LINK23"/>
      <w:bookmarkStart w:id="17" w:name="OLE_LINK24"/>
      <w:r>
        <w:rPr>
          <w:rFonts w:ascii="Book Antiqua" w:eastAsia="Book Antiqua" w:hAnsi="Book Antiqua" w:cs="Book Antiqua"/>
          <w:color w:val="000000"/>
        </w:rPr>
        <w:t xml:space="preserve">(ALP) to </w:t>
      </w:r>
      <w:bookmarkStart w:id="18" w:name="OLE_LINK12"/>
      <w:bookmarkStart w:id="19" w:name="OLE_LINK13"/>
      <w:bookmarkStart w:id="20" w:name="OLE_LINK19"/>
      <w:r>
        <w:rPr>
          <w:rFonts w:ascii="Book Antiqua" w:eastAsia="Book Antiqua" w:hAnsi="Book Antiqua" w:cs="Book Antiqua"/>
          <w:color w:val="000000"/>
        </w:rPr>
        <w:t>prealbumin</w:t>
      </w:r>
      <w:bookmarkEnd w:id="18"/>
      <w:bookmarkEnd w:id="19"/>
      <w:bookmarkEnd w:id="20"/>
      <w:r>
        <w:rPr>
          <w:rFonts w:ascii="Book Antiqua" w:eastAsia="Book Antiqua" w:hAnsi="Book Antiqua" w:cs="Book Antiqua"/>
          <w:color w:val="000000"/>
        </w:rPr>
        <w:t xml:space="preserve"> (PA) ratio</w:t>
      </w:r>
      <w:bookmarkEnd w:id="13"/>
      <w:bookmarkEnd w:id="14"/>
      <w:bookmarkEnd w:id="15"/>
      <w:bookmarkEnd w:id="16"/>
      <w:bookmarkEnd w:id="17"/>
      <w:r>
        <w:rPr>
          <w:rFonts w:ascii="Book Antiqua" w:eastAsia="Book Antiqua" w:hAnsi="Book Antiqua" w:cs="Book Antiqua"/>
          <w:color w:val="000000"/>
        </w:rPr>
        <w:t xml:space="preserve"> </w:t>
      </w:r>
      <w:r w:rsidR="000F4DC8">
        <w:rPr>
          <w:rFonts w:ascii="Book Antiqua" w:eastAsia="Book Antiqua" w:hAnsi="Book Antiqua" w:cs="Book Antiqua"/>
          <w:color w:val="000000"/>
        </w:rPr>
        <w:t>(APR)</w:t>
      </w:r>
      <w:r w:rsidR="000F4D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be used as an independent prognostic factor in </w:t>
      </w:r>
      <w:r w:rsidR="002C2F8F">
        <w:rPr>
          <w:rFonts w:ascii="Book Antiqua" w:hAnsi="Book Antiqua" w:cs="Book Antiqua" w:hint="eastAsia"/>
          <w:color w:val="000000"/>
          <w:lang w:eastAsia="zh-CN"/>
        </w:rPr>
        <w:t>GC</w:t>
      </w:r>
      <w:r>
        <w:rPr>
          <w:rFonts w:ascii="Book Antiqua" w:eastAsia="Book Antiqua" w:hAnsi="Book Antiqua" w:cs="Book Antiqua"/>
          <w:color w:val="000000"/>
        </w:rPr>
        <w:t>.</w:t>
      </w:r>
    </w:p>
    <w:p w14:paraId="278E3AA8" w14:textId="77777777" w:rsidR="00A77B3E" w:rsidRDefault="00A77B3E">
      <w:pPr>
        <w:spacing w:line="360" w:lineRule="auto"/>
        <w:jc w:val="both"/>
      </w:pPr>
    </w:p>
    <w:p w14:paraId="166D0744" w14:textId="77777777" w:rsidR="00A77B3E" w:rsidRDefault="0019131A">
      <w:pPr>
        <w:spacing w:line="360" w:lineRule="auto"/>
        <w:jc w:val="both"/>
      </w:pPr>
      <w:r>
        <w:rPr>
          <w:rFonts w:ascii="Book Antiqua" w:eastAsia="Book Antiqua" w:hAnsi="Book Antiqua" w:cs="Book Antiqua"/>
          <w:color w:val="000000"/>
        </w:rPr>
        <w:t>AIM</w:t>
      </w:r>
    </w:p>
    <w:p w14:paraId="6FBC7313" w14:textId="41CCEA0C" w:rsidR="00A77B3E" w:rsidRDefault="0019131A">
      <w:pPr>
        <w:spacing w:line="360" w:lineRule="auto"/>
        <w:jc w:val="both"/>
      </w:pPr>
      <w:r>
        <w:rPr>
          <w:rFonts w:ascii="Book Antiqua" w:eastAsia="Book Antiqua" w:hAnsi="Book Antiqua" w:cs="Book Antiqua"/>
          <w:color w:val="000000"/>
        </w:rPr>
        <w:t xml:space="preserve">To evaluate the prognostic value </w:t>
      </w:r>
      <w:r w:rsidR="00C56236">
        <w:rPr>
          <w:rFonts w:ascii="Book Antiqua" w:eastAsia="Book Antiqua" w:hAnsi="Book Antiqua" w:cs="Book Antiqua"/>
          <w:color w:val="000000"/>
        </w:rPr>
        <w:t>the</w:t>
      </w:r>
      <w:r>
        <w:rPr>
          <w:rFonts w:ascii="Book Antiqua" w:eastAsia="Book Antiqua" w:hAnsi="Book Antiqua" w:cs="Book Antiqua"/>
          <w:color w:val="000000"/>
        </w:rPr>
        <w:t xml:space="preserve"> </w:t>
      </w:r>
      <w:r w:rsidR="00470C11">
        <w:rPr>
          <w:rFonts w:ascii="Book Antiqua" w:hAnsi="Book Antiqua" w:cs="Book Antiqua" w:hint="eastAsia"/>
          <w:color w:val="000000"/>
          <w:lang w:eastAsia="zh-CN"/>
        </w:rPr>
        <w:t>AP</w:t>
      </w:r>
      <w:r w:rsidR="00C56236">
        <w:rPr>
          <w:rFonts w:ascii="Book Antiqua" w:hAnsi="Book Antiqua" w:cs="Book Antiqua"/>
          <w:color w:val="000000"/>
          <w:lang w:eastAsia="zh-CN"/>
        </w:rPr>
        <w:t>R</w:t>
      </w:r>
      <w:r>
        <w:rPr>
          <w:rFonts w:ascii="Book Antiqua" w:eastAsia="Book Antiqua" w:hAnsi="Book Antiqua" w:cs="Book Antiqua"/>
          <w:color w:val="000000"/>
        </w:rPr>
        <w:t xml:space="preserve"> in </w:t>
      </w:r>
      <w:r w:rsidR="00471AEA">
        <w:rPr>
          <w:rFonts w:ascii="Book Antiqua" w:hAnsi="Book Antiqua" w:cs="Book Antiqua" w:hint="eastAsia"/>
          <w:color w:val="000000"/>
          <w:lang w:eastAsia="zh-CN"/>
        </w:rPr>
        <w:t>GC</w:t>
      </w:r>
      <w:r>
        <w:rPr>
          <w:rFonts w:ascii="Book Antiqua" w:eastAsia="Book Antiqua" w:hAnsi="Book Antiqua" w:cs="Book Antiqua"/>
          <w:color w:val="000000"/>
        </w:rPr>
        <w:t>.</w:t>
      </w:r>
    </w:p>
    <w:p w14:paraId="2B9782A9" w14:textId="77777777" w:rsidR="00A77B3E" w:rsidRDefault="00A77B3E">
      <w:pPr>
        <w:spacing w:line="360" w:lineRule="auto"/>
        <w:jc w:val="both"/>
      </w:pPr>
    </w:p>
    <w:p w14:paraId="6E7C5074" w14:textId="77777777" w:rsidR="00A77B3E" w:rsidRDefault="0019131A">
      <w:pPr>
        <w:spacing w:line="360" w:lineRule="auto"/>
        <w:jc w:val="both"/>
      </w:pPr>
      <w:r>
        <w:rPr>
          <w:rFonts w:ascii="Book Antiqua" w:eastAsia="Book Antiqua" w:hAnsi="Book Antiqua" w:cs="Book Antiqua"/>
          <w:color w:val="000000"/>
        </w:rPr>
        <w:t>METHODS</w:t>
      </w:r>
    </w:p>
    <w:p w14:paraId="322761C9" w14:textId="03498D81" w:rsidR="00A77B3E" w:rsidRDefault="0019131A">
      <w:pPr>
        <w:spacing w:line="360" w:lineRule="auto"/>
        <w:jc w:val="both"/>
      </w:pPr>
      <w:r>
        <w:rPr>
          <w:rFonts w:ascii="Book Antiqua" w:eastAsia="Book Antiqua" w:hAnsi="Book Antiqua" w:cs="Book Antiqua"/>
          <w:color w:val="000000"/>
        </w:rPr>
        <w:t xml:space="preserve">According to the exclusion strategy, we collected the preoperative serologic examination results and clinical information of 409 GC </w:t>
      </w:r>
      <w:r w:rsidR="00C56236">
        <w:rPr>
          <w:rFonts w:ascii="Book Antiqua" w:eastAsia="Book Antiqua" w:hAnsi="Book Antiqua" w:cs="Book Antiqua"/>
          <w:color w:val="000000"/>
        </w:rPr>
        <w:t>patients</w:t>
      </w:r>
      <w:r>
        <w:rPr>
          <w:rFonts w:ascii="Book Antiqua" w:eastAsia="Book Antiqua" w:hAnsi="Book Antiqua" w:cs="Book Antiqua"/>
          <w:color w:val="000000"/>
        </w:rPr>
        <w:t xml:space="preserve"> treated in Shandong </w:t>
      </w:r>
      <w:r w:rsidRPr="00E77706">
        <w:rPr>
          <w:rFonts w:ascii="Book Antiqua" w:eastAsia="Book Antiqua" w:hAnsi="Book Antiqua" w:cs="Book Antiqua"/>
          <w:caps/>
          <w:color w:val="000000"/>
        </w:rPr>
        <w:t>p</w:t>
      </w:r>
      <w:r>
        <w:rPr>
          <w:rFonts w:ascii="Book Antiqua" w:eastAsia="Book Antiqua" w:hAnsi="Book Antiqua" w:cs="Book Antiqua"/>
          <w:color w:val="000000"/>
        </w:rPr>
        <w:t xml:space="preserve">rovincial </w:t>
      </w:r>
      <w:r w:rsidRPr="00E77706">
        <w:rPr>
          <w:rFonts w:ascii="Book Antiqua" w:eastAsia="Book Antiqua" w:hAnsi="Book Antiqua" w:cs="Book Antiqua"/>
          <w:caps/>
          <w:color w:val="000000"/>
        </w:rPr>
        <w:t>h</w:t>
      </w:r>
      <w:r>
        <w:rPr>
          <w:rFonts w:ascii="Book Antiqua" w:eastAsia="Book Antiqua" w:hAnsi="Book Antiqua" w:cs="Book Antiqua"/>
          <w:color w:val="000000"/>
        </w:rPr>
        <w:t>ospital from January to December</w:t>
      </w:r>
      <w:r w:rsidR="00C56236">
        <w:rPr>
          <w:rFonts w:ascii="Book Antiqua" w:eastAsia="Book Antiqua" w:hAnsi="Book Antiqua" w:cs="Book Antiqua"/>
          <w:color w:val="000000"/>
        </w:rPr>
        <w:t>,</w:t>
      </w:r>
      <w:r>
        <w:rPr>
          <w:rFonts w:ascii="Book Antiqua" w:eastAsia="Book Antiqua" w:hAnsi="Book Antiqua" w:cs="Book Antiqua"/>
          <w:color w:val="000000"/>
        </w:rPr>
        <w:t xml:space="preserve"> 2016. By calculating the </w:t>
      </w:r>
      <w:bookmarkStart w:id="21" w:name="OLE_LINK20"/>
      <w:r>
        <w:rPr>
          <w:rFonts w:ascii="Book Antiqua" w:eastAsia="Book Antiqua" w:hAnsi="Book Antiqua" w:cs="Book Antiqua"/>
          <w:color w:val="000000"/>
        </w:rPr>
        <w:t>APR</w:t>
      </w:r>
      <w:bookmarkEnd w:id="21"/>
      <w:r>
        <w:rPr>
          <w:rFonts w:ascii="Book Antiqua" w:eastAsia="Book Antiqua" w:hAnsi="Book Antiqua" w:cs="Book Antiqua"/>
          <w:color w:val="000000"/>
        </w:rPr>
        <w:t xml:space="preserve">, </w:t>
      </w:r>
      <w:bookmarkStart w:id="22" w:name="OLE_LINK25"/>
      <w:bookmarkStart w:id="23" w:name="OLE_LINK26"/>
      <w:bookmarkStart w:id="24" w:name="OLE_LINK178"/>
      <w:r w:rsidR="00C56236">
        <w:rPr>
          <w:rFonts w:ascii="Book Antiqua" w:eastAsia="Book Antiqua" w:hAnsi="Book Antiqua" w:cs="Book Antiqua"/>
          <w:color w:val="000000"/>
        </w:rPr>
        <w:t xml:space="preserve">the </w:t>
      </w:r>
      <w:r>
        <w:rPr>
          <w:rFonts w:ascii="Book Antiqua" w:eastAsia="Book Antiqua" w:hAnsi="Book Antiqua" w:cs="Book Antiqua"/>
          <w:color w:val="000000"/>
        </w:rPr>
        <w:t>neutrophil and lymphocyte ratio</w:t>
      </w:r>
      <w:bookmarkEnd w:id="22"/>
      <w:bookmarkEnd w:id="23"/>
      <w:bookmarkEnd w:id="24"/>
      <w:r>
        <w:rPr>
          <w:rFonts w:ascii="Book Antiqua" w:eastAsia="Book Antiqua" w:hAnsi="Book Antiqua" w:cs="Book Antiqua"/>
          <w:color w:val="000000"/>
        </w:rPr>
        <w:t xml:space="preserve"> (NLR), C-reactive protein (</w:t>
      </w:r>
      <w:bookmarkStart w:id="25" w:name="OLE_LINK6"/>
      <w:bookmarkStart w:id="26" w:name="OLE_LINK7"/>
      <w:r>
        <w:rPr>
          <w:rFonts w:ascii="Book Antiqua" w:eastAsia="Book Antiqua" w:hAnsi="Book Antiqua" w:cs="Book Antiqua"/>
          <w:color w:val="000000"/>
        </w:rPr>
        <w:t>CRP</w:t>
      </w:r>
      <w:bookmarkEnd w:id="25"/>
      <w:bookmarkEnd w:id="26"/>
      <w:r>
        <w:rPr>
          <w:rFonts w:ascii="Book Antiqua" w:eastAsia="Book Antiqua" w:hAnsi="Book Antiqua" w:cs="Book Antiqua"/>
          <w:color w:val="000000"/>
        </w:rPr>
        <w:t>) and albumin (</w:t>
      </w:r>
      <w:bookmarkStart w:id="27" w:name="OLE_LINK8"/>
      <w:bookmarkStart w:id="28" w:name="OLE_LINK9"/>
      <w:r>
        <w:rPr>
          <w:rFonts w:ascii="Book Antiqua" w:eastAsia="Book Antiqua" w:hAnsi="Book Antiqua" w:cs="Book Antiqua"/>
          <w:color w:val="000000"/>
        </w:rPr>
        <w:t>ALB</w:t>
      </w:r>
      <w:bookmarkEnd w:id="27"/>
      <w:bookmarkEnd w:id="28"/>
      <w:r>
        <w:rPr>
          <w:rFonts w:ascii="Book Antiqua" w:eastAsia="Book Antiqua" w:hAnsi="Book Antiqua" w:cs="Book Antiqua"/>
          <w:color w:val="000000"/>
        </w:rPr>
        <w:t xml:space="preserve">) ratio, platelet and lymphocyte ratio, lymphocyte and monocyte ratio, and the relationship with clinical information, we verified the role of preoperative APR ratio in the prognosis of GC. In addition, we used a Cox model combined </w:t>
      </w:r>
      <w:r w:rsidR="00C56236">
        <w:rPr>
          <w:rFonts w:ascii="Book Antiqua" w:eastAsia="Book Antiqua" w:hAnsi="Book Antiqua" w:cs="Book Antiqua"/>
          <w:color w:val="000000"/>
        </w:rPr>
        <w:t>with the</w:t>
      </w:r>
      <w:r>
        <w:rPr>
          <w:rFonts w:ascii="Book Antiqua" w:eastAsia="Book Antiqua" w:hAnsi="Book Antiqua" w:cs="Book Antiqua"/>
          <w:color w:val="000000"/>
        </w:rPr>
        <w:t xml:space="preserve"> APR and </w:t>
      </w:r>
      <w:r w:rsidR="002A0706">
        <w:rPr>
          <w:rFonts w:ascii="Book Antiqua" w:eastAsia="Book Antiqua" w:hAnsi="Book Antiqua" w:cs="Book Antiqua"/>
          <w:color w:val="000000"/>
        </w:rPr>
        <w:t>tumor</w:t>
      </w:r>
      <w:r w:rsidR="00C56236">
        <w:rPr>
          <w:rFonts w:ascii="Book Antiqua" w:eastAsia="Book Antiqua" w:hAnsi="Book Antiqua" w:cs="Book Antiqua"/>
          <w:color w:val="000000"/>
        </w:rPr>
        <w:t xml:space="preserve"> </w:t>
      </w:r>
      <w:r>
        <w:rPr>
          <w:rFonts w:ascii="Book Antiqua" w:eastAsia="Book Antiqua" w:hAnsi="Book Antiqua" w:cs="Book Antiqua"/>
          <w:color w:val="000000"/>
        </w:rPr>
        <w:t>stage to demonstrate its efficacy in assessing the prognosis of GC patients.</w:t>
      </w:r>
    </w:p>
    <w:p w14:paraId="2BDF285F" w14:textId="77777777" w:rsidR="00A77B3E" w:rsidRDefault="00A77B3E">
      <w:pPr>
        <w:spacing w:line="360" w:lineRule="auto"/>
        <w:jc w:val="both"/>
      </w:pPr>
    </w:p>
    <w:p w14:paraId="2B1CA1E0" w14:textId="77777777" w:rsidR="00A77B3E" w:rsidRDefault="0019131A">
      <w:pPr>
        <w:spacing w:line="360" w:lineRule="auto"/>
        <w:jc w:val="both"/>
      </w:pPr>
      <w:r>
        <w:rPr>
          <w:rFonts w:ascii="Book Antiqua" w:eastAsia="Book Antiqua" w:hAnsi="Book Antiqua" w:cs="Book Antiqua"/>
          <w:color w:val="000000"/>
        </w:rPr>
        <w:t>RESULTS</w:t>
      </w:r>
    </w:p>
    <w:p w14:paraId="047ACE4B" w14:textId="497B12A9" w:rsidR="00A77B3E" w:rsidRDefault="0019131A">
      <w:pPr>
        <w:spacing w:line="360" w:lineRule="auto"/>
        <w:jc w:val="both"/>
      </w:pPr>
      <w:r>
        <w:rPr>
          <w:rFonts w:ascii="Book Antiqua" w:eastAsia="Book Antiqua" w:hAnsi="Book Antiqua" w:cs="Book Antiqua"/>
          <w:color w:val="000000"/>
        </w:rPr>
        <w:t xml:space="preserve">Preoperative APR was an independent prognostic factor for GC. The median age of patients in </w:t>
      </w:r>
      <w:r w:rsidR="00C56236">
        <w:rPr>
          <w:rFonts w:ascii="Book Antiqua" w:eastAsia="Book Antiqua" w:hAnsi="Book Antiqua" w:cs="Book Antiqua"/>
          <w:color w:val="000000"/>
        </w:rPr>
        <w:t xml:space="preserve">the </w:t>
      </w:r>
      <w:r>
        <w:rPr>
          <w:rFonts w:ascii="Book Antiqua" w:eastAsia="Book Antiqua" w:hAnsi="Book Antiqua" w:cs="Book Antiqua"/>
          <w:color w:val="000000"/>
        </w:rPr>
        <w:t xml:space="preserve">APR-high group </w:t>
      </w:r>
      <w:r w:rsidR="00C56236">
        <w:rPr>
          <w:rFonts w:ascii="Book Antiqua" w:eastAsia="Book Antiqua" w:hAnsi="Book Antiqua" w:cs="Book Antiqua"/>
          <w:color w:val="000000"/>
        </w:rPr>
        <w:t xml:space="preserve">was greater </w:t>
      </w:r>
      <w:r>
        <w:rPr>
          <w:rFonts w:ascii="Book Antiqua" w:eastAsia="Book Antiqua" w:hAnsi="Book Antiqua" w:cs="Book Antiqua"/>
          <w:color w:val="000000"/>
        </w:rPr>
        <w:t xml:space="preserve">compared with that in </w:t>
      </w:r>
      <w:r w:rsidR="00C56236">
        <w:rPr>
          <w:rFonts w:ascii="Book Antiqua" w:eastAsia="Book Antiqua" w:hAnsi="Book Antiqua" w:cs="Book Antiqua"/>
          <w:color w:val="000000"/>
        </w:rPr>
        <w:t xml:space="preserve">the </w:t>
      </w:r>
      <w:r>
        <w:rPr>
          <w:rFonts w:ascii="Book Antiqua" w:eastAsia="Book Antiqua" w:hAnsi="Book Antiqua" w:cs="Book Antiqua"/>
          <w:color w:val="000000"/>
        </w:rPr>
        <w:t xml:space="preserve">APR-low group. Patients with a higher APR had a more advanced clinical stage, higher neutrophil to lymphocyte, </w:t>
      </w:r>
      <w:r w:rsidR="00592CBA">
        <w:rPr>
          <w:rFonts w:ascii="Book Antiqua" w:eastAsia="Book Antiqua" w:hAnsi="Book Antiqua" w:cs="Book Antiqua"/>
          <w:color w:val="000000"/>
        </w:rPr>
        <w:t>CRP</w:t>
      </w:r>
      <w:r>
        <w:rPr>
          <w:rFonts w:ascii="Book Antiqua" w:eastAsia="Book Antiqua" w:hAnsi="Book Antiqua" w:cs="Book Antiqua"/>
          <w:color w:val="000000"/>
        </w:rPr>
        <w:t xml:space="preserve"> to </w:t>
      </w:r>
      <w:r w:rsidR="002C2F8F">
        <w:rPr>
          <w:rFonts w:ascii="Book Antiqua" w:eastAsia="Book Antiqua" w:hAnsi="Book Antiqua" w:cs="Book Antiqua"/>
          <w:color w:val="000000"/>
        </w:rPr>
        <w:t>ALB</w:t>
      </w:r>
      <w:r>
        <w:rPr>
          <w:rFonts w:ascii="Book Antiqua" w:eastAsia="Book Antiqua" w:hAnsi="Book Antiqua" w:cs="Book Antiqua"/>
          <w:color w:val="000000"/>
        </w:rPr>
        <w:t>, and platelet to lymphocyte ratios</w:t>
      </w:r>
      <w:r w:rsidR="00C56236">
        <w:rPr>
          <w:rFonts w:ascii="Book Antiqua" w:eastAsia="Book Antiqua" w:hAnsi="Book Antiqua" w:cs="Book Antiqua"/>
          <w:color w:val="000000"/>
        </w:rPr>
        <w:t>,</w:t>
      </w:r>
      <w:r>
        <w:rPr>
          <w:rFonts w:ascii="Book Antiqua" w:eastAsia="Book Antiqua" w:hAnsi="Book Antiqua" w:cs="Book Antiqua"/>
          <w:color w:val="000000"/>
        </w:rPr>
        <w:t xml:space="preserve"> but a lower lymphocyte to monocyte ratio (</w:t>
      </w:r>
      <w:r w:rsidRPr="00CB4E4A">
        <w:rPr>
          <w:rFonts w:ascii="Book Antiqua" w:eastAsia="Book Antiqua" w:hAnsi="Book Antiqua" w:cs="Book Antiqua"/>
          <w:i/>
          <w:color w:val="000000"/>
        </w:rPr>
        <w:t>P</w:t>
      </w:r>
      <w:r w:rsidR="00CB4E4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CB4E4A">
        <w:rPr>
          <w:rFonts w:ascii="Book Antiqua" w:hAnsi="Book Antiqua" w:cs="Book Antiqua" w:hint="eastAsia"/>
          <w:color w:val="000000"/>
          <w:lang w:eastAsia="zh-CN"/>
        </w:rPr>
        <w:t xml:space="preserve"> </w:t>
      </w:r>
      <w:r>
        <w:rPr>
          <w:rFonts w:ascii="Book Antiqua" w:eastAsia="Book Antiqua" w:hAnsi="Book Antiqua" w:cs="Book Antiqua"/>
          <w:color w:val="000000"/>
        </w:rPr>
        <w:t>0.05). The APR-high group also had higher glycoprotein antigen 199 and carbohydrate antigen 125 levels than the APR-low group (</w:t>
      </w:r>
      <w:r w:rsidRPr="00CB4E4A">
        <w:rPr>
          <w:rFonts w:ascii="Book Antiqua" w:eastAsia="Book Antiqua" w:hAnsi="Book Antiqua" w:cs="Book Antiqua"/>
          <w:i/>
          <w:color w:val="000000"/>
        </w:rPr>
        <w:t>P</w:t>
      </w:r>
      <w:r w:rsidR="00CB4E4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CB4E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Median overall survival and disease-free survival were significantly longer in the APR-low </w:t>
      </w:r>
      <w:r>
        <w:rPr>
          <w:rFonts w:ascii="Book Antiqua" w:eastAsia="Book Antiqua" w:hAnsi="Book Antiqua" w:cs="Book Antiqua"/>
          <w:color w:val="000000"/>
        </w:rPr>
        <w:lastRenderedPageBreak/>
        <w:t xml:space="preserve">group than in the APR-high group. In addition, a Cox model based on </w:t>
      </w:r>
      <w:r w:rsidR="00782993">
        <w:rPr>
          <w:rFonts w:ascii="Book Antiqua" w:eastAsia="Book Antiqua" w:hAnsi="Book Antiqua" w:cs="Book Antiqua"/>
          <w:color w:val="000000"/>
        </w:rPr>
        <w:t xml:space="preserve">the </w:t>
      </w:r>
      <w:r>
        <w:rPr>
          <w:rFonts w:ascii="Book Antiqua" w:eastAsia="Book Antiqua" w:hAnsi="Book Antiqua" w:cs="Book Antiqua"/>
          <w:color w:val="000000"/>
        </w:rPr>
        <w:t xml:space="preserve">APR and tumor stage was more effective in evaluating the prognosis of patients than models based on stage alone or stage plus </w:t>
      </w:r>
      <w:r w:rsidR="00782993">
        <w:rPr>
          <w:rFonts w:ascii="Book Antiqua" w:eastAsia="Book Antiqua" w:hAnsi="Book Antiqua" w:cs="Book Antiqua"/>
          <w:color w:val="000000"/>
        </w:rPr>
        <w:t xml:space="preserve">the </w:t>
      </w:r>
      <w:r>
        <w:rPr>
          <w:rFonts w:ascii="Book Antiqua" w:eastAsia="Book Antiqua" w:hAnsi="Book Antiqua" w:cs="Book Antiqua"/>
          <w:color w:val="000000"/>
        </w:rPr>
        <w:t>NLR.</w:t>
      </w:r>
    </w:p>
    <w:p w14:paraId="7648C465" w14:textId="77777777" w:rsidR="00A77B3E" w:rsidRDefault="00A77B3E">
      <w:pPr>
        <w:spacing w:line="360" w:lineRule="auto"/>
        <w:jc w:val="both"/>
      </w:pPr>
    </w:p>
    <w:p w14:paraId="60A35CE3" w14:textId="77777777" w:rsidR="00A77B3E" w:rsidRDefault="0019131A">
      <w:pPr>
        <w:spacing w:line="360" w:lineRule="auto"/>
        <w:jc w:val="both"/>
      </w:pPr>
      <w:r>
        <w:rPr>
          <w:rFonts w:ascii="Book Antiqua" w:eastAsia="Book Antiqua" w:hAnsi="Book Antiqua" w:cs="Book Antiqua"/>
          <w:color w:val="000000"/>
        </w:rPr>
        <w:t>CONCLUSION</w:t>
      </w:r>
    </w:p>
    <w:p w14:paraId="762F5697" w14:textId="38C6EA10" w:rsidR="00A77B3E" w:rsidRDefault="0019131A">
      <w:pPr>
        <w:spacing w:line="360" w:lineRule="auto"/>
        <w:jc w:val="both"/>
      </w:pPr>
      <w:r>
        <w:rPr>
          <w:rFonts w:ascii="Book Antiqua" w:eastAsia="Book Antiqua" w:hAnsi="Book Antiqua" w:cs="Book Antiqua"/>
          <w:color w:val="000000"/>
        </w:rPr>
        <w:t xml:space="preserve">A higher APR is an independent and negative prognostic factor for GC. The prognosis of GC can be better evaluated using a Cox model based on </w:t>
      </w:r>
      <w:r w:rsidR="00782993">
        <w:rPr>
          <w:rFonts w:ascii="Book Antiqua" w:eastAsia="Book Antiqua" w:hAnsi="Book Antiqua" w:cs="Book Antiqua"/>
          <w:color w:val="000000"/>
        </w:rPr>
        <w:t xml:space="preserve">the </w:t>
      </w:r>
      <w:r>
        <w:rPr>
          <w:rFonts w:ascii="Book Antiqua" w:eastAsia="Book Antiqua" w:hAnsi="Book Antiqua" w:cs="Book Antiqua"/>
          <w:color w:val="000000"/>
        </w:rPr>
        <w:t>APR and stage.</w:t>
      </w:r>
    </w:p>
    <w:p w14:paraId="1119CECD" w14:textId="77777777" w:rsidR="00A77B3E" w:rsidRDefault="00A77B3E">
      <w:pPr>
        <w:spacing w:line="360" w:lineRule="auto"/>
        <w:jc w:val="both"/>
      </w:pPr>
    </w:p>
    <w:p w14:paraId="261F5056" w14:textId="77777777" w:rsidR="00A77B3E" w:rsidRPr="002B07E8" w:rsidRDefault="0019131A">
      <w:pPr>
        <w:spacing w:line="360" w:lineRule="auto"/>
        <w:jc w:val="both"/>
        <w:rPr>
          <w:lang w:eastAsia="zh-CN"/>
        </w:rPr>
      </w:pPr>
      <w:r>
        <w:rPr>
          <w:rFonts w:ascii="Book Antiqua" w:eastAsia="Book Antiqua" w:hAnsi="Book Antiqua" w:cs="Book Antiqua"/>
          <w:b/>
          <w:bCs/>
          <w:color w:val="000000"/>
          <w:szCs w:val="21"/>
        </w:rPr>
        <w:t xml:space="preserve">Key Words: </w:t>
      </w:r>
      <w:r w:rsidR="002B07E8">
        <w:rPr>
          <w:rFonts w:ascii="Book Antiqua" w:hAnsi="Book Antiqua" w:cs="Book Antiqua" w:hint="eastAsia"/>
          <w:color w:val="000000"/>
          <w:lang w:eastAsia="zh-CN"/>
        </w:rPr>
        <w:t>G</w:t>
      </w:r>
      <w:r w:rsidR="002B07E8">
        <w:rPr>
          <w:rFonts w:ascii="Book Antiqua" w:eastAsia="Book Antiqua" w:hAnsi="Book Antiqua" w:cs="Book Antiqua"/>
          <w:color w:val="000000"/>
        </w:rPr>
        <w:t>astric cancer</w:t>
      </w:r>
      <w:r w:rsidR="002B07E8">
        <w:rPr>
          <w:rFonts w:ascii="Book Antiqua" w:hAnsi="Book Antiqua" w:cs="Book Antiqua" w:hint="eastAsia"/>
          <w:color w:val="000000"/>
          <w:lang w:eastAsia="zh-CN"/>
        </w:rPr>
        <w:t>;</w:t>
      </w:r>
      <w:r w:rsidR="002B07E8">
        <w:rPr>
          <w:rFonts w:ascii="Book Antiqua" w:eastAsia="Book Antiqua" w:hAnsi="Book Antiqua" w:cs="Book Antiqua"/>
          <w:color w:val="000000"/>
        </w:rPr>
        <w:t xml:space="preserve"> </w:t>
      </w:r>
      <w:r w:rsidR="002B07E8">
        <w:rPr>
          <w:rFonts w:ascii="Book Antiqua" w:hAnsi="Book Antiqua" w:cs="Book Antiqua" w:hint="eastAsia"/>
          <w:color w:val="000000"/>
          <w:lang w:eastAsia="zh-CN"/>
        </w:rPr>
        <w:t>P</w:t>
      </w:r>
      <w:r w:rsidR="002B07E8">
        <w:rPr>
          <w:rFonts w:ascii="Book Antiqua" w:eastAsia="Book Antiqua" w:hAnsi="Book Antiqua" w:cs="Book Antiqua"/>
          <w:color w:val="000000"/>
        </w:rPr>
        <w:t>rognosis</w:t>
      </w:r>
      <w:r w:rsidR="002B07E8">
        <w:rPr>
          <w:rFonts w:ascii="Book Antiqua" w:hAnsi="Book Antiqua" w:cs="Book Antiqua" w:hint="eastAsia"/>
          <w:color w:val="000000"/>
          <w:lang w:eastAsia="zh-CN"/>
        </w:rPr>
        <w:t>;</w:t>
      </w:r>
      <w:r w:rsidR="002B07E8">
        <w:rPr>
          <w:rFonts w:ascii="Book Antiqua" w:eastAsia="Book Antiqua" w:hAnsi="Book Antiqua" w:cs="Book Antiqua"/>
          <w:color w:val="000000"/>
        </w:rPr>
        <w:t xml:space="preserve"> </w:t>
      </w:r>
      <w:r w:rsidR="002B07E8">
        <w:rPr>
          <w:rFonts w:ascii="Book Antiqua" w:hAnsi="Book Antiqua" w:cs="Book Antiqua" w:hint="eastAsia"/>
          <w:color w:val="000000"/>
          <w:lang w:eastAsia="zh-CN"/>
        </w:rPr>
        <w:t>A</w:t>
      </w:r>
      <w:r w:rsidR="002B07E8">
        <w:rPr>
          <w:rFonts w:ascii="Book Antiqua" w:eastAsia="Book Antiqua" w:hAnsi="Book Antiqua" w:cs="Book Antiqua"/>
          <w:color w:val="000000"/>
        </w:rPr>
        <w:t>lkaline phosphatase</w:t>
      </w:r>
      <w:r w:rsidR="002B07E8">
        <w:rPr>
          <w:rFonts w:ascii="Book Antiqua" w:hAnsi="Book Antiqua" w:cs="Book Antiqua" w:hint="eastAsia"/>
          <w:color w:val="000000"/>
          <w:lang w:eastAsia="zh-CN"/>
        </w:rPr>
        <w:t>;</w:t>
      </w:r>
      <w:r w:rsidR="002B07E8">
        <w:rPr>
          <w:rFonts w:ascii="Book Antiqua" w:eastAsia="Book Antiqua" w:hAnsi="Book Antiqua" w:cs="Book Antiqua"/>
          <w:color w:val="000000"/>
        </w:rPr>
        <w:t xml:space="preserve"> </w:t>
      </w:r>
      <w:r w:rsidR="002B07E8">
        <w:rPr>
          <w:rFonts w:ascii="Book Antiqua" w:hAnsi="Book Antiqua" w:cs="Book Antiqua" w:hint="eastAsia"/>
          <w:color w:val="000000"/>
          <w:lang w:eastAsia="zh-CN"/>
        </w:rPr>
        <w:t>P</w:t>
      </w:r>
      <w:r w:rsidR="002B07E8">
        <w:rPr>
          <w:rFonts w:ascii="Book Antiqua" w:eastAsia="Book Antiqua" w:hAnsi="Book Antiqua" w:cs="Book Antiqua"/>
          <w:color w:val="000000"/>
        </w:rPr>
        <w:t>realbumin</w:t>
      </w:r>
      <w:r w:rsidR="002B07E8">
        <w:rPr>
          <w:rFonts w:ascii="Book Antiqua" w:hAnsi="Book Antiqua" w:cs="Book Antiqua" w:hint="eastAsia"/>
          <w:color w:val="000000"/>
          <w:lang w:eastAsia="zh-CN"/>
        </w:rPr>
        <w:t>;</w:t>
      </w:r>
      <w:r w:rsidR="002B07E8">
        <w:rPr>
          <w:rFonts w:ascii="Book Antiqua" w:eastAsia="Book Antiqua" w:hAnsi="Book Antiqua" w:cs="Book Antiqua"/>
          <w:color w:val="000000"/>
        </w:rPr>
        <w:t xml:space="preserve"> </w:t>
      </w:r>
      <w:r w:rsidR="002B07E8">
        <w:rPr>
          <w:rFonts w:ascii="Book Antiqua" w:hAnsi="Book Antiqua" w:cs="Book Antiqua" w:hint="eastAsia"/>
          <w:color w:val="000000"/>
          <w:lang w:eastAsia="zh-CN"/>
        </w:rPr>
        <w:t>E</w:t>
      </w:r>
      <w:r>
        <w:rPr>
          <w:rFonts w:ascii="Book Antiqua" w:eastAsia="Book Antiqua" w:hAnsi="Book Antiqua" w:cs="Book Antiqua"/>
          <w:color w:val="000000"/>
        </w:rPr>
        <w:t>valuating efficiency</w:t>
      </w:r>
    </w:p>
    <w:p w14:paraId="1A59C01F" w14:textId="77777777" w:rsidR="00A77B3E" w:rsidRDefault="00A77B3E">
      <w:pPr>
        <w:spacing w:line="360" w:lineRule="auto"/>
        <w:jc w:val="both"/>
      </w:pPr>
    </w:p>
    <w:p w14:paraId="002C26AE" w14:textId="420E2FD2" w:rsidR="00A77B3E" w:rsidRDefault="0019131A">
      <w:pPr>
        <w:spacing w:line="360" w:lineRule="auto"/>
        <w:jc w:val="both"/>
      </w:pPr>
      <w:r>
        <w:rPr>
          <w:rFonts w:ascii="Book Antiqua" w:eastAsia="Book Antiqua" w:hAnsi="Book Antiqua" w:cs="Book Antiqua"/>
          <w:color w:val="000000"/>
        </w:rPr>
        <w:t xml:space="preserve">Li Y, Wang JS, Guo Y, Zhang T, Li LP. Use of </w:t>
      </w:r>
      <w:r w:rsidR="00782993">
        <w:rPr>
          <w:rFonts w:ascii="Book Antiqua" w:eastAsia="Book Antiqua" w:hAnsi="Book Antiqua" w:cs="Book Antiqua"/>
          <w:color w:val="000000"/>
        </w:rPr>
        <w:t xml:space="preserve">the </w:t>
      </w:r>
      <w:r>
        <w:rPr>
          <w:rFonts w:ascii="Book Antiqua" w:eastAsia="Book Antiqua" w:hAnsi="Book Antiqua" w:cs="Book Antiqua"/>
          <w:color w:val="000000"/>
        </w:rPr>
        <w:t xml:space="preserve">alkaline phosphatase to prealbumin ratio as an independent predictive factor for the prognosis of gastric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38D48447" w14:textId="77777777" w:rsidR="00A77B3E" w:rsidRDefault="00A77B3E">
      <w:pPr>
        <w:spacing w:line="360" w:lineRule="auto"/>
        <w:jc w:val="both"/>
      </w:pPr>
    </w:p>
    <w:p w14:paraId="4BE371EF" w14:textId="57D24083" w:rsidR="00A77B3E" w:rsidRDefault="0019131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are the first to propose that the </w:t>
      </w:r>
      <w:r w:rsidR="00A35891" w:rsidRPr="00A35891">
        <w:rPr>
          <w:rFonts w:ascii="Book Antiqua" w:eastAsia="Book Antiqua" w:hAnsi="Book Antiqua" w:cs="Book Antiqua"/>
          <w:color w:val="000000"/>
        </w:rPr>
        <w:t>alkaline phosphatase (ALP) to prealbumin (PA) ratio</w:t>
      </w:r>
      <w:r>
        <w:rPr>
          <w:rFonts w:ascii="Book Antiqua" w:eastAsia="Book Antiqua" w:hAnsi="Book Antiqua" w:cs="Book Antiqua"/>
          <w:color w:val="000000"/>
        </w:rPr>
        <w:t xml:space="preserve"> </w:t>
      </w:r>
      <w:r w:rsidR="00782993">
        <w:rPr>
          <w:rFonts w:ascii="Book Antiqua" w:eastAsia="Book Antiqua" w:hAnsi="Book Antiqua" w:cs="Book Antiqua"/>
          <w:color w:val="000000"/>
        </w:rPr>
        <w:t xml:space="preserve">(APR) </w:t>
      </w:r>
      <w:r>
        <w:rPr>
          <w:rFonts w:ascii="Book Antiqua" w:eastAsia="Book Antiqua" w:hAnsi="Book Antiqua" w:cs="Book Antiqua"/>
          <w:color w:val="000000"/>
        </w:rPr>
        <w:t xml:space="preserve">can be used as an independent prognostic factor in </w:t>
      </w:r>
      <w:r w:rsidR="00A35891">
        <w:rPr>
          <w:rFonts w:ascii="Book Antiqua" w:hAnsi="Book Antiqua" w:cs="Book Antiqua" w:hint="eastAsia"/>
          <w:color w:val="000000"/>
          <w:lang w:eastAsia="zh-CN"/>
        </w:rPr>
        <w:t>g</w:t>
      </w:r>
      <w:r w:rsidR="00A35891">
        <w:rPr>
          <w:rFonts w:ascii="Book Antiqua" w:eastAsia="Book Antiqua" w:hAnsi="Book Antiqua" w:cs="Book Antiqua"/>
          <w:color w:val="000000"/>
        </w:rPr>
        <w:t>astric cancer (GC)</w:t>
      </w:r>
      <w:r>
        <w:rPr>
          <w:rFonts w:ascii="Book Antiqua" w:eastAsia="Book Antiqua" w:hAnsi="Book Antiqua" w:cs="Book Antiqua"/>
          <w:color w:val="000000"/>
        </w:rPr>
        <w:t xml:space="preserve">. By comparing clinical information </w:t>
      </w:r>
      <w:r w:rsidR="00782993">
        <w:rPr>
          <w:rFonts w:ascii="Book Antiqua" w:eastAsia="Book Antiqua" w:hAnsi="Book Antiqua" w:cs="Book Antiqua"/>
          <w:color w:val="000000"/>
        </w:rPr>
        <w:t>in</w:t>
      </w:r>
      <w:r>
        <w:rPr>
          <w:rFonts w:ascii="Book Antiqua" w:eastAsia="Book Antiqua" w:hAnsi="Book Antiqua" w:cs="Book Antiqua"/>
          <w:color w:val="000000"/>
        </w:rPr>
        <w:t xml:space="preserve"> different groups, we found that </w:t>
      </w:r>
      <w:r w:rsidR="00782993">
        <w:rPr>
          <w:rFonts w:ascii="Book Antiqua" w:eastAsia="Book Antiqua" w:hAnsi="Book Antiqua" w:cs="Book Antiqua"/>
          <w:color w:val="000000"/>
        </w:rPr>
        <w:t xml:space="preserve">a </w:t>
      </w:r>
      <w:r>
        <w:rPr>
          <w:rFonts w:ascii="Book Antiqua" w:eastAsia="Book Antiqua" w:hAnsi="Book Antiqua" w:cs="Book Antiqua"/>
          <w:color w:val="000000"/>
        </w:rPr>
        <w:t xml:space="preserve">high APR predicted worse prognosis. </w:t>
      </w:r>
      <w:r w:rsidR="00782993">
        <w:rPr>
          <w:rFonts w:ascii="Book Antiqua" w:eastAsia="Book Antiqua" w:hAnsi="Book Antiqua" w:cs="Book Antiqua"/>
          <w:color w:val="000000"/>
        </w:rPr>
        <w:t>In addition</w:t>
      </w:r>
      <w:r>
        <w:rPr>
          <w:rFonts w:ascii="Book Antiqua" w:eastAsia="Book Antiqua" w:hAnsi="Book Antiqua" w:cs="Book Antiqua"/>
          <w:color w:val="000000"/>
        </w:rPr>
        <w:t xml:space="preserve">, the model based on </w:t>
      </w:r>
      <w:r w:rsidR="00782993">
        <w:rPr>
          <w:rFonts w:ascii="Book Antiqua" w:eastAsia="Book Antiqua" w:hAnsi="Book Antiqua" w:cs="Book Antiqua"/>
          <w:color w:val="000000"/>
        </w:rPr>
        <w:t xml:space="preserve">the </w:t>
      </w:r>
      <w:r w:rsidR="00A35891">
        <w:rPr>
          <w:rFonts w:ascii="Book Antiqua" w:eastAsia="Book Antiqua" w:hAnsi="Book Antiqua" w:cs="Book Antiqua"/>
          <w:color w:val="000000"/>
        </w:rPr>
        <w:t>AP</w:t>
      </w:r>
      <w:r w:rsidR="00782993">
        <w:rPr>
          <w:rFonts w:ascii="Book Antiqua" w:eastAsia="Book Antiqua" w:hAnsi="Book Antiqua" w:cs="Book Antiqua"/>
          <w:color w:val="000000"/>
        </w:rPr>
        <w:t>R</w:t>
      </w:r>
      <w:r w:rsidR="00A35891">
        <w:rPr>
          <w:rFonts w:ascii="Book Antiqua" w:eastAsia="Book Antiqua" w:hAnsi="Book Antiqua" w:cs="Book Antiqua"/>
          <w:color w:val="000000"/>
        </w:rPr>
        <w:t xml:space="preserve"> </w:t>
      </w:r>
      <w:r>
        <w:rPr>
          <w:rFonts w:ascii="Book Antiqua" w:eastAsia="Book Antiqua" w:hAnsi="Book Antiqua" w:cs="Book Antiqua"/>
          <w:color w:val="000000"/>
        </w:rPr>
        <w:t>and stage showed better efficiency than other</w:t>
      </w:r>
      <w:r w:rsidR="00782993">
        <w:rPr>
          <w:rFonts w:ascii="Book Antiqua" w:eastAsia="Book Antiqua" w:hAnsi="Book Antiqua" w:cs="Book Antiqua"/>
          <w:color w:val="000000"/>
        </w:rPr>
        <w:t xml:space="preserve"> models</w:t>
      </w:r>
      <w:r>
        <w:rPr>
          <w:rFonts w:ascii="Book Antiqua" w:eastAsia="Book Antiqua" w:hAnsi="Book Antiqua" w:cs="Book Antiqua"/>
          <w:color w:val="000000"/>
        </w:rPr>
        <w:t xml:space="preserve"> in evaluating the prognosis of GC. </w:t>
      </w:r>
    </w:p>
    <w:p w14:paraId="6F96B364" w14:textId="77777777" w:rsidR="00A77B3E" w:rsidRDefault="00A77B3E">
      <w:pPr>
        <w:spacing w:line="360" w:lineRule="auto"/>
        <w:jc w:val="both"/>
      </w:pPr>
    </w:p>
    <w:p w14:paraId="036CEDCE" w14:textId="77777777" w:rsidR="00A77B3E" w:rsidRDefault="00790A7E">
      <w:pPr>
        <w:spacing w:line="360" w:lineRule="auto"/>
        <w:jc w:val="both"/>
      </w:pPr>
      <w:r>
        <w:rPr>
          <w:rFonts w:ascii="Book Antiqua" w:eastAsia="Book Antiqua" w:hAnsi="Book Antiqua" w:cs="Book Antiqua"/>
          <w:b/>
          <w:caps/>
          <w:color w:val="000000"/>
          <w:u w:val="single"/>
        </w:rPr>
        <w:br w:type="page"/>
      </w:r>
      <w:r w:rsidR="0019131A">
        <w:rPr>
          <w:rFonts w:ascii="Book Antiqua" w:eastAsia="Book Antiqua" w:hAnsi="Book Antiqua" w:cs="Book Antiqua"/>
          <w:b/>
          <w:caps/>
          <w:color w:val="000000"/>
          <w:u w:val="single"/>
        </w:rPr>
        <w:lastRenderedPageBreak/>
        <w:t>INTRODUCTION</w:t>
      </w:r>
    </w:p>
    <w:p w14:paraId="04EBAFA9" w14:textId="77777777" w:rsidR="00A77B3E" w:rsidRDefault="0019131A" w:rsidP="00790A7E">
      <w:pPr>
        <w:spacing w:line="360" w:lineRule="auto"/>
        <w:jc w:val="both"/>
      </w:pPr>
      <w:r>
        <w:rPr>
          <w:rFonts w:ascii="Book Antiqua" w:eastAsia="Book Antiqua" w:hAnsi="Book Antiqua" w:cs="Book Antiqua"/>
          <w:color w:val="000000"/>
        </w:rPr>
        <w:t xml:space="preserve">Gastric cancer (GC) is a malignant tumor with a high mortality and recurrence rate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Although the prognosis of GC has significantly improved due to technological advancements, it is still not </w:t>
      </w:r>
      <w:proofErr w:type="gramStart"/>
      <w:r>
        <w:rPr>
          <w:rFonts w:ascii="Book Antiqua" w:eastAsia="Book Antiqua" w:hAnsi="Book Antiqua" w:cs="Book Antiqua"/>
          <w:color w:val="000000"/>
        </w:rPr>
        <w:t>satisfactory</w:t>
      </w:r>
      <w:r w:rsidR="006A0E99">
        <w:rPr>
          <w:rFonts w:ascii="Book Antiqua" w:eastAsia="Book Antiqua" w:hAnsi="Book Antiqua" w:cs="Book Antiqua"/>
          <w:color w:val="000000"/>
          <w:szCs w:val="30"/>
          <w:vertAlign w:val="superscript"/>
        </w:rPr>
        <w:t>[</w:t>
      </w:r>
      <w:proofErr w:type="gramEnd"/>
      <w:r w:rsidR="006A0E99">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Hence, researchers are conducting studies with the aim of identifying effective and independent prognostic factors for the evaluation of postoperative survival among GC </w:t>
      </w:r>
      <w:proofErr w:type="gramStart"/>
      <w:r>
        <w:rPr>
          <w:rFonts w:ascii="Book Antiqua" w:eastAsia="Book Antiqua" w:hAnsi="Book Antiqua" w:cs="Book Antiqua"/>
          <w:color w:val="000000"/>
        </w:rPr>
        <w:t>patients</w:t>
      </w:r>
      <w:r w:rsidR="006A0E99">
        <w:rPr>
          <w:rFonts w:ascii="Book Antiqua" w:eastAsia="Book Antiqua" w:hAnsi="Book Antiqua" w:cs="Book Antiqua"/>
          <w:color w:val="000000"/>
          <w:szCs w:val="30"/>
          <w:vertAlign w:val="superscript"/>
        </w:rPr>
        <w:t>[</w:t>
      </w:r>
      <w:proofErr w:type="gramEnd"/>
      <w:r w:rsidR="006A0E99">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60BEA63B" w14:textId="37227E5B" w:rsidR="00A77B3E" w:rsidRDefault="0019131A" w:rsidP="006A0E99">
      <w:pPr>
        <w:spacing w:line="360" w:lineRule="auto"/>
        <w:ind w:firstLineChars="100" w:firstLine="240"/>
        <w:jc w:val="both"/>
      </w:pPr>
      <w:r>
        <w:rPr>
          <w:rFonts w:ascii="Book Antiqua" w:eastAsia="Book Antiqua" w:hAnsi="Book Antiqua" w:cs="Book Antiqua"/>
          <w:color w:val="000000"/>
        </w:rPr>
        <w:t xml:space="preserve">Alkaline phosphatase (ALP) is widely distributed in the human liver, bone, intestine, kidney, placenta, and tissues. Clinically, it is mainly used for the diagnosis and differential diagnosis of skeletal and hepatobiliary system diseases, particularly those characterized by </w:t>
      </w:r>
      <w:proofErr w:type="gramStart"/>
      <w:r>
        <w:rPr>
          <w:rFonts w:ascii="Book Antiqua" w:eastAsia="Book Antiqua" w:hAnsi="Book Antiqua" w:cs="Book Antiqua"/>
          <w:color w:val="000000"/>
        </w:rPr>
        <w:t>jaundice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Patients with some tumors have elevated serum </w:t>
      </w:r>
      <w:r w:rsidR="00470C11">
        <w:rPr>
          <w:rFonts w:ascii="Book Antiqua" w:hAnsi="Book Antiqua" w:cs="Book Antiqua" w:hint="eastAsia"/>
          <w:color w:val="000000"/>
          <w:lang w:eastAsia="zh-CN"/>
        </w:rPr>
        <w:t>ALP</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levels</w:t>
      </w:r>
      <w:r w:rsidR="006A0E99">
        <w:rPr>
          <w:rFonts w:ascii="Book Antiqua" w:eastAsia="Book Antiqua" w:hAnsi="Book Antiqua" w:cs="Book Antiqua"/>
          <w:color w:val="000000"/>
          <w:szCs w:val="30"/>
          <w:vertAlign w:val="superscript"/>
        </w:rPr>
        <w:t>[</w:t>
      </w:r>
      <w:proofErr w:type="gramEnd"/>
      <w:r w:rsidR="006A0E99">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Moreover, ALP levels can be used as an independent prognostic factor for GC, with preoperative high ALP levels being a poor prognostic factor. However, there are only </w:t>
      </w:r>
      <w:r w:rsidR="00782993">
        <w:rPr>
          <w:rFonts w:ascii="Book Antiqua" w:eastAsia="Book Antiqua" w:hAnsi="Book Antiqua" w:cs="Book Antiqua"/>
          <w:color w:val="000000"/>
        </w:rPr>
        <w:t xml:space="preserve">a </w:t>
      </w:r>
      <w:r>
        <w:rPr>
          <w:rFonts w:ascii="Book Antiqua" w:eastAsia="Book Antiqua" w:hAnsi="Book Antiqua" w:cs="Book Antiqua"/>
          <w:color w:val="000000"/>
        </w:rPr>
        <w:t xml:space="preserve">few articles supporting these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w:t>
      </w:r>
    </w:p>
    <w:p w14:paraId="0CFC1C59" w14:textId="41564166" w:rsidR="00A77B3E" w:rsidRDefault="0019131A" w:rsidP="000F4DC8">
      <w:pPr>
        <w:spacing w:line="360" w:lineRule="auto"/>
        <w:ind w:firstLineChars="100" w:firstLine="240"/>
        <w:jc w:val="both"/>
      </w:pPr>
      <w:r>
        <w:rPr>
          <w:rFonts w:ascii="Book Antiqua" w:eastAsia="Book Antiqua" w:hAnsi="Book Antiqua" w:cs="Book Antiqua"/>
          <w:color w:val="000000"/>
        </w:rPr>
        <w:t xml:space="preserve">Prealbumin (PA) is synthesized by hepatocytes and is mainly used as a sensitive nutritional protein index in the diagnosis and differential diagnosis of hepatopathy and </w:t>
      </w:r>
      <w:proofErr w:type="gramStart"/>
      <w:r>
        <w:rPr>
          <w:rFonts w:ascii="Book Antiqua" w:eastAsia="Book Antiqua" w:hAnsi="Book Antiqua" w:cs="Book Antiqua"/>
          <w:color w:val="000000"/>
        </w:rPr>
        <w:t>nephropathy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Moreover, it is used as a nutritional index to evaluate the prognosis of cancer </w:t>
      </w:r>
      <w:proofErr w:type="gramStart"/>
      <w:r>
        <w:rPr>
          <w:rFonts w:ascii="Book Antiqua" w:eastAsia="Book Antiqua" w:hAnsi="Book Antiqua" w:cs="Book Antiqua"/>
          <w:color w:val="000000"/>
        </w:rPr>
        <w:t>patients</w:t>
      </w:r>
      <w:r w:rsidR="000F4DC8">
        <w:rPr>
          <w:rFonts w:ascii="Book Antiqua" w:eastAsia="Book Antiqua" w:hAnsi="Book Antiqua" w:cs="Book Antiqua"/>
          <w:color w:val="000000"/>
          <w:szCs w:val="30"/>
          <w:vertAlign w:val="superscript"/>
        </w:rPr>
        <w:t>[</w:t>
      </w:r>
      <w:proofErr w:type="gramEnd"/>
      <w:r w:rsidR="000F4DC8">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Further</w:t>
      </w:r>
      <w:r w:rsidR="00782993">
        <w:rPr>
          <w:rFonts w:ascii="Book Antiqua" w:eastAsia="Book Antiqua" w:hAnsi="Book Antiqua" w:cs="Book Antiqua"/>
          <w:color w:val="000000"/>
        </w:rPr>
        <w:t>more</w:t>
      </w:r>
      <w:r>
        <w:rPr>
          <w:rFonts w:ascii="Book Antiqua" w:eastAsia="Book Antiqua" w:hAnsi="Book Antiqua" w:cs="Book Antiqua"/>
          <w:color w:val="000000"/>
        </w:rPr>
        <w:t xml:space="preserve">, previous studies have shown that patients with low preoperative PA levels have poor </w:t>
      </w:r>
      <w:proofErr w:type="gramStart"/>
      <w:r>
        <w:rPr>
          <w:rFonts w:ascii="Book Antiqua" w:eastAsia="Book Antiqua" w:hAnsi="Book Antiqua" w:cs="Book Antiqua"/>
          <w:color w:val="000000"/>
        </w:rPr>
        <w:t>prognosis</w:t>
      </w:r>
      <w:r w:rsidR="000F4DC8">
        <w:rPr>
          <w:rFonts w:ascii="Book Antiqua" w:eastAsia="Book Antiqua" w:hAnsi="Book Antiqua" w:cs="Book Antiqua"/>
          <w:color w:val="000000"/>
          <w:szCs w:val="30"/>
          <w:vertAlign w:val="superscript"/>
        </w:rPr>
        <w:t>[</w:t>
      </w:r>
      <w:proofErr w:type="gramEnd"/>
      <w:r w:rsidR="000F4DC8">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p>
    <w:p w14:paraId="3ED83FEC" w14:textId="7A6AB326" w:rsidR="00A77B3E" w:rsidRDefault="0019131A" w:rsidP="000F4DC8">
      <w:pPr>
        <w:spacing w:line="360" w:lineRule="auto"/>
        <w:ind w:firstLineChars="100" w:firstLine="240"/>
        <w:jc w:val="both"/>
      </w:pPr>
      <w:r>
        <w:rPr>
          <w:rFonts w:ascii="Book Antiqua" w:eastAsia="Book Antiqua" w:hAnsi="Book Antiqua" w:cs="Book Antiqua"/>
          <w:color w:val="000000"/>
        </w:rPr>
        <w:t xml:space="preserve">However, there are no relevant reports on the significance of </w:t>
      </w:r>
      <w:r w:rsidR="00782993">
        <w:rPr>
          <w:rFonts w:ascii="Book Antiqua" w:eastAsia="Book Antiqua" w:hAnsi="Book Antiqua" w:cs="Book Antiqua"/>
          <w:color w:val="000000"/>
        </w:rPr>
        <w:t xml:space="preserve">the </w:t>
      </w:r>
      <w:r>
        <w:rPr>
          <w:rFonts w:ascii="Book Antiqua" w:eastAsia="Book Antiqua" w:hAnsi="Book Antiqua" w:cs="Book Antiqua"/>
          <w:color w:val="000000"/>
        </w:rPr>
        <w:t>serum ALP to PA ratio</w:t>
      </w:r>
      <w:r w:rsidR="000F4DC8" w:rsidRPr="000F4DC8">
        <w:rPr>
          <w:rFonts w:ascii="Book Antiqua" w:eastAsia="Book Antiqua" w:hAnsi="Book Antiqua" w:cs="Book Antiqua"/>
          <w:color w:val="000000"/>
        </w:rPr>
        <w:t xml:space="preserve"> </w:t>
      </w:r>
      <w:r w:rsidR="000F4DC8">
        <w:rPr>
          <w:rFonts w:ascii="Book Antiqua" w:eastAsia="Book Antiqua" w:hAnsi="Book Antiqua" w:cs="Book Antiqua"/>
          <w:color w:val="000000"/>
        </w:rPr>
        <w:t>(APR)</w:t>
      </w:r>
      <w:r>
        <w:rPr>
          <w:rFonts w:ascii="Book Antiqua" w:eastAsia="Book Antiqua" w:hAnsi="Book Antiqua" w:cs="Book Antiqua"/>
          <w:color w:val="000000"/>
        </w:rPr>
        <w:t xml:space="preserve"> on the prognosis of GC. This is the first </w:t>
      </w:r>
      <w:r w:rsidR="00782993">
        <w:rPr>
          <w:rFonts w:ascii="Book Antiqua" w:eastAsia="Book Antiqua" w:hAnsi="Book Antiqua" w:cs="Book Antiqua"/>
          <w:color w:val="000000"/>
        </w:rPr>
        <w:t>study to</w:t>
      </w:r>
      <w:r>
        <w:rPr>
          <w:rFonts w:ascii="Book Antiqua" w:eastAsia="Book Antiqua" w:hAnsi="Book Antiqua" w:cs="Book Antiqua"/>
          <w:color w:val="000000"/>
        </w:rPr>
        <w:t xml:space="preserve"> propos</w:t>
      </w:r>
      <w:r w:rsidR="00782993">
        <w:rPr>
          <w:rFonts w:ascii="Book Antiqua" w:eastAsia="Book Antiqua" w:hAnsi="Book Antiqua" w:cs="Book Antiqua"/>
          <w:color w:val="000000"/>
        </w:rPr>
        <w:t>e</w:t>
      </w:r>
      <w:r>
        <w:rPr>
          <w:rFonts w:ascii="Book Antiqua" w:eastAsia="Book Antiqua" w:hAnsi="Book Antiqua" w:cs="Book Antiqua"/>
          <w:color w:val="000000"/>
        </w:rPr>
        <w:t xml:space="preserve"> the use of the preoperative AP</w:t>
      </w:r>
      <w:r w:rsidR="00782993">
        <w:rPr>
          <w:rFonts w:ascii="Book Antiqua" w:eastAsia="Book Antiqua" w:hAnsi="Book Antiqua" w:cs="Book Antiqua"/>
          <w:color w:val="000000"/>
        </w:rPr>
        <w:t>R</w:t>
      </w:r>
      <w:r>
        <w:rPr>
          <w:rFonts w:ascii="Book Antiqua" w:eastAsia="Book Antiqua" w:hAnsi="Book Antiqua" w:cs="Book Antiqua"/>
          <w:color w:val="000000"/>
        </w:rPr>
        <w:t xml:space="preserve"> as an independent factor for the evaluation of GC prognosis.</w:t>
      </w:r>
    </w:p>
    <w:p w14:paraId="0919266A" w14:textId="77777777" w:rsidR="00A77B3E" w:rsidRDefault="00A77B3E">
      <w:pPr>
        <w:spacing w:line="360" w:lineRule="auto"/>
        <w:ind w:firstLine="420"/>
        <w:jc w:val="both"/>
      </w:pPr>
    </w:p>
    <w:p w14:paraId="24E376A5" w14:textId="77777777" w:rsidR="00A77B3E" w:rsidRDefault="0019131A">
      <w:pPr>
        <w:spacing w:line="360" w:lineRule="auto"/>
        <w:jc w:val="both"/>
      </w:pPr>
      <w:r>
        <w:rPr>
          <w:rFonts w:ascii="Book Antiqua" w:eastAsia="Book Antiqua" w:hAnsi="Book Antiqua" w:cs="Book Antiqua"/>
          <w:b/>
          <w:caps/>
          <w:color w:val="000000"/>
          <w:u w:val="single"/>
        </w:rPr>
        <w:t>MATERIALS AND METHODS</w:t>
      </w:r>
    </w:p>
    <w:p w14:paraId="454B4C04" w14:textId="77777777" w:rsidR="00A77B3E" w:rsidRDefault="0019131A">
      <w:pPr>
        <w:spacing w:line="360" w:lineRule="auto"/>
        <w:jc w:val="both"/>
      </w:pPr>
      <w:r>
        <w:rPr>
          <w:rFonts w:ascii="Book Antiqua" w:eastAsia="Book Antiqua" w:hAnsi="Book Antiqua" w:cs="Book Antiqua"/>
          <w:b/>
          <w:bCs/>
          <w:i/>
          <w:iCs/>
          <w:color w:val="000000"/>
        </w:rPr>
        <w:t xml:space="preserve">Study population and data collection </w:t>
      </w:r>
    </w:p>
    <w:p w14:paraId="74B01881" w14:textId="1C9B5996" w:rsidR="00A77B3E" w:rsidRDefault="0019131A" w:rsidP="00BD45F8">
      <w:pPr>
        <w:spacing w:line="360" w:lineRule="auto"/>
        <w:jc w:val="both"/>
      </w:pPr>
      <w:r>
        <w:rPr>
          <w:rFonts w:ascii="Book Antiqua" w:eastAsia="Book Antiqua" w:hAnsi="Book Antiqua" w:cs="Book Antiqua"/>
          <w:color w:val="000000"/>
        </w:rPr>
        <w:t>A total of 985 patients with different types of gastric tumors underwent treatment. Of the</w:t>
      </w:r>
      <w:r w:rsidR="00782993">
        <w:rPr>
          <w:rFonts w:ascii="Book Antiqua" w:eastAsia="Book Antiqua" w:hAnsi="Book Antiqua" w:cs="Book Antiqua"/>
          <w:color w:val="000000"/>
        </w:rPr>
        <w:t>se patients,</w:t>
      </w:r>
      <w:r>
        <w:rPr>
          <w:rFonts w:ascii="Book Antiqua" w:eastAsia="Book Antiqua" w:hAnsi="Book Antiqua" w:cs="Book Antiqua"/>
          <w:color w:val="000000"/>
        </w:rPr>
        <w:t xml:space="preserve"> 409 GC patients </w:t>
      </w:r>
      <w:r w:rsidR="00782993">
        <w:rPr>
          <w:rFonts w:ascii="Book Antiqua" w:eastAsia="Book Antiqua" w:hAnsi="Book Antiqua" w:cs="Book Antiqua"/>
          <w:color w:val="000000"/>
        </w:rPr>
        <w:t>were included</w:t>
      </w:r>
      <w:r>
        <w:rPr>
          <w:rFonts w:ascii="Book Antiqua" w:eastAsia="Book Antiqua" w:hAnsi="Book Antiqua" w:cs="Book Antiqua"/>
          <w:color w:val="000000"/>
        </w:rPr>
        <w:t xml:space="preserve"> in the study, from January 2016 to December 2016. The diagnosis of GC </w:t>
      </w:r>
      <w:r w:rsidR="00782993">
        <w:rPr>
          <w:rFonts w:ascii="Book Antiqua" w:eastAsia="Book Antiqua" w:hAnsi="Book Antiqua" w:cs="Book Antiqua"/>
          <w:color w:val="000000"/>
        </w:rPr>
        <w:t>was</w:t>
      </w:r>
      <w:r>
        <w:rPr>
          <w:rFonts w:ascii="Book Antiqua" w:eastAsia="Book Antiqua" w:hAnsi="Book Antiqua" w:cs="Book Antiqua"/>
          <w:color w:val="000000"/>
        </w:rPr>
        <w:t xml:space="preserve"> mainly based on esophagogastroduodenoscopy, biopsy specimen analysis, computed tomography (CT) scan, or magnetic resonance imaging (MRI) findings. </w:t>
      </w:r>
      <w:r w:rsidR="00782993">
        <w:rPr>
          <w:rFonts w:ascii="Book Antiqua" w:eastAsia="Book Antiqua" w:hAnsi="Book Antiqua" w:cs="Book Antiqua"/>
          <w:color w:val="000000"/>
        </w:rPr>
        <w:t>Of</w:t>
      </w:r>
      <w:r>
        <w:rPr>
          <w:rFonts w:ascii="Book Antiqua" w:eastAsia="Book Antiqua" w:hAnsi="Book Antiqua" w:cs="Book Antiqua"/>
          <w:color w:val="000000"/>
        </w:rPr>
        <w:t xml:space="preserve"> the 409 patients, 353 </w:t>
      </w:r>
      <w:r>
        <w:rPr>
          <w:rFonts w:ascii="Book Antiqua" w:eastAsia="Book Antiqua" w:hAnsi="Book Antiqua" w:cs="Book Antiqua"/>
          <w:color w:val="000000"/>
        </w:rPr>
        <w:lastRenderedPageBreak/>
        <w:t>underwent surger</w:t>
      </w:r>
      <w:r w:rsidR="00782993">
        <w:rPr>
          <w:rFonts w:ascii="Book Antiqua" w:eastAsia="Book Antiqua" w:hAnsi="Book Antiqua" w:cs="Book Antiqua"/>
          <w:color w:val="000000"/>
        </w:rPr>
        <w:t>y</w:t>
      </w:r>
      <w:r>
        <w:rPr>
          <w:rFonts w:ascii="Book Antiqua" w:eastAsia="Book Antiqua" w:hAnsi="Book Antiqua" w:cs="Book Antiqua"/>
          <w:color w:val="000000"/>
        </w:rPr>
        <w:t xml:space="preserve">, and 56 patients who experienced metastasis refused </w:t>
      </w:r>
      <w:r w:rsidR="00782993">
        <w:rPr>
          <w:rFonts w:ascii="Book Antiqua" w:eastAsia="Book Antiqua" w:hAnsi="Book Antiqua" w:cs="Book Antiqua"/>
          <w:color w:val="000000"/>
        </w:rPr>
        <w:t>surgery</w:t>
      </w:r>
      <w:r>
        <w:rPr>
          <w:rFonts w:ascii="Book Antiqua" w:eastAsia="Book Antiqua" w:hAnsi="Book Antiqua" w:cs="Book Antiqua"/>
          <w:color w:val="000000"/>
        </w:rPr>
        <w:t xml:space="preserve"> and chose other treatment methods, such as radiotherapy or chemotherapy.</w:t>
      </w:r>
    </w:p>
    <w:p w14:paraId="22A91203" w14:textId="77777777" w:rsidR="00A77B3E" w:rsidRDefault="0019131A" w:rsidP="00BD45F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Based on the patients’ medical history and relevant examinations such as CT, MRI, positron emission tomography or laboratory tests, the exclusion</w:t>
      </w:r>
      <w:r w:rsidR="00B376F0">
        <w:rPr>
          <w:rFonts w:ascii="Book Antiqua" w:eastAsia="Book Antiqua" w:hAnsi="Book Antiqua" w:cs="Book Antiqua"/>
          <w:color w:val="000000"/>
        </w:rPr>
        <w:t xml:space="preserve"> criteria were as follows: (1) </w:t>
      </w:r>
      <w:r w:rsidR="00B376F0">
        <w:rPr>
          <w:rFonts w:ascii="Book Antiqua" w:hAnsi="Book Antiqua" w:cs="Book Antiqua" w:hint="eastAsia"/>
          <w:color w:val="000000"/>
          <w:lang w:eastAsia="zh-CN"/>
        </w:rPr>
        <w:t>P</w:t>
      </w:r>
      <w:r>
        <w:rPr>
          <w:rFonts w:ascii="Book Antiqua" w:eastAsia="Book Antiqua" w:hAnsi="Book Antiqua" w:cs="Book Antiqua"/>
          <w:color w:val="000000"/>
        </w:rPr>
        <w:t>atients with other types of gastric tumors, such as gastric stromal tumor, lymphoma and s</w:t>
      </w:r>
      <w:r w:rsidR="00B376F0">
        <w:rPr>
          <w:rFonts w:ascii="Book Antiqua" w:eastAsia="Book Antiqua" w:hAnsi="Book Antiqua" w:cs="Book Antiqua"/>
          <w:color w:val="000000"/>
        </w:rPr>
        <w:t>o on</w:t>
      </w:r>
      <w:r w:rsidR="00B376F0">
        <w:rPr>
          <w:rFonts w:ascii="Book Antiqua" w:hAnsi="Book Antiqua" w:cs="Book Antiqua" w:hint="eastAsia"/>
          <w:color w:val="000000"/>
          <w:lang w:eastAsia="zh-CN"/>
        </w:rPr>
        <w:t>;</w:t>
      </w:r>
      <w:r w:rsidR="00B376F0">
        <w:rPr>
          <w:rFonts w:ascii="Book Antiqua" w:eastAsia="Book Antiqua" w:hAnsi="Book Antiqua" w:cs="Book Antiqua"/>
          <w:color w:val="000000"/>
        </w:rPr>
        <w:t xml:space="preserve"> (2) patients with hepatitis</w:t>
      </w:r>
      <w:r w:rsidR="00B376F0">
        <w:rPr>
          <w:rFonts w:ascii="Book Antiqua" w:hAnsi="Book Antiqua" w:cs="Book Antiqua" w:hint="eastAsia"/>
          <w:color w:val="000000"/>
          <w:lang w:eastAsia="zh-CN"/>
        </w:rPr>
        <w:t>;</w:t>
      </w:r>
      <w:r w:rsidR="00B376F0">
        <w:rPr>
          <w:rFonts w:ascii="Book Antiqua" w:eastAsia="Book Antiqua" w:hAnsi="Book Antiqua" w:cs="Book Antiqua"/>
          <w:color w:val="000000"/>
        </w:rPr>
        <w:t xml:space="preserve"> (3) pregnant women</w:t>
      </w:r>
      <w:r w:rsidR="00B376F0">
        <w:rPr>
          <w:rFonts w:ascii="Book Antiqua" w:hAnsi="Book Antiqua" w:cs="Book Antiqua" w:hint="eastAsia"/>
          <w:color w:val="000000"/>
          <w:lang w:eastAsia="zh-CN"/>
        </w:rPr>
        <w:t>;</w:t>
      </w:r>
      <w:r>
        <w:rPr>
          <w:rFonts w:ascii="Book Antiqua" w:eastAsia="Book Antiqua" w:hAnsi="Book Antiqua" w:cs="Book Antiqua"/>
          <w:color w:val="000000"/>
        </w:rPr>
        <w:t xml:space="preserve"> (4) those with other primary tumors</w:t>
      </w:r>
      <w:r w:rsidR="00B376F0">
        <w:rPr>
          <w:rFonts w:ascii="Book Antiqua" w:eastAsia="Book Antiqua" w:hAnsi="Book Antiqua" w:cs="Book Antiqua"/>
          <w:color w:val="000000"/>
        </w:rPr>
        <w:t xml:space="preserve"> in addition to gastric lesions</w:t>
      </w:r>
      <w:r w:rsidR="00B376F0">
        <w:rPr>
          <w:rFonts w:ascii="Book Antiqua" w:hAnsi="Book Antiqua" w:cs="Book Antiqua" w:hint="eastAsia"/>
          <w:color w:val="000000"/>
          <w:lang w:eastAsia="zh-CN"/>
        </w:rPr>
        <w:t>;</w:t>
      </w:r>
      <w:r>
        <w:rPr>
          <w:rFonts w:ascii="Book Antiqua" w:eastAsia="Book Antiqua" w:hAnsi="Book Antiqua" w:cs="Book Antiqua"/>
          <w:color w:val="000000"/>
        </w:rPr>
        <w:t xml:space="preserve"> (5) those with a recent fracture or t</w:t>
      </w:r>
      <w:r w:rsidR="00B376F0">
        <w:rPr>
          <w:rFonts w:ascii="Book Antiqua" w:eastAsia="Book Antiqua" w:hAnsi="Book Antiqua" w:cs="Book Antiqua"/>
          <w:color w:val="000000"/>
        </w:rPr>
        <w:t>hose recovering from a fracture</w:t>
      </w:r>
      <w:r w:rsidR="00B376F0">
        <w:rPr>
          <w:rFonts w:ascii="Book Antiqua" w:hAnsi="Book Antiqua" w:cs="Book Antiqua" w:hint="eastAsia"/>
          <w:color w:val="000000"/>
          <w:lang w:eastAsia="zh-CN"/>
        </w:rPr>
        <w:t>;</w:t>
      </w:r>
      <w:r>
        <w:rPr>
          <w:rFonts w:ascii="Book Antiqua" w:eastAsia="Book Antiqua" w:hAnsi="Book Antiqua" w:cs="Book Antiqua"/>
          <w:color w:val="000000"/>
        </w:rPr>
        <w:t xml:space="preserve"> (6) those undergoing chemoradiotherapy or other treatments affecting the serological examination results wit</w:t>
      </w:r>
      <w:r w:rsidR="00B376F0">
        <w:rPr>
          <w:rFonts w:ascii="Book Antiqua" w:eastAsia="Book Antiqua" w:hAnsi="Book Antiqua" w:cs="Book Antiqua"/>
          <w:color w:val="000000"/>
        </w:rPr>
        <w:t xml:space="preserve">hin 1 </w:t>
      </w:r>
      <w:proofErr w:type="spellStart"/>
      <w:r w:rsidR="00B376F0">
        <w:rPr>
          <w:rFonts w:ascii="Book Antiqua" w:eastAsia="Book Antiqua" w:hAnsi="Book Antiqua" w:cs="Book Antiqua"/>
          <w:color w:val="000000"/>
        </w:rPr>
        <w:t>mo</w:t>
      </w:r>
      <w:proofErr w:type="spellEnd"/>
      <w:r w:rsidR="00B376F0">
        <w:rPr>
          <w:rFonts w:ascii="Book Antiqua" w:eastAsia="Book Antiqua" w:hAnsi="Book Antiqua" w:cs="Book Antiqua"/>
          <w:color w:val="000000"/>
        </w:rPr>
        <w:t xml:space="preserve"> before hospitalization</w:t>
      </w:r>
      <w:r w:rsidR="00B376F0">
        <w:rPr>
          <w:rFonts w:ascii="Book Antiqua" w:hAnsi="Book Antiqua" w:cs="Book Antiqua" w:hint="eastAsia"/>
          <w:color w:val="000000"/>
          <w:lang w:eastAsia="zh-CN"/>
        </w:rPr>
        <w:t>;</w:t>
      </w:r>
      <w:r>
        <w:rPr>
          <w:rFonts w:ascii="Book Antiqua" w:eastAsia="Book Antiqua" w:hAnsi="Book Antiqua" w:cs="Book Antiqua"/>
          <w:color w:val="000000"/>
        </w:rPr>
        <w:t xml:space="preserve"> (7) those taking drugs significantly affecting the ALP level within a week before </w:t>
      </w:r>
      <w:r w:rsidR="00B376F0">
        <w:rPr>
          <w:rFonts w:ascii="Book Antiqua" w:eastAsia="Book Antiqua" w:hAnsi="Book Antiqua" w:cs="Book Antiqua"/>
          <w:color w:val="000000"/>
        </w:rPr>
        <w:t>the collection of blood samples</w:t>
      </w:r>
      <w:r w:rsidR="00B376F0">
        <w:rPr>
          <w:rFonts w:ascii="Book Antiqua" w:hAnsi="Book Antiqua" w:cs="Book Antiqua" w:hint="eastAsia"/>
          <w:color w:val="000000"/>
          <w:lang w:eastAsia="zh-CN"/>
        </w:rPr>
        <w:t>;</w:t>
      </w:r>
      <w:r w:rsidR="00B376F0" w:rsidRPr="00B376F0">
        <w:rPr>
          <w:rFonts w:ascii="Book Antiqua" w:eastAsia="Book Antiqua" w:hAnsi="Book Antiqua" w:cs="Book Antiqua"/>
          <w:color w:val="000000"/>
        </w:rPr>
        <w:t xml:space="preserve"> </w:t>
      </w:r>
      <w:r w:rsidR="00B376F0">
        <w:rPr>
          <w:rFonts w:ascii="Book Antiqua" w:eastAsia="Book Antiqua" w:hAnsi="Book Antiqua" w:cs="Book Antiqua"/>
          <w:color w:val="000000"/>
        </w:rPr>
        <w:t>and</w:t>
      </w:r>
      <w:r>
        <w:rPr>
          <w:rFonts w:ascii="Book Antiqua" w:eastAsia="Book Antiqua" w:hAnsi="Book Antiqua" w:cs="Book Antiqua"/>
          <w:color w:val="000000"/>
        </w:rPr>
        <w:t xml:space="preserve"> (8) patients with significant renal or lung problems. </w:t>
      </w:r>
    </w:p>
    <w:p w14:paraId="4B24CE63" w14:textId="77777777" w:rsidR="00B376F0" w:rsidRPr="00B376F0" w:rsidRDefault="00B376F0" w:rsidP="00BD45F8">
      <w:pPr>
        <w:spacing w:line="360" w:lineRule="auto"/>
        <w:ind w:firstLineChars="100" w:firstLine="240"/>
        <w:jc w:val="both"/>
        <w:rPr>
          <w:lang w:eastAsia="zh-CN"/>
        </w:rPr>
      </w:pPr>
    </w:p>
    <w:p w14:paraId="5E0E88E0" w14:textId="77777777" w:rsidR="00A77B3E" w:rsidRDefault="0019131A">
      <w:pPr>
        <w:spacing w:line="360" w:lineRule="auto"/>
        <w:jc w:val="both"/>
      </w:pPr>
      <w:r>
        <w:rPr>
          <w:rFonts w:ascii="Book Antiqua" w:eastAsia="Book Antiqua" w:hAnsi="Book Antiqua" w:cs="Book Antiqua"/>
          <w:b/>
          <w:bCs/>
          <w:i/>
          <w:iCs/>
          <w:color w:val="000000"/>
        </w:rPr>
        <w:t>Clinical characteristics of the participants</w:t>
      </w:r>
    </w:p>
    <w:p w14:paraId="6EA5DC34" w14:textId="6728DF43" w:rsidR="00A77B3E" w:rsidRDefault="0019131A" w:rsidP="00F25504">
      <w:pPr>
        <w:spacing w:line="360" w:lineRule="auto"/>
        <w:jc w:val="both"/>
      </w:pPr>
      <w:r>
        <w:rPr>
          <w:rFonts w:ascii="Book Antiqua" w:eastAsia="Book Antiqua" w:hAnsi="Book Antiqua" w:cs="Book Antiqua"/>
          <w:color w:val="000000"/>
        </w:rPr>
        <w:t xml:space="preserve">The tumor stage </w:t>
      </w:r>
      <w:r w:rsidR="00782993">
        <w:rPr>
          <w:rFonts w:ascii="Book Antiqua" w:eastAsia="Book Antiqua" w:hAnsi="Book Antiqua" w:cs="Book Antiqua"/>
          <w:color w:val="000000"/>
        </w:rPr>
        <w:t>in</w:t>
      </w:r>
      <w:r>
        <w:rPr>
          <w:rFonts w:ascii="Book Antiqua" w:eastAsia="Book Antiqua" w:hAnsi="Book Antiqua" w:cs="Book Antiqua"/>
          <w:color w:val="000000"/>
        </w:rPr>
        <w:t xml:space="preserve"> each patient was based on pathology and was reclassified according to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the American Joint Committee on Cancer/Union for International Cancer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Detailed data on clinical characteristics, including age, gender, </w:t>
      </w:r>
      <w:bookmarkStart w:id="29" w:name="OLE_LINK21"/>
      <w:bookmarkStart w:id="30" w:name="OLE_LINK22"/>
      <w:r w:rsidR="00390E4A" w:rsidRPr="00390E4A">
        <w:rPr>
          <w:rFonts w:ascii="Book Antiqua" w:eastAsia="Book Antiqua" w:hAnsi="Book Antiqua" w:cs="Book Antiqua"/>
          <w:color w:val="000000"/>
        </w:rPr>
        <w:t xml:space="preserve">tumor-node-metastasis </w:t>
      </w:r>
      <w:r w:rsidR="00390E4A">
        <w:rPr>
          <w:rFonts w:ascii="Book Antiqua" w:hAnsi="Book Antiqua" w:cs="Book Antiqua" w:hint="eastAsia"/>
          <w:color w:val="000000"/>
          <w:lang w:eastAsia="zh-CN"/>
        </w:rPr>
        <w:t>(</w:t>
      </w:r>
      <w:r>
        <w:rPr>
          <w:rFonts w:ascii="Book Antiqua" w:eastAsia="Book Antiqua" w:hAnsi="Book Antiqua" w:cs="Book Antiqua"/>
          <w:color w:val="000000"/>
        </w:rPr>
        <w:t>TNM</w:t>
      </w:r>
      <w:bookmarkEnd w:id="29"/>
      <w:bookmarkEnd w:id="30"/>
      <w:r w:rsidR="00390E4A">
        <w:rPr>
          <w:rFonts w:ascii="Book Antiqua" w:hAnsi="Book Antiqua" w:cs="Book Antiqua" w:hint="eastAsia"/>
          <w:color w:val="000000"/>
          <w:lang w:eastAsia="zh-CN"/>
        </w:rPr>
        <w:t>)</w:t>
      </w:r>
      <w:r>
        <w:rPr>
          <w:rFonts w:ascii="Book Antiqua" w:eastAsia="Book Antiqua" w:hAnsi="Book Antiqua" w:cs="Book Antiqua"/>
          <w:color w:val="000000"/>
        </w:rPr>
        <w:t xml:space="preserve"> stage, degree of differentiation, human epidermal growth factor receptor 2 (HER-2) status, and tumor markers, including </w:t>
      </w:r>
      <w:bookmarkStart w:id="31" w:name="OLE_LINK31"/>
      <w:bookmarkStart w:id="32" w:name="OLE_LINK32"/>
      <w:r>
        <w:rPr>
          <w:rFonts w:ascii="Book Antiqua" w:eastAsia="Book Antiqua" w:hAnsi="Book Antiqua" w:cs="Book Antiqua"/>
          <w:color w:val="000000"/>
        </w:rPr>
        <w:t>glycoprotein antigen 199 (CA-199) (U/L), carbohydrate antigen 125</w:t>
      </w:r>
      <w:bookmarkEnd w:id="31"/>
      <w:bookmarkEnd w:id="32"/>
      <w:r>
        <w:rPr>
          <w:rFonts w:ascii="Book Antiqua" w:eastAsia="Book Antiqua" w:hAnsi="Book Antiqua" w:cs="Book Antiqua"/>
          <w:color w:val="000000"/>
        </w:rPr>
        <w:t xml:space="preserve"> (CA-125) (U/L), and carcinoembryonic antigen (CEA) (ng/mL), were collected. </w:t>
      </w:r>
      <w:r w:rsidR="00FB2F8E">
        <w:rPr>
          <w:rFonts w:ascii="Book Antiqua" w:eastAsia="Book Antiqua" w:hAnsi="Book Antiqua" w:cs="Book Antiqua"/>
          <w:color w:val="000000"/>
        </w:rPr>
        <w:t>The d</w:t>
      </w:r>
      <w:r>
        <w:rPr>
          <w:rFonts w:ascii="Book Antiqua" w:eastAsia="Book Antiqua" w:hAnsi="Book Antiqua" w:cs="Book Antiqua"/>
          <w:color w:val="000000"/>
        </w:rPr>
        <w:t>egree of differentiation and HER-2 status were identified based on biopsy and immunohistochemistry findings. The results of the patients’ preoperative examination</w:t>
      </w:r>
      <w:r w:rsidR="00FB2F8E">
        <w:rPr>
          <w:rFonts w:ascii="Book Antiqua" w:eastAsia="Book Antiqua" w:hAnsi="Book Antiqua" w:cs="Book Antiqua"/>
          <w:color w:val="000000"/>
        </w:rPr>
        <w:t>s</w:t>
      </w:r>
      <w:r>
        <w:rPr>
          <w:rFonts w:ascii="Book Antiqua" w:eastAsia="Book Antiqua" w:hAnsi="Book Antiqua" w:cs="Book Antiqua"/>
          <w:color w:val="000000"/>
        </w:rPr>
        <w:t xml:space="preserve">, such as </w:t>
      </w:r>
      <w:r w:rsidR="00FB2F8E">
        <w:rPr>
          <w:rFonts w:ascii="Book Antiqua" w:eastAsia="Book Antiqua" w:hAnsi="Book Antiqua" w:cs="Book Antiqua"/>
          <w:color w:val="000000"/>
        </w:rPr>
        <w:t xml:space="preserve">routine </w:t>
      </w:r>
      <w:r>
        <w:rPr>
          <w:rFonts w:ascii="Book Antiqua" w:eastAsia="Book Antiqua" w:hAnsi="Book Antiqua" w:cs="Book Antiqua"/>
          <w:color w:val="000000"/>
        </w:rPr>
        <w:t>blood and liver function tests, were also collected. The ALP (U/L) to PA (mg/L) ratio (APR), neutrophil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to lymphocyte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ratio (NLR)</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bookmarkStart w:id="33" w:name="OLE_LINK29"/>
      <w:bookmarkStart w:id="34" w:name="OLE_LINK30"/>
      <w:bookmarkStart w:id="35" w:name="OLE_LINK176"/>
      <w:bookmarkStart w:id="36" w:name="OLE_LINK177"/>
      <w:r>
        <w:rPr>
          <w:rFonts w:ascii="Book Antiqua" w:eastAsia="Book Antiqua" w:hAnsi="Book Antiqua" w:cs="Book Antiqua"/>
          <w:color w:val="000000"/>
        </w:rPr>
        <w:t>C-reactive protein</w:t>
      </w:r>
      <w:bookmarkEnd w:id="33"/>
      <w:bookmarkEnd w:id="34"/>
      <w:r w:rsidR="00B24B2B">
        <w:rPr>
          <w:rFonts w:ascii="Book Antiqua" w:hAnsi="Book Antiqua" w:cs="Book Antiqua" w:hint="eastAsia"/>
          <w:color w:val="000000"/>
          <w:lang w:eastAsia="zh-CN"/>
        </w:rPr>
        <w:t xml:space="preserve"> (CRP)</w:t>
      </w:r>
      <w:r>
        <w:rPr>
          <w:rFonts w:ascii="Book Antiqua" w:eastAsia="Book Antiqua" w:hAnsi="Book Antiqua" w:cs="Book Antiqua"/>
          <w:color w:val="000000"/>
        </w:rPr>
        <w:t xml:space="preserve"> (mg/L) to albumin</w:t>
      </w:r>
      <w:r w:rsidR="00903A90">
        <w:rPr>
          <w:rFonts w:ascii="Book Antiqua" w:hAnsi="Book Antiqua" w:cs="Book Antiqua" w:hint="eastAsia"/>
          <w:color w:val="000000"/>
          <w:lang w:eastAsia="zh-CN"/>
        </w:rPr>
        <w:t xml:space="preserve"> </w:t>
      </w:r>
      <w:r>
        <w:rPr>
          <w:rFonts w:ascii="Book Antiqua" w:eastAsia="Book Antiqua" w:hAnsi="Book Antiqua" w:cs="Book Antiqua"/>
          <w:color w:val="000000"/>
        </w:rPr>
        <w:t>(g/L) ratio</w:t>
      </w:r>
      <w:bookmarkEnd w:id="35"/>
      <w:bookmarkEnd w:id="36"/>
      <w:r>
        <w:rPr>
          <w:rFonts w:ascii="Book Antiqua" w:eastAsia="Book Antiqua" w:hAnsi="Book Antiqua" w:cs="Book Antiqua"/>
          <w:color w:val="000000"/>
        </w:rPr>
        <w:t xml:space="preserve"> (CAR), </w:t>
      </w:r>
      <w:bookmarkStart w:id="37" w:name="OLE_LINK27"/>
      <w:bookmarkStart w:id="38" w:name="OLE_LINK28"/>
      <w:bookmarkStart w:id="39" w:name="OLE_LINK181"/>
      <w:r>
        <w:rPr>
          <w:rFonts w:ascii="Book Antiqua" w:eastAsia="Book Antiqua" w:hAnsi="Book Antiqua" w:cs="Book Antiqua"/>
          <w:color w:val="000000"/>
        </w:rPr>
        <w:t>platelet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to lymphocyte ratio</w:t>
      </w:r>
      <w:bookmarkEnd w:id="37"/>
      <w:bookmarkEnd w:id="38"/>
      <w:bookmarkEnd w:id="39"/>
      <w:r>
        <w:rPr>
          <w:rFonts w:ascii="Book Antiqua" w:eastAsia="Book Antiqua" w:hAnsi="Book Antiqua" w:cs="Book Antiqua"/>
          <w:color w:val="000000"/>
        </w:rPr>
        <w:t xml:space="preserve"> (PLR), and </w:t>
      </w:r>
      <w:bookmarkStart w:id="40" w:name="OLE_LINK179"/>
      <w:bookmarkStart w:id="41" w:name="OLE_LINK180"/>
      <w:r>
        <w:rPr>
          <w:rFonts w:ascii="Book Antiqua" w:eastAsia="Book Antiqua" w:hAnsi="Book Antiqua" w:cs="Book Antiqua"/>
          <w:color w:val="000000"/>
        </w:rPr>
        <w:t>lymphocyte to monocyte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ratio</w:t>
      </w:r>
      <w:bookmarkEnd w:id="40"/>
      <w:bookmarkEnd w:id="41"/>
      <w:r>
        <w:rPr>
          <w:rFonts w:ascii="Book Antiqua" w:eastAsia="Book Antiqua" w:hAnsi="Book Antiqua" w:cs="Book Antiqua"/>
          <w:color w:val="000000"/>
        </w:rPr>
        <w:t xml:space="preserve"> (LMR) </w:t>
      </w:r>
      <w:r w:rsidR="00FB2F8E">
        <w:rPr>
          <w:rFonts w:ascii="Book Antiqua" w:eastAsia="Book Antiqua" w:hAnsi="Book Antiqua" w:cs="Book Antiqua"/>
          <w:color w:val="000000"/>
        </w:rPr>
        <w:t>in</w:t>
      </w:r>
      <w:r>
        <w:rPr>
          <w:rFonts w:ascii="Book Antiqua" w:eastAsia="Book Antiqua" w:hAnsi="Book Antiqua" w:cs="Book Antiqua"/>
          <w:color w:val="000000"/>
        </w:rPr>
        <w:t xml:space="preserve"> each patient were calculated based on the relevant serum concentrations using blood samples. For comparison, we considered stages 1 and 2 as early stage and stages 3 and 4 as advanced stages. The same division strategy was </w:t>
      </w:r>
      <w:r>
        <w:rPr>
          <w:rFonts w:ascii="Book Antiqua" w:eastAsia="Book Antiqua" w:hAnsi="Book Antiqua" w:cs="Book Antiqua"/>
          <w:color w:val="000000"/>
        </w:rPr>
        <w:lastRenderedPageBreak/>
        <w:t xml:space="preserve">also adopted for T and N stages. The degree of differentiation was categorized as low, moderate-low, moderate, high-moderate, and high differentiation. Data on </w:t>
      </w:r>
      <w:bookmarkStart w:id="42" w:name="OLE_LINK33"/>
      <w:bookmarkStart w:id="43" w:name="OLE_LINK34"/>
      <w:r>
        <w:rPr>
          <w:rFonts w:ascii="Book Antiqua" w:eastAsia="Book Antiqua" w:hAnsi="Book Antiqua" w:cs="Book Antiqua"/>
          <w:color w:val="000000"/>
        </w:rPr>
        <w:t>overall survival (OS) and disease-free survival</w:t>
      </w:r>
      <w:bookmarkEnd w:id="42"/>
      <w:bookmarkEnd w:id="43"/>
      <w:r>
        <w:rPr>
          <w:rFonts w:ascii="Book Antiqua" w:eastAsia="Book Antiqua" w:hAnsi="Book Antiqua" w:cs="Book Antiqua"/>
          <w:color w:val="000000"/>
        </w:rPr>
        <w:t xml:space="preserve"> (DFS) after treatment were recorded.</w:t>
      </w:r>
    </w:p>
    <w:p w14:paraId="6BFDA722" w14:textId="77777777" w:rsidR="007006E7" w:rsidRDefault="007006E7">
      <w:pPr>
        <w:spacing w:line="360" w:lineRule="auto"/>
        <w:jc w:val="both"/>
        <w:rPr>
          <w:rFonts w:ascii="Book Antiqua" w:hAnsi="Book Antiqua" w:cs="Book Antiqua"/>
          <w:b/>
          <w:bCs/>
          <w:i/>
          <w:iCs/>
          <w:color w:val="000000"/>
          <w:lang w:eastAsia="zh-CN"/>
        </w:rPr>
      </w:pPr>
    </w:p>
    <w:p w14:paraId="7D01A115" w14:textId="77777777" w:rsidR="00A77B3E" w:rsidRDefault="0019131A">
      <w:pPr>
        <w:spacing w:line="360" w:lineRule="auto"/>
        <w:jc w:val="both"/>
      </w:pPr>
      <w:r w:rsidRPr="007D1D4D">
        <w:rPr>
          <w:rFonts w:ascii="Book Antiqua" w:eastAsia="Book Antiqua" w:hAnsi="Book Antiqua" w:cs="Book Antiqua"/>
          <w:b/>
          <w:bCs/>
          <w:i/>
          <w:iCs/>
          <w:color w:val="000000"/>
        </w:rPr>
        <w:t>Statistical analyses</w:t>
      </w:r>
    </w:p>
    <w:p w14:paraId="428DABD3" w14:textId="77777777" w:rsidR="00A77B3E" w:rsidRDefault="0019131A">
      <w:pPr>
        <w:spacing w:line="360" w:lineRule="auto"/>
        <w:jc w:val="both"/>
      </w:pPr>
      <w:r>
        <w:rPr>
          <w:rFonts w:ascii="Book Antiqua" w:eastAsia="Book Antiqua" w:hAnsi="Book Antiqua" w:cs="Book Antiqua"/>
          <w:color w:val="000000"/>
        </w:rPr>
        <w:t>Patients were divided into two groups according to the best APR cut-off value, which was calculated using R software (version 3.6.1). Differences in continuous variables between the two groups were evaluated using the Mann–Whitney </w:t>
      </w:r>
      <w:r w:rsidRPr="00722984">
        <w:rPr>
          <w:rFonts w:ascii="Book Antiqua" w:eastAsia="Book Antiqua" w:hAnsi="Book Antiqua" w:cs="Book Antiqua"/>
          <w:i/>
          <w:color w:val="000000"/>
        </w:rPr>
        <w:t>U</w:t>
      </w:r>
      <w:r>
        <w:rPr>
          <w:rFonts w:ascii="Book Antiqua" w:eastAsia="Book Antiqua" w:hAnsi="Book Antiqua" w:cs="Book Antiqua"/>
          <w:color w:val="000000"/>
        </w:rPr>
        <w:t xml:space="preserve"> test. The chi-square test was used to compare categorical variables. The Kaplan–Meier method was used to assess survival rates, and the log-rank test was utilized for comparison. A multivariate Cox regression analysis was performed to identify factors independently associated with survival. Statistical analyses were performed using the </w:t>
      </w:r>
      <w:r w:rsidR="007D1D4D">
        <w:rPr>
          <w:rFonts w:ascii="Book Antiqua" w:eastAsia="Book Antiqua" w:hAnsi="Book Antiqua" w:cs="Book Antiqua"/>
          <w:color w:val="000000"/>
        </w:rPr>
        <w:t>statistical package</w:t>
      </w:r>
      <w:r>
        <w:rPr>
          <w:rFonts w:ascii="Book Antiqua" w:eastAsia="Book Antiqua" w:hAnsi="Book Antiqua" w:cs="Book Antiqua"/>
          <w:color w:val="000000"/>
        </w:rPr>
        <w:t xml:space="preserve"> for the Social Sciences software (version 23.0). GraphPad Prism 8, Photoshop, and R software (version 3.6.1) were used for analyses.</w:t>
      </w:r>
    </w:p>
    <w:p w14:paraId="5005879B" w14:textId="77777777" w:rsidR="00A77B3E" w:rsidRDefault="00A77B3E">
      <w:pPr>
        <w:spacing w:line="360" w:lineRule="auto"/>
        <w:jc w:val="both"/>
      </w:pPr>
    </w:p>
    <w:p w14:paraId="7F3029DC" w14:textId="77777777" w:rsidR="00A77B3E" w:rsidRDefault="0019131A">
      <w:pPr>
        <w:spacing w:line="360" w:lineRule="auto"/>
        <w:jc w:val="both"/>
      </w:pPr>
      <w:r>
        <w:rPr>
          <w:rFonts w:ascii="Book Antiqua" w:eastAsia="Book Antiqua" w:hAnsi="Book Antiqua" w:cs="Book Antiqua"/>
          <w:b/>
          <w:caps/>
          <w:color w:val="000000"/>
          <w:u w:val="single"/>
        </w:rPr>
        <w:t>RESULTS</w:t>
      </w:r>
    </w:p>
    <w:p w14:paraId="75C2D3FB" w14:textId="77777777" w:rsidR="00A77B3E" w:rsidRDefault="0019131A">
      <w:pPr>
        <w:spacing w:line="360" w:lineRule="auto"/>
        <w:jc w:val="both"/>
      </w:pPr>
      <w:r>
        <w:rPr>
          <w:rFonts w:ascii="Book Antiqua" w:eastAsia="Book Antiqua" w:hAnsi="Book Antiqua" w:cs="Book Antiqua"/>
          <w:b/>
          <w:bCs/>
          <w:i/>
          <w:iCs/>
          <w:color w:val="000000"/>
        </w:rPr>
        <w:t>Clinical characteristics of the participants</w:t>
      </w:r>
    </w:p>
    <w:p w14:paraId="4E4B3626" w14:textId="77777777" w:rsidR="00A77B3E" w:rsidRDefault="0019131A" w:rsidP="008F1E32">
      <w:pPr>
        <w:spacing w:line="360" w:lineRule="auto"/>
        <w:jc w:val="both"/>
      </w:pPr>
      <w:r>
        <w:rPr>
          <w:rFonts w:ascii="Book Antiqua" w:eastAsia="Book Antiqua" w:hAnsi="Book Antiqua" w:cs="Book Antiqua"/>
          <w:color w:val="000000"/>
        </w:rPr>
        <w:t xml:space="preserve">The number of patients for each index is shown in Table 1. Missing APR and CAR values were attributed to the missing PA and </w:t>
      </w:r>
      <w:r w:rsidR="00A4556B">
        <w:rPr>
          <w:rFonts w:ascii="Book Antiqua" w:hAnsi="Book Antiqua" w:cs="Book Antiqua" w:hint="eastAsia"/>
          <w:color w:val="000000"/>
          <w:lang w:eastAsia="zh-CN"/>
        </w:rPr>
        <w:t>CRP</w:t>
      </w:r>
      <w:r>
        <w:rPr>
          <w:rFonts w:ascii="Book Antiqua" w:eastAsia="Book Antiqua" w:hAnsi="Book Antiqua" w:cs="Book Antiqua"/>
          <w:color w:val="000000"/>
        </w:rPr>
        <w:t xml:space="preserve"> values. Missing data on T and N stages were mainly attributed to unresectable tumor or lack of surgery. Thus, the exact T and N stage could not be identified. Missing data on differentiation and HER-2 status was attributed to a lack of relevant immunohistochemical pathology results. </w:t>
      </w:r>
    </w:p>
    <w:p w14:paraId="36693449" w14:textId="260A059A" w:rsidR="00A77B3E" w:rsidRDefault="0019131A" w:rsidP="008F1E32">
      <w:pPr>
        <w:spacing w:line="360" w:lineRule="auto"/>
        <w:ind w:firstLineChars="100" w:firstLine="240"/>
        <w:jc w:val="both"/>
      </w:pPr>
      <w:r>
        <w:rPr>
          <w:rFonts w:ascii="Book Antiqua" w:eastAsia="Book Antiqua" w:hAnsi="Book Antiqua" w:cs="Book Antiqua"/>
          <w:color w:val="000000"/>
        </w:rPr>
        <w:t xml:space="preserve">According to the optimal cutoff APR value (0.388), patients were divided into </w:t>
      </w:r>
      <w:r w:rsidR="00FB2F8E">
        <w:rPr>
          <w:rFonts w:ascii="Book Antiqua" w:eastAsia="Book Antiqua" w:hAnsi="Book Antiqua" w:cs="Book Antiqua"/>
          <w:color w:val="000000"/>
        </w:rPr>
        <w:t xml:space="preserve">the </w:t>
      </w:r>
      <w:r>
        <w:rPr>
          <w:rFonts w:ascii="Book Antiqua" w:eastAsia="Book Antiqua" w:hAnsi="Book Antiqua" w:cs="Book Antiqua"/>
          <w:color w:val="000000"/>
        </w:rPr>
        <w:t>APR-high (</w:t>
      </w:r>
      <w:r>
        <w:rPr>
          <w:rFonts w:ascii="Book Antiqua" w:eastAsia="Book Antiqua" w:hAnsi="Book Antiqua" w:cs="Book Antiqua"/>
          <w:i/>
          <w:iCs/>
          <w:color w:val="000000"/>
        </w:rPr>
        <w:t>n</w:t>
      </w:r>
      <w:r>
        <w:rPr>
          <w:rFonts w:ascii="Book Antiqua" w:eastAsia="Book Antiqua" w:hAnsi="Book Antiqua" w:cs="Book Antiqua"/>
          <w:color w:val="000000"/>
        </w:rPr>
        <w:t xml:space="preserve"> = 207) </w:t>
      </w:r>
      <w:r w:rsidR="00FB2F8E">
        <w:rPr>
          <w:rFonts w:ascii="Book Antiqua" w:eastAsia="Book Antiqua" w:hAnsi="Book Antiqua" w:cs="Book Antiqua"/>
          <w:color w:val="000000"/>
        </w:rPr>
        <w:t xml:space="preserve">group </w:t>
      </w:r>
      <w:r>
        <w:rPr>
          <w:rFonts w:ascii="Book Antiqua" w:eastAsia="Book Antiqua" w:hAnsi="Book Antiqua" w:cs="Book Antiqua"/>
          <w:color w:val="000000"/>
        </w:rPr>
        <w:t xml:space="preserve">and </w:t>
      </w:r>
      <w:r w:rsidR="00FB2F8E">
        <w:rPr>
          <w:rFonts w:ascii="Book Antiqua" w:eastAsia="Book Antiqua" w:hAnsi="Book Antiqua" w:cs="Book Antiqua"/>
          <w:color w:val="000000"/>
        </w:rPr>
        <w:t xml:space="preserve">the </w:t>
      </w:r>
      <w:r>
        <w:rPr>
          <w:rFonts w:ascii="Book Antiqua" w:eastAsia="Book Antiqua" w:hAnsi="Book Antiqua" w:cs="Book Antiqua"/>
          <w:color w:val="000000"/>
        </w:rPr>
        <w:t>APR-low (</w:t>
      </w:r>
      <w:r>
        <w:rPr>
          <w:rFonts w:ascii="Book Antiqua" w:eastAsia="Book Antiqua" w:hAnsi="Book Antiqua" w:cs="Book Antiqua"/>
          <w:i/>
          <w:iCs/>
          <w:color w:val="000000"/>
        </w:rPr>
        <w:t>n</w:t>
      </w:r>
      <w:r>
        <w:rPr>
          <w:rFonts w:ascii="Book Antiqua" w:eastAsia="Book Antiqua" w:hAnsi="Book Antiqua" w:cs="Book Antiqua"/>
          <w:color w:val="000000"/>
        </w:rPr>
        <w:t xml:space="preserve"> = 199) group (Table 2). There were significant differences in terms of age, gender, and TNM stage between the two groups. Patients in the APR-high group were older than those in the APR-low group (average age: 62.1 </w:t>
      </w:r>
      <w:r w:rsidR="00722984">
        <w:rPr>
          <w:rFonts w:ascii="Book Antiqua" w:eastAsia="Book Antiqua" w:hAnsi="Book Antiqua" w:cs="Book Antiqua"/>
          <w:color w:val="000000"/>
        </w:rPr>
        <w:t>years</w:t>
      </w:r>
      <w:r w:rsidR="00722984" w:rsidRPr="008F1E32">
        <w:rPr>
          <w:rFonts w:ascii="Book Antiqua" w:eastAsia="Book Antiqua" w:hAnsi="Book Antiqua" w:cs="Book Antiqua"/>
          <w:i/>
          <w:color w:val="000000"/>
        </w:rPr>
        <w:t xml:space="preserve"> </w:t>
      </w:r>
      <w:r w:rsidRPr="008F1E32">
        <w:rPr>
          <w:rFonts w:ascii="Book Antiqua" w:eastAsia="Book Antiqua" w:hAnsi="Book Antiqua" w:cs="Book Antiqua"/>
          <w:i/>
          <w:color w:val="000000"/>
        </w:rPr>
        <w:t>vs</w:t>
      </w:r>
      <w:r>
        <w:rPr>
          <w:rFonts w:ascii="Book Antiqua" w:eastAsia="Book Antiqua" w:hAnsi="Book Antiqua" w:cs="Book Antiqua"/>
          <w:color w:val="000000"/>
        </w:rPr>
        <w:t xml:space="preserve"> 58.7 years, </w:t>
      </w:r>
      <w:r w:rsidRPr="008F1E32">
        <w:rPr>
          <w:rFonts w:ascii="Book Antiqua" w:eastAsia="Book Antiqua" w:hAnsi="Book Antiqua" w:cs="Book Antiqua"/>
          <w:i/>
          <w:color w:val="000000"/>
        </w:rPr>
        <w:t>P</w:t>
      </w:r>
      <w:r w:rsidR="008F1E3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F1E3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and the proportion of female patients was also higher (26.1% </w:t>
      </w:r>
      <w:r w:rsidRPr="008F1E32">
        <w:rPr>
          <w:rFonts w:ascii="Book Antiqua" w:eastAsia="Book Antiqua" w:hAnsi="Book Antiqua" w:cs="Book Antiqua"/>
          <w:i/>
          <w:color w:val="000000"/>
        </w:rPr>
        <w:t>vs</w:t>
      </w:r>
      <w:r>
        <w:rPr>
          <w:rFonts w:ascii="Book Antiqua" w:eastAsia="Book Antiqua" w:hAnsi="Book Antiqua" w:cs="Book Antiqua"/>
          <w:color w:val="000000"/>
        </w:rPr>
        <w:t xml:space="preserve"> 17.6%, </w:t>
      </w:r>
      <w:r>
        <w:rPr>
          <w:rFonts w:ascii="Book Antiqua" w:eastAsia="Book Antiqua" w:hAnsi="Book Antiqua" w:cs="Book Antiqua"/>
          <w:i/>
          <w:iCs/>
          <w:color w:val="000000"/>
        </w:rPr>
        <w:t>P</w:t>
      </w:r>
      <w:r>
        <w:rPr>
          <w:rFonts w:ascii="Book Antiqua" w:eastAsia="Book Antiqua" w:hAnsi="Book Antiqua" w:cs="Book Antiqua"/>
          <w:color w:val="000000"/>
        </w:rPr>
        <w:t xml:space="preserve"> = 0.0385). In addition, the proportion of patients with advanced disease (stages 3 and 4) was higher in the APR-high group than in the APR-</w:t>
      </w:r>
      <w:r>
        <w:rPr>
          <w:rFonts w:ascii="Book Antiqua" w:eastAsia="Book Antiqua" w:hAnsi="Book Antiqua" w:cs="Book Antiqua"/>
          <w:color w:val="000000"/>
        </w:rPr>
        <w:lastRenderedPageBreak/>
        <w:t xml:space="preserve">low group (76.3% </w:t>
      </w:r>
      <w:r w:rsidRPr="008F1E32">
        <w:rPr>
          <w:rFonts w:ascii="Book Antiqua" w:eastAsia="Book Antiqua" w:hAnsi="Book Antiqua" w:cs="Book Antiqua"/>
          <w:i/>
          <w:color w:val="000000"/>
        </w:rPr>
        <w:t>vs</w:t>
      </w:r>
      <w:r>
        <w:rPr>
          <w:rFonts w:ascii="Book Antiqua" w:eastAsia="Book Antiqua" w:hAnsi="Book Antiqua" w:cs="Book Antiqua"/>
          <w:color w:val="000000"/>
        </w:rPr>
        <w:t xml:space="preserve"> 47.2%, </w:t>
      </w:r>
      <w:r w:rsidRPr="008F1E32">
        <w:rPr>
          <w:rFonts w:ascii="Book Antiqua" w:eastAsia="Book Antiqua" w:hAnsi="Book Antiqua" w:cs="Book Antiqua"/>
          <w:i/>
          <w:color w:val="000000"/>
        </w:rPr>
        <w:t>P</w:t>
      </w:r>
      <w:r w:rsidR="008F1E3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F1E3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In terms of T stage, the proportion of patients with T3 and T4 was higher in the APR-high group than in the APR-low group (84.0% </w:t>
      </w:r>
      <w:r w:rsidRPr="008F1E32">
        <w:rPr>
          <w:rFonts w:ascii="Book Antiqua" w:eastAsia="Book Antiqua" w:hAnsi="Book Antiqua" w:cs="Book Antiqua"/>
          <w:i/>
          <w:color w:val="000000"/>
        </w:rPr>
        <w:t>vs</w:t>
      </w:r>
      <w:r>
        <w:rPr>
          <w:rFonts w:ascii="Book Antiqua" w:eastAsia="Book Antiqua" w:hAnsi="Book Antiqua" w:cs="Book Antiqua"/>
          <w:color w:val="000000"/>
        </w:rPr>
        <w:t xml:space="preserve"> 54.9%, </w:t>
      </w:r>
      <w:r w:rsidRPr="008F1E32">
        <w:rPr>
          <w:rFonts w:ascii="Book Antiqua" w:eastAsia="Book Antiqua" w:hAnsi="Book Antiqua" w:cs="Book Antiqua"/>
          <w:i/>
          <w:color w:val="000000"/>
        </w:rPr>
        <w:t>P</w:t>
      </w:r>
      <w:r w:rsidR="008F1E3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F1E3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In terms of regional lymph node metastasis (N stage), the proportion of patients with N2 and N3 was also significantly higher in the APR-high group than in the APR-low group (55.2% </w:t>
      </w:r>
      <w:r w:rsidRPr="008F1E32">
        <w:rPr>
          <w:rFonts w:ascii="Book Antiqua" w:eastAsia="Book Antiqua" w:hAnsi="Book Antiqua" w:cs="Book Antiqua"/>
          <w:i/>
          <w:color w:val="000000"/>
        </w:rPr>
        <w:t>vs</w:t>
      </w:r>
      <w:r>
        <w:rPr>
          <w:rFonts w:ascii="Book Antiqua" w:eastAsia="Book Antiqua" w:hAnsi="Book Antiqua" w:cs="Book Antiqua"/>
          <w:color w:val="000000"/>
        </w:rPr>
        <w:t xml:space="preserve"> 32.4%, </w:t>
      </w:r>
      <w:r w:rsidRPr="008F1E32">
        <w:rPr>
          <w:rFonts w:ascii="Book Antiqua" w:eastAsia="Book Antiqua" w:hAnsi="Book Antiqua" w:cs="Book Antiqua"/>
          <w:i/>
          <w:color w:val="000000"/>
        </w:rPr>
        <w:t>P</w:t>
      </w:r>
      <w:r w:rsidR="008F1E3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F1E32">
        <w:rPr>
          <w:rFonts w:ascii="Book Antiqua" w:hAnsi="Book Antiqua" w:cs="Book Antiqua" w:hint="eastAsia"/>
          <w:color w:val="000000"/>
          <w:lang w:eastAsia="zh-CN"/>
        </w:rPr>
        <w:t xml:space="preserve"> </w:t>
      </w:r>
      <w:r>
        <w:rPr>
          <w:rFonts w:ascii="Book Antiqua" w:eastAsia="Book Antiqua" w:hAnsi="Book Antiqua" w:cs="Book Antiqua"/>
          <w:color w:val="000000"/>
        </w:rPr>
        <w:t>0.05). The comparison of M stage between the two groups was also significant, and approximately 18.4% of patients in the APR-high group presented with distant metastasis. There was no significant difference in terms of tumor differentiation and HER-2 status between the two groups. Overall these results showed that patients with a higher preoperative APR presented with a more advanced clinical stage of the disease.</w:t>
      </w:r>
    </w:p>
    <w:p w14:paraId="7D079E3F" w14:textId="77777777" w:rsidR="00C8457B" w:rsidRDefault="00C8457B">
      <w:pPr>
        <w:spacing w:line="360" w:lineRule="auto"/>
        <w:jc w:val="both"/>
        <w:rPr>
          <w:rFonts w:ascii="Book Antiqua" w:hAnsi="Book Antiqua" w:cs="Book Antiqua"/>
          <w:b/>
          <w:bCs/>
          <w:i/>
          <w:iCs/>
          <w:color w:val="000000"/>
          <w:lang w:eastAsia="zh-CN"/>
        </w:rPr>
      </w:pPr>
    </w:p>
    <w:p w14:paraId="284ECCE7" w14:textId="77777777" w:rsidR="00A77B3E" w:rsidRDefault="0019131A">
      <w:pPr>
        <w:spacing w:line="360" w:lineRule="auto"/>
        <w:jc w:val="both"/>
      </w:pPr>
      <w:r>
        <w:rPr>
          <w:rFonts w:ascii="Book Antiqua" w:eastAsia="Book Antiqua" w:hAnsi="Book Antiqua" w:cs="Book Antiqua"/>
          <w:b/>
          <w:bCs/>
          <w:i/>
          <w:iCs/>
          <w:color w:val="000000"/>
        </w:rPr>
        <w:t>Comparison of NLR, CAR, PLR, LMR, and tumor marker levels</w:t>
      </w:r>
    </w:p>
    <w:p w14:paraId="721770B0" w14:textId="06F3950A" w:rsidR="00A77B3E" w:rsidRDefault="0019131A" w:rsidP="00C8457B">
      <w:pPr>
        <w:spacing w:line="360" w:lineRule="auto"/>
        <w:jc w:val="both"/>
      </w:pPr>
      <w:r>
        <w:rPr>
          <w:rFonts w:ascii="Book Antiqua" w:eastAsia="Book Antiqua" w:hAnsi="Book Antiqua" w:cs="Book Antiqua"/>
          <w:color w:val="000000"/>
        </w:rPr>
        <w:t>We also compared the NLR, CAR, PLR, LMR, and tumor marker levels</w:t>
      </w:r>
      <w:r w:rsidR="00FB2F8E" w:rsidRPr="00FB2F8E">
        <w:rPr>
          <w:rFonts w:ascii="Book Antiqua" w:eastAsia="Book Antiqua" w:hAnsi="Book Antiqua" w:cs="Book Antiqua"/>
          <w:color w:val="000000"/>
        </w:rPr>
        <w:t xml:space="preserve"> </w:t>
      </w:r>
      <w:r w:rsidR="00FB2F8E">
        <w:rPr>
          <w:rFonts w:ascii="Book Antiqua" w:eastAsia="Book Antiqua" w:hAnsi="Book Antiqua" w:cs="Book Antiqua"/>
          <w:color w:val="000000"/>
        </w:rPr>
        <w:t>between the two groups</w:t>
      </w:r>
      <w:r>
        <w:rPr>
          <w:rFonts w:ascii="Book Antiqua" w:eastAsia="Book Antiqua" w:hAnsi="Book Antiqua" w:cs="Book Antiqua"/>
          <w:color w:val="000000"/>
        </w:rPr>
        <w:t xml:space="preserve">, which are considered important prognostic factors for GC (Table </w:t>
      </w:r>
      <w:proofErr w:type="gramStart"/>
      <w:r>
        <w:rPr>
          <w:rFonts w:ascii="Book Antiqua" w:eastAsia="Book Antiqua" w:hAnsi="Book Antiqua" w:cs="Book Antiqua"/>
          <w:color w:val="000000"/>
        </w:rPr>
        <w:t>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19-23]</w:t>
      </w:r>
      <w:r>
        <w:rPr>
          <w:rFonts w:ascii="Book Antiqua" w:eastAsia="Book Antiqua" w:hAnsi="Book Antiqua" w:cs="Book Antiqua"/>
          <w:color w:val="000000"/>
        </w:rPr>
        <w:t xml:space="preserve">. We found that the median NLR, CAR, and PLR </w:t>
      </w:r>
      <w:r w:rsidR="00FB2F8E">
        <w:rPr>
          <w:rFonts w:ascii="Book Antiqua" w:eastAsia="Book Antiqua" w:hAnsi="Book Antiqua" w:cs="Book Antiqua"/>
          <w:color w:val="000000"/>
        </w:rPr>
        <w:t>in</w:t>
      </w:r>
      <w:r>
        <w:rPr>
          <w:rFonts w:ascii="Book Antiqua" w:eastAsia="Book Antiqua" w:hAnsi="Book Antiqua" w:cs="Book Antiqua"/>
          <w:color w:val="000000"/>
        </w:rPr>
        <w:t xml:space="preserve"> the APR-high group were higher than those </w:t>
      </w:r>
      <w:r w:rsidR="00FB2F8E">
        <w:rPr>
          <w:rFonts w:ascii="Book Antiqua" w:eastAsia="Book Antiqua" w:hAnsi="Book Antiqua" w:cs="Book Antiqua"/>
          <w:color w:val="000000"/>
        </w:rPr>
        <w:t>in</w:t>
      </w:r>
      <w:r>
        <w:rPr>
          <w:rFonts w:ascii="Book Antiqua" w:eastAsia="Book Antiqua" w:hAnsi="Book Antiqua" w:cs="Book Antiqua"/>
          <w:color w:val="000000"/>
        </w:rPr>
        <w:t xml:space="preserve"> the APR-low group (2.09 </w:t>
      </w:r>
      <w:r w:rsidRPr="000A4AC0">
        <w:rPr>
          <w:rFonts w:ascii="Book Antiqua" w:eastAsia="Book Antiqua" w:hAnsi="Book Antiqua" w:cs="Book Antiqua"/>
          <w:i/>
          <w:color w:val="000000"/>
        </w:rPr>
        <w:t>vs</w:t>
      </w:r>
      <w:r>
        <w:rPr>
          <w:rFonts w:ascii="Book Antiqua" w:eastAsia="Book Antiqua" w:hAnsi="Book Antiqua" w:cs="Book Antiqua"/>
          <w:color w:val="000000"/>
        </w:rPr>
        <w:t xml:space="preserve"> 1.87, 0.07 </w:t>
      </w:r>
      <w:r w:rsidRPr="000A4AC0">
        <w:rPr>
          <w:rFonts w:ascii="Book Antiqua" w:eastAsia="Book Antiqua" w:hAnsi="Book Antiqua" w:cs="Book Antiqua"/>
          <w:i/>
          <w:color w:val="000000"/>
        </w:rPr>
        <w:t>vs</w:t>
      </w:r>
      <w:r>
        <w:rPr>
          <w:rFonts w:ascii="Book Antiqua" w:eastAsia="Book Antiqua" w:hAnsi="Book Antiqua" w:cs="Book Antiqua"/>
          <w:color w:val="000000"/>
        </w:rPr>
        <w:t xml:space="preserve"> 0.02, 162.5 </w:t>
      </w:r>
      <w:r w:rsidRPr="000A4AC0">
        <w:rPr>
          <w:rFonts w:ascii="Book Antiqua" w:eastAsia="Book Antiqua" w:hAnsi="Book Antiqua" w:cs="Book Antiqua"/>
          <w:i/>
          <w:color w:val="000000"/>
        </w:rPr>
        <w:t>vs</w:t>
      </w:r>
      <w:r>
        <w:rPr>
          <w:rFonts w:ascii="Book Antiqua" w:eastAsia="Book Antiqua" w:hAnsi="Book Antiqua" w:cs="Book Antiqua"/>
          <w:color w:val="000000"/>
        </w:rPr>
        <w:t xml:space="preserve"> 133.5, </w:t>
      </w:r>
      <w:r w:rsidRPr="000A4AC0">
        <w:rPr>
          <w:rFonts w:ascii="Book Antiqua" w:eastAsia="Book Antiqua" w:hAnsi="Book Antiqua" w:cs="Book Antiqua"/>
          <w:i/>
          <w:color w:val="000000"/>
        </w:rPr>
        <w:t>P</w:t>
      </w:r>
      <w:r w:rsidR="000A4AC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0A4AC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and the LMR of the APR-high group was lower than that of the APR-low group (3.79 </w:t>
      </w:r>
      <w:r w:rsidRPr="000A4AC0">
        <w:rPr>
          <w:rFonts w:ascii="Book Antiqua" w:eastAsia="Book Antiqua" w:hAnsi="Book Antiqua" w:cs="Book Antiqua"/>
          <w:i/>
          <w:color w:val="000000"/>
        </w:rPr>
        <w:t>vs</w:t>
      </w:r>
      <w:r>
        <w:rPr>
          <w:rFonts w:ascii="Book Antiqua" w:eastAsia="Book Antiqua" w:hAnsi="Book Antiqua" w:cs="Book Antiqua"/>
          <w:color w:val="000000"/>
        </w:rPr>
        <w:t xml:space="preserve"> 4.57, </w:t>
      </w:r>
      <w:r w:rsidRPr="000A4AC0">
        <w:rPr>
          <w:rFonts w:ascii="Book Antiqua" w:eastAsia="Book Antiqua" w:hAnsi="Book Antiqua" w:cs="Book Antiqua"/>
          <w:i/>
          <w:color w:val="000000"/>
        </w:rPr>
        <w:t>P</w:t>
      </w:r>
      <w:r w:rsidR="000A4AC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0A4AC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Regarding tumor markers, patients in the APR-high group had higher median CA-199 (13.74 </w:t>
      </w:r>
      <w:r w:rsidRPr="000A4AC0">
        <w:rPr>
          <w:rFonts w:ascii="Book Antiqua" w:eastAsia="Book Antiqua" w:hAnsi="Book Antiqua" w:cs="Book Antiqua"/>
          <w:i/>
          <w:color w:val="000000"/>
        </w:rPr>
        <w:t>vs</w:t>
      </w:r>
      <w:r>
        <w:rPr>
          <w:rFonts w:ascii="Book Antiqua" w:eastAsia="Book Antiqua" w:hAnsi="Book Antiqua" w:cs="Book Antiqua"/>
          <w:color w:val="000000"/>
        </w:rPr>
        <w:t xml:space="preserve"> 11.52, </w:t>
      </w:r>
      <w:r>
        <w:rPr>
          <w:rFonts w:ascii="Book Antiqua" w:eastAsia="Book Antiqua" w:hAnsi="Book Antiqua" w:cs="Book Antiqua"/>
          <w:i/>
          <w:iCs/>
          <w:color w:val="000000"/>
        </w:rPr>
        <w:t>P</w:t>
      </w:r>
      <w:r>
        <w:rPr>
          <w:rFonts w:ascii="Book Antiqua" w:eastAsia="Book Antiqua" w:hAnsi="Book Antiqua" w:cs="Book Antiqua"/>
          <w:color w:val="000000"/>
        </w:rPr>
        <w:t xml:space="preserve"> = 0.0374) and CA-125 (12.76 </w:t>
      </w:r>
      <w:r w:rsidRPr="000A4AC0">
        <w:rPr>
          <w:rFonts w:ascii="Book Antiqua" w:eastAsia="Book Antiqua" w:hAnsi="Book Antiqua" w:cs="Book Antiqua"/>
          <w:i/>
          <w:color w:val="000000"/>
        </w:rPr>
        <w:t>vs</w:t>
      </w:r>
      <w:r>
        <w:rPr>
          <w:rFonts w:ascii="Book Antiqua" w:eastAsia="Book Antiqua" w:hAnsi="Book Antiqua" w:cs="Book Antiqua"/>
          <w:color w:val="000000"/>
        </w:rPr>
        <w:t xml:space="preserve"> 10.14,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levels than those in the APR-low group. The CEA level </w:t>
      </w:r>
      <w:r w:rsidR="00FB2F8E">
        <w:rPr>
          <w:rFonts w:ascii="Book Antiqua" w:eastAsia="Book Antiqua" w:hAnsi="Book Antiqua" w:cs="Book Antiqua"/>
          <w:color w:val="000000"/>
        </w:rPr>
        <w:t>in</w:t>
      </w:r>
      <w:r>
        <w:rPr>
          <w:rFonts w:ascii="Book Antiqua" w:eastAsia="Book Antiqua" w:hAnsi="Book Antiqua" w:cs="Book Antiqua"/>
          <w:color w:val="000000"/>
        </w:rPr>
        <w:t xml:space="preserve"> the APR-high group was also higher than that </w:t>
      </w:r>
      <w:r w:rsidR="00FB2F8E">
        <w:rPr>
          <w:rFonts w:ascii="Book Antiqua" w:eastAsia="Book Antiqua" w:hAnsi="Book Antiqua" w:cs="Book Antiqua"/>
          <w:color w:val="000000"/>
        </w:rPr>
        <w:t>in</w:t>
      </w:r>
      <w:r>
        <w:rPr>
          <w:rFonts w:ascii="Book Antiqua" w:eastAsia="Book Antiqua" w:hAnsi="Book Antiqua" w:cs="Book Antiqua"/>
          <w:color w:val="000000"/>
        </w:rPr>
        <w:t xml:space="preserve"> the APR-low group. However, the </w:t>
      </w:r>
      <w:r w:rsidR="00FB2F8E">
        <w:rPr>
          <w:rFonts w:ascii="Book Antiqua" w:eastAsia="Book Antiqua" w:hAnsi="Book Antiqua" w:cs="Book Antiqua"/>
          <w:color w:val="000000"/>
        </w:rPr>
        <w:t>difference</w:t>
      </w:r>
      <w:r>
        <w:rPr>
          <w:rFonts w:ascii="Book Antiqua" w:eastAsia="Book Antiqua" w:hAnsi="Book Antiqua" w:cs="Book Antiqua"/>
          <w:color w:val="000000"/>
        </w:rPr>
        <w:t xml:space="preserve"> was not significant (median: 3.0 </w:t>
      </w:r>
      <w:r w:rsidRPr="00560CF1">
        <w:rPr>
          <w:rFonts w:ascii="Book Antiqua" w:eastAsia="Book Antiqua" w:hAnsi="Book Antiqua" w:cs="Book Antiqua"/>
          <w:i/>
          <w:color w:val="000000"/>
        </w:rPr>
        <w:t>vs</w:t>
      </w:r>
      <w:r>
        <w:rPr>
          <w:rFonts w:ascii="Book Antiqua" w:eastAsia="Book Antiqua" w:hAnsi="Book Antiqua" w:cs="Book Antiqua"/>
          <w:color w:val="000000"/>
        </w:rPr>
        <w:t xml:space="preserve"> 2.42, </w:t>
      </w:r>
      <w:r>
        <w:rPr>
          <w:rFonts w:ascii="Book Antiqua" w:eastAsia="Book Antiqua" w:hAnsi="Book Antiqua" w:cs="Book Antiqua"/>
          <w:i/>
          <w:iCs/>
          <w:color w:val="000000"/>
        </w:rPr>
        <w:t>P</w:t>
      </w:r>
      <w:r>
        <w:rPr>
          <w:rFonts w:ascii="Book Antiqua" w:eastAsia="Book Antiqua" w:hAnsi="Book Antiqua" w:cs="Book Antiqua"/>
          <w:color w:val="000000"/>
        </w:rPr>
        <w:t xml:space="preserve"> = 0.053).</w:t>
      </w:r>
    </w:p>
    <w:p w14:paraId="084B07AD" w14:textId="49A94A25" w:rsidR="00A77B3E" w:rsidRDefault="0019131A" w:rsidP="003E5EDD">
      <w:pPr>
        <w:spacing w:line="360" w:lineRule="auto"/>
        <w:ind w:firstLineChars="100" w:firstLine="240"/>
        <w:jc w:val="both"/>
      </w:pPr>
      <w:r>
        <w:rPr>
          <w:rFonts w:ascii="Book Antiqua" w:eastAsia="Book Antiqua" w:hAnsi="Book Antiqua" w:cs="Book Antiqua"/>
          <w:color w:val="000000"/>
        </w:rPr>
        <w:t>These results showed that GC patients with a high APR had higher inflammatory ind</w:t>
      </w:r>
      <w:r w:rsidR="00FB2F8E">
        <w:rPr>
          <w:rFonts w:ascii="Book Antiqua" w:eastAsia="Book Antiqua" w:hAnsi="Book Antiqua" w:cs="Book Antiqua"/>
          <w:color w:val="000000"/>
        </w:rPr>
        <w:t>ic</w:t>
      </w:r>
      <w:r>
        <w:rPr>
          <w:rFonts w:ascii="Book Antiqua" w:eastAsia="Book Antiqua" w:hAnsi="Book Antiqua" w:cs="Book Antiqua"/>
          <w:color w:val="000000"/>
        </w:rPr>
        <w:t>es, such as NLR and PLR, and tumor marker levels, which indicated a worse prognosis.</w:t>
      </w:r>
    </w:p>
    <w:p w14:paraId="41723584" w14:textId="77777777" w:rsidR="003E5EDD" w:rsidRDefault="003E5EDD">
      <w:pPr>
        <w:spacing w:line="360" w:lineRule="auto"/>
        <w:jc w:val="both"/>
        <w:rPr>
          <w:rFonts w:ascii="Book Antiqua" w:hAnsi="Book Antiqua" w:cs="Book Antiqua"/>
          <w:b/>
          <w:bCs/>
          <w:i/>
          <w:iCs/>
          <w:color w:val="000000"/>
          <w:lang w:eastAsia="zh-CN"/>
        </w:rPr>
      </w:pPr>
    </w:p>
    <w:p w14:paraId="557BCF3C" w14:textId="77777777" w:rsidR="00A77B3E" w:rsidRDefault="0019131A">
      <w:pPr>
        <w:spacing w:line="360" w:lineRule="auto"/>
        <w:jc w:val="both"/>
      </w:pPr>
      <w:r>
        <w:rPr>
          <w:rFonts w:ascii="Book Antiqua" w:eastAsia="Book Antiqua" w:hAnsi="Book Antiqua" w:cs="Book Antiqua"/>
          <w:b/>
          <w:bCs/>
          <w:i/>
          <w:iCs/>
          <w:color w:val="000000"/>
        </w:rPr>
        <w:t>Association between APR and survival</w:t>
      </w:r>
    </w:p>
    <w:p w14:paraId="09CA192D" w14:textId="12CAA086" w:rsidR="00A77B3E" w:rsidRDefault="0019131A" w:rsidP="003E5EDD">
      <w:pPr>
        <w:spacing w:line="360" w:lineRule="auto"/>
        <w:jc w:val="both"/>
      </w:pPr>
      <w:r>
        <w:rPr>
          <w:rFonts w:ascii="Book Antiqua" w:eastAsia="Book Antiqua" w:hAnsi="Book Antiqua" w:cs="Book Antiqua"/>
          <w:color w:val="000000"/>
        </w:rPr>
        <w:t xml:space="preserve">A total of 83 patients were lost to or refused follow-up. Kaplan–Meier </w:t>
      </w:r>
      <w:r w:rsidR="00FB2F8E">
        <w:rPr>
          <w:rFonts w:ascii="Book Antiqua" w:eastAsia="Book Antiqua" w:hAnsi="Book Antiqua" w:cs="Book Antiqua"/>
          <w:color w:val="000000"/>
        </w:rPr>
        <w:t xml:space="preserve">(KM) </w:t>
      </w:r>
      <w:r>
        <w:rPr>
          <w:rFonts w:ascii="Book Antiqua" w:eastAsia="Book Antiqua" w:hAnsi="Book Antiqua" w:cs="Book Antiqua"/>
          <w:color w:val="000000"/>
        </w:rPr>
        <w:t xml:space="preserve">survival analysis of OS and DFS in the remaining 323 patients was performed, and the results </w:t>
      </w:r>
      <w:r>
        <w:rPr>
          <w:rFonts w:ascii="Book Antiqua" w:eastAsia="Book Antiqua" w:hAnsi="Book Antiqua" w:cs="Book Antiqua"/>
          <w:color w:val="000000"/>
        </w:rPr>
        <w:lastRenderedPageBreak/>
        <w:t xml:space="preserve">showed that OS and DFS </w:t>
      </w:r>
      <w:r w:rsidR="00FB2F8E">
        <w:rPr>
          <w:rFonts w:ascii="Book Antiqua" w:eastAsia="Book Antiqua" w:hAnsi="Book Antiqua" w:cs="Book Antiqua"/>
          <w:color w:val="000000"/>
        </w:rPr>
        <w:t>in</w:t>
      </w:r>
      <w:r>
        <w:rPr>
          <w:rFonts w:ascii="Book Antiqua" w:eastAsia="Book Antiqua" w:hAnsi="Book Antiqua" w:cs="Book Antiqua"/>
          <w:color w:val="000000"/>
        </w:rPr>
        <w:t xml:space="preserve"> the APR-high group were significantly poorer than those </w:t>
      </w:r>
      <w:r w:rsidR="00FB2F8E">
        <w:rPr>
          <w:rFonts w:ascii="Book Antiqua" w:eastAsia="Book Antiqua" w:hAnsi="Book Antiqua" w:cs="Book Antiqua"/>
          <w:color w:val="000000"/>
        </w:rPr>
        <w:t>in</w:t>
      </w:r>
      <w:r>
        <w:rPr>
          <w:rFonts w:ascii="Book Antiqua" w:eastAsia="Book Antiqua" w:hAnsi="Book Antiqua" w:cs="Book Antiqua"/>
          <w:color w:val="000000"/>
        </w:rPr>
        <w:t xml:space="preserve"> the APR-low group (Figure 1). </w:t>
      </w:r>
      <w:r w:rsidR="00FB2F8E">
        <w:rPr>
          <w:rFonts w:ascii="Book Antiqua" w:eastAsia="Book Antiqua" w:hAnsi="Book Antiqua" w:cs="Book Antiqua"/>
          <w:color w:val="000000"/>
        </w:rPr>
        <w:t>In addition</w:t>
      </w:r>
      <w:r>
        <w:rPr>
          <w:rFonts w:ascii="Book Antiqua" w:eastAsia="Book Antiqua" w:hAnsi="Book Antiqua" w:cs="Book Antiqua"/>
          <w:color w:val="000000"/>
        </w:rPr>
        <w:t xml:space="preserve">, KM survival analysis was also performed according to NLR, CAR, PLR, and LMR. </w:t>
      </w:r>
      <w:r w:rsidR="00017D8A">
        <w:rPr>
          <w:rFonts w:ascii="Book Antiqua" w:eastAsia="Book Antiqua" w:hAnsi="Book Antiqua" w:cs="Book Antiqua"/>
          <w:color w:val="000000"/>
        </w:rPr>
        <w:t>The r</w:t>
      </w:r>
      <w:r>
        <w:rPr>
          <w:rFonts w:ascii="Book Antiqua" w:eastAsia="Book Antiqua" w:hAnsi="Book Antiqua" w:cs="Book Antiqua"/>
          <w:color w:val="000000"/>
        </w:rPr>
        <w:t>esults showed that the group with low NLR, CAR, and PLR had better survival than the group with high NLR, CAR, and PLR (Figures 2A</w:t>
      </w:r>
      <w:r w:rsidR="00366CAD">
        <w:rPr>
          <w:rFonts w:ascii="Book Antiqua" w:eastAsia="Book Antiqua" w:hAnsi="Book Antiqua" w:cs="Book Antiqua"/>
          <w:color w:val="000000"/>
        </w:rPr>
        <w:t>-</w:t>
      </w:r>
      <w:r>
        <w:rPr>
          <w:rFonts w:ascii="Book Antiqua" w:eastAsia="Book Antiqua" w:hAnsi="Book Antiqua" w:cs="Book Antiqua"/>
          <w:color w:val="000000"/>
        </w:rPr>
        <w:t>C). However, patients with a low LMR had poorer survival than those with a high LMR (Figure 2D). The</w:t>
      </w:r>
      <w:r w:rsidR="00017D8A">
        <w:rPr>
          <w:rFonts w:ascii="Book Antiqua" w:eastAsia="Book Antiqua" w:hAnsi="Book Antiqua" w:cs="Book Antiqua"/>
          <w:color w:val="000000"/>
        </w:rPr>
        <w:t>se</w:t>
      </w:r>
      <w:r>
        <w:rPr>
          <w:rFonts w:ascii="Book Antiqua" w:eastAsia="Book Antiqua" w:hAnsi="Book Antiqua" w:cs="Book Antiqua"/>
          <w:color w:val="000000"/>
        </w:rPr>
        <w:t xml:space="preserve"> results were consistent with those of other studies showing the effect of NLR, CAR, PLR, and LMR on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293487CD" w14:textId="77777777" w:rsidR="003E5EDD" w:rsidRDefault="003E5EDD">
      <w:pPr>
        <w:spacing w:line="360" w:lineRule="auto"/>
        <w:jc w:val="both"/>
        <w:rPr>
          <w:rFonts w:ascii="Book Antiqua" w:hAnsi="Book Antiqua" w:cs="Book Antiqua"/>
          <w:b/>
          <w:bCs/>
          <w:i/>
          <w:iCs/>
          <w:color w:val="000000"/>
          <w:lang w:eastAsia="zh-CN"/>
        </w:rPr>
      </w:pPr>
    </w:p>
    <w:p w14:paraId="5F4A7CA4" w14:textId="77777777" w:rsidR="00A77B3E" w:rsidRDefault="0019131A">
      <w:pPr>
        <w:spacing w:line="360" w:lineRule="auto"/>
        <w:jc w:val="both"/>
      </w:pPr>
      <w:r>
        <w:rPr>
          <w:rFonts w:ascii="Book Antiqua" w:eastAsia="Book Antiqua" w:hAnsi="Book Antiqua" w:cs="Book Antiqua"/>
          <w:b/>
          <w:bCs/>
          <w:i/>
          <w:iCs/>
          <w:color w:val="000000"/>
        </w:rPr>
        <w:t>Multivariate survival analysis</w:t>
      </w:r>
    </w:p>
    <w:p w14:paraId="479C901F" w14:textId="0A0190DA" w:rsidR="00A77B3E" w:rsidRDefault="0019131A" w:rsidP="003E5EDD">
      <w:pPr>
        <w:spacing w:line="360" w:lineRule="auto"/>
        <w:jc w:val="both"/>
      </w:pPr>
      <w:r>
        <w:rPr>
          <w:rFonts w:ascii="Book Antiqua" w:eastAsia="Book Antiqua" w:hAnsi="Book Antiqua" w:cs="Book Antiqua"/>
          <w:color w:val="000000"/>
        </w:rPr>
        <w:t>A multivariate survival analysis was conducted to identify independent prognostic factors by converting the ind</w:t>
      </w:r>
      <w:r w:rsidR="00017D8A">
        <w:rPr>
          <w:rFonts w:ascii="Book Antiqua" w:eastAsia="Book Antiqua" w:hAnsi="Book Antiqua" w:cs="Book Antiqua"/>
          <w:color w:val="000000"/>
        </w:rPr>
        <w:t>ic</w:t>
      </w:r>
      <w:r>
        <w:rPr>
          <w:rFonts w:ascii="Book Antiqua" w:eastAsia="Book Antiqua" w:hAnsi="Book Antiqua" w:cs="Book Antiqua"/>
          <w:color w:val="000000"/>
        </w:rPr>
        <w:t>es to categorical variables (stage 1</w:t>
      </w:r>
      <w:r w:rsidR="003E5ED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E5EDD">
        <w:rPr>
          <w:rFonts w:ascii="Book Antiqua" w:hAnsi="Book Antiqua" w:cs="Book Antiqua" w:hint="eastAsia"/>
          <w:color w:val="000000"/>
          <w:lang w:eastAsia="zh-CN"/>
        </w:rPr>
        <w:t xml:space="preserve"> </w:t>
      </w:r>
      <w:r>
        <w:rPr>
          <w:rFonts w:ascii="Book Antiqua" w:eastAsia="Book Antiqua" w:hAnsi="Book Antiqua" w:cs="Book Antiqua"/>
          <w:color w:val="000000"/>
        </w:rPr>
        <w:t>2/stage 3</w:t>
      </w:r>
      <w:r w:rsidR="003E5ED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E5EDD">
        <w:rPr>
          <w:rFonts w:ascii="Book Antiqua" w:hAnsi="Book Antiqua" w:cs="Book Antiqua" w:hint="eastAsia"/>
          <w:color w:val="000000"/>
          <w:lang w:eastAsia="zh-CN"/>
        </w:rPr>
        <w:t xml:space="preserve"> </w:t>
      </w:r>
      <w:r>
        <w:rPr>
          <w:rFonts w:ascii="Book Antiqua" w:eastAsia="Book Antiqua" w:hAnsi="Book Antiqua" w:cs="Book Antiqua"/>
          <w:color w:val="000000"/>
        </w:rPr>
        <w:t>4; age &lt;</w:t>
      </w:r>
      <w:r w:rsidR="003E5EDD">
        <w:rPr>
          <w:rFonts w:ascii="Book Antiqua" w:hAnsi="Book Antiqua" w:cs="Book Antiqua" w:hint="eastAsia"/>
          <w:color w:val="000000"/>
          <w:lang w:eastAsia="zh-CN"/>
        </w:rPr>
        <w:t xml:space="preserve"> </w:t>
      </w:r>
      <w:r>
        <w:rPr>
          <w:rFonts w:ascii="Book Antiqua" w:eastAsia="Book Antiqua" w:hAnsi="Book Antiqua" w:cs="Book Antiqua"/>
          <w:color w:val="000000"/>
        </w:rPr>
        <w:t>60/≥</w:t>
      </w:r>
      <w:r w:rsidR="003E5E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APR, NLR, CAR, PLR, and LMR grouped with the category used in the KM analysis). </w:t>
      </w:r>
      <w:r w:rsidR="00017D8A">
        <w:rPr>
          <w:rFonts w:ascii="Book Antiqua" w:eastAsia="Book Antiqua" w:hAnsi="Book Antiqua" w:cs="Book Antiqua"/>
          <w:color w:val="000000"/>
        </w:rPr>
        <w:t xml:space="preserve">Following </w:t>
      </w:r>
      <w:r>
        <w:rPr>
          <w:rFonts w:ascii="Book Antiqua" w:eastAsia="Book Antiqua" w:hAnsi="Book Antiqua" w:cs="Book Antiqua"/>
          <w:color w:val="000000"/>
        </w:rPr>
        <w:t xml:space="preserve">multivariate analysis, and excluding stage, we found that </w:t>
      </w:r>
      <w:r w:rsidR="002A0706">
        <w:rPr>
          <w:rFonts w:ascii="Book Antiqua" w:eastAsia="Book Antiqua" w:hAnsi="Book Antiqua" w:cs="Book Antiqua"/>
          <w:color w:val="000000"/>
        </w:rPr>
        <w:t xml:space="preserve">the </w:t>
      </w:r>
      <w:r>
        <w:rPr>
          <w:rFonts w:ascii="Book Antiqua" w:eastAsia="Book Antiqua" w:hAnsi="Book Antiqua" w:cs="Book Antiqua"/>
          <w:color w:val="000000"/>
        </w:rPr>
        <w:t>APR was an independent prognostic factor for both OS (HR: 0.4; 95%CI: 0.31</w:t>
      </w:r>
      <w:r w:rsidR="00487679">
        <w:rPr>
          <w:rFonts w:ascii="Book Antiqua" w:eastAsia="Book Antiqua" w:hAnsi="Book Antiqua" w:cs="Book Antiqua"/>
          <w:color w:val="000000"/>
        </w:rPr>
        <w:t>-</w:t>
      </w:r>
      <w:r>
        <w:rPr>
          <w:rFonts w:ascii="Book Antiqua" w:eastAsia="Book Antiqua" w:hAnsi="Book Antiqua" w:cs="Book Antiqua"/>
          <w:color w:val="000000"/>
        </w:rPr>
        <w:t>0.70; </w:t>
      </w:r>
      <w:r w:rsidRPr="00CE2DD7">
        <w:rPr>
          <w:rFonts w:ascii="Book Antiqua" w:eastAsia="Book Antiqua" w:hAnsi="Book Antiqua" w:cs="Book Antiqua"/>
          <w:i/>
          <w:color w:val="000000"/>
        </w:rPr>
        <w:t>P</w:t>
      </w:r>
      <w:r w:rsidR="00CE2DD7">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CE2DD7">
        <w:rPr>
          <w:rFonts w:ascii="Book Antiqua" w:hAnsi="Book Antiqua" w:cs="Book Antiqua" w:hint="eastAsia"/>
          <w:color w:val="000000"/>
          <w:lang w:eastAsia="zh-CN"/>
        </w:rPr>
        <w:t xml:space="preserve"> </w:t>
      </w:r>
      <w:r>
        <w:rPr>
          <w:rFonts w:ascii="Book Antiqua" w:eastAsia="Book Antiqua" w:hAnsi="Book Antiqua" w:cs="Book Antiqua"/>
          <w:color w:val="000000"/>
        </w:rPr>
        <w:t>0.01) and DFS (HR: 0.51; 95%CI: 0.34</w:t>
      </w:r>
      <w:r w:rsidR="00487679">
        <w:rPr>
          <w:rFonts w:ascii="Book Antiqua" w:eastAsia="Book Antiqua" w:hAnsi="Book Antiqua" w:cs="Book Antiqua"/>
          <w:color w:val="000000"/>
        </w:rPr>
        <w:t>-</w:t>
      </w:r>
      <w:r>
        <w:rPr>
          <w:rFonts w:ascii="Book Antiqua" w:eastAsia="Book Antiqua" w:hAnsi="Book Antiqua" w:cs="Book Antiqua"/>
          <w:color w:val="000000"/>
        </w:rPr>
        <w:t>0.76; </w:t>
      </w:r>
      <w:r w:rsidRPr="00CE2DD7">
        <w:rPr>
          <w:rFonts w:ascii="Book Antiqua" w:eastAsia="Book Antiqua" w:hAnsi="Book Antiqua" w:cs="Book Antiqua"/>
          <w:i/>
          <w:color w:val="000000"/>
        </w:rPr>
        <w:t>P</w:t>
      </w:r>
      <w:r w:rsidR="00CE2DD7">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CE2DD7">
        <w:rPr>
          <w:rFonts w:ascii="Book Antiqua" w:hAnsi="Book Antiqua" w:cs="Book Antiqua" w:hint="eastAsia"/>
          <w:color w:val="000000"/>
          <w:lang w:eastAsia="zh-CN"/>
        </w:rPr>
        <w:t xml:space="preserve"> </w:t>
      </w:r>
      <w:r>
        <w:rPr>
          <w:rFonts w:ascii="Book Antiqua" w:eastAsia="Book Antiqua" w:hAnsi="Book Antiqua" w:cs="Book Antiqua"/>
          <w:color w:val="000000"/>
        </w:rPr>
        <w:t>0.01) (Figure 3A). Furthermore, NLR was an independent prognostic factor for DFS (HR: 0.57; 95%CI: 0.37</w:t>
      </w:r>
      <w:r w:rsidR="00487679">
        <w:rPr>
          <w:rFonts w:ascii="Book Antiqua" w:eastAsia="Book Antiqua" w:hAnsi="Book Antiqua" w:cs="Book Antiqua"/>
          <w:color w:val="000000"/>
        </w:rPr>
        <w:t>-</w:t>
      </w:r>
      <w:r>
        <w:rPr>
          <w:rFonts w:ascii="Book Antiqua" w:eastAsia="Book Antiqua" w:hAnsi="Book Antiqua" w:cs="Book Antiqua"/>
          <w:color w:val="000000"/>
        </w:rPr>
        <w:t xml:space="preserve">0.89;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The function of other ind</w:t>
      </w:r>
      <w:r w:rsidR="00017D8A">
        <w:rPr>
          <w:rFonts w:ascii="Book Antiqua" w:eastAsia="Book Antiqua" w:hAnsi="Book Antiqua" w:cs="Book Antiqua"/>
          <w:color w:val="000000"/>
        </w:rPr>
        <w:t>ic</w:t>
      </w:r>
      <w:r>
        <w:rPr>
          <w:rFonts w:ascii="Book Antiqua" w:eastAsia="Book Antiqua" w:hAnsi="Book Antiqua" w:cs="Book Antiqua"/>
          <w:color w:val="000000"/>
        </w:rPr>
        <w:t>es was not</w:t>
      </w:r>
      <w:r>
        <w:rPr>
          <w:rFonts w:ascii="Book Antiqua" w:eastAsia="Book Antiqua" w:hAnsi="Book Antiqua" w:cs="Book Antiqua"/>
          <w:color w:val="000000"/>
        </w:rPr>
        <w:softHyphen/>
        <w:t xml:space="preserve"> significant.</w:t>
      </w:r>
    </w:p>
    <w:p w14:paraId="5C51C85B" w14:textId="1081E9E6" w:rsidR="00A77B3E" w:rsidRDefault="0019131A" w:rsidP="00114FB7">
      <w:pPr>
        <w:spacing w:line="360" w:lineRule="auto"/>
        <w:ind w:firstLineChars="100" w:firstLine="240"/>
        <w:jc w:val="both"/>
      </w:pPr>
      <w:r>
        <w:rPr>
          <w:rFonts w:ascii="Book Antiqua" w:eastAsia="Book Antiqua" w:hAnsi="Book Antiqua" w:cs="Book Antiqua"/>
          <w:color w:val="000000"/>
        </w:rPr>
        <w:t>Subsequently, using different independent indicators, we constructed Cox regression models and analy</w:t>
      </w:r>
      <w:r w:rsidR="00017D8A">
        <w:rPr>
          <w:rFonts w:ascii="Book Antiqua" w:eastAsia="Book Antiqua" w:hAnsi="Book Antiqua" w:cs="Book Antiqua"/>
          <w:color w:val="000000"/>
        </w:rPr>
        <w:t>zed</w:t>
      </w:r>
      <w:r>
        <w:rPr>
          <w:rFonts w:ascii="Book Antiqua" w:eastAsia="Book Antiqua" w:hAnsi="Book Antiqua" w:cs="Book Antiqua"/>
          <w:color w:val="000000"/>
        </w:rPr>
        <w:t xml:space="preserve"> the receiver operating characteristic curve to compare their efficiency. All patients were randomly divided by R software (seed</w:t>
      </w:r>
      <w:r w:rsidR="00114FB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14FB7">
        <w:rPr>
          <w:rFonts w:ascii="Book Antiqua" w:hAnsi="Book Antiqua" w:cs="Book Antiqua" w:hint="eastAsia"/>
          <w:color w:val="000000"/>
          <w:lang w:eastAsia="zh-CN"/>
        </w:rPr>
        <w:t xml:space="preserve"> </w:t>
      </w:r>
      <w:r>
        <w:rPr>
          <w:rFonts w:ascii="Book Antiqua" w:eastAsia="Book Antiqua" w:hAnsi="Book Antiqua" w:cs="Book Antiqua"/>
          <w:color w:val="000000"/>
        </w:rPr>
        <w:t>123) into a training (</w:t>
      </w:r>
      <w:r>
        <w:rPr>
          <w:rFonts w:ascii="Book Antiqua" w:eastAsia="Book Antiqua" w:hAnsi="Book Antiqua" w:cs="Book Antiqua"/>
          <w:i/>
          <w:iCs/>
          <w:color w:val="000000"/>
        </w:rPr>
        <w:t>n</w:t>
      </w:r>
      <w:r>
        <w:rPr>
          <w:rFonts w:ascii="Book Antiqua" w:eastAsia="Book Antiqua" w:hAnsi="Book Antiqua" w:cs="Book Antiqua"/>
          <w:color w:val="000000"/>
        </w:rPr>
        <w:t xml:space="preserve"> = 150) and a validation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165). As shown in Figure 3B, the efficiency of the model with APR and stage was better than that of stage alon</w:t>
      </w:r>
      <w:r w:rsidR="00EC5C71">
        <w:rPr>
          <w:rFonts w:ascii="Book Antiqua" w:eastAsia="Book Antiqua" w:hAnsi="Book Antiqua" w:cs="Book Antiqua"/>
          <w:color w:val="000000"/>
        </w:rPr>
        <w:t xml:space="preserve">e for OS </w:t>
      </w:r>
      <w:r w:rsidR="00EC5C71">
        <w:rPr>
          <w:rFonts w:ascii="Book Antiqua" w:hAnsi="Book Antiqua" w:cs="Book Antiqua" w:hint="eastAsia"/>
          <w:color w:val="000000"/>
          <w:lang w:eastAsia="zh-CN"/>
        </w:rPr>
        <w:t>[</w:t>
      </w:r>
      <w:r w:rsidR="00EC5C71" w:rsidRPr="00EC5C71">
        <w:rPr>
          <w:rFonts w:ascii="Book Antiqua" w:eastAsia="Book Antiqua" w:hAnsi="Book Antiqua" w:cs="Book Antiqua"/>
          <w:color w:val="000000"/>
        </w:rPr>
        <w:t xml:space="preserve">area under the curve </w:t>
      </w:r>
      <w:r w:rsidR="00EC5C71">
        <w:rPr>
          <w:rFonts w:ascii="Book Antiqua" w:hAnsi="Book Antiqua" w:cs="Book Antiqua" w:hint="eastAsia"/>
          <w:color w:val="000000"/>
          <w:lang w:eastAsia="zh-CN"/>
        </w:rPr>
        <w:t>(</w:t>
      </w:r>
      <w:r>
        <w:rPr>
          <w:rFonts w:ascii="Book Antiqua" w:eastAsia="Book Antiqua" w:hAnsi="Book Antiqua" w:cs="Book Antiqua"/>
          <w:color w:val="000000"/>
        </w:rPr>
        <w:t>AUC</w:t>
      </w:r>
      <w:r w:rsidR="00EC5C71">
        <w:rPr>
          <w:rFonts w:ascii="Book Antiqua" w:hAnsi="Book Antiqua" w:cs="Book Antiqua" w:hint="eastAsia"/>
          <w:color w:val="000000"/>
          <w:lang w:eastAsia="zh-CN"/>
        </w:rPr>
        <w:t>)</w:t>
      </w:r>
      <w:r>
        <w:rPr>
          <w:rFonts w:ascii="Book Antiqua" w:eastAsia="Book Antiqua" w:hAnsi="Book Antiqua" w:cs="Book Antiqua"/>
          <w:color w:val="000000"/>
        </w:rPr>
        <w:t xml:space="preserve">-OS: training 0.877 </w:t>
      </w:r>
      <w:r w:rsidR="00114FB7" w:rsidRPr="00114FB7">
        <w:rPr>
          <w:rFonts w:ascii="Book Antiqua" w:eastAsia="Book Antiqua" w:hAnsi="Book Antiqua" w:cs="Book Antiqua"/>
          <w:i/>
          <w:color w:val="000000"/>
        </w:rPr>
        <w:t>vs</w:t>
      </w:r>
      <w:r w:rsidR="00114FB7">
        <w:rPr>
          <w:rFonts w:ascii="Book Antiqua" w:eastAsia="Book Antiqua" w:hAnsi="Book Antiqua" w:cs="Book Antiqua"/>
          <w:color w:val="000000"/>
        </w:rPr>
        <w:t xml:space="preserve"> </w:t>
      </w:r>
      <w:r>
        <w:rPr>
          <w:rFonts w:ascii="Book Antiqua" w:eastAsia="Book Antiqua" w:hAnsi="Book Antiqua" w:cs="Book Antiqua"/>
          <w:color w:val="000000"/>
        </w:rPr>
        <w:t xml:space="preserve">0.84, validation 0.846 </w:t>
      </w:r>
      <w:r w:rsidR="00114FB7" w:rsidRPr="00114FB7">
        <w:rPr>
          <w:rFonts w:ascii="Book Antiqua" w:eastAsia="Book Antiqua" w:hAnsi="Book Antiqua" w:cs="Book Antiqua"/>
          <w:i/>
          <w:color w:val="000000"/>
        </w:rPr>
        <w:t>vs</w:t>
      </w:r>
      <w:r w:rsidR="00114FB7">
        <w:rPr>
          <w:rFonts w:ascii="Book Antiqua" w:eastAsia="Book Antiqua" w:hAnsi="Book Antiqua" w:cs="Book Antiqua"/>
          <w:color w:val="000000"/>
        </w:rPr>
        <w:t xml:space="preserve"> </w:t>
      </w:r>
      <w:r w:rsidR="00EC5C71">
        <w:rPr>
          <w:rFonts w:ascii="Book Antiqua" w:eastAsia="Book Antiqua" w:hAnsi="Book Antiqua" w:cs="Book Antiqua"/>
          <w:color w:val="000000"/>
        </w:rPr>
        <w:t>0.794</w:t>
      </w:r>
      <w:r w:rsidR="00EC5C71">
        <w:rPr>
          <w:rFonts w:ascii="Book Antiqua" w:hAnsi="Book Antiqua" w:cs="Book Antiqua" w:hint="eastAsia"/>
          <w:color w:val="000000"/>
          <w:lang w:eastAsia="zh-CN"/>
        </w:rPr>
        <w:t>]</w:t>
      </w:r>
      <w:r>
        <w:rPr>
          <w:rFonts w:ascii="Book Antiqua" w:eastAsia="Book Antiqua" w:hAnsi="Book Antiqua" w:cs="Book Antiqua"/>
          <w:color w:val="000000"/>
        </w:rPr>
        <w:t xml:space="preserve">. On the other hand, the AUC of NLR and stage model for DFS was better than that of stage alone, but poorer than the model with APR and stage (AUC-DFS: training 0.876 </w:t>
      </w:r>
      <w:r w:rsidR="00114FB7" w:rsidRPr="00114FB7">
        <w:rPr>
          <w:rFonts w:ascii="Book Antiqua" w:eastAsia="Book Antiqua" w:hAnsi="Book Antiqua" w:cs="Book Antiqua"/>
          <w:i/>
          <w:color w:val="000000"/>
        </w:rPr>
        <w:t>vs</w:t>
      </w:r>
      <w:r w:rsidR="00114FB7">
        <w:rPr>
          <w:rFonts w:ascii="Book Antiqua" w:eastAsia="Book Antiqua" w:hAnsi="Book Antiqua" w:cs="Book Antiqua"/>
          <w:color w:val="000000"/>
        </w:rPr>
        <w:t xml:space="preserve"> </w:t>
      </w:r>
      <w:r>
        <w:rPr>
          <w:rFonts w:ascii="Book Antiqua" w:eastAsia="Book Antiqua" w:hAnsi="Book Antiqua" w:cs="Book Antiqua"/>
          <w:color w:val="000000"/>
        </w:rPr>
        <w:t xml:space="preserve">0.858 </w:t>
      </w:r>
      <w:r w:rsidR="00114FB7" w:rsidRPr="00114FB7">
        <w:rPr>
          <w:rFonts w:ascii="Book Antiqua" w:eastAsia="Book Antiqua" w:hAnsi="Book Antiqua" w:cs="Book Antiqua"/>
          <w:i/>
          <w:color w:val="000000"/>
        </w:rPr>
        <w:t>vs</w:t>
      </w:r>
      <w:r w:rsidR="00114FB7">
        <w:rPr>
          <w:rFonts w:ascii="Book Antiqua" w:eastAsia="Book Antiqua" w:hAnsi="Book Antiqua" w:cs="Book Antiqua"/>
          <w:color w:val="000000"/>
        </w:rPr>
        <w:t xml:space="preserve"> </w:t>
      </w:r>
      <w:r>
        <w:rPr>
          <w:rFonts w:ascii="Book Antiqua" w:eastAsia="Book Antiqua" w:hAnsi="Book Antiqua" w:cs="Book Antiqua"/>
          <w:color w:val="000000"/>
        </w:rPr>
        <w:t xml:space="preserve">0.852, validation 0.836 </w:t>
      </w:r>
      <w:r w:rsidR="00114FB7" w:rsidRPr="00114FB7">
        <w:rPr>
          <w:rFonts w:ascii="Book Antiqua" w:eastAsia="Book Antiqua" w:hAnsi="Book Antiqua" w:cs="Book Antiqua"/>
          <w:i/>
          <w:color w:val="000000"/>
        </w:rPr>
        <w:t>vs</w:t>
      </w:r>
      <w:r w:rsidR="00114FB7">
        <w:rPr>
          <w:rFonts w:ascii="Book Antiqua" w:eastAsia="Book Antiqua" w:hAnsi="Book Antiqua" w:cs="Book Antiqua"/>
          <w:color w:val="000000"/>
        </w:rPr>
        <w:t xml:space="preserve"> </w:t>
      </w:r>
      <w:r>
        <w:rPr>
          <w:rFonts w:ascii="Book Antiqua" w:eastAsia="Book Antiqua" w:hAnsi="Book Antiqua" w:cs="Book Antiqua"/>
          <w:color w:val="000000"/>
        </w:rPr>
        <w:t xml:space="preserve">0.813 </w:t>
      </w:r>
      <w:r w:rsidR="00114FB7" w:rsidRPr="00114FB7">
        <w:rPr>
          <w:rFonts w:ascii="Book Antiqua" w:eastAsia="Book Antiqua" w:hAnsi="Book Antiqua" w:cs="Book Antiqua"/>
          <w:i/>
          <w:color w:val="000000"/>
        </w:rPr>
        <w:t>vs</w:t>
      </w:r>
      <w:r w:rsidR="00114FB7">
        <w:rPr>
          <w:rFonts w:ascii="Book Antiqua" w:eastAsia="Book Antiqua" w:hAnsi="Book Antiqua" w:cs="Book Antiqua"/>
          <w:color w:val="000000"/>
        </w:rPr>
        <w:t xml:space="preserve"> </w:t>
      </w:r>
      <w:r>
        <w:rPr>
          <w:rFonts w:ascii="Book Antiqua" w:eastAsia="Book Antiqua" w:hAnsi="Book Antiqua" w:cs="Book Antiqua"/>
          <w:color w:val="000000"/>
        </w:rPr>
        <w:t xml:space="preserve">0.796). </w:t>
      </w:r>
    </w:p>
    <w:p w14:paraId="488035C2" w14:textId="62F6D2CD" w:rsidR="00A77B3E" w:rsidRDefault="0019131A" w:rsidP="00114FB7">
      <w:pPr>
        <w:spacing w:line="360" w:lineRule="auto"/>
        <w:ind w:firstLineChars="100" w:firstLine="240"/>
        <w:jc w:val="both"/>
      </w:pPr>
      <w:r>
        <w:rPr>
          <w:rFonts w:ascii="Book Antiqua" w:eastAsia="Book Antiqua" w:hAnsi="Book Antiqua" w:cs="Book Antiqua"/>
          <w:color w:val="000000"/>
        </w:rPr>
        <w:t xml:space="preserve">Patients were divided into two groups according to the risk score established by </w:t>
      </w:r>
      <w:r w:rsidR="00017D8A">
        <w:rPr>
          <w:rFonts w:ascii="Book Antiqua" w:eastAsia="Book Antiqua" w:hAnsi="Book Antiqua" w:cs="Book Antiqua"/>
          <w:color w:val="000000"/>
        </w:rPr>
        <w:t xml:space="preserve">the </w:t>
      </w:r>
      <w:r>
        <w:rPr>
          <w:rFonts w:ascii="Book Antiqua" w:eastAsia="Book Antiqua" w:hAnsi="Book Antiqua" w:cs="Book Antiqua"/>
          <w:color w:val="000000"/>
        </w:rPr>
        <w:t>APR and stage and, as shown in Figure 4, the survival time of the high-risk group was significantly shorter than that of the low-risk group. Further</w:t>
      </w:r>
      <w:r w:rsidR="00017D8A">
        <w:rPr>
          <w:rFonts w:ascii="Book Antiqua" w:eastAsia="Book Antiqua" w:hAnsi="Book Antiqua" w:cs="Book Antiqua"/>
          <w:color w:val="000000"/>
        </w:rPr>
        <w:t>more</w:t>
      </w:r>
      <w:r>
        <w:rPr>
          <w:rFonts w:ascii="Book Antiqua" w:eastAsia="Book Antiqua" w:hAnsi="Book Antiqua" w:cs="Book Antiqua"/>
          <w:color w:val="000000"/>
        </w:rPr>
        <w:t xml:space="preserve">, the number of deaths </w:t>
      </w:r>
      <w:r>
        <w:rPr>
          <w:rFonts w:ascii="Book Antiqua" w:eastAsia="Book Antiqua" w:hAnsi="Book Antiqua" w:cs="Book Antiqua"/>
          <w:color w:val="000000"/>
        </w:rPr>
        <w:lastRenderedPageBreak/>
        <w:t xml:space="preserve">was significantly higher than that </w:t>
      </w:r>
      <w:r w:rsidR="00017D8A">
        <w:rPr>
          <w:rFonts w:ascii="Book Antiqua" w:eastAsia="Book Antiqua" w:hAnsi="Book Antiqua" w:cs="Book Antiqua"/>
          <w:color w:val="000000"/>
        </w:rPr>
        <w:t>in</w:t>
      </w:r>
      <w:r>
        <w:rPr>
          <w:rFonts w:ascii="Book Antiqua" w:eastAsia="Book Antiqua" w:hAnsi="Book Antiqua" w:cs="Book Antiqua"/>
          <w:color w:val="000000"/>
        </w:rPr>
        <w:t xml:space="preserve"> the low-risk group (Figure 4). Overall, the results indicated that </w:t>
      </w:r>
      <w:r w:rsidR="00017D8A">
        <w:rPr>
          <w:rFonts w:ascii="Book Antiqua" w:eastAsia="Book Antiqua" w:hAnsi="Book Antiqua" w:cs="Book Antiqua"/>
          <w:color w:val="000000"/>
        </w:rPr>
        <w:t xml:space="preserve">the </w:t>
      </w:r>
      <w:r>
        <w:rPr>
          <w:rFonts w:ascii="Book Antiqua" w:eastAsia="Book Antiqua" w:hAnsi="Book Antiqua" w:cs="Book Antiqua"/>
          <w:color w:val="000000"/>
        </w:rPr>
        <w:t xml:space="preserve">APR is an independent prognostic factor for GC, and that the combination with stage could help us make a more accurate judgment of the prognosis of patients. </w:t>
      </w:r>
    </w:p>
    <w:p w14:paraId="799B2020" w14:textId="77777777" w:rsidR="00A77B3E" w:rsidRDefault="00A77B3E">
      <w:pPr>
        <w:spacing w:line="360" w:lineRule="auto"/>
        <w:jc w:val="both"/>
      </w:pPr>
    </w:p>
    <w:p w14:paraId="4F2C64DC" w14:textId="77777777" w:rsidR="00A77B3E" w:rsidRDefault="0019131A">
      <w:pPr>
        <w:spacing w:line="360" w:lineRule="auto"/>
        <w:jc w:val="both"/>
      </w:pPr>
      <w:r>
        <w:rPr>
          <w:rFonts w:ascii="Book Antiqua" w:eastAsia="Book Antiqua" w:hAnsi="Book Antiqua" w:cs="Book Antiqua"/>
          <w:b/>
          <w:caps/>
          <w:color w:val="000000"/>
          <w:u w:val="single"/>
        </w:rPr>
        <w:t>DISCUSSION</w:t>
      </w:r>
    </w:p>
    <w:p w14:paraId="752621DD" w14:textId="3201EFCB" w:rsidR="00A77B3E" w:rsidRDefault="0019131A" w:rsidP="006F52F6">
      <w:pPr>
        <w:spacing w:line="360" w:lineRule="auto"/>
        <w:jc w:val="both"/>
      </w:pPr>
      <w:r>
        <w:rPr>
          <w:rFonts w:ascii="Book Antiqua" w:eastAsia="Book Antiqua" w:hAnsi="Book Antiqua" w:cs="Book Antiqua"/>
          <w:color w:val="000000"/>
        </w:rPr>
        <w:t xml:space="preserve">GC has a high recurrence and mortality rate, and its 5-year survival rate is still not ideal. Thus, there is a need for new indicators that could be used to evaluate patient outcomes. </w:t>
      </w:r>
    </w:p>
    <w:p w14:paraId="52EE023C" w14:textId="50DEB0C8" w:rsidR="00A77B3E" w:rsidRDefault="0019131A" w:rsidP="006F52F6">
      <w:pPr>
        <w:spacing w:line="360" w:lineRule="auto"/>
        <w:ind w:firstLineChars="100" w:firstLine="240"/>
        <w:jc w:val="both"/>
      </w:pPr>
      <w:r>
        <w:rPr>
          <w:rFonts w:ascii="Book Antiqua" w:eastAsia="Book Antiqua" w:hAnsi="Book Antiqua" w:cs="Book Antiqua"/>
          <w:color w:val="000000"/>
        </w:rPr>
        <w:t xml:space="preserve">ALP is widely distributed in the human liver, bone, intestine, kidney, and placenta, and its levels are significantly increased in some individuals, such as those with liver diseases, pregnant women, and those with fractures. Previous studies have also shown that patients with tumors, such as bone, colorectal, and breast tumors also have increased serum ALP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25-28]</w:t>
      </w:r>
      <w:r>
        <w:rPr>
          <w:rFonts w:ascii="Book Antiqua" w:eastAsia="Book Antiqua" w:hAnsi="Book Antiqua" w:cs="Book Antiqua"/>
          <w:color w:val="000000"/>
        </w:rPr>
        <w:t>. Further</w:t>
      </w:r>
      <w:r w:rsidR="00017D8A">
        <w:rPr>
          <w:rFonts w:ascii="Book Antiqua" w:eastAsia="Book Antiqua" w:hAnsi="Book Antiqua" w:cs="Book Antiqua"/>
          <w:color w:val="000000"/>
        </w:rPr>
        <w:t>more</w:t>
      </w:r>
      <w:r>
        <w:rPr>
          <w:rFonts w:ascii="Book Antiqua" w:eastAsia="Book Antiqua" w:hAnsi="Book Antiqua" w:cs="Book Antiqua"/>
          <w:color w:val="000000"/>
        </w:rPr>
        <w:t xml:space="preserve">, some studies have indicated that GC patients with a higher preoperative ALP level may have a worse prognosis. Although only a few articles support this </w:t>
      </w:r>
      <w:proofErr w:type="gramStart"/>
      <w:r>
        <w:rPr>
          <w:rFonts w:ascii="Book Antiqua" w:eastAsia="Book Antiqua" w:hAnsi="Book Antiqua" w:cs="Book Antiqua"/>
          <w:color w:val="000000"/>
        </w:rPr>
        <w:t>notion</w:t>
      </w:r>
      <w:r w:rsidR="006F52F6">
        <w:rPr>
          <w:rFonts w:ascii="Book Antiqua" w:eastAsia="Book Antiqua" w:hAnsi="Book Antiqua" w:cs="Book Antiqua"/>
          <w:color w:val="000000"/>
          <w:szCs w:val="30"/>
          <w:vertAlign w:val="superscript"/>
        </w:rPr>
        <w:t>[</w:t>
      </w:r>
      <w:proofErr w:type="gramEnd"/>
      <w:r w:rsidR="006F52F6">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this result suggests that ALP may have a potential role in the evaluation of tumor prognosis, including GC.</w:t>
      </w:r>
    </w:p>
    <w:p w14:paraId="0FD8A7D1" w14:textId="20D817F4" w:rsidR="00A77B3E" w:rsidRDefault="0019131A" w:rsidP="006F52F6">
      <w:pPr>
        <w:spacing w:line="360" w:lineRule="auto"/>
        <w:ind w:firstLineChars="100" w:firstLine="240"/>
        <w:jc w:val="both"/>
      </w:pPr>
      <w:r>
        <w:rPr>
          <w:rFonts w:ascii="Book Antiqua" w:eastAsia="Book Antiqua" w:hAnsi="Book Antiqua" w:cs="Book Antiqua"/>
          <w:color w:val="000000"/>
        </w:rPr>
        <w:t>P</w:t>
      </w:r>
      <w:r w:rsidR="00470C11">
        <w:rPr>
          <w:rFonts w:ascii="Book Antiqua" w:hAnsi="Book Antiqua" w:cs="Book Antiqua" w:hint="eastAsia"/>
          <w:color w:val="000000"/>
          <w:lang w:eastAsia="zh-CN"/>
        </w:rPr>
        <w:t>A</w:t>
      </w:r>
      <w:r>
        <w:rPr>
          <w:rFonts w:ascii="Book Antiqua" w:eastAsia="Book Antiqua" w:hAnsi="Book Antiqua" w:cs="Book Antiqua"/>
          <w:color w:val="000000"/>
        </w:rPr>
        <w:t xml:space="preserve"> is a sensitive nutrient protein index, and its concentration in plasma is helpful for the evaluation of nutritional status and liver function. In addition, PA can also transport thyroxine and vitamin A. It has thymic hormone property, which can enhance the body’s immune response by promoting the maturation of </w:t>
      </w:r>
      <w:proofErr w:type="gramStart"/>
      <w:r>
        <w:rPr>
          <w:rFonts w:ascii="Book Antiqua" w:eastAsia="Book Antiqua" w:hAnsi="Book Antiqua" w:cs="Book Antiqua"/>
          <w:color w:val="000000"/>
        </w:rPr>
        <w:t>lymphocytes</w:t>
      </w:r>
      <w:r w:rsidR="006F52F6">
        <w:rPr>
          <w:rFonts w:ascii="Book Antiqua" w:eastAsia="Book Antiqua" w:hAnsi="Book Antiqua" w:cs="Book Antiqua"/>
          <w:color w:val="000000"/>
          <w:szCs w:val="30"/>
          <w:vertAlign w:val="superscript"/>
        </w:rPr>
        <w:t>[</w:t>
      </w:r>
      <w:proofErr w:type="gramEnd"/>
      <w:r w:rsidR="006F52F6">
        <w:rPr>
          <w:rFonts w:ascii="Book Antiqua" w:eastAsia="Book Antiqua" w:hAnsi="Book Antiqua" w:cs="Book Antiqua"/>
          <w:color w:val="000000"/>
          <w:szCs w:val="30"/>
          <w:vertAlign w:val="superscript"/>
        </w:rPr>
        <w:t>13,14,30,</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metabolism </w:t>
      </w:r>
      <w:r w:rsidR="00017D8A">
        <w:rPr>
          <w:rFonts w:ascii="Book Antiqua" w:eastAsia="Book Antiqua" w:hAnsi="Book Antiqua" w:cs="Book Antiqua"/>
          <w:color w:val="000000"/>
        </w:rPr>
        <w:t>in</w:t>
      </w:r>
      <w:r>
        <w:rPr>
          <w:rFonts w:ascii="Book Antiqua" w:eastAsia="Book Antiqua" w:hAnsi="Book Antiqua" w:cs="Book Antiqua"/>
          <w:color w:val="000000"/>
        </w:rPr>
        <w:t xml:space="preserve"> tumor patients is accelerated, and thus their nutritional status becomes extremely poor, particularly in advanced-stage cancers. In this context, the concentration and function of PA also decreases, negatively affecting the ability of the body to fight against the tumor. Thus, PA is also an important index for the evaluation of prognosis in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view of the abovementioned points, we calculated the AP</w:t>
      </w:r>
      <w:r w:rsidR="00017D8A">
        <w:rPr>
          <w:rFonts w:ascii="Book Antiqua" w:eastAsia="Book Antiqua" w:hAnsi="Book Antiqua" w:cs="Book Antiqua"/>
          <w:color w:val="000000"/>
        </w:rPr>
        <w:t>R</w:t>
      </w:r>
      <w:r>
        <w:rPr>
          <w:rFonts w:ascii="Book Antiqua" w:eastAsia="Book Antiqua" w:hAnsi="Book Antiqua" w:cs="Book Antiqua"/>
          <w:color w:val="000000"/>
        </w:rPr>
        <w:t xml:space="preserve"> in order to assess its effect on the prognosis of GC.</w:t>
      </w:r>
    </w:p>
    <w:p w14:paraId="05AAC59C" w14:textId="47A89416" w:rsidR="00A77B3E" w:rsidRDefault="0019131A" w:rsidP="006F52F6">
      <w:pPr>
        <w:spacing w:line="360" w:lineRule="auto"/>
        <w:ind w:firstLineChars="100" w:firstLine="240"/>
        <w:jc w:val="both"/>
      </w:pPr>
      <w:r>
        <w:rPr>
          <w:rFonts w:ascii="Book Antiqua" w:eastAsia="Book Antiqua" w:hAnsi="Book Antiqua" w:cs="Book Antiqua"/>
          <w:color w:val="000000"/>
        </w:rPr>
        <w:t>In our study, we first proposed the hypothesis that the AP</w:t>
      </w:r>
      <w:r w:rsidR="00017D8A">
        <w:rPr>
          <w:rFonts w:ascii="Book Antiqua" w:eastAsia="Book Antiqua" w:hAnsi="Book Antiqua" w:cs="Book Antiqua"/>
          <w:color w:val="000000"/>
        </w:rPr>
        <w:t>R</w:t>
      </w:r>
      <w:r>
        <w:rPr>
          <w:rFonts w:ascii="Book Antiqua" w:eastAsia="Book Antiqua" w:hAnsi="Book Antiqua" w:cs="Book Antiqua"/>
          <w:color w:val="000000"/>
        </w:rPr>
        <w:t xml:space="preserve"> could be an important factor in the evaluation of GC prognosis. After excluding patients with factors that could significantly affect </w:t>
      </w:r>
      <w:r w:rsidR="00017D8A">
        <w:rPr>
          <w:rFonts w:ascii="Book Antiqua" w:eastAsia="Book Antiqua" w:hAnsi="Book Antiqua" w:cs="Book Antiqua"/>
          <w:color w:val="000000"/>
        </w:rPr>
        <w:t xml:space="preserve">the </w:t>
      </w:r>
      <w:r>
        <w:rPr>
          <w:rFonts w:ascii="Book Antiqua" w:eastAsia="Book Antiqua" w:hAnsi="Book Antiqua" w:cs="Book Antiqua"/>
          <w:color w:val="000000"/>
        </w:rPr>
        <w:t xml:space="preserve">APR, we collected data on the preoperative serological </w:t>
      </w:r>
      <w:r>
        <w:rPr>
          <w:rFonts w:ascii="Book Antiqua" w:eastAsia="Book Antiqua" w:hAnsi="Book Antiqua" w:cs="Book Antiqua"/>
          <w:color w:val="000000"/>
        </w:rPr>
        <w:lastRenderedPageBreak/>
        <w:t>examination results of 409 patients with GC, and the differences in clinical characteristics and prognostic indicators were compared between the APR-high and APR-low groups. We found that the APR-high group had deeper tumor infiltration and more extensive lymph node metastasis than the APR-low group. There was a larger proportion of patients with distant metastasis in the APR-high group than in the APR-low group. In addition, the average age of the APR-high group was relatively higher than that of the APR-low group, and there was a higher proportion of female patients in the APR-high group than in the APR-low group.</w:t>
      </w:r>
    </w:p>
    <w:p w14:paraId="036BAC7F" w14:textId="2922EAB7" w:rsidR="00A77B3E" w:rsidRDefault="0019131A" w:rsidP="006F52F6">
      <w:pPr>
        <w:spacing w:line="360" w:lineRule="auto"/>
        <w:ind w:firstLineChars="100" w:firstLine="240"/>
        <w:jc w:val="both"/>
      </w:pPr>
      <w:r>
        <w:rPr>
          <w:rFonts w:ascii="Book Antiqua" w:eastAsia="Book Antiqua" w:hAnsi="Book Antiqua" w:cs="Book Antiqua"/>
          <w:color w:val="000000"/>
        </w:rPr>
        <w:t xml:space="preserve">The NLR, CAR, PLR, and LMR, which were assessed and considered as important factors for evaluating the prognosis of GC, were compared. These indicators mainly reflect the degree of the inflammatory response in the body according to the proportion of inflammatory cells, while CAR reflects both the inflammatory response of the body and nutritional status. Previous studies have shown that GC patients with high NLR, PLR, and CAR and low LMR have </w:t>
      </w:r>
      <w:r w:rsidR="006A03F4">
        <w:rPr>
          <w:rFonts w:ascii="Book Antiqua" w:eastAsia="Book Antiqua" w:hAnsi="Book Antiqua" w:cs="Book Antiqua"/>
          <w:color w:val="000000"/>
        </w:rPr>
        <w:t xml:space="preserve">a </w:t>
      </w:r>
      <w:r>
        <w:rPr>
          <w:rFonts w:ascii="Book Antiqua" w:eastAsia="Book Antiqua" w:hAnsi="Book Antiqua" w:cs="Book Antiqua"/>
          <w:color w:val="000000"/>
        </w:rPr>
        <w:t xml:space="preserve">poorer </w:t>
      </w:r>
      <w:proofErr w:type="gramStart"/>
      <w:r>
        <w:rPr>
          <w:rFonts w:ascii="Book Antiqua" w:eastAsia="Book Antiqua" w:hAnsi="Book Antiqua" w:cs="Book Antiqua"/>
          <w:color w:val="000000"/>
        </w:rPr>
        <w:t>prognosis</w:t>
      </w:r>
      <w:r w:rsidR="006F52F6">
        <w:rPr>
          <w:rFonts w:ascii="Book Antiqua" w:eastAsia="Book Antiqua" w:hAnsi="Book Antiqua" w:cs="Book Antiqua"/>
          <w:color w:val="000000"/>
          <w:szCs w:val="30"/>
          <w:vertAlign w:val="superscript"/>
        </w:rPr>
        <w:t>[</w:t>
      </w:r>
      <w:proofErr w:type="gramEnd"/>
      <w:r w:rsidR="006F52F6">
        <w:rPr>
          <w:rFonts w:ascii="Book Antiqua" w:eastAsia="Book Antiqua" w:hAnsi="Book Antiqua" w:cs="Book Antiqua"/>
          <w:color w:val="000000"/>
          <w:szCs w:val="30"/>
          <w:vertAlign w:val="superscript"/>
        </w:rPr>
        <w:t>20,22,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our study, the APR-high group had a worse prognosis than the APR-low group, and patients in this group also presented with a higher NLR, CAR, PLR, and lower LMR, which was consistent with previous studies. Furthermore, APR </w:t>
      </w:r>
      <w:r w:rsidR="006A03F4">
        <w:rPr>
          <w:rFonts w:ascii="Book Antiqua" w:eastAsia="Book Antiqua" w:hAnsi="Book Antiqua" w:cs="Book Antiqua"/>
          <w:color w:val="000000"/>
        </w:rPr>
        <w:t>showed</w:t>
      </w:r>
      <w:r>
        <w:rPr>
          <w:rFonts w:ascii="Book Antiqua" w:eastAsia="Book Antiqua" w:hAnsi="Book Antiqua" w:cs="Book Antiqua"/>
          <w:color w:val="000000"/>
        </w:rPr>
        <w:t xml:space="preserve"> the same trend in the evaluation of GC prognosis compared with NLR, CAR, and PLR</w:t>
      </w:r>
      <w:r w:rsidR="006A03F4">
        <w:rPr>
          <w:rFonts w:ascii="Book Antiqua" w:eastAsia="Book Antiqua" w:hAnsi="Book Antiqua" w:cs="Book Antiqua"/>
          <w:color w:val="000000"/>
        </w:rPr>
        <w:t xml:space="preserve">, </w:t>
      </w:r>
      <w:r>
        <w:rPr>
          <w:rFonts w:ascii="Book Antiqua" w:eastAsia="Book Antiqua" w:hAnsi="Book Antiqua" w:cs="Book Antiqua"/>
          <w:color w:val="000000"/>
        </w:rPr>
        <w:t xml:space="preserve">while, LMR </w:t>
      </w:r>
      <w:r w:rsidR="006A03F4">
        <w:rPr>
          <w:rFonts w:ascii="Book Antiqua" w:eastAsia="Book Antiqua" w:hAnsi="Book Antiqua" w:cs="Book Antiqua"/>
          <w:color w:val="000000"/>
        </w:rPr>
        <w:t>showed the</w:t>
      </w:r>
      <w:r>
        <w:rPr>
          <w:rFonts w:ascii="Book Antiqua" w:eastAsia="Book Antiqua" w:hAnsi="Book Antiqua" w:cs="Book Antiqua"/>
          <w:color w:val="000000"/>
        </w:rPr>
        <w:t xml:space="preserve"> opposite trend.</w:t>
      </w:r>
    </w:p>
    <w:p w14:paraId="54C527CD" w14:textId="3B93403A" w:rsidR="00A77B3E" w:rsidRDefault="0019131A" w:rsidP="0089477E">
      <w:pPr>
        <w:spacing w:line="360" w:lineRule="auto"/>
        <w:ind w:firstLineChars="100" w:firstLine="240"/>
        <w:jc w:val="both"/>
      </w:pPr>
      <w:r>
        <w:rPr>
          <w:rFonts w:ascii="Book Antiqua" w:eastAsia="Book Antiqua" w:hAnsi="Book Antiqua" w:cs="Book Antiqua"/>
          <w:color w:val="000000"/>
        </w:rPr>
        <w:t xml:space="preserve">As observed by multivariate Cox regression, the effect of APR was more obvious than that of NLR, CAR, PLR, and LMR in evaluating the prognosis of GC. The evaluating efficiency of APR and stage model was better than that of stage alone or </w:t>
      </w:r>
      <w:r w:rsidR="006A03F4">
        <w:rPr>
          <w:rFonts w:ascii="Book Antiqua" w:eastAsia="Book Antiqua" w:hAnsi="Book Antiqua" w:cs="Book Antiqua"/>
          <w:color w:val="000000"/>
        </w:rPr>
        <w:t xml:space="preserve">the </w:t>
      </w:r>
      <w:r>
        <w:rPr>
          <w:rFonts w:ascii="Book Antiqua" w:eastAsia="Book Antiqua" w:hAnsi="Book Antiqua" w:cs="Book Antiqua"/>
          <w:color w:val="000000"/>
        </w:rPr>
        <w:t>NLR plus stage model. APR is easy to obtain by preoperative serum examination, and when combined with accurate clinical stage obtained from pathological diagnosis after surg</w:t>
      </w:r>
      <w:r w:rsidR="006A03F4">
        <w:rPr>
          <w:rFonts w:ascii="Book Antiqua" w:eastAsia="Book Antiqua" w:hAnsi="Book Antiqua" w:cs="Book Antiqua"/>
          <w:color w:val="000000"/>
        </w:rPr>
        <w:t>ery</w:t>
      </w:r>
      <w:r>
        <w:rPr>
          <w:rFonts w:ascii="Book Antiqua" w:eastAsia="Book Antiqua" w:hAnsi="Book Antiqua" w:cs="Book Antiqua"/>
          <w:color w:val="000000"/>
        </w:rPr>
        <w:t xml:space="preserve">, the evaluating efficiency of the patients’ prognosis is more accurate. Surgeons make a preliminary judgment on the clinical prognosis of patients through imaging examination. This, combined with </w:t>
      </w:r>
      <w:r w:rsidR="006A03F4">
        <w:rPr>
          <w:rFonts w:ascii="Book Antiqua" w:eastAsia="Book Antiqua" w:hAnsi="Book Antiqua" w:cs="Book Antiqua"/>
          <w:color w:val="000000"/>
        </w:rPr>
        <w:t xml:space="preserve">the </w:t>
      </w:r>
      <w:r>
        <w:rPr>
          <w:rFonts w:ascii="Book Antiqua" w:eastAsia="Book Antiqua" w:hAnsi="Book Antiqua" w:cs="Book Antiqua"/>
          <w:color w:val="000000"/>
        </w:rPr>
        <w:t>APR, can help us make a more accurate and efficient judgement during the general assessment of the tumor and patient prognosis before surgery.</w:t>
      </w:r>
    </w:p>
    <w:p w14:paraId="2A94CEFF" w14:textId="1FF1DF4E" w:rsidR="00A77B3E" w:rsidRDefault="0019131A" w:rsidP="0089477E">
      <w:pPr>
        <w:spacing w:line="360" w:lineRule="auto"/>
        <w:ind w:firstLineChars="100" w:firstLine="240"/>
        <w:jc w:val="both"/>
      </w:pPr>
      <w:r>
        <w:rPr>
          <w:rFonts w:ascii="Book Antiqua" w:eastAsia="Book Antiqua" w:hAnsi="Book Antiqua" w:cs="Book Antiqua"/>
          <w:color w:val="000000"/>
        </w:rPr>
        <w:lastRenderedPageBreak/>
        <w:t xml:space="preserve">Although previous studies have shown that ALP can be used to evaluate the prognosis of GC, the mechanism behind it remains unclear. ALP is mainly used for the diagnosis of liver diseases, and the liver is the most common site of distant metastasis in advanced-stage </w:t>
      </w:r>
      <w:proofErr w:type="gramStart"/>
      <w:r>
        <w:rPr>
          <w:rFonts w:ascii="Book Antiqua" w:eastAsia="Book Antiqua" w:hAnsi="Book Antiqua" w:cs="Book Antiqua"/>
          <w:color w:val="000000"/>
        </w:rPr>
        <w:t>GC</w:t>
      </w:r>
      <w:r w:rsidR="0089477E">
        <w:rPr>
          <w:rFonts w:ascii="Book Antiqua" w:eastAsia="Book Antiqua" w:hAnsi="Book Antiqua" w:cs="Book Antiqua"/>
          <w:color w:val="000000"/>
          <w:szCs w:val="30"/>
          <w:vertAlign w:val="superscript"/>
        </w:rPr>
        <w:t>[</w:t>
      </w:r>
      <w:proofErr w:type="gramEnd"/>
      <w:r w:rsidR="0089477E">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Patients with GC who have a worse clinical stage may have a higher risk of liver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However, even in cases where serum ALP is within the normal range, it does not indicate that the liver is healthy and without damage. In fact, it is possible that tumor or inflammatory mediators, or even circulating tumor cells, have damaged the liver. PA, on the other hand, has a high sensitivity in detecting the nutritional status of the body. Thus, the ratio of the ALP and PA ind</w:t>
      </w:r>
      <w:r w:rsidR="006A03F4">
        <w:rPr>
          <w:rFonts w:ascii="Book Antiqua" w:eastAsia="Book Antiqua" w:hAnsi="Book Antiqua" w:cs="Book Antiqua"/>
          <w:color w:val="000000"/>
        </w:rPr>
        <w:t>ic</w:t>
      </w:r>
      <w:r>
        <w:rPr>
          <w:rFonts w:ascii="Book Antiqua" w:eastAsia="Book Antiqua" w:hAnsi="Book Antiqua" w:cs="Book Antiqua"/>
          <w:color w:val="000000"/>
        </w:rPr>
        <w:t xml:space="preserve">es can, to some extent, reveal the physical status of GC patients. In contrast, </w:t>
      </w:r>
      <w:r w:rsidR="006A03F4">
        <w:rPr>
          <w:rFonts w:ascii="Book Antiqua" w:eastAsia="Book Antiqua" w:hAnsi="Book Antiqua" w:cs="Book Antiqua"/>
          <w:color w:val="000000"/>
        </w:rPr>
        <w:t xml:space="preserve">the </w:t>
      </w:r>
      <w:r>
        <w:rPr>
          <w:rFonts w:ascii="Book Antiqua" w:eastAsia="Book Antiqua" w:hAnsi="Book Antiqua" w:cs="Book Antiqua"/>
          <w:color w:val="000000"/>
        </w:rPr>
        <w:t xml:space="preserve">NLR and other inflammatory indicators mainly reflect the inflammatory state of the body and thus, when there is no obvious inflammatory response in the body, the sensitivity of these indicators may be significantly reduced. </w:t>
      </w:r>
      <w:r w:rsidR="006A03F4">
        <w:rPr>
          <w:rFonts w:ascii="Book Antiqua" w:eastAsia="Book Antiqua" w:hAnsi="Book Antiqua" w:cs="Book Antiqua"/>
          <w:color w:val="000000"/>
        </w:rPr>
        <w:t>However, as the</w:t>
      </w:r>
      <w:r>
        <w:rPr>
          <w:rFonts w:ascii="Book Antiqua" w:eastAsia="Book Antiqua" w:hAnsi="Book Antiqua" w:cs="Book Antiqua"/>
          <w:color w:val="000000"/>
        </w:rPr>
        <w:t xml:space="preserve"> ARP is not an absolute inflammatory indicator, it is less affected by the condition. Hence, the sensitivity and predictive efficacy of ARP are higher than that of NLR or other inflammatory indicators.</w:t>
      </w:r>
    </w:p>
    <w:p w14:paraId="29D5D937" w14:textId="77777777" w:rsidR="00A77B3E" w:rsidRDefault="00A77B3E">
      <w:pPr>
        <w:spacing w:line="360" w:lineRule="auto"/>
        <w:jc w:val="both"/>
      </w:pPr>
    </w:p>
    <w:p w14:paraId="0BFADEE3" w14:textId="77777777" w:rsidR="00A77B3E" w:rsidRDefault="0019131A">
      <w:pPr>
        <w:spacing w:line="360" w:lineRule="auto"/>
        <w:jc w:val="both"/>
      </w:pPr>
      <w:r>
        <w:rPr>
          <w:rFonts w:ascii="Book Antiqua" w:eastAsia="Book Antiqua" w:hAnsi="Book Antiqua" w:cs="Book Antiqua"/>
          <w:b/>
          <w:caps/>
          <w:color w:val="000000"/>
          <w:u w:val="single"/>
        </w:rPr>
        <w:t>CONCLUSION</w:t>
      </w:r>
    </w:p>
    <w:p w14:paraId="32455E04" w14:textId="1C69E707" w:rsidR="00A77B3E" w:rsidRDefault="0019131A" w:rsidP="0089477E">
      <w:pPr>
        <w:spacing w:line="360" w:lineRule="auto"/>
        <w:jc w:val="both"/>
      </w:pPr>
      <w:r>
        <w:rPr>
          <w:rFonts w:ascii="Book Antiqua" w:eastAsia="Book Antiqua" w:hAnsi="Book Antiqua" w:cs="Book Antiqua"/>
          <w:color w:val="000000"/>
        </w:rPr>
        <w:t xml:space="preserve">In conclusion, </w:t>
      </w:r>
      <w:r w:rsidR="006A03F4">
        <w:rPr>
          <w:rFonts w:ascii="Book Antiqua" w:eastAsia="Book Antiqua" w:hAnsi="Book Antiqua" w:cs="Book Antiqua"/>
          <w:color w:val="000000"/>
        </w:rPr>
        <w:t xml:space="preserve">the </w:t>
      </w:r>
      <w:r>
        <w:rPr>
          <w:rFonts w:ascii="Book Antiqua" w:eastAsia="Book Antiqua" w:hAnsi="Book Antiqua" w:cs="Book Antiqua"/>
          <w:color w:val="000000"/>
        </w:rPr>
        <w:t xml:space="preserve">APR can be used as an independent prognostic factor for GC, and its efficiency is higher than that of NLR and other inflammatory indicators. Furthermore, the combination of </w:t>
      </w:r>
      <w:r w:rsidR="006A03F4">
        <w:rPr>
          <w:rFonts w:ascii="Book Antiqua" w:eastAsia="Book Antiqua" w:hAnsi="Book Antiqua" w:cs="Book Antiqua"/>
          <w:color w:val="000000"/>
        </w:rPr>
        <w:t xml:space="preserve">the </w:t>
      </w:r>
      <w:r>
        <w:rPr>
          <w:rFonts w:ascii="Book Antiqua" w:eastAsia="Book Antiqua" w:hAnsi="Book Antiqua" w:cs="Book Antiqua"/>
          <w:color w:val="000000"/>
        </w:rPr>
        <w:t xml:space="preserve">APR and clinical stage can help us improve the accuracy </w:t>
      </w:r>
      <w:r w:rsidR="002A0706">
        <w:rPr>
          <w:rFonts w:ascii="Book Antiqua" w:eastAsia="Book Antiqua" w:hAnsi="Book Antiqua" w:cs="Book Antiqua"/>
          <w:color w:val="000000"/>
        </w:rPr>
        <w:t>in</w:t>
      </w:r>
      <w:r>
        <w:rPr>
          <w:rFonts w:ascii="Book Antiqua" w:eastAsia="Book Antiqua" w:hAnsi="Book Antiqua" w:cs="Book Antiqua"/>
          <w:color w:val="000000"/>
        </w:rPr>
        <w:t xml:space="preserve"> evaluati</w:t>
      </w:r>
      <w:r w:rsidR="006A03F4">
        <w:rPr>
          <w:rFonts w:ascii="Book Antiqua" w:eastAsia="Book Antiqua" w:hAnsi="Book Antiqua" w:cs="Book Antiqua"/>
          <w:color w:val="000000"/>
        </w:rPr>
        <w:t>ng</w:t>
      </w:r>
      <w:r>
        <w:rPr>
          <w:rFonts w:ascii="Book Antiqua" w:eastAsia="Book Antiqua" w:hAnsi="Book Antiqua" w:cs="Book Antiqua"/>
          <w:color w:val="000000"/>
        </w:rPr>
        <w:t xml:space="preserve"> the condition of patients. This also allows for the establishment of relevant treatment plans to improve the prognosis of patients. In order to confirm the role of </w:t>
      </w:r>
      <w:r w:rsidR="006A03F4">
        <w:rPr>
          <w:rFonts w:ascii="Book Antiqua" w:eastAsia="Book Antiqua" w:hAnsi="Book Antiqua" w:cs="Book Antiqua"/>
          <w:color w:val="000000"/>
        </w:rPr>
        <w:t xml:space="preserve">the </w:t>
      </w:r>
      <w:r>
        <w:rPr>
          <w:rFonts w:ascii="Book Antiqua" w:eastAsia="Book Antiqua" w:hAnsi="Book Antiqua" w:cs="Book Antiqua"/>
          <w:color w:val="000000"/>
        </w:rPr>
        <w:t>APR in the diagnosis and prognosis of GC future studies must include a larger sample size.</w:t>
      </w:r>
    </w:p>
    <w:p w14:paraId="2A349818" w14:textId="77777777" w:rsidR="00A77B3E" w:rsidRDefault="00A77B3E">
      <w:pPr>
        <w:spacing w:line="360" w:lineRule="auto"/>
        <w:ind w:firstLine="420"/>
        <w:jc w:val="both"/>
      </w:pPr>
    </w:p>
    <w:p w14:paraId="3EBBA5FD" w14:textId="77777777" w:rsidR="00A77B3E" w:rsidRDefault="0019131A">
      <w:pPr>
        <w:spacing w:line="360" w:lineRule="auto"/>
        <w:jc w:val="both"/>
      </w:pPr>
      <w:r>
        <w:rPr>
          <w:rFonts w:ascii="Book Antiqua" w:eastAsia="Book Antiqua" w:hAnsi="Book Antiqua" w:cs="Book Antiqua"/>
          <w:b/>
          <w:caps/>
          <w:color w:val="000000"/>
          <w:u w:val="single"/>
        </w:rPr>
        <w:t>ARTICLE HIGHLIGHTS</w:t>
      </w:r>
    </w:p>
    <w:p w14:paraId="3FDBA983" w14:textId="77777777" w:rsidR="00A77B3E" w:rsidRDefault="0019131A">
      <w:pPr>
        <w:spacing w:line="360" w:lineRule="auto"/>
        <w:jc w:val="both"/>
      </w:pPr>
      <w:r>
        <w:rPr>
          <w:rFonts w:ascii="Book Antiqua" w:eastAsia="Book Antiqua" w:hAnsi="Book Antiqua" w:cs="Book Antiqua"/>
          <w:b/>
          <w:i/>
          <w:color w:val="000000"/>
        </w:rPr>
        <w:t>Research background</w:t>
      </w:r>
    </w:p>
    <w:p w14:paraId="6902CED2" w14:textId="25D0A793" w:rsidR="00A77B3E" w:rsidRDefault="0019131A">
      <w:pPr>
        <w:spacing w:line="360" w:lineRule="auto"/>
        <w:jc w:val="both"/>
      </w:pPr>
      <w:r>
        <w:rPr>
          <w:rFonts w:ascii="Book Antiqua" w:eastAsia="Book Antiqua" w:hAnsi="Book Antiqua" w:cs="Book Antiqua"/>
          <w:color w:val="000000"/>
          <w:szCs w:val="21"/>
        </w:rPr>
        <w:lastRenderedPageBreak/>
        <w:t>Gastric cancer</w:t>
      </w:r>
      <w:r w:rsidR="002C2F8F">
        <w:rPr>
          <w:rFonts w:ascii="Book Antiqua" w:hAnsi="Book Antiqua" w:cs="Book Antiqua" w:hint="eastAsia"/>
          <w:color w:val="000000"/>
          <w:szCs w:val="21"/>
          <w:lang w:eastAsia="zh-CN"/>
        </w:rPr>
        <w:t xml:space="preserve"> (GC)</w:t>
      </w:r>
      <w:r>
        <w:rPr>
          <w:rFonts w:ascii="Book Antiqua" w:eastAsia="Book Antiqua" w:hAnsi="Book Antiqua" w:cs="Book Antiqua"/>
          <w:color w:val="000000"/>
          <w:szCs w:val="21"/>
        </w:rPr>
        <w:t xml:space="preserve"> is a disease with a high mortality and recurrence rate, and its prognosis is still not ideal. Thus, in order to help doctors to develop and modify treatment strategies, it is important to </w:t>
      </w:r>
      <w:r w:rsidR="006A03F4">
        <w:rPr>
          <w:rFonts w:ascii="Book Antiqua" w:eastAsia="Book Antiqua" w:hAnsi="Book Antiqua" w:cs="Book Antiqua"/>
          <w:color w:val="000000"/>
          <w:szCs w:val="21"/>
        </w:rPr>
        <w:t>identify</w:t>
      </w:r>
      <w:r>
        <w:rPr>
          <w:rFonts w:ascii="Book Antiqua" w:eastAsia="Book Antiqua" w:hAnsi="Book Antiqua" w:cs="Book Antiqua"/>
          <w:color w:val="000000"/>
          <w:szCs w:val="21"/>
        </w:rPr>
        <w:t xml:space="preserve"> new prognostic factors.</w:t>
      </w:r>
    </w:p>
    <w:p w14:paraId="2BC52C07" w14:textId="77777777" w:rsidR="00A77B3E" w:rsidRDefault="00A77B3E">
      <w:pPr>
        <w:spacing w:line="360" w:lineRule="auto"/>
        <w:jc w:val="both"/>
      </w:pPr>
    </w:p>
    <w:p w14:paraId="4636C4EF" w14:textId="77777777" w:rsidR="00A77B3E" w:rsidRDefault="0019131A">
      <w:pPr>
        <w:spacing w:line="360" w:lineRule="auto"/>
        <w:jc w:val="both"/>
      </w:pPr>
      <w:r>
        <w:rPr>
          <w:rFonts w:ascii="Book Antiqua" w:eastAsia="Book Antiqua" w:hAnsi="Book Antiqua" w:cs="Book Antiqua"/>
          <w:b/>
          <w:i/>
          <w:color w:val="000000"/>
        </w:rPr>
        <w:t>Research motivation</w:t>
      </w:r>
    </w:p>
    <w:p w14:paraId="3E2DEE19" w14:textId="4198E82C" w:rsidR="00A77B3E" w:rsidRDefault="0089477E">
      <w:pPr>
        <w:spacing w:line="360" w:lineRule="auto"/>
        <w:jc w:val="both"/>
      </w:pPr>
      <w:r>
        <w:rPr>
          <w:rFonts w:ascii="Book Antiqua" w:hAnsi="Book Antiqua" w:cs="Book Antiqua" w:hint="eastAsia"/>
          <w:color w:val="000000"/>
          <w:lang w:eastAsia="zh-CN"/>
        </w:rPr>
        <w:t>A</w:t>
      </w:r>
      <w:r w:rsidRPr="0089477E">
        <w:rPr>
          <w:rFonts w:ascii="Book Antiqua" w:eastAsia="Book Antiqua" w:hAnsi="Book Antiqua" w:cs="Book Antiqua"/>
          <w:color w:val="000000"/>
        </w:rPr>
        <w:t xml:space="preserve">lkaline phosphatase </w:t>
      </w:r>
      <w:r>
        <w:rPr>
          <w:rFonts w:ascii="Book Antiqua" w:hAnsi="Book Antiqua" w:cs="Book Antiqua" w:hint="eastAsia"/>
          <w:color w:val="000000"/>
          <w:lang w:eastAsia="zh-CN"/>
        </w:rPr>
        <w:t>(</w:t>
      </w:r>
      <w:r w:rsidR="0019131A">
        <w:rPr>
          <w:rFonts w:ascii="Book Antiqua" w:eastAsia="Book Antiqua" w:hAnsi="Book Antiqua" w:cs="Book Antiqua"/>
          <w:color w:val="000000"/>
        </w:rPr>
        <w:t>ALP</w:t>
      </w:r>
      <w:r>
        <w:rPr>
          <w:rFonts w:ascii="Book Antiqua" w:hAnsi="Book Antiqua" w:cs="Book Antiqua" w:hint="eastAsia"/>
          <w:color w:val="000000"/>
          <w:lang w:eastAsia="zh-CN"/>
        </w:rPr>
        <w:t>)</w:t>
      </w:r>
      <w:r w:rsidR="0019131A">
        <w:rPr>
          <w:rFonts w:ascii="Book Antiqua" w:eastAsia="Book Antiqua" w:hAnsi="Book Antiqua" w:cs="Book Antiqua"/>
          <w:color w:val="000000"/>
        </w:rPr>
        <w:t xml:space="preserve"> is mainly used for the diagnosis of liver and kidney diseases but rarely fo</w:t>
      </w:r>
      <w:r w:rsidR="006A03F4">
        <w:rPr>
          <w:rFonts w:ascii="Book Antiqua" w:eastAsia="Book Antiqua" w:hAnsi="Book Antiqua" w:cs="Book Antiqua"/>
          <w:color w:val="000000"/>
        </w:rPr>
        <w:t>r</w:t>
      </w:r>
      <w:r w:rsidR="002C2F8F">
        <w:rPr>
          <w:rFonts w:ascii="Book Antiqua" w:hAnsi="Book Antiqua" w:cs="Book Antiqua" w:hint="eastAsia"/>
          <w:color w:val="000000"/>
          <w:lang w:eastAsia="zh-CN"/>
        </w:rPr>
        <w:t xml:space="preserve"> GC</w:t>
      </w:r>
      <w:r w:rsidR="0019131A">
        <w:rPr>
          <w:rFonts w:ascii="Book Antiqua" w:eastAsia="Book Antiqua" w:hAnsi="Book Antiqua" w:cs="Book Antiqua"/>
          <w:color w:val="000000"/>
        </w:rPr>
        <w:t>. Prealbumin</w:t>
      </w:r>
      <w:r>
        <w:rPr>
          <w:rFonts w:ascii="Book Antiqua" w:hAnsi="Book Antiqua" w:cs="Book Antiqua" w:hint="eastAsia"/>
          <w:color w:val="000000"/>
          <w:lang w:eastAsia="zh-CN"/>
        </w:rPr>
        <w:t xml:space="preserve"> (PA)</w:t>
      </w:r>
      <w:r w:rsidR="00470C11">
        <w:rPr>
          <w:rFonts w:ascii="Book Antiqua" w:hAnsi="Book Antiqua" w:cs="Book Antiqua" w:hint="eastAsia"/>
          <w:color w:val="000000"/>
          <w:lang w:eastAsia="zh-CN"/>
        </w:rPr>
        <w:t xml:space="preserve"> </w:t>
      </w:r>
      <w:r w:rsidR="0019131A">
        <w:rPr>
          <w:rFonts w:ascii="Book Antiqua" w:eastAsia="Book Antiqua" w:hAnsi="Book Antiqua" w:cs="Book Antiqua"/>
          <w:color w:val="000000"/>
        </w:rPr>
        <w:t xml:space="preserve">is a nutritional indicator of the body which has been widely studied. This is the first report to propose the use of the preoperative ratio of ALP to PA, referred to as </w:t>
      </w:r>
      <w:r w:rsidR="006A03F4">
        <w:rPr>
          <w:rFonts w:ascii="Book Antiqua" w:eastAsia="Book Antiqua" w:hAnsi="Book Antiqua" w:cs="Book Antiqua"/>
          <w:color w:val="000000"/>
        </w:rPr>
        <w:t xml:space="preserve">the </w:t>
      </w:r>
      <w:r w:rsidRPr="0089477E">
        <w:rPr>
          <w:rFonts w:ascii="Book Antiqua" w:eastAsia="Book Antiqua" w:hAnsi="Book Antiqua" w:cs="Book Antiqua"/>
          <w:color w:val="000000"/>
        </w:rPr>
        <w:t>ALP</w:t>
      </w:r>
      <w:r>
        <w:rPr>
          <w:rFonts w:ascii="Book Antiqua" w:hAnsi="Book Antiqua" w:cs="Book Antiqua" w:hint="eastAsia"/>
          <w:color w:val="000000"/>
          <w:lang w:eastAsia="zh-CN"/>
        </w:rPr>
        <w:t xml:space="preserve"> </w:t>
      </w:r>
      <w:r w:rsidRPr="0089477E">
        <w:rPr>
          <w:rFonts w:ascii="Book Antiqua" w:eastAsia="Book Antiqua" w:hAnsi="Book Antiqua" w:cs="Book Antiqua"/>
          <w:color w:val="000000"/>
        </w:rPr>
        <w:t xml:space="preserve">to </w:t>
      </w:r>
      <w:r>
        <w:rPr>
          <w:rFonts w:ascii="Book Antiqua" w:eastAsia="Book Antiqua" w:hAnsi="Book Antiqua" w:cs="Book Antiqua"/>
          <w:color w:val="000000"/>
        </w:rPr>
        <w:t>PA</w:t>
      </w:r>
      <w:r w:rsidRPr="0089477E">
        <w:rPr>
          <w:rFonts w:ascii="Book Antiqua" w:eastAsia="Book Antiqua" w:hAnsi="Book Antiqua" w:cs="Book Antiqua"/>
          <w:color w:val="000000"/>
        </w:rPr>
        <w:t xml:space="preserve"> ratio</w:t>
      </w:r>
      <w:r>
        <w:rPr>
          <w:rFonts w:ascii="Book Antiqua" w:hAnsi="Book Antiqua" w:cs="Book Antiqua" w:hint="eastAsia"/>
          <w:color w:val="000000"/>
          <w:lang w:eastAsia="zh-CN"/>
        </w:rPr>
        <w:t xml:space="preserve"> (APR)</w:t>
      </w:r>
      <w:r w:rsidR="0019131A">
        <w:rPr>
          <w:rFonts w:ascii="Book Antiqua" w:eastAsia="Book Antiqua" w:hAnsi="Book Antiqua" w:cs="Book Antiqua"/>
          <w:color w:val="000000"/>
        </w:rPr>
        <w:t xml:space="preserve">, as an independent factor for the evaluation of the prognosis of GC. </w:t>
      </w:r>
    </w:p>
    <w:p w14:paraId="031416CB" w14:textId="77777777" w:rsidR="00A77B3E" w:rsidRDefault="00A77B3E">
      <w:pPr>
        <w:spacing w:line="360" w:lineRule="auto"/>
        <w:jc w:val="both"/>
      </w:pPr>
    </w:p>
    <w:p w14:paraId="34BB17D4" w14:textId="77777777" w:rsidR="00A77B3E" w:rsidRDefault="0019131A">
      <w:pPr>
        <w:spacing w:line="360" w:lineRule="auto"/>
        <w:jc w:val="both"/>
      </w:pPr>
      <w:r>
        <w:rPr>
          <w:rFonts w:ascii="Book Antiqua" w:eastAsia="Book Antiqua" w:hAnsi="Book Antiqua" w:cs="Book Antiqua"/>
          <w:b/>
          <w:i/>
          <w:color w:val="000000"/>
        </w:rPr>
        <w:t>Research objectives</w:t>
      </w:r>
    </w:p>
    <w:p w14:paraId="088DEEB2" w14:textId="220FA7B1" w:rsidR="00A77B3E" w:rsidRDefault="0019131A">
      <w:pPr>
        <w:spacing w:line="360" w:lineRule="auto"/>
        <w:jc w:val="both"/>
      </w:pPr>
      <w:r>
        <w:rPr>
          <w:rFonts w:ascii="Book Antiqua" w:eastAsia="Book Antiqua" w:hAnsi="Book Antiqua" w:cs="Book Antiqua"/>
          <w:color w:val="000000"/>
        </w:rPr>
        <w:t xml:space="preserve">To investigate the predictive effect of </w:t>
      </w:r>
      <w:r w:rsidR="006A03F4">
        <w:rPr>
          <w:rFonts w:ascii="Book Antiqua" w:eastAsia="Book Antiqua" w:hAnsi="Book Antiqua" w:cs="Book Antiqua"/>
          <w:color w:val="000000"/>
        </w:rPr>
        <w:t xml:space="preserve">the </w:t>
      </w:r>
      <w:r w:rsidR="006328DD">
        <w:rPr>
          <w:rFonts w:ascii="Book Antiqua" w:hAnsi="Book Antiqua" w:cs="Book Antiqua" w:hint="eastAsia"/>
          <w:color w:val="000000"/>
          <w:lang w:eastAsia="zh-CN"/>
        </w:rPr>
        <w:t>APR</w:t>
      </w:r>
      <w:r>
        <w:rPr>
          <w:rFonts w:ascii="Book Antiqua" w:eastAsia="Book Antiqua" w:hAnsi="Book Antiqua" w:cs="Book Antiqua"/>
          <w:color w:val="000000"/>
        </w:rPr>
        <w:t xml:space="preserve"> in the prognosis of GC.</w:t>
      </w:r>
    </w:p>
    <w:p w14:paraId="480AE281" w14:textId="77777777" w:rsidR="00A77B3E" w:rsidRDefault="00A77B3E">
      <w:pPr>
        <w:spacing w:line="360" w:lineRule="auto"/>
        <w:jc w:val="both"/>
      </w:pPr>
    </w:p>
    <w:p w14:paraId="64A03F69" w14:textId="77777777" w:rsidR="00A77B3E" w:rsidRDefault="0019131A">
      <w:pPr>
        <w:spacing w:line="360" w:lineRule="auto"/>
        <w:jc w:val="both"/>
      </w:pPr>
      <w:r>
        <w:rPr>
          <w:rFonts w:ascii="Book Antiqua" w:eastAsia="Book Antiqua" w:hAnsi="Book Antiqua" w:cs="Book Antiqua"/>
          <w:b/>
          <w:i/>
          <w:color w:val="000000"/>
        </w:rPr>
        <w:t>Research methods</w:t>
      </w:r>
    </w:p>
    <w:p w14:paraId="72AD8319" w14:textId="50B97670" w:rsidR="00A77B3E" w:rsidRDefault="0019131A">
      <w:pPr>
        <w:spacing w:line="360" w:lineRule="auto"/>
        <w:jc w:val="both"/>
      </w:pPr>
      <w:r>
        <w:rPr>
          <w:rFonts w:ascii="Book Antiqua" w:eastAsia="Book Antiqua" w:hAnsi="Book Antiqua" w:cs="Book Antiqua"/>
          <w:color w:val="000000"/>
        </w:rPr>
        <w:t>After excluding those who did not meet the inclusion criteria, we collected the hematological examination results of 409 GC patients upon admission from January to December</w:t>
      </w:r>
      <w:r w:rsidR="006A03F4">
        <w:rPr>
          <w:rFonts w:ascii="Book Antiqua" w:eastAsia="Book Antiqua" w:hAnsi="Book Antiqua" w:cs="Book Antiqua"/>
          <w:color w:val="000000"/>
        </w:rPr>
        <w:t>,</w:t>
      </w:r>
      <w:r>
        <w:rPr>
          <w:rFonts w:ascii="Book Antiqua" w:eastAsia="Book Antiqua" w:hAnsi="Book Antiqua" w:cs="Book Antiqua"/>
          <w:color w:val="000000"/>
        </w:rPr>
        <w:t xml:space="preserve"> 2016. We then compared the clinical characteristics and survival time of patients in order to evaluate the efficiency of </w:t>
      </w:r>
      <w:r w:rsidR="00654358">
        <w:rPr>
          <w:rFonts w:ascii="Book Antiqua" w:eastAsia="Book Antiqua" w:hAnsi="Book Antiqua" w:cs="Book Antiqua"/>
          <w:color w:val="000000"/>
        </w:rPr>
        <w:t xml:space="preserve">the </w:t>
      </w:r>
      <w:r>
        <w:rPr>
          <w:rFonts w:ascii="Book Antiqua" w:eastAsia="Book Antiqua" w:hAnsi="Book Antiqua" w:cs="Book Antiqua"/>
          <w:color w:val="000000"/>
        </w:rPr>
        <w:t>APR in GC prognosis.</w:t>
      </w:r>
    </w:p>
    <w:p w14:paraId="058B3BC3" w14:textId="77777777" w:rsidR="00A77B3E" w:rsidRDefault="00A77B3E">
      <w:pPr>
        <w:spacing w:line="360" w:lineRule="auto"/>
        <w:jc w:val="both"/>
      </w:pPr>
    </w:p>
    <w:p w14:paraId="49806E0C" w14:textId="77777777" w:rsidR="00A77B3E" w:rsidRDefault="0019131A">
      <w:pPr>
        <w:spacing w:line="360" w:lineRule="auto"/>
        <w:jc w:val="both"/>
      </w:pPr>
      <w:r>
        <w:rPr>
          <w:rFonts w:ascii="Book Antiqua" w:eastAsia="Book Antiqua" w:hAnsi="Book Antiqua" w:cs="Book Antiqua"/>
          <w:b/>
          <w:i/>
          <w:color w:val="000000"/>
        </w:rPr>
        <w:t>Research results</w:t>
      </w:r>
    </w:p>
    <w:p w14:paraId="5F0AA3C4" w14:textId="3245115F" w:rsidR="00A77B3E" w:rsidRDefault="0019131A">
      <w:pPr>
        <w:spacing w:line="360" w:lineRule="auto"/>
        <w:jc w:val="both"/>
      </w:pPr>
      <w:r>
        <w:rPr>
          <w:rFonts w:ascii="Book Antiqua" w:eastAsia="Book Antiqua" w:hAnsi="Book Antiqua" w:cs="Book Antiqua"/>
          <w:color w:val="000000"/>
        </w:rPr>
        <w:t xml:space="preserve">Patients with a higher preoperative APR had more advanced clinical stage, </w:t>
      </w:r>
      <w:r w:rsidR="00654358">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w:t>
      </w:r>
      <w:r w:rsidR="006328DD">
        <w:rPr>
          <w:rFonts w:ascii="Book Antiqua" w:eastAsia="Book Antiqua" w:hAnsi="Book Antiqua" w:cs="Book Antiqua"/>
          <w:color w:val="000000"/>
        </w:rPr>
        <w:t xml:space="preserve">neutrophil and lymphocyte ratio </w:t>
      </w:r>
      <w:r w:rsidR="006328DD">
        <w:rPr>
          <w:rFonts w:ascii="Book Antiqua" w:hAnsi="Book Antiqua" w:cs="Book Antiqua" w:hint="eastAsia"/>
          <w:color w:val="000000"/>
          <w:lang w:eastAsia="zh-CN"/>
        </w:rPr>
        <w:t>(</w:t>
      </w:r>
      <w:r>
        <w:rPr>
          <w:rFonts w:ascii="Book Antiqua" w:eastAsia="Book Antiqua" w:hAnsi="Book Antiqua" w:cs="Book Antiqua"/>
          <w:color w:val="000000"/>
        </w:rPr>
        <w:t>NLR</w:t>
      </w:r>
      <w:r w:rsidR="006328D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328DD" w:rsidRPr="006328DD">
        <w:rPr>
          <w:rFonts w:ascii="Book Antiqua" w:eastAsia="Book Antiqua" w:hAnsi="Book Antiqua" w:cs="Book Antiqua"/>
          <w:color w:val="000000"/>
        </w:rPr>
        <w:t>C-reactive protein</w:t>
      </w:r>
      <w:r>
        <w:rPr>
          <w:rFonts w:ascii="Book Antiqua" w:eastAsia="Book Antiqua" w:hAnsi="Book Antiqua" w:cs="Book Antiqua"/>
          <w:color w:val="000000"/>
        </w:rPr>
        <w:t xml:space="preserve">, </w:t>
      </w:r>
      <w:r w:rsidR="006328DD">
        <w:rPr>
          <w:rFonts w:ascii="Book Antiqua" w:eastAsia="Book Antiqua" w:hAnsi="Book Antiqua" w:cs="Book Antiqua"/>
          <w:color w:val="000000"/>
        </w:rPr>
        <w:t>platelet</w:t>
      </w:r>
      <w:r w:rsidR="006328DD" w:rsidRPr="006328DD">
        <w:rPr>
          <w:rFonts w:ascii="Book Antiqua" w:eastAsia="Book Antiqua" w:hAnsi="Book Antiqua" w:cs="Book Antiqua"/>
          <w:color w:val="000000"/>
        </w:rPr>
        <w:t xml:space="preserve"> to lymphocyte ratio</w:t>
      </w:r>
      <w:r>
        <w:rPr>
          <w:rFonts w:ascii="Book Antiqua" w:eastAsia="Book Antiqua" w:hAnsi="Book Antiqua" w:cs="Book Antiqua"/>
          <w:color w:val="000000"/>
        </w:rPr>
        <w:t xml:space="preserve">, </w:t>
      </w:r>
      <w:r w:rsidR="006328DD" w:rsidRPr="006328DD">
        <w:rPr>
          <w:rFonts w:ascii="Book Antiqua" w:eastAsia="Book Antiqua" w:hAnsi="Book Antiqua" w:cs="Book Antiqua"/>
          <w:color w:val="000000"/>
        </w:rPr>
        <w:t xml:space="preserve">glycoprotein antigen 199, </w:t>
      </w:r>
      <w:r w:rsidR="00654358">
        <w:rPr>
          <w:rFonts w:ascii="Book Antiqua" w:eastAsia="Book Antiqua" w:hAnsi="Book Antiqua" w:cs="Book Antiqua"/>
          <w:color w:val="000000"/>
        </w:rPr>
        <w:t xml:space="preserve">and </w:t>
      </w:r>
      <w:r w:rsidR="006328DD" w:rsidRPr="006328DD">
        <w:rPr>
          <w:rFonts w:ascii="Book Antiqua" w:eastAsia="Book Antiqua" w:hAnsi="Book Antiqua" w:cs="Book Antiqua"/>
          <w:color w:val="000000"/>
        </w:rPr>
        <w:t>carbohydrate antigen 125</w:t>
      </w:r>
      <w:r>
        <w:rPr>
          <w:rFonts w:ascii="Book Antiqua" w:eastAsia="Book Antiqua" w:hAnsi="Book Antiqua" w:cs="Book Antiqua"/>
          <w:color w:val="000000"/>
        </w:rPr>
        <w:t xml:space="preserve"> (</w:t>
      </w:r>
      <w:r w:rsidRPr="006328DD">
        <w:rPr>
          <w:rFonts w:ascii="Book Antiqua" w:eastAsia="Book Antiqua" w:hAnsi="Book Antiqua" w:cs="Book Antiqua"/>
          <w:i/>
          <w:color w:val="000000"/>
        </w:rPr>
        <w:t>P</w:t>
      </w:r>
      <w:r w:rsidR="006328D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328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sidR="00654358">
        <w:rPr>
          <w:rFonts w:ascii="Book Antiqua" w:eastAsia="Book Antiqua" w:hAnsi="Book Antiqua" w:cs="Book Antiqua"/>
          <w:color w:val="000000"/>
        </w:rPr>
        <w:t>In addition</w:t>
      </w:r>
      <w:r>
        <w:rPr>
          <w:rFonts w:ascii="Book Antiqua" w:eastAsia="Book Antiqua" w:hAnsi="Book Antiqua" w:cs="Book Antiqua"/>
          <w:color w:val="000000"/>
        </w:rPr>
        <w:t xml:space="preserve">, median </w:t>
      </w:r>
      <w:bookmarkStart w:id="44" w:name="OLE_LINK44"/>
      <w:bookmarkStart w:id="45" w:name="OLE_LINK45"/>
      <w:bookmarkStart w:id="46" w:name="OLE_LINK48"/>
      <w:r w:rsidR="008E7211" w:rsidRPr="008E7211">
        <w:rPr>
          <w:rFonts w:ascii="Book Antiqua" w:eastAsia="Book Antiqua" w:hAnsi="Book Antiqua" w:cs="Book Antiqua"/>
          <w:color w:val="000000"/>
        </w:rPr>
        <w:t>overall survival and disease-free survival</w:t>
      </w:r>
      <w:bookmarkEnd w:id="44"/>
      <w:bookmarkEnd w:id="45"/>
      <w:bookmarkEnd w:id="46"/>
      <w:r>
        <w:rPr>
          <w:rFonts w:ascii="Book Antiqua" w:eastAsia="Book Antiqua" w:hAnsi="Book Antiqua" w:cs="Book Antiqua"/>
          <w:color w:val="000000"/>
        </w:rPr>
        <w:t xml:space="preserve"> were significantly poorer in the APR-high group than in the APR-low group. </w:t>
      </w:r>
      <w:r w:rsidR="00654358">
        <w:rPr>
          <w:rFonts w:ascii="Book Antiqua" w:eastAsia="Book Antiqua" w:hAnsi="Book Antiqua" w:cs="Book Antiqua"/>
          <w:color w:val="000000"/>
        </w:rPr>
        <w:t>T</w:t>
      </w:r>
      <w:r>
        <w:rPr>
          <w:rFonts w:ascii="Book Antiqua" w:eastAsia="Book Antiqua" w:hAnsi="Book Antiqua" w:cs="Book Antiqua"/>
          <w:color w:val="000000"/>
        </w:rPr>
        <w:t xml:space="preserve">he Cox model based on </w:t>
      </w:r>
      <w:r w:rsidR="00654358">
        <w:rPr>
          <w:rFonts w:ascii="Book Antiqua" w:eastAsia="Book Antiqua" w:hAnsi="Book Antiqua" w:cs="Book Antiqua"/>
          <w:color w:val="000000"/>
        </w:rPr>
        <w:t xml:space="preserve">the </w:t>
      </w:r>
      <w:r>
        <w:rPr>
          <w:rFonts w:ascii="Book Antiqua" w:eastAsia="Book Antiqua" w:hAnsi="Book Antiqua" w:cs="Book Antiqua"/>
          <w:color w:val="000000"/>
        </w:rPr>
        <w:t>APR and stage was more effective in evaluating the prognosis of patients than models based on stage alone or stage plus NLR.</w:t>
      </w:r>
    </w:p>
    <w:p w14:paraId="36397523" w14:textId="77777777" w:rsidR="00A77B3E" w:rsidRDefault="00A77B3E">
      <w:pPr>
        <w:spacing w:line="360" w:lineRule="auto"/>
        <w:jc w:val="both"/>
      </w:pPr>
    </w:p>
    <w:p w14:paraId="554F9EDF" w14:textId="77777777" w:rsidR="00A77B3E" w:rsidRDefault="0019131A">
      <w:pPr>
        <w:spacing w:line="360" w:lineRule="auto"/>
        <w:jc w:val="both"/>
      </w:pPr>
      <w:r>
        <w:rPr>
          <w:rFonts w:ascii="Book Antiqua" w:eastAsia="Book Antiqua" w:hAnsi="Book Antiqua" w:cs="Book Antiqua"/>
          <w:b/>
          <w:i/>
          <w:color w:val="000000"/>
        </w:rPr>
        <w:lastRenderedPageBreak/>
        <w:t>Research conclusions</w:t>
      </w:r>
    </w:p>
    <w:p w14:paraId="6A8EC513" w14:textId="77777777" w:rsidR="00A77B3E" w:rsidRDefault="0019131A">
      <w:pPr>
        <w:spacing w:line="360" w:lineRule="auto"/>
        <w:jc w:val="both"/>
      </w:pPr>
      <w:r>
        <w:rPr>
          <w:rFonts w:ascii="Book Antiqua" w:eastAsia="Book Antiqua" w:hAnsi="Book Antiqua" w:cs="Book Antiqua"/>
          <w:color w:val="000000"/>
        </w:rPr>
        <w:t>Preoperative APR can be an independent factor for the prognosis of GC, with a higher APR indicating a worse prognosis.</w:t>
      </w:r>
    </w:p>
    <w:p w14:paraId="022B519B" w14:textId="77777777" w:rsidR="00A77B3E" w:rsidRDefault="00A77B3E">
      <w:pPr>
        <w:spacing w:line="360" w:lineRule="auto"/>
        <w:jc w:val="both"/>
      </w:pPr>
    </w:p>
    <w:p w14:paraId="52E669C5" w14:textId="77777777" w:rsidR="00A77B3E" w:rsidRDefault="0019131A">
      <w:pPr>
        <w:spacing w:line="360" w:lineRule="auto"/>
        <w:jc w:val="both"/>
      </w:pPr>
      <w:r>
        <w:rPr>
          <w:rFonts w:ascii="Book Antiqua" w:eastAsia="Book Antiqua" w:hAnsi="Book Antiqua" w:cs="Book Antiqua"/>
          <w:b/>
          <w:i/>
          <w:color w:val="000000"/>
        </w:rPr>
        <w:t>Research perspectives</w:t>
      </w:r>
    </w:p>
    <w:p w14:paraId="6C7488D3" w14:textId="71F00D44" w:rsidR="00A77B3E" w:rsidRDefault="00654358">
      <w:pPr>
        <w:spacing w:line="360" w:lineRule="auto"/>
        <w:jc w:val="both"/>
      </w:pPr>
      <w:r>
        <w:rPr>
          <w:rFonts w:ascii="Book Antiqua" w:eastAsia="Book Antiqua" w:hAnsi="Book Antiqua" w:cs="Book Antiqua"/>
          <w:color w:val="000000"/>
        </w:rPr>
        <w:t xml:space="preserve">The </w:t>
      </w:r>
      <w:r w:rsidR="0019131A">
        <w:rPr>
          <w:rFonts w:ascii="Book Antiqua" w:eastAsia="Book Antiqua" w:hAnsi="Book Antiqua" w:cs="Book Antiqua"/>
          <w:color w:val="000000"/>
        </w:rPr>
        <w:t>APR can be easily acquired and calculated. Thus, by facilitating a more comprehensive judgment of patient prognosis, and combined with other tests, it can help surgeons develop and adjust treatment plans.</w:t>
      </w:r>
    </w:p>
    <w:p w14:paraId="4DB20AD3" w14:textId="77777777" w:rsidR="00A77B3E" w:rsidRDefault="00A77B3E">
      <w:pPr>
        <w:spacing w:line="360" w:lineRule="auto"/>
        <w:jc w:val="both"/>
      </w:pPr>
    </w:p>
    <w:p w14:paraId="42562A60" w14:textId="77777777" w:rsidR="00A77B3E" w:rsidRDefault="0019131A">
      <w:pPr>
        <w:spacing w:line="360" w:lineRule="auto"/>
        <w:jc w:val="both"/>
      </w:pPr>
      <w:r>
        <w:rPr>
          <w:rFonts w:ascii="Book Antiqua" w:eastAsia="Book Antiqua" w:hAnsi="Book Antiqua" w:cs="Book Antiqua"/>
          <w:b/>
          <w:caps/>
          <w:color w:val="000000"/>
          <w:u w:val="single"/>
        </w:rPr>
        <w:t>ACKNOWLEDGEMENTS</w:t>
      </w:r>
    </w:p>
    <w:p w14:paraId="7EA48A06" w14:textId="1D2DAEAE" w:rsidR="00A77B3E" w:rsidRDefault="0019131A">
      <w:pPr>
        <w:spacing w:line="360" w:lineRule="auto"/>
        <w:jc w:val="both"/>
      </w:pPr>
      <w:r>
        <w:rPr>
          <w:rFonts w:ascii="Book Antiqua" w:eastAsia="Book Antiqua" w:hAnsi="Book Antiqua" w:cs="Book Antiqua"/>
          <w:color w:val="000000"/>
        </w:rPr>
        <w:t>All clinical and follow-up information o</w:t>
      </w:r>
      <w:r w:rsidR="00654358">
        <w:rPr>
          <w:rFonts w:ascii="Book Antiqua" w:eastAsia="Book Antiqua" w:hAnsi="Book Antiqua" w:cs="Book Antiqua"/>
          <w:color w:val="000000"/>
        </w:rPr>
        <w:t>n</w:t>
      </w:r>
      <w:r>
        <w:rPr>
          <w:rFonts w:ascii="Book Antiqua" w:eastAsia="Book Antiqua" w:hAnsi="Book Antiqua" w:cs="Book Antiqua"/>
          <w:color w:val="000000"/>
        </w:rPr>
        <w:t xml:space="preserve"> each patient was collected by our authors. We especially thank Professor Tao Zhang and Miss Yun Guo for their contribution to our study.</w:t>
      </w:r>
    </w:p>
    <w:p w14:paraId="095010A1" w14:textId="77777777" w:rsidR="00A77B3E" w:rsidRDefault="00A77B3E">
      <w:pPr>
        <w:spacing w:line="360" w:lineRule="auto"/>
        <w:jc w:val="both"/>
      </w:pPr>
    </w:p>
    <w:p w14:paraId="5F9A9B1F" w14:textId="77777777" w:rsidR="00A77B3E" w:rsidRPr="00841AC4" w:rsidRDefault="0019131A" w:rsidP="00841AC4">
      <w:pPr>
        <w:adjustRightInd w:val="0"/>
        <w:snapToGrid w:val="0"/>
        <w:spacing w:line="360" w:lineRule="auto"/>
        <w:jc w:val="both"/>
        <w:rPr>
          <w:rFonts w:ascii="Book Antiqua" w:hAnsi="Book Antiqua"/>
        </w:rPr>
      </w:pPr>
      <w:r w:rsidRPr="00841AC4">
        <w:rPr>
          <w:rFonts w:ascii="Book Antiqua" w:eastAsia="Book Antiqua" w:hAnsi="Book Antiqua" w:cs="Book Antiqua"/>
          <w:b/>
        </w:rPr>
        <w:t>REFERENCES</w:t>
      </w:r>
    </w:p>
    <w:p w14:paraId="493DDBAA" w14:textId="77777777" w:rsidR="00841AC4" w:rsidRPr="00841AC4" w:rsidRDefault="00841AC4" w:rsidP="00841AC4">
      <w:pPr>
        <w:pStyle w:val="a3"/>
        <w:shd w:val="clear" w:color="auto" w:fill="FFFFFF"/>
        <w:adjustRightInd w:val="0"/>
        <w:snapToGrid w:val="0"/>
        <w:spacing w:before="0" w:beforeAutospacing="0" w:after="0" w:afterAutospacing="0" w:line="360" w:lineRule="auto"/>
        <w:jc w:val="both"/>
        <w:rPr>
          <w:rFonts w:ascii="Book Antiqua" w:hAnsi="Book Antiqua"/>
        </w:rPr>
      </w:pPr>
      <w:bookmarkStart w:id="47" w:name="OLE_LINK41"/>
      <w:r w:rsidRPr="00841AC4">
        <w:rPr>
          <w:rFonts w:ascii="Book Antiqua" w:hAnsi="Book Antiqua"/>
        </w:rPr>
        <w:t>1 </w:t>
      </w:r>
      <w:r w:rsidRPr="00841AC4">
        <w:rPr>
          <w:rFonts w:ascii="Book Antiqua" w:hAnsi="Book Antiqua"/>
          <w:b/>
          <w:bCs/>
        </w:rPr>
        <w:t>Karimi P</w:t>
      </w:r>
      <w:r w:rsidRPr="00841AC4">
        <w:rPr>
          <w:rFonts w:ascii="Book Antiqua" w:hAnsi="Book Antiqua"/>
        </w:rPr>
        <w:t xml:space="preserve">, </w:t>
      </w:r>
      <w:proofErr w:type="spellStart"/>
      <w:r w:rsidRPr="00841AC4">
        <w:rPr>
          <w:rFonts w:ascii="Book Antiqua" w:hAnsi="Book Antiqua"/>
        </w:rPr>
        <w:t>Islami</w:t>
      </w:r>
      <w:proofErr w:type="spellEnd"/>
      <w:r w:rsidRPr="00841AC4">
        <w:rPr>
          <w:rFonts w:ascii="Book Antiqua" w:hAnsi="Book Antiqua"/>
        </w:rPr>
        <w:t xml:space="preserve"> F, </w:t>
      </w:r>
      <w:proofErr w:type="spellStart"/>
      <w:r w:rsidRPr="00841AC4">
        <w:rPr>
          <w:rFonts w:ascii="Book Antiqua" w:hAnsi="Book Antiqua"/>
        </w:rPr>
        <w:t>Anandasabapathy</w:t>
      </w:r>
      <w:proofErr w:type="spellEnd"/>
      <w:r w:rsidRPr="00841AC4">
        <w:rPr>
          <w:rFonts w:ascii="Book Antiqua" w:hAnsi="Book Antiqua"/>
        </w:rPr>
        <w:t xml:space="preserve"> S, Freedman ND, </w:t>
      </w:r>
      <w:proofErr w:type="spellStart"/>
      <w:r w:rsidRPr="00841AC4">
        <w:rPr>
          <w:rFonts w:ascii="Book Antiqua" w:hAnsi="Book Antiqua"/>
        </w:rPr>
        <w:t>Kamangar</w:t>
      </w:r>
      <w:proofErr w:type="spellEnd"/>
      <w:r w:rsidRPr="00841AC4">
        <w:rPr>
          <w:rFonts w:ascii="Book Antiqua" w:hAnsi="Book Antiqua"/>
        </w:rPr>
        <w:t xml:space="preserve"> F. Gastric cancer: descriptive epidemiology, risk factors, screening, and prevention. </w:t>
      </w:r>
      <w:r w:rsidRPr="00841AC4">
        <w:rPr>
          <w:rFonts w:ascii="Book Antiqua" w:hAnsi="Book Antiqua"/>
          <w:i/>
          <w:iCs/>
        </w:rPr>
        <w:t xml:space="preserve">Cancer Epidemiol Biomarkers </w:t>
      </w:r>
      <w:proofErr w:type="spellStart"/>
      <w:r w:rsidRPr="00841AC4">
        <w:rPr>
          <w:rFonts w:ascii="Book Antiqua" w:hAnsi="Book Antiqua"/>
          <w:i/>
          <w:iCs/>
        </w:rPr>
        <w:t>Prev</w:t>
      </w:r>
      <w:proofErr w:type="spellEnd"/>
      <w:r w:rsidRPr="00841AC4">
        <w:rPr>
          <w:rFonts w:ascii="Book Antiqua" w:hAnsi="Book Antiqua"/>
        </w:rPr>
        <w:t> 2014; </w:t>
      </w:r>
      <w:r w:rsidRPr="00841AC4">
        <w:rPr>
          <w:rFonts w:ascii="Book Antiqua" w:hAnsi="Book Antiqua"/>
          <w:b/>
          <w:bCs/>
        </w:rPr>
        <w:t>23</w:t>
      </w:r>
      <w:r w:rsidRPr="00841AC4">
        <w:rPr>
          <w:rFonts w:ascii="Book Antiqua" w:hAnsi="Book Antiqua"/>
        </w:rPr>
        <w:t>: 700-713 [PMID: 24618998 DOI: 10.1158/1055-9965.EPI-13-1057]</w:t>
      </w:r>
    </w:p>
    <w:p w14:paraId="6520D5B5" w14:textId="77777777" w:rsidR="00841AC4" w:rsidRPr="00841AC4" w:rsidRDefault="00841AC4"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sidRPr="00841AC4">
        <w:rPr>
          <w:rFonts w:ascii="Book Antiqua" w:hAnsi="Book Antiqua"/>
        </w:rPr>
        <w:t>2 </w:t>
      </w:r>
      <w:proofErr w:type="spellStart"/>
      <w:r w:rsidRPr="00841AC4">
        <w:rPr>
          <w:rFonts w:ascii="Book Antiqua" w:hAnsi="Book Antiqua"/>
          <w:b/>
          <w:bCs/>
        </w:rPr>
        <w:t>Ferlay</w:t>
      </w:r>
      <w:proofErr w:type="spellEnd"/>
      <w:r w:rsidRPr="00841AC4">
        <w:rPr>
          <w:rFonts w:ascii="Book Antiqua" w:hAnsi="Book Antiqua"/>
          <w:b/>
          <w:bCs/>
        </w:rPr>
        <w:t xml:space="preserve"> J</w:t>
      </w:r>
      <w:r w:rsidRPr="00841AC4">
        <w:rPr>
          <w:rFonts w:ascii="Book Antiqua" w:hAnsi="Book Antiqua"/>
        </w:rPr>
        <w:t xml:space="preserve">, </w:t>
      </w:r>
      <w:proofErr w:type="spellStart"/>
      <w:r w:rsidRPr="00841AC4">
        <w:rPr>
          <w:rFonts w:ascii="Book Antiqua" w:hAnsi="Book Antiqua"/>
        </w:rPr>
        <w:t>Soerjomataram</w:t>
      </w:r>
      <w:proofErr w:type="spellEnd"/>
      <w:r w:rsidRPr="00841AC4">
        <w:rPr>
          <w:rFonts w:ascii="Book Antiqua" w:hAnsi="Book Antiqua"/>
        </w:rPr>
        <w:t xml:space="preserve"> I, Dikshit R, </w:t>
      </w:r>
      <w:proofErr w:type="spellStart"/>
      <w:r w:rsidRPr="00841AC4">
        <w:rPr>
          <w:rFonts w:ascii="Book Antiqua" w:hAnsi="Book Antiqua"/>
        </w:rPr>
        <w:t>Eser</w:t>
      </w:r>
      <w:proofErr w:type="spellEnd"/>
      <w:r w:rsidRPr="00841AC4">
        <w:rPr>
          <w:rFonts w:ascii="Book Antiqua" w:hAnsi="Book Antiqua"/>
        </w:rPr>
        <w:t xml:space="preserve"> S, Mathers C, </w:t>
      </w:r>
      <w:proofErr w:type="spellStart"/>
      <w:r w:rsidRPr="00841AC4">
        <w:rPr>
          <w:rFonts w:ascii="Book Antiqua" w:hAnsi="Book Antiqua"/>
        </w:rPr>
        <w:t>Rebelo</w:t>
      </w:r>
      <w:proofErr w:type="spellEnd"/>
      <w:r w:rsidRPr="00841AC4">
        <w:rPr>
          <w:rFonts w:ascii="Book Antiqua" w:hAnsi="Book Antiqua"/>
        </w:rPr>
        <w:t xml:space="preserve"> M, Parkin DM, Forman D, Bray F. Cancer incidence and mortality worldwide: sources, methods and major patterns in GLOBOCAN 2012. </w:t>
      </w:r>
      <w:r w:rsidRPr="00841AC4">
        <w:rPr>
          <w:rFonts w:ascii="Book Antiqua" w:hAnsi="Book Antiqua"/>
          <w:i/>
          <w:iCs/>
        </w:rPr>
        <w:t>Int J Cancer</w:t>
      </w:r>
      <w:r w:rsidRPr="00841AC4">
        <w:rPr>
          <w:rFonts w:ascii="Book Antiqua" w:hAnsi="Book Antiqua"/>
        </w:rPr>
        <w:t> 2015; </w:t>
      </w:r>
      <w:r w:rsidRPr="00841AC4">
        <w:rPr>
          <w:rFonts w:ascii="Book Antiqua" w:hAnsi="Book Antiqua"/>
          <w:b/>
          <w:bCs/>
        </w:rPr>
        <w:t>136</w:t>
      </w:r>
      <w:r w:rsidRPr="00841AC4">
        <w:rPr>
          <w:rFonts w:ascii="Book Antiqua" w:hAnsi="Book Antiqua"/>
        </w:rPr>
        <w:t>: E359-E386 [PMID: 25220842 DOI: 10.1002/ijc.29210]</w:t>
      </w:r>
    </w:p>
    <w:p w14:paraId="37B36F80" w14:textId="77777777" w:rsidR="00841AC4" w:rsidRPr="00841AC4" w:rsidRDefault="00841AC4"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sidRPr="00841AC4">
        <w:rPr>
          <w:rFonts w:ascii="Book Antiqua" w:hAnsi="Book Antiqua"/>
        </w:rPr>
        <w:t>3 </w:t>
      </w:r>
      <w:r w:rsidRPr="00841AC4">
        <w:rPr>
          <w:rFonts w:ascii="Book Antiqua" w:hAnsi="Book Antiqua"/>
          <w:b/>
          <w:bCs/>
        </w:rPr>
        <w:t>Jung KW</w:t>
      </w:r>
      <w:r w:rsidRPr="00841AC4">
        <w:rPr>
          <w:rFonts w:ascii="Book Antiqua" w:hAnsi="Book Antiqua"/>
        </w:rPr>
        <w:t xml:space="preserve">, Won YJ, Kong HJ, Oh CM, Shin A, Lee JS. Survival of </w:t>
      </w:r>
      <w:proofErr w:type="spellStart"/>
      <w:r w:rsidRPr="00841AC4">
        <w:rPr>
          <w:rFonts w:ascii="Book Antiqua" w:hAnsi="Book Antiqua"/>
        </w:rPr>
        <w:t>korean</w:t>
      </w:r>
      <w:proofErr w:type="spellEnd"/>
      <w:r w:rsidRPr="00841AC4">
        <w:rPr>
          <w:rFonts w:ascii="Book Antiqua" w:hAnsi="Book Antiqua"/>
        </w:rPr>
        <w:t xml:space="preserve"> adult cancer patients by stage at diagnosis, 2006-2010: national cancer registry study. </w:t>
      </w:r>
      <w:r w:rsidRPr="00841AC4">
        <w:rPr>
          <w:rFonts w:ascii="Book Antiqua" w:hAnsi="Book Antiqua"/>
          <w:i/>
          <w:iCs/>
        </w:rPr>
        <w:t>Cancer Res Treat</w:t>
      </w:r>
      <w:r w:rsidRPr="00841AC4">
        <w:rPr>
          <w:rFonts w:ascii="Book Antiqua" w:hAnsi="Book Antiqua"/>
        </w:rPr>
        <w:t> 2013; </w:t>
      </w:r>
      <w:r w:rsidRPr="00841AC4">
        <w:rPr>
          <w:rFonts w:ascii="Book Antiqua" w:hAnsi="Book Antiqua"/>
          <w:b/>
          <w:bCs/>
        </w:rPr>
        <w:t>45</w:t>
      </w:r>
      <w:r w:rsidRPr="00841AC4">
        <w:rPr>
          <w:rFonts w:ascii="Book Antiqua" w:hAnsi="Book Antiqua"/>
        </w:rPr>
        <w:t>: 162-171 [PMID: 24155674 DOI: 10.4143/crt.2013.45.3.162]</w:t>
      </w:r>
    </w:p>
    <w:p w14:paraId="79C946CE" w14:textId="77777777" w:rsidR="00841AC4" w:rsidRPr="00841AC4" w:rsidRDefault="00841AC4"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sidRPr="00841AC4">
        <w:rPr>
          <w:rFonts w:ascii="Book Antiqua" w:hAnsi="Book Antiqua"/>
        </w:rPr>
        <w:t>4 </w:t>
      </w:r>
      <w:proofErr w:type="spellStart"/>
      <w:r w:rsidRPr="00841AC4">
        <w:rPr>
          <w:rFonts w:ascii="Book Antiqua" w:hAnsi="Book Antiqua"/>
          <w:b/>
          <w:bCs/>
        </w:rPr>
        <w:t>Machlowska</w:t>
      </w:r>
      <w:proofErr w:type="spellEnd"/>
      <w:r w:rsidRPr="00841AC4">
        <w:rPr>
          <w:rFonts w:ascii="Book Antiqua" w:hAnsi="Book Antiqua"/>
          <w:b/>
          <w:bCs/>
        </w:rPr>
        <w:t xml:space="preserve"> J</w:t>
      </w:r>
      <w:r w:rsidRPr="00841AC4">
        <w:rPr>
          <w:rFonts w:ascii="Book Antiqua" w:hAnsi="Book Antiqua"/>
        </w:rPr>
        <w:t xml:space="preserve">, </w:t>
      </w:r>
      <w:proofErr w:type="spellStart"/>
      <w:r w:rsidRPr="00841AC4">
        <w:rPr>
          <w:rFonts w:ascii="Book Antiqua" w:hAnsi="Book Antiqua"/>
        </w:rPr>
        <w:t>Maciejewski</w:t>
      </w:r>
      <w:proofErr w:type="spellEnd"/>
      <w:r w:rsidRPr="00841AC4">
        <w:rPr>
          <w:rFonts w:ascii="Book Antiqua" w:hAnsi="Book Antiqua"/>
        </w:rPr>
        <w:t xml:space="preserve"> R, </w:t>
      </w:r>
      <w:proofErr w:type="spellStart"/>
      <w:r w:rsidRPr="00841AC4">
        <w:rPr>
          <w:rFonts w:ascii="Book Antiqua" w:hAnsi="Book Antiqua"/>
        </w:rPr>
        <w:t>Sitarz</w:t>
      </w:r>
      <w:proofErr w:type="spellEnd"/>
      <w:r w:rsidRPr="00841AC4">
        <w:rPr>
          <w:rFonts w:ascii="Book Antiqua" w:hAnsi="Book Antiqua"/>
        </w:rPr>
        <w:t xml:space="preserve"> R. The Pattern of Signatures in Gastric Cancer Prognosis. </w:t>
      </w:r>
      <w:r w:rsidRPr="00841AC4">
        <w:rPr>
          <w:rFonts w:ascii="Book Antiqua" w:hAnsi="Book Antiqua"/>
          <w:i/>
          <w:iCs/>
        </w:rPr>
        <w:t>Int J Mol Sci</w:t>
      </w:r>
      <w:r w:rsidRPr="00841AC4">
        <w:rPr>
          <w:rFonts w:ascii="Book Antiqua" w:hAnsi="Book Antiqua"/>
        </w:rPr>
        <w:t> 2018; </w:t>
      </w:r>
      <w:r w:rsidRPr="00841AC4">
        <w:rPr>
          <w:rFonts w:ascii="Book Antiqua" w:hAnsi="Book Antiqua"/>
          <w:b/>
          <w:bCs/>
        </w:rPr>
        <w:t>19</w:t>
      </w:r>
      <w:r w:rsidRPr="00841AC4">
        <w:rPr>
          <w:rFonts w:ascii="Book Antiqua" w:hAnsi="Book Antiqua"/>
        </w:rPr>
        <w:t>: [PMID: 29867026 DOI: 10.3390/ijms19061658]</w:t>
      </w:r>
    </w:p>
    <w:p w14:paraId="39AE4DB7" w14:textId="77777777" w:rsidR="00841AC4" w:rsidRPr="00841AC4" w:rsidRDefault="00841AC4"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sidRPr="00841AC4">
        <w:rPr>
          <w:rFonts w:ascii="Book Antiqua" w:hAnsi="Book Antiqua"/>
        </w:rPr>
        <w:t>5 </w:t>
      </w:r>
      <w:r w:rsidRPr="00841AC4">
        <w:rPr>
          <w:rFonts w:ascii="Book Antiqua" w:hAnsi="Book Antiqua"/>
          <w:b/>
          <w:bCs/>
        </w:rPr>
        <w:t>Suzuki A</w:t>
      </w:r>
      <w:r w:rsidRPr="00841AC4">
        <w:rPr>
          <w:rFonts w:ascii="Book Antiqua" w:hAnsi="Book Antiqua"/>
        </w:rPr>
        <w:t xml:space="preserve">, </w:t>
      </w:r>
      <w:proofErr w:type="spellStart"/>
      <w:r w:rsidRPr="00841AC4">
        <w:rPr>
          <w:rFonts w:ascii="Book Antiqua" w:hAnsi="Book Antiqua"/>
        </w:rPr>
        <w:t>Katoh</w:t>
      </w:r>
      <w:proofErr w:type="spellEnd"/>
      <w:r w:rsidRPr="00841AC4">
        <w:rPr>
          <w:rFonts w:ascii="Book Antiqua" w:hAnsi="Book Antiqua"/>
        </w:rPr>
        <w:t xml:space="preserve"> H, Komura D, </w:t>
      </w:r>
      <w:proofErr w:type="spellStart"/>
      <w:r w:rsidRPr="00841AC4">
        <w:rPr>
          <w:rFonts w:ascii="Book Antiqua" w:hAnsi="Book Antiqua"/>
        </w:rPr>
        <w:t>Kakiuchi</w:t>
      </w:r>
      <w:proofErr w:type="spellEnd"/>
      <w:r w:rsidRPr="00841AC4">
        <w:rPr>
          <w:rFonts w:ascii="Book Antiqua" w:hAnsi="Book Antiqua"/>
        </w:rPr>
        <w:t xml:space="preserve"> M, </w:t>
      </w:r>
      <w:proofErr w:type="spellStart"/>
      <w:r w:rsidRPr="00841AC4">
        <w:rPr>
          <w:rFonts w:ascii="Book Antiqua" w:hAnsi="Book Antiqua"/>
        </w:rPr>
        <w:t>Tagashira</w:t>
      </w:r>
      <w:proofErr w:type="spellEnd"/>
      <w:r w:rsidRPr="00841AC4">
        <w:rPr>
          <w:rFonts w:ascii="Book Antiqua" w:hAnsi="Book Antiqua"/>
        </w:rPr>
        <w:t xml:space="preserve"> A, Yamamoto S, </w:t>
      </w:r>
      <w:proofErr w:type="spellStart"/>
      <w:r w:rsidRPr="00841AC4">
        <w:rPr>
          <w:rFonts w:ascii="Book Antiqua" w:hAnsi="Book Antiqua"/>
        </w:rPr>
        <w:t>Tatsuno</w:t>
      </w:r>
      <w:proofErr w:type="spellEnd"/>
      <w:r w:rsidRPr="00841AC4">
        <w:rPr>
          <w:rFonts w:ascii="Book Antiqua" w:hAnsi="Book Antiqua"/>
        </w:rPr>
        <w:t xml:space="preserve"> K, Ueda H, </w:t>
      </w:r>
      <w:proofErr w:type="spellStart"/>
      <w:r w:rsidRPr="00841AC4">
        <w:rPr>
          <w:rFonts w:ascii="Book Antiqua" w:hAnsi="Book Antiqua"/>
        </w:rPr>
        <w:t>Nagae</w:t>
      </w:r>
      <w:proofErr w:type="spellEnd"/>
      <w:r w:rsidRPr="00841AC4">
        <w:rPr>
          <w:rFonts w:ascii="Book Antiqua" w:hAnsi="Book Antiqua"/>
        </w:rPr>
        <w:t xml:space="preserve"> G, Fukuda S, Umeda T, </w:t>
      </w:r>
      <w:proofErr w:type="spellStart"/>
      <w:r w:rsidRPr="00841AC4">
        <w:rPr>
          <w:rFonts w:ascii="Book Antiqua" w:hAnsi="Book Antiqua"/>
        </w:rPr>
        <w:t>Totoki</w:t>
      </w:r>
      <w:proofErr w:type="spellEnd"/>
      <w:r w:rsidRPr="00841AC4">
        <w:rPr>
          <w:rFonts w:ascii="Book Antiqua" w:hAnsi="Book Antiqua"/>
        </w:rPr>
        <w:t xml:space="preserve"> Y, Abe H, </w:t>
      </w:r>
      <w:proofErr w:type="spellStart"/>
      <w:r w:rsidRPr="00841AC4">
        <w:rPr>
          <w:rFonts w:ascii="Book Antiqua" w:hAnsi="Book Antiqua"/>
        </w:rPr>
        <w:t>Ushiku</w:t>
      </w:r>
      <w:proofErr w:type="spellEnd"/>
      <w:r w:rsidRPr="00841AC4">
        <w:rPr>
          <w:rFonts w:ascii="Book Antiqua" w:hAnsi="Book Antiqua"/>
        </w:rPr>
        <w:t xml:space="preserve"> T, Matsuura T, Sakai E, </w:t>
      </w:r>
      <w:r w:rsidRPr="00841AC4">
        <w:rPr>
          <w:rFonts w:ascii="Book Antiqua" w:hAnsi="Book Antiqua"/>
        </w:rPr>
        <w:lastRenderedPageBreak/>
        <w:t xml:space="preserve">Ohshima T, Nomura S, </w:t>
      </w:r>
      <w:proofErr w:type="spellStart"/>
      <w:r w:rsidRPr="00841AC4">
        <w:rPr>
          <w:rFonts w:ascii="Book Antiqua" w:hAnsi="Book Antiqua"/>
        </w:rPr>
        <w:t>Seto</w:t>
      </w:r>
      <w:proofErr w:type="spellEnd"/>
      <w:r w:rsidRPr="00841AC4">
        <w:rPr>
          <w:rFonts w:ascii="Book Antiqua" w:hAnsi="Book Antiqua"/>
        </w:rPr>
        <w:t xml:space="preserve"> Y, Shibata T, </w:t>
      </w:r>
      <w:proofErr w:type="spellStart"/>
      <w:r w:rsidRPr="00841AC4">
        <w:rPr>
          <w:rFonts w:ascii="Book Antiqua" w:hAnsi="Book Antiqua"/>
        </w:rPr>
        <w:t>Rino</w:t>
      </w:r>
      <w:proofErr w:type="spellEnd"/>
      <w:r w:rsidRPr="00841AC4">
        <w:rPr>
          <w:rFonts w:ascii="Book Antiqua" w:hAnsi="Book Antiqua"/>
        </w:rPr>
        <w:t xml:space="preserve"> Y, Nakajima A, </w:t>
      </w:r>
      <w:proofErr w:type="spellStart"/>
      <w:r w:rsidRPr="00841AC4">
        <w:rPr>
          <w:rFonts w:ascii="Book Antiqua" w:hAnsi="Book Antiqua"/>
        </w:rPr>
        <w:t>Fukayama</w:t>
      </w:r>
      <w:proofErr w:type="spellEnd"/>
      <w:r w:rsidRPr="00841AC4">
        <w:rPr>
          <w:rFonts w:ascii="Book Antiqua" w:hAnsi="Book Antiqua"/>
        </w:rPr>
        <w:t xml:space="preserve"> M, Ishikawa S, </w:t>
      </w:r>
      <w:proofErr w:type="spellStart"/>
      <w:r w:rsidRPr="00841AC4">
        <w:rPr>
          <w:rFonts w:ascii="Book Antiqua" w:hAnsi="Book Antiqua"/>
        </w:rPr>
        <w:t>Aburatani</w:t>
      </w:r>
      <w:proofErr w:type="spellEnd"/>
      <w:r w:rsidRPr="00841AC4">
        <w:rPr>
          <w:rFonts w:ascii="Book Antiqua" w:hAnsi="Book Antiqua"/>
        </w:rPr>
        <w:t xml:space="preserve"> H. Defined lifestyle and germline factors predispose Asian populations to gastric cancer. </w:t>
      </w:r>
      <w:r w:rsidRPr="00841AC4">
        <w:rPr>
          <w:rFonts w:ascii="Book Antiqua" w:hAnsi="Book Antiqua"/>
          <w:i/>
          <w:iCs/>
        </w:rPr>
        <w:t>Sci Adv</w:t>
      </w:r>
      <w:r w:rsidRPr="00841AC4">
        <w:rPr>
          <w:rFonts w:ascii="Book Antiqua" w:hAnsi="Book Antiqua"/>
        </w:rPr>
        <w:t> 2020; </w:t>
      </w:r>
      <w:r w:rsidRPr="00841AC4">
        <w:rPr>
          <w:rFonts w:ascii="Book Antiqua" w:hAnsi="Book Antiqua"/>
          <w:b/>
          <w:bCs/>
        </w:rPr>
        <w:t>6</w:t>
      </w:r>
      <w:r w:rsidRPr="00841AC4">
        <w:rPr>
          <w:rFonts w:ascii="Book Antiqua" w:hAnsi="Book Antiqua"/>
        </w:rPr>
        <w:t>: eaav9778 [PMID: 32426482 DOI: 10.1126/sciadv.aav9778]</w:t>
      </w:r>
    </w:p>
    <w:p w14:paraId="6EE82923" w14:textId="77777777" w:rsidR="00841AC4" w:rsidRPr="00841AC4" w:rsidRDefault="00841AC4"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sidRPr="00841AC4">
        <w:rPr>
          <w:rFonts w:ascii="Book Antiqua" w:hAnsi="Book Antiqua"/>
        </w:rPr>
        <w:t>6 </w:t>
      </w:r>
      <w:r w:rsidRPr="00841AC4">
        <w:rPr>
          <w:rFonts w:ascii="Book Antiqua" w:hAnsi="Book Antiqua"/>
          <w:b/>
          <w:bCs/>
        </w:rPr>
        <w:t>Kaplan MM</w:t>
      </w:r>
      <w:r w:rsidRPr="00841AC4">
        <w:rPr>
          <w:rFonts w:ascii="Book Antiqua" w:hAnsi="Book Antiqua"/>
        </w:rPr>
        <w:t>. Alkaline phosphatase. </w:t>
      </w:r>
      <w:r w:rsidRPr="00841AC4">
        <w:rPr>
          <w:rFonts w:ascii="Book Antiqua" w:hAnsi="Book Antiqua"/>
          <w:i/>
          <w:iCs/>
        </w:rPr>
        <w:t>Gastroenterology</w:t>
      </w:r>
      <w:r w:rsidRPr="00841AC4">
        <w:rPr>
          <w:rFonts w:ascii="Book Antiqua" w:hAnsi="Book Antiqua"/>
        </w:rPr>
        <w:t> 1972; </w:t>
      </w:r>
      <w:r w:rsidRPr="00841AC4">
        <w:rPr>
          <w:rFonts w:ascii="Book Antiqua" w:hAnsi="Book Antiqua"/>
          <w:b/>
          <w:bCs/>
        </w:rPr>
        <w:t>62</w:t>
      </w:r>
      <w:r w:rsidRPr="00841AC4">
        <w:rPr>
          <w:rFonts w:ascii="Book Antiqua" w:hAnsi="Book Antiqua"/>
        </w:rPr>
        <w:t>: 452-468 [PMID: 4551808 DOI: 10.1016/S0016-5085(72)80154-9]</w:t>
      </w:r>
    </w:p>
    <w:p w14:paraId="5B7F24BD" w14:textId="77777777" w:rsidR="00841AC4" w:rsidRPr="00845A46" w:rsidRDefault="00841AC4"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sidRPr="00841AC4">
        <w:rPr>
          <w:rFonts w:ascii="Book Antiqua" w:hAnsi="Book Antiqua"/>
        </w:rPr>
        <w:t>7 </w:t>
      </w:r>
      <w:proofErr w:type="spellStart"/>
      <w:r w:rsidR="00845A46" w:rsidRPr="00845A46">
        <w:rPr>
          <w:rFonts w:ascii="Book Antiqua" w:hAnsi="Book Antiqua"/>
          <w:b/>
          <w:bCs/>
        </w:rPr>
        <w:t>Siller</w:t>
      </w:r>
      <w:proofErr w:type="spellEnd"/>
      <w:r w:rsidR="00845A46" w:rsidRPr="00845A46">
        <w:rPr>
          <w:rFonts w:ascii="Book Antiqua" w:hAnsi="Book Antiqua"/>
          <w:b/>
          <w:bCs/>
        </w:rPr>
        <w:t xml:space="preserve"> AF</w:t>
      </w:r>
      <w:r w:rsidR="00845A46" w:rsidRPr="00845A46">
        <w:rPr>
          <w:rFonts w:ascii="Book Antiqua" w:hAnsi="Book Antiqua"/>
          <w:bCs/>
        </w:rPr>
        <w:t xml:space="preserve">, Whyte MP. Alkaline Phosphatase: Discovery and Naming of Our Favorite Enzyme. </w:t>
      </w:r>
      <w:r w:rsidR="00845A46" w:rsidRPr="00845A46">
        <w:rPr>
          <w:rFonts w:ascii="Book Antiqua" w:hAnsi="Book Antiqua"/>
          <w:bCs/>
          <w:i/>
        </w:rPr>
        <w:t>J Bone Miner Res</w:t>
      </w:r>
      <w:r w:rsidR="00845A46" w:rsidRPr="00845A46">
        <w:rPr>
          <w:rFonts w:ascii="Book Antiqua" w:hAnsi="Book Antiqua"/>
          <w:bCs/>
        </w:rPr>
        <w:t xml:space="preserve"> 2018;</w:t>
      </w:r>
      <w:r w:rsidR="00845A46">
        <w:rPr>
          <w:rFonts w:ascii="Book Antiqua" w:hAnsi="Book Antiqua" w:hint="eastAsia"/>
          <w:bCs/>
        </w:rPr>
        <w:t xml:space="preserve"> </w:t>
      </w:r>
      <w:r w:rsidR="00845A46" w:rsidRPr="00845A46">
        <w:rPr>
          <w:rFonts w:ascii="Book Antiqua" w:hAnsi="Book Antiqua"/>
          <w:b/>
          <w:bCs/>
        </w:rPr>
        <w:t>33</w:t>
      </w:r>
      <w:r w:rsidR="00845A46" w:rsidRPr="00845A46">
        <w:rPr>
          <w:rFonts w:ascii="Book Antiqua" w:hAnsi="Book Antiqua"/>
          <w:bCs/>
        </w:rPr>
        <w:t>:</w:t>
      </w:r>
      <w:r w:rsidR="00845A46">
        <w:rPr>
          <w:rFonts w:ascii="Book Antiqua" w:hAnsi="Book Antiqua" w:hint="eastAsia"/>
          <w:bCs/>
        </w:rPr>
        <w:t xml:space="preserve"> </w:t>
      </w:r>
      <w:r w:rsidR="00845A46">
        <w:rPr>
          <w:rFonts w:ascii="Book Antiqua" w:hAnsi="Book Antiqua"/>
          <w:bCs/>
        </w:rPr>
        <w:t>362-364</w:t>
      </w:r>
      <w:r w:rsidR="00845A46" w:rsidRPr="00845A46">
        <w:rPr>
          <w:rFonts w:ascii="Book Antiqua" w:hAnsi="Book Antiqua"/>
          <w:bCs/>
        </w:rPr>
        <w:t xml:space="preserve"> </w:t>
      </w:r>
      <w:r w:rsidR="00845A46">
        <w:rPr>
          <w:rFonts w:ascii="Book Antiqua" w:hAnsi="Book Antiqua" w:hint="eastAsia"/>
          <w:bCs/>
        </w:rPr>
        <w:t>[</w:t>
      </w:r>
      <w:r w:rsidR="00845A46" w:rsidRPr="00845A46">
        <w:rPr>
          <w:rFonts w:ascii="Book Antiqua" w:hAnsi="Book Antiqua"/>
          <w:bCs/>
        </w:rPr>
        <w:t>PMID: 28727174</w:t>
      </w:r>
      <w:r w:rsidR="00845A46">
        <w:rPr>
          <w:rFonts w:ascii="Book Antiqua" w:hAnsi="Book Antiqua" w:hint="eastAsia"/>
          <w:bCs/>
        </w:rPr>
        <w:t xml:space="preserve"> DOI</w:t>
      </w:r>
      <w:r w:rsidR="00845A46" w:rsidRPr="00845A46">
        <w:rPr>
          <w:rFonts w:ascii="Book Antiqua" w:hAnsi="Book Antiqua"/>
          <w:bCs/>
        </w:rPr>
        <w:t>: 10.1002/jbmr.3225</w:t>
      </w:r>
      <w:r w:rsidR="00845A46">
        <w:rPr>
          <w:rFonts w:ascii="Book Antiqua" w:hAnsi="Book Antiqua" w:hint="eastAsia"/>
          <w:bCs/>
        </w:rPr>
        <w:t>]</w:t>
      </w:r>
    </w:p>
    <w:p w14:paraId="37B15EC5" w14:textId="77777777" w:rsidR="00841AC4" w:rsidRPr="00841AC4" w:rsidRDefault="00841AC4"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sidRPr="00841AC4">
        <w:rPr>
          <w:rFonts w:ascii="Book Antiqua" w:hAnsi="Book Antiqua"/>
        </w:rPr>
        <w:t>8 </w:t>
      </w:r>
      <w:r w:rsidRPr="00841AC4">
        <w:rPr>
          <w:rFonts w:ascii="Book Antiqua" w:hAnsi="Book Antiqua"/>
          <w:b/>
          <w:bCs/>
        </w:rPr>
        <w:t>Yao D</w:t>
      </w:r>
      <w:r w:rsidRPr="00841AC4">
        <w:rPr>
          <w:rFonts w:ascii="Book Antiqua" w:hAnsi="Book Antiqua"/>
        </w:rPr>
        <w:t xml:space="preserve">, Yang S, Wang Y, </w:t>
      </w:r>
      <w:proofErr w:type="spellStart"/>
      <w:r w:rsidRPr="00841AC4">
        <w:rPr>
          <w:rFonts w:ascii="Book Antiqua" w:hAnsi="Book Antiqua"/>
        </w:rPr>
        <w:t>Bian</w:t>
      </w:r>
      <w:proofErr w:type="spellEnd"/>
      <w:r w:rsidRPr="00841AC4">
        <w:rPr>
          <w:rFonts w:ascii="Book Antiqua" w:hAnsi="Book Antiqua"/>
        </w:rPr>
        <w:t xml:space="preserve"> K, Yang W, Wang D, Zhang B. An ALP-activatable and mitochondria-targeted probe for prostate cancer-specific bimodal imaging and aggregation-enhanced photothermal therapy. </w:t>
      </w:r>
      <w:r w:rsidRPr="00841AC4">
        <w:rPr>
          <w:rFonts w:ascii="Book Antiqua" w:hAnsi="Book Antiqua"/>
          <w:i/>
          <w:iCs/>
        </w:rPr>
        <w:t>Nanoscale</w:t>
      </w:r>
      <w:r w:rsidRPr="00841AC4">
        <w:rPr>
          <w:rFonts w:ascii="Book Antiqua" w:hAnsi="Book Antiqua"/>
        </w:rPr>
        <w:t> 2019; </w:t>
      </w:r>
      <w:r w:rsidRPr="00841AC4">
        <w:rPr>
          <w:rFonts w:ascii="Book Antiqua" w:hAnsi="Book Antiqua"/>
          <w:b/>
          <w:bCs/>
        </w:rPr>
        <w:t>11</w:t>
      </w:r>
      <w:r w:rsidRPr="00841AC4">
        <w:rPr>
          <w:rFonts w:ascii="Book Antiqua" w:hAnsi="Book Antiqua"/>
        </w:rPr>
        <w:t>: 6307-6314 [PMID: 30882834 DOI: 10.1039/c9nr00913b]</w:t>
      </w:r>
    </w:p>
    <w:p w14:paraId="2A8D8BED" w14:textId="77777777" w:rsidR="00841AC4" w:rsidRPr="00841AC4" w:rsidRDefault="00841AC4"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sidRPr="00841AC4">
        <w:rPr>
          <w:rFonts w:ascii="Book Antiqua" w:hAnsi="Book Antiqua"/>
        </w:rPr>
        <w:t>9 </w:t>
      </w:r>
      <w:r w:rsidRPr="00841AC4">
        <w:rPr>
          <w:rFonts w:ascii="Book Antiqua" w:hAnsi="Book Antiqua"/>
          <w:b/>
          <w:bCs/>
        </w:rPr>
        <w:t>Rao SR</w:t>
      </w:r>
      <w:r w:rsidRPr="00841AC4">
        <w:rPr>
          <w:rFonts w:ascii="Book Antiqua" w:hAnsi="Book Antiqua"/>
        </w:rPr>
        <w:t xml:space="preserve">, Snaith AE, Marino D, Cheng X, Lwin ST, </w:t>
      </w:r>
      <w:proofErr w:type="spellStart"/>
      <w:r w:rsidRPr="00841AC4">
        <w:rPr>
          <w:rFonts w:ascii="Book Antiqua" w:hAnsi="Book Antiqua"/>
        </w:rPr>
        <w:t>Orriss</w:t>
      </w:r>
      <w:proofErr w:type="spellEnd"/>
      <w:r w:rsidRPr="00841AC4">
        <w:rPr>
          <w:rFonts w:ascii="Book Antiqua" w:hAnsi="Book Antiqua"/>
        </w:rPr>
        <w:t xml:space="preserve"> IR, </w:t>
      </w:r>
      <w:proofErr w:type="spellStart"/>
      <w:r w:rsidRPr="00841AC4">
        <w:rPr>
          <w:rFonts w:ascii="Book Antiqua" w:hAnsi="Book Antiqua"/>
        </w:rPr>
        <w:t>Hamdy</w:t>
      </w:r>
      <w:proofErr w:type="spellEnd"/>
      <w:r w:rsidRPr="00841AC4">
        <w:rPr>
          <w:rFonts w:ascii="Book Antiqua" w:hAnsi="Book Antiqua"/>
        </w:rPr>
        <w:t xml:space="preserve"> FC, Edwards CM. </w:t>
      </w:r>
      <w:proofErr w:type="spellStart"/>
      <w:r w:rsidRPr="00841AC4">
        <w:rPr>
          <w:rFonts w:ascii="Book Antiqua" w:hAnsi="Book Antiqua"/>
        </w:rPr>
        <w:t>Tumour</w:t>
      </w:r>
      <w:proofErr w:type="spellEnd"/>
      <w:r w:rsidRPr="00841AC4">
        <w:rPr>
          <w:rFonts w:ascii="Book Antiqua" w:hAnsi="Book Antiqua"/>
        </w:rPr>
        <w:t xml:space="preserve">-derived alkaline phosphatase regulates </w:t>
      </w:r>
      <w:proofErr w:type="spellStart"/>
      <w:r w:rsidRPr="00841AC4">
        <w:rPr>
          <w:rFonts w:ascii="Book Antiqua" w:hAnsi="Book Antiqua"/>
        </w:rPr>
        <w:t>tumour</w:t>
      </w:r>
      <w:proofErr w:type="spellEnd"/>
      <w:r w:rsidRPr="00841AC4">
        <w:rPr>
          <w:rFonts w:ascii="Book Antiqua" w:hAnsi="Book Antiqua"/>
        </w:rPr>
        <w:t xml:space="preserve"> growth, epithelial plasticity and disease-free survival in metastatic prostate cancer. </w:t>
      </w:r>
      <w:r w:rsidRPr="00841AC4">
        <w:rPr>
          <w:rFonts w:ascii="Book Antiqua" w:hAnsi="Book Antiqua"/>
          <w:i/>
          <w:iCs/>
        </w:rPr>
        <w:t>Br J Cancer</w:t>
      </w:r>
      <w:r w:rsidRPr="00841AC4">
        <w:rPr>
          <w:rFonts w:ascii="Book Antiqua" w:hAnsi="Book Antiqua"/>
        </w:rPr>
        <w:t> 2017; </w:t>
      </w:r>
      <w:r w:rsidRPr="00841AC4">
        <w:rPr>
          <w:rFonts w:ascii="Book Antiqua" w:hAnsi="Book Antiqua"/>
          <w:b/>
          <w:bCs/>
        </w:rPr>
        <w:t>116</w:t>
      </w:r>
      <w:r w:rsidRPr="00841AC4">
        <w:rPr>
          <w:rFonts w:ascii="Book Antiqua" w:hAnsi="Book Antiqua"/>
        </w:rPr>
        <w:t>: 227-236 [PMID: 28006818 DOI: 10.1038/bjc.2016.402]</w:t>
      </w:r>
    </w:p>
    <w:p w14:paraId="133DCD34" w14:textId="77777777" w:rsidR="00841AC4" w:rsidRPr="00841AC4" w:rsidRDefault="00841AC4"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sidRPr="00841AC4">
        <w:rPr>
          <w:rFonts w:ascii="Book Antiqua" w:hAnsi="Book Antiqua"/>
        </w:rPr>
        <w:t>10 </w:t>
      </w:r>
      <w:proofErr w:type="spellStart"/>
      <w:r w:rsidRPr="00841AC4">
        <w:rPr>
          <w:rFonts w:ascii="Book Antiqua" w:hAnsi="Book Antiqua"/>
          <w:b/>
          <w:bCs/>
        </w:rPr>
        <w:t>Namikawa</w:t>
      </w:r>
      <w:proofErr w:type="spellEnd"/>
      <w:r w:rsidRPr="00841AC4">
        <w:rPr>
          <w:rFonts w:ascii="Book Antiqua" w:hAnsi="Book Antiqua"/>
          <w:b/>
          <w:bCs/>
        </w:rPr>
        <w:t xml:space="preserve"> T</w:t>
      </w:r>
      <w:r w:rsidRPr="00841AC4">
        <w:rPr>
          <w:rFonts w:ascii="Book Antiqua" w:hAnsi="Book Antiqua"/>
        </w:rPr>
        <w:t xml:space="preserve">, Ishida N, Tsuda S, Fujisawa K, </w:t>
      </w:r>
      <w:proofErr w:type="spellStart"/>
      <w:r w:rsidRPr="00841AC4">
        <w:rPr>
          <w:rFonts w:ascii="Book Antiqua" w:hAnsi="Book Antiqua"/>
        </w:rPr>
        <w:t>Munekage</w:t>
      </w:r>
      <w:proofErr w:type="spellEnd"/>
      <w:r w:rsidRPr="00841AC4">
        <w:rPr>
          <w:rFonts w:ascii="Book Antiqua" w:hAnsi="Book Antiqua"/>
        </w:rPr>
        <w:t xml:space="preserve"> E, </w:t>
      </w:r>
      <w:proofErr w:type="spellStart"/>
      <w:r w:rsidRPr="00841AC4">
        <w:rPr>
          <w:rFonts w:ascii="Book Antiqua" w:hAnsi="Book Antiqua"/>
        </w:rPr>
        <w:t>Iwabu</w:t>
      </w:r>
      <w:proofErr w:type="spellEnd"/>
      <w:r w:rsidRPr="00841AC4">
        <w:rPr>
          <w:rFonts w:ascii="Book Antiqua" w:hAnsi="Book Antiqua"/>
        </w:rPr>
        <w:t xml:space="preserve"> J, </w:t>
      </w:r>
      <w:proofErr w:type="spellStart"/>
      <w:r w:rsidRPr="00841AC4">
        <w:rPr>
          <w:rFonts w:ascii="Book Antiqua" w:hAnsi="Book Antiqua"/>
        </w:rPr>
        <w:t>Munekage</w:t>
      </w:r>
      <w:proofErr w:type="spellEnd"/>
      <w:r w:rsidRPr="00841AC4">
        <w:rPr>
          <w:rFonts w:ascii="Book Antiqua" w:hAnsi="Book Antiqua"/>
        </w:rPr>
        <w:t xml:space="preserve"> M, </w:t>
      </w:r>
      <w:proofErr w:type="spellStart"/>
      <w:r w:rsidRPr="00841AC4">
        <w:rPr>
          <w:rFonts w:ascii="Book Antiqua" w:hAnsi="Book Antiqua"/>
        </w:rPr>
        <w:t>Uemura</w:t>
      </w:r>
      <w:proofErr w:type="spellEnd"/>
      <w:r w:rsidRPr="00841AC4">
        <w:rPr>
          <w:rFonts w:ascii="Book Antiqua" w:hAnsi="Book Antiqua"/>
        </w:rPr>
        <w:t xml:space="preserve"> S, </w:t>
      </w:r>
      <w:proofErr w:type="spellStart"/>
      <w:r w:rsidRPr="00841AC4">
        <w:rPr>
          <w:rFonts w:ascii="Book Antiqua" w:hAnsi="Book Antiqua"/>
        </w:rPr>
        <w:t>Tsujii</w:t>
      </w:r>
      <w:proofErr w:type="spellEnd"/>
      <w:r w:rsidRPr="00841AC4">
        <w:rPr>
          <w:rFonts w:ascii="Book Antiqua" w:hAnsi="Book Antiqua"/>
        </w:rPr>
        <w:t xml:space="preserve"> S, Tamura T, </w:t>
      </w:r>
      <w:proofErr w:type="spellStart"/>
      <w:r w:rsidRPr="00841AC4">
        <w:rPr>
          <w:rFonts w:ascii="Book Antiqua" w:hAnsi="Book Antiqua"/>
        </w:rPr>
        <w:t>Yatabe</w:t>
      </w:r>
      <w:proofErr w:type="spellEnd"/>
      <w:r w:rsidRPr="00841AC4">
        <w:rPr>
          <w:rFonts w:ascii="Book Antiqua" w:hAnsi="Book Antiqua"/>
        </w:rPr>
        <w:t xml:space="preserve"> T, Maeda H, Kitagawa H, Kobayashi M, </w:t>
      </w:r>
      <w:proofErr w:type="spellStart"/>
      <w:r w:rsidRPr="00841AC4">
        <w:rPr>
          <w:rFonts w:ascii="Book Antiqua" w:hAnsi="Book Antiqua"/>
        </w:rPr>
        <w:t>Hanazaki</w:t>
      </w:r>
      <w:proofErr w:type="spellEnd"/>
      <w:r w:rsidRPr="00841AC4">
        <w:rPr>
          <w:rFonts w:ascii="Book Antiqua" w:hAnsi="Book Antiqua"/>
        </w:rPr>
        <w:t xml:space="preserve"> K. Prognostic significance of serum alkaline phosphatase and lactate dehydrogenase levels in patients with unresectable advanced gastric cancer. </w:t>
      </w:r>
      <w:r w:rsidRPr="00841AC4">
        <w:rPr>
          <w:rFonts w:ascii="Book Antiqua" w:hAnsi="Book Antiqua"/>
          <w:i/>
          <w:iCs/>
        </w:rPr>
        <w:t>Gastric Cancer</w:t>
      </w:r>
      <w:r w:rsidRPr="00841AC4">
        <w:rPr>
          <w:rFonts w:ascii="Book Antiqua" w:hAnsi="Book Antiqua"/>
        </w:rPr>
        <w:t> 2019; </w:t>
      </w:r>
      <w:r w:rsidRPr="00841AC4">
        <w:rPr>
          <w:rFonts w:ascii="Book Antiqua" w:hAnsi="Book Antiqua"/>
          <w:b/>
          <w:bCs/>
        </w:rPr>
        <w:t>22</w:t>
      </w:r>
      <w:r w:rsidRPr="00841AC4">
        <w:rPr>
          <w:rFonts w:ascii="Book Antiqua" w:hAnsi="Book Antiqua"/>
        </w:rPr>
        <w:t>: 684-691 [PMID: 30417313 DOI: 10.1007/s10120-018-0897-8]</w:t>
      </w:r>
    </w:p>
    <w:p w14:paraId="44F61005" w14:textId="77777777" w:rsidR="00841AC4" w:rsidRPr="00841AC4" w:rsidRDefault="00841AC4"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sidRPr="00841AC4">
        <w:rPr>
          <w:rFonts w:ascii="Book Antiqua" w:hAnsi="Book Antiqua"/>
        </w:rPr>
        <w:t>11 </w:t>
      </w:r>
      <w:r w:rsidR="00ED1CE6" w:rsidRPr="00ED1CE6">
        <w:rPr>
          <w:rFonts w:ascii="Book Antiqua" w:hAnsi="Book Antiqua"/>
          <w:b/>
          <w:bCs/>
        </w:rPr>
        <w:t>Wu YJ</w:t>
      </w:r>
      <w:r w:rsidR="00ED1CE6" w:rsidRPr="00ED1CE6">
        <w:rPr>
          <w:rFonts w:ascii="Book Antiqua" w:hAnsi="Book Antiqua"/>
          <w:bCs/>
        </w:rPr>
        <w:t xml:space="preserve">, Wang Y, Qin R, Cao ZY, Zhao HZ, Du XH, Yang B. Serum Alkaline Phosphatase Predicts Poor Disease-Free Survival in Patients Receiving Radical Gastrectomy. </w:t>
      </w:r>
      <w:r w:rsidR="00ED1CE6" w:rsidRPr="00ED1CE6">
        <w:rPr>
          <w:rFonts w:ascii="Book Antiqua" w:hAnsi="Book Antiqua"/>
          <w:bCs/>
          <w:i/>
        </w:rPr>
        <w:t xml:space="preserve">Med Sci </w:t>
      </w:r>
      <w:proofErr w:type="spellStart"/>
      <w:r w:rsidR="00ED1CE6" w:rsidRPr="00ED1CE6">
        <w:rPr>
          <w:rFonts w:ascii="Book Antiqua" w:hAnsi="Book Antiqua"/>
          <w:bCs/>
          <w:i/>
        </w:rPr>
        <w:t>Monit</w:t>
      </w:r>
      <w:proofErr w:type="spellEnd"/>
      <w:r w:rsidR="00ED1CE6" w:rsidRPr="00ED1CE6">
        <w:rPr>
          <w:rFonts w:ascii="Book Antiqua" w:hAnsi="Book Antiqua"/>
          <w:bCs/>
        </w:rPr>
        <w:t xml:space="preserve"> 2018;</w:t>
      </w:r>
      <w:r w:rsidR="00ED1CE6">
        <w:rPr>
          <w:rFonts w:ascii="Book Antiqua" w:hAnsi="Book Antiqua" w:hint="eastAsia"/>
          <w:bCs/>
        </w:rPr>
        <w:t xml:space="preserve"> </w:t>
      </w:r>
      <w:r w:rsidR="00ED1CE6" w:rsidRPr="00ED1CE6">
        <w:rPr>
          <w:rFonts w:ascii="Book Antiqua" w:hAnsi="Book Antiqua"/>
          <w:b/>
          <w:bCs/>
        </w:rPr>
        <w:t>24</w:t>
      </w:r>
      <w:r w:rsidR="00ED1CE6" w:rsidRPr="00ED1CE6">
        <w:rPr>
          <w:rFonts w:ascii="Book Antiqua" w:hAnsi="Book Antiqua"/>
          <w:bCs/>
        </w:rPr>
        <w:t>:</w:t>
      </w:r>
      <w:r w:rsidR="00ED1CE6">
        <w:rPr>
          <w:rFonts w:ascii="Book Antiqua" w:hAnsi="Book Antiqua" w:hint="eastAsia"/>
          <w:bCs/>
        </w:rPr>
        <w:t xml:space="preserve"> </w:t>
      </w:r>
      <w:r w:rsidR="00ED1CE6">
        <w:rPr>
          <w:rFonts w:ascii="Book Antiqua" w:hAnsi="Book Antiqua"/>
          <w:bCs/>
        </w:rPr>
        <w:t>9073-9080</w:t>
      </w:r>
      <w:r w:rsidR="00ED1CE6" w:rsidRPr="00ED1CE6">
        <w:rPr>
          <w:rFonts w:ascii="Book Antiqua" w:hAnsi="Book Antiqua"/>
          <w:bCs/>
        </w:rPr>
        <w:t xml:space="preserve"> </w:t>
      </w:r>
      <w:r w:rsidR="00ED1CE6">
        <w:rPr>
          <w:rFonts w:ascii="Book Antiqua" w:hAnsi="Book Antiqua" w:hint="eastAsia"/>
          <w:bCs/>
        </w:rPr>
        <w:t>[</w:t>
      </w:r>
      <w:r w:rsidR="00ED1CE6" w:rsidRPr="00ED1CE6">
        <w:rPr>
          <w:rFonts w:ascii="Book Antiqua" w:hAnsi="Book Antiqua"/>
          <w:bCs/>
        </w:rPr>
        <w:t>PMID: 30550533</w:t>
      </w:r>
      <w:r w:rsidR="00ED1CE6">
        <w:rPr>
          <w:rFonts w:ascii="Book Antiqua" w:hAnsi="Book Antiqua" w:hint="eastAsia"/>
          <w:bCs/>
        </w:rPr>
        <w:t xml:space="preserve"> DOI</w:t>
      </w:r>
      <w:r w:rsidR="00ED1CE6" w:rsidRPr="00ED1CE6">
        <w:rPr>
          <w:rFonts w:ascii="Book Antiqua" w:hAnsi="Book Antiqua"/>
          <w:bCs/>
        </w:rPr>
        <w:t>: 10.12659/MSM.910480</w:t>
      </w:r>
      <w:r w:rsidR="00ED1CE6">
        <w:rPr>
          <w:rFonts w:ascii="Book Antiqua" w:hAnsi="Book Antiqua" w:hint="eastAsia"/>
          <w:bCs/>
        </w:rPr>
        <w:t>]</w:t>
      </w:r>
    </w:p>
    <w:p w14:paraId="2ED15846" w14:textId="77777777" w:rsidR="00F15AB7" w:rsidRDefault="00841AC4" w:rsidP="00F15AB7">
      <w:pPr>
        <w:pStyle w:val="a3"/>
        <w:shd w:val="clear" w:color="auto" w:fill="FFFFFF"/>
        <w:adjustRightInd w:val="0"/>
        <w:snapToGrid w:val="0"/>
        <w:spacing w:before="0" w:beforeAutospacing="0" w:after="0" w:afterAutospacing="0" w:line="360" w:lineRule="auto"/>
        <w:jc w:val="both"/>
        <w:rPr>
          <w:rFonts w:ascii="Book Antiqua" w:hAnsi="Book Antiqua"/>
          <w:b/>
          <w:bCs/>
        </w:rPr>
      </w:pPr>
      <w:r w:rsidRPr="00841AC4">
        <w:rPr>
          <w:rFonts w:ascii="Book Antiqua" w:hAnsi="Book Antiqua"/>
        </w:rPr>
        <w:t>12 </w:t>
      </w:r>
      <w:r w:rsidR="00F15AB7" w:rsidRPr="00F15AB7">
        <w:rPr>
          <w:rFonts w:ascii="Book Antiqua" w:hAnsi="Book Antiqua"/>
          <w:b/>
          <w:bCs/>
        </w:rPr>
        <w:t>Lim SM</w:t>
      </w:r>
      <w:r w:rsidR="00F15AB7" w:rsidRPr="00F15AB7">
        <w:rPr>
          <w:rFonts w:ascii="Book Antiqua" w:hAnsi="Book Antiqua"/>
          <w:bCs/>
        </w:rPr>
        <w:t xml:space="preserve">, Kim YN, Park KH, Kang B, Chon HJ, Kim C, Kim JH, </w:t>
      </w:r>
      <w:proofErr w:type="spellStart"/>
      <w:r w:rsidR="00F15AB7" w:rsidRPr="00F15AB7">
        <w:rPr>
          <w:rFonts w:ascii="Book Antiqua" w:hAnsi="Book Antiqua"/>
          <w:bCs/>
        </w:rPr>
        <w:t>Rha</w:t>
      </w:r>
      <w:proofErr w:type="spellEnd"/>
      <w:r w:rsidR="00F15AB7" w:rsidRPr="00F15AB7">
        <w:rPr>
          <w:rFonts w:ascii="Book Antiqua" w:hAnsi="Book Antiqua"/>
          <w:bCs/>
        </w:rPr>
        <w:t xml:space="preserve"> SY. Bone alkaline phosphatase as a surrogate marker of bone metastasis in gastric cancer patients. </w:t>
      </w:r>
      <w:r w:rsidR="00F15AB7" w:rsidRPr="00F15AB7">
        <w:rPr>
          <w:rFonts w:ascii="Book Antiqua" w:hAnsi="Book Antiqua"/>
          <w:bCs/>
          <w:i/>
        </w:rPr>
        <w:t>BMC Cancer</w:t>
      </w:r>
      <w:r w:rsidR="00F15AB7" w:rsidRPr="00F15AB7">
        <w:rPr>
          <w:rFonts w:ascii="Book Antiqua" w:hAnsi="Book Antiqua"/>
          <w:bCs/>
        </w:rPr>
        <w:t xml:space="preserve"> 2016;</w:t>
      </w:r>
      <w:r w:rsidR="00F15AB7">
        <w:rPr>
          <w:rFonts w:ascii="Book Antiqua" w:hAnsi="Book Antiqua" w:hint="eastAsia"/>
          <w:bCs/>
        </w:rPr>
        <w:t xml:space="preserve"> </w:t>
      </w:r>
      <w:r w:rsidR="00F15AB7" w:rsidRPr="00F15AB7">
        <w:rPr>
          <w:rFonts w:ascii="Book Antiqua" w:hAnsi="Book Antiqua"/>
          <w:b/>
          <w:bCs/>
        </w:rPr>
        <w:t>16</w:t>
      </w:r>
      <w:r w:rsidR="00F15AB7" w:rsidRPr="00F15AB7">
        <w:rPr>
          <w:rFonts w:ascii="Book Antiqua" w:hAnsi="Book Antiqua"/>
          <w:bCs/>
        </w:rPr>
        <w:t>:</w:t>
      </w:r>
      <w:r w:rsidR="00F15AB7">
        <w:rPr>
          <w:rFonts w:ascii="Book Antiqua" w:hAnsi="Book Antiqua" w:hint="eastAsia"/>
          <w:bCs/>
        </w:rPr>
        <w:t xml:space="preserve"> </w:t>
      </w:r>
      <w:r w:rsidR="00F15AB7">
        <w:rPr>
          <w:rFonts w:ascii="Book Antiqua" w:hAnsi="Book Antiqua"/>
          <w:bCs/>
        </w:rPr>
        <w:t>385</w:t>
      </w:r>
      <w:r w:rsidR="00F15AB7" w:rsidRPr="00F15AB7">
        <w:rPr>
          <w:rFonts w:ascii="Book Antiqua" w:hAnsi="Book Antiqua"/>
          <w:bCs/>
        </w:rPr>
        <w:t xml:space="preserve"> </w:t>
      </w:r>
      <w:r w:rsidR="00F15AB7">
        <w:rPr>
          <w:rFonts w:ascii="Book Antiqua" w:hAnsi="Book Antiqua" w:hint="eastAsia"/>
          <w:bCs/>
        </w:rPr>
        <w:t>[</w:t>
      </w:r>
      <w:r w:rsidR="00F15AB7" w:rsidRPr="00F15AB7">
        <w:rPr>
          <w:rFonts w:ascii="Book Antiqua" w:hAnsi="Book Antiqua"/>
          <w:bCs/>
        </w:rPr>
        <w:t>PMID: 27377907</w:t>
      </w:r>
      <w:r w:rsidR="00F15AB7">
        <w:rPr>
          <w:rFonts w:ascii="Book Antiqua" w:hAnsi="Book Antiqua" w:hint="eastAsia"/>
          <w:bCs/>
        </w:rPr>
        <w:t xml:space="preserve"> DOI</w:t>
      </w:r>
      <w:r w:rsidR="00F15AB7" w:rsidRPr="00F15AB7">
        <w:rPr>
          <w:rFonts w:ascii="Book Antiqua" w:hAnsi="Book Antiqua"/>
          <w:bCs/>
        </w:rPr>
        <w:t>: 10.1186/s12885-016-2415-x</w:t>
      </w:r>
      <w:r w:rsidR="00F15AB7">
        <w:rPr>
          <w:rFonts w:ascii="Book Antiqua" w:hAnsi="Book Antiqua" w:hint="eastAsia"/>
          <w:bCs/>
        </w:rPr>
        <w:t>]</w:t>
      </w:r>
    </w:p>
    <w:p w14:paraId="303441B5" w14:textId="77777777" w:rsidR="00841AC4" w:rsidRPr="00841AC4" w:rsidRDefault="00086F6D" w:rsidP="00F15AB7">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w:t>
      </w:r>
      <w:r>
        <w:rPr>
          <w:rFonts w:ascii="Book Antiqua" w:hAnsi="Book Antiqua" w:hint="eastAsia"/>
        </w:rPr>
        <w:t>3</w:t>
      </w:r>
      <w:r w:rsidR="00841AC4" w:rsidRPr="00841AC4">
        <w:rPr>
          <w:rFonts w:ascii="Book Antiqua" w:hAnsi="Book Antiqua"/>
        </w:rPr>
        <w:t> </w:t>
      </w:r>
      <w:proofErr w:type="spellStart"/>
      <w:r w:rsidR="00841AC4" w:rsidRPr="00841AC4">
        <w:rPr>
          <w:rFonts w:ascii="Book Antiqua" w:hAnsi="Book Antiqua"/>
          <w:b/>
          <w:bCs/>
        </w:rPr>
        <w:t>Ingenbleek</w:t>
      </w:r>
      <w:proofErr w:type="spellEnd"/>
      <w:r w:rsidR="00841AC4" w:rsidRPr="00841AC4">
        <w:rPr>
          <w:rFonts w:ascii="Book Antiqua" w:hAnsi="Book Antiqua"/>
          <w:b/>
          <w:bCs/>
        </w:rPr>
        <w:t xml:space="preserve"> Y</w:t>
      </w:r>
      <w:r w:rsidR="00841AC4" w:rsidRPr="00841AC4">
        <w:rPr>
          <w:rFonts w:ascii="Book Antiqua" w:hAnsi="Book Antiqua"/>
        </w:rPr>
        <w:t>, Young V. Transthyretin (prealbumin) in health and disease: nutritional implications. </w:t>
      </w:r>
      <w:proofErr w:type="spellStart"/>
      <w:r w:rsidR="00841AC4" w:rsidRPr="00841AC4">
        <w:rPr>
          <w:rFonts w:ascii="Book Antiqua" w:hAnsi="Book Antiqua"/>
          <w:i/>
          <w:iCs/>
        </w:rPr>
        <w:t>Annu</w:t>
      </w:r>
      <w:proofErr w:type="spellEnd"/>
      <w:r w:rsidR="00841AC4" w:rsidRPr="00841AC4">
        <w:rPr>
          <w:rFonts w:ascii="Book Antiqua" w:hAnsi="Book Antiqua"/>
          <w:i/>
          <w:iCs/>
        </w:rPr>
        <w:t xml:space="preserve"> Rev </w:t>
      </w:r>
      <w:proofErr w:type="spellStart"/>
      <w:r w:rsidR="00841AC4" w:rsidRPr="00841AC4">
        <w:rPr>
          <w:rFonts w:ascii="Book Antiqua" w:hAnsi="Book Antiqua"/>
          <w:i/>
          <w:iCs/>
        </w:rPr>
        <w:t>Nutr</w:t>
      </w:r>
      <w:proofErr w:type="spellEnd"/>
      <w:r w:rsidR="00841AC4" w:rsidRPr="00841AC4">
        <w:rPr>
          <w:rFonts w:ascii="Book Antiqua" w:hAnsi="Book Antiqua"/>
        </w:rPr>
        <w:t> 1994; </w:t>
      </w:r>
      <w:r w:rsidR="00841AC4" w:rsidRPr="00841AC4">
        <w:rPr>
          <w:rFonts w:ascii="Book Antiqua" w:hAnsi="Book Antiqua"/>
          <w:b/>
          <w:bCs/>
        </w:rPr>
        <w:t>14</w:t>
      </w:r>
      <w:r w:rsidR="00841AC4" w:rsidRPr="00841AC4">
        <w:rPr>
          <w:rFonts w:ascii="Book Antiqua" w:hAnsi="Book Antiqua"/>
        </w:rPr>
        <w:t>: 495-533 [PMID: 7946531 DOI: 10.1146/annurev.nu.14.070194.002431]</w:t>
      </w:r>
    </w:p>
    <w:p w14:paraId="5FC99325" w14:textId="77777777" w:rsidR="00841AC4" w:rsidRPr="00841AC4" w:rsidRDefault="00086F6D"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4</w:t>
      </w:r>
      <w:r w:rsidR="00841AC4" w:rsidRPr="00841AC4">
        <w:rPr>
          <w:rFonts w:ascii="Book Antiqua" w:hAnsi="Book Antiqua"/>
        </w:rPr>
        <w:t> </w:t>
      </w:r>
      <w:proofErr w:type="spellStart"/>
      <w:r w:rsidR="00841AC4" w:rsidRPr="00841AC4">
        <w:rPr>
          <w:rFonts w:ascii="Book Antiqua" w:hAnsi="Book Antiqua"/>
          <w:b/>
          <w:bCs/>
        </w:rPr>
        <w:t>Rostenberg</w:t>
      </w:r>
      <w:proofErr w:type="spellEnd"/>
      <w:r w:rsidR="00841AC4" w:rsidRPr="00841AC4">
        <w:rPr>
          <w:rFonts w:ascii="Book Antiqua" w:hAnsi="Book Antiqua"/>
          <w:b/>
          <w:bCs/>
        </w:rPr>
        <w:t xml:space="preserve"> I</w:t>
      </w:r>
      <w:r w:rsidR="00841AC4" w:rsidRPr="00841AC4">
        <w:rPr>
          <w:rFonts w:ascii="Book Antiqua" w:hAnsi="Book Antiqua"/>
        </w:rPr>
        <w:t xml:space="preserve">, Rico R, </w:t>
      </w:r>
      <w:proofErr w:type="spellStart"/>
      <w:r w:rsidR="00841AC4" w:rsidRPr="00841AC4">
        <w:rPr>
          <w:rFonts w:ascii="Book Antiqua" w:hAnsi="Book Antiqua"/>
        </w:rPr>
        <w:t>Peñaloza</w:t>
      </w:r>
      <w:proofErr w:type="spellEnd"/>
      <w:r w:rsidR="00841AC4" w:rsidRPr="00841AC4">
        <w:rPr>
          <w:rFonts w:ascii="Book Antiqua" w:hAnsi="Book Antiqua"/>
        </w:rPr>
        <w:t xml:space="preserve"> R. Gc globulin and prealbumin serum levels in patients with cancer and benign inflammatory diseases and in asymptomatic smokers. </w:t>
      </w:r>
      <w:r w:rsidR="00841AC4" w:rsidRPr="00841AC4">
        <w:rPr>
          <w:rFonts w:ascii="Book Antiqua" w:hAnsi="Book Antiqua"/>
          <w:i/>
          <w:iCs/>
        </w:rPr>
        <w:t>J Natl Cancer Inst</w:t>
      </w:r>
      <w:r w:rsidR="00841AC4" w:rsidRPr="00841AC4">
        <w:rPr>
          <w:rFonts w:ascii="Book Antiqua" w:hAnsi="Book Antiqua"/>
        </w:rPr>
        <w:t> 1979; </w:t>
      </w:r>
      <w:r w:rsidR="00841AC4" w:rsidRPr="00841AC4">
        <w:rPr>
          <w:rFonts w:ascii="Book Antiqua" w:hAnsi="Book Antiqua"/>
          <w:b/>
          <w:bCs/>
        </w:rPr>
        <w:t>62</w:t>
      </w:r>
      <w:r w:rsidR="00841AC4" w:rsidRPr="00841AC4">
        <w:rPr>
          <w:rFonts w:ascii="Book Antiqua" w:hAnsi="Book Antiqua"/>
        </w:rPr>
        <w:t>: 299-300 [PMID: 84088 DOI: 10.1093/</w:t>
      </w:r>
      <w:proofErr w:type="spellStart"/>
      <w:r w:rsidR="00841AC4" w:rsidRPr="00841AC4">
        <w:rPr>
          <w:rFonts w:ascii="Book Antiqua" w:hAnsi="Book Antiqua"/>
        </w:rPr>
        <w:t>jnci</w:t>
      </w:r>
      <w:proofErr w:type="spellEnd"/>
      <w:r w:rsidR="00841AC4" w:rsidRPr="00841AC4">
        <w:rPr>
          <w:rFonts w:ascii="Book Antiqua" w:hAnsi="Book Antiqua"/>
        </w:rPr>
        <w:t>/62.2.299]</w:t>
      </w:r>
    </w:p>
    <w:p w14:paraId="531EDCD7" w14:textId="77777777" w:rsidR="00841AC4" w:rsidRPr="00086F6D" w:rsidRDefault="00487150"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5</w:t>
      </w:r>
      <w:r w:rsidR="00841AC4" w:rsidRPr="00841AC4">
        <w:rPr>
          <w:rFonts w:ascii="Book Antiqua" w:hAnsi="Book Antiqua"/>
        </w:rPr>
        <w:t> </w:t>
      </w:r>
      <w:r w:rsidR="00086F6D" w:rsidRPr="00086F6D">
        <w:rPr>
          <w:rFonts w:ascii="Book Antiqua" w:hAnsi="Book Antiqua"/>
          <w:b/>
          <w:bCs/>
        </w:rPr>
        <w:t>Kawai H</w:t>
      </w:r>
      <w:r w:rsidR="00086F6D" w:rsidRPr="00086F6D">
        <w:rPr>
          <w:rFonts w:ascii="Book Antiqua" w:hAnsi="Book Antiqua"/>
          <w:bCs/>
        </w:rPr>
        <w:t xml:space="preserve">, Ota H. Low perioperative serum prealbumin predicts early recurrence after curative pulmonary resection for non-small-cell lung cancer. </w:t>
      </w:r>
      <w:r w:rsidR="00086F6D" w:rsidRPr="00086F6D">
        <w:rPr>
          <w:rFonts w:ascii="Book Antiqua" w:hAnsi="Book Antiqua"/>
          <w:bCs/>
          <w:i/>
        </w:rPr>
        <w:t>World J Surg</w:t>
      </w:r>
      <w:r w:rsidR="00086F6D" w:rsidRPr="00086F6D">
        <w:rPr>
          <w:rFonts w:ascii="Book Antiqua" w:hAnsi="Book Antiqua"/>
          <w:bCs/>
        </w:rPr>
        <w:t xml:space="preserve"> 2012;</w:t>
      </w:r>
      <w:r w:rsidR="00086F6D">
        <w:rPr>
          <w:rFonts w:ascii="Book Antiqua" w:hAnsi="Book Antiqua" w:hint="eastAsia"/>
          <w:bCs/>
        </w:rPr>
        <w:t xml:space="preserve"> </w:t>
      </w:r>
      <w:r w:rsidR="00086F6D" w:rsidRPr="00086F6D">
        <w:rPr>
          <w:rFonts w:ascii="Book Antiqua" w:hAnsi="Book Antiqua"/>
          <w:b/>
          <w:bCs/>
        </w:rPr>
        <w:t>36</w:t>
      </w:r>
      <w:r w:rsidR="00086F6D" w:rsidRPr="00086F6D">
        <w:rPr>
          <w:rFonts w:ascii="Book Antiqua" w:hAnsi="Book Antiqua"/>
          <w:bCs/>
        </w:rPr>
        <w:t>:</w:t>
      </w:r>
      <w:r w:rsidR="00086F6D">
        <w:rPr>
          <w:rFonts w:ascii="Book Antiqua" w:hAnsi="Book Antiqua" w:hint="eastAsia"/>
          <w:bCs/>
        </w:rPr>
        <w:t xml:space="preserve"> </w:t>
      </w:r>
      <w:r w:rsidR="00086F6D">
        <w:rPr>
          <w:rFonts w:ascii="Book Antiqua" w:hAnsi="Book Antiqua"/>
          <w:bCs/>
        </w:rPr>
        <w:t>2853-</w:t>
      </w:r>
      <w:r w:rsidR="00086F6D">
        <w:rPr>
          <w:rFonts w:ascii="Book Antiqua" w:hAnsi="Book Antiqua" w:hint="eastAsia"/>
          <w:bCs/>
        </w:rPr>
        <w:t>285</w:t>
      </w:r>
      <w:r w:rsidR="00086F6D">
        <w:rPr>
          <w:rFonts w:ascii="Book Antiqua" w:hAnsi="Book Antiqua"/>
          <w:bCs/>
        </w:rPr>
        <w:t>7</w:t>
      </w:r>
      <w:r w:rsidR="00086F6D" w:rsidRPr="00086F6D">
        <w:rPr>
          <w:rFonts w:ascii="Book Antiqua" w:hAnsi="Book Antiqua"/>
          <w:bCs/>
        </w:rPr>
        <w:t xml:space="preserve"> </w:t>
      </w:r>
      <w:r w:rsidR="00086F6D">
        <w:rPr>
          <w:rFonts w:ascii="Book Antiqua" w:hAnsi="Book Antiqua" w:hint="eastAsia"/>
          <w:bCs/>
        </w:rPr>
        <w:t>[</w:t>
      </w:r>
      <w:r w:rsidR="00086F6D" w:rsidRPr="00086F6D">
        <w:rPr>
          <w:rFonts w:ascii="Book Antiqua" w:hAnsi="Book Antiqua"/>
          <w:bCs/>
        </w:rPr>
        <w:t>PMID: 22948197</w:t>
      </w:r>
      <w:r w:rsidR="00086F6D">
        <w:rPr>
          <w:rFonts w:ascii="Book Antiqua" w:hAnsi="Book Antiqua" w:hint="eastAsia"/>
          <w:bCs/>
        </w:rPr>
        <w:t xml:space="preserve"> DOI</w:t>
      </w:r>
      <w:r w:rsidR="00086F6D">
        <w:rPr>
          <w:rFonts w:ascii="Book Antiqua" w:hAnsi="Book Antiqua"/>
          <w:bCs/>
        </w:rPr>
        <w:t>: 10.1007/s00268-012-1766-y</w:t>
      </w:r>
      <w:r w:rsidR="00086F6D">
        <w:rPr>
          <w:rFonts w:ascii="Book Antiqua" w:hAnsi="Book Antiqua" w:hint="eastAsia"/>
          <w:bCs/>
        </w:rPr>
        <w:t>]</w:t>
      </w:r>
    </w:p>
    <w:p w14:paraId="620AFB3F" w14:textId="77777777" w:rsidR="00841AC4" w:rsidRPr="00841AC4" w:rsidRDefault="000F0906"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6</w:t>
      </w:r>
      <w:r w:rsidR="00841AC4" w:rsidRPr="00841AC4">
        <w:rPr>
          <w:rFonts w:ascii="Book Antiqua" w:hAnsi="Book Antiqua"/>
        </w:rPr>
        <w:t> </w:t>
      </w:r>
      <w:r w:rsidR="00487150" w:rsidRPr="00487150">
        <w:rPr>
          <w:rFonts w:ascii="Book Antiqua" w:hAnsi="Book Antiqua"/>
          <w:b/>
          <w:bCs/>
        </w:rPr>
        <w:t>Zhou J</w:t>
      </w:r>
      <w:r w:rsidR="00487150" w:rsidRPr="00487150">
        <w:rPr>
          <w:rFonts w:ascii="Book Antiqua" w:hAnsi="Book Antiqua"/>
          <w:bCs/>
        </w:rPr>
        <w:t xml:space="preserve">, </w:t>
      </w:r>
      <w:proofErr w:type="spellStart"/>
      <w:r w:rsidR="00487150" w:rsidRPr="00487150">
        <w:rPr>
          <w:rFonts w:ascii="Book Antiqua" w:hAnsi="Book Antiqua"/>
          <w:bCs/>
        </w:rPr>
        <w:t>Hiki</w:t>
      </w:r>
      <w:proofErr w:type="spellEnd"/>
      <w:r w:rsidR="00487150" w:rsidRPr="00487150">
        <w:rPr>
          <w:rFonts w:ascii="Book Antiqua" w:hAnsi="Book Antiqua"/>
          <w:bCs/>
        </w:rPr>
        <w:t xml:space="preserve"> N, Mine S, </w:t>
      </w:r>
      <w:proofErr w:type="spellStart"/>
      <w:r w:rsidR="00487150" w:rsidRPr="00487150">
        <w:rPr>
          <w:rFonts w:ascii="Book Antiqua" w:hAnsi="Book Antiqua"/>
          <w:bCs/>
        </w:rPr>
        <w:t>Kumagai</w:t>
      </w:r>
      <w:proofErr w:type="spellEnd"/>
      <w:r w:rsidR="00487150" w:rsidRPr="00487150">
        <w:rPr>
          <w:rFonts w:ascii="Book Antiqua" w:hAnsi="Book Antiqua"/>
          <w:bCs/>
        </w:rPr>
        <w:t xml:space="preserve"> K, Ida S, Jiang X, </w:t>
      </w:r>
      <w:proofErr w:type="spellStart"/>
      <w:r w:rsidR="00487150" w:rsidRPr="00487150">
        <w:rPr>
          <w:rFonts w:ascii="Book Antiqua" w:hAnsi="Book Antiqua"/>
          <w:bCs/>
        </w:rPr>
        <w:t>Nunobe</w:t>
      </w:r>
      <w:proofErr w:type="spellEnd"/>
      <w:r w:rsidR="00487150" w:rsidRPr="00487150">
        <w:rPr>
          <w:rFonts w:ascii="Book Antiqua" w:hAnsi="Book Antiqua"/>
          <w:bCs/>
        </w:rPr>
        <w:t xml:space="preserve"> S, Ohashi M, Sano T, Yamaguchi T. Role of Prealbumin as a Powerful and Simple Index for Predicting Postoperative Complications After Gastric Cancer Surgery. </w:t>
      </w:r>
      <w:r w:rsidR="00487150" w:rsidRPr="00487150">
        <w:rPr>
          <w:rFonts w:ascii="Book Antiqua" w:hAnsi="Book Antiqua"/>
          <w:bCs/>
          <w:i/>
        </w:rPr>
        <w:t>Ann Surg Oncol</w:t>
      </w:r>
      <w:r w:rsidR="00487150" w:rsidRPr="00487150">
        <w:rPr>
          <w:rFonts w:ascii="Book Antiqua" w:hAnsi="Book Antiqua"/>
          <w:bCs/>
        </w:rPr>
        <w:t xml:space="preserve"> 2017;</w:t>
      </w:r>
      <w:r w:rsidR="00487150">
        <w:rPr>
          <w:rFonts w:ascii="Book Antiqua" w:hAnsi="Book Antiqua" w:hint="eastAsia"/>
          <w:bCs/>
        </w:rPr>
        <w:t xml:space="preserve"> </w:t>
      </w:r>
      <w:r w:rsidR="00487150" w:rsidRPr="00487150">
        <w:rPr>
          <w:rFonts w:ascii="Book Antiqua" w:hAnsi="Book Antiqua"/>
          <w:b/>
          <w:bCs/>
        </w:rPr>
        <w:t>24</w:t>
      </w:r>
      <w:r w:rsidR="00487150" w:rsidRPr="00487150">
        <w:rPr>
          <w:rFonts w:ascii="Book Antiqua" w:hAnsi="Book Antiqua"/>
          <w:bCs/>
        </w:rPr>
        <w:t>:</w:t>
      </w:r>
      <w:r w:rsidR="00487150">
        <w:rPr>
          <w:rFonts w:ascii="Book Antiqua" w:hAnsi="Book Antiqua" w:hint="eastAsia"/>
          <w:bCs/>
        </w:rPr>
        <w:t xml:space="preserve"> </w:t>
      </w:r>
      <w:r w:rsidR="00487150">
        <w:rPr>
          <w:rFonts w:ascii="Book Antiqua" w:hAnsi="Book Antiqua"/>
          <w:bCs/>
        </w:rPr>
        <w:t>510-517</w:t>
      </w:r>
      <w:r w:rsidR="00487150" w:rsidRPr="00487150">
        <w:rPr>
          <w:rFonts w:ascii="Book Antiqua" w:hAnsi="Book Antiqua"/>
          <w:bCs/>
        </w:rPr>
        <w:t xml:space="preserve"> </w:t>
      </w:r>
      <w:r w:rsidR="00487150">
        <w:rPr>
          <w:rFonts w:ascii="Book Antiqua" w:hAnsi="Book Antiqua" w:hint="eastAsia"/>
          <w:bCs/>
        </w:rPr>
        <w:t>[</w:t>
      </w:r>
      <w:r w:rsidR="00487150" w:rsidRPr="00487150">
        <w:rPr>
          <w:rFonts w:ascii="Book Antiqua" w:hAnsi="Book Antiqua"/>
          <w:bCs/>
        </w:rPr>
        <w:t>PMID: 27638673</w:t>
      </w:r>
      <w:r w:rsidR="00487150">
        <w:rPr>
          <w:rFonts w:ascii="Book Antiqua" w:hAnsi="Book Antiqua" w:hint="eastAsia"/>
          <w:bCs/>
        </w:rPr>
        <w:t xml:space="preserve"> DOI</w:t>
      </w:r>
      <w:r w:rsidR="00487150" w:rsidRPr="00487150">
        <w:rPr>
          <w:rFonts w:ascii="Book Antiqua" w:hAnsi="Book Antiqua"/>
          <w:bCs/>
        </w:rPr>
        <w:t>: 10.1245/s10434-016-5548-x</w:t>
      </w:r>
      <w:r w:rsidR="00487150">
        <w:rPr>
          <w:rFonts w:ascii="Book Antiqua" w:hAnsi="Book Antiqua" w:hint="eastAsia"/>
          <w:bCs/>
        </w:rPr>
        <w:t>]</w:t>
      </w:r>
    </w:p>
    <w:p w14:paraId="5A55833E" w14:textId="77777777" w:rsidR="00841AC4" w:rsidRPr="00841AC4" w:rsidRDefault="007E4F4C"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7</w:t>
      </w:r>
      <w:r w:rsidR="00841AC4" w:rsidRPr="00841AC4">
        <w:rPr>
          <w:rFonts w:ascii="Book Antiqua" w:hAnsi="Book Antiqua"/>
        </w:rPr>
        <w:t> </w:t>
      </w:r>
      <w:r w:rsidR="000F0906" w:rsidRPr="000F0906">
        <w:rPr>
          <w:rFonts w:ascii="Book Antiqua" w:hAnsi="Book Antiqua"/>
          <w:b/>
          <w:bCs/>
        </w:rPr>
        <w:t>Bae HJ</w:t>
      </w:r>
      <w:r w:rsidR="000F0906" w:rsidRPr="000F0906">
        <w:rPr>
          <w:rFonts w:ascii="Book Antiqua" w:hAnsi="Book Antiqua"/>
          <w:bCs/>
        </w:rPr>
        <w:t>, Lee HJ, Han DS, Suh YS, Lee YH, Lee HS, Cho JJ, Kong SH, Yang HK. Prealbumin levels as a useful marker for predicting infectious complications after gastric surgery.</w:t>
      </w:r>
      <w:r w:rsidR="000F0906" w:rsidRPr="000F0906">
        <w:rPr>
          <w:rFonts w:ascii="Book Antiqua" w:hAnsi="Book Antiqua"/>
          <w:bCs/>
          <w:i/>
        </w:rPr>
        <w:t xml:space="preserve"> J </w:t>
      </w:r>
      <w:proofErr w:type="spellStart"/>
      <w:r w:rsidR="000F0906" w:rsidRPr="000F0906">
        <w:rPr>
          <w:rFonts w:ascii="Book Antiqua" w:hAnsi="Book Antiqua"/>
          <w:bCs/>
          <w:i/>
        </w:rPr>
        <w:t>Gastrointest</w:t>
      </w:r>
      <w:proofErr w:type="spellEnd"/>
      <w:r w:rsidR="000F0906" w:rsidRPr="000F0906">
        <w:rPr>
          <w:rFonts w:ascii="Book Antiqua" w:hAnsi="Book Antiqua"/>
          <w:bCs/>
          <w:i/>
        </w:rPr>
        <w:t xml:space="preserve"> Surg</w:t>
      </w:r>
      <w:r w:rsidR="000F0906" w:rsidRPr="000F0906">
        <w:rPr>
          <w:rFonts w:ascii="Book Antiqua" w:hAnsi="Book Antiqua"/>
          <w:bCs/>
        </w:rPr>
        <w:t xml:space="preserve"> 2011;</w:t>
      </w:r>
      <w:r w:rsidR="000F0906">
        <w:rPr>
          <w:rFonts w:ascii="Book Antiqua" w:hAnsi="Book Antiqua" w:hint="eastAsia"/>
          <w:bCs/>
        </w:rPr>
        <w:t xml:space="preserve"> </w:t>
      </w:r>
      <w:r w:rsidR="000F0906" w:rsidRPr="000F0906">
        <w:rPr>
          <w:rFonts w:ascii="Book Antiqua" w:hAnsi="Book Antiqua"/>
          <w:bCs/>
        </w:rPr>
        <w:t>15:</w:t>
      </w:r>
      <w:r w:rsidR="000F0906">
        <w:rPr>
          <w:rFonts w:ascii="Book Antiqua" w:hAnsi="Book Antiqua" w:hint="eastAsia"/>
          <w:bCs/>
        </w:rPr>
        <w:t xml:space="preserve"> </w:t>
      </w:r>
      <w:r w:rsidR="000F0906" w:rsidRPr="000F0906">
        <w:rPr>
          <w:rFonts w:ascii="Book Antiqua" w:hAnsi="Book Antiqua"/>
          <w:bCs/>
        </w:rPr>
        <w:t>2136-</w:t>
      </w:r>
      <w:r w:rsidR="000F0906">
        <w:rPr>
          <w:rFonts w:ascii="Book Antiqua" w:hAnsi="Book Antiqua" w:hint="eastAsia"/>
          <w:bCs/>
        </w:rPr>
        <w:t>21</w:t>
      </w:r>
      <w:r w:rsidR="000F0906">
        <w:rPr>
          <w:rFonts w:ascii="Book Antiqua" w:hAnsi="Book Antiqua"/>
          <w:bCs/>
        </w:rPr>
        <w:t>44</w:t>
      </w:r>
      <w:r w:rsidR="000F0906" w:rsidRPr="000F0906">
        <w:rPr>
          <w:rFonts w:ascii="Book Antiqua" w:hAnsi="Book Antiqua"/>
          <w:bCs/>
        </w:rPr>
        <w:t xml:space="preserve"> </w:t>
      </w:r>
      <w:r w:rsidR="000F0906">
        <w:rPr>
          <w:rFonts w:ascii="Book Antiqua" w:hAnsi="Book Antiqua" w:hint="eastAsia"/>
          <w:bCs/>
        </w:rPr>
        <w:t>[</w:t>
      </w:r>
      <w:r w:rsidR="000F0906" w:rsidRPr="000F0906">
        <w:rPr>
          <w:rFonts w:ascii="Book Antiqua" w:hAnsi="Book Antiqua"/>
          <w:bCs/>
        </w:rPr>
        <w:t>PMID: 21989582</w:t>
      </w:r>
      <w:r w:rsidR="000F0906">
        <w:rPr>
          <w:rFonts w:ascii="Book Antiqua" w:hAnsi="Book Antiqua" w:hint="eastAsia"/>
          <w:bCs/>
        </w:rPr>
        <w:t xml:space="preserve"> DOI</w:t>
      </w:r>
      <w:r w:rsidR="000F0906" w:rsidRPr="000F0906">
        <w:rPr>
          <w:rFonts w:ascii="Book Antiqua" w:hAnsi="Book Antiqua"/>
          <w:bCs/>
        </w:rPr>
        <w:t>: 10.1007/s11605-011-1719-z</w:t>
      </w:r>
      <w:r w:rsidR="000F0906">
        <w:rPr>
          <w:rFonts w:ascii="Book Antiqua" w:hAnsi="Book Antiqua" w:hint="eastAsia"/>
          <w:bCs/>
        </w:rPr>
        <w:t>]</w:t>
      </w:r>
    </w:p>
    <w:p w14:paraId="1D98B5D2" w14:textId="77777777" w:rsidR="00841AC4" w:rsidRPr="00841AC4" w:rsidRDefault="007E4F4C"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8</w:t>
      </w:r>
      <w:r w:rsidR="00841AC4" w:rsidRPr="00841AC4">
        <w:rPr>
          <w:rFonts w:ascii="Book Antiqua" w:hAnsi="Book Antiqua"/>
        </w:rPr>
        <w:t> </w:t>
      </w:r>
      <w:r w:rsidR="00841AC4" w:rsidRPr="00841AC4">
        <w:rPr>
          <w:rFonts w:ascii="Book Antiqua" w:hAnsi="Book Antiqua"/>
          <w:b/>
          <w:bCs/>
        </w:rPr>
        <w:t>Amin MB</w:t>
      </w:r>
      <w:r w:rsidR="00841AC4" w:rsidRPr="00841AC4">
        <w:rPr>
          <w:rFonts w:ascii="Book Antiqua" w:hAnsi="Book Antiqua"/>
        </w:rPr>
        <w:t xml:space="preserve">, Greene FL, Edge SB, Compton CC, </w:t>
      </w:r>
      <w:proofErr w:type="spellStart"/>
      <w:r w:rsidR="00841AC4" w:rsidRPr="00841AC4">
        <w:rPr>
          <w:rFonts w:ascii="Book Antiqua" w:hAnsi="Book Antiqua"/>
        </w:rPr>
        <w:t>Gershenwald</w:t>
      </w:r>
      <w:proofErr w:type="spellEnd"/>
      <w:r w:rsidR="00841AC4" w:rsidRPr="00841AC4">
        <w:rPr>
          <w:rFonts w:ascii="Book Antiqua" w:hAnsi="Book Antiqua"/>
        </w:rPr>
        <w:t xml:space="preserve"> JE, Brookland RK, Meyer L, </w:t>
      </w:r>
      <w:proofErr w:type="spellStart"/>
      <w:r w:rsidR="00841AC4" w:rsidRPr="00841AC4">
        <w:rPr>
          <w:rFonts w:ascii="Book Antiqua" w:hAnsi="Book Antiqua"/>
        </w:rPr>
        <w:t>Gress</w:t>
      </w:r>
      <w:proofErr w:type="spellEnd"/>
      <w:r w:rsidR="00841AC4" w:rsidRPr="00841AC4">
        <w:rPr>
          <w:rFonts w:ascii="Book Antiqua" w:hAnsi="Book Antiqua"/>
        </w:rPr>
        <w:t xml:space="preserve"> DM, Byrd DR, Winchester DP. The Eighth Edition AJCC Cancer Staging Manual: Continuing to build a bridge from a population-based to a more "personalized" approach to cancer staging. </w:t>
      </w:r>
      <w:r w:rsidR="00841AC4" w:rsidRPr="00841AC4">
        <w:rPr>
          <w:rFonts w:ascii="Book Antiqua" w:hAnsi="Book Antiqua"/>
          <w:i/>
          <w:iCs/>
        </w:rPr>
        <w:t>CA Cancer J Clin</w:t>
      </w:r>
      <w:r w:rsidR="00841AC4" w:rsidRPr="00841AC4">
        <w:rPr>
          <w:rFonts w:ascii="Book Antiqua" w:hAnsi="Book Antiqua"/>
        </w:rPr>
        <w:t> 2017; </w:t>
      </w:r>
      <w:r w:rsidR="00841AC4" w:rsidRPr="00841AC4">
        <w:rPr>
          <w:rFonts w:ascii="Book Antiqua" w:hAnsi="Book Antiqua"/>
          <w:b/>
          <w:bCs/>
        </w:rPr>
        <w:t>67</w:t>
      </w:r>
      <w:r w:rsidR="00841AC4" w:rsidRPr="00841AC4">
        <w:rPr>
          <w:rFonts w:ascii="Book Antiqua" w:hAnsi="Book Antiqua"/>
        </w:rPr>
        <w:t>: 93-99 [PMID: 28094848 DOI: 10.3322/caac.21388]</w:t>
      </w:r>
    </w:p>
    <w:p w14:paraId="0683FA08" w14:textId="77777777" w:rsidR="00841AC4" w:rsidRPr="007E4F4C"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19</w:t>
      </w:r>
      <w:r w:rsidR="00841AC4" w:rsidRPr="00841AC4">
        <w:rPr>
          <w:rFonts w:ascii="Book Antiqua" w:hAnsi="Book Antiqua"/>
        </w:rPr>
        <w:t> </w:t>
      </w:r>
      <w:proofErr w:type="spellStart"/>
      <w:r w:rsidR="007E4F4C" w:rsidRPr="007E4F4C">
        <w:rPr>
          <w:rFonts w:ascii="Book Antiqua" w:hAnsi="Book Antiqua"/>
          <w:b/>
          <w:bCs/>
        </w:rPr>
        <w:t>Kudou</w:t>
      </w:r>
      <w:proofErr w:type="spellEnd"/>
      <w:r w:rsidR="007E4F4C" w:rsidRPr="007E4F4C">
        <w:rPr>
          <w:rFonts w:ascii="Book Antiqua" w:hAnsi="Book Antiqua"/>
          <w:b/>
          <w:bCs/>
        </w:rPr>
        <w:t xml:space="preserve"> K</w:t>
      </w:r>
      <w:r w:rsidR="007E4F4C" w:rsidRPr="007E4F4C">
        <w:rPr>
          <w:rFonts w:ascii="Book Antiqua" w:hAnsi="Book Antiqua"/>
          <w:bCs/>
        </w:rPr>
        <w:t xml:space="preserve">, Saeki H, Nakashima Y, </w:t>
      </w:r>
      <w:proofErr w:type="spellStart"/>
      <w:r w:rsidR="007E4F4C" w:rsidRPr="007E4F4C">
        <w:rPr>
          <w:rFonts w:ascii="Book Antiqua" w:hAnsi="Book Antiqua"/>
          <w:bCs/>
        </w:rPr>
        <w:t>Kamori</w:t>
      </w:r>
      <w:proofErr w:type="spellEnd"/>
      <w:r w:rsidR="007E4F4C" w:rsidRPr="007E4F4C">
        <w:rPr>
          <w:rFonts w:ascii="Book Antiqua" w:hAnsi="Book Antiqua"/>
          <w:bCs/>
        </w:rPr>
        <w:t xml:space="preserve"> T, Kawazoe T, </w:t>
      </w:r>
      <w:proofErr w:type="spellStart"/>
      <w:r w:rsidR="007E4F4C" w:rsidRPr="007E4F4C">
        <w:rPr>
          <w:rFonts w:ascii="Book Antiqua" w:hAnsi="Book Antiqua"/>
          <w:bCs/>
        </w:rPr>
        <w:t>Haruta</w:t>
      </w:r>
      <w:proofErr w:type="spellEnd"/>
      <w:r w:rsidR="007E4F4C" w:rsidRPr="007E4F4C">
        <w:rPr>
          <w:rFonts w:ascii="Book Antiqua" w:hAnsi="Book Antiqua"/>
          <w:bCs/>
        </w:rPr>
        <w:t xml:space="preserve"> Y, Fujimoto Y, Matsuoka H, Sasaki S, Jogo T, Hirose K, Hu Q, Tsuda Y, Kimura K, Ando K, Oki E, Ikeda T, Maehara Y. C-reactive protein/albumin ratio is a poor prognostic factor of esophagogastric junction and upper gastric cancer. </w:t>
      </w:r>
      <w:r w:rsidR="007E4F4C" w:rsidRPr="007E4F4C">
        <w:rPr>
          <w:rFonts w:ascii="Book Antiqua" w:hAnsi="Book Antiqua"/>
          <w:bCs/>
          <w:i/>
        </w:rPr>
        <w:t>J Gastroenterol Hepatol</w:t>
      </w:r>
      <w:r w:rsidR="007E4F4C" w:rsidRPr="007E4F4C">
        <w:rPr>
          <w:rFonts w:ascii="Book Antiqua" w:hAnsi="Book Antiqua"/>
          <w:bCs/>
        </w:rPr>
        <w:t xml:space="preserve"> 2019;</w:t>
      </w:r>
      <w:r w:rsidR="007E4F4C">
        <w:rPr>
          <w:rFonts w:ascii="Book Antiqua" w:hAnsi="Book Antiqua" w:hint="eastAsia"/>
          <w:bCs/>
        </w:rPr>
        <w:t xml:space="preserve"> </w:t>
      </w:r>
      <w:r w:rsidR="007E4F4C" w:rsidRPr="007E4F4C">
        <w:rPr>
          <w:rFonts w:ascii="Book Antiqua" w:hAnsi="Book Antiqua"/>
          <w:b/>
          <w:bCs/>
        </w:rPr>
        <w:t>34</w:t>
      </w:r>
      <w:r w:rsidR="007E4F4C" w:rsidRPr="007E4F4C">
        <w:rPr>
          <w:rFonts w:ascii="Book Antiqua" w:hAnsi="Book Antiqua"/>
          <w:bCs/>
        </w:rPr>
        <w:t>:</w:t>
      </w:r>
      <w:r w:rsidR="007E4F4C">
        <w:rPr>
          <w:rFonts w:ascii="Book Antiqua" w:hAnsi="Book Antiqua" w:hint="eastAsia"/>
          <w:bCs/>
        </w:rPr>
        <w:t xml:space="preserve"> </w:t>
      </w:r>
      <w:r w:rsidR="007E4F4C">
        <w:rPr>
          <w:rFonts w:ascii="Book Antiqua" w:hAnsi="Book Antiqua"/>
          <w:bCs/>
        </w:rPr>
        <w:t>355-363</w:t>
      </w:r>
      <w:r w:rsidR="007E4F4C" w:rsidRPr="007E4F4C">
        <w:rPr>
          <w:rFonts w:ascii="Book Antiqua" w:hAnsi="Book Antiqua"/>
          <w:bCs/>
        </w:rPr>
        <w:t xml:space="preserve"> </w:t>
      </w:r>
      <w:r w:rsidR="007E4F4C">
        <w:rPr>
          <w:rFonts w:ascii="Book Antiqua" w:hAnsi="Book Antiqua" w:hint="eastAsia"/>
          <w:bCs/>
        </w:rPr>
        <w:t>[</w:t>
      </w:r>
      <w:r w:rsidR="007E4F4C" w:rsidRPr="007E4F4C">
        <w:rPr>
          <w:rFonts w:ascii="Book Antiqua" w:hAnsi="Book Antiqua"/>
          <w:bCs/>
        </w:rPr>
        <w:t>PMID: 30119141</w:t>
      </w:r>
      <w:r w:rsidR="007E4F4C">
        <w:rPr>
          <w:rFonts w:ascii="Book Antiqua" w:hAnsi="Book Antiqua" w:hint="eastAsia"/>
          <w:bCs/>
        </w:rPr>
        <w:t xml:space="preserve"> DOI</w:t>
      </w:r>
      <w:r w:rsidR="007E4F4C" w:rsidRPr="007E4F4C">
        <w:rPr>
          <w:rFonts w:ascii="Book Antiqua" w:hAnsi="Book Antiqua"/>
          <w:bCs/>
        </w:rPr>
        <w:t>: 10.1111/jgh.14442</w:t>
      </w:r>
      <w:r w:rsidR="007E4F4C">
        <w:rPr>
          <w:rFonts w:ascii="Book Antiqua" w:hAnsi="Book Antiqua" w:hint="eastAsia"/>
          <w:bCs/>
        </w:rPr>
        <w:t>]</w:t>
      </w:r>
    </w:p>
    <w:p w14:paraId="101BB5FD"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0</w:t>
      </w:r>
      <w:r w:rsidR="00841AC4" w:rsidRPr="00841AC4">
        <w:rPr>
          <w:rFonts w:ascii="Book Antiqua" w:hAnsi="Book Antiqua"/>
        </w:rPr>
        <w:t> </w:t>
      </w:r>
      <w:r w:rsidR="00841AC4" w:rsidRPr="00841AC4">
        <w:rPr>
          <w:rFonts w:ascii="Book Antiqua" w:hAnsi="Book Antiqua"/>
          <w:b/>
          <w:bCs/>
        </w:rPr>
        <w:t>Miyamoto R</w:t>
      </w:r>
      <w:r w:rsidR="00841AC4" w:rsidRPr="00841AC4">
        <w:rPr>
          <w:rFonts w:ascii="Book Antiqua" w:hAnsi="Book Antiqua"/>
        </w:rPr>
        <w:t xml:space="preserve">, </w:t>
      </w:r>
      <w:proofErr w:type="spellStart"/>
      <w:r w:rsidR="00841AC4" w:rsidRPr="00841AC4">
        <w:rPr>
          <w:rFonts w:ascii="Book Antiqua" w:hAnsi="Book Antiqua"/>
        </w:rPr>
        <w:t>Inagawa</w:t>
      </w:r>
      <w:proofErr w:type="spellEnd"/>
      <w:r w:rsidR="00841AC4" w:rsidRPr="00841AC4">
        <w:rPr>
          <w:rFonts w:ascii="Book Antiqua" w:hAnsi="Book Antiqua"/>
        </w:rPr>
        <w:t xml:space="preserve"> S, Sano N, Tadano S, Adachi S, Yamamoto M. The neutrophil-to-lymphocyte ratio (NLR) predicts short-term and long-term outcomes in gastric </w:t>
      </w:r>
      <w:r w:rsidR="00841AC4" w:rsidRPr="00841AC4">
        <w:rPr>
          <w:rFonts w:ascii="Book Antiqua" w:hAnsi="Book Antiqua"/>
        </w:rPr>
        <w:lastRenderedPageBreak/>
        <w:t>cancer patients. </w:t>
      </w:r>
      <w:r w:rsidR="00841AC4" w:rsidRPr="00841AC4">
        <w:rPr>
          <w:rFonts w:ascii="Book Antiqua" w:hAnsi="Book Antiqua"/>
          <w:i/>
          <w:iCs/>
        </w:rPr>
        <w:t>Eur J Surg Oncol</w:t>
      </w:r>
      <w:r w:rsidR="00841AC4" w:rsidRPr="00841AC4">
        <w:rPr>
          <w:rFonts w:ascii="Book Antiqua" w:hAnsi="Book Antiqua"/>
        </w:rPr>
        <w:t> 2018; </w:t>
      </w:r>
      <w:r w:rsidR="00841AC4" w:rsidRPr="00841AC4">
        <w:rPr>
          <w:rFonts w:ascii="Book Antiqua" w:hAnsi="Book Antiqua"/>
          <w:b/>
          <w:bCs/>
        </w:rPr>
        <w:t>44</w:t>
      </w:r>
      <w:r w:rsidR="00841AC4" w:rsidRPr="00841AC4">
        <w:rPr>
          <w:rFonts w:ascii="Book Antiqua" w:hAnsi="Book Antiqua"/>
        </w:rPr>
        <w:t>: 607-612 [PMID: 29478743 DOI: 10.1016/j.ejso.2018.02.003]</w:t>
      </w:r>
    </w:p>
    <w:p w14:paraId="12215D6A"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1</w:t>
      </w:r>
      <w:r w:rsidR="00841AC4" w:rsidRPr="00841AC4">
        <w:rPr>
          <w:rFonts w:ascii="Book Antiqua" w:hAnsi="Book Antiqua"/>
        </w:rPr>
        <w:t> </w:t>
      </w:r>
      <w:r w:rsidR="00841AC4" w:rsidRPr="00841AC4">
        <w:rPr>
          <w:rFonts w:ascii="Book Antiqua" w:hAnsi="Book Antiqua"/>
          <w:b/>
          <w:bCs/>
        </w:rPr>
        <w:t>Fang T</w:t>
      </w:r>
      <w:r w:rsidR="00841AC4" w:rsidRPr="00841AC4">
        <w:rPr>
          <w:rFonts w:ascii="Book Antiqua" w:hAnsi="Book Antiqua"/>
        </w:rPr>
        <w:t xml:space="preserve">, Wang Y, Yin X, </w:t>
      </w:r>
      <w:proofErr w:type="spellStart"/>
      <w:r w:rsidR="00841AC4" w:rsidRPr="00841AC4">
        <w:rPr>
          <w:rFonts w:ascii="Book Antiqua" w:hAnsi="Book Antiqua"/>
        </w:rPr>
        <w:t>Zhai</w:t>
      </w:r>
      <w:proofErr w:type="spellEnd"/>
      <w:r w:rsidR="00841AC4" w:rsidRPr="00841AC4">
        <w:rPr>
          <w:rFonts w:ascii="Book Antiqua" w:hAnsi="Book Antiqua"/>
        </w:rPr>
        <w:t xml:space="preserve"> Z, Zhang Y, Yang Y, You Q, Li Z, Ma Y, Li C, Song H, Shi H, Zhang Y, Yu X, Gao H, Sun Y, </w:t>
      </w:r>
      <w:proofErr w:type="spellStart"/>
      <w:r w:rsidR="00841AC4" w:rsidRPr="00841AC4">
        <w:rPr>
          <w:rFonts w:ascii="Book Antiqua" w:hAnsi="Book Antiqua"/>
        </w:rPr>
        <w:t>Xie</w:t>
      </w:r>
      <w:proofErr w:type="spellEnd"/>
      <w:r w:rsidR="00841AC4" w:rsidRPr="00841AC4">
        <w:rPr>
          <w:rFonts w:ascii="Book Antiqua" w:hAnsi="Book Antiqua"/>
        </w:rPr>
        <w:t xml:space="preserve"> R, </w:t>
      </w:r>
      <w:proofErr w:type="spellStart"/>
      <w:r w:rsidR="00841AC4" w:rsidRPr="00841AC4">
        <w:rPr>
          <w:rFonts w:ascii="Book Antiqua" w:hAnsi="Book Antiqua"/>
        </w:rPr>
        <w:t>Xue</w:t>
      </w:r>
      <w:proofErr w:type="spellEnd"/>
      <w:r w:rsidR="00841AC4" w:rsidRPr="00841AC4">
        <w:rPr>
          <w:rFonts w:ascii="Book Antiqua" w:hAnsi="Book Antiqua"/>
        </w:rPr>
        <w:t xml:space="preserve"> Y. Diagnostic Sensitivity of NLR and PLR in Early Diagnosis of Gastric Cancer. </w:t>
      </w:r>
      <w:r w:rsidR="00841AC4" w:rsidRPr="00841AC4">
        <w:rPr>
          <w:rFonts w:ascii="Book Antiqua" w:hAnsi="Book Antiqua"/>
          <w:i/>
          <w:iCs/>
        </w:rPr>
        <w:t>J Immunol Res</w:t>
      </w:r>
      <w:r w:rsidR="00841AC4" w:rsidRPr="00841AC4">
        <w:rPr>
          <w:rFonts w:ascii="Book Antiqua" w:hAnsi="Book Antiqua"/>
        </w:rPr>
        <w:t> 2020; </w:t>
      </w:r>
      <w:r w:rsidR="00841AC4" w:rsidRPr="00841AC4">
        <w:rPr>
          <w:rFonts w:ascii="Book Antiqua" w:hAnsi="Book Antiqua"/>
          <w:b/>
          <w:bCs/>
        </w:rPr>
        <w:t>2020</w:t>
      </w:r>
      <w:r w:rsidR="00841AC4" w:rsidRPr="00841AC4">
        <w:rPr>
          <w:rFonts w:ascii="Book Antiqua" w:hAnsi="Book Antiqua"/>
        </w:rPr>
        <w:t>: 9146042 [PMID: 32211444 DOI: 10.1155/2020/9146042]</w:t>
      </w:r>
    </w:p>
    <w:p w14:paraId="25096F52"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2</w:t>
      </w:r>
      <w:r w:rsidR="00841AC4" w:rsidRPr="00841AC4">
        <w:rPr>
          <w:rFonts w:ascii="Book Antiqua" w:hAnsi="Book Antiqua"/>
        </w:rPr>
        <w:t> </w:t>
      </w:r>
      <w:r w:rsidR="00841AC4" w:rsidRPr="00841AC4">
        <w:rPr>
          <w:rFonts w:ascii="Book Antiqua" w:hAnsi="Book Antiqua"/>
          <w:b/>
          <w:bCs/>
        </w:rPr>
        <w:t>Tang C</w:t>
      </w:r>
      <w:r w:rsidR="00841AC4" w:rsidRPr="00841AC4">
        <w:rPr>
          <w:rFonts w:ascii="Book Antiqua" w:hAnsi="Book Antiqua"/>
        </w:rPr>
        <w:t>, Cheng X, Yu S, Wang Y, Hou J, Li Q, Shen Z, Liu T, Cui Y. Platelet-to-lymphocyte ratio and lymphocyte-to-white blood cell ratio predict the efficacy of neoadjuvant chemotherapy and the prognosis of locally advanced gastric cancer patients treated with the oxaliplatin and capecitabine regimen. </w:t>
      </w:r>
      <w:proofErr w:type="spellStart"/>
      <w:r w:rsidR="00841AC4" w:rsidRPr="00841AC4">
        <w:rPr>
          <w:rFonts w:ascii="Book Antiqua" w:hAnsi="Book Antiqua"/>
          <w:i/>
          <w:iCs/>
        </w:rPr>
        <w:t>Onco</w:t>
      </w:r>
      <w:proofErr w:type="spellEnd"/>
      <w:r w:rsidR="00841AC4" w:rsidRPr="00841AC4">
        <w:rPr>
          <w:rFonts w:ascii="Book Antiqua" w:hAnsi="Book Antiqua"/>
          <w:i/>
          <w:iCs/>
        </w:rPr>
        <w:t xml:space="preserve"> Targets </w:t>
      </w:r>
      <w:proofErr w:type="spellStart"/>
      <w:r w:rsidR="00841AC4" w:rsidRPr="00841AC4">
        <w:rPr>
          <w:rFonts w:ascii="Book Antiqua" w:hAnsi="Book Antiqua"/>
          <w:i/>
          <w:iCs/>
        </w:rPr>
        <w:t>Ther</w:t>
      </w:r>
      <w:proofErr w:type="spellEnd"/>
      <w:r w:rsidR="00841AC4" w:rsidRPr="00841AC4">
        <w:rPr>
          <w:rFonts w:ascii="Book Antiqua" w:hAnsi="Book Antiqua"/>
        </w:rPr>
        <w:t> 2018; </w:t>
      </w:r>
      <w:r w:rsidR="00841AC4" w:rsidRPr="00841AC4">
        <w:rPr>
          <w:rFonts w:ascii="Book Antiqua" w:hAnsi="Book Antiqua"/>
          <w:b/>
          <w:bCs/>
        </w:rPr>
        <w:t>11</w:t>
      </w:r>
      <w:r w:rsidR="00841AC4" w:rsidRPr="00841AC4">
        <w:rPr>
          <w:rFonts w:ascii="Book Antiqua" w:hAnsi="Book Antiqua"/>
        </w:rPr>
        <w:t>: 7061-7075 [PMID: 30410363 DOI: 10.2147/OTT.S176768]</w:t>
      </w:r>
    </w:p>
    <w:p w14:paraId="76005F06"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3</w:t>
      </w:r>
      <w:r w:rsidR="00841AC4" w:rsidRPr="00841AC4">
        <w:rPr>
          <w:rFonts w:ascii="Book Antiqua" w:hAnsi="Book Antiqua"/>
        </w:rPr>
        <w:t> </w:t>
      </w:r>
      <w:r w:rsidR="00841AC4" w:rsidRPr="00841AC4">
        <w:rPr>
          <w:rFonts w:ascii="Book Antiqua" w:hAnsi="Book Antiqua"/>
          <w:b/>
          <w:bCs/>
        </w:rPr>
        <w:t>Lin JX</w:t>
      </w:r>
      <w:r w:rsidR="00841AC4" w:rsidRPr="00841AC4">
        <w:rPr>
          <w:rFonts w:ascii="Book Antiqua" w:hAnsi="Book Antiqua"/>
        </w:rPr>
        <w:t xml:space="preserve">, Lin JP, </w:t>
      </w:r>
      <w:proofErr w:type="spellStart"/>
      <w:r w:rsidR="00841AC4" w:rsidRPr="00841AC4">
        <w:rPr>
          <w:rFonts w:ascii="Book Antiqua" w:hAnsi="Book Antiqua"/>
        </w:rPr>
        <w:t>Xie</w:t>
      </w:r>
      <w:proofErr w:type="spellEnd"/>
      <w:r w:rsidR="00841AC4" w:rsidRPr="00841AC4">
        <w:rPr>
          <w:rFonts w:ascii="Book Antiqua" w:hAnsi="Book Antiqua"/>
        </w:rPr>
        <w:t xml:space="preserve"> JW, Wang JB, Lu J, Chen QY, Cao LL, Lin M, Tu R, Zheng CH, Huang CM, Li P. Prognostic Value and Association of Sarcopenia and Systemic Inflammation for Patients with Gastric Cancer Following Radical Gastrectomy. </w:t>
      </w:r>
      <w:r w:rsidR="00841AC4" w:rsidRPr="00841AC4">
        <w:rPr>
          <w:rFonts w:ascii="Book Antiqua" w:hAnsi="Book Antiqua"/>
          <w:i/>
          <w:iCs/>
        </w:rPr>
        <w:t>Oncologist</w:t>
      </w:r>
      <w:r w:rsidR="00841AC4" w:rsidRPr="00841AC4">
        <w:rPr>
          <w:rFonts w:ascii="Book Antiqua" w:hAnsi="Book Antiqua"/>
        </w:rPr>
        <w:t> 2019; </w:t>
      </w:r>
      <w:r w:rsidR="00841AC4" w:rsidRPr="00841AC4">
        <w:rPr>
          <w:rFonts w:ascii="Book Antiqua" w:hAnsi="Book Antiqua"/>
          <w:b/>
          <w:bCs/>
        </w:rPr>
        <w:t>24</w:t>
      </w:r>
      <w:r w:rsidR="00841AC4" w:rsidRPr="00841AC4">
        <w:rPr>
          <w:rFonts w:ascii="Book Antiqua" w:hAnsi="Book Antiqua"/>
        </w:rPr>
        <w:t>: e1091-e1101 [PMID: 30910865 DOI: 10.1634/theoncologist.2018-0651]</w:t>
      </w:r>
    </w:p>
    <w:p w14:paraId="074A58E7"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4</w:t>
      </w:r>
      <w:r w:rsidR="00841AC4" w:rsidRPr="00841AC4">
        <w:rPr>
          <w:rFonts w:ascii="Book Antiqua" w:hAnsi="Book Antiqua"/>
        </w:rPr>
        <w:t> </w:t>
      </w:r>
      <w:r w:rsidR="00841AC4" w:rsidRPr="00841AC4">
        <w:rPr>
          <w:rFonts w:ascii="Book Antiqua" w:hAnsi="Book Antiqua"/>
          <w:b/>
          <w:bCs/>
        </w:rPr>
        <w:t>Deng Q</w:t>
      </w:r>
      <w:r w:rsidR="00841AC4" w:rsidRPr="00841AC4">
        <w:rPr>
          <w:rFonts w:ascii="Book Antiqua" w:hAnsi="Book Antiqua"/>
        </w:rPr>
        <w:t>, He B, Liu X, Yue J, Ying H, Pan Y, Sun H, Chen J, Wang F, Gao T, Zhang L, Wang S. Prognostic value of pre-operative inflammatory response biomarkers in gastric cancer patients and the construction of a predictive model. </w:t>
      </w:r>
      <w:r w:rsidR="00841AC4" w:rsidRPr="00841AC4">
        <w:rPr>
          <w:rFonts w:ascii="Book Antiqua" w:hAnsi="Book Antiqua"/>
          <w:i/>
          <w:iCs/>
        </w:rPr>
        <w:t xml:space="preserve">J </w:t>
      </w:r>
      <w:proofErr w:type="spellStart"/>
      <w:r w:rsidR="00841AC4" w:rsidRPr="00841AC4">
        <w:rPr>
          <w:rFonts w:ascii="Book Antiqua" w:hAnsi="Book Antiqua"/>
          <w:i/>
          <w:iCs/>
        </w:rPr>
        <w:t>Transl</w:t>
      </w:r>
      <w:proofErr w:type="spellEnd"/>
      <w:r w:rsidR="00841AC4" w:rsidRPr="00841AC4">
        <w:rPr>
          <w:rFonts w:ascii="Book Antiqua" w:hAnsi="Book Antiqua"/>
          <w:i/>
          <w:iCs/>
        </w:rPr>
        <w:t xml:space="preserve"> Med</w:t>
      </w:r>
      <w:r w:rsidR="00841AC4" w:rsidRPr="00841AC4">
        <w:rPr>
          <w:rFonts w:ascii="Book Antiqua" w:hAnsi="Book Antiqua"/>
        </w:rPr>
        <w:t> 2015; </w:t>
      </w:r>
      <w:r w:rsidR="00841AC4" w:rsidRPr="00841AC4">
        <w:rPr>
          <w:rFonts w:ascii="Book Antiqua" w:hAnsi="Book Antiqua"/>
          <w:b/>
          <w:bCs/>
        </w:rPr>
        <w:t>13</w:t>
      </w:r>
      <w:r w:rsidR="00841AC4" w:rsidRPr="00841AC4">
        <w:rPr>
          <w:rFonts w:ascii="Book Antiqua" w:hAnsi="Book Antiqua"/>
        </w:rPr>
        <w:t>: 66 [PMID: 25885254 DOI: 10.1186/s12967-015-0409-0]</w:t>
      </w:r>
    </w:p>
    <w:p w14:paraId="4A4142CD"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5</w:t>
      </w:r>
      <w:r w:rsidR="00841AC4" w:rsidRPr="00841AC4">
        <w:rPr>
          <w:rFonts w:ascii="Book Antiqua" w:hAnsi="Book Antiqua"/>
        </w:rPr>
        <w:t> </w:t>
      </w:r>
      <w:proofErr w:type="spellStart"/>
      <w:r w:rsidR="00841AC4" w:rsidRPr="00841AC4">
        <w:rPr>
          <w:rFonts w:ascii="Book Antiqua" w:hAnsi="Book Antiqua"/>
          <w:b/>
          <w:bCs/>
        </w:rPr>
        <w:t>Chibaudel</w:t>
      </w:r>
      <w:proofErr w:type="spellEnd"/>
      <w:r w:rsidR="00841AC4" w:rsidRPr="00841AC4">
        <w:rPr>
          <w:rFonts w:ascii="Book Antiqua" w:hAnsi="Book Antiqua"/>
          <w:b/>
          <w:bCs/>
        </w:rPr>
        <w:t xml:space="preserve"> B</w:t>
      </w:r>
      <w:r w:rsidR="00841AC4" w:rsidRPr="00841AC4">
        <w:rPr>
          <w:rFonts w:ascii="Book Antiqua" w:hAnsi="Book Antiqua"/>
        </w:rPr>
        <w:t xml:space="preserve">, </w:t>
      </w:r>
      <w:proofErr w:type="spellStart"/>
      <w:r w:rsidR="00841AC4" w:rsidRPr="00841AC4">
        <w:rPr>
          <w:rFonts w:ascii="Book Antiqua" w:hAnsi="Book Antiqua"/>
        </w:rPr>
        <w:t>Tournigand</w:t>
      </w:r>
      <w:proofErr w:type="spellEnd"/>
      <w:r w:rsidR="00841AC4" w:rsidRPr="00841AC4">
        <w:rPr>
          <w:rFonts w:ascii="Book Antiqua" w:hAnsi="Book Antiqua"/>
        </w:rPr>
        <w:t xml:space="preserve"> C, </w:t>
      </w:r>
      <w:proofErr w:type="spellStart"/>
      <w:r w:rsidR="00841AC4" w:rsidRPr="00841AC4">
        <w:rPr>
          <w:rFonts w:ascii="Book Antiqua" w:hAnsi="Book Antiqua"/>
        </w:rPr>
        <w:t>Artru</w:t>
      </w:r>
      <w:proofErr w:type="spellEnd"/>
      <w:r w:rsidR="00841AC4" w:rsidRPr="00841AC4">
        <w:rPr>
          <w:rFonts w:ascii="Book Antiqua" w:hAnsi="Book Antiqua"/>
        </w:rPr>
        <w:t xml:space="preserve"> P, André T, Cervantes A, </w:t>
      </w:r>
      <w:proofErr w:type="spellStart"/>
      <w:r w:rsidR="00841AC4" w:rsidRPr="00841AC4">
        <w:rPr>
          <w:rFonts w:ascii="Book Antiqua" w:hAnsi="Book Antiqua"/>
        </w:rPr>
        <w:t>Figer</w:t>
      </w:r>
      <w:proofErr w:type="spellEnd"/>
      <w:r w:rsidR="00841AC4" w:rsidRPr="00841AC4">
        <w:rPr>
          <w:rFonts w:ascii="Book Antiqua" w:hAnsi="Book Antiqua"/>
        </w:rPr>
        <w:t xml:space="preserve"> A, </w:t>
      </w:r>
      <w:proofErr w:type="spellStart"/>
      <w:r w:rsidR="00841AC4" w:rsidRPr="00841AC4">
        <w:rPr>
          <w:rFonts w:ascii="Book Antiqua" w:hAnsi="Book Antiqua"/>
        </w:rPr>
        <w:t>Lledo</w:t>
      </w:r>
      <w:proofErr w:type="spellEnd"/>
      <w:r w:rsidR="00841AC4" w:rsidRPr="00841AC4">
        <w:rPr>
          <w:rFonts w:ascii="Book Antiqua" w:hAnsi="Book Antiqua"/>
        </w:rPr>
        <w:t xml:space="preserve"> G, Flesch M, </w:t>
      </w:r>
      <w:proofErr w:type="spellStart"/>
      <w:r w:rsidR="00841AC4" w:rsidRPr="00841AC4">
        <w:rPr>
          <w:rFonts w:ascii="Book Antiqua" w:hAnsi="Book Antiqua"/>
        </w:rPr>
        <w:t>Buyse</w:t>
      </w:r>
      <w:proofErr w:type="spellEnd"/>
      <w:r w:rsidR="00841AC4" w:rsidRPr="00841AC4">
        <w:rPr>
          <w:rFonts w:ascii="Book Antiqua" w:hAnsi="Book Antiqua"/>
        </w:rPr>
        <w:t xml:space="preserve"> M, </w:t>
      </w:r>
      <w:proofErr w:type="spellStart"/>
      <w:r w:rsidR="00841AC4" w:rsidRPr="00841AC4">
        <w:rPr>
          <w:rFonts w:ascii="Book Antiqua" w:hAnsi="Book Antiqua"/>
        </w:rPr>
        <w:t>Mineur</w:t>
      </w:r>
      <w:proofErr w:type="spellEnd"/>
      <w:r w:rsidR="00841AC4" w:rsidRPr="00841AC4">
        <w:rPr>
          <w:rFonts w:ascii="Book Antiqua" w:hAnsi="Book Antiqua"/>
        </w:rPr>
        <w:t xml:space="preserve"> L, Carola E, Rivera F, Perez-Staub N, </w:t>
      </w:r>
      <w:proofErr w:type="spellStart"/>
      <w:r w:rsidR="00841AC4" w:rsidRPr="00841AC4">
        <w:rPr>
          <w:rFonts w:ascii="Book Antiqua" w:hAnsi="Book Antiqua"/>
        </w:rPr>
        <w:t>Louvet</w:t>
      </w:r>
      <w:proofErr w:type="spellEnd"/>
      <w:r w:rsidR="00841AC4" w:rsidRPr="00841AC4">
        <w:rPr>
          <w:rFonts w:ascii="Book Antiqua" w:hAnsi="Book Antiqua"/>
        </w:rPr>
        <w:t xml:space="preserve"> C, de </w:t>
      </w:r>
      <w:proofErr w:type="spellStart"/>
      <w:r w:rsidR="00841AC4" w:rsidRPr="00841AC4">
        <w:rPr>
          <w:rFonts w:ascii="Book Antiqua" w:hAnsi="Book Antiqua"/>
        </w:rPr>
        <w:t>Gramont</w:t>
      </w:r>
      <w:proofErr w:type="spellEnd"/>
      <w:r w:rsidR="00841AC4" w:rsidRPr="00841AC4">
        <w:rPr>
          <w:rFonts w:ascii="Book Antiqua" w:hAnsi="Book Antiqua"/>
        </w:rPr>
        <w:t xml:space="preserve"> A. FOLFOX in patients with metastatic colorectal cancer and high alkaline phosphatase level: an exploratory cohort of the GERCOR OPTIMOX1 study. </w:t>
      </w:r>
      <w:r w:rsidR="00841AC4" w:rsidRPr="00841AC4">
        <w:rPr>
          <w:rFonts w:ascii="Book Antiqua" w:hAnsi="Book Antiqua"/>
          <w:i/>
          <w:iCs/>
        </w:rPr>
        <w:t>Ann Oncol</w:t>
      </w:r>
      <w:r w:rsidR="00841AC4" w:rsidRPr="00841AC4">
        <w:rPr>
          <w:rFonts w:ascii="Book Antiqua" w:hAnsi="Book Antiqua"/>
        </w:rPr>
        <w:t> 2009; </w:t>
      </w:r>
      <w:r w:rsidR="00841AC4" w:rsidRPr="00841AC4">
        <w:rPr>
          <w:rFonts w:ascii="Book Antiqua" w:hAnsi="Book Antiqua"/>
          <w:b/>
          <w:bCs/>
        </w:rPr>
        <w:t>20</w:t>
      </w:r>
      <w:r w:rsidR="00841AC4" w:rsidRPr="00841AC4">
        <w:rPr>
          <w:rFonts w:ascii="Book Antiqua" w:hAnsi="Book Antiqua"/>
        </w:rPr>
        <w:t>: 1383-1386 [PMID: 19465426 DOI: 10.1093/</w:t>
      </w:r>
      <w:proofErr w:type="spellStart"/>
      <w:r w:rsidR="00841AC4" w:rsidRPr="00841AC4">
        <w:rPr>
          <w:rFonts w:ascii="Book Antiqua" w:hAnsi="Book Antiqua"/>
        </w:rPr>
        <w:t>annonc</w:t>
      </w:r>
      <w:proofErr w:type="spellEnd"/>
      <w:r w:rsidR="00841AC4" w:rsidRPr="00841AC4">
        <w:rPr>
          <w:rFonts w:ascii="Book Antiqua" w:hAnsi="Book Antiqua"/>
        </w:rPr>
        <w:t>/mdp012]</w:t>
      </w:r>
    </w:p>
    <w:p w14:paraId="44AC84BE"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6</w:t>
      </w:r>
      <w:r w:rsidR="00841AC4" w:rsidRPr="00841AC4">
        <w:rPr>
          <w:rFonts w:ascii="Book Antiqua" w:hAnsi="Book Antiqua"/>
        </w:rPr>
        <w:t> </w:t>
      </w:r>
      <w:r w:rsidR="00841AC4" w:rsidRPr="00841AC4">
        <w:rPr>
          <w:rFonts w:ascii="Book Antiqua" w:hAnsi="Book Antiqua"/>
          <w:b/>
          <w:bCs/>
        </w:rPr>
        <w:t>Zhang L</w:t>
      </w:r>
      <w:r w:rsidR="00841AC4" w:rsidRPr="00841AC4">
        <w:rPr>
          <w:rFonts w:ascii="Book Antiqua" w:hAnsi="Book Antiqua"/>
        </w:rPr>
        <w:t>, Gong Z. Clinical Characteristics and Prognostic Factors in Bone Metastases from Lung Cancer. </w:t>
      </w:r>
      <w:r w:rsidR="00841AC4" w:rsidRPr="00841AC4">
        <w:rPr>
          <w:rFonts w:ascii="Book Antiqua" w:hAnsi="Book Antiqua"/>
          <w:i/>
          <w:iCs/>
        </w:rPr>
        <w:t xml:space="preserve">Med Sci </w:t>
      </w:r>
      <w:proofErr w:type="spellStart"/>
      <w:r w:rsidR="00841AC4" w:rsidRPr="00841AC4">
        <w:rPr>
          <w:rFonts w:ascii="Book Antiqua" w:hAnsi="Book Antiqua"/>
          <w:i/>
          <w:iCs/>
        </w:rPr>
        <w:t>Monit</w:t>
      </w:r>
      <w:proofErr w:type="spellEnd"/>
      <w:r w:rsidR="00841AC4" w:rsidRPr="00841AC4">
        <w:rPr>
          <w:rFonts w:ascii="Book Antiqua" w:hAnsi="Book Antiqua"/>
        </w:rPr>
        <w:t> 2017; </w:t>
      </w:r>
      <w:r w:rsidR="00841AC4" w:rsidRPr="00841AC4">
        <w:rPr>
          <w:rFonts w:ascii="Book Antiqua" w:hAnsi="Book Antiqua"/>
          <w:b/>
          <w:bCs/>
        </w:rPr>
        <w:t>23</w:t>
      </w:r>
      <w:r w:rsidR="00841AC4" w:rsidRPr="00841AC4">
        <w:rPr>
          <w:rFonts w:ascii="Book Antiqua" w:hAnsi="Book Antiqua"/>
        </w:rPr>
        <w:t>: 4087-4094 [PMID: 28835603 DOI: 10.12659/msm.902971]</w:t>
      </w:r>
    </w:p>
    <w:p w14:paraId="296D57CC"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w:t>
      </w:r>
      <w:r>
        <w:rPr>
          <w:rFonts w:ascii="Book Antiqua" w:hAnsi="Book Antiqua" w:hint="eastAsia"/>
        </w:rPr>
        <w:t>7</w:t>
      </w:r>
      <w:r w:rsidR="00841AC4" w:rsidRPr="00841AC4">
        <w:rPr>
          <w:rFonts w:ascii="Book Antiqua" w:hAnsi="Book Antiqua"/>
        </w:rPr>
        <w:t> </w:t>
      </w:r>
      <w:r w:rsidR="00841AC4" w:rsidRPr="00841AC4">
        <w:rPr>
          <w:rFonts w:ascii="Book Antiqua" w:hAnsi="Book Antiqua"/>
          <w:b/>
          <w:bCs/>
        </w:rPr>
        <w:t>Shaw JA</w:t>
      </w:r>
      <w:r w:rsidR="00841AC4" w:rsidRPr="00841AC4">
        <w:rPr>
          <w:rFonts w:ascii="Book Antiqua" w:hAnsi="Book Antiqua"/>
        </w:rPr>
        <w:t xml:space="preserve">, Guttery DS, Hills A, Fernandez-Garcia D, Page K, Rosales BM, Goddard KS, Hastings RK, Luo J, Ogle O, Woodley L, Ali S, </w:t>
      </w:r>
      <w:proofErr w:type="spellStart"/>
      <w:r w:rsidR="00841AC4" w:rsidRPr="00841AC4">
        <w:rPr>
          <w:rFonts w:ascii="Book Antiqua" w:hAnsi="Book Antiqua"/>
        </w:rPr>
        <w:t>Stebbing</w:t>
      </w:r>
      <w:proofErr w:type="spellEnd"/>
      <w:r w:rsidR="00841AC4" w:rsidRPr="00841AC4">
        <w:rPr>
          <w:rFonts w:ascii="Book Antiqua" w:hAnsi="Book Antiqua"/>
        </w:rPr>
        <w:t xml:space="preserve"> J, Coombes RC. Mutation Analysis of Cell-Free DNA and Single Circulating Tumor Cells in Metastatic Breast Cancer Patients with High Circulating Tumor Cell Counts. </w:t>
      </w:r>
      <w:r w:rsidR="00841AC4" w:rsidRPr="00841AC4">
        <w:rPr>
          <w:rFonts w:ascii="Book Antiqua" w:hAnsi="Book Antiqua"/>
          <w:i/>
          <w:iCs/>
        </w:rPr>
        <w:t>Clin Cancer Res</w:t>
      </w:r>
      <w:r w:rsidR="00841AC4" w:rsidRPr="00841AC4">
        <w:rPr>
          <w:rFonts w:ascii="Book Antiqua" w:hAnsi="Book Antiqua"/>
        </w:rPr>
        <w:t> 2017; </w:t>
      </w:r>
      <w:r w:rsidR="00841AC4" w:rsidRPr="00841AC4">
        <w:rPr>
          <w:rFonts w:ascii="Book Antiqua" w:hAnsi="Book Antiqua"/>
          <w:b/>
          <w:bCs/>
        </w:rPr>
        <w:t>23</w:t>
      </w:r>
      <w:r w:rsidR="00841AC4" w:rsidRPr="00841AC4">
        <w:rPr>
          <w:rFonts w:ascii="Book Antiqua" w:hAnsi="Book Antiqua"/>
        </w:rPr>
        <w:t>: 88-96 [PMID: 27334837 DOI: 10.1158/1078-0432.CCR-16-0825]</w:t>
      </w:r>
    </w:p>
    <w:p w14:paraId="62CE00BA"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8</w:t>
      </w:r>
      <w:r w:rsidR="00841AC4" w:rsidRPr="00841AC4">
        <w:rPr>
          <w:rFonts w:ascii="Book Antiqua" w:hAnsi="Book Antiqua"/>
        </w:rPr>
        <w:t> </w:t>
      </w:r>
      <w:r w:rsidR="00841AC4" w:rsidRPr="00841AC4">
        <w:rPr>
          <w:rFonts w:ascii="Book Antiqua" w:hAnsi="Book Antiqua"/>
          <w:b/>
          <w:bCs/>
        </w:rPr>
        <w:t>Said NM</w:t>
      </w:r>
      <w:r w:rsidR="00841AC4" w:rsidRPr="00841AC4">
        <w:rPr>
          <w:rFonts w:ascii="Book Antiqua" w:hAnsi="Book Antiqua"/>
        </w:rPr>
        <w:t>. Three gold indicators for breast cancer prognosis: a case-control study with ROC analysis for novel ratios related to CBC with (ALP and LDH). </w:t>
      </w:r>
      <w:r w:rsidR="00841AC4" w:rsidRPr="00841AC4">
        <w:rPr>
          <w:rFonts w:ascii="Book Antiqua" w:hAnsi="Book Antiqua"/>
          <w:i/>
          <w:iCs/>
        </w:rPr>
        <w:t>Mol Biol Rep</w:t>
      </w:r>
      <w:r w:rsidR="00841AC4" w:rsidRPr="00841AC4">
        <w:rPr>
          <w:rFonts w:ascii="Book Antiqua" w:hAnsi="Book Antiqua"/>
        </w:rPr>
        <w:t> 2019; </w:t>
      </w:r>
      <w:r w:rsidR="00841AC4" w:rsidRPr="00841AC4">
        <w:rPr>
          <w:rFonts w:ascii="Book Antiqua" w:hAnsi="Book Antiqua"/>
          <w:b/>
          <w:bCs/>
        </w:rPr>
        <w:t>46</w:t>
      </w:r>
      <w:r w:rsidR="00841AC4" w:rsidRPr="00841AC4">
        <w:rPr>
          <w:rFonts w:ascii="Book Antiqua" w:hAnsi="Book Antiqua"/>
        </w:rPr>
        <w:t>: 2013-2027 [PMID: 30706358 DOI: 10.1007/s11033-019-04650-9]</w:t>
      </w:r>
    </w:p>
    <w:p w14:paraId="13FED4B0"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29</w:t>
      </w:r>
      <w:r w:rsidR="00841AC4" w:rsidRPr="00841AC4">
        <w:rPr>
          <w:rFonts w:ascii="Book Antiqua" w:hAnsi="Book Antiqua"/>
        </w:rPr>
        <w:t> </w:t>
      </w:r>
      <w:r w:rsidR="00841AC4" w:rsidRPr="00841AC4">
        <w:rPr>
          <w:rFonts w:ascii="Book Antiqua" w:hAnsi="Book Antiqua"/>
          <w:b/>
          <w:bCs/>
        </w:rPr>
        <w:t>Zhong N</w:t>
      </w:r>
      <w:r w:rsidR="00841AC4" w:rsidRPr="00841AC4">
        <w:rPr>
          <w:rFonts w:ascii="Book Antiqua" w:hAnsi="Book Antiqua"/>
        </w:rPr>
        <w:t xml:space="preserve">, </w:t>
      </w:r>
      <w:proofErr w:type="spellStart"/>
      <w:r w:rsidR="00841AC4" w:rsidRPr="00841AC4">
        <w:rPr>
          <w:rFonts w:ascii="Book Antiqua" w:hAnsi="Book Antiqua"/>
        </w:rPr>
        <w:t>Leng</w:t>
      </w:r>
      <w:proofErr w:type="spellEnd"/>
      <w:r w:rsidR="00841AC4" w:rsidRPr="00841AC4">
        <w:rPr>
          <w:rFonts w:ascii="Book Antiqua" w:hAnsi="Book Antiqua"/>
        </w:rPr>
        <w:t xml:space="preserve"> A, He S, Yang M, Zhang D, Jiao J, Xu W, Yang X, Xiao J. Surgical outcomes and prognostic factors for patients with gastric cancer spinal metastasis. </w:t>
      </w:r>
      <w:r w:rsidR="00841AC4" w:rsidRPr="00841AC4">
        <w:rPr>
          <w:rFonts w:ascii="Book Antiqua" w:hAnsi="Book Antiqua"/>
          <w:i/>
          <w:iCs/>
        </w:rPr>
        <w:t xml:space="preserve">Cancer </w:t>
      </w:r>
      <w:proofErr w:type="spellStart"/>
      <w:r w:rsidR="00841AC4" w:rsidRPr="00841AC4">
        <w:rPr>
          <w:rFonts w:ascii="Book Antiqua" w:hAnsi="Book Antiqua"/>
          <w:i/>
          <w:iCs/>
        </w:rPr>
        <w:t>Manag</w:t>
      </w:r>
      <w:proofErr w:type="spellEnd"/>
      <w:r w:rsidR="00841AC4" w:rsidRPr="00841AC4">
        <w:rPr>
          <w:rFonts w:ascii="Book Antiqua" w:hAnsi="Book Antiqua"/>
          <w:i/>
          <w:iCs/>
        </w:rPr>
        <w:t xml:space="preserve"> Res</w:t>
      </w:r>
      <w:r w:rsidR="00841AC4" w:rsidRPr="00841AC4">
        <w:rPr>
          <w:rFonts w:ascii="Book Antiqua" w:hAnsi="Book Antiqua"/>
        </w:rPr>
        <w:t> 2019; </w:t>
      </w:r>
      <w:r w:rsidR="00841AC4" w:rsidRPr="00841AC4">
        <w:rPr>
          <w:rFonts w:ascii="Book Antiqua" w:hAnsi="Book Antiqua"/>
          <w:b/>
          <w:bCs/>
        </w:rPr>
        <w:t>11</w:t>
      </w:r>
      <w:r w:rsidR="00841AC4" w:rsidRPr="00841AC4">
        <w:rPr>
          <w:rFonts w:ascii="Book Antiqua" w:hAnsi="Book Antiqua"/>
        </w:rPr>
        <w:t>: 6971-6979 [PMID: 31413637 DOI: 10.2147/CMAR.S201372]</w:t>
      </w:r>
    </w:p>
    <w:p w14:paraId="323213BE"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0</w:t>
      </w:r>
      <w:r w:rsidR="00841AC4" w:rsidRPr="00841AC4">
        <w:rPr>
          <w:rFonts w:ascii="Book Antiqua" w:hAnsi="Book Antiqua"/>
        </w:rPr>
        <w:t> </w:t>
      </w:r>
      <w:r w:rsidR="00841AC4" w:rsidRPr="00841AC4">
        <w:rPr>
          <w:rFonts w:ascii="Book Antiqua" w:hAnsi="Book Antiqua"/>
          <w:b/>
          <w:bCs/>
        </w:rPr>
        <w:t>Lee JL</w:t>
      </w:r>
      <w:r w:rsidR="00841AC4" w:rsidRPr="00841AC4">
        <w:rPr>
          <w:rFonts w:ascii="Book Antiqua" w:hAnsi="Book Antiqua"/>
        </w:rPr>
        <w:t xml:space="preserve">, Oh ES, Lee RW, Finucane TE. Serum Albumin and Prealbumin in Calorically Restricted, </w:t>
      </w:r>
      <w:proofErr w:type="spellStart"/>
      <w:r w:rsidR="00841AC4" w:rsidRPr="00841AC4">
        <w:rPr>
          <w:rFonts w:ascii="Book Antiqua" w:hAnsi="Book Antiqua"/>
        </w:rPr>
        <w:t>Nondiseased</w:t>
      </w:r>
      <w:proofErr w:type="spellEnd"/>
      <w:r w:rsidR="00841AC4" w:rsidRPr="00841AC4">
        <w:rPr>
          <w:rFonts w:ascii="Book Antiqua" w:hAnsi="Book Antiqua"/>
        </w:rPr>
        <w:t xml:space="preserve"> Individuals: A Systematic Review. </w:t>
      </w:r>
      <w:r w:rsidR="00841AC4" w:rsidRPr="00841AC4">
        <w:rPr>
          <w:rFonts w:ascii="Book Antiqua" w:hAnsi="Book Antiqua"/>
          <w:i/>
          <w:iCs/>
        </w:rPr>
        <w:t>Am J Med</w:t>
      </w:r>
      <w:r w:rsidR="00841AC4" w:rsidRPr="00841AC4">
        <w:rPr>
          <w:rFonts w:ascii="Book Antiqua" w:hAnsi="Book Antiqua"/>
        </w:rPr>
        <w:t> 2015; </w:t>
      </w:r>
      <w:r w:rsidR="00841AC4" w:rsidRPr="00841AC4">
        <w:rPr>
          <w:rFonts w:ascii="Book Antiqua" w:hAnsi="Book Antiqua"/>
          <w:b/>
          <w:bCs/>
        </w:rPr>
        <w:t>128</w:t>
      </w:r>
      <w:r w:rsidR="00841AC4" w:rsidRPr="00841AC4">
        <w:rPr>
          <w:rFonts w:ascii="Book Antiqua" w:hAnsi="Book Antiqua"/>
        </w:rPr>
        <w:t>: 1023.e1-1023.22 [PMID: 25912205 DOI: 10.1016/j.amjmed.2015.03.032]</w:t>
      </w:r>
    </w:p>
    <w:p w14:paraId="462C3584"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1</w:t>
      </w:r>
      <w:r w:rsidR="00841AC4" w:rsidRPr="00841AC4">
        <w:rPr>
          <w:rFonts w:ascii="Book Antiqua" w:hAnsi="Book Antiqua"/>
        </w:rPr>
        <w:t> </w:t>
      </w:r>
      <w:r w:rsidR="00841AC4" w:rsidRPr="00841AC4">
        <w:rPr>
          <w:rFonts w:ascii="Book Antiqua" w:hAnsi="Book Antiqua"/>
          <w:b/>
          <w:bCs/>
        </w:rPr>
        <w:t>Gao W</w:t>
      </w:r>
      <w:r w:rsidR="00841AC4" w:rsidRPr="00841AC4">
        <w:rPr>
          <w:rFonts w:ascii="Book Antiqua" w:hAnsi="Book Antiqua"/>
        </w:rPr>
        <w:t>, Kong M, Yao J, Wang F, Liu J, Wang D, Ma H, Ma L, Duan Z. Changes in Prealbumin and Body Mass Index Associated with T Lymphocyte Subsets and Nutritional Status in Chronic Hepatitis B and HBV-Cirrhosis Patients. </w:t>
      </w:r>
      <w:r w:rsidR="00841AC4" w:rsidRPr="00841AC4">
        <w:rPr>
          <w:rFonts w:ascii="Book Antiqua" w:hAnsi="Book Antiqua"/>
          <w:i/>
          <w:iCs/>
        </w:rPr>
        <w:t>Clin Lab</w:t>
      </w:r>
      <w:r w:rsidR="00841AC4" w:rsidRPr="00841AC4">
        <w:rPr>
          <w:rFonts w:ascii="Book Antiqua" w:hAnsi="Book Antiqua"/>
        </w:rPr>
        <w:t> 2018; </w:t>
      </w:r>
      <w:r w:rsidR="00841AC4" w:rsidRPr="00841AC4">
        <w:rPr>
          <w:rFonts w:ascii="Book Antiqua" w:hAnsi="Book Antiqua"/>
          <w:b/>
          <w:bCs/>
        </w:rPr>
        <w:t>64</w:t>
      </w:r>
      <w:r w:rsidR="00841AC4" w:rsidRPr="00841AC4">
        <w:rPr>
          <w:rFonts w:ascii="Book Antiqua" w:hAnsi="Book Antiqua"/>
        </w:rPr>
        <w:t>: [PMID: 30549985 DOI: 10.7754/Clin.Lab.2018.180501]</w:t>
      </w:r>
    </w:p>
    <w:p w14:paraId="290DEC76"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2</w:t>
      </w:r>
      <w:r w:rsidR="00841AC4" w:rsidRPr="00841AC4">
        <w:rPr>
          <w:rFonts w:ascii="Book Antiqua" w:hAnsi="Book Antiqua"/>
        </w:rPr>
        <w:t> </w:t>
      </w:r>
      <w:r w:rsidR="00841AC4" w:rsidRPr="00841AC4">
        <w:rPr>
          <w:rFonts w:ascii="Book Antiqua" w:hAnsi="Book Antiqua"/>
          <w:b/>
          <w:bCs/>
        </w:rPr>
        <w:t>Picado O</w:t>
      </w:r>
      <w:r w:rsidR="00841AC4" w:rsidRPr="00841AC4">
        <w:rPr>
          <w:rFonts w:ascii="Book Antiqua" w:hAnsi="Book Antiqua"/>
        </w:rPr>
        <w:t xml:space="preserve">, </w:t>
      </w:r>
      <w:proofErr w:type="spellStart"/>
      <w:r w:rsidR="00841AC4" w:rsidRPr="00841AC4">
        <w:rPr>
          <w:rFonts w:ascii="Book Antiqua" w:hAnsi="Book Antiqua"/>
        </w:rPr>
        <w:t>Dygert</w:t>
      </w:r>
      <w:proofErr w:type="spellEnd"/>
      <w:r w:rsidR="00841AC4" w:rsidRPr="00841AC4">
        <w:rPr>
          <w:rFonts w:ascii="Book Antiqua" w:hAnsi="Book Antiqua"/>
        </w:rPr>
        <w:t xml:space="preserve"> L, Macedo FI, </w:t>
      </w:r>
      <w:proofErr w:type="spellStart"/>
      <w:r w:rsidR="00841AC4" w:rsidRPr="00841AC4">
        <w:rPr>
          <w:rFonts w:ascii="Book Antiqua" w:hAnsi="Book Antiqua"/>
        </w:rPr>
        <w:t>Franceschi</w:t>
      </w:r>
      <w:proofErr w:type="spellEnd"/>
      <w:r w:rsidR="00841AC4" w:rsidRPr="00841AC4">
        <w:rPr>
          <w:rFonts w:ascii="Book Antiqua" w:hAnsi="Book Antiqua"/>
        </w:rPr>
        <w:t xml:space="preserve"> D, </w:t>
      </w:r>
      <w:proofErr w:type="spellStart"/>
      <w:r w:rsidR="00841AC4" w:rsidRPr="00841AC4">
        <w:rPr>
          <w:rFonts w:ascii="Book Antiqua" w:hAnsi="Book Antiqua"/>
        </w:rPr>
        <w:t>Sleeman</w:t>
      </w:r>
      <w:proofErr w:type="spellEnd"/>
      <w:r w:rsidR="00841AC4" w:rsidRPr="00841AC4">
        <w:rPr>
          <w:rFonts w:ascii="Book Antiqua" w:hAnsi="Book Antiqua"/>
        </w:rPr>
        <w:t xml:space="preserve"> D, Livingstone AS, Merchant N, </w:t>
      </w:r>
      <w:proofErr w:type="spellStart"/>
      <w:r w:rsidR="00841AC4" w:rsidRPr="00841AC4">
        <w:rPr>
          <w:rFonts w:ascii="Book Antiqua" w:hAnsi="Book Antiqua"/>
        </w:rPr>
        <w:t>Yakoub</w:t>
      </w:r>
      <w:proofErr w:type="spellEnd"/>
      <w:r w:rsidR="00841AC4" w:rsidRPr="00841AC4">
        <w:rPr>
          <w:rFonts w:ascii="Book Antiqua" w:hAnsi="Book Antiqua"/>
        </w:rPr>
        <w:t xml:space="preserve"> D. The Role of Surgical Resection for Stage IV Gastric Cancer </w:t>
      </w:r>
      <w:proofErr w:type="gramStart"/>
      <w:r w:rsidR="00841AC4" w:rsidRPr="00841AC4">
        <w:rPr>
          <w:rFonts w:ascii="Book Antiqua" w:hAnsi="Book Antiqua"/>
        </w:rPr>
        <w:t>With</w:t>
      </w:r>
      <w:proofErr w:type="gramEnd"/>
      <w:r w:rsidR="00841AC4" w:rsidRPr="00841AC4">
        <w:rPr>
          <w:rFonts w:ascii="Book Antiqua" w:hAnsi="Book Antiqua"/>
        </w:rPr>
        <w:t xml:space="preserve"> Synchronous Hepatic Metastasis. </w:t>
      </w:r>
      <w:r w:rsidR="00841AC4" w:rsidRPr="00841AC4">
        <w:rPr>
          <w:rFonts w:ascii="Book Antiqua" w:hAnsi="Book Antiqua"/>
          <w:i/>
          <w:iCs/>
        </w:rPr>
        <w:t>J Surg Res</w:t>
      </w:r>
      <w:r w:rsidR="00841AC4" w:rsidRPr="00841AC4">
        <w:rPr>
          <w:rFonts w:ascii="Book Antiqua" w:hAnsi="Book Antiqua"/>
        </w:rPr>
        <w:t> 2018; </w:t>
      </w:r>
      <w:r w:rsidR="00841AC4" w:rsidRPr="00841AC4">
        <w:rPr>
          <w:rFonts w:ascii="Book Antiqua" w:hAnsi="Book Antiqua"/>
          <w:b/>
          <w:bCs/>
        </w:rPr>
        <w:t>232</w:t>
      </w:r>
      <w:r w:rsidR="00841AC4" w:rsidRPr="00841AC4">
        <w:rPr>
          <w:rFonts w:ascii="Book Antiqua" w:hAnsi="Book Antiqua"/>
        </w:rPr>
        <w:t>: 422-429 [PMID: 30463751 DOI: 10.1016/j.jss.2018.06.067]</w:t>
      </w:r>
    </w:p>
    <w:p w14:paraId="163526BD"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3</w:t>
      </w:r>
      <w:r w:rsidR="00841AC4" w:rsidRPr="00841AC4">
        <w:rPr>
          <w:rFonts w:ascii="Book Antiqua" w:hAnsi="Book Antiqua"/>
        </w:rPr>
        <w:t> </w:t>
      </w:r>
      <w:proofErr w:type="spellStart"/>
      <w:r w:rsidR="00841AC4" w:rsidRPr="00841AC4">
        <w:rPr>
          <w:rFonts w:ascii="Book Antiqua" w:hAnsi="Book Antiqua"/>
          <w:b/>
          <w:bCs/>
        </w:rPr>
        <w:t>Polkowska-Pruszyńska</w:t>
      </w:r>
      <w:proofErr w:type="spellEnd"/>
      <w:r w:rsidR="00841AC4" w:rsidRPr="00841AC4">
        <w:rPr>
          <w:rFonts w:ascii="Book Antiqua" w:hAnsi="Book Antiqua"/>
          <w:b/>
          <w:bCs/>
        </w:rPr>
        <w:t xml:space="preserve"> B</w:t>
      </w:r>
      <w:r w:rsidR="00841AC4" w:rsidRPr="00841AC4">
        <w:rPr>
          <w:rFonts w:ascii="Book Antiqua" w:hAnsi="Book Antiqua"/>
        </w:rPr>
        <w:t xml:space="preserve">, </w:t>
      </w:r>
      <w:proofErr w:type="spellStart"/>
      <w:r w:rsidR="00841AC4" w:rsidRPr="00841AC4">
        <w:rPr>
          <w:rFonts w:ascii="Book Antiqua" w:hAnsi="Book Antiqua"/>
        </w:rPr>
        <w:t>Rawicz-Pruszyński</w:t>
      </w:r>
      <w:proofErr w:type="spellEnd"/>
      <w:r w:rsidR="00841AC4" w:rsidRPr="00841AC4">
        <w:rPr>
          <w:rFonts w:ascii="Book Antiqua" w:hAnsi="Book Antiqua"/>
        </w:rPr>
        <w:t xml:space="preserve"> K, </w:t>
      </w:r>
      <w:proofErr w:type="spellStart"/>
      <w:r w:rsidR="00841AC4" w:rsidRPr="00841AC4">
        <w:rPr>
          <w:rFonts w:ascii="Book Antiqua" w:hAnsi="Book Antiqua"/>
        </w:rPr>
        <w:t>Ciseł</w:t>
      </w:r>
      <w:proofErr w:type="spellEnd"/>
      <w:r w:rsidR="00841AC4" w:rsidRPr="00841AC4">
        <w:rPr>
          <w:rFonts w:ascii="Book Antiqua" w:hAnsi="Book Antiqua"/>
        </w:rPr>
        <w:t xml:space="preserve"> B, </w:t>
      </w:r>
      <w:proofErr w:type="spellStart"/>
      <w:r w:rsidR="00841AC4" w:rsidRPr="00841AC4">
        <w:rPr>
          <w:rFonts w:ascii="Book Antiqua" w:hAnsi="Book Antiqua"/>
        </w:rPr>
        <w:t>Sitarz</w:t>
      </w:r>
      <w:proofErr w:type="spellEnd"/>
      <w:r w:rsidR="00841AC4" w:rsidRPr="00841AC4">
        <w:rPr>
          <w:rFonts w:ascii="Book Antiqua" w:hAnsi="Book Antiqua"/>
        </w:rPr>
        <w:t xml:space="preserve"> R, </w:t>
      </w:r>
      <w:proofErr w:type="spellStart"/>
      <w:r w:rsidR="00841AC4" w:rsidRPr="00841AC4">
        <w:rPr>
          <w:rFonts w:ascii="Book Antiqua" w:hAnsi="Book Antiqua"/>
        </w:rPr>
        <w:t>Polkowska</w:t>
      </w:r>
      <w:proofErr w:type="spellEnd"/>
      <w:r w:rsidR="00841AC4" w:rsidRPr="00841AC4">
        <w:rPr>
          <w:rFonts w:ascii="Book Antiqua" w:hAnsi="Book Antiqua"/>
        </w:rPr>
        <w:t xml:space="preserve"> G, </w:t>
      </w:r>
      <w:proofErr w:type="spellStart"/>
      <w:r w:rsidR="00841AC4" w:rsidRPr="00841AC4">
        <w:rPr>
          <w:rFonts w:ascii="Book Antiqua" w:hAnsi="Book Antiqua"/>
        </w:rPr>
        <w:t>Krupski</w:t>
      </w:r>
      <w:proofErr w:type="spellEnd"/>
      <w:r w:rsidR="00841AC4" w:rsidRPr="00841AC4">
        <w:rPr>
          <w:rFonts w:ascii="Book Antiqua" w:hAnsi="Book Antiqua"/>
        </w:rPr>
        <w:t xml:space="preserve"> W, Polkowski WP. Liver metastases from gastric carcinoma: A Case report and review of the literature. </w:t>
      </w:r>
      <w:proofErr w:type="spellStart"/>
      <w:r w:rsidR="00841AC4" w:rsidRPr="00841AC4">
        <w:rPr>
          <w:rFonts w:ascii="Book Antiqua" w:hAnsi="Book Antiqua"/>
          <w:i/>
          <w:iCs/>
        </w:rPr>
        <w:t>Curr</w:t>
      </w:r>
      <w:proofErr w:type="spellEnd"/>
      <w:r w:rsidR="00841AC4" w:rsidRPr="00841AC4">
        <w:rPr>
          <w:rFonts w:ascii="Book Antiqua" w:hAnsi="Book Antiqua"/>
          <w:i/>
          <w:iCs/>
        </w:rPr>
        <w:t xml:space="preserve"> </w:t>
      </w:r>
      <w:proofErr w:type="spellStart"/>
      <w:r w:rsidR="00841AC4" w:rsidRPr="00841AC4">
        <w:rPr>
          <w:rFonts w:ascii="Book Antiqua" w:hAnsi="Book Antiqua"/>
          <w:i/>
          <w:iCs/>
        </w:rPr>
        <w:t>Probl</w:t>
      </w:r>
      <w:proofErr w:type="spellEnd"/>
      <w:r w:rsidR="00841AC4" w:rsidRPr="00841AC4">
        <w:rPr>
          <w:rFonts w:ascii="Book Antiqua" w:hAnsi="Book Antiqua"/>
          <w:i/>
          <w:iCs/>
        </w:rPr>
        <w:t xml:space="preserve"> Cancer</w:t>
      </w:r>
      <w:r w:rsidR="00841AC4" w:rsidRPr="00841AC4">
        <w:rPr>
          <w:rFonts w:ascii="Book Antiqua" w:hAnsi="Book Antiqua"/>
        </w:rPr>
        <w:t> 2017; </w:t>
      </w:r>
      <w:r w:rsidR="00841AC4" w:rsidRPr="00841AC4">
        <w:rPr>
          <w:rFonts w:ascii="Book Antiqua" w:hAnsi="Book Antiqua"/>
          <w:b/>
          <w:bCs/>
        </w:rPr>
        <w:t>41</w:t>
      </w:r>
      <w:r w:rsidR="00841AC4" w:rsidRPr="00841AC4">
        <w:rPr>
          <w:rFonts w:ascii="Book Antiqua" w:hAnsi="Book Antiqua"/>
        </w:rPr>
        <w:t>: 222-230 [PMID: 28625333 DOI: 10.1016/j.currproblcancer.2017.03.003]</w:t>
      </w:r>
    </w:p>
    <w:p w14:paraId="101BD929" w14:textId="77777777" w:rsidR="00841AC4" w:rsidRPr="00841AC4" w:rsidRDefault="004D2EB9" w:rsidP="00841AC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w:t>
      </w:r>
      <w:r>
        <w:rPr>
          <w:rFonts w:ascii="Book Antiqua" w:hAnsi="Book Antiqua" w:hint="eastAsia"/>
        </w:rPr>
        <w:t>4</w:t>
      </w:r>
      <w:r w:rsidR="00841AC4" w:rsidRPr="00841AC4">
        <w:rPr>
          <w:rFonts w:ascii="Book Antiqua" w:hAnsi="Book Antiqua"/>
        </w:rPr>
        <w:t> </w:t>
      </w:r>
      <w:proofErr w:type="spellStart"/>
      <w:r w:rsidR="00841AC4" w:rsidRPr="00841AC4">
        <w:rPr>
          <w:rFonts w:ascii="Book Antiqua" w:hAnsi="Book Antiqua"/>
          <w:b/>
          <w:bCs/>
        </w:rPr>
        <w:t>Qiu</w:t>
      </w:r>
      <w:proofErr w:type="spellEnd"/>
      <w:r w:rsidR="00841AC4" w:rsidRPr="00841AC4">
        <w:rPr>
          <w:rFonts w:ascii="Book Antiqua" w:hAnsi="Book Antiqua"/>
          <w:b/>
          <w:bCs/>
        </w:rPr>
        <w:t xml:space="preserve"> JL</w:t>
      </w:r>
      <w:r w:rsidR="00841AC4" w:rsidRPr="00841AC4">
        <w:rPr>
          <w:rFonts w:ascii="Book Antiqua" w:hAnsi="Book Antiqua"/>
        </w:rPr>
        <w:t>, Deng MG, Li W, Zou RH, Li BK, Zheng Y, Lao XM, Zhou K, Yuan YF. Hepatic resection for synchronous hepatic metastasis from gastric cancer. </w:t>
      </w:r>
      <w:r w:rsidR="00841AC4" w:rsidRPr="00841AC4">
        <w:rPr>
          <w:rFonts w:ascii="Book Antiqua" w:hAnsi="Book Antiqua"/>
          <w:i/>
          <w:iCs/>
        </w:rPr>
        <w:t>Eur J Surg Oncol</w:t>
      </w:r>
      <w:r w:rsidR="00841AC4" w:rsidRPr="00841AC4">
        <w:rPr>
          <w:rFonts w:ascii="Book Antiqua" w:hAnsi="Book Antiqua"/>
        </w:rPr>
        <w:t> 2013; </w:t>
      </w:r>
      <w:r w:rsidR="00841AC4" w:rsidRPr="00841AC4">
        <w:rPr>
          <w:rFonts w:ascii="Book Antiqua" w:hAnsi="Book Antiqua"/>
          <w:b/>
          <w:bCs/>
        </w:rPr>
        <w:t>39</w:t>
      </w:r>
      <w:r w:rsidR="00841AC4" w:rsidRPr="00841AC4">
        <w:rPr>
          <w:rFonts w:ascii="Book Antiqua" w:hAnsi="Book Antiqua"/>
        </w:rPr>
        <w:t>: 694-700 [PMID: 23579173 DOI: 10.1016/j.ejso.2013.03.006]</w:t>
      </w:r>
    </w:p>
    <w:bookmarkEnd w:id="47"/>
    <w:p w14:paraId="1766ABB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8D6AA07" w14:textId="77777777" w:rsidR="00A77B3E" w:rsidRDefault="0019131A">
      <w:pPr>
        <w:spacing w:line="360" w:lineRule="auto"/>
        <w:jc w:val="both"/>
      </w:pPr>
      <w:r>
        <w:rPr>
          <w:rFonts w:ascii="Book Antiqua" w:eastAsia="Book Antiqua" w:hAnsi="Book Antiqua" w:cs="Book Antiqua"/>
          <w:b/>
          <w:color w:val="000000"/>
        </w:rPr>
        <w:lastRenderedPageBreak/>
        <w:t>Footnotes</w:t>
      </w:r>
    </w:p>
    <w:p w14:paraId="3E45B5DF" w14:textId="77777777" w:rsidR="00A77B3E" w:rsidRDefault="0019131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w:t>
      </w:r>
      <w:r w:rsidR="007A6AE2">
        <w:rPr>
          <w:rFonts w:ascii="Book Antiqua" w:eastAsia="Book Antiqua" w:hAnsi="Book Antiqua" w:cs="Book Antiqua"/>
          <w:color w:val="000000"/>
        </w:rPr>
        <w:t>viewed and approved by the Shan</w:t>
      </w:r>
      <w:r w:rsidR="007A6AE2">
        <w:rPr>
          <w:rFonts w:ascii="Book Antiqua" w:hAnsi="Book Antiqua" w:cs="Book Antiqua" w:hint="eastAsia"/>
          <w:color w:val="000000"/>
          <w:lang w:eastAsia="zh-CN"/>
        </w:rPr>
        <w:t>d</w:t>
      </w:r>
      <w:r w:rsidR="007A6AE2">
        <w:rPr>
          <w:rFonts w:ascii="Book Antiqua" w:eastAsia="Book Antiqua" w:hAnsi="Book Antiqua" w:cs="Book Antiqua"/>
          <w:color w:val="000000"/>
        </w:rPr>
        <w:t>ong Provincial Hospital Institutional Review Board</w:t>
      </w:r>
      <w:r w:rsidR="007A6AE2">
        <w:rPr>
          <w:rFonts w:ascii="Book Antiqua" w:hAnsi="Book Antiqua" w:cs="Book Antiqua" w:hint="eastAsia"/>
          <w:color w:val="000000"/>
          <w:lang w:eastAsia="zh-CN"/>
        </w:rPr>
        <w:t>,</w:t>
      </w:r>
      <w:r w:rsidR="007A6AE2">
        <w:rPr>
          <w:rFonts w:ascii="Book Antiqua" w:eastAsia="Book Antiqua" w:hAnsi="Book Antiqua" w:cs="Book Antiqua"/>
          <w:color w:val="000000"/>
        </w:rPr>
        <w:t xml:space="preserve"> </w:t>
      </w:r>
      <w:r>
        <w:rPr>
          <w:rFonts w:ascii="Book Antiqua" w:eastAsia="Book Antiqua" w:hAnsi="Book Antiqua" w:cs="Book Antiqua"/>
          <w:color w:val="000000"/>
        </w:rPr>
        <w:t>SWYX:</w:t>
      </w:r>
      <w:r w:rsidR="007A6A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 </w:t>
      </w:r>
      <w:r w:rsidR="007A6AE2">
        <w:rPr>
          <w:rFonts w:ascii="Book Antiqua" w:eastAsia="Book Antiqua" w:hAnsi="Book Antiqua" w:cs="Book Antiqua"/>
          <w:color w:val="000000"/>
        </w:rPr>
        <w:t>2020-069</w:t>
      </w:r>
      <w:r>
        <w:rPr>
          <w:rFonts w:ascii="Book Antiqua" w:eastAsia="Book Antiqua" w:hAnsi="Book Antiqua" w:cs="Book Antiqua"/>
          <w:color w:val="000000"/>
        </w:rPr>
        <w:t>.</w:t>
      </w:r>
    </w:p>
    <w:p w14:paraId="135EF1FF" w14:textId="77777777" w:rsidR="00A77B3E" w:rsidRDefault="00A77B3E">
      <w:pPr>
        <w:spacing w:line="360" w:lineRule="auto"/>
        <w:jc w:val="both"/>
      </w:pPr>
    </w:p>
    <w:p w14:paraId="3C769024" w14:textId="77777777" w:rsidR="00A77B3E" w:rsidRDefault="0019131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2B847A04" w14:textId="77777777" w:rsidR="00A77B3E" w:rsidRDefault="00A77B3E">
      <w:pPr>
        <w:spacing w:line="360" w:lineRule="auto"/>
        <w:jc w:val="both"/>
      </w:pPr>
    </w:p>
    <w:p w14:paraId="1449A321" w14:textId="77777777" w:rsidR="00A77B3E" w:rsidRDefault="0019131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6803DAE3" w14:textId="77777777" w:rsidR="00A77B3E" w:rsidRDefault="00A77B3E">
      <w:pPr>
        <w:spacing w:line="360" w:lineRule="auto"/>
        <w:jc w:val="both"/>
      </w:pPr>
    </w:p>
    <w:p w14:paraId="76F1359D" w14:textId="77777777" w:rsidR="00A77B3E" w:rsidRDefault="0019131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A2D19B" w14:textId="77777777" w:rsidR="00A77B3E" w:rsidRDefault="00A77B3E">
      <w:pPr>
        <w:spacing w:line="360" w:lineRule="auto"/>
        <w:jc w:val="both"/>
      </w:pPr>
    </w:p>
    <w:p w14:paraId="674FEDAA" w14:textId="77777777" w:rsidR="00A77B3E" w:rsidRDefault="0019131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87679">
        <w:rPr>
          <w:rFonts w:ascii="Book Antiqua" w:eastAsia="Book Antiqua" w:hAnsi="Book Antiqua" w:cs="Book Antiqua"/>
          <w:color w:val="000000"/>
        </w:rPr>
        <w:t>m</w:t>
      </w:r>
      <w:r>
        <w:rPr>
          <w:rFonts w:ascii="Book Antiqua" w:eastAsia="Book Antiqua" w:hAnsi="Book Antiqua" w:cs="Book Antiqua"/>
          <w:color w:val="000000"/>
        </w:rPr>
        <w:t>anuscript</w:t>
      </w:r>
    </w:p>
    <w:p w14:paraId="005D821B" w14:textId="77777777" w:rsidR="00A77B3E" w:rsidRDefault="00A77B3E">
      <w:pPr>
        <w:spacing w:line="360" w:lineRule="auto"/>
        <w:jc w:val="both"/>
      </w:pPr>
    </w:p>
    <w:p w14:paraId="1E54F624" w14:textId="77777777" w:rsidR="00A77B3E" w:rsidRDefault="0019131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13, 2020</w:t>
      </w:r>
    </w:p>
    <w:p w14:paraId="3C737CA0" w14:textId="77777777" w:rsidR="00A77B3E" w:rsidRDefault="0019131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12, 2020</w:t>
      </w:r>
    </w:p>
    <w:p w14:paraId="3580DB2B" w14:textId="77777777" w:rsidR="00A77B3E" w:rsidRDefault="0019131A">
      <w:pPr>
        <w:spacing w:line="360" w:lineRule="auto"/>
        <w:jc w:val="both"/>
      </w:pPr>
      <w:r>
        <w:rPr>
          <w:rFonts w:ascii="Book Antiqua" w:eastAsia="Book Antiqua" w:hAnsi="Book Antiqua" w:cs="Book Antiqua"/>
          <w:b/>
          <w:color w:val="000000"/>
        </w:rPr>
        <w:t xml:space="preserve">Article in press: </w:t>
      </w:r>
    </w:p>
    <w:p w14:paraId="2B64E0AE" w14:textId="77777777" w:rsidR="00A77B3E" w:rsidRDefault="00A77B3E">
      <w:pPr>
        <w:spacing w:line="360" w:lineRule="auto"/>
        <w:jc w:val="both"/>
      </w:pPr>
    </w:p>
    <w:p w14:paraId="580C47CE" w14:textId="77777777" w:rsidR="00A77B3E" w:rsidRDefault="0019131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493902">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6A2B8672" w14:textId="77777777" w:rsidR="00A77B3E" w:rsidRDefault="0019131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2D1B0BD" w14:textId="77777777" w:rsidR="00A77B3E" w:rsidRDefault="0019131A">
      <w:pPr>
        <w:spacing w:line="360" w:lineRule="auto"/>
        <w:jc w:val="both"/>
      </w:pPr>
      <w:r>
        <w:rPr>
          <w:rFonts w:ascii="Book Antiqua" w:eastAsia="Book Antiqua" w:hAnsi="Book Antiqua" w:cs="Book Antiqua"/>
          <w:b/>
          <w:color w:val="000000"/>
        </w:rPr>
        <w:t>Peer-review report’s scientific quality classification</w:t>
      </w:r>
    </w:p>
    <w:p w14:paraId="6175F6A9" w14:textId="77777777" w:rsidR="00A77B3E" w:rsidRDefault="0019131A">
      <w:pPr>
        <w:spacing w:line="360" w:lineRule="auto"/>
        <w:jc w:val="both"/>
      </w:pPr>
      <w:r>
        <w:rPr>
          <w:rFonts w:ascii="Book Antiqua" w:eastAsia="Book Antiqua" w:hAnsi="Book Antiqua" w:cs="Book Antiqua"/>
          <w:color w:val="000000"/>
        </w:rPr>
        <w:t>Grade A (Excellent): 0</w:t>
      </w:r>
    </w:p>
    <w:p w14:paraId="05848D7C" w14:textId="77777777" w:rsidR="00A77B3E" w:rsidRDefault="0019131A">
      <w:pPr>
        <w:spacing w:line="360" w:lineRule="auto"/>
        <w:jc w:val="both"/>
      </w:pPr>
      <w:r>
        <w:rPr>
          <w:rFonts w:ascii="Book Antiqua" w:eastAsia="Book Antiqua" w:hAnsi="Book Antiqua" w:cs="Book Antiqua"/>
          <w:color w:val="000000"/>
        </w:rPr>
        <w:t>Grade B (Very good): B</w:t>
      </w:r>
    </w:p>
    <w:p w14:paraId="49348A97" w14:textId="77777777" w:rsidR="00A77B3E" w:rsidRDefault="0019131A">
      <w:pPr>
        <w:spacing w:line="360" w:lineRule="auto"/>
        <w:jc w:val="both"/>
      </w:pPr>
      <w:r>
        <w:rPr>
          <w:rFonts w:ascii="Book Antiqua" w:eastAsia="Book Antiqua" w:hAnsi="Book Antiqua" w:cs="Book Antiqua"/>
          <w:color w:val="000000"/>
        </w:rPr>
        <w:t>Grade C (Good): C</w:t>
      </w:r>
    </w:p>
    <w:p w14:paraId="7FB593B3" w14:textId="77777777" w:rsidR="00A77B3E" w:rsidRDefault="0019131A">
      <w:pPr>
        <w:spacing w:line="360" w:lineRule="auto"/>
        <w:jc w:val="both"/>
      </w:pPr>
      <w:r>
        <w:rPr>
          <w:rFonts w:ascii="Book Antiqua" w:eastAsia="Book Antiqua" w:hAnsi="Book Antiqua" w:cs="Book Antiqua"/>
          <w:color w:val="000000"/>
        </w:rPr>
        <w:t>Grade D (Fair): 0</w:t>
      </w:r>
    </w:p>
    <w:p w14:paraId="73F039DA" w14:textId="77777777" w:rsidR="00A77B3E" w:rsidRDefault="0019131A">
      <w:pPr>
        <w:spacing w:line="360" w:lineRule="auto"/>
        <w:jc w:val="both"/>
      </w:pPr>
      <w:r>
        <w:rPr>
          <w:rFonts w:ascii="Book Antiqua" w:eastAsia="Book Antiqua" w:hAnsi="Book Antiqua" w:cs="Book Antiqua"/>
          <w:color w:val="000000"/>
        </w:rPr>
        <w:lastRenderedPageBreak/>
        <w:t>Grade E (Poor): 0</w:t>
      </w:r>
    </w:p>
    <w:p w14:paraId="61E85BE6" w14:textId="77777777" w:rsidR="00A77B3E" w:rsidRDefault="00A77B3E">
      <w:pPr>
        <w:spacing w:line="360" w:lineRule="auto"/>
        <w:jc w:val="both"/>
      </w:pPr>
    </w:p>
    <w:p w14:paraId="2A1A8290" w14:textId="12FFAB89" w:rsidR="002C7A7A" w:rsidRDefault="0019131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Ali FE,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FF4409">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654358">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560F9964" w14:textId="77777777" w:rsidR="00A77B3E" w:rsidRDefault="002C7A7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2F7C6B51" w14:textId="77777777" w:rsidR="002C7A7A" w:rsidRDefault="002C7A7A">
      <w:pPr>
        <w:spacing w:line="360" w:lineRule="auto"/>
        <w:jc w:val="both"/>
        <w:rPr>
          <w:lang w:eastAsia="zh-CN"/>
        </w:rPr>
      </w:pPr>
      <w:r w:rsidRPr="002C7A7A">
        <w:rPr>
          <w:noProof/>
          <w:lang w:val="en-GB" w:eastAsia="zh-CN"/>
        </w:rPr>
        <w:drawing>
          <wp:inline distT="0" distB="0" distL="0" distR="0" wp14:anchorId="4A5F829A" wp14:editId="4D223CC4">
            <wp:extent cx="5943600" cy="2144236"/>
            <wp:effectExtent l="0" t="0" r="0" b="0"/>
            <wp:docPr id="5" name="内容占位符 4">
              <a:extLst xmlns:a="http://schemas.openxmlformats.org/drawingml/2006/main">
                <a:ext uri="{FF2B5EF4-FFF2-40B4-BE49-F238E27FC236}">
                  <a16:creationId xmlns:a16="http://schemas.microsoft.com/office/drawing/2014/main" id="{66CAA79D-1A9E-4E59-8BC5-549D884459F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内容占位符 4">
                      <a:extLst>
                        <a:ext uri="{FF2B5EF4-FFF2-40B4-BE49-F238E27FC236}">
                          <a16:creationId xmlns:a16="http://schemas.microsoft.com/office/drawing/2014/main" id="{66CAA79D-1A9E-4E59-8BC5-549D884459F5}"/>
                        </a:ext>
                      </a:extLst>
                    </pic:cNvPr>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44236"/>
                    </a:xfrm>
                    <a:prstGeom prst="rect">
                      <a:avLst/>
                    </a:prstGeom>
                  </pic:spPr>
                </pic:pic>
              </a:graphicData>
            </a:graphic>
          </wp:inline>
        </w:drawing>
      </w:r>
    </w:p>
    <w:p w14:paraId="532DE209" w14:textId="77777777" w:rsidR="00152125" w:rsidRPr="00451F65" w:rsidRDefault="002C7A7A">
      <w:pPr>
        <w:spacing w:line="360" w:lineRule="auto"/>
        <w:jc w:val="both"/>
        <w:rPr>
          <w:rFonts w:ascii="Book Antiqua" w:hAnsi="Book Antiqua"/>
          <w:lang w:eastAsia="zh-CN"/>
        </w:rPr>
      </w:pPr>
      <w:r w:rsidRPr="002C7A7A">
        <w:rPr>
          <w:rFonts w:ascii="Book Antiqua" w:hAnsi="Book Antiqua"/>
          <w:b/>
          <w:lang w:eastAsia="zh-CN"/>
        </w:rPr>
        <w:t xml:space="preserve">Figure 1 Comparison of </w:t>
      </w:r>
      <w:bookmarkStart w:id="48" w:name="OLE_LINK172"/>
      <w:bookmarkStart w:id="49" w:name="OLE_LINK173"/>
      <w:r w:rsidRPr="002C7A7A">
        <w:rPr>
          <w:rFonts w:ascii="Book Antiqua" w:eastAsia="Book Antiqua" w:hAnsi="Book Antiqua" w:cs="Book Antiqua"/>
          <w:b/>
          <w:color w:val="000000"/>
        </w:rPr>
        <w:t>overall survival and disease-free survival</w:t>
      </w:r>
      <w:bookmarkEnd w:id="48"/>
      <w:bookmarkEnd w:id="49"/>
      <w:r w:rsidRPr="002C7A7A">
        <w:rPr>
          <w:rFonts w:ascii="Book Antiqua" w:hAnsi="Book Antiqua"/>
          <w:b/>
          <w:lang w:eastAsia="zh-CN"/>
        </w:rPr>
        <w:t xml:space="preserve"> between the </w:t>
      </w:r>
      <w:bookmarkStart w:id="50" w:name="OLE_LINK235"/>
      <w:bookmarkStart w:id="51" w:name="OLE_LINK236"/>
      <w:r w:rsidRPr="002C7A7A">
        <w:rPr>
          <w:rFonts w:ascii="Book Antiqua" w:hAnsi="Book Antiqua"/>
          <w:b/>
          <w:lang w:eastAsia="zh-CN"/>
        </w:rPr>
        <w:t>alkaline phosphatase to prealbumin ratio</w:t>
      </w:r>
      <w:bookmarkEnd w:id="50"/>
      <w:bookmarkEnd w:id="51"/>
      <w:r w:rsidRPr="002C7A7A">
        <w:rPr>
          <w:rFonts w:ascii="Book Antiqua" w:hAnsi="Book Antiqua"/>
          <w:b/>
          <w:lang w:eastAsia="zh-CN"/>
        </w:rPr>
        <w:t>-low and -high groups</w:t>
      </w:r>
      <w:r w:rsidRPr="002C7A7A">
        <w:rPr>
          <w:rFonts w:ascii="Book Antiqua" w:hAnsi="Book Antiqua" w:hint="eastAsia"/>
          <w:b/>
          <w:lang w:eastAsia="zh-CN"/>
        </w:rPr>
        <w:t>.</w:t>
      </w:r>
      <w:r w:rsidR="00451F65" w:rsidRPr="00451F65">
        <w:rPr>
          <w:rFonts w:ascii="Book Antiqua" w:hAnsi="Book Antiqua" w:hint="eastAsia"/>
          <w:lang w:eastAsia="zh-CN"/>
        </w:rPr>
        <w:t xml:space="preserve"> APR:</w:t>
      </w:r>
      <w:r w:rsidR="00451F65" w:rsidRPr="00451F65">
        <w:t xml:space="preserve"> </w:t>
      </w:r>
      <w:r w:rsidR="00451F65">
        <w:rPr>
          <w:rFonts w:ascii="Book Antiqua" w:hAnsi="Book Antiqua" w:hint="eastAsia"/>
          <w:lang w:eastAsia="zh-CN"/>
        </w:rPr>
        <w:t>A</w:t>
      </w:r>
      <w:r w:rsidR="00451F65" w:rsidRPr="00451F65">
        <w:rPr>
          <w:rFonts w:ascii="Book Antiqua" w:hAnsi="Book Antiqua"/>
          <w:lang w:eastAsia="zh-CN"/>
        </w:rPr>
        <w:t>lkaline phosphatase to prealbumin ratio</w:t>
      </w:r>
      <w:r w:rsidR="00451F65">
        <w:rPr>
          <w:rFonts w:ascii="Book Antiqua" w:hAnsi="Book Antiqua" w:hint="eastAsia"/>
          <w:lang w:eastAsia="zh-CN"/>
        </w:rPr>
        <w:t>.</w:t>
      </w:r>
    </w:p>
    <w:p w14:paraId="2245446B" w14:textId="77777777" w:rsidR="002C7A7A" w:rsidRDefault="00152125">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noProof/>
          <w:lang w:val="en-GB" w:eastAsia="zh-CN"/>
        </w:rPr>
        <w:lastRenderedPageBreak/>
        <w:drawing>
          <wp:inline distT="0" distB="0" distL="0" distR="0" wp14:anchorId="3581F77B" wp14:editId="56000013">
            <wp:extent cx="5953125" cy="62142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6214203"/>
                    </a:xfrm>
                    <a:prstGeom prst="rect">
                      <a:avLst/>
                    </a:prstGeom>
                    <a:noFill/>
                  </pic:spPr>
                </pic:pic>
              </a:graphicData>
            </a:graphic>
          </wp:inline>
        </w:drawing>
      </w:r>
    </w:p>
    <w:p w14:paraId="565E8BD8" w14:textId="77777777" w:rsidR="006D6299" w:rsidRDefault="00152125" w:rsidP="00DA4A72">
      <w:pPr>
        <w:adjustRightInd w:val="0"/>
        <w:snapToGrid w:val="0"/>
        <w:spacing w:line="360" w:lineRule="auto"/>
        <w:jc w:val="both"/>
        <w:rPr>
          <w:rFonts w:ascii="Book Antiqua" w:hAnsi="Book Antiqua"/>
          <w:lang w:eastAsia="zh-CN"/>
        </w:rPr>
      </w:pPr>
      <w:bookmarkStart w:id="52" w:name="OLE_LINK51"/>
      <w:bookmarkStart w:id="53" w:name="OLE_LINK52"/>
      <w:bookmarkStart w:id="54" w:name="OLE_LINK53"/>
      <w:bookmarkStart w:id="55" w:name="OLE_LINK54"/>
      <w:bookmarkStart w:id="56" w:name="OLE_LINK55"/>
      <w:bookmarkStart w:id="57" w:name="OLE_LINK56"/>
      <w:bookmarkStart w:id="58" w:name="OLE_LINK57"/>
      <w:bookmarkStart w:id="59" w:name="OLE_LINK58"/>
      <w:bookmarkStart w:id="60" w:name="OLE_LINK59"/>
      <w:bookmarkStart w:id="61" w:name="OLE_LINK60"/>
      <w:bookmarkStart w:id="62" w:name="OLE_LINK61"/>
      <w:bookmarkStart w:id="63" w:name="OLE_LINK62"/>
      <w:bookmarkStart w:id="64" w:name="OLE_LINK63"/>
      <w:bookmarkStart w:id="65" w:name="OLE_LINK64"/>
      <w:bookmarkStart w:id="66" w:name="OLE_LINK65"/>
      <w:bookmarkStart w:id="67" w:name="OLE_LINK66"/>
      <w:bookmarkStart w:id="68" w:name="OLE_LINK67"/>
      <w:bookmarkStart w:id="69" w:name="OLE_LINK68"/>
      <w:bookmarkStart w:id="70" w:name="OLE_LINK69"/>
      <w:bookmarkStart w:id="71" w:name="OLE_LINK70"/>
      <w:bookmarkStart w:id="72" w:name="OLE_LINK71"/>
      <w:bookmarkStart w:id="73" w:name="OLE_LINK72"/>
      <w:bookmarkStart w:id="74" w:name="OLE_LINK73"/>
      <w:bookmarkStart w:id="75" w:name="OLE_LINK74"/>
      <w:bookmarkStart w:id="76" w:name="OLE_LINK75"/>
      <w:bookmarkStart w:id="77" w:name="OLE_LINK76"/>
      <w:bookmarkStart w:id="78" w:name="OLE_LINK77"/>
      <w:bookmarkStart w:id="79" w:name="OLE_LINK78"/>
      <w:bookmarkStart w:id="80" w:name="OLE_LINK79"/>
      <w:bookmarkStart w:id="81" w:name="OLE_LINK80"/>
      <w:bookmarkStart w:id="82" w:name="OLE_LINK81"/>
      <w:bookmarkStart w:id="83" w:name="OLE_LINK82"/>
      <w:bookmarkStart w:id="84" w:name="OLE_LINK83"/>
      <w:bookmarkStart w:id="85" w:name="OLE_LINK84"/>
      <w:bookmarkStart w:id="86" w:name="OLE_LINK85"/>
      <w:bookmarkStart w:id="87" w:name="OLE_LINK86"/>
      <w:bookmarkStart w:id="88" w:name="OLE_LINK87"/>
      <w:bookmarkStart w:id="89" w:name="OLE_LINK88"/>
      <w:bookmarkStart w:id="90" w:name="OLE_LINK89"/>
      <w:bookmarkStart w:id="91" w:name="OLE_LINK90"/>
      <w:bookmarkStart w:id="92" w:name="OLE_LINK91"/>
      <w:bookmarkStart w:id="93" w:name="OLE_LINK92"/>
      <w:bookmarkStart w:id="94" w:name="OLE_LINK93"/>
      <w:bookmarkStart w:id="95" w:name="OLE_LINK94"/>
      <w:bookmarkStart w:id="96" w:name="OLE_LINK95"/>
      <w:bookmarkStart w:id="97" w:name="OLE_LINK96"/>
      <w:bookmarkStart w:id="98" w:name="OLE_LINK97"/>
      <w:bookmarkStart w:id="99" w:name="OLE_LINK98"/>
      <w:bookmarkStart w:id="100" w:name="OLE_LINK99"/>
      <w:bookmarkStart w:id="101" w:name="OLE_LINK100"/>
      <w:bookmarkStart w:id="102" w:name="OLE_LINK101"/>
      <w:bookmarkStart w:id="103" w:name="OLE_LINK102"/>
      <w:bookmarkStart w:id="104" w:name="OLE_LINK103"/>
      <w:bookmarkStart w:id="105" w:name="OLE_LINK104"/>
      <w:bookmarkStart w:id="106" w:name="OLE_LINK105"/>
      <w:bookmarkStart w:id="107" w:name="OLE_LINK106"/>
      <w:bookmarkStart w:id="108" w:name="OLE_LINK107"/>
      <w:bookmarkStart w:id="109" w:name="OLE_LINK108"/>
      <w:bookmarkStart w:id="110" w:name="OLE_LINK109"/>
      <w:bookmarkStart w:id="111" w:name="OLE_LINK110"/>
      <w:bookmarkStart w:id="112" w:name="OLE_LINK111"/>
      <w:bookmarkStart w:id="113" w:name="OLE_LINK112"/>
      <w:bookmarkStart w:id="114" w:name="OLE_LINK113"/>
      <w:bookmarkStart w:id="115" w:name="OLE_LINK114"/>
      <w:bookmarkStart w:id="116" w:name="OLE_LINK115"/>
      <w:bookmarkStart w:id="117" w:name="OLE_LINK116"/>
      <w:bookmarkStart w:id="118" w:name="OLE_LINK117"/>
      <w:bookmarkStart w:id="119" w:name="OLE_LINK118"/>
      <w:bookmarkStart w:id="120" w:name="OLE_LINK119"/>
      <w:bookmarkStart w:id="121" w:name="OLE_LINK120"/>
      <w:bookmarkStart w:id="122" w:name="OLE_LINK121"/>
      <w:bookmarkStart w:id="123" w:name="OLE_LINK122"/>
      <w:bookmarkStart w:id="124" w:name="OLE_LINK123"/>
      <w:bookmarkStart w:id="125" w:name="OLE_LINK124"/>
      <w:bookmarkStart w:id="126" w:name="OLE_LINK125"/>
      <w:bookmarkStart w:id="127" w:name="OLE_LINK126"/>
      <w:bookmarkStart w:id="128" w:name="OLE_LINK127"/>
      <w:bookmarkStart w:id="129" w:name="OLE_LINK128"/>
      <w:bookmarkStart w:id="130" w:name="OLE_LINK129"/>
      <w:bookmarkStart w:id="131" w:name="OLE_LINK130"/>
      <w:bookmarkStart w:id="132" w:name="OLE_LINK131"/>
      <w:bookmarkStart w:id="133" w:name="OLE_LINK132"/>
      <w:bookmarkStart w:id="134" w:name="OLE_LINK133"/>
      <w:bookmarkStart w:id="135" w:name="OLE_LINK134"/>
      <w:bookmarkStart w:id="136" w:name="OLE_LINK135"/>
      <w:bookmarkStart w:id="137" w:name="OLE_LINK136"/>
      <w:bookmarkStart w:id="138" w:name="OLE_LINK137"/>
      <w:bookmarkStart w:id="139" w:name="OLE_LINK138"/>
      <w:bookmarkStart w:id="140" w:name="OLE_LINK139"/>
      <w:bookmarkStart w:id="141" w:name="OLE_LINK140"/>
      <w:bookmarkStart w:id="142" w:name="OLE_LINK141"/>
      <w:bookmarkStart w:id="143" w:name="OLE_LINK142"/>
      <w:bookmarkStart w:id="144" w:name="OLE_LINK143"/>
      <w:bookmarkStart w:id="145" w:name="OLE_LINK144"/>
      <w:bookmarkStart w:id="146" w:name="OLE_LINK145"/>
      <w:bookmarkStart w:id="147" w:name="OLE_LINK146"/>
      <w:bookmarkStart w:id="148" w:name="OLE_LINK147"/>
      <w:bookmarkStart w:id="149" w:name="OLE_LINK148"/>
      <w:bookmarkStart w:id="150" w:name="OLE_LINK149"/>
      <w:bookmarkStart w:id="151" w:name="OLE_LINK150"/>
      <w:bookmarkStart w:id="152" w:name="OLE_LINK151"/>
      <w:bookmarkStart w:id="153" w:name="OLE_LINK152"/>
      <w:bookmarkStart w:id="154" w:name="OLE_LINK153"/>
      <w:bookmarkStart w:id="155" w:name="OLE_LINK154"/>
      <w:bookmarkStart w:id="156" w:name="OLE_LINK155"/>
      <w:bookmarkStart w:id="157" w:name="OLE_LINK156"/>
      <w:bookmarkStart w:id="158" w:name="OLE_LINK157"/>
      <w:bookmarkStart w:id="159" w:name="OLE_LINK158"/>
      <w:bookmarkStart w:id="160" w:name="OLE_LINK159"/>
      <w:bookmarkStart w:id="161" w:name="OLE_LINK160"/>
      <w:bookmarkStart w:id="162" w:name="OLE_LINK161"/>
      <w:bookmarkStart w:id="163" w:name="OLE_LINK162"/>
      <w:bookmarkStart w:id="164" w:name="OLE_LINK163"/>
      <w:bookmarkStart w:id="165" w:name="OLE_LINK164"/>
      <w:bookmarkStart w:id="166" w:name="OLE_LINK165"/>
      <w:bookmarkStart w:id="167" w:name="OLE_LINK166"/>
      <w:bookmarkStart w:id="168" w:name="OLE_LINK167"/>
      <w:bookmarkStart w:id="169" w:name="OLE_LINK168"/>
      <w:bookmarkStart w:id="170" w:name="OLE_LINK169"/>
      <w:bookmarkStart w:id="171" w:name="OLE_LINK170"/>
      <w:bookmarkStart w:id="172" w:name="OLE_LINK171"/>
      <w:r>
        <w:rPr>
          <w:rFonts w:ascii="Book Antiqua" w:hAnsi="Book Antiqua"/>
          <w:b/>
          <w:lang w:eastAsia="zh-CN"/>
        </w:rPr>
        <w:t>Figure</w:t>
      </w:r>
      <w:r w:rsidRPr="00152125">
        <w:rPr>
          <w:rFonts w:ascii="Book Antiqua" w:hAnsi="Book Antiqua"/>
          <w:b/>
          <w:lang w:eastAsia="zh-CN"/>
        </w:rPr>
        <w:t xml:space="preserve"> 2 Comparison of </w:t>
      </w:r>
      <w:bookmarkStart w:id="173" w:name="OLE_LINK182"/>
      <w:bookmarkStart w:id="174" w:name="OLE_LINK183"/>
      <w:bookmarkStart w:id="175" w:name="OLE_LINK194"/>
      <w:bookmarkStart w:id="176" w:name="OLE_LINK195"/>
      <w:r w:rsidR="00F06E6D">
        <w:rPr>
          <w:rFonts w:ascii="Book Antiqua" w:eastAsia="Book Antiqua" w:hAnsi="Book Antiqua" w:cs="Book Antiqua"/>
          <w:b/>
          <w:color w:val="000000"/>
        </w:rPr>
        <w:t>overall survival</w:t>
      </w:r>
      <w:bookmarkEnd w:id="173"/>
      <w:bookmarkEnd w:id="174"/>
      <w:r w:rsidR="00F06E6D">
        <w:rPr>
          <w:rFonts w:ascii="Book Antiqua" w:eastAsia="Book Antiqua" w:hAnsi="Book Antiqua" w:cs="Book Antiqua"/>
          <w:b/>
          <w:color w:val="000000"/>
        </w:rPr>
        <w:t xml:space="preserve"> and </w:t>
      </w:r>
      <w:bookmarkStart w:id="177" w:name="OLE_LINK184"/>
      <w:bookmarkStart w:id="178" w:name="OLE_LINK185"/>
      <w:r w:rsidR="00F06E6D">
        <w:rPr>
          <w:rFonts w:ascii="Book Antiqua" w:eastAsia="Book Antiqua" w:hAnsi="Book Antiqua" w:cs="Book Antiqua"/>
          <w:b/>
          <w:color w:val="000000"/>
        </w:rPr>
        <w:t>disease-free survival</w:t>
      </w:r>
      <w:bookmarkEnd w:id="175"/>
      <w:bookmarkEnd w:id="176"/>
      <w:bookmarkEnd w:id="177"/>
      <w:bookmarkEnd w:id="178"/>
      <w:r w:rsidRPr="00152125">
        <w:rPr>
          <w:rFonts w:ascii="Book Antiqua" w:hAnsi="Book Antiqua"/>
          <w:b/>
          <w:lang w:eastAsia="zh-CN"/>
        </w:rPr>
        <w:t xml:space="preserve"> between the two groups in terms of </w:t>
      </w:r>
      <w:bookmarkStart w:id="179" w:name="OLE_LINK186"/>
      <w:bookmarkStart w:id="180" w:name="OLE_LINK187"/>
      <w:bookmarkStart w:id="181" w:name="OLE_LINK244"/>
      <w:bookmarkStart w:id="182" w:name="OLE_LINK245"/>
      <w:r w:rsidR="00F06E6D" w:rsidRPr="00F06E6D">
        <w:rPr>
          <w:rFonts w:ascii="Book Antiqua" w:hAnsi="Book Antiqua"/>
          <w:b/>
          <w:lang w:eastAsia="zh-CN"/>
        </w:rPr>
        <w:t>C-reactive protein to albumin ratio</w:t>
      </w:r>
      <w:bookmarkEnd w:id="179"/>
      <w:bookmarkEnd w:id="180"/>
      <w:r w:rsidRPr="00152125">
        <w:rPr>
          <w:rFonts w:ascii="Book Antiqua" w:hAnsi="Book Antiqua"/>
          <w:b/>
          <w:lang w:eastAsia="zh-CN"/>
        </w:rPr>
        <w:t xml:space="preserve">, </w:t>
      </w:r>
      <w:bookmarkStart w:id="183" w:name="OLE_LINK188"/>
      <w:bookmarkStart w:id="184" w:name="OLE_LINK189"/>
      <w:r w:rsidR="00F06E6D" w:rsidRPr="00F06E6D">
        <w:rPr>
          <w:rFonts w:ascii="Book Antiqua" w:hAnsi="Book Antiqua"/>
          <w:b/>
          <w:lang w:eastAsia="zh-CN"/>
        </w:rPr>
        <w:t>neutrophil and lymphocyte ratio</w:t>
      </w:r>
      <w:bookmarkEnd w:id="183"/>
      <w:bookmarkEnd w:id="184"/>
      <w:r w:rsidRPr="00152125">
        <w:rPr>
          <w:rFonts w:ascii="Book Antiqua" w:hAnsi="Book Antiqua"/>
          <w:b/>
          <w:lang w:eastAsia="zh-CN"/>
        </w:rPr>
        <w:t xml:space="preserve">, </w:t>
      </w:r>
      <w:bookmarkStart w:id="185" w:name="OLE_LINK190"/>
      <w:bookmarkStart w:id="186" w:name="OLE_LINK191"/>
      <w:r w:rsidR="00F06E6D" w:rsidRPr="00F06E6D">
        <w:rPr>
          <w:rFonts w:ascii="Book Antiqua" w:hAnsi="Book Antiqua"/>
          <w:b/>
          <w:lang w:eastAsia="zh-CN"/>
        </w:rPr>
        <w:t>platelet to lymphocyte ratio</w:t>
      </w:r>
      <w:bookmarkEnd w:id="185"/>
      <w:bookmarkEnd w:id="186"/>
      <w:r w:rsidRPr="00152125">
        <w:rPr>
          <w:rFonts w:ascii="Book Antiqua" w:hAnsi="Book Antiqua"/>
          <w:b/>
          <w:lang w:eastAsia="zh-CN"/>
        </w:rPr>
        <w:t xml:space="preserve">, and </w:t>
      </w:r>
      <w:bookmarkStart w:id="187" w:name="OLE_LINK192"/>
      <w:bookmarkStart w:id="188" w:name="OLE_LINK193"/>
      <w:r w:rsidR="00F06E6D" w:rsidRPr="00F06E6D">
        <w:rPr>
          <w:rFonts w:ascii="Book Antiqua" w:hAnsi="Book Antiqua"/>
          <w:b/>
          <w:lang w:eastAsia="zh-CN"/>
        </w:rPr>
        <w:t>lymphocyte to monocyte ratio</w:t>
      </w:r>
      <w:bookmarkEnd w:id="181"/>
      <w:bookmarkEnd w:id="182"/>
      <w:bookmarkEnd w:id="187"/>
      <w:bookmarkEnd w:id="188"/>
      <w:r w:rsidRPr="00152125">
        <w:rPr>
          <w:rFonts w:ascii="Book Antiqua" w:hAnsi="Book Antiqua"/>
          <w:b/>
          <w:lang w:eastAsia="zh-CN"/>
        </w:rPr>
        <w:t xml:space="preserve">. </w:t>
      </w:r>
      <w:r w:rsidR="00252C73">
        <w:rPr>
          <w:rFonts w:ascii="Book Antiqua" w:hAnsi="Book Antiqua"/>
          <w:lang w:eastAsia="zh-CN"/>
        </w:rPr>
        <w:t>A</w:t>
      </w:r>
      <w:r w:rsidR="00252C73">
        <w:rPr>
          <w:rFonts w:ascii="Book Antiqua" w:hAnsi="Book Antiqua" w:hint="eastAsia"/>
          <w:lang w:eastAsia="zh-CN"/>
        </w:rPr>
        <w:t>:</w:t>
      </w:r>
      <w:r w:rsidR="00252C73">
        <w:rPr>
          <w:rFonts w:ascii="Book Antiqua" w:hAnsi="Book Antiqua"/>
          <w:lang w:eastAsia="zh-CN"/>
        </w:rPr>
        <w:t xml:space="preserve"> </w:t>
      </w:r>
      <w:r w:rsidR="00252C73">
        <w:rPr>
          <w:rFonts w:ascii="Book Antiqua" w:hAnsi="Book Antiqua" w:hint="eastAsia"/>
          <w:lang w:eastAsia="zh-CN"/>
        </w:rPr>
        <w:t>C</w:t>
      </w:r>
      <w:r w:rsidRPr="00F06E6D">
        <w:rPr>
          <w:rFonts w:ascii="Book Antiqua" w:hAnsi="Book Antiqua"/>
          <w:lang w:eastAsia="zh-CN"/>
        </w:rPr>
        <w:t xml:space="preserve">omparison of </w:t>
      </w:r>
      <w:r w:rsidR="00252C73" w:rsidRPr="00252C73">
        <w:rPr>
          <w:rFonts w:ascii="Book Antiqua" w:hAnsi="Book Antiqua"/>
          <w:lang w:eastAsia="zh-CN"/>
        </w:rPr>
        <w:t xml:space="preserve">overall survival </w:t>
      </w:r>
      <w:r w:rsidR="00252C73">
        <w:rPr>
          <w:rFonts w:ascii="Book Antiqua" w:hAnsi="Book Antiqua" w:hint="eastAsia"/>
          <w:lang w:eastAsia="zh-CN"/>
        </w:rPr>
        <w:t>(</w:t>
      </w:r>
      <w:r w:rsidRPr="00F06E6D">
        <w:rPr>
          <w:rFonts w:ascii="Book Antiqua" w:hAnsi="Book Antiqua"/>
          <w:lang w:eastAsia="zh-CN"/>
        </w:rPr>
        <w:t>OS</w:t>
      </w:r>
      <w:r w:rsidR="00252C73">
        <w:rPr>
          <w:rFonts w:ascii="Book Antiqua" w:hAnsi="Book Antiqua" w:hint="eastAsia"/>
          <w:lang w:eastAsia="zh-CN"/>
        </w:rPr>
        <w:t>)</w:t>
      </w:r>
      <w:r w:rsidRPr="00F06E6D">
        <w:rPr>
          <w:rFonts w:ascii="Book Antiqua" w:hAnsi="Book Antiqua"/>
          <w:lang w:eastAsia="zh-CN"/>
        </w:rPr>
        <w:t xml:space="preserve"> and </w:t>
      </w:r>
      <w:r w:rsidR="00252C73" w:rsidRPr="00252C73">
        <w:rPr>
          <w:rFonts w:ascii="Book Antiqua" w:eastAsia="Book Antiqua" w:hAnsi="Book Antiqua" w:cs="Book Antiqua"/>
          <w:color w:val="000000"/>
        </w:rPr>
        <w:t>disease-free survival</w:t>
      </w:r>
      <w:r w:rsidR="00252C73" w:rsidRPr="00252C73">
        <w:rPr>
          <w:rFonts w:ascii="Book Antiqua" w:hAnsi="Book Antiqua"/>
          <w:lang w:eastAsia="zh-CN"/>
        </w:rPr>
        <w:t xml:space="preserve"> </w:t>
      </w:r>
      <w:r w:rsidR="00252C73">
        <w:rPr>
          <w:rFonts w:ascii="Book Antiqua" w:hAnsi="Book Antiqua" w:hint="eastAsia"/>
          <w:lang w:eastAsia="zh-CN"/>
        </w:rPr>
        <w:t>(</w:t>
      </w:r>
      <w:r w:rsidRPr="00F06E6D">
        <w:rPr>
          <w:rFonts w:ascii="Book Antiqua" w:hAnsi="Book Antiqua"/>
          <w:lang w:eastAsia="zh-CN"/>
        </w:rPr>
        <w:t>DFS</w:t>
      </w:r>
      <w:r w:rsidR="00252C73">
        <w:rPr>
          <w:rFonts w:ascii="Book Antiqua" w:hAnsi="Book Antiqua" w:hint="eastAsia"/>
          <w:lang w:eastAsia="zh-CN"/>
        </w:rPr>
        <w:t>)</w:t>
      </w:r>
      <w:r w:rsidRPr="00F06E6D">
        <w:rPr>
          <w:rFonts w:ascii="Book Antiqua" w:hAnsi="Book Antiqua"/>
          <w:lang w:eastAsia="zh-CN"/>
        </w:rPr>
        <w:t xml:space="preserve"> between the </w:t>
      </w:r>
      <w:bookmarkStart w:id="189" w:name="OLE_LINK204"/>
      <w:bookmarkStart w:id="190" w:name="OLE_LINK205"/>
      <w:r w:rsidR="00252C73" w:rsidRPr="00252C73">
        <w:rPr>
          <w:rFonts w:ascii="Book Antiqua" w:hAnsi="Book Antiqua"/>
          <w:lang w:eastAsia="zh-CN"/>
        </w:rPr>
        <w:t>C-reactive protein to albumin ratio</w:t>
      </w:r>
      <w:bookmarkEnd w:id="189"/>
      <w:bookmarkEnd w:id="190"/>
      <w:r w:rsidR="00252C73" w:rsidRPr="00252C73">
        <w:rPr>
          <w:rFonts w:ascii="Book Antiqua" w:hAnsi="Book Antiqua"/>
          <w:lang w:eastAsia="zh-CN"/>
        </w:rPr>
        <w:t xml:space="preserve"> </w:t>
      </w:r>
      <w:r w:rsidR="00252C73">
        <w:rPr>
          <w:rFonts w:ascii="Book Antiqua" w:hAnsi="Book Antiqua" w:hint="eastAsia"/>
          <w:lang w:eastAsia="zh-CN"/>
        </w:rPr>
        <w:t>(</w:t>
      </w:r>
      <w:bookmarkStart w:id="191" w:name="OLE_LINK202"/>
      <w:bookmarkStart w:id="192" w:name="OLE_LINK203"/>
      <w:r w:rsidRPr="00F06E6D">
        <w:rPr>
          <w:rFonts w:ascii="Book Antiqua" w:hAnsi="Book Antiqua"/>
          <w:lang w:eastAsia="zh-CN"/>
        </w:rPr>
        <w:t>C</w:t>
      </w:r>
      <w:bookmarkStart w:id="193" w:name="OLE_LINK200"/>
      <w:bookmarkStart w:id="194" w:name="OLE_LINK201"/>
      <w:r w:rsidRPr="00F06E6D">
        <w:rPr>
          <w:rFonts w:ascii="Book Antiqua" w:hAnsi="Book Antiqua"/>
          <w:lang w:eastAsia="zh-CN"/>
        </w:rPr>
        <w:t>A</w:t>
      </w:r>
      <w:bookmarkEnd w:id="193"/>
      <w:bookmarkEnd w:id="194"/>
      <w:r w:rsidRPr="00F06E6D">
        <w:rPr>
          <w:rFonts w:ascii="Book Antiqua" w:hAnsi="Book Antiqua"/>
          <w:lang w:eastAsia="zh-CN"/>
        </w:rPr>
        <w:t>R</w:t>
      </w:r>
      <w:bookmarkEnd w:id="191"/>
      <w:bookmarkEnd w:id="192"/>
      <w:r w:rsidR="00252C73">
        <w:rPr>
          <w:rFonts w:ascii="Book Antiqua" w:hAnsi="Book Antiqua" w:hint="eastAsia"/>
          <w:lang w:eastAsia="zh-CN"/>
        </w:rPr>
        <w:t>)</w:t>
      </w:r>
      <w:r w:rsidR="00252C73">
        <w:rPr>
          <w:rFonts w:ascii="Book Antiqua" w:hAnsi="Book Antiqua"/>
          <w:lang w:eastAsia="zh-CN"/>
        </w:rPr>
        <w:t>-low and CAR-high groups; B</w:t>
      </w:r>
      <w:r w:rsidR="00252C73">
        <w:rPr>
          <w:rFonts w:ascii="Book Antiqua" w:hAnsi="Book Antiqua" w:hint="eastAsia"/>
          <w:lang w:eastAsia="zh-CN"/>
        </w:rPr>
        <w:t>:</w:t>
      </w:r>
      <w:r w:rsidR="00252C73">
        <w:rPr>
          <w:rFonts w:ascii="Book Antiqua" w:hAnsi="Book Antiqua"/>
          <w:lang w:eastAsia="zh-CN"/>
        </w:rPr>
        <w:t xml:space="preserve"> </w:t>
      </w:r>
      <w:r w:rsidR="00252C73">
        <w:rPr>
          <w:rFonts w:ascii="Book Antiqua" w:hAnsi="Book Antiqua" w:hint="eastAsia"/>
          <w:lang w:eastAsia="zh-CN"/>
        </w:rPr>
        <w:t>C</w:t>
      </w:r>
      <w:r w:rsidRPr="00F06E6D">
        <w:rPr>
          <w:rFonts w:ascii="Book Antiqua" w:hAnsi="Book Antiqua"/>
          <w:lang w:eastAsia="zh-CN"/>
        </w:rPr>
        <w:t xml:space="preserve">omparison of OS and DFS between the </w:t>
      </w:r>
      <w:bookmarkStart w:id="195" w:name="OLE_LINK208"/>
      <w:bookmarkStart w:id="196" w:name="OLE_LINK209"/>
      <w:bookmarkStart w:id="197" w:name="OLE_LINK210"/>
      <w:bookmarkStart w:id="198" w:name="OLE_LINK211"/>
      <w:bookmarkStart w:id="199" w:name="OLE_LINK212"/>
      <w:bookmarkStart w:id="200" w:name="OLE_LINK213"/>
      <w:bookmarkStart w:id="201" w:name="OLE_LINK214"/>
      <w:r w:rsidR="00252C73" w:rsidRPr="00252C73">
        <w:rPr>
          <w:rFonts w:ascii="Book Antiqua" w:hAnsi="Book Antiqua"/>
          <w:lang w:eastAsia="zh-CN"/>
        </w:rPr>
        <w:t>neutrop</w:t>
      </w:r>
      <w:bookmarkEnd w:id="195"/>
      <w:bookmarkEnd w:id="196"/>
      <w:bookmarkEnd w:id="197"/>
      <w:r w:rsidR="00252C73" w:rsidRPr="00252C73">
        <w:rPr>
          <w:rFonts w:ascii="Book Antiqua" w:hAnsi="Book Antiqua"/>
          <w:lang w:eastAsia="zh-CN"/>
        </w:rPr>
        <w:t>hil and lymphocyte ra</w:t>
      </w:r>
      <w:bookmarkEnd w:id="198"/>
      <w:bookmarkEnd w:id="199"/>
      <w:r w:rsidR="00252C73" w:rsidRPr="00252C73">
        <w:rPr>
          <w:rFonts w:ascii="Book Antiqua" w:hAnsi="Book Antiqua"/>
          <w:lang w:eastAsia="zh-CN"/>
        </w:rPr>
        <w:t>tio</w:t>
      </w:r>
      <w:bookmarkEnd w:id="200"/>
      <w:bookmarkEnd w:id="201"/>
      <w:r w:rsidR="00252C73" w:rsidRPr="00252C73">
        <w:rPr>
          <w:rFonts w:ascii="Book Antiqua" w:hAnsi="Book Antiqua"/>
          <w:lang w:eastAsia="zh-CN"/>
        </w:rPr>
        <w:t xml:space="preserve"> </w:t>
      </w:r>
      <w:r w:rsidR="00252C73">
        <w:rPr>
          <w:rFonts w:ascii="Book Antiqua" w:hAnsi="Book Antiqua" w:hint="eastAsia"/>
          <w:lang w:eastAsia="zh-CN"/>
        </w:rPr>
        <w:t>(</w:t>
      </w:r>
      <w:bookmarkStart w:id="202" w:name="OLE_LINK206"/>
      <w:bookmarkStart w:id="203" w:name="OLE_LINK207"/>
      <w:r w:rsidRPr="00F06E6D">
        <w:rPr>
          <w:rFonts w:ascii="Book Antiqua" w:hAnsi="Book Antiqua"/>
          <w:lang w:eastAsia="zh-CN"/>
        </w:rPr>
        <w:t>NLR</w:t>
      </w:r>
      <w:bookmarkEnd w:id="202"/>
      <w:bookmarkEnd w:id="203"/>
      <w:r w:rsidR="00252C73">
        <w:rPr>
          <w:rFonts w:ascii="Book Antiqua" w:hAnsi="Book Antiqua" w:hint="eastAsia"/>
          <w:lang w:eastAsia="zh-CN"/>
        </w:rPr>
        <w:t>)</w:t>
      </w:r>
      <w:r w:rsidRPr="00F06E6D">
        <w:rPr>
          <w:rFonts w:ascii="Book Antiqua" w:hAnsi="Book Antiqua"/>
          <w:lang w:eastAsia="zh-CN"/>
        </w:rPr>
        <w:t>-low and NLR-hig</w:t>
      </w:r>
      <w:r w:rsidR="00252C73">
        <w:rPr>
          <w:rFonts w:ascii="Book Antiqua" w:hAnsi="Book Antiqua"/>
          <w:lang w:eastAsia="zh-CN"/>
        </w:rPr>
        <w:t>h groups; C</w:t>
      </w:r>
      <w:r w:rsidR="00252C73">
        <w:rPr>
          <w:rFonts w:ascii="Book Antiqua" w:hAnsi="Book Antiqua" w:hint="eastAsia"/>
          <w:lang w:eastAsia="zh-CN"/>
        </w:rPr>
        <w:t>:</w:t>
      </w:r>
      <w:r w:rsidR="00252C73">
        <w:rPr>
          <w:rFonts w:ascii="Book Antiqua" w:hAnsi="Book Antiqua"/>
          <w:lang w:eastAsia="zh-CN"/>
        </w:rPr>
        <w:t xml:space="preserve"> </w:t>
      </w:r>
      <w:r w:rsidR="00252C73">
        <w:rPr>
          <w:rFonts w:ascii="Book Antiqua" w:hAnsi="Book Antiqua" w:hint="eastAsia"/>
          <w:lang w:eastAsia="zh-CN"/>
        </w:rPr>
        <w:t>C</w:t>
      </w:r>
      <w:r w:rsidRPr="00F06E6D">
        <w:rPr>
          <w:rFonts w:ascii="Book Antiqua" w:hAnsi="Book Antiqua"/>
          <w:lang w:eastAsia="zh-CN"/>
        </w:rPr>
        <w:t xml:space="preserve">omparison of OS and DFS between the </w:t>
      </w:r>
      <w:bookmarkStart w:id="204" w:name="OLE_LINK217"/>
      <w:bookmarkStart w:id="205" w:name="OLE_LINK218"/>
      <w:r w:rsidR="00252C73" w:rsidRPr="00252C73">
        <w:rPr>
          <w:rFonts w:ascii="Book Antiqua" w:hAnsi="Book Antiqua"/>
          <w:lang w:eastAsia="zh-CN"/>
        </w:rPr>
        <w:t>platelet to lymphocyte ratio</w:t>
      </w:r>
      <w:bookmarkEnd w:id="204"/>
      <w:bookmarkEnd w:id="205"/>
      <w:r w:rsidR="00252C73" w:rsidRPr="00252C73">
        <w:rPr>
          <w:rFonts w:ascii="Book Antiqua" w:hAnsi="Book Antiqua"/>
          <w:lang w:eastAsia="zh-CN"/>
        </w:rPr>
        <w:t xml:space="preserve"> </w:t>
      </w:r>
      <w:r w:rsidR="00252C73">
        <w:rPr>
          <w:rFonts w:ascii="Book Antiqua" w:hAnsi="Book Antiqua" w:hint="eastAsia"/>
          <w:lang w:eastAsia="zh-CN"/>
        </w:rPr>
        <w:t>(</w:t>
      </w:r>
      <w:bookmarkStart w:id="206" w:name="OLE_LINK215"/>
      <w:bookmarkStart w:id="207" w:name="OLE_LINK216"/>
      <w:r w:rsidRPr="00F06E6D">
        <w:rPr>
          <w:rFonts w:ascii="Book Antiqua" w:hAnsi="Book Antiqua"/>
          <w:lang w:eastAsia="zh-CN"/>
        </w:rPr>
        <w:t>PLR</w:t>
      </w:r>
      <w:bookmarkEnd w:id="206"/>
      <w:bookmarkEnd w:id="207"/>
      <w:r w:rsidR="00252C73">
        <w:rPr>
          <w:rFonts w:ascii="Book Antiqua" w:hAnsi="Book Antiqua" w:hint="eastAsia"/>
          <w:lang w:eastAsia="zh-CN"/>
        </w:rPr>
        <w:t>)</w:t>
      </w:r>
      <w:r w:rsidRPr="00F06E6D">
        <w:rPr>
          <w:rFonts w:ascii="Book Antiqua" w:hAnsi="Book Antiqua"/>
          <w:lang w:eastAsia="zh-CN"/>
        </w:rPr>
        <w:t xml:space="preserve">-low and </w:t>
      </w:r>
      <w:r w:rsidRPr="00F06E6D">
        <w:rPr>
          <w:rFonts w:ascii="Book Antiqua" w:hAnsi="Book Antiqua"/>
          <w:lang w:eastAsia="zh-CN"/>
        </w:rPr>
        <w:lastRenderedPageBreak/>
        <w:t xml:space="preserve">PLR-high groups; </w:t>
      </w:r>
      <w:r w:rsidR="00252C73">
        <w:rPr>
          <w:rFonts w:ascii="Book Antiqua" w:hAnsi="Book Antiqua"/>
          <w:lang w:eastAsia="zh-CN"/>
        </w:rPr>
        <w:t>D</w:t>
      </w:r>
      <w:r w:rsidR="00252C73">
        <w:rPr>
          <w:rFonts w:ascii="Book Antiqua" w:hAnsi="Book Antiqua" w:hint="eastAsia"/>
          <w:lang w:eastAsia="zh-CN"/>
        </w:rPr>
        <w:t>:</w:t>
      </w:r>
      <w:r w:rsidR="00252C73">
        <w:rPr>
          <w:rFonts w:ascii="Book Antiqua" w:hAnsi="Book Antiqua"/>
          <w:lang w:eastAsia="zh-CN"/>
        </w:rPr>
        <w:t xml:space="preserve"> </w:t>
      </w:r>
      <w:r w:rsidR="00252C73">
        <w:rPr>
          <w:rFonts w:ascii="Book Antiqua" w:hAnsi="Book Antiqua" w:hint="eastAsia"/>
          <w:lang w:eastAsia="zh-CN"/>
        </w:rPr>
        <w:t>C</w:t>
      </w:r>
      <w:r w:rsidRPr="00F06E6D">
        <w:rPr>
          <w:rFonts w:ascii="Book Antiqua" w:hAnsi="Book Antiqua"/>
          <w:lang w:eastAsia="zh-CN"/>
        </w:rPr>
        <w:t>omparison of OS and DFS between the</w:t>
      </w:r>
      <w:bookmarkStart w:id="208" w:name="OLE_LINK221"/>
      <w:bookmarkStart w:id="209" w:name="OLE_LINK222"/>
      <w:r w:rsidRPr="00F06E6D">
        <w:rPr>
          <w:rFonts w:ascii="Book Antiqua" w:hAnsi="Book Antiqua"/>
          <w:lang w:eastAsia="zh-CN"/>
        </w:rPr>
        <w:t xml:space="preserve"> </w:t>
      </w:r>
      <w:r w:rsidR="00252C73" w:rsidRPr="00252C73">
        <w:rPr>
          <w:rFonts w:ascii="Book Antiqua" w:hAnsi="Book Antiqua"/>
          <w:lang w:eastAsia="zh-CN"/>
        </w:rPr>
        <w:t>lymphocyte to monocyte ratio</w:t>
      </w:r>
      <w:bookmarkEnd w:id="208"/>
      <w:bookmarkEnd w:id="209"/>
      <w:r w:rsidR="00252C73" w:rsidRPr="00252C73">
        <w:rPr>
          <w:rFonts w:ascii="Book Antiqua" w:hAnsi="Book Antiqua"/>
          <w:lang w:eastAsia="zh-CN"/>
        </w:rPr>
        <w:t xml:space="preserve"> </w:t>
      </w:r>
      <w:r w:rsidR="00252C73">
        <w:rPr>
          <w:rFonts w:ascii="Book Antiqua" w:hAnsi="Book Antiqua" w:hint="eastAsia"/>
          <w:lang w:eastAsia="zh-CN"/>
        </w:rPr>
        <w:t>(</w:t>
      </w:r>
      <w:bookmarkStart w:id="210" w:name="OLE_LINK219"/>
      <w:bookmarkStart w:id="211" w:name="OLE_LINK220"/>
      <w:r w:rsidRPr="00F06E6D">
        <w:rPr>
          <w:rFonts w:ascii="Book Antiqua" w:hAnsi="Book Antiqua"/>
          <w:lang w:eastAsia="zh-CN"/>
        </w:rPr>
        <w:t>LMR</w:t>
      </w:r>
      <w:bookmarkEnd w:id="210"/>
      <w:bookmarkEnd w:id="211"/>
      <w:r w:rsidR="00252C73">
        <w:rPr>
          <w:rFonts w:ascii="Book Antiqua" w:hAnsi="Book Antiqua" w:hint="eastAsia"/>
          <w:lang w:eastAsia="zh-CN"/>
        </w:rPr>
        <w:t>)</w:t>
      </w:r>
      <w:r w:rsidRPr="00F06E6D">
        <w:rPr>
          <w:rFonts w:ascii="Book Antiqua" w:hAnsi="Book Antiqua"/>
          <w:lang w:eastAsia="zh-CN"/>
        </w:rPr>
        <w:t>-low and LMR-high groups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00252C73">
        <w:rPr>
          <w:rFonts w:ascii="Book Antiqua" w:hAnsi="Book Antiqua" w:hint="eastAsia"/>
          <w:lang w:eastAsia="zh-CN"/>
        </w:rPr>
        <w:t>.</w:t>
      </w:r>
      <w:r w:rsidR="00FA68E4" w:rsidRPr="00FA68E4">
        <w:rPr>
          <w:rFonts w:ascii="Book Antiqua" w:hAnsi="Book Antiqua"/>
          <w:lang w:eastAsia="zh-CN"/>
        </w:rPr>
        <w:t xml:space="preserve"> </w:t>
      </w:r>
      <w:r w:rsidR="00FA68E4" w:rsidRPr="00F06E6D">
        <w:rPr>
          <w:rFonts w:ascii="Book Antiqua" w:hAnsi="Book Antiqua"/>
          <w:lang w:eastAsia="zh-CN"/>
        </w:rPr>
        <w:t>CAR</w:t>
      </w:r>
      <w:r w:rsidR="00FA68E4">
        <w:rPr>
          <w:rFonts w:ascii="Book Antiqua" w:hAnsi="Book Antiqua" w:hint="eastAsia"/>
          <w:lang w:eastAsia="zh-CN"/>
        </w:rPr>
        <w:t>:</w:t>
      </w:r>
      <w:r w:rsidR="00FA68E4" w:rsidRPr="00FA68E4">
        <w:rPr>
          <w:rFonts w:ascii="Book Antiqua" w:hAnsi="Book Antiqua"/>
          <w:lang w:eastAsia="zh-CN"/>
        </w:rPr>
        <w:t xml:space="preserve"> </w:t>
      </w:r>
      <w:r w:rsidR="00FA68E4" w:rsidRPr="00252C73">
        <w:rPr>
          <w:rFonts w:ascii="Book Antiqua" w:hAnsi="Book Antiqua"/>
          <w:lang w:eastAsia="zh-CN"/>
        </w:rPr>
        <w:t>C-reactive protein to albumin ratio</w:t>
      </w:r>
      <w:r w:rsidR="00FA68E4">
        <w:rPr>
          <w:rFonts w:ascii="Book Antiqua" w:hAnsi="Book Antiqua" w:hint="eastAsia"/>
          <w:lang w:eastAsia="zh-CN"/>
        </w:rPr>
        <w:t xml:space="preserve">; </w:t>
      </w:r>
      <w:r w:rsidR="00FA68E4" w:rsidRPr="00F06E6D">
        <w:rPr>
          <w:rFonts w:ascii="Book Antiqua" w:hAnsi="Book Antiqua"/>
          <w:lang w:eastAsia="zh-CN"/>
        </w:rPr>
        <w:t>NLR</w:t>
      </w:r>
      <w:r w:rsidR="00FA68E4">
        <w:rPr>
          <w:rFonts w:ascii="Book Antiqua" w:hAnsi="Book Antiqua" w:hint="eastAsia"/>
          <w:lang w:eastAsia="zh-CN"/>
        </w:rPr>
        <w:t>: N</w:t>
      </w:r>
      <w:r w:rsidR="00FA68E4" w:rsidRPr="00252C73">
        <w:rPr>
          <w:rFonts w:ascii="Book Antiqua" w:hAnsi="Book Antiqua"/>
          <w:lang w:eastAsia="zh-CN"/>
        </w:rPr>
        <w:t>eutrophil and lymphocyte ratio</w:t>
      </w:r>
      <w:r w:rsidR="00FA68E4">
        <w:rPr>
          <w:rFonts w:ascii="Book Antiqua" w:hAnsi="Book Antiqua" w:hint="eastAsia"/>
          <w:lang w:eastAsia="zh-CN"/>
        </w:rPr>
        <w:t xml:space="preserve">; </w:t>
      </w:r>
      <w:r w:rsidR="00FA68E4" w:rsidRPr="00F06E6D">
        <w:rPr>
          <w:rFonts w:ascii="Book Antiqua" w:hAnsi="Book Antiqua"/>
          <w:lang w:eastAsia="zh-CN"/>
        </w:rPr>
        <w:t>PLR</w:t>
      </w:r>
      <w:r w:rsidR="00FA68E4">
        <w:rPr>
          <w:rFonts w:ascii="Book Antiqua" w:hAnsi="Book Antiqua" w:hint="eastAsia"/>
          <w:lang w:eastAsia="zh-CN"/>
        </w:rPr>
        <w:t>: P</w:t>
      </w:r>
      <w:r w:rsidR="00FA68E4" w:rsidRPr="00252C73">
        <w:rPr>
          <w:rFonts w:ascii="Book Antiqua" w:hAnsi="Book Antiqua"/>
          <w:lang w:eastAsia="zh-CN"/>
        </w:rPr>
        <w:t>latelet to lymphocyte ratio</w:t>
      </w:r>
      <w:r w:rsidR="00FA68E4">
        <w:rPr>
          <w:rFonts w:ascii="Book Antiqua" w:hAnsi="Book Antiqua" w:hint="eastAsia"/>
          <w:lang w:eastAsia="zh-CN"/>
        </w:rPr>
        <w:t xml:space="preserve">; </w:t>
      </w:r>
      <w:r w:rsidR="00FA68E4" w:rsidRPr="00F06E6D">
        <w:rPr>
          <w:rFonts w:ascii="Book Antiqua" w:hAnsi="Book Antiqua"/>
          <w:lang w:eastAsia="zh-CN"/>
        </w:rPr>
        <w:t>LMR</w:t>
      </w:r>
      <w:r w:rsidR="00FA68E4">
        <w:rPr>
          <w:rFonts w:ascii="Book Antiqua" w:hAnsi="Book Antiqua" w:hint="eastAsia"/>
          <w:lang w:eastAsia="zh-CN"/>
        </w:rPr>
        <w:t>: L</w:t>
      </w:r>
      <w:r w:rsidR="00FA68E4" w:rsidRPr="00252C73">
        <w:rPr>
          <w:rFonts w:ascii="Book Antiqua" w:hAnsi="Book Antiqua"/>
          <w:lang w:eastAsia="zh-CN"/>
        </w:rPr>
        <w:t>ymphocyte to monocyte ratio</w:t>
      </w:r>
      <w:r w:rsidR="00FA68E4">
        <w:rPr>
          <w:rFonts w:ascii="Book Antiqua" w:hAnsi="Book Antiqua" w:hint="eastAsia"/>
          <w:lang w:eastAsia="zh-CN"/>
        </w:rPr>
        <w:t>.</w:t>
      </w:r>
    </w:p>
    <w:p w14:paraId="0427C88C" w14:textId="77777777" w:rsidR="00DA4A72" w:rsidRDefault="006D6299">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noProof/>
          <w:lang w:val="en-GB" w:eastAsia="zh-CN"/>
        </w:rPr>
        <w:lastRenderedPageBreak/>
        <w:drawing>
          <wp:inline distT="0" distB="0" distL="0" distR="0" wp14:anchorId="590FC34D" wp14:editId="4CC4381D">
            <wp:extent cx="5934075" cy="776003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010" cy="7770407"/>
                    </a:xfrm>
                    <a:prstGeom prst="rect">
                      <a:avLst/>
                    </a:prstGeom>
                    <a:noFill/>
                  </pic:spPr>
                </pic:pic>
              </a:graphicData>
            </a:graphic>
          </wp:inline>
        </w:drawing>
      </w:r>
    </w:p>
    <w:p w14:paraId="054545A1" w14:textId="366DEE54" w:rsidR="00714BE8" w:rsidRDefault="00DA4A72" w:rsidP="00DA4A72">
      <w:pPr>
        <w:adjustRightInd w:val="0"/>
        <w:snapToGrid w:val="0"/>
        <w:spacing w:line="360" w:lineRule="auto"/>
        <w:jc w:val="both"/>
        <w:rPr>
          <w:rFonts w:ascii="Book Antiqua" w:hAnsi="Book Antiqua"/>
          <w:lang w:eastAsia="zh-CN"/>
        </w:rPr>
      </w:pPr>
      <w:r w:rsidRPr="000A6D29">
        <w:rPr>
          <w:rFonts w:ascii="Book Antiqua" w:hAnsi="Book Antiqua"/>
          <w:b/>
          <w:lang w:eastAsia="zh-CN"/>
        </w:rPr>
        <w:lastRenderedPageBreak/>
        <w:t xml:space="preserve">Figure 3 Multivariate </w:t>
      </w:r>
      <w:r w:rsidR="00654358">
        <w:rPr>
          <w:rFonts w:ascii="Book Antiqua" w:hAnsi="Book Antiqua"/>
          <w:b/>
          <w:lang w:eastAsia="zh-CN"/>
        </w:rPr>
        <w:t>C</w:t>
      </w:r>
      <w:r w:rsidRPr="000A6D29">
        <w:rPr>
          <w:rFonts w:ascii="Book Antiqua" w:hAnsi="Book Antiqua"/>
          <w:b/>
          <w:lang w:eastAsia="zh-CN"/>
        </w:rPr>
        <w:t>ox analysis and evaluating efficiency of ind</w:t>
      </w:r>
      <w:r w:rsidR="00654358">
        <w:rPr>
          <w:rFonts w:ascii="Book Antiqua" w:hAnsi="Book Antiqua"/>
          <w:b/>
          <w:lang w:eastAsia="zh-CN"/>
        </w:rPr>
        <w:t>ic</w:t>
      </w:r>
      <w:r w:rsidRPr="000A6D29">
        <w:rPr>
          <w:rFonts w:ascii="Book Antiqua" w:hAnsi="Book Antiqua"/>
          <w:b/>
          <w:lang w:eastAsia="zh-CN"/>
        </w:rPr>
        <w:t>es.</w:t>
      </w:r>
      <w:r w:rsidR="000A6D29">
        <w:rPr>
          <w:rFonts w:ascii="Book Antiqua" w:hAnsi="Book Antiqua"/>
          <w:lang w:eastAsia="zh-CN"/>
        </w:rPr>
        <w:t xml:space="preserve"> A</w:t>
      </w:r>
      <w:r w:rsidR="000A6D29">
        <w:rPr>
          <w:rFonts w:ascii="Book Antiqua" w:hAnsi="Book Antiqua" w:hint="eastAsia"/>
          <w:lang w:eastAsia="zh-CN"/>
        </w:rPr>
        <w:t>:</w:t>
      </w:r>
      <w:r w:rsidR="000A6D29">
        <w:rPr>
          <w:rFonts w:ascii="Book Antiqua" w:hAnsi="Book Antiqua"/>
          <w:lang w:eastAsia="zh-CN"/>
        </w:rPr>
        <w:t xml:space="preserve"> </w:t>
      </w:r>
      <w:r w:rsidR="007B3B11">
        <w:rPr>
          <w:rFonts w:ascii="Book Antiqua" w:hAnsi="Book Antiqua" w:hint="eastAsia"/>
          <w:lang w:eastAsia="zh-CN"/>
        </w:rPr>
        <w:t>S</w:t>
      </w:r>
      <w:r w:rsidRPr="00DA4A72">
        <w:rPr>
          <w:rFonts w:ascii="Book Antiqua" w:hAnsi="Book Antiqua"/>
          <w:lang w:eastAsia="zh-CN"/>
        </w:rPr>
        <w:t>how</w:t>
      </w:r>
      <w:r w:rsidR="00654358">
        <w:rPr>
          <w:rFonts w:ascii="Book Antiqua" w:hAnsi="Book Antiqua"/>
          <w:lang w:eastAsia="zh-CN"/>
        </w:rPr>
        <w:t>s</w:t>
      </w:r>
      <w:r w:rsidRPr="00DA4A72">
        <w:rPr>
          <w:rFonts w:ascii="Book Antiqua" w:hAnsi="Book Antiqua"/>
          <w:lang w:eastAsia="zh-CN"/>
        </w:rPr>
        <w:t xml:space="preserve"> the results of multivariate </w:t>
      </w:r>
      <w:r w:rsidR="00654358">
        <w:rPr>
          <w:rFonts w:ascii="Book Antiqua" w:hAnsi="Book Antiqua"/>
          <w:lang w:eastAsia="zh-CN"/>
        </w:rPr>
        <w:t>C</w:t>
      </w:r>
      <w:r w:rsidRPr="00DA4A72">
        <w:rPr>
          <w:rFonts w:ascii="Book Antiqua" w:hAnsi="Book Antiqua"/>
          <w:lang w:eastAsia="zh-CN"/>
        </w:rPr>
        <w:t xml:space="preserve">ox analysis of </w:t>
      </w:r>
      <w:bookmarkStart w:id="212" w:name="OLE_LINK223"/>
      <w:bookmarkStart w:id="213" w:name="OLE_LINK224"/>
      <w:r w:rsidR="007B3B11" w:rsidRPr="007B3B11">
        <w:rPr>
          <w:rFonts w:ascii="Book Antiqua" w:hAnsi="Book Antiqua"/>
          <w:lang w:eastAsia="zh-CN"/>
        </w:rPr>
        <w:t>overall survival</w:t>
      </w:r>
      <w:bookmarkEnd w:id="212"/>
      <w:bookmarkEnd w:id="213"/>
      <w:r w:rsidR="007B3B11" w:rsidRPr="007B3B11">
        <w:rPr>
          <w:rFonts w:ascii="Book Antiqua" w:hAnsi="Book Antiqua"/>
          <w:lang w:eastAsia="zh-CN"/>
        </w:rPr>
        <w:t xml:space="preserve"> and</w:t>
      </w:r>
      <w:bookmarkStart w:id="214" w:name="OLE_LINK225"/>
      <w:bookmarkStart w:id="215" w:name="OLE_LINK226"/>
      <w:r w:rsidR="007B3B11" w:rsidRPr="007B3B11">
        <w:rPr>
          <w:rFonts w:ascii="Book Antiqua" w:hAnsi="Book Antiqua"/>
          <w:lang w:eastAsia="zh-CN"/>
        </w:rPr>
        <w:t xml:space="preserve"> </w:t>
      </w:r>
      <w:bookmarkStart w:id="216" w:name="OLE_LINK227"/>
      <w:bookmarkStart w:id="217" w:name="OLE_LINK228"/>
      <w:r w:rsidR="007B3B11" w:rsidRPr="007B3B11">
        <w:rPr>
          <w:rFonts w:ascii="Book Antiqua" w:hAnsi="Book Antiqua"/>
          <w:lang w:eastAsia="zh-CN"/>
        </w:rPr>
        <w:t>d</w:t>
      </w:r>
      <w:bookmarkEnd w:id="214"/>
      <w:bookmarkEnd w:id="215"/>
      <w:r w:rsidR="007B3B11" w:rsidRPr="007B3B11">
        <w:rPr>
          <w:rFonts w:ascii="Book Antiqua" w:hAnsi="Book Antiqua"/>
          <w:lang w:eastAsia="zh-CN"/>
        </w:rPr>
        <w:t>isease-free survival</w:t>
      </w:r>
      <w:bookmarkEnd w:id="216"/>
      <w:bookmarkEnd w:id="217"/>
      <w:r w:rsidR="007B3B11">
        <w:rPr>
          <w:rFonts w:ascii="Book Antiqua" w:hAnsi="Book Antiqua"/>
          <w:lang w:eastAsia="zh-CN"/>
        </w:rPr>
        <w:t xml:space="preserve"> by forest plot; B</w:t>
      </w:r>
      <w:r w:rsidR="007B3B11">
        <w:rPr>
          <w:rFonts w:ascii="Book Antiqua" w:hAnsi="Book Antiqua" w:hint="eastAsia"/>
          <w:lang w:eastAsia="zh-CN"/>
        </w:rPr>
        <w:t>:</w:t>
      </w:r>
      <w:r w:rsidR="007B3B11">
        <w:rPr>
          <w:rFonts w:ascii="Book Antiqua" w:hAnsi="Book Antiqua"/>
          <w:lang w:eastAsia="zh-CN"/>
        </w:rPr>
        <w:t xml:space="preserve"> </w:t>
      </w:r>
      <w:r w:rsidR="007B3B11">
        <w:rPr>
          <w:rFonts w:ascii="Book Antiqua" w:hAnsi="Book Antiqua" w:hint="eastAsia"/>
          <w:lang w:eastAsia="zh-CN"/>
        </w:rPr>
        <w:t>S</w:t>
      </w:r>
      <w:r w:rsidRPr="00DA4A72">
        <w:rPr>
          <w:rFonts w:ascii="Book Antiqua" w:hAnsi="Book Antiqua"/>
          <w:lang w:eastAsia="zh-CN"/>
        </w:rPr>
        <w:t>how</w:t>
      </w:r>
      <w:r w:rsidR="00654358">
        <w:rPr>
          <w:rFonts w:ascii="Book Antiqua" w:hAnsi="Book Antiqua"/>
          <w:lang w:eastAsia="zh-CN"/>
        </w:rPr>
        <w:t>s</w:t>
      </w:r>
      <w:r w:rsidRPr="00DA4A72">
        <w:rPr>
          <w:rFonts w:ascii="Book Antiqua" w:hAnsi="Book Antiqua"/>
          <w:lang w:eastAsia="zh-CN"/>
        </w:rPr>
        <w:t xml:space="preserve"> the comparison of evaluating efficiency among different </w:t>
      </w:r>
      <w:r w:rsidR="00654358">
        <w:rPr>
          <w:rFonts w:ascii="Book Antiqua" w:hAnsi="Book Antiqua"/>
          <w:lang w:eastAsia="zh-CN"/>
        </w:rPr>
        <w:t>C</w:t>
      </w:r>
      <w:r w:rsidRPr="00DA4A72">
        <w:rPr>
          <w:rFonts w:ascii="Book Antiqua" w:hAnsi="Book Antiqua"/>
          <w:lang w:eastAsia="zh-CN"/>
        </w:rPr>
        <w:t>ox models.</w:t>
      </w:r>
      <w:r w:rsidR="00FA68E4">
        <w:rPr>
          <w:rFonts w:ascii="Book Antiqua" w:hAnsi="Book Antiqua" w:hint="eastAsia"/>
          <w:lang w:eastAsia="zh-CN"/>
        </w:rPr>
        <w:t xml:space="preserve"> OS: </w:t>
      </w:r>
      <w:r w:rsidR="00EC5C71">
        <w:rPr>
          <w:rFonts w:ascii="Book Antiqua" w:hAnsi="Book Antiqua" w:hint="eastAsia"/>
          <w:lang w:eastAsia="zh-CN"/>
        </w:rPr>
        <w:t>O</w:t>
      </w:r>
      <w:r w:rsidR="00EC5C71" w:rsidRPr="007B3B11">
        <w:rPr>
          <w:rFonts w:ascii="Book Antiqua" w:hAnsi="Book Antiqua"/>
          <w:lang w:eastAsia="zh-CN"/>
        </w:rPr>
        <w:t>verall survival</w:t>
      </w:r>
      <w:r w:rsidR="00FA68E4">
        <w:rPr>
          <w:rFonts w:ascii="Book Antiqua" w:hAnsi="Book Antiqua" w:hint="eastAsia"/>
          <w:lang w:eastAsia="zh-CN"/>
        </w:rPr>
        <w:t xml:space="preserve">; DFS: </w:t>
      </w:r>
      <w:r w:rsidR="00EC5C71">
        <w:rPr>
          <w:rFonts w:ascii="Book Antiqua" w:hAnsi="Book Antiqua" w:hint="eastAsia"/>
          <w:lang w:eastAsia="zh-CN"/>
        </w:rPr>
        <w:t>D</w:t>
      </w:r>
      <w:r w:rsidR="00EC5C71" w:rsidRPr="007B3B11">
        <w:rPr>
          <w:rFonts w:ascii="Book Antiqua" w:hAnsi="Book Antiqua"/>
          <w:lang w:eastAsia="zh-CN"/>
        </w:rPr>
        <w:t>isease-free survival</w:t>
      </w:r>
      <w:r w:rsidR="00FA68E4">
        <w:rPr>
          <w:rFonts w:ascii="Book Antiqua" w:hAnsi="Book Antiqua" w:hint="eastAsia"/>
          <w:lang w:eastAsia="zh-CN"/>
        </w:rPr>
        <w:t xml:space="preserve">; </w:t>
      </w:r>
      <w:bookmarkStart w:id="218" w:name="OLE_LINK233"/>
      <w:bookmarkStart w:id="219" w:name="OLE_LINK234"/>
      <w:r w:rsidR="00FA68E4">
        <w:rPr>
          <w:rFonts w:ascii="Book Antiqua" w:hAnsi="Book Antiqua" w:hint="eastAsia"/>
          <w:lang w:eastAsia="zh-CN"/>
        </w:rPr>
        <w:t>AUC</w:t>
      </w:r>
      <w:bookmarkEnd w:id="218"/>
      <w:bookmarkEnd w:id="219"/>
      <w:r w:rsidR="00FA68E4">
        <w:rPr>
          <w:rFonts w:ascii="Book Antiqua" w:hAnsi="Book Antiqua" w:hint="eastAsia"/>
          <w:lang w:eastAsia="zh-CN"/>
        </w:rPr>
        <w:t xml:space="preserve">: </w:t>
      </w:r>
      <w:r w:rsidR="00585F02">
        <w:rPr>
          <w:rFonts w:ascii="Book Antiqua" w:hAnsi="Book Antiqua" w:hint="eastAsia"/>
          <w:lang w:eastAsia="zh-CN"/>
        </w:rPr>
        <w:t>A</w:t>
      </w:r>
      <w:r w:rsidR="00585F02" w:rsidRPr="00585F02">
        <w:rPr>
          <w:rFonts w:ascii="Book Antiqua" w:hAnsi="Book Antiqua"/>
          <w:lang w:eastAsia="zh-CN"/>
        </w:rPr>
        <w:t>rea under the curve</w:t>
      </w:r>
      <w:r w:rsidR="00FA68E4">
        <w:rPr>
          <w:rFonts w:ascii="Book Antiqua" w:hAnsi="Book Antiqua" w:hint="eastAsia"/>
          <w:lang w:eastAsia="zh-CN"/>
        </w:rPr>
        <w:t xml:space="preserve">; ROC: </w:t>
      </w:r>
      <w:r w:rsidR="00EC5C71">
        <w:rPr>
          <w:rFonts w:ascii="Book Antiqua" w:hAnsi="Book Antiqua" w:hint="eastAsia"/>
          <w:lang w:eastAsia="zh-CN"/>
        </w:rPr>
        <w:t>R</w:t>
      </w:r>
      <w:r w:rsidR="00EC5C71" w:rsidRPr="00714BE8">
        <w:rPr>
          <w:rFonts w:ascii="Book Antiqua" w:hAnsi="Book Antiqua"/>
          <w:lang w:eastAsia="zh-CN"/>
        </w:rPr>
        <w:t>eceiver operating characteristic</w:t>
      </w:r>
      <w:r w:rsidR="00EC5C71">
        <w:rPr>
          <w:rFonts w:ascii="Book Antiqua" w:hAnsi="Book Antiqua" w:hint="eastAsia"/>
          <w:lang w:eastAsia="zh-CN"/>
        </w:rPr>
        <w:t>.</w:t>
      </w:r>
    </w:p>
    <w:p w14:paraId="4D8CEFC1" w14:textId="77777777" w:rsidR="00152125" w:rsidRDefault="00714BE8" w:rsidP="00DA4A72">
      <w:pPr>
        <w:adjustRightInd w:val="0"/>
        <w:snapToGrid w:val="0"/>
        <w:spacing w:line="360" w:lineRule="auto"/>
        <w:jc w:val="both"/>
        <w:rPr>
          <w:rFonts w:ascii="Book Antiqua" w:hAnsi="Book Antiqua"/>
          <w:lang w:eastAsia="zh-CN"/>
        </w:rPr>
      </w:pPr>
      <w:r>
        <w:rPr>
          <w:rFonts w:ascii="Book Antiqua" w:hAnsi="Book Antiqua"/>
          <w:lang w:eastAsia="zh-CN"/>
        </w:rPr>
        <w:br w:type="page"/>
      </w:r>
      <w:r>
        <w:rPr>
          <w:rFonts w:ascii="Book Antiqua" w:hAnsi="Book Antiqua"/>
          <w:noProof/>
          <w:lang w:val="en-GB" w:eastAsia="zh-CN"/>
        </w:rPr>
        <w:lastRenderedPageBreak/>
        <w:drawing>
          <wp:inline distT="0" distB="0" distL="0" distR="0" wp14:anchorId="1EA993E4" wp14:editId="6A9B661F">
            <wp:extent cx="5924550" cy="527438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400" cy="5277815"/>
                    </a:xfrm>
                    <a:prstGeom prst="rect">
                      <a:avLst/>
                    </a:prstGeom>
                    <a:noFill/>
                  </pic:spPr>
                </pic:pic>
              </a:graphicData>
            </a:graphic>
          </wp:inline>
        </w:drawing>
      </w:r>
    </w:p>
    <w:p w14:paraId="32D696C8" w14:textId="325CE6F5" w:rsidR="00ED04BB" w:rsidRDefault="00714BE8" w:rsidP="00DA4A72">
      <w:pPr>
        <w:adjustRightInd w:val="0"/>
        <w:snapToGrid w:val="0"/>
        <w:spacing w:line="360" w:lineRule="auto"/>
        <w:jc w:val="both"/>
        <w:rPr>
          <w:rFonts w:ascii="Book Antiqua" w:hAnsi="Book Antiqua"/>
          <w:lang w:eastAsia="zh-CN"/>
        </w:rPr>
      </w:pPr>
      <w:r w:rsidRPr="00714BE8">
        <w:rPr>
          <w:rFonts w:ascii="Book Antiqua" w:hAnsi="Book Antiqua"/>
          <w:b/>
          <w:lang w:eastAsia="zh-CN"/>
        </w:rPr>
        <w:t xml:space="preserve">Figure 4 Survival status of the model estimated by stage and </w:t>
      </w:r>
      <w:bookmarkStart w:id="220" w:name="OLE_LINK239"/>
      <w:bookmarkStart w:id="221" w:name="OLE_LINK240"/>
      <w:r w:rsidRPr="00714BE8">
        <w:rPr>
          <w:rFonts w:ascii="Book Antiqua" w:hAnsi="Book Antiqua"/>
          <w:b/>
          <w:lang w:eastAsia="zh-CN"/>
        </w:rPr>
        <w:t>alkaline phosphatase to prealbumin ratio</w:t>
      </w:r>
      <w:bookmarkEnd w:id="220"/>
      <w:bookmarkEnd w:id="221"/>
      <w:r w:rsidRPr="00714BE8">
        <w:rPr>
          <w:rFonts w:ascii="Book Antiqua" w:hAnsi="Book Antiqua"/>
          <w:b/>
          <w:lang w:eastAsia="zh-CN"/>
        </w:rPr>
        <w:t>.</w:t>
      </w:r>
      <w:r>
        <w:rPr>
          <w:rFonts w:ascii="Book Antiqua" w:hAnsi="Book Antiqua"/>
          <w:lang w:eastAsia="zh-CN"/>
        </w:rPr>
        <w:t xml:space="preserve"> A</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R</w:t>
      </w:r>
      <w:r w:rsidRPr="00714BE8">
        <w:rPr>
          <w:rFonts w:ascii="Book Antiqua" w:hAnsi="Book Antiqua"/>
          <w:lang w:eastAsia="zh-CN"/>
        </w:rPr>
        <w:t>isk score plot of t</w:t>
      </w:r>
      <w:r>
        <w:rPr>
          <w:rFonts w:ascii="Book Antiqua" w:hAnsi="Book Antiqua"/>
          <w:lang w:eastAsia="zh-CN"/>
        </w:rPr>
        <w:t>raining and validation groups; B</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S</w:t>
      </w:r>
      <w:r w:rsidRPr="00714BE8">
        <w:rPr>
          <w:rFonts w:ascii="Book Antiqua" w:hAnsi="Book Antiqua"/>
          <w:lang w:eastAsia="zh-CN"/>
        </w:rPr>
        <w:t>tatus plot of t</w:t>
      </w:r>
      <w:r>
        <w:rPr>
          <w:rFonts w:ascii="Book Antiqua" w:hAnsi="Book Antiqua"/>
          <w:lang w:eastAsia="zh-CN"/>
        </w:rPr>
        <w:t>raining and validation groups; C</w:t>
      </w:r>
      <w:r>
        <w:rPr>
          <w:rFonts w:ascii="Book Antiqua" w:hAnsi="Book Antiqua" w:hint="eastAsia"/>
          <w:lang w:eastAsia="zh-CN"/>
        </w:rPr>
        <w:t>:</w:t>
      </w:r>
      <w:r w:rsidRPr="00714BE8">
        <w:rPr>
          <w:rFonts w:ascii="Book Antiqua" w:hAnsi="Book Antiqua"/>
          <w:lang w:eastAsia="zh-CN"/>
        </w:rPr>
        <w:t xml:space="preserve"> </w:t>
      </w:r>
      <w:bookmarkStart w:id="222" w:name="OLE_LINK229"/>
      <w:bookmarkStart w:id="223" w:name="OLE_LINK230"/>
      <w:bookmarkStart w:id="224" w:name="OLE_LINK231"/>
      <w:bookmarkStart w:id="225" w:name="OLE_LINK232"/>
      <w:r>
        <w:rPr>
          <w:rFonts w:ascii="Book Antiqua" w:hAnsi="Book Antiqua" w:hint="eastAsia"/>
          <w:lang w:eastAsia="zh-CN"/>
        </w:rPr>
        <w:t>R</w:t>
      </w:r>
      <w:r w:rsidRPr="00714BE8">
        <w:rPr>
          <w:rFonts w:ascii="Book Antiqua" w:hAnsi="Book Antiqua"/>
          <w:lang w:eastAsia="zh-CN"/>
        </w:rPr>
        <w:t>eceiver operating characteristi</w:t>
      </w:r>
      <w:bookmarkEnd w:id="222"/>
      <w:bookmarkEnd w:id="223"/>
      <w:r w:rsidRPr="00714BE8">
        <w:rPr>
          <w:rFonts w:ascii="Book Antiqua" w:hAnsi="Book Antiqua"/>
          <w:lang w:eastAsia="zh-CN"/>
        </w:rPr>
        <w:t>c</w:t>
      </w:r>
      <w:bookmarkEnd w:id="224"/>
      <w:bookmarkEnd w:id="225"/>
      <w:r w:rsidRPr="00714BE8">
        <w:rPr>
          <w:rFonts w:ascii="Book Antiqua" w:hAnsi="Book Antiqua"/>
          <w:lang w:eastAsia="zh-CN"/>
        </w:rPr>
        <w:t xml:space="preserve"> curve of the model in training and validation groups</w:t>
      </w:r>
      <w:r>
        <w:rPr>
          <w:rFonts w:ascii="Book Antiqua" w:hAnsi="Book Antiqua" w:hint="eastAsia"/>
          <w:lang w:eastAsia="zh-CN"/>
        </w:rPr>
        <w:t>.</w:t>
      </w:r>
    </w:p>
    <w:p w14:paraId="6D633E0F" w14:textId="77777777" w:rsidR="00ED04BB" w:rsidRPr="00ED04BB" w:rsidRDefault="00ED04BB" w:rsidP="00ED04BB">
      <w:pPr>
        <w:adjustRightInd w:val="0"/>
        <w:snapToGrid w:val="0"/>
        <w:spacing w:line="360" w:lineRule="auto"/>
        <w:jc w:val="both"/>
        <w:rPr>
          <w:rFonts w:ascii="Book Antiqua" w:hAnsi="Book Antiqua"/>
          <w:b/>
          <w:color w:val="000000" w:themeColor="text1"/>
        </w:rPr>
      </w:pPr>
      <w:r>
        <w:rPr>
          <w:rFonts w:ascii="Book Antiqua" w:hAnsi="Book Antiqua"/>
          <w:lang w:eastAsia="zh-CN"/>
        </w:rPr>
        <w:br w:type="page"/>
      </w:r>
      <w:r>
        <w:rPr>
          <w:rFonts w:ascii="Book Antiqua" w:hAnsi="Book Antiqua"/>
          <w:b/>
          <w:color w:val="000000" w:themeColor="text1"/>
        </w:rPr>
        <w:lastRenderedPageBreak/>
        <w:t>Table 1</w:t>
      </w:r>
      <w:r w:rsidRPr="00ED04BB">
        <w:rPr>
          <w:rFonts w:ascii="Book Antiqua" w:hAnsi="Book Antiqua"/>
          <w:b/>
          <w:color w:val="000000" w:themeColor="text1"/>
        </w:rPr>
        <w:t xml:space="preserve"> Values and missing values of patients according to each characteristic</w:t>
      </w:r>
      <w:r w:rsidR="00AA7A06">
        <w:rPr>
          <w:rFonts w:ascii="Book Antiqua" w:hAnsi="Book Antiqua"/>
          <w:b/>
          <w:bCs/>
        </w:rPr>
        <w:t xml:space="preserve">, </w:t>
      </w:r>
      <w:r w:rsidR="00AA7A06" w:rsidRPr="00AA7A06">
        <w:rPr>
          <w:rFonts w:ascii="Book Antiqua" w:hAnsi="Book Antiqua"/>
          <w:b/>
          <w:bCs/>
          <w:i/>
        </w:rPr>
        <w:t>n</w:t>
      </w:r>
      <w:r w:rsidR="00AA7A06">
        <w:rPr>
          <w:rFonts w:ascii="Book Antiqua" w:hAnsi="Book Antiqua"/>
          <w:b/>
          <w:bCs/>
        </w:rPr>
        <w:t xml:space="preserve"> (%)</w:t>
      </w:r>
    </w:p>
    <w:tbl>
      <w:tblPr>
        <w:tblStyle w:val="a6"/>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882"/>
        <w:gridCol w:w="3639"/>
      </w:tblGrid>
      <w:tr w:rsidR="00ED04BB" w:rsidRPr="00ED04BB" w14:paraId="1D53C27D" w14:textId="77777777" w:rsidTr="00ED04BB">
        <w:trPr>
          <w:trHeight w:val="489"/>
          <w:jc w:val="center"/>
        </w:trPr>
        <w:tc>
          <w:tcPr>
            <w:tcW w:w="5000" w:type="pct"/>
            <w:gridSpan w:val="3"/>
            <w:tcBorders>
              <w:top w:val="single" w:sz="4" w:space="0" w:color="auto"/>
              <w:bottom w:val="nil"/>
            </w:tcBorders>
          </w:tcPr>
          <w:p w14:paraId="1350C9A0" w14:textId="77777777" w:rsidR="00ED04BB" w:rsidRPr="00ED04BB" w:rsidRDefault="00ED04BB" w:rsidP="00ED04BB">
            <w:pPr>
              <w:adjustRightInd w:val="0"/>
              <w:snapToGrid w:val="0"/>
              <w:spacing w:line="360" w:lineRule="auto"/>
              <w:jc w:val="both"/>
              <w:rPr>
                <w:rFonts w:ascii="Book Antiqua" w:hAnsi="Book Antiqua" w:cs="Times New Roman"/>
                <w:b/>
                <w:color w:val="000000" w:themeColor="text1"/>
              </w:rPr>
            </w:pPr>
            <w:r w:rsidRPr="00ED04BB">
              <w:rPr>
                <w:rFonts w:ascii="Book Antiqua" w:hAnsi="Book Antiqua" w:cs="Times New Roman"/>
                <w:b/>
                <w:color w:val="000000" w:themeColor="text1"/>
              </w:rPr>
              <w:t>All patients (</w:t>
            </w:r>
            <w:r w:rsidRPr="00ED04BB">
              <w:rPr>
                <w:rFonts w:ascii="Book Antiqua" w:hAnsi="Book Antiqua" w:cs="Times New Roman"/>
                <w:b/>
                <w:i/>
                <w:color w:val="000000" w:themeColor="text1"/>
              </w:rPr>
              <w:t>n</w:t>
            </w:r>
            <w:r>
              <w:rPr>
                <w:rFonts w:ascii="Book Antiqua" w:hAnsi="Book Antiqua" w:cs="Times New Roman" w:hint="eastAsia"/>
                <w:b/>
                <w:color w:val="000000" w:themeColor="text1"/>
              </w:rPr>
              <w:t xml:space="preserve"> </w:t>
            </w:r>
            <w:r w:rsidRPr="00ED04BB">
              <w:rPr>
                <w:rFonts w:ascii="Book Antiqua" w:hAnsi="Book Antiqua" w:cs="Times New Roman"/>
                <w:b/>
                <w:color w:val="000000" w:themeColor="text1"/>
              </w:rPr>
              <w:t>=</w:t>
            </w:r>
            <w:r>
              <w:rPr>
                <w:rFonts w:ascii="Book Antiqua" w:hAnsi="Book Antiqua" w:cs="Times New Roman" w:hint="eastAsia"/>
                <w:b/>
                <w:color w:val="000000" w:themeColor="text1"/>
              </w:rPr>
              <w:t xml:space="preserve"> </w:t>
            </w:r>
            <w:r w:rsidRPr="00ED04BB">
              <w:rPr>
                <w:rFonts w:ascii="Book Antiqua" w:hAnsi="Book Antiqua" w:cs="Times New Roman"/>
                <w:b/>
                <w:color w:val="000000" w:themeColor="text1"/>
              </w:rPr>
              <w:t>409)</w:t>
            </w:r>
          </w:p>
        </w:tc>
      </w:tr>
      <w:tr w:rsidR="00ED04BB" w:rsidRPr="00ED04BB" w14:paraId="4BF76EA7" w14:textId="77777777" w:rsidTr="00ED04BB">
        <w:trPr>
          <w:trHeight w:val="411"/>
          <w:jc w:val="center"/>
        </w:trPr>
        <w:tc>
          <w:tcPr>
            <w:tcW w:w="1595" w:type="pct"/>
            <w:tcBorders>
              <w:top w:val="nil"/>
              <w:bottom w:val="single" w:sz="4" w:space="0" w:color="auto"/>
            </w:tcBorders>
          </w:tcPr>
          <w:p w14:paraId="3158F434" w14:textId="77777777" w:rsidR="00ED04BB" w:rsidRPr="00ED04BB" w:rsidRDefault="00ED04BB" w:rsidP="00ED04BB">
            <w:pPr>
              <w:adjustRightInd w:val="0"/>
              <w:snapToGrid w:val="0"/>
              <w:spacing w:line="360" w:lineRule="auto"/>
              <w:jc w:val="both"/>
              <w:rPr>
                <w:rFonts w:ascii="Book Antiqua" w:hAnsi="Book Antiqua" w:cs="Times New Roman"/>
                <w:b/>
                <w:color w:val="000000" w:themeColor="text1"/>
              </w:rPr>
            </w:pPr>
            <w:r w:rsidRPr="00ED04BB">
              <w:rPr>
                <w:rFonts w:ascii="Book Antiqua" w:hAnsi="Book Antiqua" w:cs="Times New Roman"/>
                <w:b/>
                <w:color w:val="000000" w:themeColor="text1"/>
              </w:rPr>
              <w:t xml:space="preserve">Characteristics </w:t>
            </w:r>
          </w:p>
        </w:tc>
        <w:tc>
          <w:tcPr>
            <w:tcW w:w="1505" w:type="pct"/>
            <w:tcBorders>
              <w:top w:val="nil"/>
              <w:bottom w:val="single" w:sz="4" w:space="0" w:color="auto"/>
            </w:tcBorders>
          </w:tcPr>
          <w:p w14:paraId="3C9D2A9C" w14:textId="77777777" w:rsidR="00ED04BB" w:rsidRPr="00ED04BB" w:rsidRDefault="00ED04BB" w:rsidP="00ED04BB">
            <w:pPr>
              <w:adjustRightInd w:val="0"/>
              <w:snapToGrid w:val="0"/>
              <w:spacing w:line="360" w:lineRule="auto"/>
              <w:jc w:val="both"/>
              <w:rPr>
                <w:rFonts w:ascii="Book Antiqua" w:hAnsi="Book Antiqua" w:cs="Times New Roman"/>
                <w:b/>
                <w:color w:val="000000" w:themeColor="text1"/>
              </w:rPr>
            </w:pPr>
            <w:r w:rsidRPr="00ED04BB">
              <w:rPr>
                <w:rFonts w:ascii="Book Antiqua" w:hAnsi="Book Antiqua" w:cs="Times New Roman"/>
                <w:b/>
                <w:color w:val="000000" w:themeColor="text1"/>
              </w:rPr>
              <w:t>Values</w:t>
            </w:r>
          </w:p>
        </w:tc>
        <w:tc>
          <w:tcPr>
            <w:tcW w:w="1900" w:type="pct"/>
            <w:tcBorders>
              <w:top w:val="nil"/>
              <w:bottom w:val="single" w:sz="4" w:space="0" w:color="auto"/>
            </w:tcBorders>
          </w:tcPr>
          <w:p w14:paraId="74787397" w14:textId="77777777" w:rsidR="00ED04BB" w:rsidRPr="00ED04BB" w:rsidRDefault="00ED04BB" w:rsidP="00ED04BB">
            <w:pPr>
              <w:adjustRightInd w:val="0"/>
              <w:snapToGrid w:val="0"/>
              <w:spacing w:line="360" w:lineRule="auto"/>
              <w:jc w:val="both"/>
              <w:rPr>
                <w:rFonts w:ascii="Book Antiqua" w:hAnsi="Book Antiqua" w:cs="Times New Roman"/>
                <w:b/>
                <w:color w:val="000000" w:themeColor="text1"/>
              </w:rPr>
            </w:pPr>
            <w:r w:rsidRPr="00ED04BB">
              <w:rPr>
                <w:rFonts w:ascii="Book Antiqua" w:hAnsi="Book Antiqua" w:cs="Times New Roman"/>
                <w:b/>
                <w:color w:val="000000" w:themeColor="text1"/>
              </w:rPr>
              <w:t>Missing values</w:t>
            </w:r>
          </w:p>
        </w:tc>
      </w:tr>
      <w:tr w:rsidR="00ED04BB" w:rsidRPr="00ED04BB" w14:paraId="6C2A646F" w14:textId="77777777" w:rsidTr="00ED04BB">
        <w:trPr>
          <w:jc w:val="center"/>
        </w:trPr>
        <w:tc>
          <w:tcPr>
            <w:tcW w:w="1595" w:type="pct"/>
            <w:tcBorders>
              <w:top w:val="single" w:sz="4" w:space="0" w:color="auto"/>
            </w:tcBorders>
          </w:tcPr>
          <w:p w14:paraId="6E5CCDD0"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Age</w:t>
            </w:r>
          </w:p>
        </w:tc>
        <w:tc>
          <w:tcPr>
            <w:tcW w:w="1505" w:type="pct"/>
            <w:tcBorders>
              <w:top w:val="single" w:sz="4" w:space="0" w:color="auto"/>
            </w:tcBorders>
          </w:tcPr>
          <w:p w14:paraId="795099E6"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409 (100</w:t>
            </w:r>
            <w:r w:rsidR="00B669E0">
              <w:rPr>
                <w:rFonts w:ascii="Book Antiqua" w:hAnsi="Book Antiqua" w:cs="Times New Roman"/>
                <w:bCs/>
                <w:color w:val="000000" w:themeColor="text1"/>
              </w:rPr>
              <w:t>)</w:t>
            </w:r>
          </w:p>
        </w:tc>
        <w:tc>
          <w:tcPr>
            <w:tcW w:w="1900" w:type="pct"/>
            <w:tcBorders>
              <w:top w:val="single" w:sz="4" w:space="0" w:color="auto"/>
            </w:tcBorders>
          </w:tcPr>
          <w:p w14:paraId="242CF7C7"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0 (0</w:t>
            </w:r>
            <w:r w:rsidR="00B669E0">
              <w:rPr>
                <w:rFonts w:ascii="Book Antiqua" w:hAnsi="Book Antiqua" w:cs="Times New Roman"/>
                <w:bCs/>
                <w:color w:val="000000" w:themeColor="text1"/>
              </w:rPr>
              <w:t>)</w:t>
            </w:r>
          </w:p>
        </w:tc>
      </w:tr>
      <w:tr w:rsidR="00ED04BB" w:rsidRPr="00ED04BB" w14:paraId="119FB9F5" w14:textId="77777777" w:rsidTr="00ED04BB">
        <w:trPr>
          <w:jc w:val="center"/>
        </w:trPr>
        <w:tc>
          <w:tcPr>
            <w:tcW w:w="1595" w:type="pct"/>
          </w:tcPr>
          <w:p w14:paraId="315BD9AE"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Gender</w:t>
            </w:r>
          </w:p>
        </w:tc>
        <w:tc>
          <w:tcPr>
            <w:tcW w:w="1505" w:type="pct"/>
          </w:tcPr>
          <w:p w14:paraId="2BBABCA8"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409 (100</w:t>
            </w:r>
            <w:r w:rsidR="00B669E0">
              <w:rPr>
                <w:rFonts w:ascii="Book Antiqua" w:hAnsi="Book Antiqua" w:cs="Times New Roman"/>
                <w:bCs/>
                <w:color w:val="000000" w:themeColor="text1"/>
              </w:rPr>
              <w:t>)</w:t>
            </w:r>
          </w:p>
        </w:tc>
        <w:tc>
          <w:tcPr>
            <w:tcW w:w="1900" w:type="pct"/>
          </w:tcPr>
          <w:p w14:paraId="35E447B5"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0 (0</w:t>
            </w:r>
            <w:r w:rsidR="00B669E0">
              <w:rPr>
                <w:rFonts w:ascii="Book Antiqua" w:hAnsi="Book Antiqua" w:cs="Times New Roman"/>
                <w:bCs/>
                <w:color w:val="000000" w:themeColor="text1"/>
              </w:rPr>
              <w:t>)</w:t>
            </w:r>
          </w:p>
        </w:tc>
      </w:tr>
      <w:tr w:rsidR="00ED04BB" w:rsidRPr="00ED04BB" w14:paraId="3DA58065" w14:textId="77777777" w:rsidTr="00ED04BB">
        <w:trPr>
          <w:jc w:val="center"/>
        </w:trPr>
        <w:tc>
          <w:tcPr>
            <w:tcW w:w="1595" w:type="pct"/>
          </w:tcPr>
          <w:p w14:paraId="37AD9F41"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Stage</w:t>
            </w:r>
          </w:p>
        </w:tc>
        <w:tc>
          <w:tcPr>
            <w:tcW w:w="1505" w:type="pct"/>
          </w:tcPr>
          <w:p w14:paraId="1AC363BF"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409 (100</w:t>
            </w:r>
            <w:r w:rsidR="00B669E0">
              <w:rPr>
                <w:rFonts w:ascii="Book Antiqua" w:hAnsi="Book Antiqua" w:cs="Times New Roman"/>
                <w:bCs/>
                <w:color w:val="000000" w:themeColor="text1"/>
              </w:rPr>
              <w:t>)</w:t>
            </w:r>
          </w:p>
        </w:tc>
        <w:tc>
          <w:tcPr>
            <w:tcW w:w="1900" w:type="pct"/>
          </w:tcPr>
          <w:p w14:paraId="54D655C6"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0 (0</w:t>
            </w:r>
            <w:r w:rsidR="00B669E0">
              <w:rPr>
                <w:rFonts w:ascii="Book Antiqua" w:hAnsi="Book Antiqua" w:cs="Times New Roman"/>
                <w:bCs/>
                <w:color w:val="000000" w:themeColor="text1"/>
              </w:rPr>
              <w:t>)</w:t>
            </w:r>
          </w:p>
        </w:tc>
      </w:tr>
      <w:tr w:rsidR="00ED04BB" w:rsidRPr="00ED04BB" w14:paraId="0EB630BB" w14:textId="77777777" w:rsidTr="00ED04BB">
        <w:trPr>
          <w:jc w:val="center"/>
        </w:trPr>
        <w:tc>
          <w:tcPr>
            <w:tcW w:w="1595" w:type="pct"/>
          </w:tcPr>
          <w:p w14:paraId="113B7903"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T</w:t>
            </w:r>
          </w:p>
        </w:tc>
        <w:tc>
          <w:tcPr>
            <w:tcW w:w="1505" w:type="pct"/>
          </w:tcPr>
          <w:p w14:paraId="319E2528"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369 (90.2</w:t>
            </w:r>
            <w:r w:rsidR="00B669E0">
              <w:rPr>
                <w:rFonts w:ascii="Book Antiqua" w:hAnsi="Book Antiqua" w:cs="Times New Roman"/>
                <w:bCs/>
                <w:color w:val="000000" w:themeColor="text1"/>
              </w:rPr>
              <w:t>)</w:t>
            </w:r>
          </w:p>
        </w:tc>
        <w:tc>
          <w:tcPr>
            <w:tcW w:w="1900" w:type="pct"/>
          </w:tcPr>
          <w:p w14:paraId="1B044ACC"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40 (9.8</w:t>
            </w:r>
            <w:r w:rsidR="00B669E0">
              <w:rPr>
                <w:rFonts w:ascii="Book Antiqua" w:hAnsi="Book Antiqua" w:cs="Times New Roman"/>
                <w:bCs/>
                <w:color w:val="000000" w:themeColor="text1"/>
              </w:rPr>
              <w:t>)</w:t>
            </w:r>
          </w:p>
        </w:tc>
      </w:tr>
      <w:tr w:rsidR="00ED04BB" w:rsidRPr="00ED04BB" w14:paraId="63617D0C" w14:textId="77777777" w:rsidTr="00ED04BB">
        <w:trPr>
          <w:jc w:val="center"/>
        </w:trPr>
        <w:tc>
          <w:tcPr>
            <w:tcW w:w="1595" w:type="pct"/>
          </w:tcPr>
          <w:p w14:paraId="7E782762"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N</w:t>
            </w:r>
          </w:p>
        </w:tc>
        <w:tc>
          <w:tcPr>
            <w:tcW w:w="1505" w:type="pct"/>
          </w:tcPr>
          <w:p w14:paraId="628BD64E"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365 (89.2</w:t>
            </w:r>
            <w:r w:rsidR="00B669E0">
              <w:rPr>
                <w:rFonts w:ascii="Book Antiqua" w:hAnsi="Book Antiqua" w:cs="Times New Roman"/>
                <w:bCs/>
                <w:color w:val="000000" w:themeColor="text1"/>
              </w:rPr>
              <w:t>)</w:t>
            </w:r>
          </w:p>
        </w:tc>
        <w:tc>
          <w:tcPr>
            <w:tcW w:w="1900" w:type="pct"/>
          </w:tcPr>
          <w:p w14:paraId="29A96A58"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44 (10.8</w:t>
            </w:r>
            <w:r w:rsidR="00B669E0">
              <w:rPr>
                <w:rFonts w:ascii="Book Antiqua" w:hAnsi="Book Antiqua" w:cs="Times New Roman"/>
                <w:bCs/>
                <w:color w:val="000000" w:themeColor="text1"/>
              </w:rPr>
              <w:t>)</w:t>
            </w:r>
          </w:p>
        </w:tc>
      </w:tr>
      <w:tr w:rsidR="00ED04BB" w:rsidRPr="00ED04BB" w14:paraId="31D20001" w14:textId="77777777" w:rsidTr="00ED04BB">
        <w:trPr>
          <w:jc w:val="center"/>
        </w:trPr>
        <w:tc>
          <w:tcPr>
            <w:tcW w:w="1595" w:type="pct"/>
          </w:tcPr>
          <w:p w14:paraId="2E070F5A"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M</w:t>
            </w:r>
          </w:p>
        </w:tc>
        <w:tc>
          <w:tcPr>
            <w:tcW w:w="1505" w:type="pct"/>
          </w:tcPr>
          <w:p w14:paraId="5FE4A8F0"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409 (100</w:t>
            </w:r>
            <w:r w:rsidR="00B669E0">
              <w:rPr>
                <w:rFonts w:ascii="Book Antiqua" w:hAnsi="Book Antiqua" w:cs="Times New Roman"/>
                <w:bCs/>
                <w:color w:val="000000" w:themeColor="text1"/>
              </w:rPr>
              <w:t>)</w:t>
            </w:r>
          </w:p>
        </w:tc>
        <w:tc>
          <w:tcPr>
            <w:tcW w:w="1900" w:type="pct"/>
          </w:tcPr>
          <w:p w14:paraId="6231F6B2"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0 (0</w:t>
            </w:r>
            <w:r w:rsidR="00B669E0">
              <w:rPr>
                <w:rFonts w:ascii="Book Antiqua" w:hAnsi="Book Antiqua" w:cs="Times New Roman"/>
                <w:bCs/>
                <w:color w:val="000000" w:themeColor="text1"/>
              </w:rPr>
              <w:t>)</w:t>
            </w:r>
          </w:p>
        </w:tc>
      </w:tr>
      <w:tr w:rsidR="00ED04BB" w:rsidRPr="00ED04BB" w14:paraId="28D48370" w14:textId="77777777" w:rsidTr="00ED04BB">
        <w:trPr>
          <w:jc w:val="center"/>
        </w:trPr>
        <w:tc>
          <w:tcPr>
            <w:tcW w:w="1595" w:type="pct"/>
          </w:tcPr>
          <w:p w14:paraId="6056EB12"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Differentiation</w:t>
            </w:r>
          </w:p>
        </w:tc>
        <w:tc>
          <w:tcPr>
            <w:tcW w:w="1505" w:type="pct"/>
          </w:tcPr>
          <w:p w14:paraId="01850109"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330 (80.7</w:t>
            </w:r>
            <w:r w:rsidR="00B669E0">
              <w:rPr>
                <w:rFonts w:ascii="Book Antiqua" w:hAnsi="Book Antiqua" w:cs="Times New Roman"/>
                <w:bCs/>
                <w:color w:val="000000" w:themeColor="text1"/>
              </w:rPr>
              <w:t>)</w:t>
            </w:r>
          </w:p>
        </w:tc>
        <w:tc>
          <w:tcPr>
            <w:tcW w:w="1900" w:type="pct"/>
          </w:tcPr>
          <w:p w14:paraId="66857488"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79 (19.3</w:t>
            </w:r>
            <w:r w:rsidR="00B669E0">
              <w:rPr>
                <w:rFonts w:ascii="Book Antiqua" w:hAnsi="Book Antiqua" w:cs="Times New Roman"/>
                <w:bCs/>
                <w:color w:val="000000" w:themeColor="text1"/>
              </w:rPr>
              <w:t>)</w:t>
            </w:r>
          </w:p>
        </w:tc>
      </w:tr>
      <w:tr w:rsidR="00ED04BB" w:rsidRPr="00ED04BB" w14:paraId="517D9040" w14:textId="77777777" w:rsidTr="00ED04BB">
        <w:trPr>
          <w:jc w:val="center"/>
        </w:trPr>
        <w:tc>
          <w:tcPr>
            <w:tcW w:w="1595" w:type="pct"/>
          </w:tcPr>
          <w:p w14:paraId="7BC3328E" w14:textId="311501B2" w:rsidR="00ED04BB" w:rsidRPr="00ED04BB" w:rsidRDefault="00ED04BB" w:rsidP="00654358">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H</w:t>
            </w:r>
            <w:r w:rsidR="00654358">
              <w:rPr>
                <w:rFonts w:ascii="Book Antiqua" w:hAnsi="Book Antiqua" w:cs="Times New Roman"/>
                <w:color w:val="000000" w:themeColor="text1"/>
              </w:rPr>
              <w:t>ER</w:t>
            </w:r>
            <w:r w:rsidRPr="00ED04BB">
              <w:rPr>
                <w:rFonts w:ascii="Book Antiqua" w:hAnsi="Book Antiqua" w:cs="Times New Roman"/>
                <w:color w:val="000000" w:themeColor="text1"/>
              </w:rPr>
              <w:t>-2</w:t>
            </w:r>
          </w:p>
        </w:tc>
        <w:tc>
          <w:tcPr>
            <w:tcW w:w="1505" w:type="pct"/>
          </w:tcPr>
          <w:p w14:paraId="0A776DBF"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316 (77.3</w:t>
            </w:r>
            <w:r w:rsidR="00B669E0">
              <w:rPr>
                <w:rFonts w:ascii="Book Antiqua" w:hAnsi="Book Antiqua" w:cs="Times New Roman"/>
                <w:bCs/>
                <w:color w:val="000000" w:themeColor="text1"/>
              </w:rPr>
              <w:t>)</w:t>
            </w:r>
          </w:p>
        </w:tc>
        <w:tc>
          <w:tcPr>
            <w:tcW w:w="1900" w:type="pct"/>
          </w:tcPr>
          <w:p w14:paraId="22B9EB1E"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93 (22.7</w:t>
            </w:r>
            <w:r w:rsidR="00B669E0">
              <w:rPr>
                <w:rFonts w:ascii="Book Antiqua" w:hAnsi="Book Antiqua" w:cs="Times New Roman"/>
                <w:bCs/>
                <w:color w:val="000000" w:themeColor="text1"/>
              </w:rPr>
              <w:t>)</w:t>
            </w:r>
          </w:p>
        </w:tc>
      </w:tr>
      <w:tr w:rsidR="00ED04BB" w:rsidRPr="00ED04BB" w14:paraId="25E8FF8A" w14:textId="77777777" w:rsidTr="00ED04BB">
        <w:trPr>
          <w:jc w:val="center"/>
        </w:trPr>
        <w:tc>
          <w:tcPr>
            <w:tcW w:w="1595" w:type="pct"/>
          </w:tcPr>
          <w:p w14:paraId="5913C37C"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APR</w:t>
            </w:r>
          </w:p>
        </w:tc>
        <w:tc>
          <w:tcPr>
            <w:tcW w:w="1505" w:type="pct"/>
          </w:tcPr>
          <w:p w14:paraId="663F5CE3"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406 (99.3</w:t>
            </w:r>
            <w:r w:rsidR="00B669E0">
              <w:rPr>
                <w:rFonts w:ascii="Book Antiqua" w:hAnsi="Book Antiqua" w:cs="Times New Roman"/>
                <w:bCs/>
                <w:color w:val="000000" w:themeColor="text1"/>
              </w:rPr>
              <w:t>)</w:t>
            </w:r>
          </w:p>
        </w:tc>
        <w:tc>
          <w:tcPr>
            <w:tcW w:w="1900" w:type="pct"/>
          </w:tcPr>
          <w:p w14:paraId="27DB5F6F"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3 (0.7</w:t>
            </w:r>
            <w:r w:rsidR="00B669E0">
              <w:rPr>
                <w:rFonts w:ascii="Book Antiqua" w:hAnsi="Book Antiqua" w:cs="Times New Roman"/>
                <w:bCs/>
                <w:color w:val="000000" w:themeColor="text1"/>
              </w:rPr>
              <w:t>)</w:t>
            </w:r>
          </w:p>
        </w:tc>
      </w:tr>
      <w:tr w:rsidR="00ED04BB" w:rsidRPr="00ED04BB" w14:paraId="5DA07AA6" w14:textId="77777777" w:rsidTr="00ED04BB">
        <w:trPr>
          <w:jc w:val="center"/>
        </w:trPr>
        <w:tc>
          <w:tcPr>
            <w:tcW w:w="1595" w:type="pct"/>
          </w:tcPr>
          <w:p w14:paraId="76A01F48"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NLR</w:t>
            </w:r>
          </w:p>
        </w:tc>
        <w:tc>
          <w:tcPr>
            <w:tcW w:w="1505" w:type="pct"/>
          </w:tcPr>
          <w:p w14:paraId="77DCF84D"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409 (100</w:t>
            </w:r>
            <w:r w:rsidR="00B669E0">
              <w:rPr>
                <w:rFonts w:ascii="Book Antiqua" w:hAnsi="Book Antiqua" w:cs="Times New Roman"/>
                <w:bCs/>
                <w:color w:val="000000" w:themeColor="text1"/>
              </w:rPr>
              <w:t>)</w:t>
            </w:r>
          </w:p>
        </w:tc>
        <w:tc>
          <w:tcPr>
            <w:tcW w:w="1900" w:type="pct"/>
          </w:tcPr>
          <w:p w14:paraId="732E9895"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0 (0</w:t>
            </w:r>
            <w:r w:rsidR="00B669E0">
              <w:rPr>
                <w:rFonts w:ascii="Book Antiqua" w:hAnsi="Book Antiqua" w:cs="Times New Roman"/>
                <w:bCs/>
                <w:color w:val="000000" w:themeColor="text1"/>
              </w:rPr>
              <w:t>)</w:t>
            </w:r>
          </w:p>
        </w:tc>
      </w:tr>
      <w:tr w:rsidR="00ED04BB" w:rsidRPr="00ED04BB" w14:paraId="3D0897F4" w14:textId="77777777" w:rsidTr="00ED04BB">
        <w:trPr>
          <w:jc w:val="center"/>
        </w:trPr>
        <w:tc>
          <w:tcPr>
            <w:tcW w:w="1595" w:type="pct"/>
          </w:tcPr>
          <w:p w14:paraId="708E0925"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CAR</w:t>
            </w:r>
          </w:p>
        </w:tc>
        <w:tc>
          <w:tcPr>
            <w:tcW w:w="1505" w:type="pct"/>
          </w:tcPr>
          <w:p w14:paraId="1401BE4A"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399 (97.6</w:t>
            </w:r>
            <w:r w:rsidR="00B669E0">
              <w:rPr>
                <w:rFonts w:ascii="Book Antiqua" w:hAnsi="Book Antiqua" w:cs="Times New Roman"/>
                <w:bCs/>
                <w:color w:val="000000" w:themeColor="text1"/>
              </w:rPr>
              <w:t>)</w:t>
            </w:r>
          </w:p>
        </w:tc>
        <w:tc>
          <w:tcPr>
            <w:tcW w:w="1900" w:type="pct"/>
          </w:tcPr>
          <w:p w14:paraId="21EDDB73"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10 (2.4</w:t>
            </w:r>
            <w:r w:rsidR="00B669E0">
              <w:rPr>
                <w:rFonts w:ascii="Book Antiqua" w:hAnsi="Book Antiqua" w:cs="Times New Roman"/>
                <w:bCs/>
                <w:color w:val="000000" w:themeColor="text1"/>
              </w:rPr>
              <w:t>)</w:t>
            </w:r>
          </w:p>
        </w:tc>
      </w:tr>
      <w:tr w:rsidR="00ED04BB" w:rsidRPr="00ED04BB" w14:paraId="41301854" w14:textId="77777777" w:rsidTr="00ED04BB">
        <w:trPr>
          <w:jc w:val="center"/>
        </w:trPr>
        <w:tc>
          <w:tcPr>
            <w:tcW w:w="1595" w:type="pct"/>
          </w:tcPr>
          <w:p w14:paraId="0DBA48EE"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PLR</w:t>
            </w:r>
          </w:p>
        </w:tc>
        <w:tc>
          <w:tcPr>
            <w:tcW w:w="1505" w:type="pct"/>
          </w:tcPr>
          <w:p w14:paraId="3E8C8B68"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409 (100</w:t>
            </w:r>
            <w:r w:rsidR="00B669E0">
              <w:rPr>
                <w:rFonts w:ascii="Book Antiqua" w:hAnsi="Book Antiqua" w:cs="Times New Roman"/>
                <w:bCs/>
                <w:color w:val="000000" w:themeColor="text1"/>
              </w:rPr>
              <w:t>)</w:t>
            </w:r>
          </w:p>
        </w:tc>
        <w:tc>
          <w:tcPr>
            <w:tcW w:w="1900" w:type="pct"/>
          </w:tcPr>
          <w:p w14:paraId="30CCF06B"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0 (0</w:t>
            </w:r>
            <w:r w:rsidR="00B669E0">
              <w:rPr>
                <w:rFonts w:ascii="Book Antiqua" w:hAnsi="Book Antiqua" w:cs="Times New Roman"/>
                <w:bCs/>
                <w:color w:val="000000" w:themeColor="text1"/>
              </w:rPr>
              <w:t>)</w:t>
            </w:r>
          </w:p>
        </w:tc>
      </w:tr>
      <w:tr w:rsidR="00ED04BB" w:rsidRPr="00ED04BB" w14:paraId="62F9E7F5" w14:textId="77777777" w:rsidTr="00ED04BB">
        <w:trPr>
          <w:jc w:val="center"/>
        </w:trPr>
        <w:tc>
          <w:tcPr>
            <w:tcW w:w="1595" w:type="pct"/>
          </w:tcPr>
          <w:p w14:paraId="6D223816"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LMR</w:t>
            </w:r>
          </w:p>
        </w:tc>
        <w:tc>
          <w:tcPr>
            <w:tcW w:w="1505" w:type="pct"/>
          </w:tcPr>
          <w:p w14:paraId="54CEA192"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409 (100</w:t>
            </w:r>
            <w:r w:rsidR="00B669E0">
              <w:rPr>
                <w:rFonts w:ascii="Book Antiqua" w:hAnsi="Book Antiqua" w:cs="Times New Roman"/>
                <w:bCs/>
                <w:color w:val="000000" w:themeColor="text1"/>
              </w:rPr>
              <w:t>)</w:t>
            </w:r>
          </w:p>
        </w:tc>
        <w:tc>
          <w:tcPr>
            <w:tcW w:w="1900" w:type="pct"/>
          </w:tcPr>
          <w:p w14:paraId="1619485D"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0 (0</w:t>
            </w:r>
            <w:r w:rsidR="00B669E0">
              <w:rPr>
                <w:rFonts w:ascii="Book Antiqua" w:hAnsi="Book Antiqua" w:cs="Times New Roman"/>
                <w:bCs/>
                <w:color w:val="000000" w:themeColor="text1"/>
              </w:rPr>
              <w:t>)</w:t>
            </w:r>
          </w:p>
        </w:tc>
      </w:tr>
      <w:tr w:rsidR="00ED04BB" w:rsidRPr="00ED04BB" w14:paraId="2B8D6BB9" w14:textId="77777777" w:rsidTr="00ED04BB">
        <w:trPr>
          <w:jc w:val="center"/>
        </w:trPr>
        <w:tc>
          <w:tcPr>
            <w:tcW w:w="1595" w:type="pct"/>
          </w:tcPr>
          <w:p w14:paraId="2844897B"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CEA</w:t>
            </w:r>
          </w:p>
        </w:tc>
        <w:tc>
          <w:tcPr>
            <w:tcW w:w="1505" w:type="pct"/>
          </w:tcPr>
          <w:p w14:paraId="685B079A"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337 (82.4</w:t>
            </w:r>
            <w:r w:rsidR="00B669E0">
              <w:rPr>
                <w:rFonts w:ascii="Book Antiqua" w:hAnsi="Book Antiqua" w:cs="Times New Roman"/>
                <w:bCs/>
                <w:color w:val="000000" w:themeColor="text1"/>
              </w:rPr>
              <w:t>)</w:t>
            </w:r>
          </w:p>
        </w:tc>
        <w:tc>
          <w:tcPr>
            <w:tcW w:w="1900" w:type="pct"/>
          </w:tcPr>
          <w:p w14:paraId="073F8992"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72 (17.6</w:t>
            </w:r>
            <w:r w:rsidR="00B669E0">
              <w:rPr>
                <w:rFonts w:ascii="Book Antiqua" w:hAnsi="Book Antiqua" w:cs="Times New Roman"/>
                <w:bCs/>
                <w:color w:val="000000" w:themeColor="text1"/>
              </w:rPr>
              <w:t>)</w:t>
            </w:r>
          </w:p>
        </w:tc>
      </w:tr>
      <w:tr w:rsidR="00ED04BB" w:rsidRPr="00ED04BB" w14:paraId="2AEAEE35" w14:textId="77777777" w:rsidTr="00ED04BB">
        <w:trPr>
          <w:jc w:val="center"/>
        </w:trPr>
        <w:tc>
          <w:tcPr>
            <w:tcW w:w="1595" w:type="pct"/>
          </w:tcPr>
          <w:p w14:paraId="6B6A6F32"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CA-199</w:t>
            </w:r>
          </w:p>
        </w:tc>
        <w:tc>
          <w:tcPr>
            <w:tcW w:w="1505" w:type="pct"/>
          </w:tcPr>
          <w:p w14:paraId="6D38CCF1"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333 (81.4</w:t>
            </w:r>
            <w:r w:rsidR="00B669E0">
              <w:rPr>
                <w:rFonts w:ascii="Book Antiqua" w:hAnsi="Book Antiqua" w:cs="Times New Roman"/>
                <w:bCs/>
                <w:color w:val="000000" w:themeColor="text1"/>
              </w:rPr>
              <w:t>)</w:t>
            </w:r>
          </w:p>
        </w:tc>
        <w:tc>
          <w:tcPr>
            <w:tcW w:w="1900" w:type="pct"/>
          </w:tcPr>
          <w:p w14:paraId="371B3C74"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76 (18.6</w:t>
            </w:r>
            <w:r w:rsidR="00B669E0">
              <w:rPr>
                <w:rFonts w:ascii="Book Antiqua" w:hAnsi="Book Antiqua" w:cs="Times New Roman"/>
                <w:bCs/>
                <w:color w:val="000000" w:themeColor="text1"/>
              </w:rPr>
              <w:t>)</w:t>
            </w:r>
          </w:p>
        </w:tc>
      </w:tr>
      <w:tr w:rsidR="00ED04BB" w:rsidRPr="00ED04BB" w14:paraId="572A68AE" w14:textId="77777777" w:rsidTr="00ED04BB">
        <w:trPr>
          <w:jc w:val="center"/>
        </w:trPr>
        <w:tc>
          <w:tcPr>
            <w:tcW w:w="1595" w:type="pct"/>
          </w:tcPr>
          <w:p w14:paraId="11C12659" w14:textId="77777777" w:rsidR="00ED04BB" w:rsidRPr="00ED04BB" w:rsidRDefault="00ED04BB" w:rsidP="00ED04BB">
            <w:pPr>
              <w:adjustRightInd w:val="0"/>
              <w:snapToGrid w:val="0"/>
              <w:spacing w:line="360" w:lineRule="auto"/>
              <w:jc w:val="both"/>
              <w:rPr>
                <w:rFonts w:ascii="Book Antiqua" w:hAnsi="Book Antiqua" w:cs="Times New Roman"/>
                <w:color w:val="000000" w:themeColor="text1"/>
              </w:rPr>
            </w:pPr>
            <w:r w:rsidRPr="00ED04BB">
              <w:rPr>
                <w:rFonts w:ascii="Book Antiqua" w:hAnsi="Book Antiqua" w:cs="Times New Roman"/>
                <w:color w:val="000000" w:themeColor="text1"/>
              </w:rPr>
              <w:t>CA-125</w:t>
            </w:r>
          </w:p>
        </w:tc>
        <w:tc>
          <w:tcPr>
            <w:tcW w:w="1505" w:type="pct"/>
          </w:tcPr>
          <w:p w14:paraId="39E8D590"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312 (76.3</w:t>
            </w:r>
            <w:r w:rsidR="00B669E0">
              <w:rPr>
                <w:rFonts w:ascii="Book Antiqua" w:hAnsi="Book Antiqua" w:cs="Times New Roman"/>
                <w:bCs/>
                <w:color w:val="000000" w:themeColor="text1"/>
              </w:rPr>
              <w:t>)</w:t>
            </w:r>
          </w:p>
        </w:tc>
        <w:tc>
          <w:tcPr>
            <w:tcW w:w="1900" w:type="pct"/>
          </w:tcPr>
          <w:p w14:paraId="3455B5C0" w14:textId="77777777" w:rsidR="00ED04BB" w:rsidRPr="00ED04BB" w:rsidRDefault="00ED04BB" w:rsidP="00ED04BB">
            <w:pPr>
              <w:adjustRightInd w:val="0"/>
              <w:snapToGrid w:val="0"/>
              <w:spacing w:line="360" w:lineRule="auto"/>
              <w:jc w:val="both"/>
              <w:rPr>
                <w:rFonts w:ascii="Book Antiqua" w:hAnsi="Book Antiqua" w:cs="Times New Roman"/>
                <w:bCs/>
                <w:color w:val="000000" w:themeColor="text1"/>
              </w:rPr>
            </w:pPr>
            <w:r w:rsidRPr="00ED04BB">
              <w:rPr>
                <w:rFonts w:ascii="Book Antiqua" w:hAnsi="Book Antiqua" w:cs="Times New Roman"/>
                <w:bCs/>
                <w:color w:val="000000" w:themeColor="text1"/>
              </w:rPr>
              <w:t>97 (23.7</w:t>
            </w:r>
            <w:r w:rsidR="00B669E0">
              <w:rPr>
                <w:rFonts w:ascii="Book Antiqua" w:hAnsi="Book Antiqua" w:cs="Times New Roman"/>
                <w:bCs/>
                <w:color w:val="000000" w:themeColor="text1"/>
              </w:rPr>
              <w:t>)</w:t>
            </w:r>
          </w:p>
        </w:tc>
      </w:tr>
    </w:tbl>
    <w:p w14:paraId="10FEC490" w14:textId="77777777" w:rsidR="00ED04BB" w:rsidRPr="00ED04BB" w:rsidRDefault="00ED04BB" w:rsidP="00ED04BB">
      <w:pPr>
        <w:adjustRightInd w:val="0"/>
        <w:snapToGrid w:val="0"/>
        <w:spacing w:line="360" w:lineRule="auto"/>
        <w:jc w:val="both"/>
        <w:rPr>
          <w:rFonts w:ascii="Book Antiqua" w:hAnsi="Book Antiqua"/>
          <w:bCs/>
          <w:color w:val="000000" w:themeColor="text1"/>
        </w:rPr>
      </w:pPr>
      <w:r w:rsidRPr="00ED04BB">
        <w:rPr>
          <w:rFonts w:ascii="Book Antiqua" w:hAnsi="Book Antiqua"/>
          <w:bCs/>
          <w:color w:val="000000" w:themeColor="text1"/>
        </w:rPr>
        <w:t>The missing values show the number of patients with</w:t>
      </w:r>
      <w:r w:rsidR="006F4544">
        <w:rPr>
          <w:rFonts w:ascii="Book Antiqua" w:hAnsi="Book Antiqua"/>
          <w:bCs/>
          <w:color w:val="000000" w:themeColor="text1"/>
        </w:rPr>
        <w:t>out relevant characteristics. T</w:t>
      </w:r>
      <w:r w:rsidR="006F4544">
        <w:rPr>
          <w:rFonts w:ascii="Book Antiqua" w:hAnsi="Book Antiqua" w:hint="eastAsia"/>
          <w:bCs/>
          <w:color w:val="000000" w:themeColor="text1"/>
          <w:lang w:eastAsia="zh-CN"/>
        </w:rPr>
        <w:t xml:space="preserve">: </w:t>
      </w:r>
      <w:r w:rsidRPr="00ED04BB">
        <w:rPr>
          <w:rFonts w:ascii="Book Antiqua" w:hAnsi="Book Antiqua"/>
          <w:bCs/>
          <w:color w:val="000000" w:themeColor="text1"/>
        </w:rPr>
        <w:t>T stage; N</w:t>
      </w:r>
      <w:r w:rsidR="006F4544">
        <w:rPr>
          <w:rFonts w:ascii="Book Antiqua" w:hAnsi="Book Antiqua" w:hint="eastAsia"/>
          <w:bCs/>
          <w:color w:val="000000" w:themeColor="text1"/>
          <w:lang w:eastAsia="zh-CN"/>
        </w:rPr>
        <w:t>:</w:t>
      </w:r>
      <w:r w:rsidRPr="00ED04BB">
        <w:rPr>
          <w:rFonts w:ascii="Book Antiqua" w:hAnsi="Book Antiqua"/>
          <w:bCs/>
          <w:color w:val="000000" w:themeColor="text1"/>
        </w:rPr>
        <w:t xml:space="preserve"> N stage; M</w:t>
      </w:r>
      <w:r w:rsidR="006F4544">
        <w:rPr>
          <w:rFonts w:ascii="Book Antiqua" w:hAnsi="Book Antiqua" w:hint="eastAsia"/>
          <w:bCs/>
          <w:color w:val="000000" w:themeColor="text1"/>
          <w:lang w:eastAsia="zh-CN"/>
        </w:rPr>
        <w:t>:</w:t>
      </w:r>
      <w:r w:rsidR="006F4544">
        <w:rPr>
          <w:rFonts w:ascii="Book Antiqua" w:hAnsi="Book Antiqua"/>
          <w:bCs/>
          <w:color w:val="000000" w:themeColor="text1"/>
        </w:rPr>
        <w:t xml:space="preserve"> M stage; HER-2: </w:t>
      </w:r>
      <w:r w:rsidR="006F4544">
        <w:rPr>
          <w:rFonts w:ascii="Book Antiqua" w:hAnsi="Book Antiqua" w:hint="eastAsia"/>
          <w:bCs/>
          <w:color w:val="000000" w:themeColor="text1"/>
          <w:lang w:eastAsia="zh-CN"/>
        </w:rPr>
        <w:t>H</w:t>
      </w:r>
      <w:r w:rsidRPr="00ED04BB">
        <w:rPr>
          <w:rFonts w:ascii="Book Antiqua" w:hAnsi="Book Antiqua"/>
          <w:bCs/>
          <w:color w:val="000000" w:themeColor="text1"/>
        </w:rPr>
        <w:t xml:space="preserve">uman epidermal growth factor receptor 2; APR: </w:t>
      </w:r>
      <w:bookmarkStart w:id="226" w:name="OLE_LINK241"/>
      <w:bookmarkStart w:id="227" w:name="OLE_LINK242"/>
      <w:bookmarkStart w:id="228" w:name="OLE_LINK243"/>
      <w:r w:rsidR="006F4544">
        <w:rPr>
          <w:rFonts w:ascii="Book Antiqua" w:hAnsi="Book Antiqua" w:hint="eastAsia"/>
          <w:bCs/>
          <w:color w:val="000000" w:themeColor="text1"/>
          <w:lang w:eastAsia="zh-CN"/>
        </w:rPr>
        <w:t>A</w:t>
      </w:r>
      <w:r w:rsidR="006F4544" w:rsidRPr="006F4544">
        <w:rPr>
          <w:rFonts w:ascii="Book Antiqua" w:hAnsi="Book Antiqua"/>
          <w:bCs/>
          <w:color w:val="000000" w:themeColor="text1"/>
        </w:rPr>
        <w:t>lkaline phosphatase to prealbumin ratio</w:t>
      </w:r>
      <w:bookmarkEnd w:id="226"/>
      <w:bookmarkEnd w:id="227"/>
      <w:bookmarkEnd w:id="228"/>
      <w:r w:rsidR="00843B5C">
        <w:rPr>
          <w:rFonts w:ascii="Book Antiqua" w:hAnsi="Book Antiqua"/>
          <w:bCs/>
          <w:color w:val="000000" w:themeColor="text1"/>
        </w:rPr>
        <w:t xml:space="preserve">; NLR: </w:t>
      </w:r>
      <w:r w:rsidR="00843B5C">
        <w:rPr>
          <w:rFonts w:ascii="Book Antiqua" w:hAnsi="Book Antiqua" w:hint="eastAsia"/>
          <w:bCs/>
          <w:color w:val="000000" w:themeColor="text1"/>
          <w:lang w:eastAsia="zh-CN"/>
        </w:rPr>
        <w:t>N</w:t>
      </w:r>
      <w:r w:rsidRPr="00ED04BB">
        <w:rPr>
          <w:rFonts w:ascii="Book Antiqua" w:hAnsi="Book Antiqua"/>
          <w:bCs/>
          <w:color w:val="000000" w:themeColor="text1"/>
        </w:rPr>
        <w:t>eutrophil to lymphocyte ratio; CAR: C-reactive protein to albumin ratio; PLR</w:t>
      </w:r>
      <w:r w:rsidR="00631E5C">
        <w:rPr>
          <w:rFonts w:ascii="Book Antiqua" w:hAnsi="Book Antiqua"/>
          <w:bCs/>
          <w:color w:val="000000" w:themeColor="text1"/>
        </w:rPr>
        <w:t xml:space="preserve">: </w:t>
      </w:r>
      <w:r w:rsidR="00843B5C">
        <w:rPr>
          <w:rFonts w:ascii="Book Antiqua" w:hAnsi="Book Antiqua" w:hint="eastAsia"/>
          <w:bCs/>
          <w:color w:val="000000" w:themeColor="text1"/>
          <w:lang w:eastAsia="zh-CN"/>
        </w:rPr>
        <w:t>P</w:t>
      </w:r>
      <w:r w:rsidRPr="00ED04BB">
        <w:rPr>
          <w:rFonts w:ascii="Book Antiqua" w:hAnsi="Book Antiqua"/>
          <w:bCs/>
          <w:color w:val="000000" w:themeColor="text1"/>
        </w:rPr>
        <w:t>lat</w:t>
      </w:r>
      <w:r w:rsidR="00843B5C">
        <w:rPr>
          <w:rFonts w:ascii="Book Antiqua" w:hAnsi="Book Antiqua"/>
          <w:bCs/>
          <w:color w:val="000000" w:themeColor="text1"/>
        </w:rPr>
        <w:t xml:space="preserve">elet to lymphocyte ratio; LMR: </w:t>
      </w:r>
      <w:r w:rsidR="00843B5C">
        <w:rPr>
          <w:rFonts w:ascii="Book Antiqua" w:hAnsi="Book Antiqua" w:hint="eastAsia"/>
          <w:bCs/>
          <w:color w:val="000000" w:themeColor="text1"/>
          <w:lang w:eastAsia="zh-CN"/>
        </w:rPr>
        <w:t>L</w:t>
      </w:r>
      <w:r w:rsidRPr="00ED04BB">
        <w:rPr>
          <w:rFonts w:ascii="Book Antiqua" w:hAnsi="Book Antiqua"/>
          <w:bCs/>
          <w:color w:val="000000" w:themeColor="text1"/>
        </w:rPr>
        <w:t>ymp</w:t>
      </w:r>
      <w:r w:rsidR="00843B5C">
        <w:rPr>
          <w:rFonts w:ascii="Book Antiqua" w:hAnsi="Book Antiqua"/>
          <w:bCs/>
          <w:color w:val="000000" w:themeColor="text1"/>
        </w:rPr>
        <w:t xml:space="preserve">hocyte to monocyte ratio; CEA: </w:t>
      </w:r>
      <w:r w:rsidR="00843B5C">
        <w:rPr>
          <w:rFonts w:ascii="Book Antiqua" w:hAnsi="Book Antiqua" w:hint="eastAsia"/>
          <w:bCs/>
          <w:color w:val="000000" w:themeColor="text1"/>
          <w:lang w:eastAsia="zh-CN"/>
        </w:rPr>
        <w:t>C</w:t>
      </w:r>
      <w:r w:rsidRPr="00ED04BB">
        <w:rPr>
          <w:rFonts w:ascii="Book Antiqua" w:hAnsi="Book Antiqua"/>
          <w:bCs/>
          <w:color w:val="000000" w:themeColor="text1"/>
        </w:rPr>
        <w:t>ar</w:t>
      </w:r>
      <w:r w:rsidR="00843B5C">
        <w:rPr>
          <w:rFonts w:ascii="Book Antiqua" w:hAnsi="Book Antiqua"/>
          <w:bCs/>
          <w:color w:val="000000" w:themeColor="text1"/>
        </w:rPr>
        <w:t xml:space="preserve">cinoembryonic antigen; CA-199: </w:t>
      </w:r>
      <w:r w:rsidR="00843B5C">
        <w:rPr>
          <w:rFonts w:ascii="Book Antiqua" w:hAnsi="Book Antiqua" w:hint="eastAsia"/>
          <w:bCs/>
          <w:color w:val="000000" w:themeColor="text1"/>
          <w:lang w:eastAsia="zh-CN"/>
        </w:rPr>
        <w:t>G</w:t>
      </w:r>
      <w:r w:rsidRPr="00ED04BB">
        <w:rPr>
          <w:rFonts w:ascii="Book Antiqua" w:hAnsi="Book Antiqua"/>
          <w:bCs/>
          <w:color w:val="000000" w:themeColor="text1"/>
        </w:rPr>
        <w:t>ly</w:t>
      </w:r>
      <w:r w:rsidR="00843B5C">
        <w:rPr>
          <w:rFonts w:ascii="Book Antiqua" w:hAnsi="Book Antiqua"/>
          <w:bCs/>
          <w:color w:val="000000" w:themeColor="text1"/>
        </w:rPr>
        <w:t xml:space="preserve">coprotein antigen 199; CA-125: </w:t>
      </w:r>
      <w:r w:rsidR="00843B5C">
        <w:rPr>
          <w:rFonts w:ascii="Book Antiqua" w:hAnsi="Book Antiqua" w:hint="eastAsia"/>
          <w:bCs/>
          <w:color w:val="000000" w:themeColor="text1"/>
          <w:lang w:eastAsia="zh-CN"/>
        </w:rPr>
        <w:t>C</w:t>
      </w:r>
      <w:r w:rsidRPr="00ED04BB">
        <w:rPr>
          <w:rFonts w:ascii="Book Antiqua" w:hAnsi="Book Antiqua"/>
          <w:bCs/>
          <w:color w:val="000000" w:themeColor="text1"/>
        </w:rPr>
        <w:t xml:space="preserve">arbohydrate antigen 125. </w:t>
      </w:r>
    </w:p>
    <w:p w14:paraId="18C78AA0" w14:textId="77777777" w:rsidR="00ED04BB" w:rsidRPr="00ED04BB" w:rsidRDefault="00ED04BB" w:rsidP="00ED04BB">
      <w:pPr>
        <w:adjustRightInd w:val="0"/>
        <w:snapToGrid w:val="0"/>
        <w:spacing w:line="360" w:lineRule="auto"/>
        <w:jc w:val="both"/>
        <w:rPr>
          <w:rFonts w:ascii="Book Antiqua" w:hAnsi="Book Antiqua"/>
          <w:bCs/>
        </w:rPr>
      </w:pPr>
    </w:p>
    <w:p w14:paraId="3A1DEC73" w14:textId="77777777" w:rsidR="00ED04BB" w:rsidRPr="00ED04BB" w:rsidRDefault="00ED04BB" w:rsidP="00ED04BB">
      <w:pPr>
        <w:adjustRightInd w:val="0"/>
        <w:snapToGrid w:val="0"/>
        <w:spacing w:line="360" w:lineRule="auto"/>
        <w:jc w:val="both"/>
        <w:rPr>
          <w:rFonts w:ascii="Book Antiqua" w:hAnsi="Book Antiqua"/>
          <w:b/>
          <w:bCs/>
        </w:rPr>
      </w:pPr>
    </w:p>
    <w:p w14:paraId="2904C6D4" w14:textId="77777777" w:rsidR="00ED04BB" w:rsidRPr="00ED04BB" w:rsidRDefault="00ED04BB" w:rsidP="00ED04BB">
      <w:pPr>
        <w:adjustRightInd w:val="0"/>
        <w:snapToGrid w:val="0"/>
        <w:spacing w:line="360" w:lineRule="auto"/>
        <w:jc w:val="both"/>
        <w:rPr>
          <w:rFonts w:ascii="Book Antiqua" w:hAnsi="Book Antiqua"/>
          <w:b/>
          <w:bCs/>
        </w:rPr>
      </w:pPr>
      <w:r>
        <w:rPr>
          <w:rFonts w:ascii="Book Antiqua" w:hAnsi="Book Antiqua"/>
          <w:b/>
          <w:bCs/>
        </w:rPr>
        <w:br w:type="page"/>
      </w:r>
      <w:r w:rsidR="000A213D">
        <w:rPr>
          <w:rFonts w:ascii="Book Antiqua" w:hAnsi="Book Antiqua"/>
          <w:b/>
          <w:bCs/>
        </w:rPr>
        <w:lastRenderedPageBreak/>
        <w:t>Table 2</w:t>
      </w:r>
      <w:r w:rsidRPr="00ED04BB">
        <w:rPr>
          <w:rFonts w:ascii="Book Antiqua" w:hAnsi="Book Antiqua"/>
          <w:b/>
          <w:bCs/>
        </w:rPr>
        <w:t xml:space="preserve"> </w:t>
      </w:r>
      <w:bookmarkStart w:id="229" w:name="_Hlk41745717"/>
      <w:r w:rsidRPr="00ED04BB">
        <w:rPr>
          <w:rFonts w:ascii="Book Antiqua" w:hAnsi="Book Antiqua"/>
          <w:b/>
          <w:bCs/>
        </w:rPr>
        <w:t xml:space="preserve">Clinical characteristics of patients in the </w:t>
      </w:r>
      <w:r w:rsidR="000A213D">
        <w:rPr>
          <w:rFonts w:ascii="Book Antiqua" w:hAnsi="Book Antiqua" w:hint="eastAsia"/>
          <w:b/>
          <w:bCs/>
          <w:lang w:eastAsia="zh-CN"/>
        </w:rPr>
        <w:t>a</w:t>
      </w:r>
      <w:r w:rsidR="000A213D" w:rsidRPr="000A213D">
        <w:rPr>
          <w:rFonts w:ascii="Book Antiqua" w:hAnsi="Book Antiqua"/>
          <w:b/>
          <w:bCs/>
        </w:rPr>
        <w:t>lkaline phosphatase to prealbumin ratio</w:t>
      </w:r>
      <w:r w:rsidRPr="00ED04BB">
        <w:rPr>
          <w:rFonts w:ascii="Book Antiqua" w:hAnsi="Book Antiqua"/>
          <w:b/>
          <w:bCs/>
        </w:rPr>
        <w:t>-low and -high groups</w:t>
      </w:r>
      <w:r w:rsidR="00AA7A06">
        <w:rPr>
          <w:rFonts w:ascii="Book Antiqua" w:hAnsi="Book Antiqua"/>
          <w:b/>
          <w:bCs/>
        </w:rPr>
        <w:t xml:space="preserve">, </w:t>
      </w:r>
      <w:r w:rsidR="00AA7A06" w:rsidRPr="00AA7A06">
        <w:rPr>
          <w:rFonts w:ascii="Book Antiqua" w:hAnsi="Book Antiqua"/>
          <w:b/>
          <w:bCs/>
          <w:i/>
        </w:rPr>
        <w:t>n</w:t>
      </w:r>
      <w:r w:rsidR="00AA7A06">
        <w:rPr>
          <w:rFonts w:ascii="Book Antiqua" w:hAnsi="Book Antiqua"/>
          <w:b/>
          <w:bCs/>
        </w:rPr>
        <w:t xml:space="preserve"> (%)</w:t>
      </w:r>
    </w:p>
    <w:tbl>
      <w:tblPr>
        <w:tblStyle w:val="a6"/>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268"/>
        <w:gridCol w:w="2409"/>
        <w:gridCol w:w="1247"/>
      </w:tblGrid>
      <w:tr w:rsidR="00ED04BB" w:rsidRPr="000A213D" w14:paraId="3EA069C0" w14:textId="77777777" w:rsidTr="00064AD2">
        <w:trPr>
          <w:trHeight w:val="644"/>
          <w:jc w:val="center"/>
        </w:trPr>
        <w:tc>
          <w:tcPr>
            <w:tcW w:w="1907" w:type="pct"/>
            <w:tcBorders>
              <w:top w:val="single" w:sz="4" w:space="0" w:color="auto"/>
              <w:bottom w:val="single" w:sz="4" w:space="0" w:color="auto"/>
            </w:tcBorders>
            <w:vAlign w:val="center"/>
          </w:tcPr>
          <w:bookmarkEnd w:id="229"/>
          <w:p w14:paraId="374C7EB2" w14:textId="77777777" w:rsidR="00ED04BB" w:rsidRPr="000A213D" w:rsidRDefault="00ED04BB" w:rsidP="00631E5C">
            <w:pPr>
              <w:adjustRightInd w:val="0"/>
              <w:snapToGrid w:val="0"/>
              <w:spacing w:line="360" w:lineRule="auto"/>
              <w:jc w:val="both"/>
              <w:rPr>
                <w:rFonts w:ascii="Book Antiqua" w:hAnsi="Book Antiqua" w:cs="Times New Roman"/>
                <w:b/>
                <w:color w:val="000000" w:themeColor="text1"/>
              </w:rPr>
            </w:pPr>
            <w:r w:rsidRPr="000A213D">
              <w:rPr>
                <w:rFonts w:ascii="Book Antiqua" w:eastAsia="宋体" w:hAnsi="Book Antiqua" w:cs="Times New Roman"/>
                <w:b/>
                <w:color w:val="000000" w:themeColor="text1"/>
              </w:rPr>
              <w:t xml:space="preserve">Characteristics </w:t>
            </w:r>
          </w:p>
        </w:tc>
        <w:tc>
          <w:tcPr>
            <w:tcW w:w="1184" w:type="pct"/>
            <w:tcBorders>
              <w:top w:val="single" w:sz="4" w:space="0" w:color="auto"/>
              <w:bottom w:val="single" w:sz="4" w:space="0" w:color="auto"/>
            </w:tcBorders>
          </w:tcPr>
          <w:p w14:paraId="0CA537AD" w14:textId="77777777" w:rsidR="00ED04BB" w:rsidRPr="000A213D" w:rsidRDefault="00ED04BB" w:rsidP="00ED04BB">
            <w:pPr>
              <w:adjustRightInd w:val="0"/>
              <w:snapToGrid w:val="0"/>
              <w:spacing w:line="360" w:lineRule="auto"/>
              <w:jc w:val="both"/>
              <w:rPr>
                <w:rFonts w:ascii="Book Antiqua" w:hAnsi="Book Antiqua" w:cs="Times New Roman"/>
                <w:b/>
                <w:color w:val="000000" w:themeColor="text1"/>
              </w:rPr>
            </w:pPr>
            <w:r w:rsidRPr="000A213D">
              <w:rPr>
                <w:rFonts w:ascii="Book Antiqua" w:hAnsi="Book Antiqua" w:cs="Times New Roman"/>
                <w:b/>
                <w:color w:val="000000" w:themeColor="text1"/>
              </w:rPr>
              <w:t>APR-low</w:t>
            </w:r>
            <w:r w:rsidR="00064AD2">
              <w:rPr>
                <w:rFonts w:ascii="Book Antiqua" w:hAnsi="Book Antiqua" w:cs="Times New Roman" w:hint="eastAsia"/>
                <w:b/>
                <w:color w:val="000000" w:themeColor="text1"/>
              </w:rPr>
              <w:t xml:space="preserve"> </w:t>
            </w:r>
            <w:r w:rsidRPr="000A213D">
              <w:rPr>
                <w:rFonts w:ascii="Book Antiqua" w:hAnsi="Book Antiqua" w:cs="Times New Roman"/>
                <w:b/>
                <w:color w:val="000000" w:themeColor="text1"/>
              </w:rPr>
              <w:t>(</w:t>
            </w:r>
            <w:r w:rsidR="000A213D" w:rsidRPr="000A213D">
              <w:rPr>
                <w:rFonts w:ascii="Book Antiqua" w:hAnsi="Book Antiqua" w:cs="Times New Roman"/>
                <w:b/>
                <w:i/>
                <w:color w:val="000000" w:themeColor="text1"/>
              </w:rPr>
              <w:t>n</w:t>
            </w:r>
            <w:r w:rsidR="000A213D">
              <w:rPr>
                <w:rFonts w:ascii="Book Antiqua" w:hAnsi="Book Antiqua" w:cs="Times New Roman" w:hint="eastAsia"/>
                <w:b/>
                <w:color w:val="000000" w:themeColor="text1"/>
              </w:rPr>
              <w:t xml:space="preserve"> </w:t>
            </w:r>
            <w:r w:rsidRPr="000A213D">
              <w:rPr>
                <w:rFonts w:ascii="Book Antiqua" w:hAnsi="Book Antiqua" w:cs="Times New Roman"/>
                <w:b/>
                <w:color w:val="000000" w:themeColor="text1"/>
              </w:rPr>
              <w:t>=</w:t>
            </w:r>
            <w:r w:rsidR="000A213D">
              <w:rPr>
                <w:rFonts w:ascii="Book Antiqua" w:hAnsi="Book Antiqua" w:cs="Times New Roman" w:hint="eastAsia"/>
                <w:b/>
                <w:color w:val="000000" w:themeColor="text1"/>
              </w:rPr>
              <w:t xml:space="preserve"> </w:t>
            </w:r>
            <w:r w:rsidRPr="000A213D">
              <w:rPr>
                <w:rFonts w:ascii="Book Antiqua" w:hAnsi="Book Antiqua" w:cs="Times New Roman"/>
                <w:b/>
                <w:color w:val="000000" w:themeColor="text1"/>
              </w:rPr>
              <w:t>199)</w:t>
            </w:r>
          </w:p>
        </w:tc>
        <w:tc>
          <w:tcPr>
            <w:tcW w:w="1258" w:type="pct"/>
            <w:tcBorders>
              <w:top w:val="single" w:sz="4" w:space="0" w:color="auto"/>
              <w:bottom w:val="single" w:sz="4" w:space="0" w:color="auto"/>
            </w:tcBorders>
          </w:tcPr>
          <w:p w14:paraId="3955A67D" w14:textId="77777777" w:rsidR="00ED04BB" w:rsidRPr="000A213D" w:rsidRDefault="00ED04BB" w:rsidP="00ED04BB">
            <w:pPr>
              <w:adjustRightInd w:val="0"/>
              <w:snapToGrid w:val="0"/>
              <w:spacing w:line="360" w:lineRule="auto"/>
              <w:jc w:val="both"/>
              <w:rPr>
                <w:rFonts w:ascii="Book Antiqua" w:hAnsi="Book Antiqua" w:cs="Times New Roman"/>
                <w:b/>
                <w:color w:val="000000" w:themeColor="text1"/>
              </w:rPr>
            </w:pPr>
            <w:r w:rsidRPr="000A213D">
              <w:rPr>
                <w:rFonts w:ascii="Book Antiqua" w:hAnsi="Book Antiqua" w:cs="Times New Roman"/>
                <w:b/>
                <w:color w:val="000000" w:themeColor="text1"/>
              </w:rPr>
              <w:t>APR-high</w:t>
            </w:r>
            <w:r w:rsidR="00064AD2">
              <w:rPr>
                <w:rFonts w:ascii="Book Antiqua" w:hAnsi="Book Antiqua" w:cs="Times New Roman" w:hint="eastAsia"/>
                <w:b/>
                <w:color w:val="000000" w:themeColor="text1"/>
              </w:rPr>
              <w:t xml:space="preserve"> </w:t>
            </w:r>
            <w:r w:rsidRPr="000A213D">
              <w:rPr>
                <w:rFonts w:ascii="Book Antiqua" w:hAnsi="Book Antiqua" w:cs="Times New Roman"/>
                <w:b/>
                <w:color w:val="000000" w:themeColor="text1"/>
              </w:rPr>
              <w:t>(</w:t>
            </w:r>
            <w:r w:rsidR="000A213D" w:rsidRPr="000A213D">
              <w:rPr>
                <w:rFonts w:ascii="Book Antiqua" w:hAnsi="Book Antiqua" w:cs="Times New Roman"/>
                <w:b/>
                <w:i/>
                <w:color w:val="000000" w:themeColor="text1"/>
              </w:rPr>
              <w:t>n</w:t>
            </w:r>
            <w:r w:rsidR="000A213D">
              <w:rPr>
                <w:rFonts w:ascii="Book Antiqua" w:hAnsi="Book Antiqua" w:cs="Times New Roman" w:hint="eastAsia"/>
                <w:b/>
                <w:color w:val="000000" w:themeColor="text1"/>
              </w:rPr>
              <w:t xml:space="preserve"> </w:t>
            </w:r>
            <w:r w:rsidRPr="000A213D">
              <w:rPr>
                <w:rFonts w:ascii="Book Antiqua" w:hAnsi="Book Antiqua" w:cs="Times New Roman"/>
                <w:b/>
                <w:color w:val="000000" w:themeColor="text1"/>
              </w:rPr>
              <w:t>=</w:t>
            </w:r>
            <w:r w:rsidR="000A213D">
              <w:rPr>
                <w:rFonts w:ascii="Book Antiqua" w:hAnsi="Book Antiqua" w:cs="Times New Roman" w:hint="eastAsia"/>
                <w:b/>
                <w:color w:val="000000" w:themeColor="text1"/>
              </w:rPr>
              <w:t xml:space="preserve"> </w:t>
            </w:r>
            <w:r w:rsidRPr="000A213D">
              <w:rPr>
                <w:rFonts w:ascii="Book Antiqua" w:hAnsi="Book Antiqua" w:cs="Times New Roman"/>
                <w:b/>
                <w:color w:val="000000" w:themeColor="text1"/>
              </w:rPr>
              <w:t>207)</w:t>
            </w:r>
          </w:p>
        </w:tc>
        <w:tc>
          <w:tcPr>
            <w:tcW w:w="651" w:type="pct"/>
            <w:tcBorders>
              <w:top w:val="single" w:sz="4" w:space="0" w:color="auto"/>
              <w:bottom w:val="single" w:sz="4" w:space="0" w:color="auto"/>
            </w:tcBorders>
          </w:tcPr>
          <w:p w14:paraId="25E0DD8E" w14:textId="77777777" w:rsidR="00ED04BB" w:rsidRPr="000A213D" w:rsidRDefault="00ED04BB" w:rsidP="00ED04BB">
            <w:pPr>
              <w:adjustRightInd w:val="0"/>
              <w:snapToGrid w:val="0"/>
              <w:spacing w:line="360" w:lineRule="auto"/>
              <w:jc w:val="both"/>
              <w:rPr>
                <w:rFonts w:ascii="Book Antiqua" w:hAnsi="Book Antiqua" w:cs="Times New Roman"/>
                <w:b/>
                <w:color w:val="000000" w:themeColor="text1"/>
              </w:rPr>
            </w:pPr>
            <w:r w:rsidRPr="000A213D">
              <w:rPr>
                <w:rFonts w:ascii="Book Antiqua" w:hAnsi="Book Antiqua" w:cs="Times New Roman"/>
                <w:b/>
                <w:i/>
                <w:color w:val="000000" w:themeColor="text1"/>
              </w:rPr>
              <w:t>P</w:t>
            </w:r>
            <w:r w:rsidRPr="000A213D">
              <w:rPr>
                <w:rFonts w:ascii="Book Antiqua" w:hAnsi="Book Antiqua" w:cs="Times New Roman"/>
                <w:b/>
                <w:color w:val="000000" w:themeColor="text1"/>
              </w:rPr>
              <w:t xml:space="preserve"> Value</w:t>
            </w:r>
          </w:p>
        </w:tc>
      </w:tr>
      <w:tr w:rsidR="00365925" w:rsidRPr="000A213D" w14:paraId="1833DC71" w14:textId="77777777" w:rsidTr="00365925">
        <w:trPr>
          <w:trHeight w:val="427"/>
          <w:jc w:val="center"/>
        </w:trPr>
        <w:tc>
          <w:tcPr>
            <w:tcW w:w="5000" w:type="pct"/>
            <w:gridSpan w:val="4"/>
            <w:tcBorders>
              <w:top w:val="single" w:sz="4" w:space="0" w:color="auto"/>
              <w:bottom w:val="nil"/>
            </w:tcBorders>
          </w:tcPr>
          <w:p w14:paraId="2B05CA6F" w14:textId="4E45C753" w:rsidR="00365925" w:rsidRDefault="00365925">
            <w:r w:rsidRPr="00365925">
              <w:rPr>
                <w:rFonts w:ascii="Book Antiqua" w:hAnsi="Book Antiqua" w:cs="Times New Roman"/>
                <w:color w:val="000000" w:themeColor="text1"/>
              </w:rPr>
              <w:t>Age</w:t>
            </w:r>
            <w:r w:rsidR="00654358">
              <w:rPr>
                <w:rFonts w:ascii="Book Antiqua" w:hAnsi="Book Antiqua" w:cs="Times New Roman"/>
                <w:color w:val="000000" w:themeColor="text1"/>
              </w:rPr>
              <w:t xml:space="preserve"> (</w:t>
            </w:r>
            <w:proofErr w:type="spellStart"/>
            <w:r w:rsidR="00654358">
              <w:rPr>
                <w:rFonts w:ascii="Book Antiqua" w:hAnsi="Book Antiqua" w:cs="Times New Roman"/>
                <w:color w:val="000000" w:themeColor="text1"/>
              </w:rPr>
              <w:t>yr</w:t>
            </w:r>
            <w:proofErr w:type="spellEnd"/>
            <w:r w:rsidR="00654358">
              <w:rPr>
                <w:rFonts w:ascii="Book Antiqua" w:hAnsi="Book Antiqua" w:cs="Times New Roman"/>
                <w:color w:val="000000" w:themeColor="text1"/>
              </w:rPr>
              <w:t>)</w:t>
            </w:r>
          </w:p>
        </w:tc>
      </w:tr>
      <w:tr w:rsidR="00064AD2" w:rsidRPr="000A213D" w14:paraId="05E3770B" w14:textId="77777777" w:rsidTr="00064AD2">
        <w:trPr>
          <w:jc w:val="center"/>
        </w:trPr>
        <w:tc>
          <w:tcPr>
            <w:tcW w:w="1907" w:type="pct"/>
            <w:tcBorders>
              <w:top w:val="nil"/>
            </w:tcBorders>
            <w:vAlign w:val="center"/>
          </w:tcPr>
          <w:p w14:paraId="189CA5E8" w14:textId="77777777" w:rsidR="00365925" w:rsidRPr="000A213D" w:rsidRDefault="00365925" w:rsidP="00365925">
            <w:pPr>
              <w:adjustRightInd w:val="0"/>
              <w:snapToGrid w:val="0"/>
              <w:spacing w:line="360" w:lineRule="auto"/>
              <w:ind w:firstLineChars="50" w:firstLine="120"/>
              <w:jc w:val="both"/>
              <w:rPr>
                <w:rFonts w:ascii="Book Antiqua" w:eastAsia="等线" w:hAnsi="Book Antiqua" w:cs="Times New Roman"/>
                <w:color w:val="000000" w:themeColor="text1"/>
              </w:rPr>
            </w:pPr>
            <w:r w:rsidRPr="000A213D">
              <w:rPr>
                <w:rFonts w:ascii="Book Antiqua" w:eastAsia="等线" w:hAnsi="Book Antiqua" w:cs="Times New Roman"/>
                <w:color w:val="000000" w:themeColor="text1"/>
              </w:rPr>
              <w:t>&lt;</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60</w:t>
            </w:r>
          </w:p>
        </w:tc>
        <w:tc>
          <w:tcPr>
            <w:tcW w:w="1184" w:type="pct"/>
            <w:tcBorders>
              <w:top w:val="nil"/>
            </w:tcBorders>
          </w:tcPr>
          <w:p w14:paraId="4C957A5D" w14:textId="77777777" w:rsidR="00365925" w:rsidRPr="000A213D" w:rsidRDefault="00365925" w:rsidP="00ED04BB">
            <w:pPr>
              <w:adjustRightInd w:val="0"/>
              <w:snapToGrid w:val="0"/>
              <w:spacing w:line="360" w:lineRule="auto"/>
              <w:jc w:val="both"/>
              <w:rPr>
                <w:rFonts w:ascii="Book Antiqua" w:eastAsia="等线" w:hAnsi="Book Antiqua" w:cs="Times New Roman"/>
                <w:bCs/>
                <w:color w:val="000000" w:themeColor="text1"/>
              </w:rPr>
            </w:pPr>
            <w:r w:rsidRPr="000A213D">
              <w:rPr>
                <w:rFonts w:ascii="Book Antiqua" w:eastAsia="等线" w:hAnsi="Book Antiqua" w:cs="Times New Roman"/>
                <w:bCs/>
                <w:color w:val="000000" w:themeColor="text1"/>
              </w:rPr>
              <w:t>94</w:t>
            </w:r>
            <w:r w:rsidR="002D2037">
              <w:rPr>
                <w:rFonts w:ascii="Book Antiqua" w:eastAsia="等线" w:hAnsi="Book Antiqua" w:cs="Times New Roman" w:hint="eastAsia"/>
                <w:bCs/>
                <w:color w:val="000000" w:themeColor="text1"/>
              </w:rPr>
              <w:t xml:space="preserve"> </w:t>
            </w:r>
            <w:r w:rsidRPr="000A213D">
              <w:rPr>
                <w:rFonts w:ascii="Book Antiqua" w:eastAsia="等线" w:hAnsi="Book Antiqua" w:cs="Times New Roman"/>
                <w:bCs/>
                <w:color w:val="000000" w:themeColor="text1"/>
              </w:rPr>
              <w:t>(47.2</w:t>
            </w:r>
            <w:r w:rsidR="00AA7A06">
              <w:rPr>
                <w:rFonts w:ascii="Book Antiqua" w:eastAsia="等线" w:hAnsi="Book Antiqua" w:cs="Times New Roman"/>
                <w:bCs/>
                <w:color w:val="000000" w:themeColor="text1"/>
              </w:rPr>
              <w:t>)</w:t>
            </w:r>
          </w:p>
        </w:tc>
        <w:tc>
          <w:tcPr>
            <w:tcW w:w="1258" w:type="pct"/>
            <w:tcBorders>
              <w:top w:val="nil"/>
            </w:tcBorders>
          </w:tcPr>
          <w:p w14:paraId="1D842DC2" w14:textId="77777777" w:rsidR="00365925" w:rsidRPr="000A213D" w:rsidRDefault="00365925" w:rsidP="00ED04BB">
            <w:pPr>
              <w:adjustRightInd w:val="0"/>
              <w:snapToGrid w:val="0"/>
              <w:spacing w:line="360" w:lineRule="auto"/>
              <w:jc w:val="both"/>
              <w:rPr>
                <w:rFonts w:ascii="Book Antiqua" w:eastAsia="等线" w:hAnsi="Book Antiqua" w:cs="Times New Roman"/>
                <w:bCs/>
                <w:color w:val="000000" w:themeColor="text1"/>
              </w:rPr>
            </w:pPr>
            <w:r w:rsidRPr="000A213D">
              <w:rPr>
                <w:rFonts w:ascii="Book Antiqua" w:eastAsia="等线" w:hAnsi="Book Antiqua" w:cs="Times New Roman"/>
                <w:bCs/>
                <w:color w:val="000000" w:themeColor="text1"/>
              </w:rPr>
              <w:t>71</w:t>
            </w:r>
            <w:r w:rsidR="002D2037">
              <w:rPr>
                <w:rFonts w:ascii="Book Antiqua" w:eastAsia="等线" w:hAnsi="Book Antiqua" w:cs="Times New Roman" w:hint="eastAsia"/>
                <w:bCs/>
                <w:color w:val="000000" w:themeColor="text1"/>
              </w:rPr>
              <w:t xml:space="preserve"> </w:t>
            </w:r>
            <w:r w:rsidRPr="000A213D">
              <w:rPr>
                <w:rFonts w:ascii="Book Antiqua" w:eastAsia="等线" w:hAnsi="Book Antiqua" w:cs="Times New Roman"/>
                <w:bCs/>
                <w:color w:val="000000" w:themeColor="text1"/>
              </w:rPr>
              <w:t>(34.3</w:t>
            </w:r>
            <w:r w:rsidR="00AA7A06">
              <w:rPr>
                <w:rFonts w:ascii="Book Antiqua" w:eastAsia="等线" w:hAnsi="Book Antiqua" w:cs="Times New Roman"/>
                <w:bCs/>
                <w:color w:val="000000" w:themeColor="text1"/>
              </w:rPr>
              <w:t>)</w:t>
            </w:r>
          </w:p>
        </w:tc>
        <w:tc>
          <w:tcPr>
            <w:tcW w:w="651" w:type="pct"/>
            <w:vMerge w:val="restart"/>
            <w:tcBorders>
              <w:top w:val="nil"/>
            </w:tcBorders>
          </w:tcPr>
          <w:p w14:paraId="72DC3B7F" w14:textId="77777777" w:rsidR="00365925" w:rsidRPr="000A213D" w:rsidRDefault="00365925" w:rsidP="00ED04BB">
            <w:pPr>
              <w:adjustRightInd w:val="0"/>
              <w:snapToGrid w:val="0"/>
              <w:spacing w:line="360" w:lineRule="auto"/>
              <w:jc w:val="both"/>
              <w:rPr>
                <w:rFonts w:ascii="Book Antiqua" w:eastAsia="等线" w:hAnsi="Book Antiqua" w:cs="Times New Roman"/>
                <w:color w:val="000000" w:themeColor="text1"/>
              </w:rPr>
            </w:pPr>
            <w:r w:rsidRPr="000A213D">
              <w:rPr>
                <w:rFonts w:ascii="Book Antiqua" w:eastAsia="等线" w:hAnsi="Book Antiqua" w:cs="Times New Roman"/>
                <w:color w:val="000000" w:themeColor="text1"/>
              </w:rPr>
              <w:t>0.0080</w:t>
            </w:r>
            <w:r w:rsidRPr="000A213D">
              <w:rPr>
                <w:rFonts w:ascii="Book Antiqua" w:hAnsi="Book Antiqua" w:cs="Times New Roman"/>
                <w:bCs/>
                <w:color w:val="000000" w:themeColor="text1"/>
                <w:vertAlign w:val="superscript"/>
              </w:rPr>
              <w:t>b</w:t>
            </w:r>
          </w:p>
        </w:tc>
      </w:tr>
      <w:tr w:rsidR="00064AD2" w:rsidRPr="000A213D" w14:paraId="793198A9" w14:textId="77777777" w:rsidTr="00064AD2">
        <w:trPr>
          <w:jc w:val="center"/>
        </w:trPr>
        <w:tc>
          <w:tcPr>
            <w:tcW w:w="1907" w:type="pct"/>
            <w:vAlign w:val="center"/>
          </w:tcPr>
          <w:p w14:paraId="025A96E0" w14:textId="77777777" w:rsidR="00365925" w:rsidRPr="000A213D" w:rsidRDefault="00365925" w:rsidP="00365925">
            <w:pPr>
              <w:adjustRightInd w:val="0"/>
              <w:snapToGrid w:val="0"/>
              <w:spacing w:line="360" w:lineRule="auto"/>
              <w:ind w:firstLineChars="50" w:firstLine="120"/>
              <w:jc w:val="both"/>
              <w:rPr>
                <w:rFonts w:ascii="Book Antiqua" w:eastAsia="等线" w:hAnsi="Book Antiqua" w:cs="Times New Roman"/>
                <w:color w:val="000000" w:themeColor="text1"/>
              </w:rPr>
            </w:pPr>
            <w:r w:rsidRPr="000A213D">
              <w:rPr>
                <w:rFonts w:ascii="Book Antiqua" w:eastAsia="等线" w:hAnsi="Book Antiqua" w:cs="Times New Roman"/>
                <w:color w:val="000000" w:themeColor="text1"/>
              </w:rPr>
              <w:t>≥</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60</w:t>
            </w:r>
          </w:p>
        </w:tc>
        <w:tc>
          <w:tcPr>
            <w:tcW w:w="1184" w:type="pct"/>
          </w:tcPr>
          <w:p w14:paraId="685AB37D" w14:textId="77777777" w:rsidR="00365925" w:rsidRPr="000A213D" w:rsidRDefault="00365925" w:rsidP="00ED04BB">
            <w:pPr>
              <w:adjustRightInd w:val="0"/>
              <w:snapToGrid w:val="0"/>
              <w:spacing w:line="360" w:lineRule="auto"/>
              <w:jc w:val="both"/>
              <w:rPr>
                <w:rFonts w:ascii="Book Antiqua" w:eastAsia="等线" w:hAnsi="Book Antiqua" w:cs="Times New Roman"/>
                <w:bCs/>
                <w:color w:val="000000" w:themeColor="text1"/>
              </w:rPr>
            </w:pPr>
            <w:r w:rsidRPr="000A213D">
              <w:rPr>
                <w:rFonts w:ascii="Book Antiqua" w:eastAsia="等线" w:hAnsi="Book Antiqua" w:cs="Times New Roman"/>
                <w:bCs/>
                <w:color w:val="000000" w:themeColor="text1"/>
              </w:rPr>
              <w:t>105</w:t>
            </w:r>
            <w:r w:rsidR="002D2037">
              <w:rPr>
                <w:rFonts w:ascii="Book Antiqua" w:eastAsia="等线" w:hAnsi="Book Antiqua" w:cs="Times New Roman" w:hint="eastAsia"/>
                <w:bCs/>
                <w:color w:val="000000" w:themeColor="text1"/>
              </w:rPr>
              <w:t xml:space="preserve"> </w:t>
            </w:r>
            <w:r w:rsidRPr="000A213D">
              <w:rPr>
                <w:rFonts w:ascii="Book Antiqua" w:eastAsia="等线" w:hAnsi="Book Antiqua" w:cs="Times New Roman"/>
                <w:bCs/>
                <w:color w:val="000000" w:themeColor="text1"/>
              </w:rPr>
              <w:t>(52.8</w:t>
            </w:r>
            <w:r w:rsidR="00AA7A06">
              <w:rPr>
                <w:rFonts w:ascii="Book Antiqua" w:eastAsia="等线" w:hAnsi="Book Antiqua" w:cs="Times New Roman"/>
                <w:bCs/>
                <w:color w:val="000000" w:themeColor="text1"/>
              </w:rPr>
              <w:t>)</w:t>
            </w:r>
          </w:p>
        </w:tc>
        <w:tc>
          <w:tcPr>
            <w:tcW w:w="1258" w:type="pct"/>
          </w:tcPr>
          <w:p w14:paraId="7AA4B161" w14:textId="77777777" w:rsidR="00365925" w:rsidRPr="000A213D" w:rsidRDefault="00365925" w:rsidP="00ED04BB">
            <w:pPr>
              <w:adjustRightInd w:val="0"/>
              <w:snapToGrid w:val="0"/>
              <w:spacing w:line="360" w:lineRule="auto"/>
              <w:jc w:val="both"/>
              <w:rPr>
                <w:rFonts w:ascii="Book Antiqua" w:eastAsia="等线" w:hAnsi="Book Antiqua" w:cs="Times New Roman"/>
                <w:bCs/>
                <w:color w:val="000000" w:themeColor="text1"/>
              </w:rPr>
            </w:pPr>
            <w:r w:rsidRPr="000A213D">
              <w:rPr>
                <w:rFonts w:ascii="Book Antiqua" w:eastAsia="等线" w:hAnsi="Book Antiqua" w:cs="Times New Roman"/>
                <w:bCs/>
                <w:color w:val="000000" w:themeColor="text1"/>
              </w:rPr>
              <w:t>136</w:t>
            </w:r>
            <w:r w:rsidR="002D2037">
              <w:rPr>
                <w:rFonts w:ascii="Book Antiqua" w:eastAsia="等线" w:hAnsi="Book Antiqua" w:cs="Times New Roman" w:hint="eastAsia"/>
                <w:bCs/>
                <w:color w:val="000000" w:themeColor="text1"/>
              </w:rPr>
              <w:t xml:space="preserve"> </w:t>
            </w:r>
            <w:r w:rsidRPr="000A213D">
              <w:rPr>
                <w:rFonts w:ascii="Book Antiqua" w:eastAsia="等线" w:hAnsi="Book Antiqua" w:cs="Times New Roman"/>
                <w:bCs/>
                <w:color w:val="000000" w:themeColor="text1"/>
              </w:rPr>
              <w:t>(65.7</w:t>
            </w:r>
            <w:r w:rsidR="00AA7A06">
              <w:rPr>
                <w:rFonts w:ascii="Book Antiqua" w:eastAsia="等线" w:hAnsi="Book Antiqua" w:cs="Times New Roman"/>
                <w:bCs/>
                <w:color w:val="000000" w:themeColor="text1"/>
              </w:rPr>
              <w:t>)</w:t>
            </w:r>
          </w:p>
        </w:tc>
        <w:tc>
          <w:tcPr>
            <w:tcW w:w="651" w:type="pct"/>
            <w:vMerge/>
          </w:tcPr>
          <w:p w14:paraId="1B35C775" w14:textId="77777777" w:rsidR="00365925" w:rsidRPr="000A213D" w:rsidRDefault="00365925" w:rsidP="00ED04BB">
            <w:pPr>
              <w:adjustRightInd w:val="0"/>
              <w:snapToGrid w:val="0"/>
              <w:spacing w:line="360" w:lineRule="auto"/>
              <w:jc w:val="both"/>
              <w:rPr>
                <w:rFonts w:ascii="Book Antiqua" w:eastAsia="等线" w:hAnsi="Book Antiqua" w:cs="Times New Roman"/>
                <w:color w:val="000000" w:themeColor="text1"/>
              </w:rPr>
            </w:pPr>
          </w:p>
        </w:tc>
      </w:tr>
      <w:tr w:rsidR="00064AD2" w:rsidRPr="000A213D" w14:paraId="1C14F7BF" w14:textId="77777777" w:rsidTr="00064AD2">
        <w:trPr>
          <w:jc w:val="center"/>
        </w:trPr>
        <w:tc>
          <w:tcPr>
            <w:tcW w:w="1907" w:type="pct"/>
            <w:vAlign w:val="center"/>
          </w:tcPr>
          <w:p w14:paraId="7EBA7E55" w14:textId="77777777" w:rsidR="00365925" w:rsidRPr="000A213D" w:rsidRDefault="00365925" w:rsidP="00ED04BB">
            <w:pPr>
              <w:adjustRightInd w:val="0"/>
              <w:snapToGrid w:val="0"/>
              <w:spacing w:line="360" w:lineRule="auto"/>
              <w:jc w:val="both"/>
              <w:rPr>
                <w:rFonts w:ascii="Book Antiqua" w:eastAsia="等线" w:hAnsi="Book Antiqua" w:cs="Times New Roman"/>
                <w:color w:val="000000" w:themeColor="text1"/>
              </w:rPr>
            </w:pPr>
            <w:r w:rsidRPr="000A213D">
              <w:rPr>
                <w:rFonts w:ascii="Book Antiqua" w:eastAsia="等线" w:hAnsi="Book Antiqua" w:cs="Times New Roman"/>
                <w:color w:val="000000" w:themeColor="text1"/>
              </w:rPr>
              <w:t>Average age</w:t>
            </w:r>
          </w:p>
        </w:tc>
        <w:tc>
          <w:tcPr>
            <w:tcW w:w="1184" w:type="pct"/>
          </w:tcPr>
          <w:p w14:paraId="538D754B" w14:textId="77777777" w:rsidR="00365925" w:rsidRPr="000A213D" w:rsidRDefault="00365925" w:rsidP="00ED04BB">
            <w:pPr>
              <w:adjustRightInd w:val="0"/>
              <w:snapToGrid w:val="0"/>
              <w:spacing w:line="360" w:lineRule="auto"/>
              <w:jc w:val="both"/>
              <w:rPr>
                <w:rFonts w:ascii="Book Antiqua" w:eastAsia="等线" w:hAnsi="Book Antiqua" w:cs="Times New Roman"/>
                <w:bCs/>
                <w:color w:val="000000" w:themeColor="text1"/>
              </w:rPr>
            </w:pPr>
            <w:r w:rsidRPr="000A213D">
              <w:rPr>
                <w:rFonts w:ascii="Book Antiqua" w:eastAsia="等线" w:hAnsi="Book Antiqua" w:cs="Times New Roman"/>
                <w:bCs/>
                <w:color w:val="000000" w:themeColor="text1"/>
              </w:rPr>
              <w:t>58.7</w:t>
            </w:r>
          </w:p>
        </w:tc>
        <w:tc>
          <w:tcPr>
            <w:tcW w:w="1258" w:type="pct"/>
          </w:tcPr>
          <w:p w14:paraId="74D9A62B" w14:textId="77777777" w:rsidR="00365925" w:rsidRPr="000A213D" w:rsidRDefault="00365925" w:rsidP="00ED04BB">
            <w:pPr>
              <w:adjustRightInd w:val="0"/>
              <w:snapToGrid w:val="0"/>
              <w:spacing w:line="360" w:lineRule="auto"/>
              <w:jc w:val="both"/>
              <w:rPr>
                <w:rFonts w:ascii="Book Antiqua" w:eastAsia="等线" w:hAnsi="Book Antiqua" w:cs="Times New Roman"/>
                <w:bCs/>
                <w:color w:val="000000" w:themeColor="text1"/>
              </w:rPr>
            </w:pPr>
            <w:r w:rsidRPr="000A213D">
              <w:rPr>
                <w:rFonts w:ascii="Book Antiqua" w:eastAsia="等线" w:hAnsi="Book Antiqua" w:cs="Times New Roman"/>
                <w:bCs/>
                <w:color w:val="000000" w:themeColor="text1"/>
              </w:rPr>
              <w:t>62.1</w:t>
            </w:r>
          </w:p>
        </w:tc>
        <w:tc>
          <w:tcPr>
            <w:tcW w:w="651" w:type="pct"/>
          </w:tcPr>
          <w:p w14:paraId="5CC8BD59" w14:textId="77777777" w:rsidR="00365925" w:rsidRPr="000A213D" w:rsidRDefault="00365925" w:rsidP="00ED04BB">
            <w:pPr>
              <w:adjustRightInd w:val="0"/>
              <w:snapToGrid w:val="0"/>
              <w:spacing w:line="360" w:lineRule="auto"/>
              <w:jc w:val="both"/>
              <w:rPr>
                <w:rFonts w:ascii="Book Antiqua" w:eastAsia="等线" w:hAnsi="Book Antiqua" w:cs="Times New Roman"/>
                <w:color w:val="000000" w:themeColor="text1"/>
              </w:rPr>
            </w:pPr>
          </w:p>
        </w:tc>
      </w:tr>
      <w:tr w:rsidR="00365925" w:rsidRPr="000A213D" w14:paraId="6A954FCF" w14:textId="77777777" w:rsidTr="00365925">
        <w:trPr>
          <w:jc w:val="center"/>
        </w:trPr>
        <w:tc>
          <w:tcPr>
            <w:tcW w:w="5000" w:type="pct"/>
            <w:gridSpan w:val="4"/>
            <w:vAlign w:val="center"/>
          </w:tcPr>
          <w:p w14:paraId="6B7109E4" w14:textId="77777777" w:rsidR="00365925" w:rsidRPr="00365925" w:rsidRDefault="00365925" w:rsidP="00ED04BB">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Gender</w:t>
            </w:r>
          </w:p>
        </w:tc>
      </w:tr>
      <w:tr w:rsidR="00365925" w:rsidRPr="000A213D" w14:paraId="60470202" w14:textId="77777777" w:rsidTr="00064AD2">
        <w:trPr>
          <w:jc w:val="center"/>
        </w:trPr>
        <w:tc>
          <w:tcPr>
            <w:tcW w:w="1907" w:type="pct"/>
            <w:vAlign w:val="center"/>
          </w:tcPr>
          <w:p w14:paraId="7D23AC42" w14:textId="77777777" w:rsidR="00365925" w:rsidRPr="000A213D" w:rsidRDefault="00365925" w:rsidP="00365925">
            <w:pPr>
              <w:adjustRightInd w:val="0"/>
              <w:snapToGrid w:val="0"/>
              <w:spacing w:line="360" w:lineRule="auto"/>
              <w:ind w:firstLineChars="50" w:firstLine="120"/>
              <w:jc w:val="both"/>
              <w:rPr>
                <w:rFonts w:ascii="Book Antiqua" w:eastAsia="等线" w:hAnsi="Book Antiqua" w:cs="Times New Roman"/>
                <w:color w:val="000000" w:themeColor="text1"/>
              </w:rPr>
            </w:pPr>
            <w:r w:rsidRPr="000A213D">
              <w:rPr>
                <w:rFonts w:ascii="Book Antiqua" w:eastAsia="等线" w:hAnsi="Book Antiqua" w:cs="Times New Roman"/>
                <w:color w:val="000000" w:themeColor="text1"/>
              </w:rPr>
              <w:t>Female</w:t>
            </w:r>
          </w:p>
        </w:tc>
        <w:tc>
          <w:tcPr>
            <w:tcW w:w="1184" w:type="pct"/>
          </w:tcPr>
          <w:p w14:paraId="5C946E0A" w14:textId="77777777" w:rsidR="00365925" w:rsidRPr="000A213D" w:rsidRDefault="00365925"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35</w:t>
            </w:r>
            <w:r w:rsidR="002D2037">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(17.6</w:t>
            </w:r>
            <w:r w:rsidR="00AA7A06">
              <w:rPr>
                <w:rFonts w:ascii="Book Antiqua" w:hAnsi="Book Antiqua" w:cs="Times New Roman"/>
                <w:bCs/>
                <w:color w:val="000000" w:themeColor="text1"/>
              </w:rPr>
              <w:t>)</w:t>
            </w:r>
          </w:p>
        </w:tc>
        <w:tc>
          <w:tcPr>
            <w:tcW w:w="1258" w:type="pct"/>
          </w:tcPr>
          <w:p w14:paraId="454E5E75" w14:textId="77777777" w:rsidR="00365925" w:rsidRPr="000A213D" w:rsidRDefault="00365925"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54</w:t>
            </w:r>
            <w:r w:rsidR="002D2037">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(26.1</w:t>
            </w:r>
            <w:r w:rsidR="00AA7A06">
              <w:rPr>
                <w:rFonts w:ascii="Book Antiqua" w:hAnsi="Book Antiqua" w:cs="Times New Roman"/>
                <w:bCs/>
                <w:color w:val="000000" w:themeColor="text1"/>
              </w:rPr>
              <w:t>)</w:t>
            </w:r>
          </w:p>
        </w:tc>
        <w:tc>
          <w:tcPr>
            <w:tcW w:w="651" w:type="pct"/>
            <w:vMerge w:val="restart"/>
          </w:tcPr>
          <w:p w14:paraId="6A8A8CC3" w14:textId="77777777" w:rsidR="00365925" w:rsidRPr="000A213D" w:rsidRDefault="00365925"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0.0385</w:t>
            </w:r>
            <w:r w:rsidRPr="000A213D">
              <w:rPr>
                <w:rFonts w:ascii="Book Antiqua" w:hAnsi="Book Antiqua" w:cs="Times New Roman"/>
                <w:bCs/>
                <w:color w:val="000000" w:themeColor="text1"/>
                <w:vertAlign w:val="superscript"/>
              </w:rPr>
              <w:t>a</w:t>
            </w:r>
          </w:p>
        </w:tc>
      </w:tr>
      <w:tr w:rsidR="00365925" w:rsidRPr="000A213D" w14:paraId="75A221F3" w14:textId="77777777" w:rsidTr="00064AD2">
        <w:trPr>
          <w:jc w:val="center"/>
        </w:trPr>
        <w:tc>
          <w:tcPr>
            <w:tcW w:w="1907" w:type="pct"/>
            <w:vAlign w:val="center"/>
          </w:tcPr>
          <w:p w14:paraId="1F24F985" w14:textId="77777777" w:rsidR="00365925" w:rsidRPr="000A213D" w:rsidRDefault="00365925" w:rsidP="00365925">
            <w:pPr>
              <w:adjustRightInd w:val="0"/>
              <w:snapToGrid w:val="0"/>
              <w:spacing w:line="360" w:lineRule="auto"/>
              <w:ind w:firstLineChars="50" w:firstLine="120"/>
              <w:jc w:val="both"/>
              <w:rPr>
                <w:rFonts w:ascii="Book Antiqua" w:eastAsia="等线" w:hAnsi="Book Antiqua" w:cs="Times New Roman"/>
                <w:color w:val="000000" w:themeColor="text1"/>
              </w:rPr>
            </w:pPr>
            <w:r w:rsidRPr="000A213D">
              <w:rPr>
                <w:rFonts w:ascii="Book Antiqua" w:eastAsia="等线" w:hAnsi="Book Antiqua" w:cs="Times New Roman"/>
                <w:color w:val="000000" w:themeColor="text1"/>
              </w:rPr>
              <w:t>Male</w:t>
            </w:r>
          </w:p>
        </w:tc>
        <w:tc>
          <w:tcPr>
            <w:tcW w:w="1184" w:type="pct"/>
          </w:tcPr>
          <w:p w14:paraId="68852148" w14:textId="77777777" w:rsidR="00365925" w:rsidRPr="000A213D" w:rsidRDefault="00365925"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164</w:t>
            </w:r>
            <w:r w:rsidR="002D2037">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(82.4</w:t>
            </w:r>
            <w:r w:rsidR="00AA7A06">
              <w:rPr>
                <w:rFonts w:ascii="Book Antiqua" w:hAnsi="Book Antiqua" w:cs="Times New Roman"/>
                <w:bCs/>
                <w:color w:val="000000" w:themeColor="text1"/>
              </w:rPr>
              <w:t>)</w:t>
            </w:r>
          </w:p>
        </w:tc>
        <w:tc>
          <w:tcPr>
            <w:tcW w:w="1258" w:type="pct"/>
          </w:tcPr>
          <w:p w14:paraId="565AA950" w14:textId="77777777" w:rsidR="00365925" w:rsidRPr="000A213D" w:rsidRDefault="00365925"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153</w:t>
            </w:r>
            <w:r w:rsidR="002D2037">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(73.9</w:t>
            </w:r>
            <w:r w:rsidR="00AA7A06">
              <w:rPr>
                <w:rFonts w:ascii="Book Antiqua" w:hAnsi="Book Antiqua" w:cs="Times New Roman"/>
                <w:bCs/>
                <w:color w:val="000000" w:themeColor="text1"/>
              </w:rPr>
              <w:t>)</w:t>
            </w:r>
          </w:p>
        </w:tc>
        <w:tc>
          <w:tcPr>
            <w:tcW w:w="651" w:type="pct"/>
            <w:vMerge/>
          </w:tcPr>
          <w:p w14:paraId="6F1E39F3" w14:textId="77777777" w:rsidR="00365925" w:rsidRPr="000A213D" w:rsidRDefault="00365925" w:rsidP="00ED04BB">
            <w:pPr>
              <w:adjustRightInd w:val="0"/>
              <w:snapToGrid w:val="0"/>
              <w:spacing w:line="360" w:lineRule="auto"/>
              <w:jc w:val="both"/>
              <w:rPr>
                <w:rFonts w:ascii="Book Antiqua" w:hAnsi="Book Antiqua" w:cs="Times New Roman"/>
                <w:bCs/>
                <w:color w:val="000000" w:themeColor="text1"/>
              </w:rPr>
            </w:pPr>
          </w:p>
        </w:tc>
      </w:tr>
      <w:tr w:rsidR="005C324F" w:rsidRPr="000A213D" w14:paraId="7E35B9E9" w14:textId="77777777" w:rsidTr="005C324F">
        <w:trPr>
          <w:trHeight w:val="439"/>
          <w:jc w:val="center"/>
        </w:trPr>
        <w:tc>
          <w:tcPr>
            <w:tcW w:w="5000" w:type="pct"/>
            <w:gridSpan w:val="4"/>
            <w:vAlign w:val="center"/>
          </w:tcPr>
          <w:p w14:paraId="67FD5F16" w14:textId="77777777" w:rsidR="005C324F" w:rsidRPr="005C324F" w:rsidRDefault="005C324F" w:rsidP="00ED04BB">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Stage</w:t>
            </w:r>
          </w:p>
        </w:tc>
      </w:tr>
      <w:tr w:rsidR="005C324F" w:rsidRPr="000A213D" w14:paraId="62BE4F29" w14:textId="77777777" w:rsidTr="00064AD2">
        <w:trPr>
          <w:jc w:val="center"/>
        </w:trPr>
        <w:tc>
          <w:tcPr>
            <w:tcW w:w="1907" w:type="pct"/>
            <w:vAlign w:val="center"/>
          </w:tcPr>
          <w:p w14:paraId="6E2A2790" w14:textId="77777777" w:rsidR="005C324F" w:rsidRPr="000A213D" w:rsidRDefault="005C324F" w:rsidP="005C324F">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Stage 1</w:t>
            </w:r>
          </w:p>
        </w:tc>
        <w:tc>
          <w:tcPr>
            <w:tcW w:w="1184" w:type="pct"/>
          </w:tcPr>
          <w:p w14:paraId="623CAC55"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70</w:t>
            </w:r>
          </w:p>
        </w:tc>
        <w:tc>
          <w:tcPr>
            <w:tcW w:w="1258" w:type="pct"/>
          </w:tcPr>
          <w:p w14:paraId="4CAC1DCF"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20</w:t>
            </w:r>
          </w:p>
        </w:tc>
        <w:tc>
          <w:tcPr>
            <w:tcW w:w="651" w:type="pct"/>
            <w:vMerge w:val="restart"/>
          </w:tcPr>
          <w:p w14:paraId="02005B61"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&lt;</w:t>
            </w:r>
            <w:r w:rsidR="002D2037">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0.005</w:t>
            </w:r>
            <w:r w:rsidRPr="000A213D">
              <w:rPr>
                <w:rFonts w:ascii="Book Antiqua" w:hAnsi="Book Antiqua" w:cs="Times New Roman"/>
                <w:bCs/>
                <w:color w:val="000000" w:themeColor="text1"/>
                <w:vertAlign w:val="superscript"/>
              </w:rPr>
              <w:t>b</w:t>
            </w:r>
          </w:p>
        </w:tc>
      </w:tr>
      <w:tr w:rsidR="005C324F" w:rsidRPr="000A213D" w14:paraId="6B68A55E" w14:textId="77777777" w:rsidTr="00064AD2">
        <w:trPr>
          <w:jc w:val="center"/>
        </w:trPr>
        <w:tc>
          <w:tcPr>
            <w:tcW w:w="1907" w:type="pct"/>
            <w:vAlign w:val="center"/>
          </w:tcPr>
          <w:p w14:paraId="39EFB735" w14:textId="77777777" w:rsidR="005C324F" w:rsidRPr="000A213D" w:rsidRDefault="005C324F" w:rsidP="005C324F">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Stage 2</w:t>
            </w:r>
          </w:p>
        </w:tc>
        <w:tc>
          <w:tcPr>
            <w:tcW w:w="1184" w:type="pct"/>
          </w:tcPr>
          <w:p w14:paraId="3C543888"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35</w:t>
            </w:r>
          </w:p>
        </w:tc>
        <w:tc>
          <w:tcPr>
            <w:tcW w:w="1258" w:type="pct"/>
          </w:tcPr>
          <w:p w14:paraId="06098FCD"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29</w:t>
            </w:r>
          </w:p>
        </w:tc>
        <w:tc>
          <w:tcPr>
            <w:tcW w:w="651" w:type="pct"/>
            <w:vMerge/>
          </w:tcPr>
          <w:p w14:paraId="37DE6F82"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p>
        </w:tc>
      </w:tr>
      <w:tr w:rsidR="005C324F" w:rsidRPr="000A213D" w14:paraId="0D714085" w14:textId="77777777" w:rsidTr="00064AD2">
        <w:trPr>
          <w:jc w:val="center"/>
        </w:trPr>
        <w:tc>
          <w:tcPr>
            <w:tcW w:w="1907" w:type="pct"/>
            <w:vAlign w:val="center"/>
          </w:tcPr>
          <w:p w14:paraId="289CEA81" w14:textId="77777777" w:rsidR="005C324F" w:rsidRPr="000A213D" w:rsidRDefault="005C324F" w:rsidP="005C324F">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Stage 3</w:t>
            </w:r>
          </w:p>
        </w:tc>
        <w:tc>
          <w:tcPr>
            <w:tcW w:w="1184" w:type="pct"/>
          </w:tcPr>
          <w:p w14:paraId="26DD2B4F"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75</w:t>
            </w:r>
          </w:p>
        </w:tc>
        <w:tc>
          <w:tcPr>
            <w:tcW w:w="1258" w:type="pct"/>
          </w:tcPr>
          <w:p w14:paraId="0DD34461"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120</w:t>
            </w:r>
          </w:p>
        </w:tc>
        <w:tc>
          <w:tcPr>
            <w:tcW w:w="651" w:type="pct"/>
            <w:vMerge/>
          </w:tcPr>
          <w:p w14:paraId="7CF2E612"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p>
        </w:tc>
      </w:tr>
      <w:tr w:rsidR="005C324F" w:rsidRPr="000A213D" w14:paraId="60B1A42F" w14:textId="77777777" w:rsidTr="00064AD2">
        <w:trPr>
          <w:jc w:val="center"/>
        </w:trPr>
        <w:tc>
          <w:tcPr>
            <w:tcW w:w="1907" w:type="pct"/>
            <w:vAlign w:val="center"/>
          </w:tcPr>
          <w:p w14:paraId="4CC4EB15" w14:textId="77777777" w:rsidR="005C324F" w:rsidRPr="000A213D" w:rsidRDefault="005C324F" w:rsidP="005C324F">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Stage 4</w:t>
            </w:r>
          </w:p>
        </w:tc>
        <w:tc>
          <w:tcPr>
            <w:tcW w:w="1184" w:type="pct"/>
          </w:tcPr>
          <w:p w14:paraId="397B6A62"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19</w:t>
            </w:r>
          </w:p>
        </w:tc>
        <w:tc>
          <w:tcPr>
            <w:tcW w:w="1258" w:type="pct"/>
          </w:tcPr>
          <w:p w14:paraId="4EACFEB4"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38</w:t>
            </w:r>
          </w:p>
        </w:tc>
        <w:tc>
          <w:tcPr>
            <w:tcW w:w="651" w:type="pct"/>
            <w:vMerge/>
          </w:tcPr>
          <w:p w14:paraId="5DB415B5"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p>
        </w:tc>
      </w:tr>
      <w:tr w:rsidR="005C324F" w:rsidRPr="000A213D" w14:paraId="2DC127C0" w14:textId="77777777" w:rsidTr="00064AD2">
        <w:trPr>
          <w:jc w:val="center"/>
        </w:trPr>
        <w:tc>
          <w:tcPr>
            <w:tcW w:w="1907" w:type="pct"/>
            <w:vAlign w:val="center"/>
          </w:tcPr>
          <w:p w14:paraId="19F47A57" w14:textId="77777777" w:rsidR="005C324F" w:rsidRPr="000A213D" w:rsidRDefault="005C324F" w:rsidP="005C324F">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Stage 1</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2</w:t>
            </w:r>
          </w:p>
        </w:tc>
        <w:tc>
          <w:tcPr>
            <w:tcW w:w="1184" w:type="pct"/>
          </w:tcPr>
          <w:p w14:paraId="53061839"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105</w:t>
            </w:r>
            <w:r w:rsidR="002D2037">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(52.8</w:t>
            </w:r>
            <w:r w:rsidR="00AA7A06">
              <w:rPr>
                <w:rFonts w:ascii="Book Antiqua" w:hAnsi="Book Antiqua" w:cs="Times New Roman"/>
                <w:bCs/>
                <w:color w:val="000000" w:themeColor="text1"/>
              </w:rPr>
              <w:t>)</w:t>
            </w:r>
          </w:p>
        </w:tc>
        <w:tc>
          <w:tcPr>
            <w:tcW w:w="1258" w:type="pct"/>
          </w:tcPr>
          <w:p w14:paraId="2BDC1A86"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49</w:t>
            </w:r>
            <w:r w:rsidR="002D2037">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(23.7</w:t>
            </w:r>
            <w:r w:rsidR="00AA7A06">
              <w:rPr>
                <w:rFonts w:ascii="Book Antiqua" w:hAnsi="Book Antiqua" w:cs="Times New Roman"/>
                <w:bCs/>
                <w:color w:val="000000" w:themeColor="text1"/>
              </w:rPr>
              <w:t>)</w:t>
            </w:r>
          </w:p>
        </w:tc>
        <w:tc>
          <w:tcPr>
            <w:tcW w:w="651" w:type="pct"/>
            <w:vMerge w:val="restart"/>
          </w:tcPr>
          <w:p w14:paraId="35F25C06"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&lt;</w:t>
            </w:r>
            <w:r w:rsidR="002D2037">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0.005</w:t>
            </w:r>
            <w:r w:rsidRPr="000A213D">
              <w:rPr>
                <w:rFonts w:ascii="Book Antiqua" w:hAnsi="Book Antiqua" w:cs="Times New Roman"/>
                <w:bCs/>
                <w:color w:val="000000" w:themeColor="text1"/>
                <w:vertAlign w:val="superscript"/>
              </w:rPr>
              <w:t>b</w:t>
            </w:r>
          </w:p>
        </w:tc>
      </w:tr>
      <w:tr w:rsidR="005C324F" w:rsidRPr="000A213D" w14:paraId="27267C1E" w14:textId="77777777" w:rsidTr="00064AD2">
        <w:trPr>
          <w:jc w:val="center"/>
        </w:trPr>
        <w:tc>
          <w:tcPr>
            <w:tcW w:w="1907" w:type="pct"/>
            <w:vAlign w:val="center"/>
          </w:tcPr>
          <w:p w14:paraId="661EB4DC" w14:textId="77777777" w:rsidR="005C324F" w:rsidRPr="000A213D" w:rsidRDefault="005C324F" w:rsidP="005C324F">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Stage 3</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4</w:t>
            </w:r>
          </w:p>
        </w:tc>
        <w:tc>
          <w:tcPr>
            <w:tcW w:w="1184" w:type="pct"/>
          </w:tcPr>
          <w:p w14:paraId="430D3A08"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94</w:t>
            </w:r>
            <w:r w:rsidR="002D2037">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(47.2</w:t>
            </w:r>
            <w:r w:rsidR="00AA7A06">
              <w:rPr>
                <w:rFonts w:ascii="Book Antiqua" w:hAnsi="Book Antiqua" w:cs="Times New Roman"/>
                <w:bCs/>
                <w:color w:val="000000" w:themeColor="text1"/>
              </w:rPr>
              <w:t>)</w:t>
            </w:r>
          </w:p>
        </w:tc>
        <w:tc>
          <w:tcPr>
            <w:tcW w:w="1258" w:type="pct"/>
          </w:tcPr>
          <w:p w14:paraId="6D782423"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158</w:t>
            </w:r>
            <w:r w:rsidR="002D2037">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(76.3</w:t>
            </w:r>
            <w:r w:rsidR="00AA7A06">
              <w:rPr>
                <w:rFonts w:ascii="Book Antiqua" w:hAnsi="Book Antiqua" w:cs="Times New Roman"/>
                <w:bCs/>
                <w:color w:val="000000" w:themeColor="text1"/>
              </w:rPr>
              <w:t>)</w:t>
            </w:r>
          </w:p>
        </w:tc>
        <w:tc>
          <w:tcPr>
            <w:tcW w:w="651" w:type="pct"/>
            <w:vMerge/>
          </w:tcPr>
          <w:p w14:paraId="350F4DC0" w14:textId="77777777" w:rsidR="005C324F" w:rsidRPr="000A213D" w:rsidRDefault="005C324F" w:rsidP="00ED04BB">
            <w:pPr>
              <w:adjustRightInd w:val="0"/>
              <w:snapToGrid w:val="0"/>
              <w:spacing w:line="360" w:lineRule="auto"/>
              <w:jc w:val="both"/>
              <w:rPr>
                <w:rFonts w:ascii="Book Antiqua" w:hAnsi="Book Antiqua" w:cs="Times New Roman"/>
                <w:bCs/>
                <w:color w:val="000000" w:themeColor="text1"/>
              </w:rPr>
            </w:pPr>
          </w:p>
        </w:tc>
      </w:tr>
      <w:tr w:rsidR="00084039" w:rsidRPr="000A213D" w14:paraId="2CEDA7FB" w14:textId="77777777" w:rsidTr="00084039">
        <w:trPr>
          <w:jc w:val="center"/>
        </w:trPr>
        <w:tc>
          <w:tcPr>
            <w:tcW w:w="5000" w:type="pct"/>
            <w:gridSpan w:val="4"/>
            <w:vAlign w:val="center"/>
          </w:tcPr>
          <w:p w14:paraId="0A745BAD" w14:textId="77777777" w:rsidR="00084039" w:rsidRPr="00084039" w:rsidRDefault="00084039" w:rsidP="00ED04BB">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T stage</w:t>
            </w:r>
          </w:p>
        </w:tc>
      </w:tr>
      <w:tr w:rsidR="00084039" w:rsidRPr="000A213D" w14:paraId="086C9C04" w14:textId="77777777" w:rsidTr="00084039">
        <w:trPr>
          <w:jc w:val="center"/>
        </w:trPr>
        <w:tc>
          <w:tcPr>
            <w:tcW w:w="1907" w:type="pct"/>
            <w:vAlign w:val="center"/>
          </w:tcPr>
          <w:p w14:paraId="34522180" w14:textId="77777777" w:rsidR="00084039" w:rsidRPr="000A213D" w:rsidRDefault="00084039" w:rsidP="00084039">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T1</w:t>
            </w:r>
          </w:p>
        </w:tc>
        <w:tc>
          <w:tcPr>
            <w:tcW w:w="1184" w:type="pct"/>
          </w:tcPr>
          <w:p w14:paraId="4DDBF2C2"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57</w:t>
            </w:r>
          </w:p>
        </w:tc>
        <w:tc>
          <w:tcPr>
            <w:tcW w:w="1258" w:type="pct"/>
          </w:tcPr>
          <w:p w14:paraId="09FCCC5B"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19</w:t>
            </w:r>
          </w:p>
        </w:tc>
        <w:tc>
          <w:tcPr>
            <w:tcW w:w="651" w:type="pct"/>
            <w:vMerge w:val="restart"/>
          </w:tcPr>
          <w:p w14:paraId="4238644C"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&lt;</w:t>
            </w:r>
            <w:r>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0.005</w:t>
            </w:r>
            <w:r w:rsidRPr="000A213D">
              <w:rPr>
                <w:rFonts w:ascii="Book Antiqua" w:hAnsi="Book Antiqua" w:cs="Times New Roman"/>
                <w:bCs/>
                <w:color w:val="000000" w:themeColor="text1"/>
                <w:vertAlign w:val="superscript"/>
              </w:rPr>
              <w:t>b</w:t>
            </w:r>
          </w:p>
        </w:tc>
      </w:tr>
      <w:tr w:rsidR="00084039" w:rsidRPr="000A213D" w14:paraId="542BEA47" w14:textId="77777777" w:rsidTr="00084039">
        <w:trPr>
          <w:jc w:val="center"/>
        </w:trPr>
        <w:tc>
          <w:tcPr>
            <w:tcW w:w="1907" w:type="pct"/>
            <w:vAlign w:val="center"/>
          </w:tcPr>
          <w:p w14:paraId="49AA0837" w14:textId="77777777" w:rsidR="00084039" w:rsidRPr="000A213D" w:rsidRDefault="00084039" w:rsidP="00084039">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T2</w:t>
            </w:r>
          </w:p>
        </w:tc>
        <w:tc>
          <w:tcPr>
            <w:tcW w:w="1184" w:type="pct"/>
          </w:tcPr>
          <w:p w14:paraId="1B09F9C1"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29</w:t>
            </w:r>
          </w:p>
        </w:tc>
        <w:tc>
          <w:tcPr>
            <w:tcW w:w="1258" w:type="pct"/>
          </w:tcPr>
          <w:p w14:paraId="68BF176F"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9</w:t>
            </w:r>
          </w:p>
        </w:tc>
        <w:tc>
          <w:tcPr>
            <w:tcW w:w="651" w:type="pct"/>
            <w:vMerge/>
          </w:tcPr>
          <w:p w14:paraId="05F2F19E"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p>
        </w:tc>
      </w:tr>
      <w:tr w:rsidR="00084039" w:rsidRPr="000A213D" w14:paraId="07CB21E0" w14:textId="77777777" w:rsidTr="00084039">
        <w:trPr>
          <w:jc w:val="center"/>
        </w:trPr>
        <w:tc>
          <w:tcPr>
            <w:tcW w:w="1907" w:type="pct"/>
            <w:vAlign w:val="center"/>
          </w:tcPr>
          <w:p w14:paraId="33C78241" w14:textId="77777777" w:rsidR="00084039" w:rsidRPr="000A213D" w:rsidRDefault="00084039" w:rsidP="00084039">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T3</w:t>
            </w:r>
          </w:p>
        </w:tc>
        <w:tc>
          <w:tcPr>
            <w:tcW w:w="1184" w:type="pct"/>
          </w:tcPr>
          <w:p w14:paraId="07DCD700"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9</w:t>
            </w:r>
          </w:p>
        </w:tc>
        <w:tc>
          <w:tcPr>
            <w:tcW w:w="1258" w:type="pct"/>
          </w:tcPr>
          <w:p w14:paraId="3E30D73E"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19</w:t>
            </w:r>
          </w:p>
        </w:tc>
        <w:tc>
          <w:tcPr>
            <w:tcW w:w="651" w:type="pct"/>
            <w:vMerge/>
          </w:tcPr>
          <w:p w14:paraId="72BE40DC"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p>
        </w:tc>
      </w:tr>
      <w:tr w:rsidR="00084039" w:rsidRPr="000A213D" w14:paraId="26147A28" w14:textId="77777777" w:rsidTr="00084039">
        <w:trPr>
          <w:jc w:val="center"/>
        </w:trPr>
        <w:tc>
          <w:tcPr>
            <w:tcW w:w="1907" w:type="pct"/>
            <w:vAlign w:val="center"/>
          </w:tcPr>
          <w:p w14:paraId="16DF3BDC" w14:textId="77777777" w:rsidR="00084039" w:rsidRPr="000A213D" w:rsidRDefault="00084039" w:rsidP="00084039">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T4</w:t>
            </w:r>
          </w:p>
        </w:tc>
        <w:tc>
          <w:tcPr>
            <w:tcW w:w="1184" w:type="pct"/>
          </w:tcPr>
          <w:p w14:paraId="0D082437"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96</w:t>
            </w:r>
          </w:p>
        </w:tc>
        <w:tc>
          <w:tcPr>
            <w:tcW w:w="1258" w:type="pct"/>
          </w:tcPr>
          <w:p w14:paraId="0C621BCA"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128</w:t>
            </w:r>
          </w:p>
        </w:tc>
        <w:tc>
          <w:tcPr>
            <w:tcW w:w="651" w:type="pct"/>
            <w:vMerge/>
          </w:tcPr>
          <w:p w14:paraId="2AD0C4A3"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p>
        </w:tc>
      </w:tr>
      <w:tr w:rsidR="00084039" w:rsidRPr="000A213D" w14:paraId="63AF6FFB" w14:textId="77777777" w:rsidTr="00084039">
        <w:trPr>
          <w:jc w:val="center"/>
        </w:trPr>
        <w:tc>
          <w:tcPr>
            <w:tcW w:w="1907" w:type="pct"/>
            <w:vAlign w:val="center"/>
          </w:tcPr>
          <w:p w14:paraId="7A9F1B4E" w14:textId="77777777" w:rsidR="00084039" w:rsidRPr="000A213D" w:rsidRDefault="00084039" w:rsidP="00084039">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T1</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2</w:t>
            </w:r>
          </w:p>
        </w:tc>
        <w:tc>
          <w:tcPr>
            <w:tcW w:w="1184" w:type="pct"/>
          </w:tcPr>
          <w:p w14:paraId="44E78A2E"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86</w:t>
            </w:r>
            <w:r>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(45.1</w:t>
            </w:r>
            <w:r w:rsidR="00AA7A06">
              <w:rPr>
                <w:rFonts w:ascii="Book Antiqua" w:hAnsi="Book Antiqua" w:cs="Times New Roman"/>
                <w:bCs/>
                <w:color w:val="000000" w:themeColor="text1"/>
              </w:rPr>
              <w:t>)</w:t>
            </w:r>
          </w:p>
        </w:tc>
        <w:tc>
          <w:tcPr>
            <w:tcW w:w="1258" w:type="pct"/>
          </w:tcPr>
          <w:p w14:paraId="01ACD085"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28</w:t>
            </w:r>
            <w:r>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(16.0</w:t>
            </w:r>
            <w:r w:rsidR="00AA7A06">
              <w:rPr>
                <w:rFonts w:ascii="Book Antiqua" w:hAnsi="Book Antiqua" w:cs="Times New Roman"/>
                <w:bCs/>
                <w:color w:val="000000" w:themeColor="text1"/>
              </w:rPr>
              <w:t>)</w:t>
            </w:r>
          </w:p>
        </w:tc>
        <w:tc>
          <w:tcPr>
            <w:tcW w:w="651" w:type="pct"/>
            <w:vMerge w:val="restart"/>
          </w:tcPr>
          <w:p w14:paraId="5DC82E92"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&lt;</w:t>
            </w:r>
            <w:r>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0.005</w:t>
            </w:r>
            <w:r w:rsidRPr="000A213D">
              <w:rPr>
                <w:rFonts w:ascii="Book Antiqua" w:hAnsi="Book Antiqua" w:cs="Times New Roman"/>
                <w:bCs/>
                <w:color w:val="000000" w:themeColor="text1"/>
                <w:vertAlign w:val="superscript"/>
              </w:rPr>
              <w:t>b</w:t>
            </w:r>
          </w:p>
        </w:tc>
      </w:tr>
      <w:tr w:rsidR="00084039" w:rsidRPr="000A213D" w14:paraId="65B1D4B5" w14:textId="77777777" w:rsidTr="00084039">
        <w:trPr>
          <w:jc w:val="center"/>
        </w:trPr>
        <w:tc>
          <w:tcPr>
            <w:tcW w:w="1907" w:type="pct"/>
            <w:vAlign w:val="center"/>
          </w:tcPr>
          <w:p w14:paraId="5C67D1F7" w14:textId="77777777" w:rsidR="00084039" w:rsidRPr="000A213D" w:rsidRDefault="00084039" w:rsidP="00084039">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T3</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4</w:t>
            </w:r>
          </w:p>
        </w:tc>
        <w:tc>
          <w:tcPr>
            <w:tcW w:w="1184" w:type="pct"/>
          </w:tcPr>
          <w:p w14:paraId="15EECC25"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105</w:t>
            </w:r>
            <w:r>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(54.9</w:t>
            </w:r>
            <w:r w:rsidR="00AA7A06">
              <w:rPr>
                <w:rFonts w:ascii="Book Antiqua" w:hAnsi="Book Antiqua" w:cs="Times New Roman"/>
                <w:bCs/>
                <w:color w:val="000000" w:themeColor="text1"/>
              </w:rPr>
              <w:t>)</w:t>
            </w:r>
          </w:p>
        </w:tc>
        <w:tc>
          <w:tcPr>
            <w:tcW w:w="1258" w:type="pct"/>
          </w:tcPr>
          <w:p w14:paraId="051A7200"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147</w:t>
            </w:r>
            <w:r>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(84.0</w:t>
            </w:r>
            <w:r w:rsidR="00AA7A06">
              <w:rPr>
                <w:rFonts w:ascii="Book Antiqua" w:hAnsi="Book Antiqua" w:cs="Times New Roman"/>
                <w:bCs/>
                <w:color w:val="000000" w:themeColor="text1"/>
              </w:rPr>
              <w:t>)</w:t>
            </w:r>
          </w:p>
        </w:tc>
        <w:tc>
          <w:tcPr>
            <w:tcW w:w="651" w:type="pct"/>
            <w:vMerge/>
          </w:tcPr>
          <w:p w14:paraId="62941335" w14:textId="77777777" w:rsidR="00084039" w:rsidRPr="000A213D" w:rsidRDefault="00084039" w:rsidP="00ED04BB">
            <w:pPr>
              <w:adjustRightInd w:val="0"/>
              <w:snapToGrid w:val="0"/>
              <w:spacing w:line="360" w:lineRule="auto"/>
              <w:jc w:val="both"/>
              <w:rPr>
                <w:rFonts w:ascii="Book Antiqua" w:hAnsi="Book Antiqua" w:cs="Times New Roman"/>
                <w:bCs/>
                <w:color w:val="000000" w:themeColor="text1"/>
              </w:rPr>
            </w:pPr>
          </w:p>
        </w:tc>
      </w:tr>
      <w:tr w:rsidR="0070021E" w:rsidRPr="000A213D" w14:paraId="39D03334" w14:textId="77777777" w:rsidTr="0070021E">
        <w:trPr>
          <w:jc w:val="center"/>
        </w:trPr>
        <w:tc>
          <w:tcPr>
            <w:tcW w:w="5000" w:type="pct"/>
            <w:gridSpan w:val="4"/>
            <w:vAlign w:val="center"/>
          </w:tcPr>
          <w:p w14:paraId="723A18A4" w14:textId="77777777" w:rsidR="0070021E" w:rsidRPr="0070021E" w:rsidRDefault="0070021E" w:rsidP="00ED04BB">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N stage</w:t>
            </w:r>
          </w:p>
        </w:tc>
      </w:tr>
      <w:tr w:rsidR="0070021E" w:rsidRPr="000A213D" w14:paraId="6BD69383" w14:textId="77777777" w:rsidTr="0070021E">
        <w:trPr>
          <w:jc w:val="center"/>
        </w:trPr>
        <w:tc>
          <w:tcPr>
            <w:tcW w:w="1907" w:type="pct"/>
            <w:vAlign w:val="center"/>
          </w:tcPr>
          <w:p w14:paraId="034933D3" w14:textId="77777777" w:rsidR="0070021E" w:rsidRPr="000A213D" w:rsidRDefault="0070021E" w:rsidP="0070021E">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N0</w:t>
            </w:r>
          </w:p>
        </w:tc>
        <w:tc>
          <w:tcPr>
            <w:tcW w:w="1184" w:type="pct"/>
          </w:tcPr>
          <w:p w14:paraId="2A55E8A4"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90</w:t>
            </w:r>
          </w:p>
        </w:tc>
        <w:tc>
          <w:tcPr>
            <w:tcW w:w="1258" w:type="pct"/>
          </w:tcPr>
          <w:p w14:paraId="3CCA9DE4"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46</w:t>
            </w:r>
          </w:p>
        </w:tc>
        <w:tc>
          <w:tcPr>
            <w:tcW w:w="651" w:type="pct"/>
            <w:vMerge w:val="restart"/>
          </w:tcPr>
          <w:p w14:paraId="44181B28"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&lt;</w:t>
            </w:r>
            <w:r>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0.005</w:t>
            </w:r>
            <w:r w:rsidRPr="000A213D">
              <w:rPr>
                <w:rFonts w:ascii="Book Antiqua" w:hAnsi="Book Antiqua" w:cs="Times New Roman"/>
                <w:bCs/>
                <w:color w:val="000000" w:themeColor="text1"/>
                <w:vertAlign w:val="superscript"/>
              </w:rPr>
              <w:t>b</w:t>
            </w:r>
          </w:p>
        </w:tc>
      </w:tr>
      <w:tr w:rsidR="0070021E" w:rsidRPr="000A213D" w14:paraId="4901B9F3" w14:textId="77777777" w:rsidTr="0070021E">
        <w:trPr>
          <w:jc w:val="center"/>
        </w:trPr>
        <w:tc>
          <w:tcPr>
            <w:tcW w:w="1907" w:type="pct"/>
            <w:vAlign w:val="center"/>
          </w:tcPr>
          <w:p w14:paraId="21E5FB75" w14:textId="77777777" w:rsidR="0070021E" w:rsidRPr="000A213D" w:rsidRDefault="0070021E" w:rsidP="0070021E">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N1</w:t>
            </w:r>
          </w:p>
        </w:tc>
        <w:tc>
          <w:tcPr>
            <w:tcW w:w="1184" w:type="pct"/>
          </w:tcPr>
          <w:p w14:paraId="0EEC7C84"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37</w:t>
            </w:r>
          </w:p>
        </w:tc>
        <w:tc>
          <w:tcPr>
            <w:tcW w:w="1258" w:type="pct"/>
          </w:tcPr>
          <w:p w14:paraId="21719298"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32</w:t>
            </w:r>
          </w:p>
        </w:tc>
        <w:tc>
          <w:tcPr>
            <w:tcW w:w="651" w:type="pct"/>
            <w:vMerge/>
          </w:tcPr>
          <w:p w14:paraId="1D11A55E"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p>
        </w:tc>
      </w:tr>
      <w:tr w:rsidR="0070021E" w:rsidRPr="000A213D" w14:paraId="262DC0D8" w14:textId="77777777" w:rsidTr="0070021E">
        <w:trPr>
          <w:jc w:val="center"/>
        </w:trPr>
        <w:tc>
          <w:tcPr>
            <w:tcW w:w="1907" w:type="pct"/>
            <w:vAlign w:val="center"/>
          </w:tcPr>
          <w:p w14:paraId="62477EF6" w14:textId="77777777" w:rsidR="0070021E" w:rsidRPr="000A213D" w:rsidRDefault="0070021E" w:rsidP="0070021E">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N2</w:t>
            </w:r>
          </w:p>
        </w:tc>
        <w:tc>
          <w:tcPr>
            <w:tcW w:w="1184" w:type="pct"/>
          </w:tcPr>
          <w:p w14:paraId="6BDE7B7B"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30</w:t>
            </w:r>
          </w:p>
        </w:tc>
        <w:tc>
          <w:tcPr>
            <w:tcW w:w="1258" w:type="pct"/>
          </w:tcPr>
          <w:p w14:paraId="51340EE6"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35</w:t>
            </w:r>
          </w:p>
        </w:tc>
        <w:tc>
          <w:tcPr>
            <w:tcW w:w="651" w:type="pct"/>
            <w:vMerge/>
          </w:tcPr>
          <w:p w14:paraId="552C7913"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p>
        </w:tc>
      </w:tr>
      <w:tr w:rsidR="0070021E" w:rsidRPr="000A213D" w14:paraId="3BC55590" w14:textId="77777777" w:rsidTr="0070021E">
        <w:trPr>
          <w:jc w:val="center"/>
        </w:trPr>
        <w:tc>
          <w:tcPr>
            <w:tcW w:w="1907" w:type="pct"/>
            <w:vAlign w:val="center"/>
          </w:tcPr>
          <w:p w14:paraId="444BEA5F" w14:textId="77777777" w:rsidR="0070021E" w:rsidRPr="000A213D" w:rsidRDefault="0070021E" w:rsidP="0070021E">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lastRenderedPageBreak/>
              <w:t>N3</w:t>
            </w:r>
          </w:p>
        </w:tc>
        <w:tc>
          <w:tcPr>
            <w:tcW w:w="1184" w:type="pct"/>
          </w:tcPr>
          <w:p w14:paraId="2F6B186D"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31</w:t>
            </w:r>
          </w:p>
        </w:tc>
        <w:tc>
          <w:tcPr>
            <w:tcW w:w="1258" w:type="pct"/>
          </w:tcPr>
          <w:p w14:paraId="3A94E63D"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61</w:t>
            </w:r>
          </w:p>
        </w:tc>
        <w:tc>
          <w:tcPr>
            <w:tcW w:w="651" w:type="pct"/>
            <w:vMerge/>
          </w:tcPr>
          <w:p w14:paraId="7D51876D"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p>
        </w:tc>
      </w:tr>
      <w:tr w:rsidR="0070021E" w:rsidRPr="000A213D" w14:paraId="1938C232" w14:textId="77777777" w:rsidTr="0070021E">
        <w:trPr>
          <w:jc w:val="center"/>
        </w:trPr>
        <w:tc>
          <w:tcPr>
            <w:tcW w:w="1907" w:type="pct"/>
            <w:vAlign w:val="center"/>
          </w:tcPr>
          <w:p w14:paraId="1C703D9F" w14:textId="77777777" w:rsidR="0070021E" w:rsidRPr="000A213D" w:rsidRDefault="0070021E" w:rsidP="0070021E">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N0</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1</w:t>
            </w:r>
          </w:p>
        </w:tc>
        <w:tc>
          <w:tcPr>
            <w:tcW w:w="1184" w:type="pct"/>
          </w:tcPr>
          <w:p w14:paraId="18F8BB1B"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127</w:t>
            </w:r>
            <w:r>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(67.6</w:t>
            </w:r>
            <w:r w:rsidR="00AA7A06">
              <w:rPr>
                <w:rFonts w:ascii="Book Antiqua" w:hAnsi="Book Antiqua" w:cs="Times New Roman"/>
                <w:bCs/>
                <w:color w:val="000000" w:themeColor="text1"/>
              </w:rPr>
              <w:t>)</w:t>
            </w:r>
          </w:p>
        </w:tc>
        <w:tc>
          <w:tcPr>
            <w:tcW w:w="1258" w:type="pct"/>
          </w:tcPr>
          <w:p w14:paraId="192EB315"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78</w:t>
            </w:r>
            <w:r>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(44.8</w:t>
            </w:r>
            <w:r w:rsidR="00AA7A06">
              <w:rPr>
                <w:rFonts w:ascii="Book Antiqua" w:hAnsi="Book Antiqua" w:cs="Times New Roman"/>
                <w:bCs/>
                <w:color w:val="000000" w:themeColor="text1"/>
              </w:rPr>
              <w:t>)</w:t>
            </w:r>
          </w:p>
        </w:tc>
        <w:tc>
          <w:tcPr>
            <w:tcW w:w="651" w:type="pct"/>
            <w:vMerge w:val="restart"/>
          </w:tcPr>
          <w:p w14:paraId="2F98EFEA"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&lt;</w:t>
            </w:r>
            <w:r>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0.005</w:t>
            </w:r>
            <w:r w:rsidRPr="000A213D">
              <w:rPr>
                <w:rFonts w:ascii="Book Antiqua" w:hAnsi="Book Antiqua" w:cs="Times New Roman"/>
                <w:bCs/>
                <w:color w:val="000000" w:themeColor="text1"/>
                <w:vertAlign w:val="superscript"/>
              </w:rPr>
              <w:t>b</w:t>
            </w:r>
            <w:r w:rsidRPr="000A213D">
              <w:rPr>
                <w:rFonts w:ascii="Book Antiqua" w:hAnsi="Book Antiqua" w:cs="Times New Roman"/>
                <w:bCs/>
                <w:color w:val="000000" w:themeColor="text1"/>
              </w:rPr>
              <w:t xml:space="preserve"> </w:t>
            </w:r>
          </w:p>
        </w:tc>
      </w:tr>
      <w:tr w:rsidR="0070021E" w:rsidRPr="000A213D" w14:paraId="6BF83B78" w14:textId="77777777" w:rsidTr="0070021E">
        <w:trPr>
          <w:jc w:val="center"/>
        </w:trPr>
        <w:tc>
          <w:tcPr>
            <w:tcW w:w="1907" w:type="pct"/>
            <w:vAlign w:val="center"/>
          </w:tcPr>
          <w:p w14:paraId="317EB801" w14:textId="77777777" w:rsidR="0070021E" w:rsidRPr="000A213D" w:rsidRDefault="0070021E" w:rsidP="0070021E">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N2</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w:t>
            </w:r>
            <w:r>
              <w:rPr>
                <w:rFonts w:ascii="Book Antiqua" w:eastAsia="等线" w:hAnsi="Book Antiqua" w:cs="Times New Roman" w:hint="eastAsia"/>
                <w:color w:val="000000" w:themeColor="text1"/>
              </w:rPr>
              <w:t xml:space="preserve"> </w:t>
            </w:r>
            <w:r w:rsidRPr="000A213D">
              <w:rPr>
                <w:rFonts w:ascii="Book Antiqua" w:eastAsia="等线" w:hAnsi="Book Antiqua" w:cs="Times New Roman"/>
                <w:color w:val="000000" w:themeColor="text1"/>
              </w:rPr>
              <w:t>3</w:t>
            </w:r>
          </w:p>
        </w:tc>
        <w:tc>
          <w:tcPr>
            <w:tcW w:w="1184" w:type="pct"/>
          </w:tcPr>
          <w:p w14:paraId="6565CEE9"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61</w:t>
            </w:r>
            <w:r>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(32.4</w:t>
            </w:r>
            <w:r w:rsidR="00AA7A06">
              <w:rPr>
                <w:rFonts w:ascii="Book Antiqua" w:hAnsi="Book Antiqua" w:cs="Times New Roman"/>
                <w:bCs/>
                <w:color w:val="000000" w:themeColor="text1"/>
              </w:rPr>
              <w:t>)</w:t>
            </w:r>
          </w:p>
        </w:tc>
        <w:tc>
          <w:tcPr>
            <w:tcW w:w="1258" w:type="pct"/>
          </w:tcPr>
          <w:p w14:paraId="0DBFA49A"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96</w:t>
            </w:r>
            <w:r>
              <w:rPr>
                <w:rFonts w:ascii="Book Antiqua" w:hAnsi="Book Antiqua" w:cs="Times New Roman" w:hint="eastAsia"/>
                <w:bCs/>
                <w:color w:val="000000" w:themeColor="text1"/>
              </w:rPr>
              <w:t xml:space="preserve"> </w:t>
            </w:r>
            <w:r w:rsidRPr="000A213D">
              <w:rPr>
                <w:rFonts w:ascii="Book Antiqua" w:hAnsi="Book Antiqua" w:cs="Times New Roman"/>
                <w:bCs/>
                <w:color w:val="000000" w:themeColor="text1"/>
              </w:rPr>
              <w:t>(55.2</w:t>
            </w:r>
            <w:r w:rsidR="00AA7A06">
              <w:rPr>
                <w:rFonts w:ascii="Book Antiqua" w:hAnsi="Book Antiqua" w:cs="Times New Roman"/>
                <w:bCs/>
                <w:color w:val="000000" w:themeColor="text1"/>
              </w:rPr>
              <w:t>)</w:t>
            </w:r>
          </w:p>
        </w:tc>
        <w:tc>
          <w:tcPr>
            <w:tcW w:w="651" w:type="pct"/>
            <w:vMerge/>
          </w:tcPr>
          <w:p w14:paraId="0C1A6743" w14:textId="77777777" w:rsidR="0070021E" w:rsidRPr="000A213D" w:rsidRDefault="0070021E" w:rsidP="00ED04BB">
            <w:pPr>
              <w:adjustRightInd w:val="0"/>
              <w:snapToGrid w:val="0"/>
              <w:spacing w:line="360" w:lineRule="auto"/>
              <w:jc w:val="both"/>
              <w:rPr>
                <w:rFonts w:ascii="Book Antiqua" w:hAnsi="Book Antiqua" w:cs="Times New Roman"/>
                <w:bCs/>
                <w:color w:val="000000" w:themeColor="text1"/>
              </w:rPr>
            </w:pPr>
          </w:p>
        </w:tc>
      </w:tr>
      <w:tr w:rsidR="005C2174" w:rsidRPr="000A213D" w14:paraId="1D3AE4D3" w14:textId="77777777" w:rsidTr="005C2174">
        <w:trPr>
          <w:jc w:val="center"/>
        </w:trPr>
        <w:tc>
          <w:tcPr>
            <w:tcW w:w="5000" w:type="pct"/>
            <w:gridSpan w:val="4"/>
            <w:vAlign w:val="center"/>
          </w:tcPr>
          <w:p w14:paraId="2D0E6B66" w14:textId="77777777" w:rsidR="005C2174" w:rsidRPr="005C2174" w:rsidRDefault="005C2174" w:rsidP="00ED04BB">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M stage</w:t>
            </w:r>
          </w:p>
        </w:tc>
      </w:tr>
      <w:tr w:rsidR="005C2174" w:rsidRPr="000A213D" w14:paraId="644FE433" w14:textId="77777777" w:rsidTr="005C2174">
        <w:trPr>
          <w:jc w:val="center"/>
        </w:trPr>
        <w:tc>
          <w:tcPr>
            <w:tcW w:w="1907" w:type="pct"/>
            <w:vAlign w:val="center"/>
          </w:tcPr>
          <w:p w14:paraId="7769320A" w14:textId="77777777" w:rsidR="005C2174" w:rsidRPr="000A213D" w:rsidRDefault="005C2174" w:rsidP="005C2174">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M0</w:t>
            </w:r>
          </w:p>
        </w:tc>
        <w:tc>
          <w:tcPr>
            <w:tcW w:w="1184" w:type="pct"/>
          </w:tcPr>
          <w:p w14:paraId="19B19D1A" w14:textId="77777777" w:rsidR="005C2174" w:rsidRPr="000A213D" w:rsidRDefault="005C2174"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181</w:t>
            </w:r>
            <w:r w:rsidR="00493902">
              <w:rPr>
                <w:rFonts w:ascii="Book Antiqua" w:hAnsi="Book Antiqua" w:cs="Times New Roman"/>
                <w:bCs/>
                <w:color w:val="000000" w:themeColor="text1"/>
              </w:rPr>
              <w:t xml:space="preserve"> </w:t>
            </w:r>
            <w:r w:rsidRPr="000A213D">
              <w:rPr>
                <w:rFonts w:ascii="Book Antiqua" w:hAnsi="Book Antiqua" w:cs="Times New Roman"/>
                <w:bCs/>
                <w:color w:val="000000" w:themeColor="text1"/>
              </w:rPr>
              <w:t>(91.0</w:t>
            </w:r>
            <w:r w:rsidR="00AA7A06">
              <w:rPr>
                <w:rFonts w:ascii="Book Antiqua" w:hAnsi="Book Antiqua" w:cs="Times New Roman"/>
                <w:bCs/>
                <w:color w:val="000000" w:themeColor="text1"/>
              </w:rPr>
              <w:t>)</w:t>
            </w:r>
          </w:p>
        </w:tc>
        <w:tc>
          <w:tcPr>
            <w:tcW w:w="1258" w:type="pct"/>
          </w:tcPr>
          <w:p w14:paraId="4DE49E79" w14:textId="77777777" w:rsidR="005C2174" w:rsidRPr="000A213D" w:rsidRDefault="005C2174"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169</w:t>
            </w:r>
            <w:r w:rsidR="00493902">
              <w:rPr>
                <w:rFonts w:ascii="Book Antiqua" w:hAnsi="Book Antiqua" w:cs="Times New Roman"/>
                <w:bCs/>
                <w:color w:val="000000" w:themeColor="text1"/>
              </w:rPr>
              <w:t xml:space="preserve"> </w:t>
            </w:r>
            <w:r w:rsidRPr="000A213D">
              <w:rPr>
                <w:rFonts w:ascii="Book Antiqua" w:hAnsi="Book Antiqua" w:cs="Times New Roman"/>
                <w:bCs/>
                <w:color w:val="000000" w:themeColor="text1"/>
              </w:rPr>
              <w:t>(81.6</w:t>
            </w:r>
            <w:r w:rsidR="00AA7A06">
              <w:rPr>
                <w:rFonts w:ascii="Book Antiqua" w:hAnsi="Book Antiqua" w:cs="Times New Roman"/>
                <w:bCs/>
                <w:color w:val="000000" w:themeColor="text1"/>
              </w:rPr>
              <w:t>)</w:t>
            </w:r>
          </w:p>
        </w:tc>
        <w:tc>
          <w:tcPr>
            <w:tcW w:w="651" w:type="pct"/>
            <w:vMerge w:val="restart"/>
          </w:tcPr>
          <w:p w14:paraId="56A0725B" w14:textId="77777777" w:rsidR="005C2174" w:rsidRPr="000A213D" w:rsidRDefault="005C2174"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0.0065</w:t>
            </w:r>
            <w:r w:rsidRPr="000A213D">
              <w:rPr>
                <w:rFonts w:ascii="Book Antiqua" w:hAnsi="Book Antiqua" w:cs="Times New Roman"/>
                <w:bCs/>
                <w:color w:val="000000" w:themeColor="text1"/>
                <w:vertAlign w:val="superscript"/>
              </w:rPr>
              <w:t>b</w:t>
            </w:r>
          </w:p>
        </w:tc>
      </w:tr>
      <w:tr w:rsidR="005C2174" w:rsidRPr="000A213D" w14:paraId="10D8374E" w14:textId="77777777" w:rsidTr="005C2174">
        <w:trPr>
          <w:jc w:val="center"/>
        </w:trPr>
        <w:tc>
          <w:tcPr>
            <w:tcW w:w="1907" w:type="pct"/>
            <w:vAlign w:val="center"/>
          </w:tcPr>
          <w:p w14:paraId="67F25BE1" w14:textId="77777777" w:rsidR="005C2174" w:rsidRPr="000A213D" w:rsidRDefault="005C2174" w:rsidP="005C2174">
            <w:pPr>
              <w:adjustRightInd w:val="0"/>
              <w:snapToGrid w:val="0"/>
              <w:spacing w:line="360" w:lineRule="auto"/>
              <w:ind w:firstLineChars="50" w:firstLine="120"/>
              <w:jc w:val="both"/>
              <w:rPr>
                <w:rFonts w:ascii="Book Antiqua" w:hAnsi="Book Antiqua" w:cs="Times New Roman"/>
                <w:bCs/>
                <w:color w:val="000000" w:themeColor="text1"/>
              </w:rPr>
            </w:pPr>
            <w:r w:rsidRPr="000A213D">
              <w:rPr>
                <w:rFonts w:ascii="Book Antiqua" w:eastAsia="等线" w:hAnsi="Book Antiqua" w:cs="Times New Roman"/>
                <w:color w:val="000000" w:themeColor="text1"/>
              </w:rPr>
              <w:t>M1</w:t>
            </w:r>
          </w:p>
        </w:tc>
        <w:tc>
          <w:tcPr>
            <w:tcW w:w="1184" w:type="pct"/>
          </w:tcPr>
          <w:p w14:paraId="57BBC165" w14:textId="77777777" w:rsidR="005C2174" w:rsidRPr="000A213D" w:rsidRDefault="005C2174"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18</w:t>
            </w:r>
            <w:r w:rsidR="00493902">
              <w:rPr>
                <w:rFonts w:ascii="Book Antiqua" w:hAnsi="Book Antiqua" w:cs="Times New Roman"/>
                <w:bCs/>
                <w:color w:val="000000" w:themeColor="text1"/>
              </w:rPr>
              <w:t xml:space="preserve"> </w:t>
            </w:r>
            <w:r w:rsidRPr="000A213D">
              <w:rPr>
                <w:rFonts w:ascii="Book Antiqua" w:hAnsi="Book Antiqua" w:cs="Times New Roman"/>
                <w:bCs/>
                <w:color w:val="000000" w:themeColor="text1"/>
              </w:rPr>
              <w:t>(9.0</w:t>
            </w:r>
            <w:r w:rsidR="00AA7A06">
              <w:rPr>
                <w:rFonts w:ascii="Book Antiqua" w:hAnsi="Book Antiqua" w:cs="Times New Roman"/>
                <w:bCs/>
                <w:color w:val="000000" w:themeColor="text1"/>
              </w:rPr>
              <w:t>)</w:t>
            </w:r>
          </w:p>
        </w:tc>
        <w:tc>
          <w:tcPr>
            <w:tcW w:w="1258" w:type="pct"/>
          </w:tcPr>
          <w:p w14:paraId="58F726CB" w14:textId="77777777" w:rsidR="005C2174" w:rsidRPr="000A213D" w:rsidRDefault="005C2174"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38</w:t>
            </w:r>
            <w:r w:rsidR="00493902">
              <w:rPr>
                <w:rFonts w:ascii="Book Antiqua" w:hAnsi="Book Antiqua" w:cs="Times New Roman"/>
                <w:bCs/>
                <w:color w:val="000000" w:themeColor="text1"/>
              </w:rPr>
              <w:t xml:space="preserve"> </w:t>
            </w:r>
            <w:r w:rsidRPr="000A213D">
              <w:rPr>
                <w:rFonts w:ascii="Book Antiqua" w:hAnsi="Book Antiqua" w:cs="Times New Roman"/>
                <w:bCs/>
                <w:color w:val="000000" w:themeColor="text1"/>
              </w:rPr>
              <w:t>(18.4</w:t>
            </w:r>
            <w:r w:rsidR="00AA7A06">
              <w:rPr>
                <w:rFonts w:ascii="Book Antiqua" w:hAnsi="Book Antiqua" w:cs="Times New Roman"/>
                <w:bCs/>
                <w:color w:val="000000" w:themeColor="text1"/>
              </w:rPr>
              <w:t>)</w:t>
            </w:r>
          </w:p>
        </w:tc>
        <w:tc>
          <w:tcPr>
            <w:tcW w:w="651" w:type="pct"/>
            <w:vMerge/>
          </w:tcPr>
          <w:p w14:paraId="1C981131" w14:textId="77777777" w:rsidR="005C2174" w:rsidRPr="000A213D" w:rsidRDefault="005C2174" w:rsidP="00ED04BB">
            <w:pPr>
              <w:adjustRightInd w:val="0"/>
              <w:snapToGrid w:val="0"/>
              <w:spacing w:line="360" w:lineRule="auto"/>
              <w:jc w:val="both"/>
              <w:rPr>
                <w:rFonts w:ascii="Book Antiqua" w:hAnsi="Book Antiqua" w:cs="Times New Roman"/>
                <w:bCs/>
                <w:color w:val="000000" w:themeColor="text1"/>
              </w:rPr>
            </w:pPr>
          </w:p>
        </w:tc>
      </w:tr>
      <w:tr w:rsidR="005C2174" w:rsidRPr="000A213D" w14:paraId="778AC70A" w14:textId="77777777" w:rsidTr="005C2174">
        <w:trPr>
          <w:jc w:val="center"/>
        </w:trPr>
        <w:tc>
          <w:tcPr>
            <w:tcW w:w="5000" w:type="pct"/>
            <w:gridSpan w:val="4"/>
            <w:vAlign w:val="center"/>
          </w:tcPr>
          <w:p w14:paraId="51CE6F25" w14:textId="77777777" w:rsidR="005C2174" w:rsidRPr="005C2174" w:rsidRDefault="005C2174" w:rsidP="00ED04BB">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Differentiation</w:t>
            </w:r>
          </w:p>
        </w:tc>
      </w:tr>
      <w:tr w:rsidR="00387B59" w:rsidRPr="000A213D" w14:paraId="2B0B3C6F" w14:textId="77777777" w:rsidTr="00D93F65">
        <w:trPr>
          <w:trHeight w:val="445"/>
          <w:jc w:val="center"/>
        </w:trPr>
        <w:tc>
          <w:tcPr>
            <w:tcW w:w="1907" w:type="pct"/>
            <w:vAlign w:val="center"/>
          </w:tcPr>
          <w:p w14:paraId="2202BA5A" w14:textId="77777777" w:rsidR="00387B59" w:rsidRPr="000A213D" w:rsidRDefault="00387B59" w:rsidP="00D93F65">
            <w:pPr>
              <w:adjustRightInd w:val="0"/>
              <w:snapToGrid w:val="0"/>
              <w:spacing w:line="360" w:lineRule="auto"/>
              <w:ind w:firstLineChars="50" w:firstLine="120"/>
              <w:jc w:val="both"/>
              <w:rPr>
                <w:rFonts w:ascii="Book Antiqua" w:eastAsia="等线" w:hAnsi="Book Antiqua" w:cs="Times New Roman"/>
                <w:color w:val="000000" w:themeColor="text1"/>
              </w:rPr>
            </w:pPr>
            <w:r w:rsidRPr="000A213D">
              <w:rPr>
                <w:rFonts w:ascii="Book Antiqua" w:eastAsia="等线" w:hAnsi="Book Antiqua" w:cs="Times New Roman"/>
                <w:color w:val="000000" w:themeColor="text1"/>
              </w:rPr>
              <w:t>L/ML</w:t>
            </w:r>
          </w:p>
        </w:tc>
        <w:tc>
          <w:tcPr>
            <w:tcW w:w="1184" w:type="pct"/>
          </w:tcPr>
          <w:p w14:paraId="5DB3E1F0" w14:textId="77777777" w:rsidR="00387B59" w:rsidRPr="000A213D" w:rsidRDefault="00387B5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98</w:t>
            </w:r>
          </w:p>
        </w:tc>
        <w:tc>
          <w:tcPr>
            <w:tcW w:w="1258" w:type="pct"/>
          </w:tcPr>
          <w:p w14:paraId="58EFACD2" w14:textId="77777777" w:rsidR="00387B59" w:rsidRPr="000A213D" w:rsidRDefault="00387B5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108</w:t>
            </w:r>
          </w:p>
        </w:tc>
        <w:tc>
          <w:tcPr>
            <w:tcW w:w="651" w:type="pct"/>
            <w:vMerge w:val="restart"/>
          </w:tcPr>
          <w:p w14:paraId="7DC5DF0F" w14:textId="77777777" w:rsidR="00387B59" w:rsidRPr="000A213D" w:rsidRDefault="00387B59" w:rsidP="00ED04BB">
            <w:pPr>
              <w:adjustRightInd w:val="0"/>
              <w:snapToGrid w:val="0"/>
              <w:spacing w:line="360" w:lineRule="auto"/>
              <w:jc w:val="both"/>
              <w:rPr>
                <w:rFonts w:ascii="Book Antiqua" w:hAnsi="Book Antiqua" w:cs="Times New Roman"/>
                <w:color w:val="000000" w:themeColor="text1"/>
              </w:rPr>
            </w:pPr>
            <w:r w:rsidRPr="000A213D">
              <w:rPr>
                <w:rFonts w:ascii="Book Antiqua" w:hAnsi="Book Antiqua" w:cs="Times New Roman"/>
                <w:color w:val="000000" w:themeColor="text1"/>
              </w:rPr>
              <w:t>0.1378</w:t>
            </w:r>
          </w:p>
        </w:tc>
      </w:tr>
      <w:tr w:rsidR="00387B59" w:rsidRPr="000A213D" w14:paraId="37159C60" w14:textId="77777777" w:rsidTr="00D93F65">
        <w:trPr>
          <w:trHeight w:val="445"/>
          <w:jc w:val="center"/>
        </w:trPr>
        <w:tc>
          <w:tcPr>
            <w:tcW w:w="1907" w:type="pct"/>
            <w:vAlign w:val="center"/>
          </w:tcPr>
          <w:p w14:paraId="691A3D12" w14:textId="77777777" w:rsidR="00387B59" w:rsidRPr="00D93F65" w:rsidRDefault="00387B59" w:rsidP="00D93F65">
            <w:pPr>
              <w:adjustRightInd w:val="0"/>
              <w:snapToGrid w:val="0"/>
              <w:spacing w:line="360" w:lineRule="auto"/>
              <w:ind w:firstLineChars="50" w:firstLine="120"/>
              <w:jc w:val="both"/>
              <w:rPr>
                <w:rFonts w:ascii="Book Antiqua" w:eastAsia="等线" w:hAnsi="Book Antiqua" w:cs="Times New Roman"/>
                <w:color w:val="000000" w:themeColor="text1"/>
              </w:rPr>
            </w:pPr>
            <w:r w:rsidRPr="000A213D">
              <w:rPr>
                <w:rFonts w:ascii="Book Antiqua" w:eastAsia="等线" w:hAnsi="Book Antiqua" w:cs="Times New Roman"/>
                <w:color w:val="000000" w:themeColor="text1"/>
              </w:rPr>
              <w:t>M</w:t>
            </w:r>
          </w:p>
        </w:tc>
        <w:tc>
          <w:tcPr>
            <w:tcW w:w="1184" w:type="pct"/>
          </w:tcPr>
          <w:p w14:paraId="2EA5D812" w14:textId="77777777" w:rsidR="00387B59" w:rsidRPr="00387B59" w:rsidRDefault="00387B5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62</w:t>
            </w:r>
          </w:p>
        </w:tc>
        <w:tc>
          <w:tcPr>
            <w:tcW w:w="1258" w:type="pct"/>
          </w:tcPr>
          <w:p w14:paraId="2B5F0009" w14:textId="77777777" w:rsidR="00387B59" w:rsidRPr="00387B59" w:rsidRDefault="00387B5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45</w:t>
            </w:r>
          </w:p>
        </w:tc>
        <w:tc>
          <w:tcPr>
            <w:tcW w:w="651" w:type="pct"/>
            <w:vMerge/>
          </w:tcPr>
          <w:p w14:paraId="76911668" w14:textId="77777777" w:rsidR="00387B59" w:rsidRPr="000A213D" w:rsidRDefault="00387B59" w:rsidP="00ED04BB">
            <w:pPr>
              <w:adjustRightInd w:val="0"/>
              <w:snapToGrid w:val="0"/>
              <w:spacing w:line="360" w:lineRule="auto"/>
              <w:jc w:val="both"/>
              <w:rPr>
                <w:rFonts w:ascii="Book Antiqua" w:hAnsi="Book Antiqua"/>
                <w:color w:val="000000" w:themeColor="text1"/>
              </w:rPr>
            </w:pPr>
          </w:p>
        </w:tc>
      </w:tr>
      <w:tr w:rsidR="00387B59" w:rsidRPr="000A213D" w14:paraId="79A92230" w14:textId="77777777" w:rsidTr="00D93F65">
        <w:trPr>
          <w:trHeight w:val="445"/>
          <w:jc w:val="center"/>
        </w:trPr>
        <w:tc>
          <w:tcPr>
            <w:tcW w:w="1907" w:type="pct"/>
            <w:vAlign w:val="center"/>
          </w:tcPr>
          <w:p w14:paraId="531CEDCF" w14:textId="77777777" w:rsidR="00387B59" w:rsidRPr="000A213D" w:rsidRDefault="00387B59" w:rsidP="00D93F65">
            <w:pPr>
              <w:adjustRightInd w:val="0"/>
              <w:snapToGrid w:val="0"/>
              <w:spacing w:line="360" w:lineRule="auto"/>
              <w:ind w:firstLineChars="50" w:firstLine="120"/>
              <w:jc w:val="both"/>
              <w:rPr>
                <w:rFonts w:ascii="Book Antiqua" w:eastAsia="等线" w:hAnsi="Book Antiqua"/>
                <w:color w:val="000000" w:themeColor="text1"/>
              </w:rPr>
            </w:pPr>
            <w:r w:rsidRPr="000A213D">
              <w:rPr>
                <w:rFonts w:ascii="Book Antiqua" w:eastAsia="等线" w:hAnsi="Book Antiqua" w:cs="Times New Roman"/>
                <w:color w:val="000000" w:themeColor="text1"/>
              </w:rPr>
              <w:t>H/HM</w:t>
            </w:r>
          </w:p>
        </w:tc>
        <w:tc>
          <w:tcPr>
            <w:tcW w:w="1184" w:type="pct"/>
          </w:tcPr>
          <w:p w14:paraId="17DBFD5C" w14:textId="77777777" w:rsidR="00387B59" w:rsidRPr="000A213D" w:rsidRDefault="00387B59" w:rsidP="00ED04BB">
            <w:pPr>
              <w:adjustRightInd w:val="0"/>
              <w:snapToGrid w:val="0"/>
              <w:spacing w:line="360" w:lineRule="auto"/>
              <w:jc w:val="both"/>
              <w:rPr>
                <w:rFonts w:ascii="Book Antiqua" w:hAnsi="Book Antiqua"/>
                <w:bCs/>
                <w:color w:val="000000" w:themeColor="text1"/>
              </w:rPr>
            </w:pPr>
            <w:r w:rsidRPr="000A213D">
              <w:rPr>
                <w:rFonts w:ascii="Book Antiqua" w:hAnsi="Book Antiqua" w:cs="Times New Roman"/>
                <w:bCs/>
                <w:color w:val="000000" w:themeColor="text1"/>
              </w:rPr>
              <w:t>9</w:t>
            </w:r>
          </w:p>
        </w:tc>
        <w:tc>
          <w:tcPr>
            <w:tcW w:w="1258" w:type="pct"/>
          </w:tcPr>
          <w:p w14:paraId="6D93801F" w14:textId="77777777" w:rsidR="00387B59" w:rsidRPr="000A213D" w:rsidRDefault="00387B59" w:rsidP="00ED04BB">
            <w:pPr>
              <w:adjustRightInd w:val="0"/>
              <w:snapToGrid w:val="0"/>
              <w:spacing w:line="360" w:lineRule="auto"/>
              <w:jc w:val="both"/>
              <w:rPr>
                <w:rFonts w:ascii="Book Antiqua" w:hAnsi="Book Antiqua"/>
                <w:bCs/>
                <w:color w:val="000000" w:themeColor="text1"/>
              </w:rPr>
            </w:pPr>
            <w:r w:rsidRPr="000A213D">
              <w:rPr>
                <w:rFonts w:ascii="Book Antiqua" w:hAnsi="Book Antiqua" w:cs="Times New Roman"/>
                <w:bCs/>
                <w:color w:val="000000" w:themeColor="text1"/>
              </w:rPr>
              <w:t>5</w:t>
            </w:r>
          </w:p>
        </w:tc>
        <w:tc>
          <w:tcPr>
            <w:tcW w:w="651" w:type="pct"/>
            <w:vMerge/>
          </w:tcPr>
          <w:p w14:paraId="4EA70CF6" w14:textId="77777777" w:rsidR="00387B59" w:rsidRPr="000A213D" w:rsidRDefault="00387B59" w:rsidP="00ED04BB">
            <w:pPr>
              <w:adjustRightInd w:val="0"/>
              <w:snapToGrid w:val="0"/>
              <w:spacing w:line="360" w:lineRule="auto"/>
              <w:jc w:val="both"/>
              <w:rPr>
                <w:rFonts w:ascii="Book Antiqua" w:hAnsi="Book Antiqua"/>
                <w:color w:val="000000" w:themeColor="text1"/>
              </w:rPr>
            </w:pPr>
          </w:p>
        </w:tc>
      </w:tr>
      <w:tr w:rsidR="00BF609E" w:rsidRPr="000A213D" w14:paraId="33507CC5" w14:textId="77777777" w:rsidTr="00BF609E">
        <w:trPr>
          <w:trHeight w:val="445"/>
          <w:jc w:val="center"/>
        </w:trPr>
        <w:tc>
          <w:tcPr>
            <w:tcW w:w="5000" w:type="pct"/>
            <w:gridSpan w:val="4"/>
            <w:vAlign w:val="center"/>
          </w:tcPr>
          <w:p w14:paraId="6891900F" w14:textId="0DEEE874" w:rsidR="00BF609E" w:rsidRPr="00BF609E" w:rsidRDefault="00BF609E" w:rsidP="00654358">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H</w:t>
            </w:r>
            <w:r w:rsidR="00654358">
              <w:rPr>
                <w:rFonts w:ascii="Book Antiqua" w:hAnsi="Book Antiqua" w:cs="Times New Roman"/>
                <w:color w:val="000000" w:themeColor="text1"/>
              </w:rPr>
              <w:t>ER</w:t>
            </w:r>
            <w:r>
              <w:rPr>
                <w:rFonts w:ascii="Book Antiqua" w:hAnsi="Book Antiqua" w:cs="Times New Roman"/>
                <w:color w:val="000000" w:themeColor="text1"/>
              </w:rPr>
              <w:t>-2</w:t>
            </w:r>
          </w:p>
        </w:tc>
      </w:tr>
      <w:tr w:rsidR="004B1719" w:rsidRPr="000A213D" w14:paraId="4E47BA30" w14:textId="77777777" w:rsidTr="00BF609E">
        <w:trPr>
          <w:trHeight w:val="447"/>
          <w:jc w:val="center"/>
        </w:trPr>
        <w:tc>
          <w:tcPr>
            <w:tcW w:w="1907" w:type="pct"/>
            <w:vAlign w:val="center"/>
          </w:tcPr>
          <w:p w14:paraId="31CF6BEE" w14:textId="77777777" w:rsidR="004B1719" w:rsidRPr="000A213D" w:rsidRDefault="004B1719" w:rsidP="00BF609E">
            <w:pPr>
              <w:adjustRightInd w:val="0"/>
              <w:snapToGrid w:val="0"/>
              <w:spacing w:line="360" w:lineRule="auto"/>
              <w:ind w:firstLineChars="50" w:firstLine="120"/>
              <w:jc w:val="both"/>
              <w:rPr>
                <w:rFonts w:ascii="Book Antiqua" w:eastAsia="等线" w:hAnsi="Book Antiqua" w:cs="Times New Roman"/>
                <w:color w:val="000000" w:themeColor="text1"/>
              </w:rPr>
            </w:pPr>
            <w:r w:rsidRPr="000A213D">
              <w:rPr>
                <w:rFonts w:ascii="Book Antiqua" w:eastAsia="等线" w:hAnsi="Book Antiqua" w:cs="Times New Roman"/>
                <w:color w:val="000000" w:themeColor="text1"/>
              </w:rPr>
              <w:t>0</w:t>
            </w:r>
          </w:p>
        </w:tc>
        <w:tc>
          <w:tcPr>
            <w:tcW w:w="1184" w:type="pct"/>
          </w:tcPr>
          <w:p w14:paraId="7D6C658B" w14:textId="77777777" w:rsidR="004B1719" w:rsidRPr="000A213D" w:rsidRDefault="004B171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101</w:t>
            </w:r>
          </w:p>
        </w:tc>
        <w:tc>
          <w:tcPr>
            <w:tcW w:w="1258" w:type="pct"/>
          </w:tcPr>
          <w:p w14:paraId="42808EC4" w14:textId="77777777" w:rsidR="004B1719" w:rsidRPr="000A213D" w:rsidRDefault="004B171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94</w:t>
            </w:r>
          </w:p>
        </w:tc>
        <w:tc>
          <w:tcPr>
            <w:tcW w:w="651" w:type="pct"/>
            <w:vMerge w:val="restart"/>
          </w:tcPr>
          <w:p w14:paraId="58F1C60D" w14:textId="77777777" w:rsidR="004B1719" w:rsidRPr="000A213D" w:rsidRDefault="004B1719" w:rsidP="00ED04BB">
            <w:pPr>
              <w:adjustRightInd w:val="0"/>
              <w:snapToGrid w:val="0"/>
              <w:spacing w:line="360" w:lineRule="auto"/>
              <w:jc w:val="both"/>
              <w:rPr>
                <w:rFonts w:ascii="Book Antiqua" w:hAnsi="Book Antiqua" w:cs="Times New Roman"/>
                <w:color w:val="000000" w:themeColor="text1"/>
              </w:rPr>
            </w:pPr>
            <w:r w:rsidRPr="000A213D">
              <w:rPr>
                <w:rFonts w:ascii="Book Antiqua" w:hAnsi="Book Antiqua" w:cs="Times New Roman"/>
                <w:color w:val="000000" w:themeColor="text1"/>
              </w:rPr>
              <w:t>0.9450</w:t>
            </w:r>
          </w:p>
        </w:tc>
      </w:tr>
      <w:tr w:rsidR="004B1719" w:rsidRPr="000A213D" w14:paraId="76A61DC8" w14:textId="77777777" w:rsidTr="00BF609E">
        <w:trPr>
          <w:trHeight w:val="446"/>
          <w:jc w:val="center"/>
        </w:trPr>
        <w:tc>
          <w:tcPr>
            <w:tcW w:w="1907" w:type="pct"/>
            <w:vAlign w:val="center"/>
          </w:tcPr>
          <w:p w14:paraId="30BE98A2" w14:textId="77777777" w:rsidR="004B1719" w:rsidRPr="000A213D" w:rsidRDefault="004B1719" w:rsidP="00BF609E">
            <w:pPr>
              <w:adjustRightInd w:val="0"/>
              <w:snapToGrid w:val="0"/>
              <w:spacing w:line="360" w:lineRule="auto"/>
              <w:ind w:firstLineChars="50" w:firstLine="120"/>
              <w:jc w:val="both"/>
              <w:rPr>
                <w:rFonts w:ascii="Book Antiqua" w:eastAsia="等线" w:hAnsi="Book Antiqua"/>
                <w:color w:val="000000" w:themeColor="text1"/>
              </w:rPr>
            </w:pPr>
            <w:r>
              <w:rPr>
                <w:rFonts w:ascii="Book Antiqua" w:eastAsia="等线" w:hAnsi="Book Antiqua" w:hint="eastAsia"/>
                <w:color w:val="000000" w:themeColor="text1"/>
              </w:rPr>
              <w:t>1</w:t>
            </w:r>
          </w:p>
        </w:tc>
        <w:tc>
          <w:tcPr>
            <w:tcW w:w="1184" w:type="pct"/>
          </w:tcPr>
          <w:p w14:paraId="1AF2467C" w14:textId="77777777" w:rsidR="004B1719" w:rsidRPr="004B1719" w:rsidRDefault="004B171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26</w:t>
            </w:r>
          </w:p>
        </w:tc>
        <w:tc>
          <w:tcPr>
            <w:tcW w:w="1258" w:type="pct"/>
          </w:tcPr>
          <w:p w14:paraId="5B86CF66" w14:textId="77777777" w:rsidR="004B1719" w:rsidRPr="004B1719" w:rsidRDefault="004B171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28</w:t>
            </w:r>
          </w:p>
        </w:tc>
        <w:tc>
          <w:tcPr>
            <w:tcW w:w="651" w:type="pct"/>
            <w:vMerge/>
          </w:tcPr>
          <w:p w14:paraId="5DCF596A" w14:textId="77777777" w:rsidR="004B1719" w:rsidRPr="000A213D" w:rsidRDefault="004B1719" w:rsidP="00ED04BB">
            <w:pPr>
              <w:adjustRightInd w:val="0"/>
              <w:snapToGrid w:val="0"/>
              <w:spacing w:line="360" w:lineRule="auto"/>
              <w:jc w:val="both"/>
              <w:rPr>
                <w:rFonts w:ascii="Book Antiqua" w:hAnsi="Book Antiqua"/>
                <w:color w:val="000000" w:themeColor="text1"/>
              </w:rPr>
            </w:pPr>
          </w:p>
        </w:tc>
      </w:tr>
      <w:tr w:rsidR="004B1719" w:rsidRPr="000A213D" w14:paraId="7FA4C2DE" w14:textId="77777777" w:rsidTr="00BF609E">
        <w:trPr>
          <w:trHeight w:val="446"/>
          <w:jc w:val="center"/>
        </w:trPr>
        <w:tc>
          <w:tcPr>
            <w:tcW w:w="1907" w:type="pct"/>
            <w:vAlign w:val="center"/>
          </w:tcPr>
          <w:p w14:paraId="5DD17F89" w14:textId="77777777" w:rsidR="004B1719" w:rsidRPr="000A213D" w:rsidRDefault="004B1719" w:rsidP="00BF609E">
            <w:pPr>
              <w:adjustRightInd w:val="0"/>
              <w:snapToGrid w:val="0"/>
              <w:spacing w:line="360" w:lineRule="auto"/>
              <w:ind w:firstLineChars="50" w:firstLine="120"/>
              <w:jc w:val="both"/>
              <w:rPr>
                <w:rFonts w:ascii="Book Antiqua" w:eastAsia="等线" w:hAnsi="Book Antiqua"/>
                <w:color w:val="000000" w:themeColor="text1"/>
              </w:rPr>
            </w:pPr>
            <w:r>
              <w:rPr>
                <w:rFonts w:ascii="Book Antiqua" w:eastAsia="等线" w:hAnsi="Book Antiqua" w:hint="eastAsia"/>
                <w:color w:val="000000" w:themeColor="text1"/>
              </w:rPr>
              <w:t>2</w:t>
            </w:r>
          </w:p>
        </w:tc>
        <w:tc>
          <w:tcPr>
            <w:tcW w:w="1184" w:type="pct"/>
          </w:tcPr>
          <w:p w14:paraId="49168A9A" w14:textId="77777777" w:rsidR="004B1719" w:rsidRPr="004B1719" w:rsidRDefault="004B171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23</w:t>
            </w:r>
          </w:p>
        </w:tc>
        <w:tc>
          <w:tcPr>
            <w:tcW w:w="1258" w:type="pct"/>
          </w:tcPr>
          <w:p w14:paraId="00D01C00" w14:textId="77777777" w:rsidR="004B1719" w:rsidRPr="004B1719" w:rsidRDefault="004B1719" w:rsidP="00ED04BB">
            <w:pPr>
              <w:adjustRightInd w:val="0"/>
              <w:snapToGrid w:val="0"/>
              <w:spacing w:line="360" w:lineRule="auto"/>
              <w:jc w:val="both"/>
              <w:rPr>
                <w:rFonts w:ascii="Book Antiqua" w:hAnsi="Book Antiqua" w:cs="Times New Roman"/>
                <w:bCs/>
                <w:color w:val="000000" w:themeColor="text1"/>
              </w:rPr>
            </w:pPr>
            <w:r w:rsidRPr="000A213D">
              <w:rPr>
                <w:rFonts w:ascii="Book Antiqua" w:hAnsi="Book Antiqua" w:cs="Times New Roman"/>
                <w:bCs/>
                <w:color w:val="000000" w:themeColor="text1"/>
              </w:rPr>
              <w:t>24</w:t>
            </w:r>
          </w:p>
        </w:tc>
        <w:tc>
          <w:tcPr>
            <w:tcW w:w="651" w:type="pct"/>
            <w:vMerge/>
          </w:tcPr>
          <w:p w14:paraId="4ACEEE9C" w14:textId="77777777" w:rsidR="004B1719" w:rsidRPr="000A213D" w:rsidRDefault="004B1719" w:rsidP="00ED04BB">
            <w:pPr>
              <w:adjustRightInd w:val="0"/>
              <w:snapToGrid w:val="0"/>
              <w:spacing w:line="360" w:lineRule="auto"/>
              <w:jc w:val="both"/>
              <w:rPr>
                <w:rFonts w:ascii="Book Antiqua" w:hAnsi="Book Antiqua"/>
                <w:color w:val="000000" w:themeColor="text1"/>
              </w:rPr>
            </w:pPr>
          </w:p>
        </w:tc>
      </w:tr>
      <w:tr w:rsidR="004B1719" w:rsidRPr="000A213D" w14:paraId="64C59B93" w14:textId="77777777" w:rsidTr="00BF609E">
        <w:trPr>
          <w:trHeight w:val="446"/>
          <w:jc w:val="center"/>
        </w:trPr>
        <w:tc>
          <w:tcPr>
            <w:tcW w:w="1907" w:type="pct"/>
            <w:vAlign w:val="center"/>
          </w:tcPr>
          <w:p w14:paraId="6ED4AF0A" w14:textId="77777777" w:rsidR="004B1719" w:rsidRPr="000A213D" w:rsidRDefault="004B1719" w:rsidP="00BF609E">
            <w:pPr>
              <w:adjustRightInd w:val="0"/>
              <w:snapToGrid w:val="0"/>
              <w:spacing w:line="360" w:lineRule="auto"/>
              <w:ind w:firstLineChars="50" w:firstLine="120"/>
              <w:jc w:val="both"/>
              <w:rPr>
                <w:rFonts w:ascii="Book Antiqua" w:eastAsia="等线" w:hAnsi="Book Antiqua"/>
                <w:color w:val="000000" w:themeColor="text1"/>
              </w:rPr>
            </w:pPr>
            <w:r>
              <w:rPr>
                <w:rFonts w:ascii="Book Antiqua" w:eastAsia="等线" w:hAnsi="Book Antiqua" w:hint="eastAsia"/>
                <w:color w:val="000000" w:themeColor="text1"/>
              </w:rPr>
              <w:t>3</w:t>
            </w:r>
          </w:p>
        </w:tc>
        <w:tc>
          <w:tcPr>
            <w:tcW w:w="1184" w:type="pct"/>
          </w:tcPr>
          <w:p w14:paraId="704BFE27" w14:textId="77777777" w:rsidR="004B1719" w:rsidRPr="000A213D" w:rsidRDefault="004B1719" w:rsidP="00ED04BB">
            <w:pPr>
              <w:adjustRightInd w:val="0"/>
              <w:snapToGrid w:val="0"/>
              <w:spacing w:line="360" w:lineRule="auto"/>
              <w:jc w:val="both"/>
              <w:rPr>
                <w:rFonts w:ascii="Book Antiqua" w:hAnsi="Book Antiqua"/>
                <w:bCs/>
                <w:color w:val="000000" w:themeColor="text1"/>
              </w:rPr>
            </w:pPr>
            <w:r w:rsidRPr="000A213D">
              <w:rPr>
                <w:rFonts w:ascii="Book Antiqua" w:hAnsi="Book Antiqua" w:cs="Times New Roman"/>
                <w:bCs/>
                <w:color w:val="000000" w:themeColor="text1"/>
              </w:rPr>
              <w:t>8</w:t>
            </w:r>
          </w:p>
        </w:tc>
        <w:tc>
          <w:tcPr>
            <w:tcW w:w="1258" w:type="pct"/>
          </w:tcPr>
          <w:p w14:paraId="2E62112F" w14:textId="77777777" w:rsidR="004B1719" w:rsidRPr="000A213D" w:rsidRDefault="004B1719" w:rsidP="00ED04BB">
            <w:pPr>
              <w:adjustRightInd w:val="0"/>
              <w:snapToGrid w:val="0"/>
              <w:spacing w:line="360" w:lineRule="auto"/>
              <w:jc w:val="both"/>
              <w:rPr>
                <w:rFonts w:ascii="Book Antiqua" w:hAnsi="Book Antiqua"/>
                <w:bCs/>
                <w:color w:val="000000" w:themeColor="text1"/>
              </w:rPr>
            </w:pPr>
            <w:r w:rsidRPr="000A213D">
              <w:rPr>
                <w:rFonts w:ascii="Book Antiqua" w:hAnsi="Book Antiqua" w:cs="Times New Roman"/>
                <w:bCs/>
                <w:color w:val="000000" w:themeColor="text1"/>
              </w:rPr>
              <w:t>9</w:t>
            </w:r>
          </w:p>
        </w:tc>
        <w:tc>
          <w:tcPr>
            <w:tcW w:w="651" w:type="pct"/>
            <w:vMerge/>
          </w:tcPr>
          <w:p w14:paraId="033A0B06" w14:textId="77777777" w:rsidR="004B1719" w:rsidRPr="000A213D" w:rsidRDefault="004B1719" w:rsidP="00ED04BB">
            <w:pPr>
              <w:adjustRightInd w:val="0"/>
              <w:snapToGrid w:val="0"/>
              <w:spacing w:line="360" w:lineRule="auto"/>
              <w:jc w:val="both"/>
              <w:rPr>
                <w:rFonts w:ascii="Book Antiqua" w:hAnsi="Book Antiqua"/>
                <w:color w:val="000000" w:themeColor="text1"/>
              </w:rPr>
            </w:pPr>
          </w:p>
        </w:tc>
      </w:tr>
    </w:tbl>
    <w:p w14:paraId="0BEE51AA" w14:textId="77777777" w:rsidR="00ED04BB" w:rsidRPr="00ED04BB" w:rsidRDefault="00ED04BB" w:rsidP="00ED04BB">
      <w:pPr>
        <w:adjustRightInd w:val="0"/>
        <w:snapToGrid w:val="0"/>
        <w:spacing w:line="360" w:lineRule="auto"/>
        <w:jc w:val="both"/>
        <w:rPr>
          <w:rFonts w:ascii="Book Antiqua" w:hAnsi="Book Antiqua"/>
          <w:bCs/>
          <w:color w:val="000000" w:themeColor="text1"/>
          <w:lang w:eastAsia="zh-CN"/>
        </w:rPr>
      </w:pPr>
      <w:proofErr w:type="spellStart"/>
      <w:r w:rsidRPr="00493902">
        <w:rPr>
          <w:rFonts w:ascii="Book Antiqua" w:hAnsi="Book Antiqua"/>
          <w:color w:val="000000" w:themeColor="text1"/>
          <w:vertAlign w:val="superscript"/>
        </w:rPr>
        <w:t>a</w:t>
      </w:r>
      <w:r w:rsidR="00CC514A" w:rsidRPr="00493902">
        <w:rPr>
          <w:rFonts w:ascii="Book Antiqua" w:hAnsi="Book Antiqua"/>
          <w:bCs/>
          <w:i/>
          <w:color w:val="000000" w:themeColor="text1"/>
        </w:rPr>
        <w:t>P</w:t>
      </w:r>
      <w:proofErr w:type="spellEnd"/>
      <w:r w:rsidRPr="00493902">
        <w:rPr>
          <w:rFonts w:ascii="Book Antiqua" w:hAnsi="Book Antiqua"/>
          <w:bCs/>
          <w:color w:val="000000" w:themeColor="text1"/>
        </w:rPr>
        <w:t xml:space="preserve"> &lt; 0.05</w:t>
      </w:r>
      <w:r w:rsidR="00CC514A" w:rsidRPr="00493902">
        <w:rPr>
          <w:rFonts w:ascii="Book Antiqua" w:hAnsi="Book Antiqua" w:hint="eastAsia"/>
          <w:bCs/>
          <w:color w:val="000000" w:themeColor="text1"/>
          <w:lang w:eastAsia="zh-CN"/>
        </w:rPr>
        <w:t>;</w:t>
      </w:r>
      <w:r w:rsidRPr="00493902">
        <w:rPr>
          <w:rFonts w:ascii="Book Antiqua" w:hAnsi="Book Antiqua"/>
          <w:color w:val="000000" w:themeColor="text1"/>
        </w:rPr>
        <w:t xml:space="preserve"> </w:t>
      </w:r>
      <w:proofErr w:type="spellStart"/>
      <w:r w:rsidRPr="00493902">
        <w:rPr>
          <w:rFonts w:ascii="Book Antiqua" w:hAnsi="Book Antiqua"/>
          <w:color w:val="000000" w:themeColor="text1"/>
          <w:vertAlign w:val="superscript"/>
        </w:rPr>
        <w:t>b</w:t>
      </w:r>
      <w:r w:rsidR="00CC514A" w:rsidRPr="00493902">
        <w:rPr>
          <w:rFonts w:ascii="Book Antiqua" w:hAnsi="Book Antiqua"/>
          <w:bCs/>
          <w:i/>
          <w:color w:val="000000" w:themeColor="text1"/>
        </w:rPr>
        <w:t>P</w:t>
      </w:r>
      <w:proofErr w:type="spellEnd"/>
      <w:r w:rsidRPr="00493902">
        <w:rPr>
          <w:rFonts w:ascii="Book Antiqua" w:hAnsi="Book Antiqua"/>
          <w:bCs/>
          <w:color w:val="000000" w:themeColor="text1"/>
        </w:rPr>
        <w:t xml:space="preserve"> &lt; 0.01. </w:t>
      </w:r>
      <w:r w:rsidRPr="00ED04BB">
        <w:rPr>
          <w:rFonts w:ascii="Book Antiqua" w:hAnsi="Book Antiqua"/>
          <w:bCs/>
          <w:color w:val="000000" w:themeColor="text1"/>
        </w:rPr>
        <w:t xml:space="preserve">APR: </w:t>
      </w:r>
      <w:bookmarkStart w:id="230" w:name="OLE_LINK246"/>
      <w:bookmarkStart w:id="231" w:name="OLE_LINK247"/>
      <w:bookmarkStart w:id="232" w:name="OLE_LINK248"/>
      <w:r w:rsidR="00B75716">
        <w:rPr>
          <w:rFonts w:ascii="Book Antiqua" w:hAnsi="Book Antiqua"/>
          <w:bCs/>
          <w:color w:val="000000" w:themeColor="text1"/>
          <w:lang w:eastAsia="zh-CN"/>
        </w:rPr>
        <w:t>A</w:t>
      </w:r>
      <w:r w:rsidR="00B75716">
        <w:rPr>
          <w:rFonts w:ascii="Book Antiqua" w:hAnsi="Book Antiqua"/>
          <w:bCs/>
          <w:color w:val="000000" w:themeColor="text1"/>
        </w:rPr>
        <w:t>lkaline phosphatase to prealbumin ratio</w:t>
      </w:r>
      <w:bookmarkEnd w:id="230"/>
      <w:bookmarkEnd w:id="231"/>
      <w:bookmarkEnd w:id="232"/>
      <w:r w:rsidR="00B75716">
        <w:rPr>
          <w:rFonts w:ascii="Book Antiqua" w:hAnsi="Book Antiqua"/>
          <w:bCs/>
          <w:color w:val="000000" w:themeColor="text1"/>
        </w:rPr>
        <w:t xml:space="preserve">; HER-2: </w:t>
      </w:r>
      <w:r w:rsidR="00B75716">
        <w:rPr>
          <w:rFonts w:ascii="Book Antiqua" w:hAnsi="Book Antiqua" w:hint="eastAsia"/>
          <w:bCs/>
          <w:color w:val="000000" w:themeColor="text1"/>
          <w:lang w:eastAsia="zh-CN"/>
        </w:rPr>
        <w:t>H</w:t>
      </w:r>
      <w:r w:rsidRPr="00ED04BB">
        <w:rPr>
          <w:rFonts w:ascii="Book Antiqua" w:hAnsi="Book Antiqua"/>
          <w:bCs/>
          <w:color w:val="000000" w:themeColor="text1"/>
        </w:rPr>
        <w:t>uman epidermal growth factor receptor 2; L</w:t>
      </w:r>
      <w:r w:rsidR="00B75716">
        <w:rPr>
          <w:rFonts w:ascii="Book Antiqua" w:hAnsi="Book Antiqua" w:hint="eastAsia"/>
          <w:bCs/>
          <w:color w:val="000000" w:themeColor="text1"/>
          <w:lang w:eastAsia="zh-CN"/>
        </w:rPr>
        <w:t>:</w:t>
      </w:r>
      <w:r w:rsidR="00B75716">
        <w:rPr>
          <w:rFonts w:ascii="Book Antiqua" w:hAnsi="Book Antiqua"/>
          <w:bCs/>
          <w:color w:val="000000" w:themeColor="text1"/>
        </w:rPr>
        <w:t xml:space="preserve"> </w:t>
      </w:r>
      <w:r w:rsidR="00B75716">
        <w:rPr>
          <w:rFonts w:ascii="Book Antiqua" w:hAnsi="Book Antiqua" w:hint="eastAsia"/>
          <w:bCs/>
          <w:color w:val="000000" w:themeColor="text1"/>
          <w:lang w:eastAsia="zh-CN"/>
        </w:rPr>
        <w:t>I</w:t>
      </w:r>
      <w:r w:rsidRPr="00ED04BB">
        <w:rPr>
          <w:rFonts w:ascii="Book Antiqua" w:hAnsi="Book Antiqua"/>
          <w:bCs/>
          <w:color w:val="000000" w:themeColor="text1"/>
        </w:rPr>
        <w:t>n</w:t>
      </w:r>
      <w:r w:rsidR="00B75716">
        <w:rPr>
          <w:rFonts w:ascii="Book Antiqua" w:hAnsi="Book Antiqua"/>
          <w:bCs/>
          <w:color w:val="000000" w:themeColor="text1"/>
        </w:rPr>
        <w:t>dicates low differentiation; ML</w:t>
      </w:r>
      <w:r w:rsidR="00B75716">
        <w:rPr>
          <w:rFonts w:ascii="Book Antiqua" w:hAnsi="Book Antiqua" w:hint="eastAsia"/>
          <w:bCs/>
          <w:color w:val="000000" w:themeColor="text1"/>
          <w:lang w:eastAsia="zh-CN"/>
        </w:rPr>
        <w:t>:</w:t>
      </w:r>
      <w:r w:rsidR="00B75716">
        <w:rPr>
          <w:rFonts w:ascii="Book Antiqua" w:hAnsi="Book Antiqua"/>
          <w:bCs/>
          <w:color w:val="000000" w:themeColor="text1"/>
        </w:rPr>
        <w:t xml:space="preserve"> </w:t>
      </w:r>
      <w:r w:rsidR="00B75716">
        <w:rPr>
          <w:rFonts w:ascii="Book Antiqua" w:hAnsi="Book Antiqua" w:hint="eastAsia"/>
          <w:bCs/>
          <w:color w:val="000000" w:themeColor="text1"/>
          <w:lang w:eastAsia="zh-CN"/>
        </w:rPr>
        <w:t>M</w:t>
      </w:r>
      <w:r w:rsidR="00B75716">
        <w:rPr>
          <w:rFonts w:ascii="Book Antiqua" w:hAnsi="Book Antiqua"/>
          <w:bCs/>
          <w:color w:val="000000" w:themeColor="text1"/>
        </w:rPr>
        <w:t>oderate-low differentiation; M</w:t>
      </w:r>
      <w:r w:rsidR="00B75716">
        <w:rPr>
          <w:rFonts w:ascii="Book Antiqua" w:hAnsi="Book Antiqua" w:hint="eastAsia"/>
          <w:bCs/>
          <w:color w:val="000000" w:themeColor="text1"/>
          <w:lang w:eastAsia="zh-CN"/>
        </w:rPr>
        <w:t>:</w:t>
      </w:r>
      <w:r w:rsidR="00B75716">
        <w:rPr>
          <w:rFonts w:ascii="Book Antiqua" w:hAnsi="Book Antiqua"/>
          <w:bCs/>
          <w:color w:val="000000" w:themeColor="text1"/>
        </w:rPr>
        <w:t xml:space="preserve"> </w:t>
      </w:r>
      <w:r w:rsidR="00B75716">
        <w:rPr>
          <w:rFonts w:ascii="Book Antiqua" w:hAnsi="Book Antiqua" w:hint="eastAsia"/>
          <w:bCs/>
          <w:color w:val="000000" w:themeColor="text1"/>
          <w:lang w:eastAsia="zh-CN"/>
        </w:rPr>
        <w:t>M</w:t>
      </w:r>
      <w:r w:rsidR="00B75716">
        <w:rPr>
          <w:rFonts w:ascii="Book Antiqua" w:hAnsi="Book Antiqua"/>
          <w:bCs/>
          <w:color w:val="000000" w:themeColor="text1"/>
        </w:rPr>
        <w:t>oderate differentiation; HM</w:t>
      </w:r>
      <w:r w:rsidR="00B75716">
        <w:rPr>
          <w:rFonts w:ascii="Book Antiqua" w:hAnsi="Book Antiqua" w:hint="eastAsia"/>
          <w:bCs/>
          <w:color w:val="000000" w:themeColor="text1"/>
          <w:lang w:eastAsia="zh-CN"/>
        </w:rPr>
        <w:t>:</w:t>
      </w:r>
      <w:r w:rsidR="00B75716">
        <w:rPr>
          <w:rFonts w:ascii="Book Antiqua" w:hAnsi="Book Antiqua"/>
          <w:bCs/>
          <w:color w:val="000000" w:themeColor="text1"/>
        </w:rPr>
        <w:t xml:space="preserve"> </w:t>
      </w:r>
      <w:r w:rsidR="00B75716">
        <w:rPr>
          <w:rFonts w:ascii="Book Antiqua" w:hAnsi="Book Antiqua" w:hint="eastAsia"/>
          <w:bCs/>
          <w:color w:val="000000" w:themeColor="text1"/>
          <w:lang w:eastAsia="zh-CN"/>
        </w:rPr>
        <w:t>H</w:t>
      </w:r>
      <w:r w:rsidRPr="00ED04BB">
        <w:rPr>
          <w:rFonts w:ascii="Book Antiqua" w:hAnsi="Book Antiqua"/>
          <w:bCs/>
          <w:color w:val="000000" w:themeColor="text1"/>
        </w:rPr>
        <w:t xml:space="preserve">igh-moderate differentiation; </w:t>
      </w:r>
      <w:r w:rsidR="00B75716">
        <w:rPr>
          <w:rFonts w:ascii="Book Antiqua" w:hAnsi="Book Antiqua"/>
          <w:bCs/>
          <w:color w:val="000000" w:themeColor="text1"/>
        </w:rPr>
        <w:t>H</w:t>
      </w:r>
      <w:r w:rsidR="00B75716">
        <w:rPr>
          <w:rFonts w:ascii="Book Antiqua" w:hAnsi="Book Antiqua" w:hint="eastAsia"/>
          <w:bCs/>
          <w:color w:val="000000" w:themeColor="text1"/>
          <w:lang w:eastAsia="zh-CN"/>
        </w:rPr>
        <w:t>: H</w:t>
      </w:r>
      <w:r w:rsidRPr="00ED04BB">
        <w:rPr>
          <w:rFonts w:ascii="Book Antiqua" w:hAnsi="Book Antiqua"/>
          <w:bCs/>
          <w:color w:val="000000" w:themeColor="text1"/>
        </w:rPr>
        <w:t>igh differentiation</w:t>
      </w:r>
      <w:r w:rsidR="00B75716">
        <w:rPr>
          <w:rFonts w:ascii="Book Antiqua" w:hAnsi="Book Antiqua" w:hint="eastAsia"/>
          <w:bCs/>
          <w:color w:val="000000" w:themeColor="text1"/>
          <w:lang w:eastAsia="zh-CN"/>
        </w:rPr>
        <w:t>.</w:t>
      </w:r>
    </w:p>
    <w:p w14:paraId="50BFA985" w14:textId="77777777" w:rsidR="00ED04BB" w:rsidRPr="00ED04BB" w:rsidRDefault="00ED04BB" w:rsidP="00ED04BB">
      <w:pPr>
        <w:adjustRightInd w:val="0"/>
        <w:snapToGrid w:val="0"/>
        <w:spacing w:line="360" w:lineRule="auto"/>
        <w:jc w:val="both"/>
        <w:rPr>
          <w:rFonts w:ascii="Book Antiqua" w:hAnsi="Book Antiqua"/>
          <w:b/>
          <w:bCs/>
        </w:rPr>
      </w:pPr>
      <w:r>
        <w:rPr>
          <w:rFonts w:ascii="Book Antiqua" w:hAnsi="Book Antiqua"/>
          <w:b/>
          <w:bCs/>
        </w:rPr>
        <w:br w:type="page"/>
      </w:r>
      <w:r w:rsidR="004B5568">
        <w:rPr>
          <w:rFonts w:ascii="Book Antiqua" w:hAnsi="Book Antiqua"/>
          <w:b/>
          <w:bCs/>
        </w:rPr>
        <w:lastRenderedPageBreak/>
        <w:t>Table 3</w:t>
      </w:r>
      <w:r w:rsidRPr="00ED04BB">
        <w:rPr>
          <w:rFonts w:ascii="Book Antiqua" w:hAnsi="Book Antiqua"/>
          <w:b/>
          <w:bCs/>
        </w:rPr>
        <w:t xml:space="preserve"> Median </w:t>
      </w:r>
      <w:r w:rsidR="00270997" w:rsidRPr="00270997">
        <w:rPr>
          <w:rFonts w:ascii="Book Antiqua" w:hAnsi="Book Antiqua"/>
          <w:b/>
          <w:bCs/>
        </w:rPr>
        <w:t>neutrophil and lymphocyte ratio,</w:t>
      </w:r>
      <w:r w:rsidR="00270997">
        <w:rPr>
          <w:rFonts w:ascii="Book Antiqua" w:hAnsi="Book Antiqua" w:hint="eastAsia"/>
          <w:b/>
          <w:bCs/>
          <w:lang w:eastAsia="zh-CN"/>
        </w:rPr>
        <w:t xml:space="preserve"> </w:t>
      </w:r>
      <w:r w:rsidR="00270997" w:rsidRPr="00270997">
        <w:rPr>
          <w:rFonts w:ascii="Book Antiqua" w:hAnsi="Book Antiqua"/>
          <w:b/>
          <w:bCs/>
        </w:rPr>
        <w:t>C-reactive protein to albumin ratio, platelet to lymphocyte ratio, lymphocyte to monocyte ratio</w:t>
      </w:r>
      <w:r w:rsidRPr="00ED04BB">
        <w:rPr>
          <w:rFonts w:ascii="Book Antiqua" w:hAnsi="Book Antiqua"/>
          <w:b/>
          <w:bCs/>
        </w:rPr>
        <w:t>, and tumor marker levels</w:t>
      </w:r>
    </w:p>
    <w:tbl>
      <w:tblPr>
        <w:tblStyle w:val="a6"/>
        <w:tblW w:w="5000" w:type="pct"/>
        <w:jc w:val="center"/>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747"/>
        <w:gridCol w:w="2743"/>
        <w:gridCol w:w="2653"/>
        <w:gridCol w:w="1433"/>
      </w:tblGrid>
      <w:tr w:rsidR="00ED04BB" w:rsidRPr="00CB77DC" w14:paraId="16471F78" w14:textId="77777777" w:rsidTr="00ED3CA3">
        <w:trPr>
          <w:trHeight w:val="395"/>
          <w:jc w:val="center"/>
        </w:trPr>
        <w:tc>
          <w:tcPr>
            <w:tcW w:w="1435" w:type="pct"/>
            <w:tcBorders>
              <w:top w:val="single" w:sz="8" w:space="0" w:color="000000" w:themeColor="text1"/>
              <w:bottom w:val="single" w:sz="8" w:space="0" w:color="000000" w:themeColor="text1"/>
            </w:tcBorders>
            <w:vAlign w:val="center"/>
          </w:tcPr>
          <w:p w14:paraId="63D72716" w14:textId="77777777" w:rsidR="00ED04BB" w:rsidRPr="00CB77DC" w:rsidRDefault="00ED04BB" w:rsidP="00631E5C">
            <w:pPr>
              <w:adjustRightInd w:val="0"/>
              <w:snapToGrid w:val="0"/>
              <w:spacing w:line="360" w:lineRule="auto"/>
              <w:jc w:val="both"/>
              <w:rPr>
                <w:rFonts w:ascii="Book Antiqua" w:hAnsi="Book Antiqua"/>
                <w:b/>
                <w:color w:val="000000" w:themeColor="text1"/>
              </w:rPr>
            </w:pPr>
            <w:r w:rsidRPr="00CB77DC">
              <w:rPr>
                <w:rFonts w:ascii="Book Antiqua" w:eastAsia="宋体" w:hAnsi="Book Antiqua"/>
                <w:b/>
                <w:color w:val="000000" w:themeColor="text1"/>
              </w:rPr>
              <w:t xml:space="preserve">Characteristics </w:t>
            </w:r>
          </w:p>
        </w:tc>
        <w:tc>
          <w:tcPr>
            <w:tcW w:w="1432" w:type="pct"/>
            <w:tcBorders>
              <w:top w:val="single" w:sz="8" w:space="0" w:color="000000" w:themeColor="text1"/>
              <w:bottom w:val="single" w:sz="8" w:space="0" w:color="000000" w:themeColor="text1"/>
            </w:tcBorders>
          </w:tcPr>
          <w:p w14:paraId="500353AE" w14:textId="77777777" w:rsidR="00ED04BB" w:rsidRPr="00CB77DC" w:rsidRDefault="00ED04BB" w:rsidP="00ED04BB">
            <w:pPr>
              <w:adjustRightInd w:val="0"/>
              <w:snapToGrid w:val="0"/>
              <w:spacing w:line="360" w:lineRule="auto"/>
              <w:jc w:val="both"/>
              <w:rPr>
                <w:rFonts w:ascii="Book Antiqua" w:hAnsi="Book Antiqua"/>
                <w:b/>
                <w:color w:val="000000" w:themeColor="text1"/>
              </w:rPr>
            </w:pPr>
            <w:r w:rsidRPr="00CB77DC">
              <w:rPr>
                <w:rFonts w:ascii="Book Antiqua" w:hAnsi="Book Antiqua"/>
                <w:b/>
                <w:color w:val="000000" w:themeColor="text1"/>
              </w:rPr>
              <w:t>APR-Low group</w:t>
            </w:r>
          </w:p>
        </w:tc>
        <w:tc>
          <w:tcPr>
            <w:tcW w:w="1385" w:type="pct"/>
            <w:tcBorders>
              <w:top w:val="single" w:sz="8" w:space="0" w:color="000000" w:themeColor="text1"/>
              <w:bottom w:val="single" w:sz="8" w:space="0" w:color="000000" w:themeColor="text1"/>
            </w:tcBorders>
          </w:tcPr>
          <w:p w14:paraId="2AAE0823" w14:textId="77777777" w:rsidR="00ED04BB" w:rsidRPr="00CB77DC" w:rsidRDefault="00ED04BB" w:rsidP="00ED04BB">
            <w:pPr>
              <w:adjustRightInd w:val="0"/>
              <w:snapToGrid w:val="0"/>
              <w:spacing w:line="360" w:lineRule="auto"/>
              <w:jc w:val="both"/>
              <w:rPr>
                <w:rFonts w:ascii="Book Antiqua" w:hAnsi="Book Antiqua"/>
                <w:b/>
                <w:color w:val="000000" w:themeColor="text1"/>
              </w:rPr>
            </w:pPr>
            <w:r w:rsidRPr="00CB77DC">
              <w:rPr>
                <w:rFonts w:ascii="Book Antiqua" w:hAnsi="Book Antiqua"/>
                <w:b/>
                <w:color w:val="000000" w:themeColor="text1"/>
              </w:rPr>
              <w:t>APR-High group</w:t>
            </w:r>
          </w:p>
        </w:tc>
        <w:tc>
          <w:tcPr>
            <w:tcW w:w="748" w:type="pct"/>
            <w:tcBorders>
              <w:top w:val="single" w:sz="8" w:space="0" w:color="000000" w:themeColor="text1"/>
              <w:bottom w:val="single" w:sz="8" w:space="0" w:color="000000" w:themeColor="text1"/>
            </w:tcBorders>
          </w:tcPr>
          <w:p w14:paraId="717AFCF4" w14:textId="77777777" w:rsidR="00ED04BB" w:rsidRPr="00CB77DC" w:rsidRDefault="00ED04BB" w:rsidP="00ED04BB">
            <w:pPr>
              <w:adjustRightInd w:val="0"/>
              <w:snapToGrid w:val="0"/>
              <w:spacing w:line="360" w:lineRule="auto"/>
              <w:jc w:val="both"/>
              <w:rPr>
                <w:rFonts w:ascii="Book Antiqua" w:hAnsi="Book Antiqua"/>
                <w:b/>
                <w:color w:val="000000" w:themeColor="text1"/>
              </w:rPr>
            </w:pPr>
            <w:r w:rsidRPr="00CB77DC">
              <w:rPr>
                <w:rFonts w:ascii="Book Antiqua" w:hAnsi="Book Antiqua"/>
                <w:b/>
                <w:i/>
                <w:color w:val="000000" w:themeColor="text1"/>
              </w:rPr>
              <w:t>P</w:t>
            </w:r>
            <w:r w:rsidRPr="00CB77DC">
              <w:rPr>
                <w:rFonts w:ascii="Book Antiqua" w:hAnsi="Book Antiqua"/>
                <w:b/>
                <w:color w:val="000000" w:themeColor="text1"/>
              </w:rPr>
              <w:t xml:space="preserve"> Value</w:t>
            </w:r>
          </w:p>
        </w:tc>
      </w:tr>
      <w:tr w:rsidR="00ED04BB" w:rsidRPr="00CB77DC" w14:paraId="1C6D1D70" w14:textId="77777777" w:rsidTr="00ED3CA3">
        <w:trPr>
          <w:trHeight w:val="400"/>
          <w:jc w:val="center"/>
        </w:trPr>
        <w:tc>
          <w:tcPr>
            <w:tcW w:w="1435" w:type="pct"/>
            <w:tcBorders>
              <w:top w:val="single" w:sz="8" w:space="0" w:color="000000" w:themeColor="text1"/>
            </w:tcBorders>
            <w:vAlign w:val="center"/>
          </w:tcPr>
          <w:p w14:paraId="418EF7C4" w14:textId="77777777" w:rsidR="00ED04BB" w:rsidRPr="00CB77DC" w:rsidRDefault="00ED04BB" w:rsidP="00ED04BB">
            <w:pPr>
              <w:adjustRightInd w:val="0"/>
              <w:snapToGrid w:val="0"/>
              <w:spacing w:line="360" w:lineRule="auto"/>
              <w:jc w:val="both"/>
              <w:rPr>
                <w:rFonts w:ascii="Book Antiqua" w:eastAsia="等线" w:hAnsi="Book Antiqua"/>
                <w:color w:val="000000" w:themeColor="text1"/>
              </w:rPr>
            </w:pPr>
            <w:r w:rsidRPr="00CB77DC">
              <w:rPr>
                <w:rFonts w:ascii="Book Antiqua" w:eastAsia="宋体" w:hAnsi="Book Antiqua"/>
                <w:color w:val="000000" w:themeColor="text1"/>
              </w:rPr>
              <w:t>NLR</w:t>
            </w:r>
          </w:p>
        </w:tc>
        <w:tc>
          <w:tcPr>
            <w:tcW w:w="1432" w:type="pct"/>
            <w:tcBorders>
              <w:top w:val="single" w:sz="8" w:space="0" w:color="000000" w:themeColor="text1"/>
            </w:tcBorders>
          </w:tcPr>
          <w:p w14:paraId="24C3E462" w14:textId="77777777" w:rsidR="00ED04BB" w:rsidRPr="00CB77DC" w:rsidRDefault="00ED04BB" w:rsidP="00ED04BB">
            <w:pPr>
              <w:adjustRightInd w:val="0"/>
              <w:snapToGrid w:val="0"/>
              <w:spacing w:line="360" w:lineRule="auto"/>
              <w:jc w:val="both"/>
              <w:rPr>
                <w:rFonts w:ascii="Book Antiqua" w:eastAsia="等线" w:hAnsi="Book Antiqua"/>
                <w:bCs/>
                <w:color w:val="000000" w:themeColor="text1"/>
              </w:rPr>
            </w:pPr>
            <w:r w:rsidRPr="00CB77DC">
              <w:rPr>
                <w:rFonts w:ascii="Book Antiqua" w:eastAsia="等线" w:hAnsi="Book Antiqua"/>
                <w:bCs/>
                <w:color w:val="000000" w:themeColor="text1"/>
              </w:rPr>
              <w:t>1.87</w:t>
            </w:r>
          </w:p>
        </w:tc>
        <w:tc>
          <w:tcPr>
            <w:tcW w:w="1385" w:type="pct"/>
            <w:tcBorders>
              <w:top w:val="single" w:sz="8" w:space="0" w:color="000000" w:themeColor="text1"/>
            </w:tcBorders>
          </w:tcPr>
          <w:p w14:paraId="0A1D56B3" w14:textId="77777777" w:rsidR="00ED04BB" w:rsidRPr="00CB77DC" w:rsidRDefault="00ED04BB" w:rsidP="00ED04BB">
            <w:pPr>
              <w:adjustRightInd w:val="0"/>
              <w:snapToGrid w:val="0"/>
              <w:spacing w:line="360" w:lineRule="auto"/>
              <w:jc w:val="both"/>
              <w:rPr>
                <w:rFonts w:ascii="Book Antiqua" w:eastAsia="等线" w:hAnsi="Book Antiqua"/>
                <w:bCs/>
                <w:color w:val="000000" w:themeColor="text1"/>
              </w:rPr>
            </w:pPr>
            <w:r w:rsidRPr="00CB77DC">
              <w:rPr>
                <w:rFonts w:ascii="Book Antiqua" w:eastAsia="等线" w:hAnsi="Book Antiqua"/>
                <w:bCs/>
                <w:color w:val="000000" w:themeColor="text1"/>
              </w:rPr>
              <w:t>2.09</w:t>
            </w:r>
          </w:p>
        </w:tc>
        <w:tc>
          <w:tcPr>
            <w:tcW w:w="748" w:type="pct"/>
            <w:tcBorders>
              <w:top w:val="single" w:sz="8" w:space="0" w:color="000000" w:themeColor="text1"/>
            </w:tcBorders>
          </w:tcPr>
          <w:p w14:paraId="2293D55D" w14:textId="77777777" w:rsidR="00ED04BB" w:rsidRPr="00CB77DC" w:rsidRDefault="00ED04BB" w:rsidP="00ED04BB">
            <w:pPr>
              <w:adjustRightInd w:val="0"/>
              <w:snapToGrid w:val="0"/>
              <w:spacing w:line="360" w:lineRule="auto"/>
              <w:jc w:val="both"/>
              <w:rPr>
                <w:rFonts w:ascii="Book Antiqua" w:eastAsia="等线" w:hAnsi="Book Antiqua"/>
                <w:color w:val="000000" w:themeColor="text1"/>
              </w:rPr>
            </w:pPr>
            <w:r w:rsidRPr="00CB77DC">
              <w:rPr>
                <w:rFonts w:ascii="Book Antiqua" w:eastAsia="等线" w:hAnsi="Book Antiqua"/>
                <w:color w:val="000000" w:themeColor="text1"/>
              </w:rPr>
              <w:t>&lt;</w:t>
            </w:r>
            <w:r w:rsidR="00ED3CA3">
              <w:rPr>
                <w:rFonts w:ascii="Book Antiqua" w:eastAsia="等线" w:hAnsi="Book Antiqua" w:hint="eastAsia"/>
                <w:color w:val="000000" w:themeColor="text1"/>
              </w:rPr>
              <w:t xml:space="preserve"> </w:t>
            </w:r>
            <w:r w:rsidRPr="00CB77DC">
              <w:rPr>
                <w:rFonts w:ascii="Book Antiqua" w:eastAsia="等线" w:hAnsi="Book Antiqua"/>
                <w:color w:val="000000" w:themeColor="text1"/>
              </w:rPr>
              <w:t>0.005</w:t>
            </w:r>
            <w:r w:rsidRPr="00CB77DC">
              <w:rPr>
                <w:rFonts w:ascii="Book Antiqua" w:eastAsia="等线" w:hAnsi="Book Antiqua"/>
                <w:color w:val="000000" w:themeColor="text1"/>
                <w:vertAlign w:val="superscript"/>
              </w:rPr>
              <w:t>b</w:t>
            </w:r>
          </w:p>
        </w:tc>
      </w:tr>
      <w:tr w:rsidR="00ED04BB" w:rsidRPr="00CB77DC" w14:paraId="2C2BEB99" w14:textId="77777777" w:rsidTr="00ED3CA3">
        <w:trPr>
          <w:trHeight w:val="406"/>
          <w:jc w:val="center"/>
        </w:trPr>
        <w:tc>
          <w:tcPr>
            <w:tcW w:w="1435" w:type="pct"/>
            <w:vAlign w:val="center"/>
          </w:tcPr>
          <w:p w14:paraId="210F248F" w14:textId="77777777" w:rsidR="00ED04BB" w:rsidRPr="00CB77DC" w:rsidRDefault="00ED04BB" w:rsidP="00ED04BB">
            <w:pPr>
              <w:adjustRightInd w:val="0"/>
              <w:snapToGrid w:val="0"/>
              <w:spacing w:line="360" w:lineRule="auto"/>
              <w:jc w:val="both"/>
              <w:rPr>
                <w:rFonts w:ascii="Book Antiqua" w:eastAsia="等线" w:hAnsi="Book Antiqua"/>
                <w:color w:val="000000" w:themeColor="text1"/>
              </w:rPr>
            </w:pPr>
            <w:r w:rsidRPr="00CB77DC">
              <w:rPr>
                <w:rFonts w:ascii="Book Antiqua" w:hAnsi="Book Antiqua"/>
                <w:color w:val="000000" w:themeColor="text1"/>
              </w:rPr>
              <w:t>CAR</w:t>
            </w:r>
          </w:p>
        </w:tc>
        <w:tc>
          <w:tcPr>
            <w:tcW w:w="1432" w:type="pct"/>
          </w:tcPr>
          <w:p w14:paraId="5CFA57BE" w14:textId="77777777" w:rsidR="00ED04BB" w:rsidRPr="00CB77DC" w:rsidRDefault="00ED04BB" w:rsidP="00ED04BB">
            <w:pPr>
              <w:adjustRightInd w:val="0"/>
              <w:snapToGrid w:val="0"/>
              <w:spacing w:line="360" w:lineRule="auto"/>
              <w:jc w:val="both"/>
              <w:rPr>
                <w:rFonts w:ascii="Book Antiqua" w:hAnsi="Book Antiqua"/>
                <w:bCs/>
                <w:color w:val="000000" w:themeColor="text1"/>
              </w:rPr>
            </w:pPr>
            <w:r w:rsidRPr="00CB77DC">
              <w:rPr>
                <w:rFonts w:ascii="Book Antiqua" w:eastAsia="等线" w:hAnsi="Book Antiqua"/>
                <w:bCs/>
                <w:color w:val="000000" w:themeColor="text1"/>
              </w:rPr>
              <w:t>0.02</w:t>
            </w:r>
          </w:p>
        </w:tc>
        <w:tc>
          <w:tcPr>
            <w:tcW w:w="1385" w:type="pct"/>
          </w:tcPr>
          <w:p w14:paraId="0B04ED0B" w14:textId="77777777" w:rsidR="00ED04BB" w:rsidRPr="00CB77DC" w:rsidRDefault="00ED04BB" w:rsidP="00ED04BB">
            <w:pPr>
              <w:adjustRightInd w:val="0"/>
              <w:snapToGrid w:val="0"/>
              <w:spacing w:line="360" w:lineRule="auto"/>
              <w:jc w:val="both"/>
              <w:rPr>
                <w:rFonts w:ascii="Book Antiqua" w:hAnsi="Book Antiqua"/>
                <w:bCs/>
                <w:color w:val="000000" w:themeColor="text1"/>
              </w:rPr>
            </w:pPr>
            <w:r w:rsidRPr="00CB77DC">
              <w:rPr>
                <w:rFonts w:ascii="Book Antiqua" w:eastAsia="等线" w:hAnsi="Book Antiqua"/>
                <w:bCs/>
                <w:color w:val="000000" w:themeColor="text1"/>
              </w:rPr>
              <w:t>0.07</w:t>
            </w:r>
          </w:p>
        </w:tc>
        <w:tc>
          <w:tcPr>
            <w:tcW w:w="748" w:type="pct"/>
          </w:tcPr>
          <w:p w14:paraId="57066A61" w14:textId="77777777" w:rsidR="00ED04BB" w:rsidRPr="00CB77DC" w:rsidRDefault="00ED04BB" w:rsidP="00ED04BB">
            <w:pPr>
              <w:adjustRightInd w:val="0"/>
              <w:snapToGrid w:val="0"/>
              <w:spacing w:line="360" w:lineRule="auto"/>
              <w:jc w:val="both"/>
              <w:rPr>
                <w:rFonts w:ascii="Book Antiqua" w:hAnsi="Book Antiqua"/>
                <w:bCs/>
                <w:color w:val="000000" w:themeColor="text1"/>
              </w:rPr>
            </w:pPr>
            <w:r w:rsidRPr="00CB77DC">
              <w:rPr>
                <w:rFonts w:ascii="Book Antiqua" w:eastAsia="等线" w:hAnsi="Book Antiqua"/>
                <w:color w:val="000000" w:themeColor="text1"/>
              </w:rPr>
              <w:t>&lt;</w:t>
            </w:r>
            <w:r w:rsidR="00ED3CA3">
              <w:rPr>
                <w:rFonts w:ascii="Book Antiqua" w:eastAsia="等线" w:hAnsi="Book Antiqua" w:hint="eastAsia"/>
                <w:color w:val="000000" w:themeColor="text1"/>
              </w:rPr>
              <w:t xml:space="preserve"> </w:t>
            </w:r>
            <w:r w:rsidRPr="00CB77DC">
              <w:rPr>
                <w:rFonts w:ascii="Book Antiqua" w:eastAsia="等线" w:hAnsi="Book Antiqua"/>
                <w:color w:val="000000" w:themeColor="text1"/>
              </w:rPr>
              <w:t>0.005</w:t>
            </w:r>
            <w:r w:rsidRPr="00CB77DC">
              <w:rPr>
                <w:rFonts w:ascii="Book Antiqua" w:eastAsia="等线" w:hAnsi="Book Antiqua"/>
                <w:color w:val="000000" w:themeColor="text1"/>
                <w:vertAlign w:val="superscript"/>
              </w:rPr>
              <w:t>b</w:t>
            </w:r>
          </w:p>
        </w:tc>
      </w:tr>
      <w:tr w:rsidR="00ED04BB" w:rsidRPr="00CB77DC" w14:paraId="60927561" w14:textId="77777777" w:rsidTr="00ED3CA3">
        <w:trPr>
          <w:trHeight w:val="399"/>
          <w:jc w:val="center"/>
        </w:trPr>
        <w:tc>
          <w:tcPr>
            <w:tcW w:w="1435" w:type="pct"/>
            <w:vAlign w:val="center"/>
          </w:tcPr>
          <w:p w14:paraId="2BFA16B0" w14:textId="77777777" w:rsidR="00ED04BB" w:rsidRPr="00CB77DC" w:rsidRDefault="00ED04BB" w:rsidP="00ED04BB">
            <w:pPr>
              <w:adjustRightInd w:val="0"/>
              <w:snapToGrid w:val="0"/>
              <w:spacing w:line="360" w:lineRule="auto"/>
              <w:jc w:val="both"/>
              <w:rPr>
                <w:rFonts w:ascii="Book Antiqua" w:hAnsi="Book Antiqua"/>
                <w:bCs/>
                <w:color w:val="000000" w:themeColor="text1"/>
              </w:rPr>
            </w:pPr>
            <w:r w:rsidRPr="00CB77DC">
              <w:rPr>
                <w:rFonts w:ascii="Book Antiqua" w:hAnsi="Book Antiqua"/>
                <w:color w:val="000000" w:themeColor="text1"/>
              </w:rPr>
              <w:t>PLR</w:t>
            </w:r>
          </w:p>
        </w:tc>
        <w:tc>
          <w:tcPr>
            <w:tcW w:w="1432" w:type="pct"/>
          </w:tcPr>
          <w:p w14:paraId="34452A11" w14:textId="77777777" w:rsidR="00ED04BB" w:rsidRPr="00CB77DC" w:rsidRDefault="00ED04BB" w:rsidP="00ED04BB">
            <w:pPr>
              <w:adjustRightInd w:val="0"/>
              <w:snapToGrid w:val="0"/>
              <w:spacing w:line="360" w:lineRule="auto"/>
              <w:jc w:val="both"/>
              <w:rPr>
                <w:rFonts w:ascii="Book Antiqua" w:hAnsi="Book Antiqua"/>
                <w:bCs/>
                <w:color w:val="000000" w:themeColor="text1"/>
              </w:rPr>
            </w:pPr>
            <w:r w:rsidRPr="00CB77DC">
              <w:rPr>
                <w:rFonts w:ascii="Book Antiqua" w:eastAsia="等线" w:hAnsi="Book Antiqua"/>
                <w:bCs/>
                <w:color w:val="000000" w:themeColor="text1"/>
              </w:rPr>
              <w:t>133.50</w:t>
            </w:r>
          </w:p>
        </w:tc>
        <w:tc>
          <w:tcPr>
            <w:tcW w:w="1385" w:type="pct"/>
          </w:tcPr>
          <w:p w14:paraId="5C6B96A1" w14:textId="77777777" w:rsidR="00ED04BB" w:rsidRPr="00CB77DC" w:rsidRDefault="00ED04BB" w:rsidP="00ED04BB">
            <w:pPr>
              <w:adjustRightInd w:val="0"/>
              <w:snapToGrid w:val="0"/>
              <w:spacing w:line="360" w:lineRule="auto"/>
              <w:jc w:val="both"/>
              <w:rPr>
                <w:rFonts w:ascii="Book Antiqua" w:hAnsi="Book Antiqua"/>
                <w:bCs/>
                <w:color w:val="000000" w:themeColor="text1"/>
              </w:rPr>
            </w:pPr>
            <w:r w:rsidRPr="00CB77DC">
              <w:rPr>
                <w:rFonts w:ascii="Book Antiqua" w:eastAsia="等线" w:hAnsi="Book Antiqua"/>
                <w:bCs/>
                <w:color w:val="000000" w:themeColor="text1"/>
              </w:rPr>
              <w:t>162.50</w:t>
            </w:r>
          </w:p>
        </w:tc>
        <w:tc>
          <w:tcPr>
            <w:tcW w:w="748" w:type="pct"/>
          </w:tcPr>
          <w:p w14:paraId="267E9121" w14:textId="77777777" w:rsidR="00ED04BB" w:rsidRPr="00CB77DC" w:rsidRDefault="00ED04BB" w:rsidP="00ED04BB">
            <w:pPr>
              <w:adjustRightInd w:val="0"/>
              <w:snapToGrid w:val="0"/>
              <w:spacing w:line="360" w:lineRule="auto"/>
              <w:jc w:val="both"/>
              <w:rPr>
                <w:rFonts w:ascii="Book Antiqua" w:hAnsi="Book Antiqua"/>
                <w:bCs/>
                <w:color w:val="000000" w:themeColor="text1"/>
              </w:rPr>
            </w:pPr>
            <w:r w:rsidRPr="00CB77DC">
              <w:rPr>
                <w:rFonts w:ascii="Book Antiqua" w:eastAsia="等线" w:hAnsi="Book Antiqua"/>
                <w:color w:val="000000" w:themeColor="text1"/>
              </w:rPr>
              <w:t>&lt;</w:t>
            </w:r>
            <w:r w:rsidR="00ED3CA3">
              <w:rPr>
                <w:rFonts w:ascii="Book Antiqua" w:eastAsia="等线" w:hAnsi="Book Antiqua" w:hint="eastAsia"/>
                <w:color w:val="000000" w:themeColor="text1"/>
              </w:rPr>
              <w:t xml:space="preserve"> </w:t>
            </w:r>
            <w:r w:rsidRPr="00CB77DC">
              <w:rPr>
                <w:rFonts w:ascii="Book Antiqua" w:eastAsia="等线" w:hAnsi="Book Antiqua"/>
                <w:color w:val="000000" w:themeColor="text1"/>
              </w:rPr>
              <w:t>0.005</w:t>
            </w:r>
            <w:r w:rsidRPr="00CB77DC">
              <w:rPr>
                <w:rFonts w:ascii="Book Antiqua" w:eastAsia="等线" w:hAnsi="Book Antiqua"/>
                <w:color w:val="000000" w:themeColor="text1"/>
                <w:vertAlign w:val="superscript"/>
              </w:rPr>
              <w:t>b</w:t>
            </w:r>
          </w:p>
        </w:tc>
      </w:tr>
      <w:tr w:rsidR="00ED04BB" w:rsidRPr="00CB77DC" w14:paraId="35AFE577" w14:textId="77777777" w:rsidTr="00ED3CA3">
        <w:trPr>
          <w:trHeight w:val="419"/>
          <w:jc w:val="center"/>
        </w:trPr>
        <w:tc>
          <w:tcPr>
            <w:tcW w:w="1435" w:type="pct"/>
            <w:vAlign w:val="center"/>
          </w:tcPr>
          <w:p w14:paraId="6DADF4A2" w14:textId="77777777" w:rsidR="00ED04BB" w:rsidRPr="00CB77DC" w:rsidRDefault="00ED04BB" w:rsidP="00ED04BB">
            <w:pPr>
              <w:adjustRightInd w:val="0"/>
              <w:snapToGrid w:val="0"/>
              <w:spacing w:line="360" w:lineRule="auto"/>
              <w:jc w:val="both"/>
              <w:rPr>
                <w:rFonts w:ascii="Book Antiqua" w:hAnsi="Book Antiqua"/>
                <w:bCs/>
                <w:color w:val="000000" w:themeColor="text1"/>
              </w:rPr>
            </w:pPr>
            <w:r w:rsidRPr="00CB77DC">
              <w:rPr>
                <w:rFonts w:ascii="Book Antiqua" w:hAnsi="Book Antiqua"/>
                <w:color w:val="000000" w:themeColor="text1"/>
              </w:rPr>
              <w:t>LMR</w:t>
            </w:r>
          </w:p>
        </w:tc>
        <w:tc>
          <w:tcPr>
            <w:tcW w:w="1432" w:type="pct"/>
          </w:tcPr>
          <w:p w14:paraId="458EE85B" w14:textId="77777777" w:rsidR="00ED04BB" w:rsidRPr="00CB77DC" w:rsidRDefault="00ED04BB" w:rsidP="00ED04BB">
            <w:pPr>
              <w:adjustRightInd w:val="0"/>
              <w:snapToGrid w:val="0"/>
              <w:spacing w:line="360" w:lineRule="auto"/>
              <w:jc w:val="both"/>
              <w:rPr>
                <w:rFonts w:ascii="Book Antiqua" w:hAnsi="Book Antiqua"/>
                <w:bCs/>
                <w:color w:val="000000" w:themeColor="text1"/>
              </w:rPr>
            </w:pPr>
            <w:r w:rsidRPr="00CB77DC">
              <w:rPr>
                <w:rFonts w:ascii="Book Antiqua" w:eastAsia="等线" w:hAnsi="Book Antiqua"/>
                <w:bCs/>
                <w:color w:val="000000" w:themeColor="text1"/>
              </w:rPr>
              <w:t>4.57</w:t>
            </w:r>
          </w:p>
        </w:tc>
        <w:tc>
          <w:tcPr>
            <w:tcW w:w="1385" w:type="pct"/>
          </w:tcPr>
          <w:p w14:paraId="1674CE7E" w14:textId="77777777" w:rsidR="00ED04BB" w:rsidRPr="00CB77DC" w:rsidRDefault="00ED04BB" w:rsidP="00ED04BB">
            <w:pPr>
              <w:adjustRightInd w:val="0"/>
              <w:snapToGrid w:val="0"/>
              <w:spacing w:line="360" w:lineRule="auto"/>
              <w:jc w:val="both"/>
              <w:rPr>
                <w:rFonts w:ascii="Book Antiqua" w:hAnsi="Book Antiqua"/>
                <w:bCs/>
                <w:color w:val="000000" w:themeColor="text1"/>
              </w:rPr>
            </w:pPr>
            <w:r w:rsidRPr="00CB77DC">
              <w:rPr>
                <w:rFonts w:ascii="Book Antiqua" w:eastAsia="等线" w:hAnsi="Book Antiqua"/>
                <w:bCs/>
                <w:color w:val="000000" w:themeColor="text1"/>
              </w:rPr>
              <w:t>3.79</w:t>
            </w:r>
          </w:p>
        </w:tc>
        <w:tc>
          <w:tcPr>
            <w:tcW w:w="748" w:type="pct"/>
          </w:tcPr>
          <w:p w14:paraId="1A226CAD" w14:textId="77777777" w:rsidR="00ED04BB" w:rsidRPr="00CB77DC" w:rsidRDefault="00ED04BB" w:rsidP="00ED04BB">
            <w:pPr>
              <w:adjustRightInd w:val="0"/>
              <w:snapToGrid w:val="0"/>
              <w:spacing w:line="360" w:lineRule="auto"/>
              <w:jc w:val="both"/>
              <w:rPr>
                <w:rFonts w:ascii="Book Antiqua" w:hAnsi="Book Antiqua"/>
                <w:bCs/>
                <w:color w:val="000000" w:themeColor="text1"/>
              </w:rPr>
            </w:pPr>
            <w:r w:rsidRPr="00CB77DC">
              <w:rPr>
                <w:rFonts w:ascii="Book Antiqua" w:eastAsia="等线" w:hAnsi="Book Antiqua"/>
                <w:color w:val="000000" w:themeColor="text1"/>
              </w:rPr>
              <w:t>&lt;</w:t>
            </w:r>
            <w:r w:rsidR="00ED3CA3">
              <w:rPr>
                <w:rFonts w:ascii="Book Antiqua" w:eastAsia="等线" w:hAnsi="Book Antiqua" w:hint="eastAsia"/>
                <w:color w:val="000000" w:themeColor="text1"/>
              </w:rPr>
              <w:t xml:space="preserve"> </w:t>
            </w:r>
            <w:r w:rsidRPr="00CB77DC">
              <w:rPr>
                <w:rFonts w:ascii="Book Antiqua" w:eastAsia="等线" w:hAnsi="Book Antiqua"/>
                <w:color w:val="000000" w:themeColor="text1"/>
              </w:rPr>
              <w:t>0.005</w:t>
            </w:r>
            <w:r w:rsidRPr="00CB77DC">
              <w:rPr>
                <w:rFonts w:ascii="Book Antiqua" w:eastAsia="等线" w:hAnsi="Book Antiqua"/>
                <w:color w:val="000000" w:themeColor="text1"/>
                <w:vertAlign w:val="superscript"/>
              </w:rPr>
              <w:t>b</w:t>
            </w:r>
          </w:p>
        </w:tc>
      </w:tr>
      <w:tr w:rsidR="00ED04BB" w:rsidRPr="00CB77DC" w14:paraId="0B1DC46F" w14:textId="77777777" w:rsidTr="00ED3CA3">
        <w:trPr>
          <w:trHeight w:val="396"/>
          <w:jc w:val="center"/>
        </w:trPr>
        <w:tc>
          <w:tcPr>
            <w:tcW w:w="1435" w:type="pct"/>
            <w:vAlign w:val="center"/>
          </w:tcPr>
          <w:p w14:paraId="3802DE0C" w14:textId="77777777" w:rsidR="00ED04BB" w:rsidRPr="00CB77DC" w:rsidRDefault="00ED04BB" w:rsidP="00ED04BB">
            <w:pPr>
              <w:adjustRightInd w:val="0"/>
              <w:snapToGrid w:val="0"/>
              <w:spacing w:line="360" w:lineRule="auto"/>
              <w:jc w:val="both"/>
              <w:rPr>
                <w:rFonts w:ascii="Book Antiqua" w:hAnsi="Book Antiqua"/>
                <w:color w:val="000000" w:themeColor="text1"/>
              </w:rPr>
            </w:pPr>
            <w:r w:rsidRPr="00CB77DC">
              <w:rPr>
                <w:rFonts w:ascii="Book Antiqua" w:hAnsi="Book Antiqua"/>
                <w:color w:val="000000" w:themeColor="text1"/>
              </w:rPr>
              <w:t>CEA</w:t>
            </w:r>
          </w:p>
        </w:tc>
        <w:tc>
          <w:tcPr>
            <w:tcW w:w="1432" w:type="pct"/>
          </w:tcPr>
          <w:p w14:paraId="610D47B3" w14:textId="77777777" w:rsidR="00ED04BB" w:rsidRPr="00CB77DC" w:rsidRDefault="00ED04BB" w:rsidP="00ED04BB">
            <w:pPr>
              <w:adjustRightInd w:val="0"/>
              <w:snapToGrid w:val="0"/>
              <w:spacing w:line="360" w:lineRule="auto"/>
              <w:jc w:val="both"/>
              <w:rPr>
                <w:rFonts w:ascii="Book Antiqua" w:eastAsia="等线" w:hAnsi="Book Antiqua"/>
                <w:bCs/>
                <w:color w:val="000000" w:themeColor="text1"/>
              </w:rPr>
            </w:pPr>
            <w:r w:rsidRPr="00CB77DC">
              <w:rPr>
                <w:rFonts w:ascii="Book Antiqua" w:eastAsia="等线" w:hAnsi="Book Antiqua"/>
                <w:bCs/>
                <w:color w:val="000000" w:themeColor="text1"/>
              </w:rPr>
              <w:t>2.42</w:t>
            </w:r>
          </w:p>
        </w:tc>
        <w:tc>
          <w:tcPr>
            <w:tcW w:w="1385" w:type="pct"/>
          </w:tcPr>
          <w:p w14:paraId="558499F5" w14:textId="77777777" w:rsidR="00ED04BB" w:rsidRPr="00CB77DC" w:rsidRDefault="00ED04BB" w:rsidP="00ED04BB">
            <w:pPr>
              <w:adjustRightInd w:val="0"/>
              <w:snapToGrid w:val="0"/>
              <w:spacing w:line="360" w:lineRule="auto"/>
              <w:jc w:val="both"/>
              <w:rPr>
                <w:rFonts w:ascii="Book Antiqua" w:eastAsia="等线" w:hAnsi="Book Antiqua"/>
                <w:bCs/>
                <w:color w:val="000000" w:themeColor="text1"/>
              </w:rPr>
            </w:pPr>
            <w:r w:rsidRPr="00CB77DC">
              <w:rPr>
                <w:rFonts w:ascii="Book Antiqua" w:eastAsia="等线" w:hAnsi="Book Antiqua"/>
                <w:bCs/>
                <w:color w:val="000000" w:themeColor="text1"/>
              </w:rPr>
              <w:t>3.00</w:t>
            </w:r>
          </w:p>
        </w:tc>
        <w:tc>
          <w:tcPr>
            <w:tcW w:w="748" w:type="pct"/>
          </w:tcPr>
          <w:p w14:paraId="5B13367A" w14:textId="77777777" w:rsidR="00ED04BB" w:rsidRPr="00CB77DC" w:rsidRDefault="00ED04BB" w:rsidP="00ED04BB">
            <w:pPr>
              <w:adjustRightInd w:val="0"/>
              <w:snapToGrid w:val="0"/>
              <w:spacing w:line="360" w:lineRule="auto"/>
              <w:jc w:val="both"/>
              <w:rPr>
                <w:rFonts w:ascii="Book Antiqua" w:hAnsi="Book Antiqua"/>
                <w:color w:val="000000" w:themeColor="text1"/>
              </w:rPr>
            </w:pPr>
            <w:r w:rsidRPr="00CB77DC">
              <w:rPr>
                <w:rFonts w:ascii="Book Antiqua" w:hAnsi="Book Antiqua"/>
                <w:color w:val="000000" w:themeColor="text1"/>
              </w:rPr>
              <w:t>0.053</w:t>
            </w:r>
          </w:p>
        </w:tc>
      </w:tr>
      <w:tr w:rsidR="00ED04BB" w:rsidRPr="00CB77DC" w14:paraId="24A7DCA1" w14:textId="77777777" w:rsidTr="00ED3CA3">
        <w:trPr>
          <w:trHeight w:val="416"/>
          <w:jc w:val="center"/>
        </w:trPr>
        <w:tc>
          <w:tcPr>
            <w:tcW w:w="1435" w:type="pct"/>
            <w:vAlign w:val="center"/>
          </w:tcPr>
          <w:p w14:paraId="10058F33" w14:textId="77777777" w:rsidR="00ED04BB" w:rsidRPr="00CB77DC" w:rsidRDefault="00ED04BB" w:rsidP="00ED04BB">
            <w:pPr>
              <w:adjustRightInd w:val="0"/>
              <w:snapToGrid w:val="0"/>
              <w:spacing w:line="360" w:lineRule="auto"/>
              <w:jc w:val="both"/>
              <w:rPr>
                <w:rFonts w:ascii="Book Antiqua" w:hAnsi="Book Antiqua"/>
                <w:color w:val="000000" w:themeColor="text1"/>
              </w:rPr>
            </w:pPr>
            <w:r w:rsidRPr="00CB77DC">
              <w:rPr>
                <w:rFonts w:ascii="Book Antiqua" w:hAnsi="Book Antiqua"/>
                <w:color w:val="000000" w:themeColor="text1"/>
              </w:rPr>
              <w:t>CA-199</w:t>
            </w:r>
          </w:p>
        </w:tc>
        <w:tc>
          <w:tcPr>
            <w:tcW w:w="1432" w:type="pct"/>
          </w:tcPr>
          <w:p w14:paraId="405345D5" w14:textId="77777777" w:rsidR="00ED04BB" w:rsidRPr="00CB77DC" w:rsidRDefault="00ED04BB" w:rsidP="00ED04BB">
            <w:pPr>
              <w:adjustRightInd w:val="0"/>
              <w:snapToGrid w:val="0"/>
              <w:spacing w:line="360" w:lineRule="auto"/>
              <w:jc w:val="both"/>
              <w:rPr>
                <w:rFonts w:ascii="Book Antiqua" w:eastAsia="等线" w:hAnsi="Book Antiqua"/>
                <w:bCs/>
                <w:color w:val="000000" w:themeColor="text1"/>
              </w:rPr>
            </w:pPr>
            <w:r w:rsidRPr="00CB77DC">
              <w:rPr>
                <w:rFonts w:ascii="Book Antiqua" w:eastAsia="等线" w:hAnsi="Book Antiqua"/>
                <w:bCs/>
                <w:color w:val="000000" w:themeColor="text1"/>
              </w:rPr>
              <w:t>11.52</w:t>
            </w:r>
          </w:p>
        </w:tc>
        <w:tc>
          <w:tcPr>
            <w:tcW w:w="1385" w:type="pct"/>
          </w:tcPr>
          <w:p w14:paraId="55AADFF5" w14:textId="77777777" w:rsidR="00ED04BB" w:rsidRPr="00CB77DC" w:rsidRDefault="00ED04BB" w:rsidP="00ED04BB">
            <w:pPr>
              <w:adjustRightInd w:val="0"/>
              <w:snapToGrid w:val="0"/>
              <w:spacing w:line="360" w:lineRule="auto"/>
              <w:jc w:val="both"/>
              <w:rPr>
                <w:rFonts w:ascii="Book Antiqua" w:eastAsia="等线" w:hAnsi="Book Antiqua"/>
                <w:bCs/>
                <w:color w:val="000000" w:themeColor="text1"/>
              </w:rPr>
            </w:pPr>
            <w:r w:rsidRPr="00CB77DC">
              <w:rPr>
                <w:rFonts w:ascii="Book Antiqua" w:eastAsia="等线" w:hAnsi="Book Antiqua"/>
                <w:bCs/>
                <w:color w:val="000000" w:themeColor="text1"/>
              </w:rPr>
              <w:t>13.74</w:t>
            </w:r>
          </w:p>
        </w:tc>
        <w:tc>
          <w:tcPr>
            <w:tcW w:w="748" w:type="pct"/>
          </w:tcPr>
          <w:p w14:paraId="175EA335" w14:textId="77777777" w:rsidR="00ED04BB" w:rsidRPr="00CB77DC" w:rsidRDefault="00ED04BB" w:rsidP="00ED04BB">
            <w:pPr>
              <w:adjustRightInd w:val="0"/>
              <w:snapToGrid w:val="0"/>
              <w:spacing w:line="360" w:lineRule="auto"/>
              <w:jc w:val="both"/>
              <w:rPr>
                <w:rFonts w:ascii="Book Antiqua" w:hAnsi="Book Antiqua"/>
                <w:bCs/>
                <w:color w:val="000000" w:themeColor="text1"/>
              </w:rPr>
            </w:pPr>
            <w:r w:rsidRPr="00CB77DC">
              <w:rPr>
                <w:rFonts w:ascii="Book Antiqua" w:hAnsi="Book Antiqua"/>
                <w:bCs/>
                <w:color w:val="000000" w:themeColor="text1"/>
              </w:rPr>
              <w:t>0.0374</w:t>
            </w:r>
            <w:r w:rsidRPr="00CB77DC">
              <w:rPr>
                <w:rFonts w:ascii="Book Antiqua" w:eastAsia="等线" w:hAnsi="Book Antiqua"/>
                <w:color w:val="000000" w:themeColor="text1"/>
                <w:vertAlign w:val="superscript"/>
              </w:rPr>
              <w:t>a</w:t>
            </w:r>
          </w:p>
        </w:tc>
      </w:tr>
      <w:tr w:rsidR="00ED04BB" w:rsidRPr="00CB77DC" w14:paraId="4B04D801" w14:textId="77777777" w:rsidTr="00ED3CA3">
        <w:trPr>
          <w:trHeight w:val="409"/>
          <w:jc w:val="center"/>
        </w:trPr>
        <w:tc>
          <w:tcPr>
            <w:tcW w:w="1435" w:type="pct"/>
            <w:vAlign w:val="center"/>
          </w:tcPr>
          <w:p w14:paraId="56C7E50D" w14:textId="77777777" w:rsidR="00ED04BB" w:rsidRPr="00CB77DC" w:rsidRDefault="00ED04BB" w:rsidP="00ED04BB">
            <w:pPr>
              <w:adjustRightInd w:val="0"/>
              <w:snapToGrid w:val="0"/>
              <w:spacing w:line="360" w:lineRule="auto"/>
              <w:jc w:val="both"/>
              <w:rPr>
                <w:rFonts w:ascii="Book Antiqua" w:hAnsi="Book Antiqua"/>
                <w:color w:val="000000" w:themeColor="text1"/>
              </w:rPr>
            </w:pPr>
            <w:r w:rsidRPr="00CB77DC">
              <w:rPr>
                <w:rFonts w:ascii="Book Antiqua" w:hAnsi="Book Antiqua"/>
                <w:color w:val="000000" w:themeColor="text1"/>
              </w:rPr>
              <w:t>CA-125</w:t>
            </w:r>
          </w:p>
        </w:tc>
        <w:tc>
          <w:tcPr>
            <w:tcW w:w="1432" w:type="pct"/>
          </w:tcPr>
          <w:p w14:paraId="4DAB1863" w14:textId="77777777" w:rsidR="00ED04BB" w:rsidRPr="00CB77DC" w:rsidRDefault="00ED04BB" w:rsidP="00ED04BB">
            <w:pPr>
              <w:adjustRightInd w:val="0"/>
              <w:snapToGrid w:val="0"/>
              <w:spacing w:line="360" w:lineRule="auto"/>
              <w:jc w:val="both"/>
              <w:rPr>
                <w:rFonts w:ascii="Book Antiqua" w:eastAsia="等线" w:hAnsi="Book Antiqua"/>
                <w:bCs/>
                <w:color w:val="000000" w:themeColor="text1"/>
              </w:rPr>
            </w:pPr>
            <w:r w:rsidRPr="00CB77DC">
              <w:rPr>
                <w:rFonts w:ascii="Book Antiqua" w:eastAsia="等线" w:hAnsi="Book Antiqua"/>
                <w:bCs/>
                <w:color w:val="000000" w:themeColor="text1"/>
              </w:rPr>
              <w:t>10.14</w:t>
            </w:r>
          </w:p>
        </w:tc>
        <w:tc>
          <w:tcPr>
            <w:tcW w:w="1385" w:type="pct"/>
          </w:tcPr>
          <w:p w14:paraId="37D360B0" w14:textId="77777777" w:rsidR="00ED04BB" w:rsidRPr="00CB77DC" w:rsidRDefault="00ED04BB" w:rsidP="00ED04BB">
            <w:pPr>
              <w:adjustRightInd w:val="0"/>
              <w:snapToGrid w:val="0"/>
              <w:spacing w:line="360" w:lineRule="auto"/>
              <w:jc w:val="both"/>
              <w:rPr>
                <w:rFonts w:ascii="Book Antiqua" w:eastAsia="等线" w:hAnsi="Book Antiqua"/>
                <w:bCs/>
                <w:color w:val="000000" w:themeColor="text1"/>
              </w:rPr>
            </w:pPr>
            <w:r w:rsidRPr="00CB77DC">
              <w:rPr>
                <w:rFonts w:ascii="Book Antiqua" w:eastAsia="等线" w:hAnsi="Book Antiqua"/>
                <w:bCs/>
                <w:color w:val="000000" w:themeColor="text1"/>
              </w:rPr>
              <w:t>12.76</w:t>
            </w:r>
          </w:p>
        </w:tc>
        <w:tc>
          <w:tcPr>
            <w:tcW w:w="748" w:type="pct"/>
          </w:tcPr>
          <w:p w14:paraId="433107CB" w14:textId="77777777" w:rsidR="00ED04BB" w:rsidRPr="00CB77DC" w:rsidRDefault="00ED04BB" w:rsidP="00ED04BB">
            <w:pPr>
              <w:adjustRightInd w:val="0"/>
              <w:snapToGrid w:val="0"/>
              <w:spacing w:line="360" w:lineRule="auto"/>
              <w:jc w:val="both"/>
              <w:rPr>
                <w:rFonts w:ascii="Book Antiqua" w:hAnsi="Book Antiqua"/>
                <w:bCs/>
                <w:color w:val="000000" w:themeColor="text1"/>
              </w:rPr>
            </w:pPr>
            <w:r w:rsidRPr="00CB77DC">
              <w:rPr>
                <w:rFonts w:ascii="Book Antiqua" w:hAnsi="Book Antiqua"/>
                <w:bCs/>
                <w:color w:val="000000" w:themeColor="text1"/>
              </w:rPr>
              <w:t>0.0020</w:t>
            </w:r>
            <w:r w:rsidRPr="00CB77DC">
              <w:rPr>
                <w:rFonts w:ascii="Book Antiqua" w:eastAsia="等线" w:hAnsi="Book Antiqua"/>
                <w:color w:val="000000" w:themeColor="text1"/>
                <w:vertAlign w:val="superscript"/>
              </w:rPr>
              <w:t>b</w:t>
            </w:r>
          </w:p>
        </w:tc>
      </w:tr>
    </w:tbl>
    <w:p w14:paraId="13DF6F5D" w14:textId="77777777" w:rsidR="00ED04BB" w:rsidRPr="00ED04BB" w:rsidRDefault="00ED04BB" w:rsidP="00ED04BB">
      <w:pPr>
        <w:adjustRightInd w:val="0"/>
        <w:snapToGrid w:val="0"/>
        <w:spacing w:line="360" w:lineRule="auto"/>
        <w:jc w:val="both"/>
        <w:rPr>
          <w:rFonts w:ascii="Book Antiqua" w:hAnsi="Book Antiqua"/>
          <w:bCs/>
          <w:color w:val="000000" w:themeColor="text1"/>
        </w:rPr>
      </w:pPr>
      <w:proofErr w:type="spellStart"/>
      <w:r w:rsidRPr="00493902">
        <w:rPr>
          <w:rFonts w:ascii="Book Antiqua" w:hAnsi="Book Antiqua"/>
          <w:color w:val="000000" w:themeColor="text1"/>
          <w:vertAlign w:val="superscript"/>
        </w:rPr>
        <w:t>a</w:t>
      </w:r>
      <w:r w:rsidR="00EE5CCD" w:rsidRPr="00493902">
        <w:rPr>
          <w:rFonts w:ascii="Book Antiqua" w:hAnsi="Book Antiqua"/>
          <w:bCs/>
          <w:i/>
          <w:color w:val="000000" w:themeColor="text1"/>
        </w:rPr>
        <w:t>P</w:t>
      </w:r>
      <w:proofErr w:type="spellEnd"/>
      <w:r w:rsidRPr="00493902">
        <w:rPr>
          <w:rFonts w:ascii="Book Antiqua" w:hAnsi="Book Antiqua"/>
          <w:bCs/>
          <w:color w:val="000000" w:themeColor="text1"/>
        </w:rPr>
        <w:t xml:space="preserve"> &lt; 0.05</w:t>
      </w:r>
      <w:r w:rsidR="00EE5CCD" w:rsidRPr="00493902">
        <w:rPr>
          <w:rFonts w:ascii="Book Antiqua" w:hAnsi="Book Antiqua" w:hint="eastAsia"/>
          <w:bCs/>
          <w:color w:val="000000" w:themeColor="text1"/>
          <w:lang w:eastAsia="zh-CN"/>
        </w:rPr>
        <w:t>;</w:t>
      </w:r>
      <w:r w:rsidRPr="00493902">
        <w:rPr>
          <w:rFonts w:ascii="Book Antiqua" w:hAnsi="Book Antiqua"/>
          <w:color w:val="000000" w:themeColor="text1"/>
        </w:rPr>
        <w:t xml:space="preserve"> </w:t>
      </w:r>
      <w:proofErr w:type="spellStart"/>
      <w:r w:rsidRPr="00493902">
        <w:rPr>
          <w:rFonts w:ascii="Book Antiqua" w:hAnsi="Book Antiqua"/>
          <w:color w:val="000000" w:themeColor="text1"/>
          <w:vertAlign w:val="superscript"/>
        </w:rPr>
        <w:t>b</w:t>
      </w:r>
      <w:r w:rsidR="00EE5CCD" w:rsidRPr="00493902">
        <w:rPr>
          <w:rFonts w:ascii="Book Antiqua" w:hAnsi="Book Antiqua"/>
          <w:bCs/>
          <w:i/>
          <w:color w:val="000000" w:themeColor="text1"/>
        </w:rPr>
        <w:t>P</w:t>
      </w:r>
      <w:proofErr w:type="spellEnd"/>
      <w:r w:rsidR="00EE5CCD" w:rsidRPr="00493902">
        <w:rPr>
          <w:rFonts w:ascii="Book Antiqua" w:hAnsi="Book Antiqua"/>
          <w:bCs/>
          <w:color w:val="000000" w:themeColor="text1"/>
        </w:rPr>
        <w:t xml:space="preserve"> </w:t>
      </w:r>
      <w:r w:rsidRPr="00493902">
        <w:rPr>
          <w:rFonts w:ascii="Book Antiqua" w:hAnsi="Book Antiqua"/>
          <w:bCs/>
          <w:color w:val="000000" w:themeColor="text1"/>
        </w:rPr>
        <w:t>&lt; 0.01.</w:t>
      </w:r>
      <w:r w:rsidRPr="00ED04BB">
        <w:rPr>
          <w:rFonts w:ascii="Book Antiqua" w:hAnsi="Book Antiqua"/>
          <w:bCs/>
          <w:color w:val="000000" w:themeColor="text1"/>
        </w:rPr>
        <w:t xml:space="preserve"> APR: </w:t>
      </w:r>
      <w:r w:rsidR="00F958E1">
        <w:rPr>
          <w:rFonts w:ascii="Book Antiqua" w:hAnsi="Book Antiqua"/>
          <w:bCs/>
          <w:color w:val="000000" w:themeColor="text1"/>
          <w:lang w:eastAsia="zh-CN"/>
        </w:rPr>
        <w:t>A</w:t>
      </w:r>
      <w:r w:rsidR="00F958E1">
        <w:rPr>
          <w:rFonts w:ascii="Book Antiqua" w:hAnsi="Book Antiqua"/>
          <w:bCs/>
          <w:color w:val="000000" w:themeColor="text1"/>
        </w:rPr>
        <w:t>lkaline phosphatase to prealbumin ratio</w:t>
      </w:r>
      <w:r w:rsidR="00FC656E">
        <w:rPr>
          <w:rFonts w:ascii="Book Antiqua" w:hAnsi="Book Antiqua"/>
          <w:bCs/>
          <w:color w:val="000000" w:themeColor="text1"/>
        </w:rPr>
        <w:t xml:space="preserve">; NLR: </w:t>
      </w:r>
      <w:r w:rsidR="00FC656E">
        <w:rPr>
          <w:rFonts w:ascii="Book Antiqua" w:hAnsi="Book Antiqua" w:hint="eastAsia"/>
          <w:bCs/>
          <w:color w:val="000000" w:themeColor="text1"/>
          <w:lang w:eastAsia="zh-CN"/>
        </w:rPr>
        <w:t>N</w:t>
      </w:r>
      <w:r w:rsidRPr="00ED04BB">
        <w:rPr>
          <w:rFonts w:ascii="Book Antiqua" w:hAnsi="Book Antiqua"/>
          <w:bCs/>
          <w:color w:val="000000" w:themeColor="text1"/>
        </w:rPr>
        <w:t>eutrophil to lymphocyte ratio; CAR: C-reactive p</w:t>
      </w:r>
      <w:r w:rsidR="00631E5C">
        <w:rPr>
          <w:rFonts w:ascii="Book Antiqua" w:hAnsi="Book Antiqua"/>
          <w:bCs/>
          <w:color w:val="000000" w:themeColor="text1"/>
        </w:rPr>
        <w:t xml:space="preserve">rotein to albumin ratio; PLR: </w:t>
      </w:r>
      <w:r w:rsidR="00FC656E">
        <w:rPr>
          <w:rFonts w:ascii="Book Antiqua" w:hAnsi="Book Antiqua" w:hint="eastAsia"/>
          <w:bCs/>
          <w:color w:val="000000" w:themeColor="text1"/>
          <w:lang w:eastAsia="zh-CN"/>
        </w:rPr>
        <w:t>P</w:t>
      </w:r>
      <w:r w:rsidRPr="00ED04BB">
        <w:rPr>
          <w:rFonts w:ascii="Book Antiqua" w:hAnsi="Book Antiqua"/>
          <w:bCs/>
          <w:color w:val="000000" w:themeColor="text1"/>
        </w:rPr>
        <w:t>lat</w:t>
      </w:r>
      <w:r w:rsidR="00FC656E">
        <w:rPr>
          <w:rFonts w:ascii="Book Antiqua" w:hAnsi="Book Antiqua"/>
          <w:bCs/>
          <w:color w:val="000000" w:themeColor="text1"/>
        </w:rPr>
        <w:t xml:space="preserve">elet to lymphocyte ratio; LMR: </w:t>
      </w:r>
      <w:r w:rsidR="00FC656E">
        <w:rPr>
          <w:rFonts w:ascii="Book Antiqua" w:hAnsi="Book Antiqua" w:hint="eastAsia"/>
          <w:bCs/>
          <w:color w:val="000000" w:themeColor="text1"/>
          <w:lang w:eastAsia="zh-CN"/>
        </w:rPr>
        <w:t>L</w:t>
      </w:r>
      <w:r w:rsidRPr="00ED04BB">
        <w:rPr>
          <w:rFonts w:ascii="Book Antiqua" w:hAnsi="Book Antiqua"/>
          <w:bCs/>
          <w:color w:val="000000" w:themeColor="text1"/>
        </w:rPr>
        <w:t>ymp</w:t>
      </w:r>
      <w:r w:rsidR="00FC656E">
        <w:rPr>
          <w:rFonts w:ascii="Book Antiqua" w:hAnsi="Book Antiqua"/>
          <w:bCs/>
          <w:color w:val="000000" w:themeColor="text1"/>
        </w:rPr>
        <w:t xml:space="preserve">hocyte to monocyte ratio; CEA: </w:t>
      </w:r>
      <w:r w:rsidR="00FC656E">
        <w:rPr>
          <w:rFonts w:ascii="Book Antiqua" w:hAnsi="Book Antiqua" w:hint="eastAsia"/>
          <w:bCs/>
          <w:color w:val="000000" w:themeColor="text1"/>
          <w:lang w:eastAsia="zh-CN"/>
        </w:rPr>
        <w:t>C</w:t>
      </w:r>
      <w:r w:rsidRPr="00ED04BB">
        <w:rPr>
          <w:rFonts w:ascii="Book Antiqua" w:hAnsi="Book Antiqua"/>
          <w:bCs/>
          <w:color w:val="000000" w:themeColor="text1"/>
        </w:rPr>
        <w:t>arcinoembryonic ant</w:t>
      </w:r>
      <w:r w:rsidR="00FC656E">
        <w:rPr>
          <w:rFonts w:ascii="Book Antiqua" w:hAnsi="Book Antiqua"/>
          <w:bCs/>
          <w:color w:val="000000" w:themeColor="text1"/>
        </w:rPr>
        <w:t xml:space="preserve">igen; CA-199: </w:t>
      </w:r>
      <w:r w:rsidR="00FC656E">
        <w:rPr>
          <w:rFonts w:ascii="Book Antiqua" w:hAnsi="Book Antiqua" w:hint="eastAsia"/>
          <w:bCs/>
          <w:color w:val="000000" w:themeColor="text1"/>
          <w:lang w:eastAsia="zh-CN"/>
        </w:rPr>
        <w:t>G</w:t>
      </w:r>
      <w:r w:rsidRPr="00ED04BB">
        <w:rPr>
          <w:rFonts w:ascii="Book Antiqua" w:hAnsi="Book Antiqua"/>
          <w:bCs/>
          <w:color w:val="000000" w:themeColor="text1"/>
        </w:rPr>
        <w:t>ly</w:t>
      </w:r>
      <w:r w:rsidR="00FC656E">
        <w:rPr>
          <w:rFonts w:ascii="Book Antiqua" w:hAnsi="Book Antiqua"/>
          <w:bCs/>
          <w:color w:val="000000" w:themeColor="text1"/>
        </w:rPr>
        <w:t xml:space="preserve">coprotein antigen 199; CA-125: </w:t>
      </w:r>
      <w:r w:rsidR="00FC656E">
        <w:rPr>
          <w:rFonts w:ascii="Book Antiqua" w:hAnsi="Book Antiqua" w:hint="eastAsia"/>
          <w:bCs/>
          <w:color w:val="000000" w:themeColor="text1"/>
          <w:lang w:eastAsia="zh-CN"/>
        </w:rPr>
        <w:t>C</w:t>
      </w:r>
      <w:r w:rsidRPr="00ED04BB">
        <w:rPr>
          <w:rFonts w:ascii="Book Antiqua" w:hAnsi="Book Antiqua"/>
          <w:bCs/>
          <w:color w:val="000000" w:themeColor="text1"/>
        </w:rPr>
        <w:t xml:space="preserve">arbohydrate antigen 125. </w:t>
      </w:r>
    </w:p>
    <w:p w14:paraId="7DC003D2" w14:textId="77777777" w:rsidR="00714BE8" w:rsidRPr="00ED04BB" w:rsidRDefault="00714BE8" w:rsidP="00ED04BB">
      <w:pPr>
        <w:adjustRightInd w:val="0"/>
        <w:snapToGrid w:val="0"/>
        <w:spacing w:line="360" w:lineRule="auto"/>
        <w:jc w:val="both"/>
        <w:rPr>
          <w:rFonts w:ascii="Book Antiqua" w:hAnsi="Book Antiqua"/>
          <w:lang w:eastAsia="zh-CN"/>
        </w:rPr>
      </w:pPr>
    </w:p>
    <w:sectPr w:rsidR="00714BE8" w:rsidRPr="00ED04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F2E42" w14:textId="77777777" w:rsidR="00CE2D87" w:rsidRDefault="00CE2D87" w:rsidP="00631E5C">
      <w:r>
        <w:separator/>
      </w:r>
    </w:p>
  </w:endnote>
  <w:endnote w:type="continuationSeparator" w:id="0">
    <w:p w14:paraId="49B0D4DF" w14:textId="77777777" w:rsidR="00CE2D87" w:rsidRDefault="00CE2D87" w:rsidP="0063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065048"/>
      <w:docPartObj>
        <w:docPartGallery w:val="Page Numbers (Bottom of Page)"/>
        <w:docPartUnique/>
      </w:docPartObj>
    </w:sdtPr>
    <w:sdtEndPr/>
    <w:sdtContent>
      <w:sdt>
        <w:sdtPr>
          <w:id w:val="860082579"/>
          <w:docPartObj>
            <w:docPartGallery w:val="Page Numbers (Top of Page)"/>
            <w:docPartUnique/>
          </w:docPartObj>
        </w:sdtPr>
        <w:sdtEndPr/>
        <w:sdtContent>
          <w:p w14:paraId="1A0513BC" w14:textId="77777777" w:rsidR="00C56236" w:rsidRDefault="00C56236">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A070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A0706">
              <w:rPr>
                <w:b/>
                <w:bCs/>
                <w:noProof/>
              </w:rPr>
              <w:t>31</w:t>
            </w:r>
            <w:r>
              <w:rPr>
                <w:b/>
                <w:bCs/>
                <w:sz w:val="24"/>
                <w:szCs w:val="24"/>
              </w:rPr>
              <w:fldChar w:fldCharType="end"/>
            </w:r>
          </w:p>
        </w:sdtContent>
      </w:sdt>
    </w:sdtContent>
  </w:sdt>
  <w:p w14:paraId="4FD2DE4D" w14:textId="77777777" w:rsidR="00C56236" w:rsidRDefault="00C562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0D2D9" w14:textId="77777777" w:rsidR="00CE2D87" w:rsidRDefault="00CE2D87" w:rsidP="00631E5C">
      <w:r>
        <w:separator/>
      </w:r>
    </w:p>
  </w:footnote>
  <w:footnote w:type="continuationSeparator" w:id="0">
    <w:p w14:paraId="217C1B81" w14:textId="77777777" w:rsidR="00CE2D87" w:rsidRDefault="00CE2D87" w:rsidP="00631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7D8A"/>
    <w:rsid w:val="000558CE"/>
    <w:rsid w:val="00064AD2"/>
    <w:rsid w:val="00084039"/>
    <w:rsid w:val="00086F6D"/>
    <w:rsid w:val="000912BA"/>
    <w:rsid w:val="000A213D"/>
    <w:rsid w:val="000A4AC0"/>
    <w:rsid w:val="000A6D29"/>
    <w:rsid w:val="000E422A"/>
    <w:rsid w:val="000F0906"/>
    <w:rsid w:val="000F4DC8"/>
    <w:rsid w:val="00114FB7"/>
    <w:rsid w:val="00152125"/>
    <w:rsid w:val="0019131A"/>
    <w:rsid w:val="001B1AC5"/>
    <w:rsid w:val="00252C73"/>
    <w:rsid w:val="00270997"/>
    <w:rsid w:val="002A0706"/>
    <w:rsid w:val="002A7132"/>
    <w:rsid w:val="002B07E8"/>
    <w:rsid w:val="002C2F8F"/>
    <w:rsid w:val="002C7A7A"/>
    <w:rsid w:val="002D2037"/>
    <w:rsid w:val="00353F5A"/>
    <w:rsid w:val="00365925"/>
    <w:rsid w:val="00366989"/>
    <w:rsid w:val="00366CAD"/>
    <w:rsid w:val="00387B59"/>
    <w:rsid w:val="00390E4A"/>
    <w:rsid w:val="003E5EDD"/>
    <w:rsid w:val="00451F65"/>
    <w:rsid w:val="004644C9"/>
    <w:rsid w:val="00470C11"/>
    <w:rsid w:val="00471AEA"/>
    <w:rsid w:val="00487150"/>
    <w:rsid w:val="00487679"/>
    <w:rsid w:val="00493902"/>
    <w:rsid w:val="004B1719"/>
    <w:rsid w:val="004B5568"/>
    <w:rsid w:val="004D2EB9"/>
    <w:rsid w:val="00560CF1"/>
    <w:rsid w:val="00585F02"/>
    <w:rsid w:val="00592CBA"/>
    <w:rsid w:val="005C2174"/>
    <w:rsid w:val="005C324F"/>
    <w:rsid w:val="005C5D4A"/>
    <w:rsid w:val="005F0096"/>
    <w:rsid w:val="00631E5C"/>
    <w:rsid w:val="006328DD"/>
    <w:rsid w:val="00654358"/>
    <w:rsid w:val="006A03F4"/>
    <w:rsid w:val="006A0E99"/>
    <w:rsid w:val="006D6299"/>
    <w:rsid w:val="006F4544"/>
    <w:rsid w:val="006F52F6"/>
    <w:rsid w:val="0070021E"/>
    <w:rsid w:val="007006E7"/>
    <w:rsid w:val="00714BE8"/>
    <w:rsid w:val="00722984"/>
    <w:rsid w:val="00741F85"/>
    <w:rsid w:val="00775118"/>
    <w:rsid w:val="00782993"/>
    <w:rsid w:val="00785259"/>
    <w:rsid w:val="00790A7E"/>
    <w:rsid w:val="007A6AE2"/>
    <w:rsid w:val="007B3B11"/>
    <w:rsid w:val="007D1D4D"/>
    <w:rsid w:val="007D49A1"/>
    <w:rsid w:val="007E4F4C"/>
    <w:rsid w:val="00841AC4"/>
    <w:rsid w:val="00843B5C"/>
    <w:rsid w:val="00845A46"/>
    <w:rsid w:val="008549FA"/>
    <w:rsid w:val="00890AFC"/>
    <w:rsid w:val="0089477E"/>
    <w:rsid w:val="008A2C74"/>
    <w:rsid w:val="008D6943"/>
    <w:rsid w:val="008E7211"/>
    <w:rsid w:val="008F1E32"/>
    <w:rsid w:val="00903A90"/>
    <w:rsid w:val="009857B6"/>
    <w:rsid w:val="0099223F"/>
    <w:rsid w:val="009D35B7"/>
    <w:rsid w:val="009F73CB"/>
    <w:rsid w:val="00A050CA"/>
    <w:rsid w:val="00A35891"/>
    <w:rsid w:val="00A4556B"/>
    <w:rsid w:val="00A51C16"/>
    <w:rsid w:val="00A77B3E"/>
    <w:rsid w:val="00AA7A06"/>
    <w:rsid w:val="00AB5B43"/>
    <w:rsid w:val="00B24B2B"/>
    <w:rsid w:val="00B376F0"/>
    <w:rsid w:val="00B44C03"/>
    <w:rsid w:val="00B50B9C"/>
    <w:rsid w:val="00B551FB"/>
    <w:rsid w:val="00B669E0"/>
    <w:rsid w:val="00B75716"/>
    <w:rsid w:val="00B954D1"/>
    <w:rsid w:val="00BA5283"/>
    <w:rsid w:val="00BB5FA3"/>
    <w:rsid w:val="00BD45F8"/>
    <w:rsid w:val="00BF609E"/>
    <w:rsid w:val="00C03D61"/>
    <w:rsid w:val="00C21825"/>
    <w:rsid w:val="00C56236"/>
    <w:rsid w:val="00C76DFE"/>
    <w:rsid w:val="00C8457B"/>
    <w:rsid w:val="00CA2A55"/>
    <w:rsid w:val="00CB4E4A"/>
    <w:rsid w:val="00CB77DC"/>
    <w:rsid w:val="00CC514A"/>
    <w:rsid w:val="00CE2D87"/>
    <w:rsid w:val="00CE2DD7"/>
    <w:rsid w:val="00D07D59"/>
    <w:rsid w:val="00D2458D"/>
    <w:rsid w:val="00D93F65"/>
    <w:rsid w:val="00DA4A72"/>
    <w:rsid w:val="00DF0563"/>
    <w:rsid w:val="00E77706"/>
    <w:rsid w:val="00EC5C71"/>
    <w:rsid w:val="00ED04BB"/>
    <w:rsid w:val="00ED1CE6"/>
    <w:rsid w:val="00ED3CA3"/>
    <w:rsid w:val="00EE5CCD"/>
    <w:rsid w:val="00F06E6D"/>
    <w:rsid w:val="00F15AB7"/>
    <w:rsid w:val="00F25504"/>
    <w:rsid w:val="00F958E1"/>
    <w:rsid w:val="00FA68E4"/>
    <w:rsid w:val="00FB2F8E"/>
    <w:rsid w:val="00FB7B6C"/>
    <w:rsid w:val="00FC656E"/>
    <w:rsid w:val="00FF4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A6A37"/>
  <w15:docId w15:val="{D1D49D0B-00C4-419C-93F0-EEBD2FFA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AC4"/>
    <w:pPr>
      <w:spacing w:before="100" w:beforeAutospacing="1" w:after="100" w:afterAutospacing="1"/>
    </w:pPr>
    <w:rPr>
      <w:rFonts w:ascii="宋体" w:eastAsia="宋体" w:hAnsi="宋体" w:cs="宋体"/>
      <w:lang w:eastAsia="zh-CN"/>
    </w:rPr>
  </w:style>
  <w:style w:type="paragraph" w:styleId="a4">
    <w:name w:val="Balloon Text"/>
    <w:basedOn w:val="a"/>
    <w:link w:val="a5"/>
    <w:rsid w:val="002C7A7A"/>
    <w:rPr>
      <w:sz w:val="18"/>
      <w:szCs w:val="18"/>
    </w:rPr>
  </w:style>
  <w:style w:type="character" w:customStyle="1" w:styleId="a5">
    <w:name w:val="批注框文本 字符"/>
    <w:basedOn w:val="a0"/>
    <w:link w:val="a4"/>
    <w:rsid w:val="002C7A7A"/>
    <w:rPr>
      <w:sz w:val="18"/>
      <w:szCs w:val="18"/>
    </w:rPr>
  </w:style>
  <w:style w:type="table" w:styleId="a6">
    <w:name w:val="Table Grid"/>
    <w:basedOn w:val="a1"/>
    <w:uiPriority w:val="39"/>
    <w:rsid w:val="00ED04B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31E5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631E5C"/>
    <w:rPr>
      <w:sz w:val="18"/>
      <w:szCs w:val="18"/>
    </w:rPr>
  </w:style>
  <w:style w:type="paragraph" w:styleId="a9">
    <w:name w:val="footer"/>
    <w:basedOn w:val="a"/>
    <w:link w:val="aa"/>
    <w:uiPriority w:val="99"/>
    <w:rsid w:val="00631E5C"/>
    <w:pPr>
      <w:tabs>
        <w:tab w:val="center" w:pos="4153"/>
        <w:tab w:val="right" w:pos="8306"/>
      </w:tabs>
      <w:snapToGrid w:val="0"/>
    </w:pPr>
    <w:rPr>
      <w:sz w:val="18"/>
      <w:szCs w:val="18"/>
    </w:rPr>
  </w:style>
  <w:style w:type="character" w:customStyle="1" w:styleId="aa">
    <w:name w:val="页脚 字符"/>
    <w:basedOn w:val="a0"/>
    <w:link w:val="a9"/>
    <w:uiPriority w:val="99"/>
    <w:rsid w:val="00631E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771758">
      <w:bodyDiv w:val="1"/>
      <w:marLeft w:val="0"/>
      <w:marRight w:val="0"/>
      <w:marTop w:val="0"/>
      <w:marBottom w:val="0"/>
      <w:divBdr>
        <w:top w:val="none" w:sz="0" w:space="0" w:color="auto"/>
        <w:left w:val="none" w:sz="0" w:space="0" w:color="auto"/>
        <w:bottom w:val="none" w:sz="0" w:space="0" w:color="auto"/>
        <w:right w:val="none" w:sz="0" w:space="0" w:color="auto"/>
      </w:divBdr>
    </w:div>
    <w:div w:id="960261607">
      <w:bodyDiv w:val="1"/>
      <w:marLeft w:val="0"/>
      <w:marRight w:val="0"/>
      <w:marTop w:val="0"/>
      <w:marBottom w:val="0"/>
      <w:divBdr>
        <w:top w:val="none" w:sz="0" w:space="0" w:color="auto"/>
        <w:left w:val="none" w:sz="0" w:space="0" w:color="auto"/>
        <w:bottom w:val="none" w:sz="0" w:space="0" w:color="auto"/>
        <w:right w:val="none" w:sz="0" w:space="0" w:color="auto"/>
      </w:divBdr>
    </w:div>
    <w:div w:id="997344915">
      <w:bodyDiv w:val="1"/>
      <w:marLeft w:val="0"/>
      <w:marRight w:val="0"/>
      <w:marTop w:val="0"/>
      <w:marBottom w:val="0"/>
      <w:divBdr>
        <w:top w:val="none" w:sz="0" w:space="0" w:color="auto"/>
        <w:left w:val="none" w:sz="0" w:space="0" w:color="auto"/>
        <w:bottom w:val="none" w:sz="0" w:space="0" w:color="auto"/>
        <w:right w:val="none" w:sz="0" w:space="0" w:color="auto"/>
      </w:divBdr>
    </w:div>
    <w:div w:id="1270116915">
      <w:bodyDiv w:val="1"/>
      <w:marLeft w:val="0"/>
      <w:marRight w:val="0"/>
      <w:marTop w:val="0"/>
      <w:marBottom w:val="0"/>
      <w:divBdr>
        <w:top w:val="none" w:sz="0" w:space="0" w:color="auto"/>
        <w:left w:val="none" w:sz="0" w:space="0" w:color="auto"/>
        <w:bottom w:val="none" w:sz="0" w:space="0" w:color="auto"/>
        <w:right w:val="none" w:sz="0" w:space="0" w:color="auto"/>
      </w:divBdr>
    </w:div>
    <w:div w:id="1495218999">
      <w:bodyDiv w:val="1"/>
      <w:marLeft w:val="0"/>
      <w:marRight w:val="0"/>
      <w:marTop w:val="0"/>
      <w:marBottom w:val="0"/>
      <w:divBdr>
        <w:top w:val="none" w:sz="0" w:space="0" w:color="auto"/>
        <w:left w:val="none" w:sz="0" w:space="0" w:color="auto"/>
        <w:bottom w:val="none" w:sz="0" w:space="0" w:color="auto"/>
        <w:right w:val="none" w:sz="0" w:space="0" w:color="auto"/>
      </w:divBdr>
    </w:div>
    <w:div w:id="1512529561">
      <w:bodyDiv w:val="1"/>
      <w:marLeft w:val="0"/>
      <w:marRight w:val="0"/>
      <w:marTop w:val="0"/>
      <w:marBottom w:val="0"/>
      <w:divBdr>
        <w:top w:val="none" w:sz="0" w:space="0" w:color="auto"/>
        <w:left w:val="none" w:sz="0" w:space="0" w:color="auto"/>
        <w:bottom w:val="none" w:sz="0" w:space="0" w:color="auto"/>
        <w:right w:val="none" w:sz="0" w:space="0" w:color="auto"/>
      </w:divBdr>
    </w:div>
    <w:div w:id="1652635050">
      <w:bodyDiv w:val="1"/>
      <w:marLeft w:val="0"/>
      <w:marRight w:val="0"/>
      <w:marTop w:val="0"/>
      <w:marBottom w:val="0"/>
      <w:divBdr>
        <w:top w:val="none" w:sz="0" w:space="0" w:color="auto"/>
        <w:left w:val="none" w:sz="0" w:space="0" w:color="auto"/>
        <w:bottom w:val="none" w:sz="0" w:space="0" w:color="auto"/>
        <w:right w:val="none" w:sz="0" w:space="0" w:color="auto"/>
      </w:divBdr>
    </w:div>
    <w:div w:id="2101556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5782</Words>
  <Characters>32961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2020-10-23T17:17:00Z</dcterms:created>
  <dcterms:modified xsi:type="dcterms:W3CDTF">2020-10-27T07:06:00Z</dcterms:modified>
</cp:coreProperties>
</file>