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FFC51"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rPr>
        <w:t xml:space="preserve">Name of Journal: </w:t>
      </w:r>
      <w:r w:rsidRPr="00365AEC">
        <w:rPr>
          <w:rFonts w:ascii="Book Antiqua" w:eastAsia="Book Antiqua" w:hAnsi="Book Antiqua" w:cs="Book Antiqua"/>
          <w:i/>
          <w:color w:val="000000"/>
        </w:rPr>
        <w:t>World Journal of Clinical Cases</w:t>
      </w:r>
    </w:p>
    <w:p w14:paraId="51AF939B"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rPr>
        <w:t xml:space="preserve">Manuscript NO: </w:t>
      </w:r>
      <w:r w:rsidRPr="00365AEC">
        <w:rPr>
          <w:rFonts w:ascii="Book Antiqua" w:eastAsia="Book Antiqua" w:hAnsi="Book Antiqua" w:cs="Book Antiqua"/>
          <w:color w:val="000000"/>
        </w:rPr>
        <w:t>57594</w:t>
      </w:r>
    </w:p>
    <w:p w14:paraId="57BE7587"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rPr>
        <w:t xml:space="preserve">Manuscript Type: </w:t>
      </w:r>
      <w:r w:rsidRPr="00365AEC">
        <w:rPr>
          <w:rFonts w:ascii="Book Antiqua" w:eastAsia="Book Antiqua" w:hAnsi="Book Antiqua" w:cs="Book Antiqua"/>
          <w:color w:val="000000"/>
        </w:rPr>
        <w:t>ORIGINAL ARTICLE</w:t>
      </w:r>
    </w:p>
    <w:p w14:paraId="40AF9C2D" w14:textId="77777777" w:rsidR="00A77B3E" w:rsidRPr="00365AEC" w:rsidRDefault="00A77B3E" w:rsidP="00365AEC">
      <w:pPr>
        <w:snapToGrid w:val="0"/>
        <w:spacing w:line="360" w:lineRule="auto"/>
        <w:jc w:val="both"/>
        <w:rPr>
          <w:rFonts w:ascii="Book Antiqua" w:hAnsi="Book Antiqua"/>
        </w:rPr>
      </w:pPr>
    </w:p>
    <w:p w14:paraId="2C0745E9"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i/>
          <w:color w:val="000000"/>
        </w:rPr>
        <w:t>Case Control Study</w:t>
      </w:r>
    </w:p>
    <w:p w14:paraId="2E11D423" w14:textId="77777777" w:rsidR="00A77B3E" w:rsidRPr="00365AEC" w:rsidRDefault="00016250" w:rsidP="00365AEC">
      <w:pPr>
        <w:snapToGrid w:val="0"/>
        <w:spacing w:line="360" w:lineRule="auto"/>
        <w:jc w:val="both"/>
        <w:rPr>
          <w:rFonts w:ascii="Book Antiqua" w:hAnsi="Book Antiqua"/>
        </w:rPr>
      </w:pPr>
      <w:bookmarkStart w:id="0" w:name="OLE_LINK618"/>
      <w:bookmarkStart w:id="1" w:name="OLE_LINK619"/>
      <w:bookmarkStart w:id="2" w:name="OLE_LINK620"/>
      <w:bookmarkStart w:id="3" w:name="OLE_LINK655"/>
      <w:bookmarkStart w:id="4" w:name="OLE_LINK676"/>
      <w:bookmarkStart w:id="5" w:name="OLE_LINK684"/>
      <w:bookmarkStart w:id="6" w:name="OLE_LINK687"/>
      <w:r w:rsidRPr="00365AEC">
        <w:rPr>
          <w:rFonts w:ascii="Book Antiqua" w:eastAsia="Book Antiqua" w:hAnsi="Book Antiqua" w:cs="Book Antiqua"/>
          <w:b/>
          <w:bCs/>
          <w:color w:val="000000"/>
        </w:rPr>
        <w:t xml:space="preserve">Relationship between granulomatous lobular mastitis and </w:t>
      </w:r>
      <w:r w:rsidR="00643397" w:rsidRPr="00365AEC">
        <w:rPr>
          <w:rFonts w:ascii="Book Antiqua" w:eastAsia="Book Antiqua" w:hAnsi="Book Antiqua" w:cs="Book Antiqua"/>
          <w:b/>
          <w:bCs/>
          <w:color w:val="000000"/>
        </w:rPr>
        <w:t>methylene tetrahydrofolate reductase</w:t>
      </w:r>
      <w:r w:rsidRPr="00365AEC">
        <w:rPr>
          <w:rFonts w:ascii="Book Antiqua" w:eastAsia="Book Antiqua" w:hAnsi="Book Antiqua" w:cs="Book Antiqua"/>
          <w:b/>
          <w:bCs/>
          <w:color w:val="000000"/>
        </w:rPr>
        <w:t xml:space="preserve"> gene polymorphism</w:t>
      </w:r>
    </w:p>
    <w:bookmarkEnd w:id="0"/>
    <w:bookmarkEnd w:id="1"/>
    <w:bookmarkEnd w:id="2"/>
    <w:bookmarkEnd w:id="3"/>
    <w:bookmarkEnd w:id="4"/>
    <w:bookmarkEnd w:id="5"/>
    <w:bookmarkEnd w:id="6"/>
    <w:p w14:paraId="7D040A0B" w14:textId="77777777" w:rsidR="00A77B3E" w:rsidRPr="00365AEC" w:rsidRDefault="00A77B3E" w:rsidP="00365AEC">
      <w:pPr>
        <w:snapToGrid w:val="0"/>
        <w:spacing w:line="360" w:lineRule="auto"/>
        <w:jc w:val="both"/>
        <w:rPr>
          <w:rFonts w:ascii="Book Antiqua" w:hAnsi="Book Antiqua"/>
        </w:rPr>
      </w:pPr>
    </w:p>
    <w:p w14:paraId="1F024534"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Lei QR </w:t>
      </w:r>
      <w:r w:rsidRPr="00365AEC">
        <w:rPr>
          <w:rFonts w:ascii="Book Antiqua" w:eastAsia="Book Antiqua" w:hAnsi="Book Antiqua" w:cs="Book Antiqua"/>
          <w:i/>
          <w:iCs/>
          <w:color w:val="000000"/>
        </w:rPr>
        <w:t>et al</w:t>
      </w:r>
      <w:r w:rsidRPr="00365AEC">
        <w:rPr>
          <w:rFonts w:ascii="Book Antiqua" w:eastAsia="Book Antiqua" w:hAnsi="Book Antiqua" w:cs="Book Antiqua"/>
          <w:color w:val="000000"/>
        </w:rPr>
        <w:t xml:space="preserve">. </w:t>
      </w:r>
      <w:bookmarkStart w:id="7" w:name="OLE_LINK656"/>
      <w:bookmarkStart w:id="8" w:name="OLE_LINK657"/>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C677T and granulomatous lobular mastitis</w:t>
      </w:r>
      <w:bookmarkEnd w:id="7"/>
      <w:bookmarkEnd w:id="8"/>
    </w:p>
    <w:p w14:paraId="3525A373" w14:textId="77777777" w:rsidR="00A77B3E" w:rsidRPr="00365AEC" w:rsidRDefault="00A77B3E" w:rsidP="00365AEC">
      <w:pPr>
        <w:snapToGrid w:val="0"/>
        <w:spacing w:line="360" w:lineRule="auto"/>
        <w:jc w:val="both"/>
        <w:rPr>
          <w:rFonts w:ascii="Book Antiqua" w:hAnsi="Book Antiqua"/>
        </w:rPr>
      </w:pPr>
    </w:p>
    <w:p w14:paraId="7FFC3828"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Qing-Ran Lei, Xin Yang, Chun-Mei Miao, Jin-Chang Wang, Yue Yang</w:t>
      </w:r>
    </w:p>
    <w:p w14:paraId="0A035E61" w14:textId="77777777" w:rsidR="00A77B3E" w:rsidRPr="00365AEC" w:rsidRDefault="00A77B3E" w:rsidP="00365AEC">
      <w:pPr>
        <w:snapToGrid w:val="0"/>
        <w:spacing w:line="360" w:lineRule="auto"/>
        <w:jc w:val="both"/>
        <w:rPr>
          <w:rFonts w:ascii="Book Antiqua" w:hAnsi="Book Antiqua"/>
        </w:rPr>
      </w:pPr>
    </w:p>
    <w:p w14:paraId="3E486EDA"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Qing-Ran Lei, Xin Yang, Chun-Mei Miao, Jin-Chang Wang, Yue Yang, </w:t>
      </w:r>
      <w:r w:rsidRPr="00365AEC">
        <w:rPr>
          <w:rFonts w:ascii="Book Antiqua" w:eastAsia="Book Antiqua" w:hAnsi="Book Antiqua" w:cs="Book Antiqua"/>
          <w:color w:val="000000"/>
        </w:rPr>
        <w:t>Department of Breast, The First People's Hospital of Kunming, Kunming 650031, Yunnan Province, China</w:t>
      </w:r>
    </w:p>
    <w:p w14:paraId="7BD18333" w14:textId="77777777" w:rsidR="00A77B3E" w:rsidRPr="00365AEC" w:rsidRDefault="00A77B3E" w:rsidP="00365AEC">
      <w:pPr>
        <w:snapToGrid w:val="0"/>
        <w:spacing w:line="360" w:lineRule="auto"/>
        <w:jc w:val="both"/>
        <w:rPr>
          <w:rFonts w:ascii="Book Antiqua" w:hAnsi="Book Antiqua"/>
        </w:rPr>
      </w:pPr>
    </w:p>
    <w:p w14:paraId="2FA32BD9" w14:textId="77777777" w:rsidR="00A77B3E" w:rsidRPr="00365AEC" w:rsidRDefault="00016250" w:rsidP="00365AEC">
      <w:pPr>
        <w:snapToGrid w:val="0"/>
        <w:spacing w:line="360" w:lineRule="auto"/>
        <w:jc w:val="both"/>
        <w:rPr>
          <w:rFonts w:ascii="Book Antiqua" w:eastAsia="Book Antiqua" w:hAnsi="Book Antiqua" w:cs="Book Antiqua"/>
          <w:color w:val="000000"/>
        </w:rPr>
      </w:pPr>
      <w:r w:rsidRPr="00365AEC">
        <w:rPr>
          <w:rFonts w:ascii="Book Antiqua" w:eastAsia="Book Antiqua" w:hAnsi="Book Antiqua" w:cs="Book Antiqua"/>
          <w:b/>
          <w:bCs/>
          <w:color w:val="000000"/>
        </w:rPr>
        <w:t xml:space="preserve">Author contributions: </w:t>
      </w:r>
      <w:r w:rsidRPr="00365AEC">
        <w:rPr>
          <w:rFonts w:ascii="Book Antiqua" w:eastAsia="Book Antiqua" w:hAnsi="Book Antiqua" w:cs="Book Antiqua"/>
          <w:color w:val="000000"/>
        </w:rPr>
        <w:t>Lei QR, Yang X, Miao CM, Wang JC and Yang Y wrote, edited and proofread the manuscript.</w:t>
      </w:r>
    </w:p>
    <w:p w14:paraId="21D5E21A" w14:textId="77777777" w:rsidR="00223052" w:rsidRPr="00365AEC" w:rsidRDefault="00223052" w:rsidP="00365AEC">
      <w:pPr>
        <w:snapToGrid w:val="0"/>
        <w:spacing w:line="360" w:lineRule="auto"/>
        <w:jc w:val="both"/>
        <w:rPr>
          <w:rFonts w:ascii="Book Antiqua" w:hAnsi="Book Antiqua"/>
        </w:rPr>
      </w:pPr>
    </w:p>
    <w:p w14:paraId="254FB0C0" w14:textId="77777777" w:rsidR="00EE1C43" w:rsidRPr="00365AEC" w:rsidRDefault="00EE1C43" w:rsidP="00365AEC">
      <w:pPr>
        <w:snapToGrid w:val="0"/>
        <w:spacing w:line="360" w:lineRule="auto"/>
        <w:jc w:val="both"/>
      </w:pPr>
      <w:proofErr w:type="gramStart"/>
      <w:r w:rsidRPr="00365AEC">
        <w:rPr>
          <w:rFonts w:ascii="Book Antiqua" w:hAnsi="Book Antiqua"/>
          <w:b/>
          <w:lang w:eastAsia="zh-CN"/>
        </w:rPr>
        <w:t>Supported by</w:t>
      </w:r>
      <w:r w:rsidRPr="00365AEC">
        <w:rPr>
          <w:rFonts w:ascii="Book Antiqua" w:hAnsi="Book Antiqua"/>
          <w:lang w:eastAsia="zh-CN"/>
        </w:rPr>
        <w:t xml:space="preserve"> </w:t>
      </w:r>
      <w:r w:rsidRPr="00365AEC">
        <w:rPr>
          <w:rFonts w:ascii="Book Antiqua" w:eastAsia="Book Antiqua" w:hAnsi="Book Antiqua" w:cs="Book Antiqua"/>
          <w:color w:val="000000"/>
        </w:rPr>
        <w:t>the Xishan District Science and Technology Plan Project of Kunming.</w:t>
      </w:r>
      <w:proofErr w:type="gramEnd"/>
      <w:r w:rsidRPr="00365AEC">
        <w:rPr>
          <w:rFonts w:ascii="Book Antiqua" w:eastAsia="Book Antiqua" w:hAnsi="Book Antiqua" w:cs="Book Antiqua"/>
          <w:color w:val="000000"/>
        </w:rPr>
        <w:t xml:space="preserve"> </w:t>
      </w:r>
    </w:p>
    <w:p w14:paraId="7D3C7D27" w14:textId="77777777" w:rsidR="00EE1C43" w:rsidRPr="00365AEC" w:rsidRDefault="00EE1C43" w:rsidP="00365AEC">
      <w:pPr>
        <w:snapToGrid w:val="0"/>
        <w:spacing w:line="360" w:lineRule="auto"/>
        <w:jc w:val="both"/>
        <w:rPr>
          <w:rFonts w:ascii="Book Antiqua" w:hAnsi="Book Antiqua"/>
          <w:lang w:eastAsia="zh-CN"/>
        </w:rPr>
      </w:pPr>
    </w:p>
    <w:p w14:paraId="149A4558" w14:textId="77777777" w:rsidR="00A77B3E" w:rsidRPr="00365AEC" w:rsidRDefault="00016250" w:rsidP="00365AEC">
      <w:pPr>
        <w:snapToGrid w:val="0"/>
        <w:spacing w:line="360" w:lineRule="auto"/>
        <w:jc w:val="both"/>
        <w:rPr>
          <w:rFonts w:ascii="Book Antiqua" w:eastAsia="Book Antiqua" w:hAnsi="Book Antiqua" w:cs="Book Antiqua"/>
          <w:color w:val="000000"/>
          <w:u w:val="single"/>
        </w:rPr>
      </w:pPr>
      <w:r w:rsidRPr="00365AEC">
        <w:rPr>
          <w:rFonts w:ascii="Book Antiqua" w:eastAsia="Book Antiqua" w:hAnsi="Book Antiqua" w:cs="Book Antiqua"/>
          <w:b/>
          <w:bCs/>
          <w:color w:val="000000"/>
        </w:rPr>
        <w:t xml:space="preserve">Corresponding author: Yue Yang, PhD, Chief Physician, </w:t>
      </w:r>
      <w:r w:rsidRPr="00365AEC">
        <w:rPr>
          <w:rFonts w:ascii="Book Antiqua" w:eastAsia="Book Antiqua" w:hAnsi="Book Antiqua" w:cs="Book Antiqua"/>
          <w:color w:val="000000"/>
        </w:rPr>
        <w:t>Department of Breast, The First People's Hospital of Kunming, No. 504 Qingnian Road, Kunming 650031, Yunnan Province, China.</w:t>
      </w:r>
      <w:r w:rsidRPr="00365AEC">
        <w:rPr>
          <w:rFonts w:ascii="Book Antiqua" w:eastAsia="Book Antiqua" w:hAnsi="Book Antiqua" w:cs="Book Antiqua"/>
          <w:color w:val="000000"/>
          <w:u w:val="single"/>
        </w:rPr>
        <w:t xml:space="preserve"> </w:t>
      </w:r>
      <w:hyperlink r:id="rId7" w:history="1">
        <w:r w:rsidR="00AF67D6" w:rsidRPr="00365AEC">
          <w:rPr>
            <w:rStyle w:val="a4"/>
            <w:rFonts w:ascii="Book Antiqua" w:eastAsia="Book Antiqua" w:hAnsi="Book Antiqua" w:cs="Book Antiqua"/>
          </w:rPr>
          <w:t>yangyue_2018@sina.com</w:t>
        </w:r>
      </w:hyperlink>
      <w:bookmarkStart w:id="9" w:name="_GoBack"/>
      <w:bookmarkEnd w:id="9"/>
    </w:p>
    <w:p w14:paraId="7D630453" w14:textId="77777777" w:rsidR="00A77B3E" w:rsidRPr="00365AEC" w:rsidRDefault="00A77B3E" w:rsidP="00365AEC">
      <w:pPr>
        <w:snapToGrid w:val="0"/>
        <w:spacing w:line="360" w:lineRule="auto"/>
        <w:jc w:val="both"/>
        <w:rPr>
          <w:rFonts w:ascii="Book Antiqua" w:hAnsi="Book Antiqua"/>
        </w:rPr>
      </w:pPr>
    </w:p>
    <w:p w14:paraId="5AA9EFAB"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Received: </w:t>
      </w:r>
      <w:r w:rsidRPr="00365AEC">
        <w:rPr>
          <w:rFonts w:ascii="Book Antiqua" w:eastAsia="Book Antiqua" w:hAnsi="Book Antiqua" w:cs="Book Antiqua"/>
          <w:color w:val="000000"/>
        </w:rPr>
        <w:t>June 16, 2020</w:t>
      </w:r>
    </w:p>
    <w:p w14:paraId="445C555A"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Revised: </w:t>
      </w:r>
      <w:r w:rsidR="00AF67D6" w:rsidRPr="00365AEC">
        <w:rPr>
          <w:rFonts w:ascii="Book Antiqua" w:eastAsia="Book Antiqua" w:hAnsi="Book Antiqua" w:cs="Book Antiqua"/>
          <w:color w:val="000000"/>
        </w:rPr>
        <w:t>August 5, 2020</w:t>
      </w:r>
    </w:p>
    <w:p w14:paraId="25433C8E" w14:textId="517E4406"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Accepted: </w:t>
      </w:r>
      <w:r w:rsidR="00DC54DB" w:rsidRPr="00365AEC">
        <w:rPr>
          <w:rFonts w:ascii="Book Antiqua" w:eastAsia="Book Antiqua" w:hAnsi="Book Antiqua" w:cs="Book Antiqua"/>
          <w:color w:val="000000"/>
        </w:rPr>
        <w:t>August 15, 2020</w:t>
      </w:r>
    </w:p>
    <w:p w14:paraId="1F76EBC7"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Published online: </w:t>
      </w:r>
    </w:p>
    <w:p w14:paraId="3040031E" w14:textId="77777777" w:rsidR="00A77B3E" w:rsidRPr="00365AEC" w:rsidRDefault="00A77B3E" w:rsidP="00365AEC">
      <w:pPr>
        <w:snapToGrid w:val="0"/>
        <w:spacing w:line="360" w:lineRule="auto"/>
        <w:jc w:val="both"/>
        <w:rPr>
          <w:rFonts w:ascii="Book Antiqua" w:hAnsi="Book Antiqua"/>
        </w:rPr>
        <w:sectPr w:rsidR="00A77B3E" w:rsidRPr="00365AEC" w:rsidSect="00365AEC">
          <w:footerReference w:type="default" r:id="rId8"/>
          <w:pgSz w:w="12240" w:h="15840"/>
          <w:pgMar w:top="1440" w:right="1440" w:bottom="1440" w:left="1440" w:header="720" w:footer="720" w:gutter="0"/>
          <w:cols w:space="720"/>
          <w:docGrid w:linePitch="360"/>
        </w:sectPr>
      </w:pPr>
    </w:p>
    <w:p w14:paraId="22C456DD"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rPr>
        <w:lastRenderedPageBreak/>
        <w:t>Abstract</w:t>
      </w:r>
    </w:p>
    <w:p w14:paraId="61452244"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BACKGROUND</w:t>
      </w:r>
    </w:p>
    <w:p w14:paraId="34407D92" w14:textId="234F681A"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Variations in the </w:t>
      </w:r>
      <w:bookmarkStart w:id="10" w:name="OLE_LINK679"/>
      <w:bookmarkStart w:id="11" w:name="OLE_LINK680"/>
      <w:r w:rsidR="00643397" w:rsidRPr="00365AEC">
        <w:rPr>
          <w:rFonts w:ascii="Book Antiqua" w:eastAsia="Book Antiqua" w:hAnsi="Book Antiqua" w:cs="Book Antiqua"/>
          <w:color w:val="000000"/>
        </w:rPr>
        <w:t>methylene tetrahydrofolate reductase</w:t>
      </w:r>
      <w:bookmarkEnd w:id="10"/>
      <w:bookmarkEnd w:id="11"/>
      <w:r w:rsidR="00643397" w:rsidRPr="00365AEC">
        <w:rPr>
          <w:rFonts w:ascii="Book Antiqua" w:eastAsia="Book Antiqua" w:hAnsi="Book Antiqua" w:cs="Book Antiqua"/>
          <w:i/>
          <w:iCs/>
          <w:color w:val="000000"/>
        </w:rPr>
        <w:t xml:space="preserve"> </w:t>
      </w:r>
      <w:r w:rsidR="00643397" w:rsidRPr="00365AEC">
        <w:rPr>
          <w:rFonts w:ascii="Book Antiqua" w:eastAsia="Book Antiqua" w:hAnsi="Book Antiqua" w:cs="Book Antiqua"/>
          <w:color w:val="000000"/>
        </w:rPr>
        <w:t>(</w:t>
      </w:r>
      <w:r w:rsidRPr="00365AEC">
        <w:rPr>
          <w:rFonts w:ascii="Book Antiqua" w:eastAsia="Book Antiqua" w:hAnsi="Book Antiqua" w:cs="Book Antiqua"/>
          <w:i/>
          <w:iCs/>
          <w:color w:val="000000"/>
        </w:rPr>
        <w:t>MTHFR</w:t>
      </w:r>
      <w:r w:rsidR="00643397"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gene have been reported as risk factors for numerous conditions, including cardiovascular disease, thrombophilia, stroke, hypertension and pregnancy-related complications. Moreover, it was reported there is an association between breast cancer and mutations in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-C677T. However, whether there is an association between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 polymorphism and granulomatous lobular mastitis or not </w:t>
      </w:r>
      <w:r w:rsidR="00A140AC" w:rsidRPr="00365AEC">
        <w:rPr>
          <w:rFonts w:ascii="Book Antiqua" w:eastAsia="Book Antiqua" w:hAnsi="Book Antiqua" w:cs="Book Antiqua"/>
          <w:color w:val="000000"/>
        </w:rPr>
        <w:t>has been rarely investigated</w:t>
      </w:r>
      <w:r w:rsidRPr="00365AEC">
        <w:rPr>
          <w:rFonts w:ascii="Book Antiqua" w:eastAsia="Book Antiqua" w:hAnsi="Book Antiqua" w:cs="Book Antiqua"/>
          <w:color w:val="000000"/>
        </w:rPr>
        <w:t xml:space="preserve">. </w:t>
      </w:r>
    </w:p>
    <w:p w14:paraId="291E0EFA" w14:textId="77777777" w:rsidR="00A77B3E" w:rsidRPr="00365AEC" w:rsidRDefault="00A77B3E" w:rsidP="00365AEC">
      <w:pPr>
        <w:snapToGrid w:val="0"/>
        <w:spacing w:line="360" w:lineRule="auto"/>
        <w:jc w:val="both"/>
        <w:rPr>
          <w:rFonts w:ascii="Book Antiqua" w:hAnsi="Book Antiqua"/>
        </w:rPr>
      </w:pPr>
    </w:p>
    <w:p w14:paraId="0131447F"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AIM</w:t>
      </w:r>
    </w:p>
    <w:p w14:paraId="5A1D6E0A"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To analyze the association between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 polymorphism and granulomatous lobular mastitis.</w:t>
      </w:r>
    </w:p>
    <w:p w14:paraId="36134E6D" w14:textId="77777777" w:rsidR="00A77B3E" w:rsidRPr="00365AEC" w:rsidRDefault="00A77B3E" w:rsidP="00365AEC">
      <w:pPr>
        <w:snapToGrid w:val="0"/>
        <w:spacing w:line="360" w:lineRule="auto"/>
        <w:jc w:val="both"/>
        <w:rPr>
          <w:rFonts w:ascii="Book Antiqua" w:hAnsi="Book Antiqua"/>
        </w:rPr>
      </w:pPr>
    </w:p>
    <w:p w14:paraId="1DB473E8"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METHODS</w:t>
      </w:r>
    </w:p>
    <w:p w14:paraId="2ECF499F" w14:textId="2FB8A8AC"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Fifty-one patients with granulomatous lobular mastitis admitted to The First Hospital of Kunming were selected as study samples. Their hospitalization time ranged from February 2018 to February 2019. The 51 patients were included in the experimental group</w:t>
      </w:r>
      <w:r w:rsidR="00A140AC"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and another 51 women who underwent physical examination at The First Hospital of Kunming in the same period were included in the control group. </w:t>
      </w:r>
      <w:bookmarkStart w:id="12" w:name="OLE_LINK597"/>
      <w:bookmarkStart w:id="13" w:name="OLE_LINK598"/>
      <w:bookmarkStart w:id="14" w:name="OLE_LINK593"/>
      <w:bookmarkStart w:id="15" w:name="OLE_LINK594"/>
      <w:r w:rsidR="00AF67D6" w:rsidRPr="00365AEC">
        <w:rPr>
          <w:rFonts w:ascii="Book Antiqua" w:eastAsia="Book Antiqua" w:hAnsi="Book Antiqua" w:cs="Book Antiqua"/>
          <w:color w:val="000000"/>
        </w:rPr>
        <w:t xml:space="preserve">Deoxyribonucleic </w:t>
      </w:r>
      <w:r w:rsidR="00AF67D6" w:rsidRPr="00365AEC">
        <w:rPr>
          <w:rFonts w:ascii="Book Antiqua" w:eastAsia="Book Antiqua" w:hAnsi="Book Antiqua" w:cs="Book Antiqua"/>
          <w:color w:val="000000"/>
          <w:lang w:eastAsia="zh-CN"/>
        </w:rPr>
        <w:t>a</w:t>
      </w:r>
      <w:r w:rsidR="00AF67D6" w:rsidRPr="00365AEC">
        <w:rPr>
          <w:rFonts w:ascii="Book Antiqua" w:eastAsia="Book Antiqua" w:hAnsi="Book Antiqua" w:cs="Book Antiqua"/>
          <w:color w:val="000000"/>
        </w:rPr>
        <w:t>cid</w:t>
      </w:r>
      <w:bookmarkEnd w:id="12"/>
      <w:bookmarkEnd w:id="13"/>
      <w:r w:rsidR="00AF67D6" w:rsidRPr="00365AEC">
        <w:rPr>
          <w:rFonts w:ascii="Book Antiqua" w:eastAsia="Book Antiqua" w:hAnsi="Book Antiqua" w:cs="Book Antiqua"/>
          <w:color w:val="000000"/>
        </w:rPr>
        <w:t xml:space="preserve"> </w:t>
      </w:r>
      <w:bookmarkEnd w:id="14"/>
      <w:bookmarkEnd w:id="15"/>
      <w:r w:rsidRPr="00365AEC">
        <w:rPr>
          <w:rFonts w:ascii="Book Antiqua" w:eastAsia="Book Antiqua" w:hAnsi="Book Antiqua" w:cs="Book Antiqua"/>
          <w:color w:val="000000"/>
        </w:rPr>
        <w:t xml:space="preserve">and </w:t>
      </w:r>
      <w:r w:rsidRPr="002F2F37">
        <w:rPr>
          <w:rFonts w:ascii="Book Antiqua" w:eastAsia="Book Antiqua" w:hAnsi="Book Antiqua" w:cs="Book Antiqua"/>
          <w:i/>
          <w:color w:val="000000"/>
        </w:rPr>
        <w:t>MTF</w:t>
      </w:r>
      <w:r w:rsidRPr="00365AEC">
        <w:rPr>
          <w:rFonts w:ascii="Book Antiqua" w:eastAsia="Book Antiqua" w:hAnsi="Book Antiqua" w:cs="Book Antiqua"/>
          <w:color w:val="000000"/>
        </w:rPr>
        <w:t>R genetic</w:t>
      </w:r>
      <w:r w:rsidRPr="00365AEC">
        <w:rPr>
          <w:rFonts w:ascii="Book Antiqua" w:eastAsia="Book Antiqua" w:hAnsi="Book Antiqua" w:cs="Book Antiqua"/>
          <w:i/>
          <w:iCs/>
          <w:color w:val="000000"/>
        </w:rPr>
        <w:t xml:space="preserve"> </w:t>
      </w:r>
      <w:r w:rsidRPr="00365AEC">
        <w:rPr>
          <w:rFonts w:ascii="Book Antiqua" w:eastAsia="Book Antiqua" w:hAnsi="Book Antiqua" w:cs="Book Antiqua"/>
          <w:color w:val="000000"/>
        </w:rPr>
        <w:t xml:space="preserve">polymorphism testing were performed in each group. The association between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 polymorphism and granulomatous lobular mastitis was observed.</w:t>
      </w:r>
    </w:p>
    <w:p w14:paraId="61483765" w14:textId="77777777" w:rsidR="00A77B3E" w:rsidRPr="00365AEC" w:rsidRDefault="00A77B3E" w:rsidP="00365AEC">
      <w:pPr>
        <w:snapToGrid w:val="0"/>
        <w:spacing w:line="360" w:lineRule="auto"/>
        <w:jc w:val="both"/>
        <w:rPr>
          <w:rFonts w:ascii="Book Antiqua" w:hAnsi="Book Antiqua"/>
        </w:rPr>
      </w:pPr>
    </w:p>
    <w:p w14:paraId="2A820758"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RESULTS</w:t>
      </w:r>
    </w:p>
    <w:p w14:paraId="596072CA" w14:textId="35D20EE2"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There were significant differences in genotype frequency and allele frequency of C/C and C/T between the experimental group and the control group (all </w:t>
      </w:r>
      <w:r w:rsidRPr="00365AEC">
        <w:rPr>
          <w:rFonts w:ascii="Book Antiqua" w:eastAsia="Book Antiqua" w:hAnsi="Book Antiqua" w:cs="Book Antiqua"/>
          <w:i/>
          <w:iCs/>
          <w:color w:val="000000"/>
        </w:rPr>
        <w:t>P</w:t>
      </w:r>
      <w:r w:rsidR="00AF67D6" w:rsidRPr="00365AEC">
        <w:rPr>
          <w:rFonts w:ascii="Book Antiqua" w:eastAsia="Book Antiqua" w:hAnsi="Book Antiqua" w:cs="Book Antiqua"/>
          <w:i/>
          <w:iCs/>
          <w:color w:val="000000"/>
        </w:rPr>
        <w:t xml:space="preserve"> </w:t>
      </w:r>
      <w:r w:rsidRPr="00365AEC">
        <w:rPr>
          <w:rFonts w:ascii="Book Antiqua" w:eastAsia="Book Antiqua" w:hAnsi="Book Antiqua" w:cs="Book Antiqua"/>
          <w:color w:val="000000"/>
        </w:rPr>
        <w:t>&lt;</w:t>
      </w:r>
      <w:r w:rsidR="00AF67D6"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0.05). However, there was no significant difference in frequency of T/T genotype between the two groups (</w:t>
      </w:r>
      <w:r w:rsidRPr="00365AEC">
        <w:rPr>
          <w:rFonts w:ascii="Book Antiqua" w:eastAsia="Book Antiqua" w:hAnsi="Book Antiqua" w:cs="Book Antiqua"/>
          <w:i/>
          <w:iCs/>
          <w:color w:val="000000"/>
        </w:rPr>
        <w:t xml:space="preserve">P </w:t>
      </w:r>
      <w:r w:rsidRPr="00365AEC">
        <w:rPr>
          <w:rFonts w:ascii="Book Antiqua" w:eastAsia="Book Antiqua" w:hAnsi="Book Antiqua" w:cs="Book Antiqua"/>
          <w:color w:val="000000"/>
        </w:rPr>
        <w:t xml:space="preserve">&gt; 0.05). </w:t>
      </w:r>
      <w:r w:rsidR="00A140AC" w:rsidRPr="00365AEC">
        <w:rPr>
          <w:rFonts w:ascii="Book Antiqua" w:eastAsia="Book Antiqua" w:hAnsi="Book Antiqua" w:cs="Book Antiqua"/>
          <w:color w:val="000000"/>
        </w:rPr>
        <w:t>In addition</w:t>
      </w:r>
      <w:r w:rsidRPr="00365AEC">
        <w:rPr>
          <w:rFonts w:ascii="Book Antiqua" w:eastAsia="Book Antiqua" w:hAnsi="Book Antiqua" w:cs="Book Antiqua"/>
          <w:color w:val="000000"/>
        </w:rPr>
        <w:t>, there was no significant difference in genotype frequency and allele frequency of A/A, A/C</w:t>
      </w:r>
      <w:r w:rsidR="00A140AC" w:rsidRPr="00365AEC">
        <w:rPr>
          <w:rFonts w:ascii="Book Antiqua" w:eastAsia="Book Antiqua" w:hAnsi="Book Antiqua" w:cs="Book Antiqua"/>
          <w:color w:val="000000"/>
        </w:rPr>
        <w:t xml:space="preserve"> and</w:t>
      </w:r>
      <w:r w:rsidRPr="00365AEC">
        <w:rPr>
          <w:rFonts w:ascii="Book Antiqua" w:eastAsia="Book Antiqua" w:hAnsi="Book Antiqua" w:cs="Book Antiqua"/>
          <w:color w:val="000000"/>
        </w:rPr>
        <w:t xml:space="preserve"> C/C between the two groups (</w:t>
      </w:r>
      <w:r w:rsidRPr="00365AEC">
        <w:rPr>
          <w:rFonts w:ascii="Book Antiqua" w:eastAsia="Book Antiqua" w:hAnsi="Book Antiqua" w:cs="Book Antiqua"/>
          <w:i/>
          <w:iCs/>
          <w:color w:val="000000"/>
        </w:rPr>
        <w:t xml:space="preserve">P </w:t>
      </w:r>
      <w:r w:rsidRPr="00365AEC">
        <w:rPr>
          <w:rFonts w:ascii="Book Antiqua" w:eastAsia="Book Antiqua" w:hAnsi="Book Antiqua" w:cs="Book Antiqua"/>
          <w:color w:val="000000"/>
        </w:rPr>
        <w:t>&gt; 0.05).</w:t>
      </w:r>
    </w:p>
    <w:p w14:paraId="64209595" w14:textId="77777777" w:rsidR="00A77B3E" w:rsidRPr="00365AEC" w:rsidRDefault="00A77B3E" w:rsidP="00365AEC">
      <w:pPr>
        <w:snapToGrid w:val="0"/>
        <w:spacing w:line="360" w:lineRule="auto"/>
        <w:jc w:val="both"/>
        <w:rPr>
          <w:rFonts w:ascii="Book Antiqua" w:hAnsi="Book Antiqua"/>
        </w:rPr>
      </w:pPr>
    </w:p>
    <w:p w14:paraId="51176C0A"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CONCLUSION</w:t>
      </w:r>
    </w:p>
    <w:p w14:paraId="0A989F97"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 C677T locus polymorphism is closely related to granulomatous lobular mastitis.</w:t>
      </w:r>
    </w:p>
    <w:p w14:paraId="1C2F232C" w14:textId="77777777" w:rsidR="00A77B3E" w:rsidRPr="00365AEC" w:rsidRDefault="00A77B3E" w:rsidP="00365AEC">
      <w:pPr>
        <w:snapToGrid w:val="0"/>
        <w:spacing w:line="360" w:lineRule="auto"/>
        <w:jc w:val="both"/>
        <w:rPr>
          <w:rFonts w:ascii="Book Antiqua" w:hAnsi="Book Antiqua"/>
        </w:rPr>
      </w:pPr>
    </w:p>
    <w:p w14:paraId="5765151E"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Key words: </w:t>
      </w:r>
      <w:bookmarkStart w:id="16" w:name="OLE_LINK599"/>
      <w:bookmarkStart w:id="17" w:name="OLE_LINK600"/>
      <w:bookmarkStart w:id="18" w:name="OLE_LINK659"/>
      <w:bookmarkStart w:id="19" w:name="OLE_LINK660"/>
      <w:r w:rsidRPr="00365AEC">
        <w:rPr>
          <w:rFonts w:ascii="Book Antiqua" w:eastAsia="Book Antiqua" w:hAnsi="Book Antiqua" w:cs="Book Antiqua"/>
          <w:color w:val="000000"/>
        </w:rPr>
        <w:t>Methylene</w:t>
      </w:r>
      <w:r w:rsidR="00AF67D6"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 xml:space="preserve">tetrahydrofolate </w:t>
      </w:r>
      <w:bookmarkEnd w:id="16"/>
      <w:bookmarkEnd w:id="17"/>
      <w:r w:rsidRPr="00365AEC">
        <w:rPr>
          <w:rFonts w:ascii="Book Antiqua" w:eastAsia="Book Antiqua" w:hAnsi="Book Antiqua" w:cs="Book Antiqua"/>
          <w:color w:val="000000"/>
        </w:rPr>
        <w:t>reductase</w:t>
      </w:r>
      <w:bookmarkEnd w:id="18"/>
      <w:bookmarkEnd w:id="19"/>
      <w:r w:rsidRPr="00365AEC">
        <w:rPr>
          <w:rFonts w:ascii="Book Antiqua" w:eastAsia="Book Antiqua" w:hAnsi="Book Antiqua" w:cs="Book Antiqua"/>
          <w:color w:val="000000"/>
        </w:rPr>
        <w:t xml:space="preserve">; </w:t>
      </w:r>
      <w:bookmarkStart w:id="20" w:name="OLE_LINK661"/>
      <w:bookmarkStart w:id="21" w:name="OLE_LINK662"/>
      <w:r w:rsidRPr="00365AEC">
        <w:rPr>
          <w:rFonts w:ascii="Book Antiqua" w:eastAsia="Book Antiqua" w:hAnsi="Book Antiqua" w:cs="Book Antiqua"/>
          <w:color w:val="000000"/>
        </w:rPr>
        <w:t>Gene polymorphism</w:t>
      </w:r>
      <w:bookmarkEnd w:id="20"/>
      <w:bookmarkEnd w:id="21"/>
      <w:r w:rsidRPr="00365AEC">
        <w:rPr>
          <w:rFonts w:ascii="Book Antiqua" w:eastAsia="Book Antiqua" w:hAnsi="Book Antiqua" w:cs="Book Antiqua"/>
          <w:color w:val="000000"/>
        </w:rPr>
        <w:t xml:space="preserve">; </w:t>
      </w:r>
      <w:bookmarkStart w:id="22" w:name="OLE_LINK663"/>
      <w:bookmarkStart w:id="23" w:name="OLE_LINK664"/>
      <w:r w:rsidRPr="00365AEC">
        <w:rPr>
          <w:rFonts w:ascii="Book Antiqua" w:eastAsia="Book Antiqua" w:hAnsi="Book Antiqua" w:cs="Book Antiqua"/>
          <w:color w:val="000000"/>
        </w:rPr>
        <w:t>Granulomatous lobular mastitis</w:t>
      </w:r>
      <w:bookmarkEnd w:id="22"/>
      <w:bookmarkEnd w:id="23"/>
      <w:r w:rsidRPr="00365AEC">
        <w:rPr>
          <w:rFonts w:ascii="Book Antiqua" w:eastAsia="Book Antiqua" w:hAnsi="Book Antiqua" w:cs="Book Antiqua"/>
          <w:color w:val="000000"/>
        </w:rPr>
        <w:t xml:space="preserve">; </w:t>
      </w:r>
      <w:bookmarkStart w:id="24" w:name="OLE_LINK665"/>
      <w:bookmarkStart w:id="25" w:name="OLE_LINK666"/>
      <w:r w:rsidRPr="00365AEC">
        <w:rPr>
          <w:rFonts w:ascii="Book Antiqua" w:eastAsia="Book Antiqua" w:hAnsi="Book Antiqua" w:cs="Book Antiqua"/>
          <w:color w:val="000000"/>
        </w:rPr>
        <w:t>Association</w:t>
      </w:r>
      <w:bookmarkEnd w:id="24"/>
      <w:bookmarkEnd w:id="25"/>
      <w:r w:rsidRPr="00365AEC">
        <w:rPr>
          <w:rFonts w:ascii="Book Antiqua" w:eastAsia="Book Antiqua" w:hAnsi="Book Antiqua" w:cs="Book Antiqua"/>
          <w:color w:val="000000"/>
        </w:rPr>
        <w:t xml:space="preserve">; </w:t>
      </w:r>
      <w:bookmarkStart w:id="26" w:name="OLE_LINK667"/>
      <w:bookmarkStart w:id="27" w:name="OLE_LINK668"/>
      <w:r w:rsidRPr="00365AEC">
        <w:rPr>
          <w:rFonts w:ascii="Book Antiqua" w:eastAsia="Book Antiqua" w:hAnsi="Book Antiqua" w:cs="Book Antiqua"/>
          <w:color w:val="000000"/>
        </w:rPr>
        <w:t>C677T</w:t>
      </w:r>
      <w:bookmarkEnd w:id="26"/>
      <w:bookmarkEnd w:id="27"/>
      <w:r w:rsidRPr="00365AEC">
        <w:rPr>
          <w:rFonts w:ascii="Book Antiqua" w:eastAsia="Book Antiqua" w:hAnsi="Book Antiqua" w:cs="Book Antiqua"/>
          <w:color w:val="000000"/>
        </w:rPr>
        <w:t>; Factor</w:t>
      </w:r>
    </w:p>
    <w:p w14:paraId="5BE7FA56" w14:textId="77777777" w:rsidR="00A77B3E" w:rsidRPr="00365AEC" w:rsidRDefault="00A77B3E" w:rsidP="00365AEC">
      <w:pPr>
        <w:snapToGrid w:val="0"/>
        <w:spacing w:line="360" w:lineRule="auto"/>
        <w:jc w:val="both"/>
        <w:rPr>
          <w:rFonts w:ascii="Book Antiqua" w:hAnsi="Book Antiqua"/>
        </w:rPr>
      </w:pPr>
    </w:p>
    <w:p w14:paraId="6D7B984C" w14:textId="77777777" w:rsidR="00A77B3E" w:rsidRPr="00365AEC" w:rsidRDefault="00016250" w:rsidP="00365AEC">
      <w:pPr>
        <w:snapToGrid w:val="0"/>
        <w:spacing w:line="360" w:lineRule="auto"/>
        <w:jc w:val="both"/>
        <w:rPr>
          <w:rFonts w:ascii="Book Antiqua" w:hAnsi="Book Antiqua"/>
        </w:rPr>
      </w:pPr>
      <w:bookmarkStart w:id="28" w:name="OLE_LINK653"/>
      <w:bookmarkStart w:id="29" w:name="OLE_LINK654"/>
      <w:bookmarkStart w:id="30" w:name="OLE_LINK671"/>
      <w:bookmarkStart w:id="31" w:name="OLE_LINK685"/>
      <w:bookmarkStart w:id="32" w:name="OLE_LINK686"/>
      <w:bookmarkStart w:id="33" w:name="OLE_LINK1"/>
      <w:r w:rsidRPr="00365AEC">
        <w:rPr>
          <w:rFonts w:ascii="Book Antiqua" w:eastAsia="Book Antiqua" w:hAnsi="Book Antiqua" w:cs="Book Antiqua"/>
          <w:color w:val="000000"/>
        </w:rPr>
        <w:t xml:space="preserve">Lei QR, Yang X, Miao CM, Wang JC, Yang Y. </w:t>
      </w:r>
      <w:bookmarkStart w:id="34" w:name="OLE_LINK677"/>
      <w:bookmarkStart w:id="35" w:name="OLE_LINK678"/>
      <w:r w:rsidR="00516CEE" w:rsidRPr="00365AEC">
        <w:rPr>
          <w:rFonts w:ascii="Book Antiqua" w:eastAsia="Book Antiqua" w:hAnsi="Book Antiqua" w:cs="Book Antiqua"/>
          <w:color w:val="000000"/>
        </w:rPr>
        <w:t>Relationship between granulomatous lobular mastitis and methylene tetrahydrofolate reductase gene polymorphism</w:t>
      </w:r>
      <w:bookmarkEnd w:id="34"/>
      <w:bookmarkEnd w:id="35"/>
      <w:r w:rsidRPr="00365AEC">
        <w:rPr>
          <w:rFonts w:ascii="Book Antiqua" w:eastAsia="Book Antiqua" w:hAnsi="Book Antiqua" w:cs="Book Antiqua"/>
          <w:color w:val="000000"/>
        </w:rPr>
        <w:t xml:space="preserve">. </w:t>
      </w:r>
      <w:r w:rsidRPr="00365AEC">
        <w:rPr>
          <w:rFonts w:ascii="Book Antiqua" w:eastAsia="Book Antiqua" w:hAnsi="Book Antiqua" w:cs="Book Antiqua"/>
          <w:i/>
          <w:iCs/>
          <w:color w:val="000000"/>
        </w:rPr>
        <w:t>World J Clin Cases</w:t>
      </w:r>
      <w:r w:rsidRPr="00365AEC">
        <w:rPr>
          <w:rFonts w:ascii="Book Antiqua" w:eastAsia="Book Antiqua" w:hAnsi="Book Antiqua" w:cs="Book Antiqua"/>
          <w:color w:val="000000"/>
        </w:rPr>
        <w:t xml:space="preserve"> 2020; In press</w:t>
      </w:r>
    </w:p>
    <w:bookmarkEnd w:id="28"/>
    <w:bookmarkEnd w:id="29"/>
    <w:bookmarkEnd w:id="30"/>
    <w:bookmarkEnd w:id="31"/>
    <w:bookmarkEnd w:id="32"/>
    <w:bookmarkEnd w:id="33"/>
    <w:p w14:paraId="398E7A65" w14:textId="77777777" w:rsidR="00A77B3E" w:rsidRPr="00365AEC" w:rsidRDefault="00A77B3E" w:rsidP="00365AEC">
      <w:pPr>
        <w:snapToGrid w:val="0"/>
        <w:spacing w:line="360" w:lineRule="auto"/>
        <w:jc w:val="both"/>
        <w:rPr>
          <w:rFonts w:ascii="Book Antiqua" w:hAnsi="Book Antiqua"/>
        </w:rPr>
      </w:pPr>
    </w:p>
    <w:p w14:paraId="29FA45FE" w14:textId="7AE0226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Core tip: </w:t>
      </w:r>
      <w:bookmarkStart w:id="36" w:name="OLE_LINK651"/>
      <w:bookmarkStart w:id="37" w:name="OLE_LINK652"/>
      <w:bookmarkStart w:id="38" w:name="OLE_LINK670"/>
      <w:bookmarkStart w:id="39" w:name="OLE_LINK2"/>
      <w:bookmarkStart w:id="40" w:name="OLE_LINK3"/>
      <w:r w:rsidR="00516CEE" w:rsidRPr="00365AEC">
        <w:rPr>
          <w:rFonts w:ascii="Book Antiqua" w:eastAsia="Book Antiqua" w:hAnsi="Book Antiqua" w:cs="Book Antiqua"/>
          <w:color w:val="000000"/>
        </w:rPr>
        <w:t>Methylene tetrahydrofolate reductase</w:t>
      </w:r>
      <w:r w:rsidR="00516CEE" w:rsidRPr="00365AEC">
        <w:rPr>
          <w:rFonts w:ascii="Book Antiqua" w:eastAsia="Book Antiqua" w:hAnsi="Book Antiqua" w:cs="Book Antiqua"/>
          <w:i/>
          <w:iCs/>
          <w:color w:val="000000"/>
        </w:rPr>
        <w:t xml:space="preserve"> </w:t>
      </w:r>
      <w:r w:rsidR="00516CEE" w:rsidRPr="00365AEC">
        <w:rPr>
          <w:rFonts w:ascii="Book Antiqua" w:eastAsia="Book Antiqua" w:hAnsi="Book Antiqua" w:cs="Book Antiqua"/>
          <w:color w:val="000000"/>
        </w:rPr>
        <w:t>(</w:t>
      </w:r>
      <w:r w:rsidRPr="00365AEC">
        <w:rPr>
          <w:rFonts w:ascii="Book Antiqua" w:eastAsia="Book Antiqua" w:hAnsi="Book Antiqua" w:cs="Book Antiqua"/>
          <w:i/>
          <w:iCs/>
          <w:color w:val="000000"/>
        </w:rPr>
        <w:t>MTHFR</w:t>
      </w:r>
      <w:r w:rsidR="00516CEE"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gene polymorphism is associated with se</w:t>
      </w:r>
      <w:r w:rsidR="00A140AC" w:rsidRPr="00365AEC">
        <w:rPr>
          <w:rFonts w:ascii="Book Antiqua" w:eastAsia="Book Antiqua" w:hAnsi="Book Antiqua" w:cs="Book Antiqua"/>
          <w:color w:val="000000"/>
        </w:rPr>
        <w:t>ver</w:t>
      </w:r>
      <w:r w:rsidRPr="00365AEC">
        <w:rPr>
          <w:rFonts w:ascii="Book Antiqua" w:eastAsia="Book Antiqua" w:hAnsi="Book Antiqua" w:cs="Book Antiqua"/>
          <w:color w:val="000000"/>
        </w:rPr>
        <w:t>al disease</w:t>
      </w:r>
      <w:r w:rsidR="00A140AC" w:rsidRPr="00365AEC">
        <w:rPr>
          <w:rFonts w:ascii="Book Antiqua" w:eastAsia="Book Antiqua" w:hAnsi="Book Antiqua" w:cs="Book Antiqua"/>
          <w:color w:val="000000"/>
        </w:rPr>
        <w:t>s</w:t>
      </w:r>
      <w:r w:rsidRPr="00365AEC">
        <w:rPr>
          <w:rFonts w:ascii="Book Antiqua" w:eastAsia="Book Antiqua" w:hAnsi="Book Antiqua" w:cs="Book Antiqua"/>
          <w:color w:val="000000"/>
        </w:rPr>
        <w:t xml:space="preserve">. It was reported that mutations in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-C677T is associated with breast cancer. We tested the association between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 polymorphism and granulomatous lobular mastitis in patients with this disease. The results supported our hypothesis that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C677T </w:t>
      </w:r>
      <w:r w:rsidR="00A140AC" w:rsidRPr="00365AEC">
        <w:rPr>
          <w:rFonts w:ascii="Book Antiqua" w:eastAsia="Book Antiqua" w:hAnsi="Book Antiqua" w:cs="Book Antiqua"/>
          <w:color w:val="000000"/>
        </w:rPr>
        <w:t xml:space="preserve">is </w:t>
      </w:r>
      <w:r w:rsidRPr="00365AEC">
        <w:rPr>
          <w:rFonts w:ascii="Book Antiqua" w:eastAsia="Book Antiqua" w:hAnsi="Book Antiqua" w:cs="Book Antiqua"/>
          <w:color w:val="000000"/>
        </w:rPr>
        <w:t>a susceptib</w:t>
      </w:r>
      <w:r w:rsidR="00A140AC" w:rsidRPr="00365AEC">
        <w:rPr>
          <w:rFonts w:ascii="Book Antiqua" w:eastAsia="Book Antiqua" w:hAnsi="Book Antiqua" w:cs="Book Antiqua"/>
          <w:color w:val="000000"/>
        </w:rPr>
        <w:t>ility</w:t>
      </w:r>
      <w:r w:rsidRPr="00365AEC">
        <w:rPr>
          <w:rFonts w:ascii="Book Antiqua" w:eastAsia="Book Antiqua" w:hAnsi="Book Antiqua" w:cs="Book Antiqua"/>
          <w:color w:val="000000"/>
        </w:rPr>
        <w:t xml:space="preserve"> factor</w:t>
      </w:r>
      <w:r w:rsidR="00A140AC" w:rsidRPr="00365AEC">
        <w:rPr>
          <w:rFonts w:ascii="Book Antiqua" w:eastAsia="Book Antiqua" w:hAnsi="Book Antiqua" w:cs="Book Antiqua"/>
          <w:color w:val="000000"/>
        </w:rPr>
        <w:t xml:space="preserve"> that</w:t>
      </w:r>
      <w:r w:rsidRPr="00365AEC">
        <w:rPr>
          <w:rFonts w:ascii="Book Antiqua" w:eastAsia="Book Antiqua" w:hAnsi="Book Antiqua" w:cs="Book Antiqua"/>
          <w:color w:val="000000"/>
        </w:rPr>
        <w:t xml:space="preserve"> may influence the </w:t>
      </w:r>
      <w:r w:rsidR="00A140AC" w:rsidRPr="00365AEC">
        <w:rPr>
          <w:rFonts w:ascii="Book Antiqua" w:eastAsia="Book Antiqua" w:hAnsi="Book Antiqua" w:cs="Book Antiqua"/>
          <w:color w:val="000000"/>
        </w:rPr>
        <w:t>occurrence</w:t>
      </w:r>
      <w:r w:rsidRPr="00365AEC">
        <w:rPr>
          <w:rFonts w:ascii="Book Antiqua" w:eastAsia="Book Antiqua" w:hAnsi="Book Antiqua" w:cs="Book Antiqua"/>
          <w:color w:val="000000"/>
        </w:rPr>
        <w:t xml:space="preserve"> of granulomatous lobular mastitis. </w:t>
      </w:r>
      <w:bookmarkEnd w:id="36"/>
      <w:bookmarkEnd w:id="37"/>
      <w:bookmarkEnd w:id="38"/>
    </w:p>
    <w:bookmarkEnd w:id="39"/>
    <w:bookmarkEnd w:id="40"/>
    <w:p w14:paraId="015BD7D3" w14:textId="77777777" w:rsidR="00A77B3E" w:rsidRPr="00365AEC" w:rsidRDefault="00AF67D6" w:rsidP="00365AEC">
      <w:pPr>
        <w:snapToGrid w:val="0"/>
        <w:spacing w:line="360" w:lineRule="auto"/>
        <w:jc w:val="both"/>
        <w:rPr>
          <w:rFonts w:ascii="Book Antiqua" w:hAnsi="Book Antiqua"/>
        </w:rPr>
      </w:pPr>
      <w:r w:rsidRPr="00365AEC">
        <w:rPr>
          <w:rFonts w:ascii="Book Antiqua" w:hAnsi="Book Antiqua"/>
        </w:rPr>
        <w:br w:type="page"/>
      </w:r>
      <w:r w:rsidR="00016250" w:rsidRPr="00365AEC">
        <w:rPr>
          <w:rFonts w:ascii="Book Antiqua" w:eastAsia="Book Antiqua" w:hAnsi="Book Antiqua" w:cs="Book Antiqua"/>
          <w:b/>
          <w:color w:val="000000"/>
          <w:u w:val="single"/>
        </w:rPr>
        <w:lastRenderedPageBreak/>
        <w:t>INTRODUCTION</w:t>
      </w:r>
    </w:p>
    <w:p w14:paraId="3B73761F" w14:textId="5C76984D"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Granulomatous lobular mastitis is a chronic inflammatory response caused by granulomatous changes around lobules and ducts of the breast. It often occur</w:t>
      </w:r>
      <w:r w:rsidR="00A140AC" w:rsidRPr="00365AEC">
        <w:rPr>
          <w:rFonts w:ascii="Book Antiqua" w:eastAsia="Book Antiqua" w:hAnsi="Book Antiqua" w:cs="Book Antiqua"/>
          <w:color w:val="000000"/>
        </w:rPr>
        <w:t>s</w:t>
      </w:r>
      <w:r w:rsidRPr="00365AEC">
        <w:rPr>
          <w:rFonts w:ascii="Book Antiqua" w:eastAsia="Book Antiqua" w:hAnsi="Book Antiqua" w:cs="Book Antiqua"/>
          <w:color w:val="000000"/>
        </w:rPr>
        <w:t xml:space="preserve"> in young women</w:t>
      </w:r>
      <w:r w:rsidR="00A140AC"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and the disease course is long. If patients are not treated effectively, they are likely to relapse. In addition, the rate of misdiagnosis is high because the clinical manifestations are similar to those of plasma cell mastitis. The diagnosis error leads to delayed treatment and tremendous physical and emotional damage in patients</w:t>
      </w:r>
      <w:r w:rsidRPr="00365AEC">
        <w:rPr>
          <w:rFonts w:ascii="Book Antiqua" w:eastAsia="Book Antiqua" w:hAnsi="Book Antiqua" w:cs="Book Antiqua"/>
          <w:color w:val="000000"/>
          <w:vertAlign w:val="superscript"/>
        </w:rPr>
        <w:t>[1]</w:t>
      </w:r>
      <w:r w:rsidRPr="00365AEC">
        <w:rPr>
          <w:rFonts w:ascii="Book Antiqua" w:eastAsia="Book Antiqua" w:hAnsi="Book Antiqua" w:cs="Book Antiqua"/>
          <w:color w:val="000000"/>
        </w:rPr>
        <w:t xml:space="preserve">. Although some research reported that granulomatous lobular mastitis is associate with </w:t>
      </w:r>
      <w:bookmarkStart w:id="41" w:name="OLE_LINK674"/>
      <w:bookmarkStart w:id="42" w:name="OLE_LINK675"/>
      <w:bookmarkStart w:id="43" w:name="OLE_LINK683"/>
      <w:r w:rsidRPr="00365AEC">
        <w:rPr>
          <w:rFonts w:ascii="Book Antiqua" w:eastAsia="Book Antiqua" w:hAnsi="Book Antiqua" w:cs="Book Antiqua"/>
          <w:color w:val="000000"/>
        </w:rPr>
        <w:t>methylene tetrahydrofolate reductase</w:t>
      </w:r>
      <w:bookmarkEnd w:id="41"/>
      <w:bookmarkEnd w:id="42"/>
      <w:bookmarkEnd w:id="43"/>
      <w:r w:rsidRPr="00365AEC">
        <w:rPr>
          <w:rFonts w:ascii="Book Antiqua" w:eastAsia="Book Antiqua" w:hAnsi="Book Antiqua" w:cs="Book Antiqua"/>
          <w:color w:val="000000"/>
        </w:rPr>
        <w:t xml:space="preserve"> (</w:t>
      </w:r>
      <w:bookmarkStart w:id="44" w:name="OLE_LINK672"/>
      <w:bookmarkStart w:id="45" w:name="OLE_LINK673"/>
      <w:r w:rsidRPr="00365AEC">
        <w:rPr>
          <w:rFonts w:ascii="Book Antiqua" w:eastAsia="Book Antiqua" w:hAnsi="Book Antiqua" w:cs="Book Antiqua"/>
          <w:i/>
          <w:iCs/>
          <w:color w:val="000000"/>
        </w:rPr>
        <w:t>MTHFR</w:t>
      </w:r>
      <w:bookmarkEnd w:id="44"/>
      <w:bookmarkEnd w:id="45"/>
      <w:r w:rsidRPr="00365AEC">
        <w:rPr>
          <w:rFonts w:ascii="Book Antiqua" w:eastAsia="Book Antiqua" w:hAnsi="Book Antiqua" w:cs="Book Antiqua"/>
          <w:color w:val="000000"/>
        </w:rPr>
        <w:t>) gene, the research is limited and the relationship is not clear</w:t>
      </w:r>
      <w:r w:rsidRPr="00365AEC">
        <w:rPr>
          <w:rFonts w:ascii="Book Antiqua" w:eastAsia="Book Antiqua" w:hAnsi="Book Antiqua" w:cs="Book Antiqua"/>
          <w:color w:val="000000"/>
          <w:vertAlign w:val="superscript"/>
        </w:rPr>
        <w:t>[2]</w:t>
      </w:r>
      <w:r w:rsidRPr="00365AEC">
        <w:rPr>
          <w:rFonts w:ascii="Book Antiqua" w:eastAsia="Book Antiqua" w:hAnsi="Book Antiqua" w:cs="Book Antiqua"/>
          <w:color w:val="000000"/>
        </w:rPr>
        <w:t xml:space="preserve">. Thus, </w:t>
      </w:r>
      <w:r w:rsidR="00B039CD" w:rsidRPr="00365AEC">
        <w:rPr>
          <w:rFonts w:ascii="Book Antiqua" w:eastAsia="Book Antiqua" w:hAnsi="Book Antiqua" w:cs="Book Antiqua"/>
          <w:color w:val="000000"/>
        </w:rPr>
        <w:t>we examined</w:t>
      </w:r>
      <w:r w:rsidRPr="00365AEC">
        <w:rPr>
          <w:rFonts w:ascii="Book Antiqua" w:eastAsia="Book Antiqua" w:hAnsi="Book Antiqua" w:cs="Book Antiqua"/>
          <w:color w:val="000000"/>
        </w:rPr>
        <w:t xml:space="preserve">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 polymorphism in 51 patients with granulomatous lobular mastitis.</w:t>
      </w:r>
    </w:p>
    <w:p w14:paraId="57874D24" w14:textId="77777777" w:rsidR="00A77B3E" w:rsidRPr="00365AEC" w:rsidRDefault="00A77B3E" w:rsidP="00365AEC">
      <w:pPr>
        <w:snapToGrid w:val="0"/>
        <w:spacing w:line="360" w:lineRule="auto"/>
        <w:jc w:val="both"/>
        <w:rPr>
          <w:rFonts w:ascii="Book Antiqua" w:hAnsi="Book Antiqua"/>
        </w:rPr>
      </w:pPr>
    </w:p>
    <w:p w14:paraId="7CA74720"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u w:val="single"/>
        </w:rPr>
        <w:t>MATERIALS AND METHODS</w:t>
      </w:r>
    </w:p>
    <w:p w14:paraId="386089CA"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i/>
          <w:iCs/>
          <w:color w:val="000000"/>
        </w:rPr>
        <w:t>Materials at baseline</w:t>
      </w:r>
    </w:p>
    <w:p w14:paraId="6A92EB43" w14:textId="222EBF4E"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Fifty-one patients with granulomatous lobular mastitis who </w:t>
      </w:r>
      <w:r w:rsidR="00B039CD" w:rsidRPr="00365AEC">
        <w:rPr>
          <w:rFonts w:ascii="Book Antiqua" w:eastAsia="Book Antiqua" w:hAnsi="Book Antiqua" w:cs="Book Antiqua"/>
          <w:color w:val="000000"/>
        </w:rPr>
        <w:t xml:space="preserve">were </w:t>
      </w:r>
      <w:r w:rsidRPr="00365AEC">
        <w:rPr>
          <w:rFonts w:ascii="Book Antiqua" w:eastAsia="Book Antiqua" w:hAnsi="Book Antiqua" w:cs="Book Antiqua"/>
          <w:color w:val="000000"/>
        </w:rPr>
        <w:t xml:space="preserve">admitted to The First Hospital of Kunming from February 2018 to February 2019 were included in the experimental group. Another 51 women who underwent physical examination in our hospital in the same period were included in the control group. The average age of the experimental group and the control group was 32.19 ± 3.28 years and 32.26 ± 3.30 years, respectively. Data at baseline </w:t>
      </w:r>
      <w:r w:rsidR="00B039CD" w:rsidRPr="00365AEC">
        <w:rPr>
          <w:rFonts w:ascii="Book Antiqua" w:eastAsia="Book Antiqua" w:hAnsi="Book Antiqua" w:cs="Book Antiqua"/>
          <w:color w:val="000000"/>
        </w:rPr>
        <w:t xml:space="preserve">were </w:t>
      </w:r>
      <w:r w:rsidRPr="00365AEC">
        <w:rPr>
          <w:rFonts w:ascii="Book Antiqua" w:eastAsia="Book Antiqua" w:hAnsi="Book Antiqua" w:cs="Book Antiqua"/>
          <w:color w:val="000000"/>
        </w:rPr>
        <w:t xml:space="preserve">analyzed by statistical software. A </w:t>
      </w:r>
      <w:r w:rsidRPr="00365AEC">
        <w:rPr>
          <w:rFonts w:ascii="Book Antiqua" w:eastAsia="Book Antiqua" w:hAnsi="Book Antiqua" w:cs="Book Antiqua"/>
          <w:i/>
          <w:iCs/>
          <w:color w:val="000000"/>
        </w:rPr>
        <w:t>P</w:t>
      </w:r>
      <w:r w:rsidRPr="00365AEC">
        <w:rPr>
          <w:rFonts w:ascii="Book Antiqua" w:eastAsia="Book Antiqua" w:hAnsi="Book Antiqua" w:cs="Book Antiqua"/>
          <w:color w:val="000000"/>
        </w:rPr>
        <w:t xml:space="preserve"> value &lt; 0.05 was considered statistically significant.</w:t>
      </w:r>
    </w:p>
    <w:p w14:paraId="21586439" w14:textId="77777777" w:rsidR="00A77B3E" w:rsidRPr="00365AEC" w:rsidRDefault="00A77B3E" w:rsidP="00365AEC">
      <w:pPr>
        <w:snapToGrid w:val="0"/>
        <w:spacing w:line="360" w:lineRule="auto"/>
        <w:jc w:val="both"/>
        <w:rPr>
          <w:rFonts w:ascii="Book Antiqua" w:hAnsi="Book Antiqua"/>
        </w:rPr>
      </w:pPr>
    </w:p>
    <w:p w14:paraId="5709B459"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i/>
          <w:iCs/>
          <w:color w:val="000000"/>
        </w:rPr>
        <w:t>Methods</w:t>
      </w:r>
    </w:p>
    <w:p w14:paraId="31F598AE" w14:textId="21194A41" w:rsidR="00EC7AA0" w:rsidRPr="00365AEC" w:rsidRDefault="00016250" w:rsidP="00365AEC">
      <w:pPr>
        <w:snapToGrid w:val="0"/>
        <w:spacing w:line="360" w:lineRule="auto"/>
        <w:jc w:val="both"/>
        <w:rPr>
          <w:rFonts w:ascii="Book Antiqua" w:eastAsia="Book Antiqua" w:hAnsi="Book Antiqua" w:cs="Book Antiqua"/>
          <w:color w:val="000000"/>
        </w:rPr>
      </w:pPr>
      <w:r w:rsidRPr="00365AEC">
        <w:rPr>
          <w:rFonts w:ascii="Book Antiqua" w:eastAsia="Book Antiqua" w:hAnsi="Book Antiqua" w:cs="Book Antiqua"/>
          <w:color w:val="000000"/>
        </w:rPr>
        <w:t xml:space="preserve">Two milliliters of blood specimen was collected from </w:t>
      </w:r>
      <w:r w:rsidR="00B039CD" w:rsidRPr="00365AEC">
        <w:rPr>
          <w:rFonts w:ascii="Book Antiqua" w:eastAsia="Book Antiqua" w:hAnsi="Book Antiqua" w:cs="Book Antiqua"/>
          <w:color w:val="000000"/>
        </w:rPr>
        <w:t xml:space="preserve">the </w:t>
      </w:r>
      <w:r w:rsidRPr="00365AEC">
        <w:rPr>
          <w:rFonts w:ascii="Book Antiqua" w:eastAsia="Book Antiqua" w:hAnsi="Book Antiqua" w:cs="Book Antiqua"/>
          <w:color w:val="000000"/>
        </w:rPr>
        <w:t xml:space="preserve">patients’ upper arm. </w:t>
      </w:r>
      <w:r w:rsidR="00AF67D6" w:rsidRPr="00365AEC">
        <w:rPr>
          <w:rFonts w:ascii="Book Antiqua" w:eastAsia="Book Antiqua" w:hAnsi="Book Antiqua" w:cs="Book Antiqua"/>
          <w:color w:val="000000"/>
        </w:rPr>
        <w:t xml:space="preserve">Deoxyribonucleic </w:t>
      </w:r>
      <w:r w:rsidR="00AF67D6" w:rsidRPr="00365AEC">
        <w:rPr>
          <w:rFonts w:ascii="Book Antiqua" w:eastAsia="Book Antiqua" w:hAnsi="Book Antiqua" w:cs="Book Antiqua"/>
          <w:color w:val="000000"/>
          <w:lang w:eastAsia="zh-CN"/>
        </w:rPr>
        <w:t>a</w:t>
      </w:r>
      <w:r w:rsidR="00AF67D6" w:rsidRPr="00365AEC">
        <w:rPr>
          <w:rFonts w:ascii="Book Antiqua" w:eastAsia="Book Antiqua" w:hAnsi="Book Antiqua" w:cs="Book Antiqua"/>
          <w:color w:val="000000"/>
        </w:rPr>
        <w:t>cid</w:t>
      </w:r>
      <w:r w:rsidR="00B039CD" w:rsidRPr="00365AEC">
        <w:rPr>
          <w:rFonts w:ascii="Book Antiqua" w:eastAsia="Book Antiqua" w:hAnsi="Book Antiqua" w:cs="Book Antiqua"/>
          <w:color w:val="000000"/>
        </w:rPr>
        <w:t xml:space="preserve"> (DNA)</w:t>
      </w:r>
      <w:r w:rsidRPr="00365AEC">
        <w:rPr>
          <w:rFonts w:ascii="Book Antiqua" w:eastAsia="Book Antiqua" w:hAnsi="Book Antiqua" w:cs="Book Antiqua"/>
          <w:color w:val="000000"/>
        </w:rPr>
        <w:t xml:space="preserve"> was extracted and following </w:t>
      </w:r>
      <w:r w:rsidR="00AF67D6" w:rsidRPr="00365AEC">
        <w:rPr>
          <w:rFonts w:ascii="Book Antiqua" w:eastAsia="Book Antiqua" w:hAnsi="Book Antiqua" w:cs="Book Antiqua"/>
          <w:color w:val="000000"/>
        </w:rPr>
        <w:t>D</w:t>
      </w:r>
      <w:r w:rsidR="00B039CD" w:rsidRPr="00365AEC">
        <w:rPr>
          <w:rFonts w:ascii="Book Antiqua" w:eastAsia="Book Antiqua" w:hAnsi="Book Antiqua" w:cs="Book Antiqua"/>
          <w:color w:val="000000"/>
        </w:rPr>
        <w:t>NA</w:t>
      </w:r>
      <w:r w:rsidRPr="00365AEC">
        <w:rPr>
          <w:rFonts w:ascii="Book Antiqua" w:eastAsia="Book Antiqua" w:hAnsi="Book Antiqua" w:cs="Book Antiqua"/>
          <w:color w:val="000000"/>
        </w:rPr>
        <w:t xml:space="preserve"> extraction, samples were tested for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A1298C and C677T gene polymorphisms. Then</w:t>
      </w:r>
      <w:r w:rsidR="00B039CD"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200 μ</w:t>
      </w:r>
      <w:r w:rsidR="00AF67D6" w:rsidRPr="00365AEC">
        <w:rPr>
          <w:rFonts w:ascii="Book Antiqua" w:eastAsia="Book Antiqua" w:hAnsi="Book Antiqua" w:cs="Book Antiqua"/>
          <w:color w:val="000000"/>
        </w:rPr>
        <w:t>L</w:t>
      </w:r>
      <w:r w:rsidRPr="00365AEC">
        <w:rPr>
          <w:rFonts w:ascii="Book Antiqua" w:eastAsia="Book Antiqua" w:hAnsi="Book Antiqua" w:cs="Book Antiqua"/>
          <w:color w:val="000000"/>
        </w:rPr>
        <w:t xml:space="preserve"> of blood specimen was drawn</w:t>
      </w:r>
      <w:r w:rsidR="00B039CD"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and 200 μ</w:t>
      </w:r>
      <w:r w:rsidR="00AF67D6" w:rsidRPr="00365AEC">
        <w:rPr>
          <w:rFonts w:ascii="Book Antiqua" w:eastAsia="Book Antiqua" w:hAnsi="Book Antiqua" w:cs="Book Antiqua"/>
          <w:color w:val="000000"/>
        </w:rPr>
        <w:t>L</w:t>
      </w:r>
      <w:r w:rsidRPr="00365AEC">
        <w:rPr>
          <w:rFonts w:ascii="Book Antiqua" w:eastAsia="Book Antiqua" w:hAnsi="Book Antiqua" w:cs="Book Antiqua"/>
          <w:color w:val="000000"/>
        </w:rPr>
        <w:t xml:space="preserve"> of GB buffer and 20 μ</w:t>
      </w:r>
      <w:r w:rsidR="00AF67D6" w:rsidRPr="00365AEC">
        <w:rPr>
          <w:rFonts w:ascii="Book Antiqua" w:eastAsia="Book Antiqua" w:hAnsi="Book Antiqua" w:cs="Book Antiqua"/>
          <w:color w:val="000000"/>
        </w:rPr>
        <w:t>L</w:t>
      </w:r>
      <w:r w:rsidRPr="00365AEC">
        <w:rPr>
          <w:rFonts w:ascii="Book Antiqua" w:eastAsia="Book Antiqua" w:hAnsi="Book Antiqua" w:cs="Book Antiqua"/>
          <w:color w:val="000000"/>
        </w:rPr>
        <w:t xml:space="preserve"> of Proteinase K mix were added. </w:t>
      </w:r>
      <w:r w:rsidR="00B039CD" w:rsidRPr="00365AEC">
        <w:rPr>
          <w:rFonts w:ascii="Book Antiqua" w:eastAsia="Book Antiqua" w:hAnsi="Book Antiqua" w:cs="Book Antiqua"/>
          <w:color w:val="000000"/>
        </w:rPr>
        <w:t xml:space="preserve">The sample was left at room temperature </w:t>
      </w:r>
      <w:r w:rsidRPr="00365AEC">
        <w:rPr>
          <w:rFonts w:ascii="Book Antiqua" w:eastAsia="Book Antiqua" w:hAnsi="Book Antiqua" w:cs="Book Antiqua"/>
          <w:color w:val="000000"/>
        </w:rPr>
        <w:t>2</w:t>
      </w:r>
      <w:r w:rsidR="002755FC" w:rsidRPr="00365AEC">
        <w:rPr>
          <w:rFonts w:ascii="Book Antiqua" w:eastAsia="Book Antiqua" w:hAnsi="Book Antiqua" w:cs="Book Antiqua"/>
          <w:color w:val="000000"/>
        </w:rPr>
        <w:t>-</w:t>
      </w:r>
      <w:r w:rsidRPr="00365AEC">
        <w:rPr>
          <w:rFonts w:ascii="Book Antiqua" w:eastAsia="Book Antiqua" w:hAnsi="Book Antiqua" w:cs="Book Antiqua"/>
          <w:color w:val="000000"/>
        </w:rPr>
        <w:t>5 mi</w:t>
      </w:r>
      <w:r w:rsidR="00AF67D6" w:rsidRPr="00365AEC">
        <w:rPr>
          <w:rFonts w:ascii="Book Antiqua" w:eastAsia="Book Antiqua" w:hAnsi="Book Antiqua" w:cs="Book Antiqua"/>
          <w:color w:val="000000"/>
        </w:rPr>
        <w:t>n</w:t>
      </w:r>
      <w:r w:rsidR="00B039CD" w:rsidRPr="00365AEC">
        <w:rPr>
          <w:rFonts w:ascii="Book Antiqua" w:eastAsia="Book Antiqua" w:hAnsi="Book Antiqua" w:cs="Book Antiqua"/>
          <w:color w:val="000000"/>
        </w:rPr>
        <w:t xml:space="preserve">, and then </w:t>
      </w:r>
      <w:r w:rsidRPr="00365AEC">
        <w:rPr>
          <w:rFonts w:ascii="Book Antiqua" w:eastAsia="Book Antiqua" w:hAnsi="Book Antiqua" w:cs="Book Antiqua"/>
          <w:color w:val="000000"/>
        </w:rPr>
        <w:t xml:space="preserve">350 </w:t>
      </w:r>
      <w:proofErr w:type="spellStart"/>
      <w:r w:rsidRPr="00365AEC">
        <w:rPr>
          <w:rFonts w:ascii="Book Antiqua" w:eastAsia="Book Antiqua" w:hAnsi="Book Antiqua" w:cs="Book Antiqua"/>
          <w:color w:val="000000"/>
        </w:rPr>
        <w:t>μ</w:t>
      </w:r>
      <w:r w:rsidR="00AF67D6" w:rsidRPr="00365AEC">
        <w:rPr>
          <w:rFonts w:ascii="Book Antiqua" w:eastAsia="Book Antiqua" w:hAnsi="Book Antiqua" w:cs="Book Antiqua"/>
          <w:color w:val="000000"/>
        </w:rPr>
        <w:t>L</w:t>
      </w:r>
      <w:proofErr w:type="spellEnd"/>
      <w:r w:rsidRPr="00365AEC">
        <w:rPr>
          <w:rFonts w:ascii="Book Antiqua" w:eastAsia="Book Antiqua" w:hAnsi="Book Antiqua" w:cs="Book Antiqua"/>
          <w:color w:val="000000"/>
        </w:rPr>
        <w:t xml:space="preserve"> of BD buffer </w:t>
      </w:r>
      <w:r w:rsidR="00B039CD" w:rsidRPr="00365AEC">
        <w:rPr>
          <w:rFonts w:ascii="Book Antiqua" w:eastAsia="Book Antiqua" w:hAnsi="Book Antiqua" w:cs="Book Antiqua"/>
          <w:color w:val="000000"/>
        </w:rPr>
        <w:t>was added</w:t>
      </w:r>
      <w:r w:rsidRPr="00365AEC">
        <w:rPr>
          <w:rFonts w:ascii="Book Antiqua" w:eastAsia="Book Antiqua" w:hAnsi="Book Antiqua" w:cs="Book Antiqua"/>
          <w:color w:val="000000"/>
        </w:rPr>
        <w:t xml:space="preserve">. </w:t>
      </w:r>
      <w:r w:rsidR="00B039CD" w:rsidRPr="00365AEC">
        <w:rPr>
          <w:rFonts w:ascii="Book Antiqua" w:eastAsia="Book Antiqua" w:hAnsi="Book Antiqua" w:cs="Book Antiqua"/>
          <w:color w:val="000000"/>
        </w:rPr>
        <w:t xml:space="preserve">After centrifugation </w:t>
      </w:r>
      <w:r w:rsidRPr="00365AEC">
        <w:rPr>
          <w:rFonts w:ascii="Book Antiqua" w:eastAsia="Book Antiqua" w:hAnsi="Book Antiqua" w:cs="Book Antiqua"/>
          <w:color w:val="000000"/>
        </w:rPr>
        <w:t>at 12000 rpm for 30 min</w:t>
      </w:r>
      <w:r w:rsidR="00B039CD"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500 </w:t>
      </w:r>
      <w:proofErr w:type="spellStart"/>
      <w:r w:rsidRPr="00365AEC">
        <w:rPr>
          <w:rFonts w:ascii="Book Antiqua" w:eastAsia="Book Antiqua" w:hAnsi="Book Antiqua" w:cs="Book Antiqua"/>
          <w:color w:val="000000"/>
        </w:rPr>
        <w:t>μ</w:t>
      </w:r>
      <w:r w:rsidR="00AF67D6" w:rsidRPr="00365AEC">
        <w:rPr>
          <w:rFonts w:ascii="Book Antiqua" w:eastAsia="Book Antiqua" w:hAnsi="Book Antiqua" w:cs="Book Antiqua"/>
          <w:color w:val="000000"/>
        </w:rPr>
        <w:t>L</w:t>
      </w:r>
      <w:proofErr w:type="spellEnd"/>
      <w:r w:rsidRPr="00365AEC">
        <w:rPr>
          <w:rFonts w:ascii="Book Antiqua" w:eastAsia="Book Antiqua" w:hAnsi="Book Antiqua" w:cs="Book Antiqua"/>
          <w:color w:val="000000"/>
        </w:rPr>
        <w:t xml:space="preserve"> of PWB buffer was </w:t>
      </w:r>
      <w:r w:rsidRPr="00365AEC">
        <w:rPr>
          <w:rFonts w:ascii="Book Antiqua" w:eastAsia="Book Antiqua" w:hAnsi="Book Antiqua" w:cs="Book Antiqua"/>
          <w:color w:val="000000"/>
        </w:rPr>
        <w:lastRenderedPageBreak/>
        <w:t xml:space="preserve">added to </w:t>
      </w:r>
      <w:r w:rsidR="00B039CD" w:rsidRPr="00365AEC">
        <w:rPr>
          <w:rFonts w:ascii="Book Antiqua" w:eastAsia="Book Antiqua" w:hAnsi="Book Antiqua" w:cs="Book Antiqua"/>
          <w:color w:val="000000"/>
        </w:rPr>
        <w:t xml:space="preserve">the </w:t>
      </w:r>
      <w:r w:rsidRPr="00365AEC">
        <w:rPr>
          <w:rFonts w:ascii="Book Antiqua" w:eastAsia="Book Antiqua" w:hAnsi="Book Antiqua" w:cs="Book Antiqua"/>
          <w:color w:val="000000"/>
        </w:rPr>
        <w:t xml:space="preserve">CG2 adsorption column. </w:t>
      </w:r>
      <w:r w:rsidR="00B039CD" w:rsidRPr="00365AEC">
        <w:rPr>
          <w:rFonts w:ascii="Book Antiqua" w:eastAsia="Book Antiqua" w:hAnsi="Book Antiqua" w:cs="Book Antiqua"/>
          <w:color w:val="000000"/>
        </w:rPr>
        <w:t>Then</w:t>
      </w:r>
      <w:r w:rsidRPr="00365AEC">
        <w:rPr>
          <w:rFonts w:ascii="Book Antiqua" w:eastAsia="Book Antiqua" w:hAnsi="Book Antiqua" w:cs="Book Antiqua"/>
          <w:color w:val="000000"/>
        </w:rPr>
        <w:t xml:space="preserve">, 600 </w:t>
      </w:r>
      <w:proofErr w:type="spellStart"/>
      <w:r w:rsidRPr="00365AEC">
        <w:rPr>
          <w:rFonts w:ascii="Book Antiqua" w:eastAsia="Book Antiqua" w:hAnsi="Book Antiqua" w:cs="Book Antiqua"/>
          <w:color w:val="000000"/>
        </w:rPr>
        <w:t>μ</w:t>
      </w:r>
      <w:r w:rsidR="00762DE7" w:rsidRPr="00365AEC">
        <w:rPr>
          <w:rFonts w:ascii="Book Antiqua" w:eastAsia="Book Antiqua" w:hAnsi="Book Antiqua" w:cs="Book Antiqua"/>
          <w:color w:val="000000"/>
        </w:rPr>
        <w:t>L</w:t>
      </w:r>
      <w:proofErr w:type="spellEnd"/>
      <w:r w:rsidRPr="00365AEC">
        <w:rPr>
          <w:rFonts w:ascii="Book Antiqua" w:eastAsia="Book Antiqua" w:hAnsi="Book Antiqua" w:cs="Book Antiqua"/>
          <w:color w:val="000000"/>
        </w:rPr>
        <w:t xml:space="preserve"> of PWB rinsing liquids were added</w:t>
      </w:r>
      <w:r w:rsidR="00B039CD"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and an equivalent amount of rinsing was added repeatedly followed by centrifug</w:t>
      </w:r>
      <w:r w:rsidR="00B039CD" w:rsidRPr="00365AEC">
        <w:rPr>
          <w:rFonts w:ascii="Book Antiqua" w:eastAsia="Book Antiqua" w:hAnsi="Book Antiqua" w:cs="Book Antiqua"/>
          <w:color w:val="000000"/>
        </w:rPr>
        <w:t>ation</w:t>
      </w:r>
      <w:r w:rsidRPr="00365AEC">
        <w:rPr>
          <w:rFonts w:ascii="Book Antiqua" w:eastAsia="Book Antiqua" w:hAnsi="Book Antiqua" w:cs="Book Antiqua"/>
          <w:color w:val="000000"/>
        </w:rPr>
        <w:t xml:space="preserve"> for 2 min. The waste was discarded. The CG2 adsorption column was left for 2 min at room temperature. The remaining rinses were dried in adsorption columns </w:t>
      </w:r>
      <w:r w:rsidR="00B039CD" w:rsidRPr="00365AEC">
        <w:rPr>
          <w:rFonts w:ascii="Book Antiqua" w:eastAsia="Book Antiqua" w:hAnsi="Book Antiqua" w:cs="Book Antiqua"/>
          <w:color w:val="000000"/>
        </w:rPr>
        <w:t xml:space="preserve">that </w:t>
      </w:r>
      <w:r w:rsidRPr="00365AEC">
        <w:rPr>
          <w:rFonts w:ascii="Book Antiqua" w:eastAsia="Book Antiqua" w:hAnsi="Book Antiqua" w:cs="Book Antiqua"/>
          <w:color w:val="000000"/>
        </w:rPr>
        <w:t>were then transferred to centrifuge tubes with 1.5 m</w:t>
      </w:r>
      <w:r w:rsidR="00762DE7" w:rsidRPr="00365AEC">
        <w:rPr>
          <w:rFonts w:ascii="Book Antiqua" w:eastAsia="Book Antiqua" w:hAnsi="Book Antiqua" w:cs="Book Antiqua"/>
          <w:color w:val="000000"/>
        </w:rPr>
        <w:t>L</w:t>
      </w:r>
      <w:r w:rsidRPr="00365AEC">
        <w:rPr>
          <w:rFonts w:ascii="Book Antiqua" w:eastAsia="Book Antiqua" w:hAnsi="Book Antiqua" w:cs="Book Antiqua"/>
          <w:color w:val="000000"/>
        </w:rPr>
        <w:t xml:space="preserve"> volume. </w:t>
      </w:r>
      <w:r w:rsidR="00B039CD" w:rsidRPr="00365AEC">
        <w:rPr>
          <w:rFonts w:ascii="Book Antiqua" w:eastAsia="Book Antiqua" w:hAnsi="Book Antiqua" w:cs="Book Antiqua"/>
          <w:color w:val="000000"/>
        </w:rPr>
        <w:t>Fifty microliters</w:t>
      </w:r>
      <w:r w:rsidRPr="00365AEC">
        <w:rPr>
          <w:rFonts w:ascii="Book Antiqua" w:eastAsia="Book Antiqua" w:hAnsi="Book Antiqua" w:cs="Book Antiqua"/>
          <w:color w:val="000000"/>
        </w:rPr>
        <w:t xml:space="preserve"> of elution buffer TB was added and left for 2 </w:t>
      </w:r>
      <w:bookmarkStart w:id="46" w:name="OLE_LINK603"/>
      <w:bookmarkStart w:id="47" w:name="OLE_LINK604"/>
      <w:r w:rsidRPr="00365AEC">
        <w:rPr>
          <w:rFonts w:ascii="Book Antiqua" w:eastAsia="Book Antiqua" w:hAnsi="Book Antiqua" w:cs="Book Antiqua"/>
          <w:color w:val="000000"/>
        </w:rPr>
        <w:t>min</w:t>
      </w:r>
      <w:bookmarkEnd w:id="46"/>
      <w:bookmarkEnd w:id="47"/>
      <w:r w:rsidRPr="00365AEC">
        <w:rPr>
          <w:rFonts w:ascii="Book Antiqua" w:eastAsia="Book Antiqua" w:hAnsi="Book Antiqua" w:cs="Book Antiqua"/>
          <w:color w:val="000000"/>
        </w:rPr>
        <w:t xml:space="preserve"> at room temperature. </w:t>
      </w:r>
      <w:r w:rsidR="00B039CD" w:rsidRPr="00365AEC">
        <w:rPr>
          <w:rFonts w:ascii="Book Antiqua" w:eastAsia="Book Antiqua" w:hAnsi="Book Antiqua" w:cs="Book Antiqua"/>
          <w:color w:val="000000"/>
        </w:rPr>
        <w:t>The sample was c</w:t>
      </w:r>
      <w:r w:rsidRPr="00365AEC">
        <w:rPr>
          <w:rFonts w:ascii="Book Antiqua" w:eastAsia="Book Antiqua" w:hAnsi="Book Antiqua" w:cs="Book Antiqua"/>
          <w:color w:val="000000"/>
        </w:rPr>
        <w:t>entrifuge</w:t>
      </w:r>
      <w:r w:rsidR="00B039CD" w:rsidRPr="00365AEC">
        <w:rPr>
          <w:rFonts w:ascii="Book Antiqua" w:eastAsia="Book Antiqua" w:hAnsi="Book Antiqua" w:cs="Book Antiqua"/>
          <w:color w:val="000000"/>
        </w:rPr>
        <w:t>d</w:t>
      </w:r>
      <w:r w:rsidRPr="00365AEC">
        <w:rPr>
          <w:rFonts w:ascii="Book Antiqua" w:eastAsia="Book Antiqua" w:hAnsi="Book Antiqua" w:cs="Book Antiqua"/>
          <w:color w:val="000000"/>
        </w:rPr>
        <w:t xml:space="preserve"> at 12000 rpm for 2 min</w:t>
      </w:r>
      <w:r w:rsidR="00B039CD" w:rsidRPr="00365AEC">
        <w:rPr>
          <w:rFonts w:ascii="Book Antiqua" w:eastAsia="Book Antiqua" w:hAnsi="Book Antiqua" w:cs="Book Antiqua"/>
          <w:color w:val="000000"/>
        </w:rPr>
        <w:t>, and</w:t>
      </w:r>
      <w:r w:rsidRPr="00365AEC">
        <w:rPr>
          <w:rFonts w:ascii="Book Antiqua" w:eastAsia="Book Antiqua" w:hAnsi="Book Antiqua" w:cs="Book Antiqua"/>
          <w:color w:val="000000"/>
        </w:rPr>
        <w:t xml:space="preserve"> the solution was collected. </w:t>
      </w:r>
    </w:p>
    <w:p w14:paraId="2A58ABC6" w14:textId="79667495" w:rsidR="00A77B3E" w:rsidRPr="00365AEC" w:rsidRDefault="00016250" w:rsidP="002F2F37">
      <w:pPr>
        <w:snapToGrid w:val="0"/>
        <w:spacing w:line="360" w:lineRule="auto"/>
        <w:ind w:firstLine="720"/>
        <w:jc w:val="both"/>
        <w:rPr>
          <w:rFonts w:ascii="Book Antiqua" w:hAnsi="Book Antiqua"/>
        </w:rPr>
      </w:pPr>
      <w:r w:rsidRPr="00365AEC">
        <w:rPr>
          <w:rFonts w:ascii="Book Antiqua" w:eastAsia="Book Antiqua" w:hAnsi="Book Antiqua" w:cs="Book Antiqua"/>
          <w:color w:val="000000"/>
        </w:rPr>
        <w:t xml:space="preserve">Kits manufactured by Kuangyuan Molecular (Suzhou, China) were used for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 polymorphism detection. Fluorophore solution</w:t>
      </w:r>
      <w:r w:rsidR="00EC7AA0" w:rsidRPr="00365AEC">
        <w:rPr>
          <w:rFonts w:ascii="Book Antiqua" w:eastAsia="Book Antiqua" w:hAnsi="Book Antiqua" w:cs="Book Antiqua"/>
          <w:color w:val="000000"/>
        </w:rPr>
        <w:t xml:space="preserve"> (5 </w:t>
      </w:r>
      <w:proofErr w:type="spellStart"/>
      <w:r w:rsidR="00EC7AA0" w:rsidRPr="00365AEC">
        <w:rPr>
          <w:rFonts w:ascii="Book Antiqua" w:eastAsia="Book Antiqua" w:hAnsi="Book Antiqua" w:cs="Book Antiqua"/>
          <w:color w:val="000000"/>
        </w:rPr>
        <w:t>μL</w:t>
      </w:r>
      <w:proofErr w:type="spellEnd"/>
      <w:r w:rsidR="00EC7AA0"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was </w:t>
      </w:r>
      <w:r w:rsidR="00EC7AA0" w:rsidRPr="00365AEC">
        <w:rPr>
          <w:rFonts w:ascii="Book Antiqua" w:eastAsia="Book Antiqua" w:hAnsi="Book Antiqua" w:cs="Book Antiqua"/>
          <w:color w:val="000000"/>
        </w:rPr>
        <w:t>placed</w:t>
      </w:r>
      <w:r w:rsidRPr="00365AEC">
        <w:rPr>
          <w:rFonts w:ascii="Book Antiqua" w:eastAsia="Book Antiqua" w:hAnsi="Book Antiqua" w:cs="Book Antiqua"/>
          <w:color w:val="000000"/>
        </w:rPr>
        <w:t xml:space="preserve"> into each reaction hole</w:t>
      </w:r>
      <w:r w:rsidR="00EC7AA0" w:rsidRPr="00365AEC">
        <w:rPr>
          <w:rFonts w:ascii="Book Antiqua" w:eastAsia="Book Antiqua" w:hAnsi="Book Antiqua" w:cs="Book Antiqua"/>
          <w:color w:val="000000"/>
        </w:rPr>
        <w:t>, and</w:t>
      </w:r>
      <w:r w:rsidRPr="00365AEC">
        <w:rPr>
          <w:rFonts w:ascii="Book Antiqua" w:eastAsia="Book Antiqua" w:hAnsi="Book Antiqua" w:cs="Book Antiqua"/>
          <w:color w:val="000000"/>
        </w:rPr>
        <w:t xml:space="preserve"> the samples</w:t>
      </w:r>
      <w:r w:rsidR="00EC7AA0"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including positive samples 1-A, 1-B and 1-C</w:t>
      </w:r>
      <w:r w:rsidR="00EC7AA0"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were added to each reaction hole. </w:t>
      </w:r>
      <w:r w:rsidR="00EC7AA0" w:rsidRPr="00365AEC">
        <w:rPr>
          <w:rFonts w:ascii="Book Antiqua" w:eastAsia="Book Antiqua" w:hAnsi="Book Antiqua" w:cs="Book Antiqua"/>
          <w:color w:val="000000"/>
        </w:rPr>
        <w:t>T</w:t>
      </w:r>
      <w:r w:rsidRPr="00365AEC">
        <w:rPr>
          <w:rFonts w:ascii="Book Antiqua" w:eastAsia="Book Antiqua" w:hAnsi="Book Antiqua" w:cs="Book Antiqua"/>
          <w:color w:val="000000"/>
        </w:rPr>
        <w:t>he above steps</w:t>
      </w:r>
      <w:r w:rsidR="00EC7AA0" w:rsidRPr="00365AEC">
        <w:rPr>
          <w:rFonts w:ascii="Book Antiqua" w:eastAsia="Book Antiqua" w:hAnsi="Book Antiqua" w:cs="Book Antiqua"/>
          <w:color w:val="000000"/>
        </w:rPr>
        <w:t xml:space="preserve"> were repeated,</w:t>
      </w:r>
      <w:r w:rsidRPr="00365AEC">
        <w:rPr>
          <w:rFonts w:ascii="Book Antiqua" w:eastAsia="Book Antiqua" w:hAnsi="Book Antiqua" w:cs="Book Antiqua"/>
          <w:color w:val="000000"/>
        </w:rPr>
        <w:t xml:space="preserve"> and the samples</w:t>
      </w:r>
      <w:r w:rsidR="00EC7AA0"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including positive samples 2-A, 2-B and 2-C</w:t>
      </w:r>
      <w:r w:rsidR="00EC7AA0"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were added </w:t>
      </w:r>
      <w:r w:rsidR="00EC7AA0" w:rsidRPr="00365AEC">
        <w:rPr>
          <w:rFonts w:ascii="Book Antiqua" w:eastAsia="Book Antiqua" w:hAnsi="Book Antiqua" w:cs="Book Antiqua"/>
          <w:color w:val="000000"/>
        </w:rPr>
        <w:t>to</w:t>
      </w:r>
      <w:r w:rsidRPr="00365AEC">
        <w:rPr>
          <w:rFonts w:ascii="Book Antiqua" w:eastAsia="Book Antiqua" w:hAnsi="Book Antiqua" w:cs="Book Antiqua"/>
          <w:color w:val="000000"/>
        </w:rPr>
        <w:t xml:space="preserve"> each reaction hole. </w:t>
      </w:r>
      <w:r w:rsidR="00EC7AA0" w:rsidRPr="00365AEC">
        <w:rPr>
          <w:rFonts w:ascii="Book Antiqua" w:eastAsia="Book Antiqua" w:hAnsi="Book Antiqua" w:cs="Book Antiqua"/>
          <w:color w:val="000000"/>
        </w:rPr>
        <w:t>Then</w:t>
      </w:r>
      <w:r w:rsidRPr="00365AEC">
        <w:rPr>
          <w:rFonts w:ascii="Book Antiqua" w:eastAsia="Book Antiqua" w:hAnsi="Book Antiqua" w:cs="Book Antiqua"/>
          <w:color w:val="000000"/>
        </w:rPr>
        <w:t xml:space="preserve">, 1 </w:t>
      </w:r>
      <w:proofErr w:type="spellStart"/>
      <w:r w:rsidRPr="00365AEC">
        <w:rPr>
          <w:rFonts w:ascii="Book Antiqua" w:eastAsia="Book Antiqua" w:hAnsi="Book Antiqua" w:cs="Book Antiqua"/>
          <w:color w:val="000000"/>
        </w:rPr>
        <w:t>μ</w:t>
      </w:r>
      <w:r w:rsidR="00762DE7" w:rsidRPr="00365AEC">
        <w:rPr>
          <w:rFonts w:ascii="Book Antiqua" w:eastAsia="Book Antiqua" w:hAnsi="Book Antiqua" w:cs="Book Antiqua"/>
          <w:color w:val="000000"/>
        </w:rPr>
        <w:t>L</w:t>
      </w:r>
      <w:proofErr w:type="spellEnd"/>
      <w:r w:rsidRPr="00365AEC">
        <w:rPr>
          <w:rFonts w:ascii="Book Antiqua" w:eastAsia="Book Antiqua" w:hAnsi="Book Antiqua" w:cs="Book Antiqua"/>
          <w:color w:val="000000"/>
        </w:rPr>
        <w:t xml:space="preserve"> of purified water was dripped into the holes. The above reaction plates were centrifuged and brought to a standstill. </w:t>
      </w:r>
      <w:r w:rsidR="00EC7AA0" w:rsidRPr="00365AEC">
        <w:rPr>
          <w:rFonts w:ascii="Book Antiqua" w:eastAsia="Book Antiqua" w:hAnsi="Book Antiqua" w:cs="Book Antiqua"/>
          <w:color w:val="000000"/>
        </w:rPr>
        <w:t>Quantitative polymerase chain reaction</w:t>
      </w:r>
      <w:r w:rsidRPr="00365AEC">
        <w:rPr>
          <w:rFonts w:ascii="Book Antiqua" w:eastAsia="Book Antiqua" w:hAnsi="Book Antiqua" w:cs="Book Antiqua"/>
          <w:color w:val="000000"/>
        </w:rPr>
        <w:t xml:space="preserve"> device manufactured by Beijing Keyu Xingye Science and Technology Development Co. Ltd</w:t>
      </w:r>
      <w:r w:rsidR="00EC7AA0" w:rsidRPr="00365AEC">
        <w:rPr>
          <w:rFonts w:ascii="Book Antiqua" w:eastAsia="Book Antiqua" w:hAnsi="Book Antiqua" w:cs="Book Antiqua"/>
          <w:color w:val="000000"/>
        </w:rPr>
        <w:t xml:space="preserve"> (B</w:t>
      </w:r>
      <w:r w:rsidR="00E56AAF" w:rsidRPr="00365AEC">
        <w:rPr>
          <w:rFonts w:ascii="Book Antiqua" w:eastAsia="Book Antiqua" w:hAnsi="Book Antiqua" w:cs="Book Antiqua"/>
          <w:color w:val="000000"/>
        </w:rPr>
        <w:t>eij</w:t>
      </w:r>
      <w:r w:rsidR="00EC7AA0" w:rsidRPr="00365AEC">
        <w:rPr>
          <w:rFonts w:ascii="Book Antiqua" w:eastAsia="Book Antiqua" w:hAnsi="Book Antiqua" w:cs="Book Antiqua"/>
          <w:color w:val="000000"/>
        </w:rPr>
        <w:t>in</w:t>
      </w:r>
      <w:r w:rsidR="00E56AAF" w:rsidRPr="00365AEC">
        <w:rPr>
          <w:rFonts w:ascii="Book Antiqua" w:eastAsia="Book Antiqua" w:hAnsi="Book Antiqua" w:cs="Book Antiqua"/>
          <w:color w:val="000000"/>
        </w:rPr>
        <w:t>g</w:t>
      </w:r>
      <w:r w:rsidR="00EC7AA0" w:rsidRPr="00365AEC">
        <w:rPr>
          <w:rFonts w:ascii="Book Antiqua" w:eastAsia="Book Antiqua" w:hAnsi="Book Antiqua" w:cs="Book Antiqua"/>
          <w:color w:val="000000"/>
        </w:rPr>
        <w:t>, China)</w:t>
      </w:r>
      <w:r w:rsidRPr="00365AEC">
        <w:rPr>
          <w:rFonts w:ascii="Book Antiqua" w:eastAsia="Book Antiqua" w:hAnsi="Book Antiqua" w:cs="Book Antiqua"/>
          <w:color w:val="000000"/>
        </w:rPr>
        <w:t xml:space="preserve"> was set to the heating mode. </w:t>
      </w:r>
      <w:r w:rsidR="00EC7AA0" w:rsidRPr="00365AEC">
        <w:rPr>
          <w:rFonts w:ascii="Book Antiqua" w:eastAsia="Book Antiqua" w:hAnsi="Book Antiqua" w:cs="Book Antiqua"/>
          <w:color w:val="000000"/>
        </w:rPr>
        <w:t xml:space="preserve">The </w:t>
      </w:r>
      <w:r w:rsidRPr="00365AEC">
        <w:rPr>
          <w:rFonts w:ascii="Book Antiqua" w:eastAsia="Book Antiqua" w:hAnsi="Book Antiqua" w:cs="Book Antiqua"/>
          <w:color w:val="000000"/>
        </w:rPr>
        <w:t xml:space="preserve">fluorophore </w:t>
      </w:r>
      <w:r w:rsidR="00EC7AA0" w:rsidRPr="00365AEC">
        <w:rPr>
          <w:rFonts w:ascii="Book Antiqua" w:eastAsia="Book Antiqua" w:hAnsi="Book Antiqua" w:cs="Book Antiqua"/>
          <w:color w:val="000000"/>
        </w:rPr>
        <w:t xml:space="preserve">was activated </w:t>
      </w:r>
      <w:r w:rsidRPr="00365AEC">
        <w:rPr>
          <w:rFonts w:ascii="Book Antiqua" w:eastAsia="Book Antiqua" w:hAnsi="Book Antiqua" w:cs="Book Antiqua"/>
          <w:color w:val="000000"/>
        </w:rPr>
        <w:t>at 95</w:t>
      </w:r>
      <w:r w:rsidR="00762DE7"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°C for 10 min</w:t>
      </w:r>
      <w:r w:rsidR="00EC7AA0" w:rsidRPr="00365AEC">
        <w:rPr>
          <w:rFonts w:ascii="Book Antiqua" w:eastAsia="Book Antiqua" w:hAnsi="Book Antiqua" w:cs="Book Antiqua"/>
          <w:color w:val="000000"/>
        </w:rPr>
        <w:t>, and the samples were denatured</w:t>
      </w:r>
      <w:r w:rsidRPr="00365AEC">
        <w:rPr>
          <w:rFonts w:ascii="Book Antiqua" w:eastAsia="Book Antiqua" w:hAnsi="Book Antiqua" w:cs="Book Antiqua"/>
          <w:color w:val="000000"/>
        </w:rPr>
        <w:t xml:space="preserve"> at 95</w:t>
      </w:r>
      <w:r w:rsidR="00762DE7"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 xml:space="preserve">°C for 15 min. </w:t>
      </w:r>
      <w:proofErr w:type="gramStart"/>
      <w:r w:rsidRPr="00365AEC">
        <w:rPr>
          <w:rFonts w:ascii="Book Antiqua" w:eastAsia="Book Antiqua" w:hAnsi="Book Antiqua" w:cs="Book Antiqua"/>
          <w:color w:val="000000"/>
        </w:rPr>
        <w:t>Complete</w:t>
      </w:r>
      <w:proofErr w:type="gramEnd"/>
      <w:r w:rsidRPr="00365AEC">
        <w:rPr>
          <w:rFonts w:ascii="Book Antiqua" w:eastAsia="Book Antiqua" w:hAnsi="Book Antiqua" w:cs="Book Antiqua"/>
          <w:color w:val="000000"/>
        </w:rPr>
        <w:t xml:space="preserve"> integration of samples and fluorescen</w:t>
      </w:r>
      <w:r w:rsidR="00EC7AA0" w:rsidRPr="00365AEC">
        <w:rPr>
          <w:rFonts w:ascii="Book Antiqua" w:eastAsia="Book Antiqua" w:hAnsi="Book Antiqua" w:cs="Book Antiqua"/>
          <w:color w:val="000000"/>
        </w:rPr>
        <w:t>ce</w:t>
      </w:r>
      <w:r w:rsidRPr="00365AEC">
        <w:rPr>
          <w:rFonts w:ascii="Book Antiqua" w:eastAsia="Book Antiqua" w:hAnsi="Book Antiqua" w:cs="Book Antiqua"/>
          <w:color w:val="000000"/>
        </w:rPr>
        <w:t xml:space="preserve"> </w:t>
      </w:r>
      <w:r w:rsidR="002755FC" w:rsidRPr="00365AEC">
        <w:rPr>
          <w:rFonts w:ascii="Book Antiqua" w:eastAsia="Book Antiqua" w:hAnsi="Book Antiqua" w:cs="Book Antiqua"/>
          <w:color w:val="000000"/>
        </w:rPr>
        <w:t xml:space="preserve">were </w:t>
      </w:r>
      <w:r w:rsidRPr="00365AEC">
        <w:rPr>
          <w:rFonts w:ascii="Book Antiqua" w:eastAsia="Book Antiqua" w:hAnsi="Book Antiqua" w:cs="Book Antiqua"/>
          <w:color w:val="000000"/>
        </w:rPr>
        <w:t>acquired at 95</w:t>
      </w:r>
      <w:r w:rsidR="00762DE7"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 xml:space="preserve">°C for 40 min. The steps of denaturation and integration were repeated 40 times and then </w:t>
      </w:r>
      <w:r w:rsidR="00EC7AA0" w:rsidRPr="00365AEC">
        <w:rPr>
          <w:rFonts w:ascii="Book Antiqua" w:eastAsia="Book Antiqua" w:hAnsi="Book Antiqua" w:cs="Book Antiqua"/>
          <w:color w:val="000000"/>
        </w:rPr>
        <w:t xml:space="preserve">the samples </w:t>
      </w:r>
      <w:r w:rsidRPr="00365AEC">
        <w:rPr>
          <w:rFonts w:ascii="Book Antiqua" w:eastAsia="Book Antiqua" w:hAnsi="Book Antiqua" w:cs="Book Antiqua"/>
          <w:color w:val="000000"/>
        </w:rPr>
        <w:t>were cooled down. VIC and FAM signals were acquired and recorded at 60</w:t>
      </w:r>
      <w:r w:rsidR="00762DE7"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°C. Reaction plates were embedded in the device. Scale reading was conducted</w:t>
      </w:r>
      <w:r w:rsidR="00EC7AA0"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and data </w:t>
      </w:r>
      <w:r w:rsidR="00EC7AA0" w:rsidRPr="00365AEC">
        <w:rPr>
          <w:rFonts w:ascii="Book Antiqua" w:eastAsia="Book Antiqua" w:hAnsi="Book Antiqua" w:cs="Book Antiqua"/>
          <w:color w:val="000000"/>
        </w:rPr>
        <w:t xml:space="preserve">were </w:t>
      </w:r>
      <w:r w:rsidRPr="00365AEC">
        <w:rPr>
          <w:rFonts w:ascii="Book Antiqua" w:eastAsia="Book Antiqua" w:hAnsi="Book Antiqua" w:cs="Book Antiqua"/>
          <w:color w:val="000000"/>
        </w:rPr>
        <w:t>acquired.</w:t>
      </w:r>
    </w:p>
    <w:p w14:paraId="26C2A4EC" w14:textId="77777777" w:rsidR="00A77B3E" w:rsidRPr="00365AEC" w:rsidRDefault="00A77B3E" w:rsidP="00365AEC">
      <w:pPr>
        <w:snapToGrid w:val="0"/>
        <w:spacing w:line="360" w:lineRule="auto"/>
        <w:jc w:val="both"/>
        <w:rPr>
          <w:rFonts w:ascii="Book Antiqua" w:hAnsi="Book Antiqua"/>
        </w:rPr>
      </w:pPr>
    </w:p>
    <w:p w14:paraId="143DAAFC"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i/>
          <w:iCs/>
          <w:color w:val="000000"/>
        </w:rPr>
        <w:t>Measurements</w:t>
      </w:r>
    </w:p>
    <w:p w14:paraId="1CD53055" w14:textId="377BFB0B"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The expression of C677T and A1298C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genes were observed at different </w:t>
      </w:r>
      <w:r w:rsidR="00E56AAF" w:rsidRPr="00365AEC">
        <w:rPr>
          <w:rFonts w:ascii="Book Antiqua" w:eastAsia="Book Antiqua" w:hAnsi="Book Antiqua" w:cs="Book Antiqua"/>
          <w:color w:val="000000"/>
        </w:rPr>
        <w:t>loci</w:t>
      </w:r>
      <w:r w:rsidRPr="00365AEC">
        <w:rPr>
          <w:rFonts w:ascii="Book Antiqua" w:eastAsia="Book Antiqua" w:hAnsi="Book Antiqua" w:cs="Book Antiqua"/>
          <w:color w:val="000000"/>
        </w:rPr>
        <w:t xml:space="preserve">. The transcript sequences for C677T and A1298C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genes were as follow</w:t>
      </w:r>
      <w:r w:rsidR="00EC7AA0" w:rsidRPr="00365AEC">
        <w:rPr>
          <w:rFonts w:ascii="Book Antiqua" w:eastAsia="Book Antiqua" w:hAnsi="Book Antiqua" w:cs="Book Antiqua"/>
          <w:color w:val="000000"/>
        </w:rPr>
        <w:t>s</w:t>
      </w:r>
      <w:r w:rsidRPr="00365AEC">
        <w:rPr>
          <w:rFonts w:ascii="Book Antiqua" w:eastAsia="Book Antiqua" w:hAnsi="Book Antiqua" w:cs="Book Antiqua"/>
          <w:color w:val="000000"/>
        </w:rPr>
        <w:t xml:space="preserve">: mutant type C/C and wild type C/C; mutant type C/C and heterozygous C/C; mutant type C/C and mutant type T/T; heterozygous A/C and wild type C/C; heterozygous A/C and heterozygous C/T; heterozygous A/C and mutant type T/T; wild type A/A and </w:t>
      </w:r>
      <w:r w:rsidRPr="00365AEC">
        <w:rPr>
          <w:rFonts w:ascii="Book Antiqua" w:eastAsia="Book Antiqua" w:hAnsi="Book Antiqua" w:cs="Book Antiqua"/>
          <w:color w:val="000000"/>
        </w:rPr>
        <w:lastRenderedPageBreak/>
        <w:t>wild type C/C; wild type A/A and heterozygous C/T; wild type A/A and mutant type T/T</w:t>
      </w:r>
      <w:r w:rsidRPr="00365AEC">
        <w:rPr>
          <w:rFonts w:ascii="Book Antiqua" w:eastAsia="Book Antiqua" w:hAnsi="Book Antiqua" w:cs="Book Antiqua"/>
          <w:color w:val="000000"/>
          <w:vertAlign w:val="superscript"/>
        </w:rPr>
        <w:t>[3</w:t>
      </w:r>
      <w:r w:rsidR="00762DE7" w:rsidRPr="00365AEC">
        <w:rPr>
          <w:rFonts w:ascii="Book Antiqua" w:eastAsia="Book Antiqua" w:hAnsi="Book Antiqua" w:cs="Book Antiqua"/>
          <w:color w:val="000000"/>
          <w:vertAlign w:val="superscript"/>
        </w:rPr>
        <w:t>,</w:t>
      </w:r>
      <w:r w:rsidRPr="00365AEC">
        <w:rPr>
          <w:rFonts w:ascii="Book Antiqua" w:eastAsia="Book Antiqua" w:hAnsi="Book Antiqua" w:cs="Book Antiqua"/>
          <w:color w:val="000000"/>
          <w:vertAlign w:val="superscript"/>
        </w:rPr>
        <w:t>4]</w:t>
      </w:r>
      <w:r w:rsidRPr="00365AEC">
        <w:rPr>
          <w:rFonts w:ascii="Book Antiqua" w:eastAsia="Book Antiqua" w:hAnsi="Book Antiqua" w:cs="Book Antiqua"/>
          <w:color w:val="000000"/>
        </w:rPr>
        <w:t xml:space="preserve">. </w:t>
      </w:r>
    </w:p>
    <w:p w14:paraId="39ABFBDB" w14:textId="77777777" w:rsidR="00A77B3E" w:rsidRPr="00365AEC" w:rsidRDefault="00A77B3E" w:rsidP="00365AEC">
      <w:pPr>
        <w:snapToGrid w:val="0"/>
        <w:spacing w:line="360" w:lineRule="auto"/>
        <w:jc w:val="both"/>
        <w:rPr>
          <w:rFonts w:ascii="Book Antiqua" w:hAnsi="Book Antiqua"/>
        </w:rPr>
      </w:pPr>
    </w:p>
    <w:p w14:paraId="15E9C545"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i/>
          <w:iCs/>
          <w:color w:val="000000"/>
        </w:rPr>
        <w:t>Data processing</w:t>
      </w:r>
    </w:p>
    <w:p w14:paraId="4441B132" w14:textId="5E940A5E"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The results in this study </w:t>
      </w:r>
      <w:r w:rsidR="0083477A" w:rsidRPr="00365AEC">
        <w:rPr>
          <w:rFonts w:ascii="Book Antiqua" w:eastAsia="Book Antiqua" w:hAnsi="Book Antiqua" w:cs="Book Antiqua"/>
          <w:color w:val="000000"/>
        </w:rPr>
        <w:t xml:space="preserve">are </w:t>
      </w:r>
      <w:r w:rsidRPr="00365AEC">
        <w:rPr>
          <w:rFonts w:ascii="Book Antiqua" w:eastAsia="Book Antiqua" w:hAnsi="Book Antiqua" w:cs="Book Antiqua"/>
          <w:color w:val="000000"/>
        </w:rPr>
        <w:t>presented using “%”. SPSS 20.0 statistical software</w:t>
      </w:r>
      <w:r w:rsidR="00B039CD" w:rsidRPr="00365AEC">
        <w:rPr>
          <w:rFonts w:ascii="Book Antiqua" w:eastAsia="Book Antiqua" w:hAnsi="Book Antiqua" w:cs="Book Antiqua"/>
          <w:color w:val="000000"/>
        </w:rPr>
        <w:t xml:space="preserve"> (Armonk, NY, United States)</w:t>
      </w:r>
      <w:r w:rsidRPr="00365AEC">
        <w:rPr>
          <w:rFonts w:ascii="Book Antiqua" w:eastAsia="Book Antiqua" w:hAnsi="Book Antiqua" w:cs="Book Antiqua"/>
          <w:color w:val="000000"/>
        </w:rPr>
        <w:t xml:space="preserve"> was used</w:t>
      </w:r>
      <w:r w:rsidR="0083477A"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and chi-square test was performed </w:t>
      </w:r>
      <w:r w:rsidR="0083477A" w:rsidRPr="00365AEC">
        <w:rPr>
          <w:rFonts w:ascii="Book Antiqua" w:eastAsia="Book Antiqua" w:hAnsi="Book Antiqua" w:cs="Book Antiqua"/>
          <w:color w:val="000000"/>
        </w:rPr>
        <w:t>to compare</w:t>
      </w:r>
      <w:r w:rsidRPr="00365AEC">
        <w:rPr>
          <w:rFonts w:ascii="Book Antiqua" w:eastAsia="Book Antiqua" w:hAnsi="Book Antiqua" w:cs="Book Antiqua"/>
          <w:color w:val="000000"/>
        </w:rPr>
        <w:t xml:space="preserve"> the differences between the two groups. </w:t>
      </w:r>
      <w:r w:rsidRPr="00365AEC">
        <w:rPr>
          <w:rFonts w:ascii="Book Antiqua" w:eastAsia="Book Antiqua" w:hAnsi="Book Antiqua" w:cs="Book Antiqua"/>
          <w:i/>
          <w:iCs/>
          <w:color w:val="000000"/>
        </w:rPr>
        <w:t xml:space="preserve">P </w:t>
      </w:r>
      <w:r w:rsidRPr="00365AEC">
        <w:rPr>
          <w:rFonts w:ascii="Book Antiqua" w:eastAsia="Book Antiqua" w:hAnsi="Book Antiqua" w:cs="Book Antiqua"/>
          <w:color w:val="000000"/>
        </w:rPr>
        <w:t xml:space="preserve">&lt; 0.05 indicated that the differences </w:t>
      </w:r>
      <w:r w:rsidR="0083477A" w:rsidRPr="00365AEC">
        <w:rPr>
          <w:rFonts w:ascii="Book Antiqua" w:eastAsia="Book Antiqua" w:hAnsi="Book Antiqua" w:cs="Book Antiqua"/>
          <w:color w:val="000000"/>
        </w:rPr>
        <w:t xml:space="preserve">between the two groups </w:t>
      </w:r>
      <w:r w:rsidRPr="00365AEC">
        <w:rPr>
          <w:rFonts w:ascii="Book Antiqua" w:eastAsia="Book Antiqua" w:hAnsi="Book Antiqua" w:cs="Book Antiqua"/>
          <w:color w:val="000000"/>
        </w:rPr>
        <w:t>were significant.</w:t>
      </w:r>
    </w:p>
    <w:p w14:paraId="2737AFCB" w14:textId="77777777" w:rsidR="00A77B3E" w:rsidRPr="00365AEC" w:rsidRDefault="00A77B3E" w:rsidP="00365AEC">
      <w:pPr>
        <w:snapToGrid w:val="0"/>
        <w:spacing w:line="360" w:lineRule="auto"/>
        <w:jc w:val="both"/>
        <w:rPr>
          <w:rFonts w:ascii="Book Antiqua" w:hAnsi="Book Antiqua"/>
        </w:rPr>
      </w:pPr>
    </w:p>
    <w:p w14:paraId="1E5FD66A"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u w:val="single"/>
        </w:rPr>
        <w:t>RESULTS</w:t>
      </w:r>
    </w:p>
    <w:p w14:paraId="5DB167EA"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i/>
          <w:iCs/>
          <w:color w:val="000000"/>
        </w:rPr>
        <w:t>Genotypic and allelic frequencies of MTHFR C677T</w:t>
      </w:r>
    </w:p>
    <w:p w14:paraId="79EC59D1" w14:textId="705EA65E" w:rsidR="00A77B3E" w:rsidRPr="00365AEC" w:rsidRDefault="00607AC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T</w:t>
      </w:r>
      <w:r w:rsidR="00016250" w:rsidRPr="00365AEC">
        <w:rPr>
          <w:rFonts w:ascii="Book Antiqua" w:eastAsia="Book Antiqua" w:hAnsi="Book Antiqua" w:cs="Book Antiqua"/>
          <w:color w:val="000000"/>
        </w:rPr>
        <w:t xml:space="preserve">here were significant differences in C/C and C/T genotype frequency between the experimental group and the control group (all </w:t>
      </w:r>
      <w:r w:rsidR="00016250" w:rsidRPr="00365AEC">
        <w:rPr>
          <w:rFonts w:ascii="Book Antiqua" w:eastAsia="Book Antiqua" w:hAnsi="Book Antiqua" w:cs="Book Antiqua"/>
          <w:i/>
          <w:iCs/>
          <w:color w:val="000000"/>
        </w:rPr>
        <w:t>P</w:t>
      </w:r>
      <w:r w:rsidR="00762DE7" w:rsidRPr="00365AEC">
        <w:rPr>
          <w:rFonts w:ascii="Book Antiqua" w:eastAsia="Book Antiqua" w:hAnsi="Book Antiqua" w:cs="Book Antiqua"/>
          <w:i/>
          <w:iCs/>
          <w:color w:val="000000"/>
        </w:rPr>
        <w:t xml:space="preserve"> </w:t>
      </w:r>
      <w:r w:rsidR="00016250" w:rsidRPr="00365AEC">
        <w:rPr>
          <w:rFonts w:ascii="Book Antiqua" w:eastAsia="Book Antiqua" w:hAnsi="Book Antiqua" w:cs="Book Antiqua"/>
          <w:color w:val="000000"/>
        </w:rPr>
        <w:t>&lt;</w:t>
      </w:r>
      <w:r w:rsidR="00762DE7" w:rsidRPr="00365AEC">
        <w:rPr>
          <w:rFonts w:ascii="Book Antiqua" w:eastAsia="Book Antiqua" w:hAnsi="Book Antiqua" w:cs="Book Antiqua"/>
          <w:color w:val="000000"/>
        </w:rPr>
        <w:t xml:space="preserve"> </w:t>
      </w:r>
      <w:r w:rsidR="00016250" w:rsidRPr="00365AEC">
        <w:rPr>
          <w:rFonts w:ascii="Book Antiqua" w:eastAsia="Book Antiqua" w:hAnsi="Book Antiqua" w:cs="Book Antiqua"/>
          <w:color w:val="000000"/>
        </w:rPr>
        <w:t>0.05). However, the difference in T/T genotype frequency was not significant between the two groups (</w:t>
      </w:r>
      <w:r w:rsidR="00016250" w:rsidRPr="00365AEC">
        <w:rPr>
          <w:rFonts w:ascii="Book Antiqua" w:eastAsia="Book Antiqua" w:hAnsi="Book Antiqua" w:cs="Book Antiqua"/>
          <w:i/>
          <w:iCs/>
          <w:color w:val="000000"/>
        </w:rPr>
        <w:t>P</w:t>
      </w:r>
      <w:r w:rsidR="00762DE7" w:rsidRPr="00365AEC">
        <w:rPr>
          <w:rFonts w:ascii="Book Antiqua" w:eastAsia="Book Antiqua" w:hAnsi="Book Antiqua" w:cs="Book Antiqua"/>
          <w:i/>
          <w:iCs/>
          <w:color w:val="000000"/>
        </w:rPr>
        <w:t xml:space="preserve"> </w:t>
      </w:r>
      <w:r w:rsidR="00016250" w:rsidRPr="00365AEC">
        <w:rPr>
          <w:rFonts w:ascii="Book Antiqua" w:eastAsia="Book Antiqua" w:hAnsi="Book Antiqua" w:cs="Book Antiqua"/>
          <w:color w:val="000000"/>
        </w:rPr>
        <w:t>&gt;</w:t>
      </w:r>
      <w:r w:rsidR="00762DE7" w:rsidRPr="00365AEC">
        <w:rPr>
          <w:rFonts w:ascii="Book Antiqua" w:eastAsia="Book Antiqua" w:hAnsi="Book Antiqua" w:cs="Book Antiqua"/>
          <w:color w:val="000000"/>
        </w:rPr>
        <w:t xml:space="preserve"> </w:t>
      </w:r>
      <w:r w:rsidR="00016250" w:rsidRPr="00365AEC">
        <w:rPr>
          <w:rFonts w:ascii="Book Antiqua" w:eastAsia="Book Antiqua" w:hAnsi="Book Antiqua" w:cs="Book Antiqua"/>
          <w:color w:val="000000"/>
        </w:rPr>
        <w:t xml:space="preserve">0.05). There were significant differences in allele frequency between the two groups (all </w:t>
      </w:r>
      <w:r w:rsidR="00016250" w:rsidRPr="00365AEC">
        <w:rPr>
          <w:rFonts w:ascii="Book Antiqua" w:eastAsia="Book Antiqua" w:hAnsi="Book Antiqua" w:cs="Book Antiqua"/>
          <w:i/>
          <w:iCs/>
          <w:color w:val="000000"/>
        </w:rPr>
        <w:t>P</w:t>
      </w:r>
      <w:r w:rsidR="00762DE7" w:rsidRPr="00365AEC">
        <w:rPr>
          <w:rFonts w:ascii="Book Antiqua" w:eastAsia="Book Antiqua" w:hAnsi="Book Antiqua" w:cs="Book Antiqua"/>
          <w:i/>
          <w:iCs/>
          <w:color w:val="000000"/>
        </w:rPr>
        <w:t xml:space="preserve"> </w:t>
      </w:r>
      <w:r w:rsidR="00016250" w:rsidRPr="00365AEC">
        <w:rPr>
          <w:rFonts w:ascii="Book Antiqua" w:eastAsia="Book Antiqua" w:hAnsi="Book Antiqua" w:cs="Book Antiqua"/>
          <w:color w:val="000000"/>
        </w:rPr>
        <w:t>&lt;</w:t>
      </w:r>
      <w:r w:rsidR="00762DE7" w:rsidRPr="00365AEC">
        <w:rPr>
          <w:rFonts w:ascii="Book Antiqua" w:eastAsia="Book Antiqua" w:hAnsi="Book Antiqua" w:cs="Book Antiqua"/>
          <w:color w:val="000000"/>
        </w:rPr>
        <w:t xml:space="preserve"> </w:t>
      </w:r>
      <w:r w:rsidR="00016250" w:rsidRPr="00365AEC">
        <w:rPr>
          <w:rFonts w:ascii="Book Antiqua" w:eastAsia="Book Antiqua" w:hAnsi="Book Antiqua" w:cs="Book Antiqua"/>
          <w:color w:val="000000"/>
        </w:rPr>
        <w:t xml:space="preserve">0.05, Table 1). </w:t>
      </w:r>
    </w:p>
    <w:p w14:paraId="7B3E90A5" w14:textId="77777777" w:rsidR="00A77B3E" w:rsidRPr="00365AEC" w:rsidRDefault="00A77B3E" w:rsidP="00365AEC">
      <w:pPr>
        <w:snapToGrid w:val="0"/>
        <w:spacing w:line="360" w:lineRule="auto"/>
        <w:jc w:val="both"/>
        <w:rPr>
          <w:rFonts w:ascii="Book Antiqua" w:hAnsi="Book Antiqua"/>
        </w:rPr>
      </w:pPr>
    </w:p>
    <w:p w14:paraId="2A401589"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i/>
          <w:iCs/>
          <w:color w:val="000000"/>
        </w:rPr>
        <w:t>Genotypic and allelic frequencies of MTHFR A1298C</w:t>
      </w:r>
    </w:p>
    <w:p w14:paraId="7786EB87"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The differences in A/A, A/C and C/C genotypic and allelic frequencies of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A1298C were not significant between the two groups (</w:t>
      </w:r>
      <w:r w:rsidRPr="00365AEC">
        <w:rPr>
          <w:rFonts w:ascii="Book Antiqua" w:eastAsia="Book Antiqua" w:hAnsi="Book Antiqua" w:cs="Book Antiqua"/>
          <w:i/>
          <w:iCs/>
          <w:color w:val="000000"/>
        </w:rPr>
        <w:t>P</w:t>
      </w:r>
      <w:r w:rsidR="00762DE7" w:rsidRPr="00365AEC">
        <w:rPr>
          <w:rFonts w:ascii="Book Antiqua" w:eastAsia="Book Antiqua" w:hAnsi="Book Antiqua" w:cs="Book Antiqua"/>
          <w:i/>
          <w:iCs/>
          <w:color w:val="000000"/>
        </w:rPr>
        <w:t xml:space="preserve"> </w:t>
      </w:r>
      <w:r w:rsidRPr="00365AEC">
        <w:rPr>
          <w:rFonts w:ascii="Book Antiqua" w:eastAsia="Book Antiqua" w:hAnsi="Book Antiqua" w:cs="Book Antiqua"/>
          <w:color w:val="000000"/>
        </w:rPr>
        <w:t>&gt;</w:t>
      </w:r>
      <w:r w:rsidR="00762DE7"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 xml:space="preserve">0.05, Table 2). </w:t>
      </w:r>
    </w:p>
    <w:p w14:paraId="0E06942E" w14:textId="77777777" w:rsidR="00A77B3E" w:rsidRPr="00365AEC" w:rsidRDefault="00A77B3E" w:rsidP="00365AEC">
      <w:pPr>
        <w:snapToGrid w:val="0"/>
        <w:spacing w:line="360" w:lineRule="auto"/>
        <w:jc w:val="both"/>
        <w:rPr>
          <w:rFonts w:ascii="Book Antiqua" w:hAnsi="Book Antiqua"/>
        </w:rPr>
      </w:pPr>
    </w:p>
    <w:p w14:paraId="2D6F5F2F"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u w:val="single"/>
        </w:rPr>
        <w:t>DISCUSSION</w:t>
      </w:r>
    </w:p>
    <w:p w14:paraId="24A369F0"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Granulomatous lobular mastitis is very common in breast-feeding women. Mostly, it occurs in women within 6 years after giving birth</w:t>
      </w:r>
      <w:r w:rsidRPr="00365AEC">
        <w:rPr>
          <w:rFonts w:ascii="Book Antiqua" w:eastAsia="Book Antiqua" w:hAnsi="Book Antiqua" w:cs="Book Antiqua"/>
          <w:color w:val="000000"/>
          <w:vertAlign w:val="superscript"/>
        </w:rPr>
        <w:t>[4</w:t>
      </w:r>
      <w:r w:rsidR="00762DE7" w:rsidRPr="00365AEC">
        <w:rPr>
          <w:rFonts w:ascii="Book Antiqua" w:eastAsia="Book Antiqua" w:hAnsi="Book Antiqua" w:cs="Book Antiqua"/>
          <w:color w:val="000000"/>
          <w:vertAlign w:val="superscript"/>
        </w:rPr>
        <w:t>,</w:t>
      </w:r>
      <w:r w:rsidRPr="00365AEC">
        <w:rPr>
          <w:rFonts w:ascii="Book Antiqua" w:eastAsia="Book Antiqua" w:hAnsi="Book Antiqua" w:cs="Book Antiqua"/>
          <w:color w:val="000000"/>
          <w:vertAlign w:val="superscript"/>
        </w:rPr>
        <w:t>5]</w:t>
      </w:r>
      <w:r w:rsidRPr="00365AEC">
        <w:rPr>
          <w:rFonts w:ascii="Book Antiqua" w:eastAsia="Book Antiqua" w:hAnsi="Book Antiqua" w:cs="Book Antiqua"/>
          <w:color w:val="000000"/>
        </w:rPr>
        <w:t>. However, the disease pathogenesis on granulomatous lobular mastitis is unclear. According to some experts</w:t>
      </w:r>
      <w:r w:rsidRPr="00365AEC">
        <w:rPr>
          <w:rFonts w:ascii="Book Antiqua" w:eastAsia="Book Antiqua" w:hAnsi="Book Antiqua" w:cs="Book Antiqua"/>
          <w:color w:val="000000"/>
          <w:vertAlign w:val="superscript"/>
        </w:rPr>
        <w:t>[6</w:t>
      </w:r>
      <w:r w:rsidR="0035736C" w:rsidRPr="00365AEC">
        <w:rPr>
          <w:rFonts w:ascii="Book Antiqua" w:eastAsia="Book Antiqua" w:hAnsi="Book Antiqua" w:cs="Book Antiqua"/>
          <w:color w:val="000000"/>
          <w:vertAlign w:val="superscript"/>
        </w:rPr>
        <w:t>-</w:t>
      </w:r>
      <w:r w:rsidRPr="00365AEC">
        <w:rPr>
          <w:rFonts w:ascii="Book Antiqua" w:eastAsia="Book Antiqua" w:hAnsi="Book Antiqua" w:cs="Book Antiqua"/>
          <w:color w:val="000000"/>
          <w:vertAlign w:val="superscript"/>
        </w:rPr>
        <w:t>8]</w:t>
      </w:r>
      <w:r w:rsidRPr="00365AEC">
        <w:rPr>
          <w:rFonts w:ascii="Book Antiqua" w:eastAsia="Book Antiqua" w:hAnsi="Book Antiqua" w:cs="Book Antiqua"/>
          <w:color w:val="000000"/>
        </w:rPr>
        <w:t xml:space="preserve">, it is associated with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 to be specific,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C677T. Generally, autoimmune disease and malignant diseases have genetic susceptibility, which may be due to gene mutations. Accordingly, the present study discussed the relationship between granulomatous lobular mastitis and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 polymorphism.</w:t>
      </w:r>
    </w:p>
    <w:p w14:paraId="2C23EA30" w14:textId="697077ED" w:rsidR="00A77B3E" w:rsidRPr="00365AEC" w:rsidRDefault="00016250" w:rsidP="00365AEC">
      <w:pPr>
        <w:snapToGrid w:val="0"/>
        <w:spacing w:line="360" w:lineRule="auto"/>
        <w:ind w:firstLineChars="100" w:firstLine="240"/>
        <w:jc w:val="both"/>
        <w:rPr>
          <w:rFonts w:ascii="Book Antiqua" w:hAnsi="Book Antiqua"/>
        </w:rPr>
      </w:pPr>
      <w:r w:rsidRPr="00365AEC">
        <w:rPr>
          <w:rFonts w:ascii="Book Antiqua" w:eastAsia="Book Antiqua" w:hAnsi="Book Antiqua" w:cs="Book Antiqua"/>
          <w:i/>
          <w:iCs/>
          <w:color w:val="000000"/>
        </w:rPr>
        <w:lastRenderedPageBreak/>
        <w:t>MTHFR</w:t>
      </w:r>
      <w:r w:rsidRPr="00365AEC">
        <w:rPr>
          <w:rFonts w:ascii="Book Antiqua" w:eastAsia="Book Antiqua" w:hAnsi="Book Antiqua" w:cs="Book Antiqua"/>
          <w:color w:val="000000"/>
        </w:rPr>
        <w:t xml:space="preserve"> gene polymorphism may cause decreased thermostability and bioactivity of an enzyme. C677T and A1298C are two important loci </w:t>
      </w:r>
      <w:r w:rsidR="00607AC0" w:rsidRPr="00365AEC">
        <w:rPr>
          <w:rFonts w:ascii="Book Antiqua" w:eastAsia="Book Antiqua" w:hAnsi="Book Antiqua" w:cs="Book Antiqua"/>
          <w:color w:val="000000"/>
        </w:rPr>
        <w:t xml:space="preserve">to </w:t>
      </w:r>
      <w:r w:rsidRPr="00365AEC">
        <w:rPr>
          <w:rFonts w:ascii="Book Antiqua" w:eastAsia="Book Antiqua" w:hAnsi="Book Antiqua" w:cs="Book Antiqua"/>
          <w:color w:val="000000"/>
        </w:rPr>
        <w:t>test the relevant diseases in the clinical practice. C677T is associated with autosomal recessive inheritance. Similarly, A1298C mutation may also cause decreased thermostability and bioactivity of an enzyme. Comparatively, the effect of A1298C is less serious than that of A1298C</w:t>
      </w:r>
      <w:r w:rsidRPr="00365AEC">
        <w:rPr>
          <w:rFonts w:ascii="Book Antiqua" w:eastAsia="Book Antiqua" w:hAnsi="Book Antiqua" w:cs="Book Antiqua"/>
          <w:color w:val="000000"/>
          <w:vertAlign w:val="superscript"/>
        </w:rPr>
        <w:t>[9</w:t>
      </w:r>
      <w:r w:rsidR="00762DE7" w:rsidRPr="00365AEC">
        <w:rPr>
          <w:rFonts w:ascii="Book Antiqua" w:eastAsia="Book Antiqua" w:hAnsi="Book Antiqua" w:cs="Book Antiqua"/>
          <w:color w:val="000000"/>
          <w:vertAlign w:val="superscript"/>
        </w:rPr>
        <w:t>,</w:t>
      </w:r>
      <w:r w:rsidRPr="00365AEC">
        <w:rPr>
          <w:rFonts w:ascii="Book Antiqua" w:eastAsia="Book Antiqua" w:hAnsi="Book Antiqua" w:cs="Book Antiqua"/>
          <w:color w:val="000000"/>
          <w:vertAlign w:val="superscript"/>
        </w:rPr>
        <w:t>10]</w:t>
      </w:r>
      <w:r w:rsidRPr="00365AEC">
        <w:rPr>
          <w:rFonts w:ascii="Book Antiqua" w:eastAsia="Book Antiqua" w:hAnsi="Book Antiqua" w:cs="Book Antiqua"/>
          <w:color w:val="000000"/>
        </w:rPr>
        <w:t xml:space="preserve">. Reduced enzymatic activity of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results in high homocysteine</w:t>
      </w:r>
      <w:r w:rsidR="00516CEE"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 xml:space="preserve">level and abnormal folic acid levels, which in turn has an adverse effect on </w:t>
      </w:r>
      <w:r w:rsidR="00607AC0" w:rsidRPr="00365AEC">
        <w:rPr>
          <w:rFonts w:ascii="Book Antiqua" w:eastAsia="Book Antiqua" w:hAnsi="Book Antiqua" w:cs="Book Antiqua"/>
          <w:color w:val="000000"/>
        </w:rPr>
        <w:t>DNA</w:t>
      </w:r>
      <w:r w:rsidRPr="00365AEC">
        <w:rPr>
          <w:rFonts w:ascii="Book Antiqua" w:eastAsia="Book Antiqua" w:hAnsi="Book Antiqua" w:cs="Book Antiqua"/>
          <w:color w:val="000000"/>
        </w:rPr>
        <w:t xml:space="preserve"> formation and causes chromosome </w:t>
      </w:r>
      <w:proofErr w:type="gramStart"/>
      <w:r w:rsidRPr="00365AEC">
        <w:rPr>
          <w:rFonts w:ascii="Book Antiqua" w:eastAsia="Book Antiqua" w:hAnsi="Book Antiqua" w:cs="Book Antiqua"/>
          <w:color w:val="000000"/>
        </w:rPr>
        <w:t>disorder</w:t>
      </w:r>
      <w:r w:rsidRPr="00365AEC">
        <w:rPr>
          <w:rFonts w:ascii="Book Antiqua" w:eastAsia="Book Antiqua" w:hAnsi="Book Antiqua" w:cs="Book Antiqua"/>
          <w:color w:val="000000"/>
          <w:vertAlign w:val="superscript"/>
        </w:rPr>
        <w:t>[</w:t>
      </w:r>
      <w:proofErr w:type="gramEnd"/>
      <w:r w:rsidRPr="00365AEC">
        <w:rPr>
          <w:rFonts w:ascii="Book Antiqua" w:eastAsia="Book Antiqua" w:hAnsi="Book Antiqua" w:cs="Book Antiqua"/>
          <w:color w:val="000000"/>
          <w:vertAlign w:val="superscript"/>
        </w:rPr>
        <w:t>11</w:t>
      </w:r>
      <w:r w:rsidR="00762DE7" w:rsidRPr="00365AEC">
        <w:rPr>
          <w:rFonts w:ascii="Book Antiqua" w:eastAsia="Book Antiqua" w:hAnsi="Book Antiqua" w:cs="Book Antiqua"/>
          <w:color w:val="000000"/>
          <w:vertAlign w:val="superscript"/>
        </w:rPr>
        <w:t>,</w:t>
      </w:r>
      <w:r w:rsidRPr="00365AEC">
        <w:rPr>
          <w:rFonts w:ascii="Book Antiqua" w:eastAsia="Book Antiqua" w:hAnsi="Book Antiqua" w:cs="Book Antiqua"/>
          <w:color w:val="000000"/>
          <w:vertAlign w:val="superscript"/>
        </w:rPr>
        <w:t>12]</w:t>
      </w:r>
      <w:r w:rsidRPr="00365AEC">
        <w:rPr>
          <w:rFonts w:ascii="Book Antiqua" w:eastAsia="Book Antiqua" w:hAnsi="Book Antiqua" w:cs="Book Antiqua"/>
          <w:color w:val="000000"/>
        </w:rPr>
        <w:t xml:space="preserve">. </w:t>
      </w:r>
    </w:p>
    <w:p w14:paraId="78DC10A5" w14:textId="309B0914" w:rsidR="00A77B3E" w:rsidRPr="00365AEC" w:rsidRDefault="00016250" w:rsidP="00365AEC">
      <w:pPr>
        <w:snapToGrid w:val="0"/>
        <w:spacing w:line="360" w:lineRule="auto"/>
        <w:ind w:firstLineChars="100" w:firstLine="240"/>
        <w:jc w:val="both"/>
        <w:rPr>
          <w:rFonts w:ascii="Book Antiqua" w:hAnsi="Book Antiqua"/>
        </w:rPr>
      </w:pPr>
      <w:r w:rsidRPr="00365AEC">
        <w:rPr>
          <w:rFonts w:ascii="Book Antiqua" w:eastAsia="Book Antiqua" w:hAnsi="Book Antiqua" w:cs="Book Antiqua"/>
          <w:color w:val="000000"/>
        </w:rPr>
        <w:t xml:space="preserve">In the current study, there were significant differences in C/C and C/T genotype frequency between the experimental group and the control group (all </w:t>
      </w:r>
      <w:r w:rsidRPr="00365AEC">
        <w:rPr>
          <w:rFonts w:ascii="Book Antiqua" w:eastAsia="Book Antiqua" w:hAnsi="Book Antiqua" w:cs="Book Antiqua"/>
          <w:i/>
          <w:iCs/>
          <w:color w:val="000000"/>
        </w:rPr>
        <w:t>P</w:t>
      </w:r>
      <w:r w:rsidR="00762DE7" w:rsidRPr="00365AEC">
        <w:rPr>
          <w:rFonts w:ascii="Book Antiqua" w:eastAsia="Book Antiqua" w:hAnsi="Book Antiqua" w:cs="Book Antiqua"/>
          <w:i/>
          <w:iCs/>
          <w:color w:val="000000"/>
        </w:rPr>
        <w:t xml:space="preserve"> </w:t>
      </w:r>
      <w:r w:rsidRPr="00365AEC">
        <w:rPr>
          <w:rFonts w:ascii="Book Antiqua" w:eastAsia="Book Antiqua" w:hAnsi="Book Antiqua" w:cs="Book Antiqua"/>
          <w:color w:val="000000"/>
        </w:rPr>
        <w:t>&lt;</w:t>
      </w:r>
      <w:r w:rsidR="00762DE7"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0.05). However, the difference in T/T genotype frequency was not significant between the two groups (</w:t>
      </w:r>
      <w:r w:rsidRPr="00365AEC">
        <w:rPr>
          <w:rFonts w:ascii="Book Antiqua" w:eastAsia="Book Antiqua" w:hAnsi="Book Antiqua" w:cs="Book Antiqua"/>
          <w:i/>
          <w:iCs/>
          <w:color w:val="000000"/>
        </w:rPr>
        <w:t>P</w:t>
      </w:r>
      <w:r w:rsidR="00762DE7" w:rsidRPr="00365AEC">
        <w:rPr>
          <w:rFonts w:ascii="Book Antiqua" w:eastAsia="Book Antiqua" w:hAnsi="Book Antiqua" w:cs="Book Antiqua"/>
          <w:i/>
          <w:iCs/>
          <w:color w:val="000000"/>
        </w:rPr>
        <w:t xml:space="preserve"> </w:t>
      </w:r>
      <w:r w:rsidRPr="00365AEC">
        <w:rPr>
          <w:rFonts w:ascii="Book Antiqua" w:eastAsia="Book Antiqua" w:hAnsi="Book Antiqua" w:cs="Book Antiqua"/>
          <w:color w:val="000000"/>
        </w:rPr>
        <w:t>&gt;</w:t>
      </w:r>
      <w:r w:rsidR="00762DE7"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 xml:space="preserve">0.05). In addition, the differences in </w:t>
      </w:r>
      <w:proofErr w:type="gramStart"/>
      <w:r w:rsidRPr="00365AEC">
        <w:rPr>
          <w:rFonts w:ascii="Book Antiqua" w:eastAsia="Book Antiqua" w:hAnsi="Book Antiqua" w:cs="Book Antiqua"/>
          <w:color w:val="000000"/>
        </w:rPr>
        <w:t>A/</w:t>
      </w:r>
      <w:proofErr w:type="gramEnd"/>
      <w:r w:rsidRPr="00365AEC">
        <w:rPr>
          <w:rFonts w:ascii="Book Antiqua" w:eastAsia="Book Antiqua" w:hAnsi="Book Antiqua" w:cs="Book Antiqua"/>
          <w:color w:val="000000"/>
        </w:rPr>
        <w:t xml:space="preserve">A, A/C and C/C genotypic and allelic frequencies of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A1298C </w:t>
      </w:r>
      <w:r w:rsidR="00607AC0" w:rsidRPr="00365AEC">
        <w:rPr>
          <w:rFonts w:ascii="Book Antiqua" w:eastAsia="Book Antiqua" w:hAnsi="Book Antiqua" w:cs="Book Antiqua"/>
          <w:color w:val="000000"/>
        </w:rPr>
        <w:t xml:space="preserve">between the two groups </w:t>
      </w:r>
      <w:r w:rsidRPr="00365AEC">
        <w:rPr>
          <w:rFonts w:ascii="Book Antiqua" w:eastAsia="Book Antiqua" w:hAnsi="Book Antiqua" w:cs="Book Antiqua"/>
          <w:color w:val="000000"/>
        </w:rPr>
        <w:t>were not significant (</w:t>
      </w:r>
      <w:r w:rsidRPr="00365AEC">
        <w:rPr>
          <w:rFonts w:ascii="Book Antiqua" w:eastAsia="Book Antiqua" w:hAnsi="Book Antiqua" w:cs="Book Antiqua"/>
          <w:i/>
          <w:iCs/>
          <w:color w:val="000000"/>
        </w:rPr>
        <w:t>P</w:t>
      </w:r>
      <w:r w:rsidR="00762DE7" w:rsidRPr="00365AEC">
        <w:rPr>
          <w:rFonts w:ascii="Book Antiqua" w:eastAsia="Book Antiqua" w:hAnsi="Book Antiqua" w:cs="Book Antiqua"/>
          <w:i/>
          <w:iCs/>
          <w:color w:val="000000"/>
        </w:rPr>
        <w:t xml:space="preserve"> </w:t>
      </w:r>
      <w:r w:rsidRPr="00365AEC">
        <w:rPr>
          <w:rFonts w:ascii="Book Antiqua" w:eastAsia="Book Antiqua" w:hAnsi="Book Antiqua" w:cs="Book Antiqua"/>
          <w:color w:val="000000"/>
        </w:rPr>
        <w:t>&gt;</w:t>
      </w:r>
      <w:r w:rsidR="00762DE7"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 xml:space="preserve">0.05). Nevertheless, there were significant differences in allele frequency between the two groups (all </w:t>
      </w:r>
      <w:r w:rsidRPr="00365AEC">
        <w:rPr>
          <w:rFonts w:ascii="Book Antiqua" w:eastAsia="Book Antiqua" w:hAnsi="Book Antiqua" w:cs="Book Antiqua"/>
          <w:i/>
          <w:iCs/>
          <w:color w:val="000000"/>
        </w:rPr>
        <w:t>P</w:t>
      </w:r>
      <w:r w:rsidR="00762DE7" w:rsidRPr="00365AEC">
        <w:rPr>
          <w:rFonts w:ascii="Book Antiqua" w:eastAsia="Book Antiqua" w:hAnsi="Book Antiqua" w:cs="Book Antiqua"/>
          <w:i/>
          <w:iCs/>
          <w:color w:val="000000"/>
        </w:rPr>
        <w:t xml:space="preserve"> </w:t>
      </w:r>
      <w:r w:rsidRPr="00365AEC">
        <w:rPr>
          <w:rFonts w:ascii="Book Antiqua" w:eastAsia="Book Antiqua" w:hAnsi="Book Antiqua" w:cs="Book Antiqua"/>
          <w:color w:val="000000"/>
        </w:rPr>
        <w:t>&lt;</w:t>
      </w:r>
      <w:r w:rsidR="00762DE7"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0.05). The results suggest that</w:t>
      </w:r>
      <w:r w:rsidR="00607AC0" w:rsidRPr="00365AEC">
        <w:rPr>
          <w:rFonts w:ascii="Book Antiqua" w:eastAsia="Book Antiqua" w:hAnsi="Book Antiqua" w:cs="Book Antiqua"/>
          <w:color w:val="000000"/>
        </w:rPr>
        <w:t xml:space="preserve"> the</w:t>
      </w:r>
      <w:r w:rsidRPr="00365AEC">
        <w:rPr>
          <w:rFonts w:ascii="Book Antiqua" w:eastAsia="Book Antiqua" w:hAnsi="Book Antiqua" w:cs="Book Antiqua"/>
          <w:color w:val="000000"/>
        </w:rPr>
        <w:t xml:space="preserve">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 </w:t>
      </w:r>
      <w:r w:rsidR="00607AC0" w:rsidRPr="00365AEC">
        <w:rPr>
          <w:rFonts w:ascii="Book Antiqua" w:eastAsia="Book Antiqua" w:hAnsi="Book Antiqua" w:cs="Book Antiqua"/>
          <w:color w:val="000000"/>
        </w:rPr>
        <w:t>i</w:t>
      </w:r>
      <w:r w:rsidRPr="00365AEC">
        <w:rPr>
          <w:rFonts w:ascii="Book Antiqua" w:eastAsia="Book Antiqua" w:hAnsi="Book Antiqua" w:cs="Book Antiqua"/>
          <w:color w:val="000000"/>
        </w:rPr>
        <w:t>s a susceptible factor for granulomatous lobular mastitis</w:t>
      </w:r>
      <w:r w:rsidR="00607AC0"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and it causes specificity of genetic loci. Of them, loci C677T may cause diseases but A1298C may </w:t>
      </w:r>
      <w:proofErr w:type="gramStart"/>
      <w:r w:rsidRPr="00365AEC">
        <w:rPr>
          <w:rFonts w:ascii="Book Antiqua" w:eastAsia="Book Antiqua" w:hAnsi="Book Antiqua" w:cs="Book Antiqua"/>
          <w:color w:val="000000"/>
        </w:rPr>
        <w:t>not</w:t>
      </w:r>
      <w:r w:rsidRPr="00365AEC">
        <w:rPr>
          <w:rFonts w:ascii="Book Antiqua" w:eastAsia="Book Antiqua" w:hAnsi="Book Antiqua" w:cs="Book Antiqua"/>
          <w:color w:val="000000"/>
          <w:vertAlign w:val="superscript"/>
        </w:rPr>
        <w:t>[</w:t>
      </w:r>
      <w:proofErr w:type="gramEnd"/>
      <w:r w:rsidRPr="00365AEC">
        <w:rPr>
          <w:rFonts w:ascii="Book Antiqua" w:eastAsia="Book Antiqua" w:hAnsi="Book Antiqua" w:cs="Book Antiqua"/>
          <w:color w:val="000000"/>
          <w:vertAlign w:val="superscript"/>
        </w:rPr>
        <w:t>13]</w:t>
      </w:r>
      <w:r w:rsidRPr="00365AEC">
        <w:rPr>
          <w:rFonts w:ascii="Book Antiqua" w:eastAsia="Book Antiqua" w:hAnsi="Book Antiqua" w:cs="Book Antiqua"/>
          <w:color w:val="000000"/>
        </w:rPr>
        <w:t>.</w:t>
      </w:r>
    </w:p>
    <w:p w14:paraId="2D7788A6" w14:textId="77777777" w:rsidR="0035736C" w:rsidRPr="00365AEC" w:rsidRDefault="0035736C" w:rsidP="00365AEC">
      <w:pPr>
        <w:snapToGrid w:val="0"/>
        <w:spacing w:line="360" w:lineRule="auto"/>
        <w:jc w:val="both"/>
        <w:rPr>
          <w:rFonts w:ascii="Book Antiqua" w:eastAsia="Book Antiqua" w:hAnsi="Book Antiqua" w:cs="Book Antiqua"/>
          <w:color w:val="000000"/>
        </w:rPr>
      </w:pPr>
    </w:p>
    <w:p w14:paraId="5DC201C6" w14:textId="77777777" w:rsidR="0035736C" w:rsidRPr="00365AEC" w:rsidRDefault="0035736C" w:rsidP="00365AEC">
      <w:pPr>
        <w:snapToGrid w:val="0"/>
        <w:spacing w:line="360" w:lineRule="auto"/>
        <w:jc w:val="both"/>
        <w:rPr>
          <w:rFonts w:ascii="Book Antiqua" w:eastAsia="Book Antiqua" w:hAnsi="Book Antiqua" w:cs="Book Antiqua"/>
          <w:b/>
          <w:caps/>
          <w:color w:val="000000"/>
          <w:u w:val="single"/>
        </w:rPr>
      </w:pPr>
      <w:r w:rsidRPr="00365AEC">
        <w:rPr>
          <w:rFonts w:ascii="Book Antiqua" w:eastAsia="Book Antiqua" w:hAnsi="Book Antiqua" w:cs="Book Antiqua"/>
          <w:b/>
          <w:caps/>
          <w:color w:val="000000"/>
          <w:u w:val="single"/>
        </w:rPr>
        <w:t>Conclusion</w:t>
      </w:r>
    </w:p>
    <w:p w14:paraId="76CAEEFB" w14:textId="69EAF8C3" w:rsidR="00A77B3E" w:rsidRPr="00365AEC" w:rsidRDefault="00607AC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In summary</w:t>
      </w:r>
      <w:r w:rsidR="00016250" w:rsidRPr="00365AEC">
        <w:rPr>
          <w:rFonts w:ascii="Book Antiqua" w:eastAsia="Book Antiqua" w:hAnsi="Book Antiqua" w:cs="Book Antiqua"/>
          <w:color w:val="000000"/>
        </w:rPr>
        <w:t xml:space="preserve">, </w:t>
      </w:r>
      <w:r w:rsidR="00016250" w:rsidRPr="00365AEC">
        <w:rPr>
          <w:rFonts w:ascii="Book Antiqua" w:eastAsia="Book Antiqua" w:hAnsi="Book Antiqua" w:cs="Book Antiqua"/>
          <w:i/>
          <w:iCs/>
          <w:color w:val="000000"/>
        </w:rPr>
        <w:t>MTHFR</w:t>
      </w:r>
      <w:r w:rsidR="00016250" w:rsidRPr="00365AEC">
        <w:rPr>
          <w:rFonts w:ascii="Book Antiqua" w:eastAsia="Book Antiqua" w:hAnsi="Book Antiqua" w:cs="Book Antiqua"/>
          <w:color w:val="000000"/>
        </w:rPr>
        <w:t xml:space="preserve"> C677T is one of the factors </w:t>
      </w:r>
      <w:r w:rsidRPr="00365AEC">
        <w:rPr>
          <w:rFonts w:ascii="Book Antiqua" w:eastAsia="Book Antiqua" w:hAnsi="Book Antiqua" w:cs="Book Antiqua"/>
          <w:color w:val="000000"/>
        </w:rPr>
        <w:t xml:space="preserve">that </w:t>
      </w:r>
      <w:r w:rsidR="00016250" w:rsidRPr="00365AEC">
        <w:rPr>
          <w:rFonts w:ascii="Book Antiqua" w:eastAsia="Book Antiqua" w:hAnsi="Book Antiqua" w:cs="Book Antiqua"/>
          <w:color w:val="000000"/>
        </w:rPr>
        <w:t xml:space="preserve">induce granulomatous lobular mastitis. </w:t>
      </w:r>
      <w:proofErr w:type="gramStart"/>
      <w:r w:rsidR="00E56AAF" w:rsidRPr="00365AEC">
        <w:rPr>
          <w:rFonts w:ascii="Book Antiqua" w:eastAsia="Book Antiqua" w:hAnsi="Book Antiqua" w:cs="Book Antiqua"/>
          <w:color w:val="000000"/>
        </w:rPr>
        <w:t xml:space="preserve">The relationship between </w:t>
      </w:r>
      <w:r w:rsidR="00E56AAF" w:rsidRPr="00365AEC">
        <w:rPr>
          <w:rFonts w:ascii="Book Antiqua" w:eastAsia="Book Antiqua" w:hAnsi="Book Antiqua" w:cs="Book Antiqua"/>
          <w:i/>
          <w:iCs/>
          <w:color w:val="000000"/>
        </w:rPr>
        <w:t>MTHFR</w:t>
      </w:r>
      <w:r w:rsidR="00E56AAF" w:rsidRPr="00365AEC">
        <w:rPr>
          <w:rFonts w:ascii="Book Antiqua" w:eastAsia="Book Antiqua" w:hAnsi="Book Antiqua" w:cs="Book Antiqua"/>
          <w:color w:val="000000"/>
        </w:rPr>
        <w:t xml:space="preserve"> polymorphism and granulomatous lobular mastitis need to be studied further in large studies.</w:t>
      </w:r>
      <w:proofErr w:type="gramEnd"/>
      <w:r w:rsidR="00E56AAF" w:rsidRPr="00365AEC">
        <w:rPr>
          <w:rFonts w:ascii="Book Antiqua" w:eastAsia="Book Antiqua" w:hAnsi="Book Antiqua" w:cs="Book Antiqua"/>
          <w:color w:val="000000"/>
        </w:rPr>
        <w:t xml:space="preserve"> </w:t>
      </w:r>
    </w:p>
    <w:p w14:paraId="623EFC28" w14:textId="77777777" w:rsidR="00A77B3E" w:rsidRPr="00365AEC" w:rsidRDefault="00A77B3E" w:rsidP="00365AEC">
      <w:pPr>
        <w:snapToGrid w:val="0"/>
        <w:spacing w:line="360" w:lineRule="auto"/>
        <w:jc w:val="both"/>
        <w:rPr>
          <w:rFonts w:ascii="Book Antiqua" w:hAnsi="Book Antiqua"/>
        </w:rPr>
      </w:pPr>
    </w:p>
    <w:p w14:paraId="255C76CE"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u w:val="single"/>
        </w:rPr>
        <w:t>ARTICLE HIGHLIGHTS</w:t>
      </w:r>
    </w:p>
    <w:p w14:paraId="6746825E"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i/>
          <w:color w:val="000000"/>
        </w:rPr>
        <w:t>Research background</w:t>
      </w:r>
    </w:p>
    <w:p w14:paraId="17043F92" w14:textId="11A31F4A"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Granulomatous lobular mastitis is a chronic disease of </w:t>
      </w:r>
      <w:r w:rsidR="00607AC0" w:rsidRPr="00365AEC">
        <w:rPr>
          <w:rFonts w:ascii="Book Antiqua" w:eastAsia="Book Antiqua" w:hAnsi="Book Antiqua" w:cs="Book Antiqua"/>
          <w:color w:val="000000"/>
        </w:rPr>
        <w:t xml:space="preserve">the </w:t>
      </w:r>
      <w:r w:rsidRPr="00365AEC">
        <w:rPr>
          <w:rFonts w:ascii="Book Antiqua" w:eastAsia="Book Antiqua" w:hAnsi="Book Antiqua" w:cs="Book Antiqua"/>
          <w:color w:val="000000"/>
        </w:rPr>
        <w:t>breast. Its clinical and radiological features are similar to breast cancer</w:t>
      </w:r>
      <w:r w:rsidR="00607AC0"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which makes its diagnosis and treatment complicated. </w:t>
      </w:r>
      <w:r w:rsidR="00607AC0" w:rsidRPr="00365AEC">
        <w:rPr>
          <w:rFonts w:ascii="Book Antiqua" w:eastAsia="Book Antiqua" w:hAnsi="Book Antiqua" w:cs="Book Antiqua"/>
          <w:color w:val="000000"/>
        </w:rPr>
        <w:t>To date</w:t>
      </w:r>
      <w:r w:rsidRPr="00365AEC">
        <w:rPr>
          <w:rFonts w:ascii="Book Antiqua" w:eastAsia="Book Antiqua" w:hAnsi="Book Antiqua" w:cs="Book Antiqua"/>
          <w:color w:val="000000"/>
        </w:rPr>
        <w:t xml:space="preserve">, there is no obviously effective treatment for it because its etiology and pathogenesis remain unclear. </w:t>
      </w:r>
      <w:r w:rsidR="00607AC0" w:rsidRPr="00365AEC">
        <w:rPr>
          <w:rFonts w:ascii="Book Antiqua" w:eastAsia="Book Antiqua" w:hAnsi="Book Antiqua" w:cs="Book Antiqua"/>
          <w:color w:val="000000"/>
        </w:rPr>
        <w:t>S</w:t>
      </w:r>
      <w:r w:rsidRPr="00365AEC">
        <w:rPr>
          <w:rFonts w:ascii="Book Antiqua" w:eastAsia="Book Antiqua" w:hAnsi="Book Antiqua" w:cs="Book Antiqua"/>
          <w:color w:val="000000"/>
        </w:rPr>
        <w:t>everal potential reasons includ</w:t>
      </w:r>
      <w:r w:rsidR="00607AC0" w:rsidRPr="00365AEC">
        <w:rPr>
          <w:rFonts w:ascii="Book Antiqua" w:eastAsia="Book Antiqua" w:hAnsi="Book Antiqua" w:cs="Book Antiqua"/>
          <w:color w:val="000000"/>
        </w:rPr>
        <w:t>e</w:t>
      </w:r>
      <w:r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lastRenderedPageBreak/>
        <w:t xml:space="preserve">autoimmunity, hormonal disorders, gene polymorphisms, </w:t>
      </w:r>
      <w:r w:rsidRPr="00365AEC">
        <w:rPr>
          <w:rFonts w:ascii="Book Antiqua" w:eastAsia="Book Antiqua" w:hAnsi="Book Antiqua" w:cs="Book Antiqua"/>
          <w:i/>
          <w:iCs/>
          <w:color w:val="000000"/>
        </w:rPr>
        <w:t>etc</w:t>
      </w:r>
      <w:r w:rsidRPr="00365AEC">
        <w:rPr>
          <w:rFonts w:ascii="Book Antiqua" w:eastAsia="Book Antiqua" w:hAnsi="Book Antiqua" w:cs="Book Antiqua"/>
          <w:color w:val="000000"/>
        </w:rPr>
        <w:t xml:space="preserve">. For polymorphisms, the relationship between common variants of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w:t>
      </w:r>
      <w:r w:rsidRPr="00365AEC">
        <w:rPr>
          <w:rFonts w:ascii="Book Antiqua" w:eastAsia="Book Antiqua" w:hAnsi="Book Antiqua" w:cs="Book Antiqua"/>
          <w:i/>
          <w:iCs/>
          <w:color w:val="000000"/>
        </w:rPr>
        <w:t>e.g.</w:t>
      </w:r>
      <w:r w:rsidRPr="00365AEC">
        <w:rPr>
          <w:rFonts w:ascii="Book Antiqua" w:eastAsia="Book Antiqua" w:hAnsi="Book Antiqua" w:cs="Book Antiqua"/>
          <w:color w:val="000000"/>
        </w:rPr>
        <w:t xml:space="preserve">, 677T and 1298C, and granulomatous lobular mastitis was not fully </w:t>
      </w:r>
      <w:r w:rsidR="00607AC0" w:rsidRPr="00365AEC">
        <w:rPr>
          <w:rFonts w:ascii="Book Antiqua" w:eastAsia="Book Antiqua" w:hAnsi="Book Antiqua" w:cs="Book Antiqua"/>
          <w:color w:val="000000"/>
        </w:rPr>
        <w:t>understood</w:t>
      </w:r>
      <w:r w:rsidRPr="00365AEC">
        <w:rPr>
          <w:rFonts w:ascii="Book Antiqua" w:eastAsia="Book Antiqua" w:hAnsi="Book Antiqua" w:cs="Book Antiqua"/>
          <w:color w:val="000000"/>
        </w:rPr>
        <w:t>.</w:t>
      </w:r>
    </w:p>
    <w:p w14:paraId="19077B57" w14:textId="77777777" w:rsidR="00A77B3E" w:rsidRPr="00365AEC" w:rsidRDefault="00A77B3E" w:rsidP="00365AEC">
      <w:pPr>
        <w:snapToGrid w:val="0"/>
        <w:spacing w:line="360" w:lineRule="auto"/>
        <w:jc w:val="both"/>
        <w:rPr>
          <w:rFonts w:ascii="Book Antiqua" w:hAnsi="Book Antiqua"/>
        </w:rPr>
      </w:pPr>
    </w:p>
    <w:p w14:paraId="4F136E07"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i/>
          <w:color w:val="000000"/>
        </w:rPr>
        <w:t>Research motivation</w:t>
      </w:r>
    </w:p>
    <w:p w14:paraId="3770EFF0" w14:textId="3B6C402F" w:rsidR="00A77B3E" w:rsidRPr="00365AEC" w:rsidRDefault="00076CA9" w:rsidP="00365AEC">
      <w:pPr>
        <w:snapToGrid w:val="0"/>
        <w:spacing w:line="360" w:lineRule="auto"/>
        <w:jc w:val="both"/>
        <w:rPr>
          <w:rFonts w:ascii="Book Antiqua" w:hAnsi="Book Antiqua"/>
        </w:rPr>
      </w:pPr>
      <w:r w:rsidRPr="00365AEC">
        <w:rPr>
          <w:rFonts w:ascii="Book Antiqua" w:eastAsia="Book Antiqua" w:hAnsi="Book Antiqua" w:cs="Book Antiqua"/>
          <w:color w:val="000000"/>
        </w:rPr>
        <w:t>Identification of</w:t>
      </w:r>
      <w:r w:rsidR="00016250" w:rsidRPr="00365AEC">
        <w:rPr>
          <w:rFonts w:ascii="Book Antiqua" w:eastAsia="Book Antiqua" w:hAnsi="Book Antiqua" w:cs="Book Antiqua"/>
          <w:color w:val="000000"/>
        </w:rPr>
        <w:t xml:space="preserve"> the pathogenic genes for granulomatous lobular mastitis </w:t>
      </w:r>
      <w:r w:rsidRPr="00365AEC">
        <w:rPr>
          <w:rFonts w:ascii="Book Antiqua" w:eastAsia="Book Antiqua" w:hAnsi="Book Antiqua" w:cs="Book Antiqua"/>
          <w:color w:val="000000"/>
        </w:rPr>
        <w:t xml:space="preserve">will aid in </w:t>
      </w:r>
      <w:r w:rsidR="00016250" w:rsidRPr="00365AEC">
        <w:rPr>
          <w:rFonts w:ascii="Book Antiqua" w:eastAsia="Book Antiqua" w:hAnsi="Book Antiqua" w:cs="Book Antiqua"/>
          <w:color w:val="000000"/>
        </w:rPr>
        <w:t>the diagnosis</w:t>
      </w:r>
      <w:r w:rsidRPr="00365AEC">
        <w:rPr>
          <w:rFonts w:ascii="Book Antiqua" w:eastAsia="Book Antiqua" w:hAnsi="Book Antiqua" w:cs="Book Antiqua"/>
          <w:color w:val="000000"/>
        </w:rPr>
        <w:t xml:space="preserve"> of this disorder</w:t>
      </w:r>
      <w:r w:rsidR="00016250" w:rsidRPr="00365AEC">
        <w:rPr>
          <w:rFonts w:ascii="Book Antiqua" w:eastAsia="Book Antiqua" w:hAnsi="Book Antiqua" w:cs="Book Antiqua"/>
          <w:color w:val="000000"/>
        </w:rPr>
        <w:t xml:space="preserve"> by using gene testing</w:t>
      </w:r>
      <w:r w:rsidRPr="00365AEC">
        <w:rPr>
          <w:rFonts w:ascii="Book Antiqua" w:eastAsia="Book Antiqua" w:hAnsi="Book Antiqua" w:cs="Book Antiqua"/>
          <w:color w:val="000000"/>
        </w:rPr>
        <w:t>. In addition, it will help in the development of</w:t>
      </w:r>
      <w:r w:rsidR="00016250" w:rsidRPr="00365AEC">
        <w:rPr>
          <w:rFonts w:ascii="Book Antiqua" w:eastAsia="Book Antiqua" w:hAnsi="Book Antiqua" w:cs="Book Antiqua"/>
          <w:color w:val="000000"/>
        </w:rPr>
        <w:t xml:space="preserve"> targeted therapy</w:t>
      </w:r>
      <w:r w:rsidRPr="00365AEC">
        <w:rPr>
          <w:rFonts w:ascii="Book Antiqua" w:eastAsia="Book Antiqua" w:hAnsi="Book Antiqua" w:cs="Book Antiqua"/>
          <w:color w:val="000000"/>
        </w:rPr>
        <w:t>, which will allow for better clinical outcomes</w:t>
      </w:r>
      <w:r w:rsidR="00016250" w:rsidRPr="00365AEC">
        <w:rPr>
          <w:rFonts w:ascii="Book Antiqua" w:eastAsia="Book Antiqua" w:hAnsi="Book Antiqua" w:cs="Book Antiqua"/>
          <w:color w:val="000000"/>
        </w:rPr>
        <w:t>.</w:t>
      </w:r>
    </w:p>
    <w:p w14:paraId="02B1AB86" w14:textId="77777777" w:rsidR="00A77B3E" w:rsidRPr="00365AEC" w:rsidRDefault="00A77B3E" w:rsidP="00365AEC">
      <w:pPr>
        <w:snapToGrid w:val="0"/>
        <w:spacing w:line="360" w:lineRule="auto"/>
        <w:jc w:val="both"/>
        <w:rPr>
          <w:rFonts w:ascii="Book Antiqua" w:hAnsi="Book Antiqua"/>
        </w:rPr>
      </w:pPr>
    </w:p>
    <w:p w14:paraId="750DE548"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i/>
          <w:color w:val="000000"/>
        </w:rPr>
        <w:t>Research objectives</w:t>
      </w:r>
    </w:p>
    <w:p w14:paraId="3121DE71"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This study aimed to analyze the association between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 polymorphism and granulomatous lobular mastitis.</w:t>
      </w:r>
    </w:p>
    <w:p w14:paraId="7B5F5303" w14:textId="77777777" w:rsidR="00A77B3E" w:rsidRPr="00365AEC" w:rsidRDefault="00A77B3E" w:rsidP="00365AEC">
      <w:pPr>
        <w:snapToGrid w:val="0"/>
        <w:spacing w:line="360" w:lineRule="auto"/>
        <w:jc w:val="both"/>
        <w:rPr>
          <w:rFonts w:ascii="Book Antiqua" w:hAnsi="Book Antiqua"/>
        </w:rPr>
      </w:pPr>
    </w:p>
    <w:p w14:paraId="1300A29D"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i/>
          <w:color w:val="000000"/>
        </w:rPr>
        <w:t>Research methods</w:t>
      </w:r>
    </w:p>
    <w:p w14:paraId="1A6B12B7" w14:textId="3710073C"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Participants were enrolled and divided into two groups, an experimental group and a control group. The experimental group included patients with granulomatous lobular mastitis. Participants in the control group were women who underwent physical examination. Blood specimen was collected for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A1298C and C677T gene polymorphisms. The expression of C677T and A1298C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genes were observed at different </w:t>
      </w:r>
      <w:r w:rsidR="00076CA9" w:rsidRPr="00365AEC">
        <w:rPr>
          <w:rFonts w:ascii="Book Antiqua" w:eastAsia="Book Antiqua" w:hAnsi="Book Antiqua" w:cs="Book Antiqua"/>
          <w:color w:val="000000"/>
        </w:rPr>
        <w:t>loci</w:t>
      </w:r>
      <w:r w:rsidRPr="00365AEC">
        <w:rPr>
          <w:rFonts w:ascii="Book Antiqua" w:eastAsia="Book Antiqua" w:hAnsi="Book Antiqua" w:cs="Book Antiqua"/>
          <w:color w:val="000000"/>
        </w:rPr>
        <w:t>.</w:t>
      </w:r>
    </w:p>
    <w:p w14:paraId="18B9BA5E" w14:textId="77777777" w:rsidR="00A77B3E" w:rsidRPr="00365AEC" w:rsidRDefault="00A77B3E" w:rsidP="00365AEC">
      <w:pPr>
        <w:snapToGrid w:val="0"/>
        <w:spacing w:line="360" w:lineRule="auto"/>
        <w:jc w:val="both"/>
        <w:rPr>
          <w:rFonts w:ascii="Book Antiqua" w:hAnsi="Book Antiqua"/>
        </w:rPr>
      </w:pPr>
    </w:p>
    <w:p w14:paraId="282F715B"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i/>
          <w:color w:val="000000"/>
        </w:rPr>
        <w:t>Research results</w:t>
      </w:r>
    </w:p>
    <w:p w14:paraId="3F1C754B" w14:textId="7CF25898"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The results revealed that there were significant differences in C/C and C/T genotype frequency between the experimental group and the control group (all </w:t>
      </w:r>
      <w:r w:rsidRPr="00365AEC">
        <w:rPr>
          <w:rFonts w:ascii="Book Antiqua" w:eastAsia="Book Antiqua" w:hAnsi="Book Antiqua" w:cs="Book Antiqua"/>
          <w:i/>
          <w:iCs/>
          <w:color w:val="000000"/>
        </w:rPr>
        <w:t>P</w:t>
      </w:r>
      <w:r w:rsidR="00762DE7" w:rsidRPr="00365AEC">
        <w:rPr>
          <w:rFonts w:ascii="Book Antiqua" w:eastAsia="Book Antiqua" w:hAnsi="Book Antiqua" w:cs="Book Antiqua"/>
          <w:i/>
          <w:iCs/>
          <w:color w:val="000000"/>
        </w:rPr>
        <w:t xml:space="preserve"> </w:t>
      </w:r>
      <w:r w:rsidRPr="00365AEC">
        <w:rPr>
          <w:rFonts w:ascii="Book Antiqua" w:eastAsia="Book Antiqua" w:hAnsi="Book Antiqua" w:cs="Book Antiqua"/>
          <w:color w:val="000000"/>
        </w:rPr>
        <w:t>&lt;</w:t>
      </w:r>
      <w:r w:rsidR="00762DE7"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 xml:space="preserve">0.05). </w:t>
      </w:r>
      <w:r w:rsidR="00076CA9" w:rsidRPr="00365AEC">
        <w:rPr>
          <w:rFonts w:ascii="Book Antiqua" w:eastAsia="Book Antiqua" w:hAnsi="Book Antiqua" w:cs="Book Antiqua"/>
          <w:color w:val="000000"/>
        </w:rPr>
        <w:t>In addition</w:t>
      </w:r>
      <w:r w:rsidRPr="00365AEC">
        <w:rPr>
          <w:rFonts w:ascii="Book Antiqua" w:eastAsia="Book Antiqua" w:hAnsi="Book Antiqua" w:cs="Book Antiqua"/>
          <w:color w:val="000000"/>
        </w:rPr>
        <w:t xml:space="preserve">, there were significant differences in allele frequency between the two groups (all </w:t>
      </w:r>
      <w:r w:rsidRPr="00365AEC">
        <w:rPr>
          <w:rFonts w:ascii="Book Antiqua" w:eastAsia="Book Antiqua" w:hAnsi="Book Antiqua" w:cs="Book Antiqua"/>
          <w:i/>
          <w:iCs/>
          <w:color w:val="000000"/>
        </w:rPr>
        <w:t>P</w:t>
      </w:r>
      <w:r w:rsidR="00762DE7" w:rsidRPr="00365AEC">
        <w:rPr>
          <w:rFonts w:ascii="Book Antiqua" w:eastAsia="Book Antiqua" w:hAnsi="Book Antiqua" w:cs="Book Antiqua"/>
          <w:i/>
          <w:iCs/>
          <w:color w:val="000000"/>
        </w:rPr>
        <w:t xml:space="preserve"> </w:t>
      </w:r>
      <w:r w:rsidRPr="00365AEC">
        <w:rPr>
          <w:rFonts w:ascii="Book Antiqua" w:eastAsia="Book Antiqua" w:hAnsi="Book Antiqua" w:cs="Book Antiqua"/>
          <w:color w:val="000000"/>
        </w:rPr>
        <w:t>&lt;</w:t>
      </w:r>
      <w:r w:rsidR="00762DE7"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 xml:space="preserve">0.05). </w:t>
      </w:r>
    </w:p>
    <w:p w14:paraId="41CC91CB" w14:textId="77777777" w:rsidR="00A77B3E" w:rsidRPr="00365AEC" w:rsidRDefault="00A77B3E" w:rsidP="00365AEC">
      <w:pPr>
        <w:snapToGrid w:val="0"/>
        <w:spacing w:line="360" w:lineRule="auto"/>
        <w:jc w:val="both"/>
        <w:rPr>
          <w:rFonts w:ascii="Book Antiqua" w:hAnsi="Book Antiqua"/>
        </w:rPr>
      </w:pPr>
    </w:p>
    <w:p w14:paraId="6001E087"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i/>
          <w:color w:val="000000"/>
        </w:rPr>
        <w:t>Research conclusions</w:t>
      </w:r>
    </w:p>
    <w:p w14:paraId="430F7555" w14:textId="1AEC5782"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i/>
          <w:iCs/>
          <w:color w:val="000000"/>
        </w:rPr>
        <w:lastRenderedPageBreak/>
        <w:t>MTHFR</w:t>
      </w:r>
      <w:r w:rsidRPr="00365AEC">
        <w:rPr>
          <w:rFonts w:ascii="Book Antiqua" w:eastAsia="Book Antiqua" w:hAnsi="Book Antiqua" w:cs="Book Antiqua"/>
          <w:color w:val="000000"/>
        </w:rPr>
        <w:t xml:space="preserve"> gene was a susceptible factor for granulomatous lobular mastitis</w:t>
      </w:r>
      <w:r w:rsidR="00076CA9" w:rsidRPr="00365AEC">
        <w:rPr>
          <w:rFonts w:ascii="Book Antiqua" w:eastAsia="Book Antiqua" w:hAnsi="Book Antiqua" w:cs="Book Antiqua"/>
          <w:color w:val="000000"/>
        </w:rPr>
        <w:t>,</w:t>
      </w:r>
      <w:r w:rsidRPr="00365AEC">
        <w:rPr>
          <w:rFonts w:ascii="Book Antiqua" w:eastAsia="Book Antiqua" w:hAnsi="Book Antiqua" w:cs="Book Antiqua"/>
          <w:color w:val="000000"/>
        </w:rPr>
        <w:t xml:space="preserve"> and it causes specificity of genetic loci.</w:t>
      </w:r>
    </w:p>
    <w:p w14:paraId="431512FF" w14:textId="77777777" w:rsidR="00A77B3E" w:rsidRPr="00365AEC" w:rsidRDefault="00A77B3E" w:rsidP="00365AEC">
      <w:pPr>
        <w:snapToGrid w:val="0"/>
        <w:spacing w:line="360" w:lineRule="auto"/>
        <w:jc w:val="both"/>
        <w:rPr>
          <w:rFonts w:ascii="Book Antiqua" w:hAnsi="Book Antiqua"/>
        </w:rPr>
      </w:pPr>
    </w:p>
    <w:p w14:paraId="1A86A7AA"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i/>
          <w:color w:val="000000"/>
        </w:rPr>
        <w:t>Research perspectives</w:t>
      </w:r>
    </w:p>
    <w:p w14:paraId="3ADAF53B" w14:textId="783DAA3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The relationship between common variants of </w:t>
      </w:r>
      <w:r w:rsidRPr="00365AEC">
        <w:rPr>
          <w:rFonts w:ascii="Book Antiqua" w:eastAsia="Book Antiqua" w:hAnsi="Book Antiqua" w:cs="Book Antiqua"/>
          <w:i/>
          <w:iCs/>
          <w:color w:val="000000"/>
        </w:rPr>
        <w:t>MTHFR</w:t>
      </w:r>
      <w:r w:rsidRPr="00365AEC">
        <w:rPr>
          <w:rFonts w:ascii="Book Antiqua" w:eastAsia="Book Antiqua" w:hAnsi="Book Antiqua" w:cs="Book Antiqua"/>
          <w:color w:val="000000"/>
        </w:rPr>
        <w:t xml:space="preserve"> and the incidence of granulomatous lobular mastitis should be further identified in clinical practice with a large number of patients. </w:t>
      </w:r>
    </w:p>
    <w:p w14:paraId="7CFEB56B" w14:textId="77777777" w:rsidR="00A77B3E" w:rsidRPr="00365AEC" w:rsidRDefault="00A77B3E" w:rsidP="00365AEC">
      <w:pPr>
        <w:snapToGrid w:val="0"/>
        <w:spacing w:line="360" w:lineRule="auto"/>
        <w:jc w:val="both"/>
        <w:rPr>
          <w:rFonts w:ascii="Book Antiqua" w:hAnsi="Book Antiqua"/>
        </w:rPr>
      </w:pPr>
    </w:p>
    <w:p w14:paraId="5282B3AB"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rPr>
        <w:t>REFERENCES</w:t>
      </w:r>
    </w:p>
    <w:p w14:paraId="7B33933D" w14:textId="77777777" w:rsidR="00A77B3E" w:rsidRPr="00365AEC" w:rsidRDefault="00016250" w:rsidP="00365AEC">
      <w:pPr>
        <w:snapToGrid w:val="0"/>
        <w:spacing w:line="360" w:lineRule="auto"/>
        <w:jc w:val="both"/>
        <w:rPr>
          <w:rFonts w:ascii="Book Antiqua" w:hAnsi="Book Antiqua"/>
        </w:rPr>
      </w:pPr>
      <w:bookmarkStart w:id="48" w:name="OLE_LINK605"/>
      <w:bookmarkStart w:id="49" w:name="OLE_LINK606"/>
      <w:r w:rsidRPr="00365AEC">
        <w:rPr>
          <w:rFonts w:ascii="Book Antiqua" w:eastAsia="Book Antiqua" w:hAnsi="Book Antiqua" w:cs="Book Antiqua"/>
          <w:color w:val="000000"/>
        </w:rPr>
        <w:t xml:space="preserve">1 </w:t>
      </w:r>
      <w:proofErr w:type="spellStart"/>
      <w:r w:rsidRPr="00365AEC">
        <w:rPr>
          <w:rFonts w:ascii="Book Antiqua" w:eastAsia="Book Antiqua" w:hAnsi="Book Antiqua" w:cs="Book Antiqua"/>
          <w:b/>
          <w:bCs/>
          <w:color w:val="000000"/>
        </w:rPr>
        <w:t>Özşen</w:t>
      </w:r>
      <w:proofErr w:type="spellEnd"/>
      <w:r w:rsidRPr="00365AEC">
        <w:rPr>
          <w:rFonts w:ascii="Book Antiqua" w:eastAsia="Book Antiqua" w:hAnsi="Book Antiqua" w:cs="Book Antiqua"/>
          <w:b/>
          <w:bCs/>
          <w:color w:val="000000"/>
        </w:rPr>
        <w:t xml:space="preserve"> M</w:t>
      </w:r>
      <w:r w:rsidRPr="00365AEC">
        <w:rPr>
          <w:rFonts w:ascii="Book Antiqua" w:eastAsia="Book Antiqua" w:hAnsi="Book Antiqua" w:cs="Book Antiqua"/>
          <w:color w:val="000000"/>
        </w:rPr>
        <w:t xml:space="preserve">, </w:t>
      </w:r>
      <w:proofErr w:type="spellStart"/>
      <w:r w:rsidRPr="00365AEC">
        <w:rPr>
          <w:rFonts w:ascii="Book Antiqua" w:eastAsia="Book Antiqua" w:hAnsi="Book Antiqua" w:cs="Book Antiqua"/>
          <w:color w:val="000000"/>
        </w:rPr>
        <w:t>Tolunay</w:t>
      </w:r>
      <w:proofErr w:type="spellEnd"/>
      <w:r w:rsidRPr="00365AEC">
        <w:rPr>
          <w:rFonts w:ascii="Book Antiqua" w:eastAsia="Book Antiqua" w:hAnsi="Book Antiqua" w:cs="Book Antiqua"/>
          <w:color w:val="000000"/>
        </w:rPr>
        <w:t xml:space="preserve"> Ş, </w:t>
      </w:r>
      <w:proofErr w:type="spellStart"/>
      <w:r w:rsidRPr="00365AEC">
        <w:rPr>
          <w:rFonts w:ascii="Book Antiqua" w:eastAsia="Book Antiqua" w:hAnsi="Book Antiqua" w:cs="Book Antiqua"/>
          <w:color w:val="000000"/>
        </w:rPr>
        <w:t>Gökgöz</w:t>
      </w:r>
      <w:proofErr w:type="spellEnd"/>
      <w:r w:rsidRPr="00365AEC">
        <w:rPr>
          <w:rFonts w:ascii="Book Antiqua" w:eastAsia="Book Antiqua" w:hAnsi="Book Antiqua" w:cs="Book Antiqua"/>
          <w:color w:val="000000"/>
        </w:rPr>
        <w:t xml:space="preserve"> MŞ. Granulomatous Lobular Mastitis: Clinicopathologic Presentation of 90 Cases </w:t>
      </w:r>
      <w:r w:rsidRPr="00365AEC">
        <w:rPr>
          <w:rFonts w:ascii="Book Antiqua" w:eastAsia="Book Antiqua" w:hAnsi="Book Antiqua" w:cs="Book Antiqua"/>
          <w:i/>
          <w:iCs/>
          <w:color w:val="000000"/>
        </w:rPr>
        <w:t xml:space="preserve">Turk </w:t>
      </w:r>
      <w:proofErr w:type="spellStart"/>
      <w:r w:rsidRPr="00365AEC">
        <w:rPr>
          <w:rFonts w:ascii="Book Antiqua" w:eastAsia="Book Antiqua" w:hAnsi="Book Antiqua" w:cs="Book Antiqua"/>
          <w:i/>
          <w:iCs/>
          <w:color w:val="000000"/>
        </w:rPr>
        <w:t>Patoloji</w:t>
      </w:r>
      <w:proofErr w:type="spellEnd"/>
      <w:r w:rsidRPr="00365AEC">
        <w:rPr>
          <w:rFonts w:ascii="Book Antiqua" w:eastAsia="Book Antiqua" w:hAnsi="Book Antiqua" w:cs="Book Antiqua"/>
          <w:i/>
          <w:iCs/>
          <w:color w:val="000000"/>
        </w:rPr>
        <w:t xml:space="preserve"> </w:t>
      </w:r>
      <w:proofErr w:type="spellStart"/>
      <w:r w:rsidRPr="00365AEC">
        <w:rPr>
          <w:rFonts w:ascii="Book Antiqua" w:eastAsia="Book Antiqua" w:hAnsi="Book Antiqua" w:cs="Book Antiqua"/>
          <w:i/>
          <w:iCs/>
          <w:color w:val="000000"/>
        </w:rPr>
        <w:t>Derg</w:t>
      </w:r>
      <w:proofErr w:type="spellEnd"/>
      <w:r w:rsidRPr="00365AEC">
        <w:rPr>
          <w:rFonts w:ascii="Book Antiqua" w:eastAsia="Book Antiqua" w:hAnsi="Book Antiqua" w:cs="Book Antiqua"/>
          <w:color w:val="000000"/>
        </w:rPr>
        <w:t xml:space="preserve"> 2018; </w:t>
      </w:r>
      <w:r w:rsidRPr="00365AEC">
        <w:rPr>
          <w:rFonts w:ascii="Book Antiqua" w:eastAsia="Book Antiqua" w:hAnsi="Book Antiqua" w:cs="Book Antiqua"/>
          <w:b/>
          <w:bCs/>
          <w:color w:val="000000"/>
        </w:rPr>
        <w:t>34</w:t>
      </w:r>
      <w:r w:rsidRPr="00365AEC">
        <w:rPr>
          <w:rFonts w:ascii="Book Antiqua" w:eastAsia="Book Antiqua" w:hAnsi="Book Antiqua" w:cs="Book Antiqua"/>
          <w:color w:val="000000"/>
        </w:rPr>
        <w:t>: 215-219 [PMID: 29744854 DOI: 10.5146/tjpath.2018.01431]</w:t>
      </w:r>
    </w:p>
    <w:p w14:paraId="04A48F7D"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2 </w:t>
      </w:r>
      <w:r w:rsidRPr="00365AEC">
        <w:rPr>
          <w:rFonts w:ascii="Book Antiqua" w:eastAsia="Book Antiqua" w:hAnsi="Book Antiqua" w:cs="Book Antiqua"/>
          <w:b/>
          <w:bCs/>
          <w:color w:val="000000"/>
        </w:rPr>
        <w:t>Chen L</w:t>
      </w:r>
      <w:r w:rsidRPr="00365AEC">
        <w:rPr>
          <w:rFonts w:ascii="Book Antiqua" w:eastAsia="Book Antiqua" w:hAnsi="Book Antiqua" w:cs="Book Antiqua"/>
          <w:color w:val="000000"/>
        </w:rPr>
        <w:t xml:space="preserve">, Zhang XY, Wang YW, Zhao QF, Ding HY. [Granulomatous lobular mastitis: a clinicopathological analysis of 300 cases]. </w:t>
      </w:r>
      <w:proofErr w:type="spellStart"/>
      <w:r w:rsidRPr="00365AEC">
        <w:rPr>
          <w:rFonts w:ascii="Book Antiqua" w:eastAsia="Book Antiqua" w:hAnsi="Book Antiqua" w:cs="Book Antiqua"/>
          <w:i/>
          <w:iCs/>
          <w:color w:val="000000"/>
        </w:rPr>
        <w:t>Zhonghua</w:t>
      </w:r>
      <w:proofErr w:type="spellEnd"/>
      <w:r w:rsidRPr="00365AEC">
        <w:rPr>
          <w:rFonts w:ascii="Book Antiqua" w:eastAsia="Book Antiqua" w:hAnsi="Book Antiqua" w:cs="Book Antiqua"/>
          <w:i/>
          <w:iCs/>
          <w:color w:val="000000"/>
        </w:rPr>
        <w:t xml:space="preserve"> Bing Li </w:t>
      </w:r>
      <w:proofErr w:type="spellStart"/>
      <w:r w:rsidRPr="00365AEC">
        <w:rPr>
          <w:rFonts w:ascii="Book Antiqua" w:eastAsia="Book Antiqua" w:hAnsi="Book Antiqua" w:cs="Book Antiqua"/>
          <w:i/>
          <w:iCs/>
          <w:color w:val="000000"/>
        </w:rPr>
        <w:t>Xue</w:t>
      </w:r>
      <w:proofErr w:type="spellEnd"/>
      <w:r w:rsidRPr="00365AEC">
        <w:rPr>
          <w:rFonts w:ascii="Book Antiqua" w:eastAsia="Book Antiqua" w:hAnsi="Book Antiqua" w:cs="Book Antiqua"/>
          <w:i/>
          <w:iCs/>
          <w:color w:val="000000"/>
        </w:rPr>
        <w:t xml:space="preserve"> </w:t>
      </w:r>
      <w:proofErr w:type="spellStart"/>
      <w:r w:rsidRPr="00365AEC">
        <w:rPr>
          <w:rFonts w:ascii="Book Antiqua" w:eastAsia="Book Antiqua" w:hAnsi="Book Antiqua" w:cs="Book Antiqua"/>
          <w:i/>
          <w:iCs/>
          <w:color w:val="000000"/>
        </w:rPr>
        <w:t>Za</w:t>
      </w:r>
      <w:proofErr w:type="spellEnd"/>
      <w:r w:rsidRPr="00365AEC">
        <w:rPr>
          <w:rFonts w:ascii="Book Antiqua" w:eastAsia="Book Antiqua" w:hAnsi="Book Antiqua" w:cs="Book Antiqua"/>
          <w:i/>
          <w:iCs/>
          <w:color w:val="000000"/>
        </w:rPr>
        <w:t xml:space="preserve"> </w:t>
      </w:r>
      <w:proofErr w:type="spellStart"/>
      <w:r w:rsidRPr="00365AEC">
        <w:rPr>
          <w:rFonts w:ascii="Book Antiqua" w:eastAsia="Book Antiqua" w:hAnsi="Book Antiqua" w:cs="Book Antiqua"/>
          <w:i/>
          <w:iCs/>
          <w:color w:val="000000"/>
        </w:rPr>
        <w:t>Zhi</w:t>
      </w:r>
      <w:proofErr w:type="spellEnd"/>
      <w:r w:rsidRPr="00365AEC">
        <w:rPr>
          <w:rFonts w:ascii="Book Antiqua" w:eastAsia="Book Antiqua" w:hAnsi="Book Antiqua" w:cs="Book Antiqua"/>
          <w:color w:val="000000"/>
        </w:rPr>
        <w:t xml:space="preserve"> 2019; </w:t>
      </w:r>
      <w:r w:rsidRPr="00365AEC">
        <w:rPr>
          <w:rFonts w:ascii="Book Antiqua" w:eastAsia="Book Antiqua" w:hAnsi="Book Antiqua" w:cs="Book Antiqua"/>
          <w:b/>
          <w:bCs/>
          <w:color w:val="000000"/>
        </w:rPr>
        <w:t>48</w:t>
      </w:r>
      <w:r w:rsidRPr="00365AEC">
        <w:rPr>
          <w:rFonts w:ascii="Book Antiqua" w:eastAsia="Book Antiqua" w:hAnsi="Book Antiqua" w:cs="Book Antiqua"/>
          <w:color w:val="000000"/>
        </w:rPr>
        <w:t>: 231-236 [PMID: 30831651 DOI: 10.3760/cma.j.issn.0529-5807.2019.03.012]</w:t>
      </w:r>
    </w:p>
    <w:p w14:paraId="3821597F"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3 </w:t>
      </w:r>
      <w:r w:rsidRPr="00365AEC">
        <w:rPr>
          <w:rFonts w:ascii="Book Antiqua" w:eastAsia="Book Antiqua" w:hAnsi="Book Antiqua" w:cs="Book Antiqua"/>
          <w:b/>
          <w:bCs/>
          <w:color w:val="000000"/>
        </w:rPr>
        <w:t>Liu L</w:t>
      </w:r>
      <w:r w:rsidRPr="00365AEC">
        <w:rPr>
          <w:rFonts w:ascii="Book Antiqua" w:eastAsia="Book Antiqua" w:hAnsi="Book Antiqua" w:cs="Book Antiqua"/>
          <w:color w:val="000000"/>
        </w:rPr>
        <w:t xml:space="preserve">, Zhou F, Zhang X, Liu S, Liu L, Xiang Y, Guo M, Yu L, Wang F, Ma Z, Li L, Gao D, Zhang Q, Fu Q, Yu Z. Granulomatous Lobular Mastitis: </w:t>
      </w:r>
      <w:proofErr w:type="spellStart"/>
      <w:r w:rsidRPr="00365AEC">
        <w:rPr>
          <w:rFonts w:ascii="Book Antiqua" w:eastAsia="Book Antiqua" w:hAnsi="Book Antiqua" w:cs="Book Antiqua"/>
          <w:color w:val="000000"/>
        </w:rPr>
        <w:t>Antituberculous</w:t>
      </w:r>
      <w:proofErr w:type="spellEnd"/>
      <w:r w:rsidRPr="00365AEC">
        <w:rPr>
          <w:rFonts w:ascii="Book Antiqua" w:eastAsia="Book Antiqua" w:hAnsi="Book Antiqua" w:cs="Book Antiqua"/>
          <w:color w:val="000000"/>
        </w:rPr>
        <w:t xml:space="preserve"> Treatment and Outcome in 22 Patients. </w:t>
      </w:r>
      <w:r w:rsidRPr="00365AEC">
        <w:rPr>
          <w:rFonts w:ascii="Book Antiqua" w:eastAsia="Book Antiqua" w:hAnsi="Book Antiqua" w:cs="Book Antiqua"/>
          <w:i/>
          <w:iCs/>
          <w:color w:val="000000"/>
        </w:rPr>
        <w:t>Breast Care (Basel)</w:t>
      </w:r>
      <w:r w:rsidRPr="00365AEC">
        <w:rPr>
          <w:rFonts w:ascii="Book Antiqua" w:eastAsia="Book Antiqua" w:hAnsi="Book Antiqua" w:cs="Book Antiqua"/>
          <w:color w:val="000000"/>
        </w:rPr>
        <w:t xml:space="preserve"> 2018; </w:t>
      </w:r>
      <w:r w:rsidRPr="00365AEC">
        <w:rPr>
          <w:rFonts w:ascii="Book Antiqua" w:eastAsia="Book Antiqua" w:hAnsi="Book Antiqua" w:cs="Book Antiqua"/>
          <w:b/>
          <w:bCs/>
          <w:color w:val="000000"/>
        </w:rPr>
        <w:t>13</w:t>
      </w:r>
      <w:r w:rsidRPr="00365AEC">
        <w:rPr>
          <w:rFonts w:ascii="Book Antiqua" w:eastAsia="Book Antiqua" w:hAnsi="Book Antiqua" w:cs="Book Antiqua"/>
          <w:color w:val="000000"/>
        </w:rPr>
        <w:t>: 359-363 [PMID: 30498422 DOI: 10.1159/000487935]</w:t>
      </w:r>
    </w:p>
    <w:p w14:paraId="7273219E"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4 </w:t>
      </w:r>
      <w:r w:rsidRPr="00365AEC">
        <w:rPr>
          <w:rFonts w:ascii="Book Antiqua" w:eastAsia="Book Antiqua" w:hAnsi="Book Antiqua" w:cs="Book Antiqua"/>
          <w:b/>
          <w:bCs/>
          <w:color w:val="000000"/>
        </w:rPr>
        <w:t>Feng WQ,</w:t>
      </w:r>
      <w:r w:rsidRPr="00365AEC">
        <w:rPr>
          <w:rFonts w:ascii="Book Antiqua" w:eastAsia="Book Antiqua" w:hAnsi="Book Antiqua" w:cs="Book Antiqua"/>
          <w:color w:val="000000"/>
        </w:rPr>
        <w:t xml:space="preserve"> Ma Y. Association between methylenetetrahydrofolate reductase and gynecological diseases.</w:t>
      </w:r>
      <w:r w:rsidRPr="00365AEC">
        <w:rPr>
          <w:rFonts w:ascii="Book Antiqua" w:eastAsia="Book Antiqua" w:hAnsi="Book Antiqua" w:cs="Book Antiqua"/>
          <w:i/>
          <w:color w:val="000000"/>
        </w:rPr>
        <w:t xml:space="preserve"> </w:t>
      </w:r>
      <w:proofErr w:type="spellStart"/>
      <w:r w:rsidRPr="00365AEC">
        <w:rPr>
          <w:rFonts w:ascii="Book Antiqua" w:eastAsia="Book Antiqua" w:hAnsi="Book Antiqua" w:cs="Book Antiqua"/>
          <w:i/>
          <w:color w:val="000000"/>
        </w:rPr>
        <w:t>Shiyong</w:t>
      </w:r>
      <w:proofErr w:type="spellEnd"/>
      <w:r w:rsidRPr="00365AEC">
        <w:rPr>
          <w:rFonts w:ascii="Book Antiqua" w:eastAsia="Book Antiqua" w:hAnsi="Book Antiqua" w:cs="Book Antiqua"/>
          <w:i/>
          <w:color w:val="000000"/>
        </w:rPr>
        <w:t xml:space="preserve"> </w:t>
      </w:r>
      <w:proofErr w:type="spellStart"/>
      <w:r w:rsidRPr="00365AEC">
        <w:rPr>
          <w:rFonts w:ascii="Book Antiqua" w:eastAsia="Book Antiqua" w:hAnsi="Book Antiqua" w:cs="Book Antiqua"/>
          <w:i/>
          <w:color w:val="000000"/>
        </w:rPr>
        <w:t>Yixue</w:t>
      </w:r>
      <w:proofErr w:type="spellEnd"/>
      <w:r w:rsidRPr="00365AEC">
        <w:rPr>
          <w:rFonts w:ascii="Book Antiqua" w:eastAsia="Book Antiqua" w:hAnsi="Book Antiqua" w:cs="Book Antiqua"/>
          <w:i/>
          <w:color w:val="000000"/>
        </w:rPr>
        <w:t xml:space="preserve"> </w:t>
      </w:r>
      <w:proofErr w:type="spellStart"/>
      <w:r w:rsidRPr="00365AEC">
        <w:rPr>
          <w:rFonts w:ascii="Book Antiqua" w:eastAsia="Book Antiqua" w:hAnsi="Book Antiqua" w:cs="Book Antiqua"/>
          <w:i/>
          <w:color w:val="000000"/>
        </w:rPr>
        <w:t>Zazhi</w:t>
      </w:r>
      <w:proofErr w:type="spellEnd"/>
      <w:r w:rsidRPr="00365AEC">
        <w:rPr>
          <w:rFonts w:ascii="Book Antiqua" w:eastAsia="Book Antiqua" w:hAnsi="Book Antiqua" w:cs="Book Antiqua"/>
          <w:color w:val="000000"/>
        </w:rPr>
        <w:t xml:space="preserve"> 2019;</w:t>
      </w:r>
      <w:r w:rsidRPr="00365AEC">
        <w:rPr>
          <w:rFonts w:ascii="Book Antiqua" w:eastAsia="Book Antiqua" w:hAnsi="Book Antiqua" w:cs="Book Antiqua"/>
          <w:b/>
          <w:color w:val="000000"/>
        </w:rPr>
        <w:t xml:space="preserve"> 35</w:t>
      </w:r>
      <w:r w:rsidRPr="00365AEC">
        <w:rPr>
          <w:rFonts w:ascii="Book Antiqua" w:eastAsia="Book Antiqua" w:hAnsi="Book Antiqua" w:cs="Book Antiqua"/>
          <w:color w:val="000000"/>
        </w:rPr>
        <w:t>: 1677-1680</w:t>
      </w:r>
    </w:p>
    <w:p w14:paraId="45DDAB5A"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5 </w:t>
      </w:r>
      <w:r w:rsidRPr="00365AEC">
        <w:rPr>
          <w:rFonts w:ascii="Book Antiqua" w:eastAsia="Book Antiqua" w:hAnsi="Book Antiqua" w:cs="Book Antiqua"/>
          <w:b/>
          <w:bCs/>
          <w:color w:val="000000"/>
        </w:rPr>
        <w:t>Wang Z</w:t>
      </w:r>
      <w:r w:rsidRPr="00365AEC">
        <w:rPr>
          <w:rFonts w:ascii="Book Antiqua" w:eastAsia="Book Antiqua" w:hAnsi="Book Antiqua" w:cs="Book Antiqua"/>
          <w:color w:val="000000"/>
        </w:rPr>
        <w:t>, Wang N, Liu X, Wang Q, Xu B, Liu P, Zhu H, Chen J, Situ H, Lin Y. Broadleaf Mahonia attenuates granulomatous lobular mastitis</w:t>
      </w:r>
      <w:r w:rsidRPr="00365AEC">
        <w:rPr>
          <w:rFonts w:ascii="Book Antiqua" w:eastAsia="Book Antiqua" w:hAnsi="Book Antiqua" w:cs="Book Antiqua"/>
          <w:color w:val="000000"/>
        </w:rPr>
        <w:noBreakHyphen/>
        <w:t>associated inflammation by inhibiting CCL</w:t>
      </w:r>
      <w:r w:rsidRPr="00365AEC">
        <w:rPr>
          <w:rFonts w:ascii="Book Antiqua" w:eastAsia="Book Antiqua" w:hAnsi="Book Antiqua" w:cs="Book Antiqua"/>
          <w:color w:val="000000"/>
        </w:rPr>
        <w:noBreakHyphen/>
        <w:t xml:space="preserve">5 expression in macrophages. </w:t>
      </w:r>
      <w:r w:rsidRPr="00365AEC">
        <w:rPr>
          <w:rFonts w:ascii="Book Antiqua" w:eastAsia="Book Antiqua" w:hAnsi="Book Antiqua" w:cs="Book Antiqua"/>
          <w:i/>
          <w:iCs/>
          <w:color w:val="000000"/>
        </w:rPr>
        <w:t>Int J Mol Med</w:t>
      </w:r>
      <w:r w:rsidRPr="00365AEC">
        <w:rPr>
          <w:rFonts w:ascii="Book Antiqua" w:eastAsia="Book Antiqua" w:hAnsi="Book Antiqua" w:cs="Book Antiqua"/>
          <w:color w:val="000000"/>
        </w:rPr>
        <w:t xml:space="preserve"> 2018; </w:t>
      </w:r>
      <w:r w:rsidRPr="00365AEC">
        <w:rPr>
          <w:rFonts w:ascii="Book Antiqua" w:eastAsia="Book Antiqua" w:hAnsi="Book Antiqua" w:cs="Book Antiqua"/>
          <w:b/>
          <w:bCs/>
          <w:color w:val="000000"/>
        </w:rPr>
        <w:t>41</w:t>
      </w:r>
      <w:r w:rsidRPr="00365AEC">
        <w:rPr>
          <w:rFonts w:ascii="Book Antiqua" w:eastAsia="Book Antiqua" w:hAnsi="Book Antiqua" w:cs="Book Antiqua"/>
          <w:color w:val="000000"/>
        </w:rPr>
        <w:t>: 340-352 [PMID: 29138800 DOI: 10.3892/ijmm.2017.3246]</w:t>
      </w:r>
    </w:p>
    <w:p w14:paraId="64036666" w14:textId="77777777" w:rsidR="0035736C" w:rsidRPr="00365AEC" w:rsidRDefault="00016250" w:rsidP="00365AEC">
      <w:pPr>
        <w:snapToGrid w:val="0"/>
        <w:spacing w:line="360" w:lineRule="auto"/>
        <w:jc w:val="both"/>
        <w:rPr>
          <w:rFonts w:ascii="Book Antiqua" w:eastAsia="Book Antiqua" w:hAnsi="Book Antiqua" w:cs="Book Antiqua"/>
          <w:color w:val="000000"/>
        </w:rPr>
      </w:pPr>
      <w:r w:rsidRPr="00365AEC">
        <w:rPr>
          <w:rFonts w:ascii="Book Antiqua" w:eastAsia="Book Antiqua" w:hAnsi="Book Antiqua" w:cs="Book Antiqua"/>
          <w:color w:val="000000"/>
        </w:rPr>
        <w:t>6</w:t>
      </w:r>
      <w:r w:rsidRPr="00365AEC">
        <w:rPr>
          <w:rFonts w:ascii="Book Antiqua" w:eastAsia="Book Antiqua" w:hAnsi="Book Antiqua" w:cs="Book Antiqua"/>
          <w:b/>
          <w:color w:val="000000"/>
        </w:rPr>
        <w:t xml:space="preserve"> Chow LW. </w:t>
      </w:r>
      <w:r w:rsidRPr="00365AEC">
        <w:rPr>
          <w:rFonts w:ascii="Book Antiqua" w:eastAsia="Book Antiqua" w:hAnsi="Book Antiqua" w:cs="Book Antiqua"/>
          <w:color w:val="000000"/>
        </w:rPr>
        <w:t xml:space="preserve">Management of granulomatous mastitis. </w:t>
      </w:r>
      <w:proofErr w:type="spellStart"/>
      <w:r w:rsidRPr="00365AEC">
        <w:rPr>
          <w:rFonts w:ascii="Book Antiqua" w:eastAsia="Book Antiqua" w:hAnsi="Book Antiqua" w:cs="Book Antiqua"/>
          <w:i/>
          <w:color w:val="000000"/>
        </w:rPr>
        <w:t>Zhonhua</w:t>
      </w:r>
      <w:proofErr w:type="spellEnd"/>
      <w:r w:rsidRPr="00365AEC">
        <w:rPr>
          <w:rFonts w:ascii="Book Antiqua" w:eastAsia="Book Antiqua" w:hAnsi="Book Antiqua" w:cs="Book Antiqua"/>
          <w:i/>
          <w:color w:val="000000"/>
        </w:rPr>
        <w:t xml:space="preserve"> </w:t>
      </w:r>
      <w:proofErr w:type="spellStart"/>
      <w:r w:rsidRPr="00365AEC">
        <w:rPr>
          <w:rFonts w:ascii="Book Antiqua" w:eastAsia="Book Antiqua" w:hAnsi="Book Antiqua" w:cs="Book Antiqua"/>
          <w:i/>
          <w:color w:val="000000"/>
        </w:rPr>
        <w:t>Ruxianbing</w:t>
      </w:r>
      <w:proofErr w:type="spellEnd"/>
      <w:r w:rsidRPr="00365AEC">
        <w:rPr>
          <w:rFonts w:ascii="Book Antiqua" w:eastAsia="Book Antiqua" w:hAnsi="Book Antiqua" w:cs="Book Antiqua"/>
          <w:i/>
          <w:color w:val="000000"/>
        </w:rPr>
        <w:t xml:space="preserve"> </w:t>
      </w:r>
      <w:proofErr w:type="spellStart"/>
      <w:r w:rsidRPr="00365AEC">
        <w:rPr>
          <w:rFonts w:ascii="Book Antiqua" w:eastAsia="Book Antiqua" w:hAnsi="Book Antiqua" w:cs="Book Antiqua"/>
          <w:i/>
          <w:color w:val="000000"/>
        </w:rPr>
        <w:t>Zazhi</w:t>
      </w:r>
      <w:proofErr w:type="spellEnd"/>
      <w:r w:rsidRPr="00365AEC">
        <w:rPr>
          <w:rFonts w:ascii="Book Antiqua" w:eastAsia="Book Antiqua" w:hAnsi="Book Antiqua" w:cs="Book Antiqua"/>
          <w:i/>
          <w:color w:val="000000"/>
        </w:rPr>
        <w:t xml:space="preserve"> </w:t>
      </w:r>
      <w:r w:rsidRPr="00365AEC">
        <w:rPr>
          <w:rFonts w:ascii="Book Antiqua" w:eastAsia="Book Antiqua" w:hAnsi="Book Antiqua" w:cs="Book Antiqua"/>
          <w:color w:val="000000"/>
        </w:rPr>
        <w:t>(Electronic edition) 2018;</w:t>
      </w:r>
      <w:r w:rsidRPr="00365AEC">
        <w:rPr>
          <w:rFonts w:ascii="Book Antiqua" w:eastAsia="Book Antiqua" w:hAnsi="Book Antiqua" w:cs="Book Antiqua"/>
          <w:b/>
          <w:color w:val="000000"/>
        </w:rPr>
        <w:t xml:space="preserve"> 12:</w:t>
      </w:r>
      <w:r w:rsidRPr="00365AEC">
        <w:rPr>
          <w:rFonts w:ascii="Book Antiqua" w:eastAsia="Book Antiqua" w:hAnsi="Book Antiqua" w:cs="Book Antiqua"/>
          <w:color w:val="000000"/>
        </w:rPr>
        <w:t xml:space="preserve"> 198-201</w:t>
      </w:r>
    </w:p>
    <w:p w14:paraId="717C3490"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7 </w:t>
      </w:r>
      <w:proofErr w:type="spellStart"/>
      <w:r w:rsidRPr="00365AEC">
        <w:rPr>
          <w:rFonts w:ascii="Book Antiqua" w:eastAsia="Book Antiqua" w:hAnsi="Book Antiqua" w:cs="Book Antiqua"/>
          <w:b/>
          <w:bCs/>
          <w:color w:val="000000"/>
        </w:rPr>
        <w:t>Abureema</w:t>
      </w:r>
      <w:proofErr w:type="spellEnd"/>
      <w:r w:rsidRPr="00365AEC">
        <w:rPr>
          <w:rFonts w:ascii="Book Antiqua" w:eastAsia="Book Antiqua" w:hAnsi="Book Antiqua" w:cs="Book Antiqua"/>
          <w:b/>
          <w:bCs/>
          <w:color w:val="000000"/>
        </w:rPr>
        <w:t xml:space="preserve"> S</w:t>
      </w:r>
      <w:r w:rsidRPr="00365AEC">
        <w:rPr>
          <w:rFonts w:ascii="Book Antiqua" w:eastAsia="Book Antiqua" w:hAnsi="Book Antiqua" w:cs="Book Antiqua"/>
          <w:color w:val="000000"/>
        </w:rPr>
        <w:t xml:space="preserve">, </w:t>
      </w:r>
      <w:proofErr w:type="spellStart"/>
      <w:r w:rsidRPr="00365AEC">
        <w:rPr>
          <w:rFonts w:ascii="Book Antiqua" w:eastAsia="Book Antiqua" w:hAnsi="Book Antiqua" w:cs="Book Antiqua"/>
          <w:color w:val="000000"/>
        </w:rPr>
        <w:t>Smooker</w:t>
      </w:r>
      <w:proofErr w:type="spellEnd"/>
      <w:r w:rsidRPr="00365AEC">
        <w:rPr>
          <w:rFonts w:ascii="Book Antiqua" w:eastAsia="Book Antiqua" w:hAnsi="Book Antiqua" w:cs="Book Antiqua"/>
          <w:color w:val="000000"/>
        </w:rPr>
        <w:t xml:space="preserve"> P, Malmo J, Deighton M. Molecular epidemiology of recurrent clinical mastitis due to Streptococcus </w:t>
      </w:r>
      <w:proofErr w:type="spellStart"/>
      <w:r w:rsidRPr="00365AEC">
        <w:rPr>
          <w:rFonts w:ascii="Book Antiqua" w:eastAsia="Book Antiqua" w:hAnsi="Book Antiqua" w:cs="Book Antiqua"/>
          <w:color w:val="000000"/>
        </w:rPr>
        <w:t>uberis</w:t>
      </w:r>
      <w:proofErr w:type="spellEnd"/>
      <w:r w:rsidRPr="00365AEC">
        <w:rPr>
          <w:rFonts w:ascii="Book Antiqua" w:eastAsia="Book Antiqua" w:hAnsi="Book Antiqua" w:cs="Book Antiqua"/>
          <w:color w:val="000000"/>
        </w:rPr>
        <w:t xml:space="preserve">: evidence of both an environmental source </w:t>
      </w:r>
      <w:r w:rsidRPr="00365AEC">
        <w:rPr>
          <w:rFonts w:ascii="Book Antiqua" w:eastAsia="Book Antiqua" w:hAnsi="Book Antiqua" w:cs="Book Antiqua"/>
          <w:color w:val="000000"/>
        </w:rPr>
        <w:lastRenderedPageBreak/>
        <w:t xml:space="preserve">and recurring infection with the same strain. </w:t>
      </w:r>
      <w:r w:rsidRPr="00365AEC">
        <w:rPr>
          <w:rFonts w:ascii="Book Antiqua" w:eastAsia="Book Antiqua" w:hAnsi="Book Antiqua" w:cs="Book Antiqua"/>
          <w:i/>
          <w:iCs/>
          <w:color w:val="000000"/>
        </w:rPr>
        <w:t>J Dairy Sci</w:t>
      </w:r>
      <w:r w:rsidRPr="00365AEC">
        <w:rPr>
          <w:rFonts w:ascii="Book Antiqua" w:eastAsia="Book Antiqua" w:hAnsi="Book Antiqua" w:cs="Book Antiqua"/>
          <w:color w:val="000000"/>
        </w:rPr>
        <w:t xml:space="preserve"> 2014; </w:t>
      </w:r>
      <w:r w:rsidRPr="00365AEC">
        <w:rPr>
          <w:rFonts w:ascii="Book Antiqua" w:eastAsia="Book Antiqua" w:hAnsi="Book Antiqua" w:cs="Book Antiqua"/>
          <w:b/>
          <w:bCs/>
          <w:color w:val="000000"/>
        </w:rPr>
        <w:t>97</w:t>
      </w:r>
      <w:r w:rsidRPr="00365AEC">
        <w:rPr>
          <w:rFonts w:ascii="Book Antiqua" w:eastAsia="Book Antiqua" w:hAnsi="Book Antiqua" w:cs="Book Antiqua"/>
          <w:color w:val="000000"/>
        </w:rPr>
        <w:t>: 285-290 [PMID: 24239086 DOI: 10.3168/jds.2013-7074]</w:t>
      </w:r>
    </w:p>
    <w:p w14:paraId="44F96C87"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8 </w:t>
      </w:r>
      <w:proofErr w:type="spellStart"/>
      <w:r w:rsidRPr="00365AEC">
        <w:rPr>
          <w:rFonts w:ascii="Book Antiqua" w:eastAsia="Book Antiqua" w:hAnsi="Book Antiqua" w:cs="Book Antiqua"/>
          <w:b/>
          <w:bCs/>
          <w:color w:val="000000"/>
        </w:rPr>
        <w:t>Kamyab</w:t>
      </w:r>
      <w:proofErr w:type="spellEnd"/>
      <w:r w:rsidRPr="00365AEC">
        <w:rPr>
          <w:rFonts w:ascii="Book Antiqua" w:eastAsia="Book Antiqua" w:hAnsi="Book Antiqua" w:cs="Book Antiqua"/>
          <w:b/>
          <w:bCs/>
          <w:color w:val="000000"/>
        </w:rPr>
        <w:t xml:space="preserve"> A</w:t>
      </w:r>
      <w:r w:rsidRPr="00365AEC">
        <w:rPr>
          <w:rFonts w:ascii="Book Antiqua" w:eastAsia="Book Antiqua" w:hAnsi="Book Antiqua" w:cs="Book Antiqua"/>
          <w:color w:val="000000"/>
        </w:rPr>
        <w:t xml:space="preserve">. Granulomatous lobular mastitis secondary to </w:t>
      </w:r>
      <w:r w:rsidRPr="00365AEC">
        <w:rPr>
          <w:rFonts w:ascii="Book Antiqua" w:eastAsia="Book Antiqua" w:hAnsi="Book Antiqua" w:cs="Book Antiqua"/>
          <w:i/>
          <w:iCs/>
          <w:color w:val="000000"/>
        </w:rPr>
        <w:t xml:space="preserve">Mycobacterium </w:t>
      </w:r>
      <w:proofErr w:type="spellStart"/>
      <w:r w:rsidRPr="00365AEC">
        <w:rPr>
          <w:rFonts w:ascii="Book Antiqua" w:eastAsia="Book Antiqua" w:hAnsi="Book Antiqua" w:cs="Book Antiqua"/>
          <w:i/>
          <w:iCs/>
          <w:color w:val="000000"/>
        </w:rPr>
        <w:t>fortuitum</w:t>
      </w:r>
      <w:proofErr w:type="spellEnd"/>
      <w:r w:rsidRPr="00365AEC">
        <w:rPr>
          <w:rFonts w:ascii="Book Antiqua" w:eastAsia="Book Antiqua" w:hAnsi="Book Antiqua" w:cs="Book Antiqua"/>
          <w:color w:val="000000"/>
        </w:rPr>
        <w:t xml:space="preserve">. </w:t>
      </w:r>
      <w:r w:rsidRPr="00365AEC">
        <w:rPr>
          <w:rFonts w:ascii="Book Antiqua" w:eastAsia="Book Antiqua" w:hAnsi="Book Antiqua" w:cs="Book Antiqua"/>
          <w:i/>
          <w:iCs/>
          <w:color w:val="000000"/>
        </w:rPr>
        <w:t>World J Clin Cases</w:t>
      </w:r>
      <w:r w:rsidRPr="00365AEC">
        <w:rPr>
          <w:rFonts w:ascii="Book Antiqua" w:eastAsia="Book Antiqua" w:hAnsi="Book Antiqua" w:cs="Book Antiqua"/>
          <w:color w:val="000000"/>
        </w:rPr>
        <w:t xml:space="preserve"> 2016; </w:t>
      </w:r>
      <w:r w:rsidRPr="00365AEC">
        <w:rPr>
          <w:rFonts w:ascii="Book Antiqua" w:eastAsia="Book Antiqua" w:hAnsi="Book Antiqua" w:cs="Book Antiqua"/>
          <w:b/>
          <w:bCs/>
          <w:color w:val="000000"/>
        </w:rPr>
        <w:t>4</w:t>
      </w:r>
      <w:r w:rsidRPr="00365AEC">
        <w:rPr>
          <w:rFonts w:ascii="Book Antiqua" w:eastAsia="Book Antiqua" w:hAnsi="Book Antiqua" w:cs="Book Antiqua"/>
          <w:color w:val="000000"/>
        </w:rPr>
        <w:t>: 409-412 [PMID: 28035314 DOI: 10.12998/wjcc.v4.i12.409]</w:t>
      </w:r>
    </w:p>
    <w:p w14:paraId="2FC54665"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9 </w:t>
      </w:r>
      <w:r w:rsidRPr="00365AEC">
        <w:rPr>
          <w:rFonts w:ascii="Book Antiqua" w:eastAsia="Book Antiqua" w:hAnsi="Book Antiqua" w:cs="Book Antiqua"/>
          <w:b/>
          <w:bCs/>
          <w:color w:val="000000"/>
        </w:rPr>
        <w:t>Shin YD</w:t>
      </w:r>
      <w:r w:rsidRPr="00365AEC">
        <w:rPr>
          <w:rFonts w:ascii="Book Antiqua" w:eastAsia="Book Antiqua" w:hAnsi="Book Antiqua" w:cs="Book Antiqua"/>
          <w:color w:val="000000"/>
        </w:rPr>
        <w:t xml:space="preserve">, Park SS, Song YJ, Son SM, Choi YJ. Is surgical excision necessary for the treatment of Granulomatous lobular mastitis? </w:t>
      </w:r>
      <w:r w:rsidRPr="00365AEC">
        <w:rPr>
          <w:rFonts w:ascii="Book Antiqua" w:eastAsia="Book Antiqua" w:hAnsi="Book Antiqua" w:cs="Book Antiqua"/>
          <w:i/>
          <w:iCs/>
          <w:color w:val="000000"/>
        </w:rPr>
        <w:t xml:space="preserve">BMC </w:t>
      </w:r>
      <w:proofErr w:type="spellStart"/>
      <w:r w:rsidRPr="00365AEC">
        <w:rPr>
          <w:rFonts w:ascii="Book Antiqua" w:eastAsia="Book Antiqua" w:hAnsi="Book Antiqua" w:cs="Book Antiqua"/>
          <w:i/>
          <w:iCs/>
          <w:color w:val="000000"/>
        </w:rPr>
        <w:t>Womens</w:t>
      </w:r>
      <w:proofErr w:type="spellEnd"/>
      <w:r w:rsidRPr="00365AEC">
        <w:rPr>
          <w:rFonts w:ascii="Book Antiqua" w:eastAsia="Book Antiqua" w:hAnsi="Book Antiqua" w:cs="Book Antiqua"/>
          <w:i/>
          <w:iCs/>
          <w:color w:val="000000"/>
        </w:rPr>
        <w:t xml:space="preserve"> Health</w:t>
      </w:r>
      <w:r w:rsidRPr="00365AEC">
        <w:rPr>
          <w:rFonts w:ascii="Book Antiqua" w:eastAsia="Book Antiqua" w:hAnsi="Book Antiqua" w:cs="Book Antiqua"/>
          <w:color w:val="000000"/>
        </w:rPr>
        <w:t xml:space="preserve"> 2017; </w:t>
      </w:r>
      <w:r w:rsidRPr="00365AEC">
        <w:rPr>
          <w:rFonts w:ascii="Book Antiqua" w:eastAsia="Book Antiqua" w:hAnsi="Book Antiqua" w:cs="Book Antiqua"/>
          <w:b/>
          <w:bCs/>
          <w:color w:val="000000"/>
        </w:rPr>
        <w:t>17</w:t>
      </w:r>
      <w:r w:rsidRPr="00365AEC">
        <w:rPr>
          <w:rFonts w:ascii="Book Antiqua" w:eastAsia="Book Antiqua" w:hAnsi="Book Antiqua" w:cs="Book Antiqua"/>
          <w:color w:val="000000"/>
        </w:rPr>
        <w:t>: 49 [PMID: 28738795 DOI: 10.1186/s12905-017-0412-0]</w:t>
      </w:r>
    </w:p>
    <w:p w14:paraId="3E2A51E1"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10 </w:t>
      </w:r>
      <w:r w:rsidRPr="00365AEC">
        <w:rPr>
          <w:rFonts w:ascii="Book Antiqua" w:eastAsia="Book Antiqua" w:hAnsi="Book Antiqua" w:cs="Book Antiqua"/>
          <w:b/>
          <w:bCs/>
          <w:color w:val="000000"/>
        </w:rPr>
        <w:t>Zhang XY,</w:t>
      </w:r>
      <w:r w:rsidRPr="00365AEC">
        <w:rPr>
          <w:rFonts w:ascii="Book Antiqua" w:eastAsia="Book Antiqua" w:hAnsi="Book Antiqua" w:cs="Book Antiqua"/>
          <w:color w:val="000000"/>
        </w:rPr>
        <w:t xml:space="preserve"> Zhang Y. MTHFR gene polymorphism. </w:t>
      </w:r>
      <w:proofErr w:type="spellStart"/>
      <w:r w:rsidRPr="00365AEC">
        <w:rPr>
          <w:rFonts w:ascii="Book Antiqua" w:eastAsia="Book Antiqua" w:hAnsi="Book Antiqua" w:cs="Book Antiqua"/>
          <w:i/>
          <w:color w:val="000000"/>
        </w:rPr>
        <w:t>Zhonghua</w:t>
      </w:r>
      <w:proofErr w:type="spellEnd"/>
      <w:r w:rsidRPr="00365AEC">
        <w:rPr>
          <w:rFonts w:ascii="Book Antiqua" w:eastAsia="Book Antiqua" w:hAnsi="Book Antiqua" w:cs="Book Antiqua"/>
          <w:i/>
          <w:color w:val="000000"/>
        </w:rPr>
        <w:t xml:space="preserve"> </w:t>
      </w:r>
      <w:proofErr w:type="spellStart"/>
      <w:r w:rsidRPr="00365AEC">
        <w:rPr>
          <w:rFonts w:ascii="Book Antiqua" w:eastAsia="Book Antiqua" w:hAnsi="Book Antiqua" w:cs="Book Antiqua"/>
          <w:i/>
          <w:color w:val="000000"/>
        </w:rPr>
        <w:t>Jianyan</w:t>
      </w:r>
      <w:proofErr w:type="spellEnd"/>
      <w:r w:rsidRPr="00365AEC">
        <w:rPr>
          <w:rFonts w:ascii="Book Antiqua" w:eastAsia="Book Antiqua" w:hAnsi="Book Antiqua" w:cs="Book Antiqua"/>
          <w:i/>
          <w:color w:val="000000"/>
        </w:rPr>
        <w:t xml:space="preserve"> </w:t>
      </w:r>
      <w:proofErr w:type="spellStart"/>
      <w:r w:rsidRPr="00365AEC">
        <w:rPr>
          <w:rFonts w:ascii="Book Antiqua" w:eastAsia="Book Antiqua" w:hAnsi="Book Antiqua" w:cs="Book Antiqua"/>
          <w:i/>
          <w:color w:val="000000"/>
        </w:rPr>
        <w:t>Yixue</w:t>
      </w:r>
      <w:proofErr w:type="spellEnd"/>
      <w:r w:rsidRPr="00365AEC">
        <w:rPr>
          <w:rFonts w:ascii="Book Antiqua" w:eastAsia="Book Antiqua" w:hAnsi="Book Antiqua" w:cs="Book Antiqua"/>
          <w:i/>
          <w:color w:val="000000"/>
        </w:rPr>
        <w:t xml:space="preserve"> </w:t>
      </w:r>
      <w:proofErr w:type="spellStart"/>
      <w:r w:rsidRPr="00365AEC">
        <w:rPr>
          <w:rFonts w:ascii="Book Antiqua" w:eastAsia="Book Antiqua" w:hAnsi="Book Antiqua" w:cs="Book Antiqua"/>
          <w:i/>
          <w:color w:val="000000"/>
        </w:rPr>
        <w:t>Zazhi</w:t>
      </w:r>
      <w:proofErr w:type="spellEnd"/>
      <w:r w:rsidRPr="00365AEC">
        <w:rPr>
          <w:rFonts w:ascii="Book Antiqua" w:eastAsia="Book Antiqua" w:hAnsi="Book Antiqua" w:cs="Book Antiqua"/>
          <w:i/>
          <w:color w:val="000000"/>
        </w:rPr>
        <w:t xml:space="preserve"> </w:t>
      </w:r>
      <w:r w:rsidRPr="00365AEC">
        <w:rPr>
          <w:rFonts w:ascii="Book Antiqua" w:eastAsia="Book Antiqua" w:hAnsi="Book Antiqua" w:cs="Book Antiqua"/>
          <w:color w:val="000000"/>
        </w:rPr>
        <w:t xml:space="preserve">2016; </w:t>
      </w:r>
      <w:r w:rsidRPr="00365AEC">
        <w:rPr>
          <w:rFonts w:ascii="Book Antiqua" w:eastAsia="Book Antiqua" w:hAnsi="Book Antiqua" w:cs="Book Antiqua"/>
          <w:b/>
          <w:color w:val="000000"/>
        </w:rPr>
        <w:t>39</w:t>
      </w:r>
      <w:r w:rsidRPr="00365AEC">
        <w:rPr>
          <w:rFonts w:ascii="Book Antiqua" w:eastAsia="Book Antiqua" w:hAnsi="Book Antiqua" w:cs="Book Antiqua"/>
          <w:color w:val="000000"/>
        </w:rPr>
        <w:t>: 544-547 [DOI: 10.3760/cma.j.issn.1009-9158.2016.07.018]</w:t>
      </w:r>
    </w:p>
    <w:p w14:paraId="7893FFA0"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11 </w:t>
      </w:r>
      <w:proofErr w:type="spellStart"/>
      <w:r w:rsidRPr="00365AEC">
        <w:rPr>
          <w:rFonts w:ascii="Book Antiqua" w:eastAsia="Book Antiqua" w:hAnsi="Book Antiqua" w:cs="Book Antiqua"/>
          <w:b/>
          <w:bCs/>
          <w:color w:val="000000"/>
        </w:rPr>
        <w:t>Szweda</w:t>
      </w:r>
      <w:proofErr w:type="spellEnd"/>
      <w:r w:rsidRPr="00365AEC">
        <w:rPr>
          <w:rFonts w:ascii="Book Antiqua" w:eastAsia="Book Antiqua" w:hAnsi="Book Antiqua" w:cs="Book Antiqua"/>
          <w:b/>
          <w:bCs/>
          <w:color w:val="000000"/>
        </w:rPr>
        <w:t xml:space="preserve"> P</w:t>
      </w:r>
      <w:r w:rsidRPr="00365AEC">
        <w:rPr>
          <w:rFonts w:ascii="Book Antiqua" w:eastAsia="Book Antiqua" w:hAnsi="Book Antiqua" w:cs="Book Antiqua"/>
          <w:color w:val="000000"/>
        </w:rPr>
        <w:t xml:space="preserve">, </w:t>
      </w:r>
      <w:proofErr w:type="spellStart"/>
      <w:r w:rsidRPr="00365AEC">
        <w:rPr>
          <w:rFonts w:ascii="Book Antiqua" w:eastAsia="Book Antiqua" w:hAnsi="Book Antiqua" w:cs="Book Antiqua"/>
          <w:color w:val="000000"/>
        </w:rPr>
        <w:t>Schielmann</w:t>
      </w:r>
      <w:proofErr w:type="spellEnd"/>
      <w:r w:rsidRPr="00365AEC">
        <w:rPr>
          <w:rFonts w:ascii="Book Antiqua" w:eastAsia="Book Antiqua" w:hAnsi="Book Antiqua" w:cs="Book Antiqua"/>
          <w:color w:val="000000"/>
        </w:rPr>
        <w:t xml:space="preserve"> M, </w:t>
      </w:r>
      <w:proofErr w:type="spellStart"/>
      <w:r w:rsidRPr="00365AEC">
        <w:rPr>
          <w:rFonts w:ascii="Book Antiqua" w:eastAsia="Book Antiqua" w:hAnsi="Book Antiqua" w:cs="Book Antiqua"/>
          <w:color w:val="000000"/>
        </w:rPr>
        <w:t>Frankowska</w:t>
      </w:r>
      <w:proofErr w:type="spellEnd"/>
      <w:r w:rsidRPr="00365AEC">
        <w:rPr>
          <w:rFonts w:ascii="Book Antiqua" w:eastAsia="Book Antiqua" w:hAnsi="Book Antiqua" w:cs="Book Antiqua"/>
          <w:color w:val="000000"/>
        </w:rPr>
        <w:t xml:space="preserve"> A, </w:t>
      </w:r>
      <w:proofErr w:type="spellStart"/>
      <w:r w:rsidRPr="00365AEC">
        <w:rPr>
          <w:rFonts w:ascii="Book Antiqua" w:eastAsia="Book Antiqua" w:hAnsi="Book Antiqua" w:cs="Book Antiqua"/>
          <w:color w:val="000000"/>
        </w:rPr>
        <w:t>Kot</w:t>
      </w:r>
      <w:proofErr w:type="spellEnd"/>
      <w:r w:rsidRPr="00365AEC">
        <w:rPr>
          <w:rFonts w:ascii="Book Antiqua" w:eastAsia="Book Antiqua" w:hAnsi="Book Antiqua" w:cs="Book Antiqua"/>
          <w:color w:val="000000"/>
        </w:rPr>
        <w:t xml:space="preserve"> B, </w:t>
      </w:r>
      <w:proofErr w:type="spellStart"/>
      <w:r w:rsidRPr="00365AEC">
        <w:rPr>
          <w:rFonts w:ascii="Book Antiqua" w:eastAsia="Book Antiqua" w:hAnsi="Book Antiqua" w:cs="Book Antiqua"/>
          <w:color w:val="000000"/>
        </w:rPr>
        <w:t>Zalewska</w:t>
      </w:r>
      <w:proofErr w:type="spellEnd"/>
      <w:r w:rsidRPr="00365AEC">
        <w:rPr>
          <w:rFonts w:ascii="Book Antiqua" w:eastAsia="Book Antiqua" w:hAnsi="Book Antiqua" w:cs="Book Antiqua"/>
          <w:color w:val="000000"/>
        </w:rPr>
        <w:t xml:space="preserve"> M. Antibiotic resistance in Staphylococcus aureus strains isolated from cows with mastitis in eastern Poland and analysis of susceptibility of resistant strains to alternative nonantibiotic agents: lysostaphin, nisin and polymyxin B. </w:t>
      </w:r>
      <w:r w:rsidRPr="00365AEC">
        <w:rPr>
          <w:rFonts w:ascii="Book Antiqua" w:eastAsia="Book Antiqua" w:hAnsi="Book Antiqua" w:cs="Book Antiqua"/>
          <w:i/>
          <w:iCs/>
          <w:color w:val="000000"/>
        </w:rPr>
        <w:t>J Vet Med Sci</w:t>
      </w:r>
      <w:r w:rsidRPr="00365AEC">
        <w:rPr>
          <w:rFonts w:ascii="Book Antiqua" w:eastAsia="Book Antiqua" w:hAnsi="Book Antiqua" w:cs="Book Antiqua"/>
          <w:color w:val="000000"/>
        </w:rPr>
        <w:t xml:space="preserve"> 2014; </w:t>
      </w:r>
      <w:r w:rsidRPr="00365AEC">
        <w:rPr>
          <w:rFonts w:ascii="Book Antiqua" w:eastAsia="Book Antiqua" w:hAnsi="Book Antiqua" w:cs="Book Antiqua"/>
          <w:b/>
          <w:bCs/>
          <w:color w:val="000000"/>
        </w:rPr>
        <w:t>76</w:t>
      </w:r>
      <w:r w:rsidRPr="00365AEC">
        <w:rPr>
          <w:rFonts w:ascii="Book Antiqua" w:eastAsia="Book Antiqua" w:hAnsi="Book Antiqua" w:cs="Book Antiqua"/>
          <w:color w:val="000000"/>
        </w:rPr>
        <w:t>: 355-362 [PMID: 24212507 DOI: 10.1292/jvms.13-0177]</w:t>
      </w:r>
    </w:p>
    <w:p w14:paraId="60C283A0"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12 </w:t>
      </w:r>
      <w:proofErr w:type="spellStart"/>
      <w:r w:rsidRPr="00365AEC">
        <w:rPr>
          <w:rFonts w:ascii="Book Antiqua" w:eastAsia="Book Antiqua" w:hAnsi="Book Antiqua" w:cs="Book Antiqua"/>
          <w:b/>
          <w:bCs/>
          <w:color w:val="000000"/>
        </w:rPr>
        <w:t>Chougule</w:t>
      </w:r>
      <w:proofErr w:type="spellEnd"/>
      <w:r w:rsidRPr="00365AEC">
        <w:rPr>
          <w:rFonts w:ascii="Book Antiqua" w:eastAsia="Book Antiqua" w:hAnsi="Book Antiqua" w:cs="Book Antiqua"/>
          <w:b/>
          <w:bCs/>
          <w:color w:val="000000"/>
        </w:rPr>
        <w:t xml:space="preserve"> A</w:t>
      </w:r>
      <w:r w:rsidRPr="00365AEC">
        <w:rPr>
          <w:rFonts w:ascii="Book Antiqua" w:eastAsia="Book Antiqua" w:hAnsi="Book Antiqua" w:cs="Book Antiqua"/>
          <w:color w:val="000000"/>
        </w:rPr>
        <w:t xml:space="preserve">, Bal A, Das A, Singh G. IgG4 related sclerosing mastitis: expanding the morphological spectrum of IgG4 related diseases. </w:t>
      </w:r>
      <w:r w:rsidRPr="00365AEC">
        <w:rPr>
          <w:rFonts w:ascii="Book Antiqua" w:eastAsia="Book Antiqua" w:hAnsi="Book Antiqua" w:cs="Book Antiqua"/>
          <w:i/>
          <w:iCs/>
          <w:color w:val="000000"/>
        </w:rPr>
        <w:t>Pathology</w:t>
      </w:r>
      <w:r w:rsidRPr="00365AEC">
        <w:rPr>
          <w:rFonts w:ascii="Book Antiqua" w:eastAsia="Book Antiqua" w:hAnsi="Book Antiqua" w:cs="Book Antiqua"/>
          <w:color w:val="000000"/>
        </w:rPr>
        <w:t xml:space="preserve"> 2015; </w:t>
      </w:r>
      <w:r w:rsidRPr="00365AEC">
        <w:rPr>
          <w:rFonts w:ascii="Book Antiqua" w:eastAsia="Book Antiqua" w:hAnsi="Book Antiqua" w:cs="Book Antiqua"/>
          <w:b/>
          <w:bCs/>
          <w:color w:val="000000"/>
        </w:rPr>
        <w:t>47</w:t>
      </w:r>
      <w:r w:rsidRPr="00365AEC">
        <w:rPr>
          <w:rFonts w:ascii="Book Antiqua" w:eastAsia="Book Antiqua" w:hAnsi="Book Antiqua" w:cs="Book Antiqua"/>
          <w:color w:val="000000"/>
        </w:rPr>
        <w:t>: 27-33 [PMID: 25474510 DOI: 10.1097/PAT.0000000000000187]</w:t>
      </w:r>
    </w:p>
    <w:p w14:paraId="21407D8C"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 xml:space="preserve">13 </w:t>
      </w:r>
      <w:r w:rsidRPr="00365AEC">
        <w:rPr>
          <w:rFonts w:ascii="Book Antiqua" w:eastAsia="Book Antiqua" w:hAnsi="Book Antiqua" w:cs="Book Antiqua"/>
          <w:b/>
          <w:bCs/>
          <w:color w:val="000000"/>
        </w:rPr>
        <w:t>Zhang J,</w:t>
      </w:r>
      <w:r w:rsidRPr="00365AEC">
        <w:rPr>
          <w:rFonts w:ascii="Book Antiqua" w:eastAsia="Book Antiqua" w:hAnsi="Book Antiqua" w:cs="Book Antiqua"/>
          <w:color w:val="000000"/>
        </w:rPr>
        <w:t xml:space="preserve"> Cong HL, Cao L, Chen MY, Mao YM. Association between methylenetetrahydrofolate reductase gene A1298C polymorphism and </w:t>
      </w:r>
      <w:proofErr w:type="spellStart"/>
      <w:r w:rsidRPr="00365AEC">
        <w:rPr>
          <w:rFonts w:ascii="Book Antiqua" w:eastAsia="Book Antiqua" w:hAnsi="Book Antiqua" w:cs="Book Antiqua"/>
          <w:color w:val="000000"/>
        </w:rPr>
        <w:t>hyperhomocysteinemia</w:t>
      </w:r>
      <w:proofErr w:type="spellEnd"/>
      <w:r w:rsidRPr="00365AEC">
        <w:rPr>
          <w:rFonts w:ascii="Book Antiqua" w:eastAsia="Book Antiqua" w:hAnsi="Book Antiqua" w:cs="Book Antiqua"/>
          <w:color w:val="000000"/>
        </w:rPr>
        <w:t xml:space="preserve">. </w:t>
      </w:r>
      <w:proofErr w:type="spellStart"/>
      <w:r w:rsidR="00F05578" w:rsidRPr="00365AEC">
        <w:rPr>
          <w:rFonts w:ascii="Book Antiqua" w:eastAsia="Book Antiqua" w:hAnsi="Book Antiqua" w:cs="Book Antiqua"/>
          <w:i/>
          <w:color w:val="000000"/>
        </w:rPr>
        <w:t>Zhonghua</w:t>
      </w:r>
      <w:proofErr w:type="spellEnd"/>
      <w:r w:rsidR="00F05578" w:rsidRPr="00365AEC">
        <w:rPr>
          <w:rFonts w:ascii="Book Antiqua" w:eastAsia="Book Antiqua" w:hAnsi="Book Antiqua" w:cs="Book Antiqua"/>
          <w:i/>
          <w:color w:val="000000"/>
        </w:rPr>
        <w:t xml:space="preserve"> </w:t>
      </w:r>
      <w:proofErr w:type="spellStart"/>
      <w:r w:rsidR="00F05578" w:rsidRPr="00365AEC">
        <w:rPr>
          <w:rFonts w:ascii="Book Antiqua" w:eastAsia="Book Antiqua" w:hAnsi="Book Antiqua" w:cs="Book Antiqua"/>
          <w:i/>
          <w:color w:val="000000"/>
        </w:rPr>
        <w:t>Laonian</w:t>
      </w:r>
      <w:proofErr w:type="spellEnd"/>
      <w:r w:rsidR="00F05578" w:rsidRPr="00365AEC">
        <w:rPr>
          <w:rFonts w:ascii="Book Antiqua" w:eastAsia="Book Antiqua" w:hAnsi="Book Antiqua" w:cs="Book Antiqua"/>
          <w:i/>
          <w:color w:val="000000"/>
        </w:rPr>
        <w:t xml:space="preserve"> </w:t>
      </w:r>
      <w:proofErr w:type="spellStart"/>
      <w:r w:rsidR="00F05578" w:rsidRPr="00365AEC">
        <w:rPr>
          <w:rFonts w:ascii="Book Antiqua" w:eastAsia="Book Antiqua" w:hAnsi="Book Antiqua" w:cs="Book Antiqua"/>
          <w:i/>
          <w:color w:val="000000"/>
        </w:rPr>
        <w:t>Xinnao</w:t>
      </w:r>
      <w:proofErr w:type="spellEnd"/>
      <w:r w:rsidR="00F05578" w:rsidRPr="00365AEC">
        <w:rPr>
          <w:rFonts w:ascii="Book Antiqua" w:eastAsia="Book Antiqua" w:hAnsi="Book Antiqua" w:cs="Book Antiqua"/>
          <w:i/>
          <w:color w:val="000000"/>
        </w:rPr>
        <w:t xml:space="preserve"> </w:t>
      </w:r>
      <w:proofErr w:type="spellStart"/>
      <w:r w:rsidR="00F05578" w:rsidRPr="00365AEC">
        <w:rPr>
          <w:rFonts w:ascii="Book Antiqua" w:eastAsia="Book Antiqua" w:hAnsi="Book Antiqua" w:cs="Book Antiqua"/>
          <w:i/>
          <w:color w:val="000000"/>
        </w:rPr>
        <w:t>Xueguanbing</w:t>
      </w:r>
      <w:proofErr w:type="spellEnd"/>
      <w:r w:rsidR="00F05578" w:rsidRPr="00365AEC">
        <w:rPr>
          <w:rFonts w:ascii="Book Antiqua" w:eastAsia="Book Antiqua" w:hAnsi="Book Antiqua" w:cs="Book Antiqua"/>
          <w:i/>
          <w:color w:val="000000"/>
        </w:rPr>
        <w:t xml:space="preserve"> </w:t>
      </w:r>
      <w:proofErr w:type="spellStart"/>
      <w:r w:rsidR="00F05578" w:rsidRPr="00365AEC">
        <w:rPr>
          <w:rFonts w:ascii="Book Antiqua" w:eastAsia="Book Antiqua" w:hAnsi="Book Antiqua" w:cs="Book Antiqua"/>
          <w:i/>
          <w:color w:val="000000"/>
        </w:rPr>
        <w:t>Zazhi</w:t>
      </w:r>
      <w:proofErr w:type="spellEnd"/>
      <w:r w:rsidR="00F05578" w:rsidRPr="00365AEC">
        <w:rPr>
          <w:rFonts w:ascii="Book Antiqua" w:eastAsia="Book Antiqua" w:hAnsi="Book Antiqua" w:cs="Book Antiqua"/>
          <w:color w:val="000000"/>
        </w:rPr>
        <w:t xml:space="preserve"> </w:t>
      </w:r>
      <w:r w:rsidRPr="00365AEC">
        <w:rPr>
          <w:rFonts w:ascii="Book Antiqua" w:eastAsia="Book Antiqua" w:hAnsi="Book Antiqua" w:cs="Book Antiqua"/>
          <w:color w:val="000000"/>
        </w:rPr>
        <w:t>2017</w:t>
      </w:r>
      <w:r w:rsidR="0035736C" w:rsidRPr="00365AEC">
        <w:rPr>
          <w:rFonts w:ascii="Book Antiqua" w:eastAsia="Book Antiqua" w:hAnsi="Book Antiqua" w:cs="Book Antiqua"/>
          <w:color w:val="000000"/>
        </w:rPr>
        <w:t xml:space="preserve">; </w:t>
      </w:r>
      <w:r w:rsidRPr="00365AEC">
        <w:rPr>
          <w:rFonts w:ascii="Book Antiqua" w:eastAsia="Book Antiqua" w:hAnsi="Book Antiqua" w:cs="Book Antiqua"/>
          <w:b/>
          <w:color w:val="000000"/>
        </w:rPr>
        <w:t>19</w:t>
      </w:r>
      <w:r w:rsidRPr="00365AEC">
        <w:rPr>
          <w:rFonts w:ascii="Book Antiqua" w:eastAsia="Book Antiqua" w:hAnsi="Book Antiqua" w:cs="Book Antiqua"/>
          <w:color w:val="000000"/>
        </w:rPr>
        <w:t>: 1166-1169</w:t>
      </w:r>
      <w:bookmarkEnd w:id="48"/>
      <w:bookmarkEnd w:id="49"/>
      <w:r w:rsidR="00F05578" w:rsidRPr="00365AEC">
        <w:rPr>
          <w:rFonts w:ascii="Book Antiqua" w:eastAsia="Book Antiqua" w:hAnsi="Book Antiqua" w:cs="Book Antiqua"/>
          <w:color w:val="000000"/>
        </w:rPr>
        <w:t xml:space="preserve"> [DOI: 10.3969/j.issn.1009-0126.2017.11.012]</w:t>
      </w:r>
    </w:p>
    <w:p w14:paraId="421D3754" w14:textId="77777777" w:rsidR="00A77B3E" w:rsidRPr="00365AEC" w:rsidRDefault="00A77B3E" w:rsidP="00365AEC">
      <w:pPr>
        <w:snapToGrid w:val="0"/>
        <w:spacing w:line="360" w:lineRule="auto"/>
        <w:jc w:val="both"/>
        <w:rPr>
          <w:rFonts w:ascii="Book Antiqua" w:hAnsi="Book Antiqua"/>
          <w:lang w:eastAsia="zh-CN"/>
        </w:rPr>
        <w:sectPr w:rsidR="00A77B3E" w:rsidRPr="00365AEC" w:rsidSect="00365AEC">
          <w:pgSz w:w="12240" w:h="15840"/>
          <w:pgMar w:top="1440" w:right="1440" w:bottom="1440" w:left="1440" w:header="720" w:footer="720" w:gutter="0"/>
          <w:cols w:space="720"/>
          <w:docGrid w:linePitch="360"/>
        </w:sectPr>
      </w:pPr>
    </w:p>
    <w:p w14:paraId="75E078B0"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rPr>
        <w:lastRenderedPageBreak/>
        <w:t>Footnotes</w:t>
      </w:r>
    </w:p>
    <w:p w14:paraId="3F82FCB6"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Institutional review board statement: </w:t>
      </w:r>
      <w:r w:rsidRPr="00365AEC">
        <w:rPr>
          <w:rFonts w:ascii="Book Antiqua" w:eastAsia="Book Antiqua" w:hAnsi="Book Antiqua" w:cs="Book Antiqua"/>
          <w:color w:val="000000"/>
        </w:rPr>
        <w:t>The study was approved by Ethics Committee of The First Hospital of Kunming.</w:t>
      </w:r>
    </w:p>
    <w:p w14:paraId="1F25A6DD" w14:textId="77777777" w:rsidR="00A77B3E" w:rsidRPr="00365AEC" w:rsidRDefault="00A77B3E" w:rsidP="00365AEC">
      <w:pPr>
        <w:snapToGrid w:val="0"/>
        <w:spacing w:line="360" w:lineRule="auto"/>
        <w:jc w:val="both"/>
        <w:rPr>
          <w:rFonts w:ascii="Book Antiqua" w:hAnsi="Book Antiqua"/>
        </w:rPr>
      </w:pPr>
    </w:p>
    <w:p w14:paraId="027F3079"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Informed consent statement: </w:t>
      </w:r>
      <w:r w:rsidRPr="00365AEC">
        <w:rPr>
          <w:rFonts w:ascii="Book Antiqua" w:eastAsia="Book Antiqua" w:hAnsi="Book Antiqua" w:cs="Book Antiqua"/>
          <w:color w:val="000000"/>
        </w:rPr>
        <w:t>All patients gave informed consent.</w:t>
      </w:r>
    </w:p>
    <w:p w14:paraId="647350AC" w14:textId="77777777" w:rsidR="00A77B3E" w:rsidRPr="00365AEC" w:rsidRDefault="00A77B3E" w:rsidP="00365AEC">
      <w:pPr>
        <w:snapToGrid w:val="0"/>
        <w:spacing w:line="360" w:lineRule="auto"/>
        <w:jc w:val="both"/>
        <w:rPr>
          <w:rFonts w:ascii="Book Antiqua" w:hAnsi="Book Antiqua"/>
        </w:rPr>
      </w:pPr>
    </w:p>
    <w:p w14:paraId="36EAB19A"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Conflict-of-interest statement: </w:t>
      </w:r>
      <w:r w:rsidRPr="00365AEC">
        <w:rPr>
          <w:rFonts w:ascii="Book Antiqua" w:eastAsia="Book Antiqua" w:hAnsi="Book Antiqua" w:cs="Book Antiqua"/>
          <w:color w:val="000000"/>
        </w:rPr>
        <w:t>The authors declare that there is no conflict of interest.</w:t>
      </w:r>
    </w:p>
    <w:p w14:paraId="64AC26A0" w14:textId="77777777" w:rsidR="00A77B3E" w:rsidRPr="00365AEC" w:rsidRDefault="00A77B3E" w:rsidP="00365AEC">
      <w:pPr>
        <w:snapToGrid w:val="0"/>
        <w:spacing w:line="360" w:lineRule="auto"/>
        <w:jc w:val="both"/>
        <w:rPr>
          <w:rFonts w:ascii="Book Antiqua" w:hAnsi="Book Antiqua"/>
        </w:rPr>
      </w:pPr>
    </w:p>
    <w:p w14:paraId="3B52C57B"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Data sharing statement: </w:t>
      </w:r>
      <w:r w:rsidRPr="00365AEC">
        <w:rPr>
          <w:rFonts w:ascii="Book Antiqua" w:eastAsia="Book Antiqua" w:hAnsi="Book Antiqua" w:cs="Book Antiqua"/>
          <w:color w:val="000000"/>
          <w:shd w:val="clear" w:color="auto" w:fill="FFFFFF"/>
        </w:rPr>
        <w:t xml:space="preserve">No additional data available. </w:t>
      </w:r>
    </w:p>
    <w:p w14:paraId="716ED519" w14:textId="77777777" w:rsidR="00A77B3E" w:rsidRPr="00365AEC" w:rsidRDefault="00A77B3E" w:rsidP="00365AEC">
      <w:pPr>
        <w:snapToGrid w:val="0"/>
        <w:spacing w:line="360" w:lineRule="auto"/>
        <w:jc w:val="both"/>
        <w:rPr>
          <w:rFonts w:ascii="Book Antiqua" w:hAnsi="Book Antiqua"/>
        </w:rPr>
      </w:pPr>
    </w:p>
    <w:p w14:paraId="43F222FB"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STROBE statement: </w:t>
      </w:r>
      <w:r w:rsidRPr="00365AEC">
        <w:rPr>
          <w:rFonts w:ascii="Book Antiqua" w:eastAsia="Book Antiqua" w:hAnsi="Book Antiqua" w:cs="Book Antiqua"/>
          <w:color w:val="000000"/>
        </w:rPr>
        <w:t>The manuscript has been prepared and revised according to the STROBE statement.</w:t>
      </w:r>
    </w:p>
    <w:p w14:paraId="3B34DD9C" w14:textId="77777777" w:rsidR="00A77B3E" w:rsidRPr="00365AEC" w:rsidRDefault="00A77B3E" w:rsidP="00365AEC">
      <w:pPr>
        <w:snapToGrid w:val="0"/>
        <w:spacing w:line="360" w:lineRule="auto"/>
        <w:jc w:val="both"/>
        <w:rPr>
          <w:rFonts w:ascii="Book Antiqua" w:hAnsi="Book Antiqua"/>
        </w:rPr>
      </w:pPr>
    </w:p>
    <w:p w14:paraId="76268F1F"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bCs/>
          <w:color w:val="000000"/>
        </w:rPr>
        <w:t xml:space="preserve">Open-Access: </w:t>
      </w:r>
      <w:bookmarkStart w:id="50" w:name="OLE_LINK647"/>
      <w:bookmarkStart w:id="51" w:name="OLE_LINK648"/>
      <w:bookmarkStart w:id="52" w:name="OLE_LINK658"/>
      <w:r w:rsidRPr="00365AE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0"/>
      <w:bookmarkEnd w:id="51"/>
      <w:bookmarkEnd w:id="52"/>
    </w:p>
    <w:p w14:paraId="404D9637" w14:textId="77777777" w:rsidR="00A77B3E" w:rsidRPr="00365AEC" w:rsidRDefault="00A77B3E" w:rsidP="00365AEC">
      <w:pPr>
        <w:snapToGrid w:val="0"/>
        <w:spacing w:line="360" w:lineRule="auto"/>
        <w:jc w:val="both"/>
        <w:rPr>
          <w:rFonts w:ascii="Book Antiqua" w:hAnsi="Book Antiqua"/>
        </w:rPr>
      </w:pPr>
    </w:p>
    <w:p w14:paraId="7B88A2DB"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rPr>
        <w:t xml:space="preserve">Manuscript source: </w:t>
      </w:r>
      <w:r w:rsidRPr="00365AEC">
        <w:rPr>
          <w:rFonts w:ascii="Book Antiqua" w:eastAsia="Book Antiqua" w:hAnsi="Book Antiqua" w:cs="Book Antiqua"/>
          <w:color w:val="000000"/>
        </w:rPr>
        <w:t xml:space="preserve">Unsolicited </w:t>
      </w:r>
      <w:r w:rsidR="00F05578" w:rsidRPr="00365AEC">
        <w:rPr>
          <w:rFonts w:ascii="Book Antiqua" w:eastAsia="Book Antiqua" w:hAnsi="Book Antiqua" w:cs="Book Antiqua"/>
          <w:color w:val="000000"/>
        </w:rPr>
        <w:t>manuscript</w:t>
      </w:r>
    </w:p>
    <w:p w14:paraId="43DC9475" w14:textId="77777777" w:rsidR="00A77B3E" w:rsidRPr="00365AEC" w:rsidRDefault="00A77B3E" w:rsidP="00365AEC">
      <w:pPr>
        <w:snapToGrid w:val="0"/>
        <w:spacing w:line="360" w:lineRule="auto"/>
        <w:jc w:val="both"/>
        <w:rPr>
          <w:rFonts w:ascii="Book Antiqua" w:hAnsi="Book Antiqua"/>
        </w:rPr>
      </w:pPr>
    </w:p>
    <w:p w14:paraId="003831BC"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rPr>
        <w:t xml:space="preserve">Peer-review started: </w:t>
      </w:r>
      <w:r w:rsidRPr="00365AEC">
        <w:rPr>
          <w:rFonts w:ascii="Book Antiqua" w:eastAsia="Book Antiqua" w:hAnsi="Book Antiqua" w:cs="Book Antiqua"/>
          <w:color w:val="000000"/>
        </w:rPr>
        <w:t>June 16, 2020</w:t>
      </w:r>
    </w:p>
    <w:p w14:paraId="06D8BBFD"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rPr>
        <w:t xml:space="preserve">First decision: </w:t>
      </w:r>
      <w:r w:rsidRPr="00365AEC">
        <w:rPr>
          <w:rFonts w:ascii="Book Antiqua" w:eastAsia="Book Antiqua" w:hAnsi="Book Antiqua" w:cs="Book Antiqua"/>
          <w:color w:val="000000"/>
        </w:rPr>
        <w:t>July 25, 2020</w:t>
      </w:r>
    </w:p>
    <w:p w14:paraId="43B07F5A"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rPr>
        <w:t xml:space="preserve">Article in press: </w:t>
      </w:r>
    </w:p>
    <w:p w14:paraId="65126884" w14:textId="77777777" w:rsidR="00A77B3E" w:rsidRPr="00365AEC" w:rsidRDefault="00A77B3E" w:rsidP="00365AEC">
      <w:pPr>
        <w:snapToGrid w:val="0"/>
        <w:spacing w:line="360" w:lineRule="auto"/>
        <w:jc w:val="both"/>
        <w:rPr>
          <w:rFonts w:ascii="Book Antiqua" w:hAnsi="Book Antiqua"/>
        </w:rPr>
      </w:pPr>
    </w:p>
    <w:p w14:paraId="0E406FCA" w14:textId="77777777" w:rsidR="00F05578" w:rsidRPr="00365AEC" w:rsidRDefault="00016250" w:rsidP="00365AEC">
      <w:pPr>
        <w:snapToGrid w:val="0"/>
        <w:spacing w:line="360" w:lineRule="auto"/>
        <w:jc w:val="both"/>
        <w:rPr>
          <w:rFonts w:ascii="Book Antiqua" w:eastAsia="Book Antiqua" w:hAnsi="Book Antiqua" w:cs="Book Antiqua"/>
          <w:color w:val="000000"/>
        </w:rPr>
      </w:pPr>
      <w:r w:rsidRPr="00365AEC">
        <w:rPr>
          <w:rFonts w:ascii="Book Antiqua" w:eastAsia="Book Antiqua" w:hAnsi="Book Antiqua" w:cs="Book Antiqua"/>
          <w:b/>
          <w:color w:val="000000"/>
        </w:rPr>
        <w:t xml:space="preserve">Specialty type: </w:t>
      </w:r>
      <w:r w:rsidR="00F05578" w:rsidRPr="00365AEC">
        <w:rPr>
          <w:rFonts w:ascii="Book Antiqua" w:eastAsia="Book Antiqua" w:hAnsi="Book Antiqua" w:cs="Book Antiqua"/>
          <w:color w:val="000000"/>
        </w:rPr>
        <w:t>Medicine, research and experimental</w:t>
      </w:r>
    </w:p>
    <w:p w14:paraId="590D5812"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rPr>
        <w:t xml:space="preserve">Country/Territory of origin: </w:t>
      </w:r>
      <w:r w:rsidRPr="00365AEC">
        <w:rPr>
          <w:rFonts w:ascii="Book Antiqua" w:eastAsia="Book Antiqua" w:hAnsi="Book Antiqua" w:cs="Book Antiqua"/>
          <w:color w:val="000000"/>
        </w:rPr>
        <w:t>China</w:t>
      </w:r>
    </w:p>
    <w:p w14:paraId="6FF89383"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b/>
          <w:color w:val="000000"/>
        </w:rPr>
        <w:lastRenderedPageBreak/>
        <w:t>Peer-review report’s scientific quality classification</w:t>
      </w:r>
    </w:p>
    <w:p w14:paraId="2E3FF4CA"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Grade A (Excellent): 0</w:t>
      </w:r>
    </w:p>
    <w:p w14:paraId="669EA7F2"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Grade B (Very good): B, B</w:t>
      </w:r>
    </w:p>
    <w:p w14:paraId="6F9DE273"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Grade C (Good): C</w:t>
      </w:r>
    </w:p>
    <w:p w14:paraId="1705596E"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Grade D (Fair): 0</w:t>
      </w:r>
    </w:p>
    <w:p w14:paraId="434489FB" w14:textId="77777777" w:rsidR="00A77B3E" w:rsidRPr="00365AEC" w:rsidRDefault="00016250" w:rsidP="00365AEC">
      <w:pPr>
        <w:snapToGrid w:val="0"/>
        <w:spacing w:line="360" w:lineRule="auto"/>
        <w:jc w:val="both"/>
        <w:rPr>
          <w:rFonts w:ascii="Book Antiqua" w:hAnsi="Book Antiqua"/>
        </w:rPr>
      </w:pPr>
      <w:r w:rsidRPr="00365AEC">
        <w:rPr>
          <w:rFonts w:ascii="Book Antiqua" w:eastAsia="Book Antiqua" w:hAnsi="Book Antiqua" w:cs="Book Antiqua"/>
          <w:color w:val="000000"/>
        </w:rPr>
        <w:t>Grade E (Poor): 0</w:t>
      </w:r>
    </w:p>
    <w:p w14:paraId="376E44CA" w14:textId="77777777" w:rsidR="00A77B3E" w:rsidRPr="00365AEC" w:rsidRDefault="00A77B3E" w:rsidP="00365AEC">
      <w:pPr>
        <w:snapToGrid w:val="0"/>
        <w:spacing w:line="360" w:lineRule="auto"/>
        <w:jc w:val="both"/>
        <w:rPr>
          <w:rFonts w:ascii="Book Antiqua" w:hAnsi="Book Antiqua"/>
        </w:rPr>
      </w:pPr>
    </w:p>
    <w:p w14:paraId="1C51D4B9" w14:textId="45491F89" w:rsidR="0096755A" w:rsidRPr="00365AEC" w:rsidRDefault="00016250" w:rsidP="00365AEC">
      <w:pPr>
        <w:snapToGrid w:val="0"/>
        <w:spacing w:line="360" w:lineRule="auto"/>
        <w:jc w:val="both"/>
        <w:rPr>
          <w:rFonts w:ascii="Book Antiqua" w:eastAsia="Book Antiqua" w:hAnsi="Book Antiqua" w:cs="Book Antiqua"/>
          <w:b/>
          <w:color w:val="000000"/>
        </w:rPr>
      </w:pPr>
      <w:r w:rsidRPr="00365AEC">
        <w:rPr>
          <w:rFonts w:ascii="Book Antiqua" w:eastAsia="Book Antiqua" w:hAnsi="Book Antiqua" w:cs="Book Antiqua"/>
          <w:b/>
          <w:color w:val="000000"/>
        </w:rPr>
        <w:t xml:space="preserve">P-Reviewer: </w:t>
      </w:r>
      <w:r w:rsidRPr="00365AEC">
        <w:rPr>
          <w:rFonts w:ascii="Book Antiqua" w:eastAsia="Book Antiqua" w:hAnsi="Book Antiqua" w:cs="Book Antiqua"/>
          <w:color w:val="000000"/>
        </w:rPr>
        <w:t>Jones G, Mangiola F, Sun K</w:t>
      </w:r>
      <w:r w:rsidRPr="00365AEC">
        <w:rPr>
          <w:rFonts w:ascii="Book Antiqua" w:eastAsia="Book Antiqua" w:hAnsi="Book Antiqua" w:cs="Book Antiqua"/>
          <w:b/>
          <w:color w:val="000000"/>
        </w:rPr>
        <w:t xml:space="preserve"> S-Editor: </w:t>
      </w:r>
      <w:r w:rsidR="00F05578" w:rsidRPr="00365AEC">
        <w:rPr>
          <w:rFonts w:ascii="Book Antiqua" w:eastAsia="Book Antiqua" w:hAnsi="Book Antiqua" w:cs="Book Antiqua"/>
          <w:color w:val="000000"/>
        </w:rPr>
        <w:t>Zhang L</w:t>
      </w:r>
      <w:r w:rsidRPr="00365AEC">
        <w:rPr>
          <w:rFonts w:ascii="Book Antiqua" w:eastAsia="Book Antiqua" w:hAnsi="Book Antiqua" w:cs="Book Antiqua"/>
          <w:b/>
          <w:color w:val="000000"/>
        </w:rPr>
        <w:t xml:space="preserve"> L-Editor:</w:t>
      </w:r>
      <w:r w:rsidR="0096755A" w:rsidRPr="00365AEC">
        <w:rPr>
          <w:rFonts w:ascii="Book Antiqua" w:eastAsia="Book Antiqua" w:hAnsi="Book Antiqua" w:cs="Book Antiqua"/>
          <w:b/>
          <w:color w:val="000000"/>
        </w:rPr>
        <w:t xml:space="preserve"> </w:t>
      </w:r>
      <w:r w:rsidR="00693B33" w:rsidRPr="00365AEC">
        <w:rPr>
          <w:rFonts w:ascii="Book Antiqua" w:eastAsia="Book Antiqua" w:hAnsi="Book Antiqua" w:cs="Book Antiqua"/>
          <w:bCs/>
          <w:color w:val="000000"/>
        </w:rPr>
        <w:t xml:space="preserve">Filipodia </w:t>
      </w:r>
      <w:r w:rsidR="00F05578" w:rsidRPr="00365AEC">
        <w:rPr>
          <w:rFonts w:ascii="Book Antiqua" w:eastAsia="Book Antiqua" w:hAnsi="Book Antiqua" w:cs="Book Antiqua"/>
          <w:b/>
          <w:color w:val="000000"/>
        </w:rPr>
        <w:t>P</w:t>
      </w:r>
      <w:r w:rsidRPr="00365AEC">
        <w:rPr>
          <w:rFonts w:ascii="Book Antiqua" w:eastAsia="Book Antiqua" w:hAnsi="Book Antiqua" w:cs="Book Antiqua"/>
          <w:b/>
          <w:color w:val="000000"/>
        </w:rPr>
        <w:t xml:space="preserve">-Editor: </w:t>
      </w:r>
    </w:p>
    <w:p w14:paraId="0A5A80CC" w14:textId="77777777" w:rsidR="0096755A" w:rsidRPr="00365AEC" w:rsidRDefault="0096755A" w:rsidP="00365AEC">
      <w:pPr>
        <w:snapToGrid w:val="0"/>
        <w:spacing w:line="360" w:lineRule="auto"/>
        <w:jc w:val="both"/>
        <w:rPr>
          <w:rFonts w:ascii="Book Antiqua" w:hAnsi="Book Antiqua"/>
          <w:b/>
        </w:rPr>
      </w:pPr>
      <w:r w:rsidRPr="00365AEC">
        <w:rPr>
          <w:rFonts w:ascii="Book Antiqua" w:eastAsia="Book Antiqua" w:hAnsi="Book Antiqua" w:cs="Book Antiqua"/>
          <w:b/>
          <w:color w:val="000000"/>
        </w:rPr>
        <w:br w:type="page"/>
      </w:r>
      <w:r w:rsidRPr="00365AEC">
        <w:rPr>
          <w:rFonts w:ascii="Book Antiqua" w:hAnsi="Book Antiqua"/>
          <w:b/>
          <w:bCs/>
        </w:rPr>
        <w:lastRenderedPageBreak/>
        <w:t>Table 1</w:t>
      </w:r>
      <w:r w:rsidRPr="00365AEC">
        <w:rPr>
          <w:rFonts w:ascii="Book Antiqua" w:hAnsi="Book Antiqua"/>
          <w:bCs/>
        </w:rPr>
        <w:t xml:space="preserve"> </w:t>
      </w:r>
      <w:r w:rsidRPr="00365AEC">
        <w:rPr>
          <w:rFonts w:ascii="Book Antiqua" w:hAnsi="Book Antiqua"/>
          <w:b/>
          <w:bCs/>
        </w:rPr>
        <w:t xml:space="preserve">Differences in </w:t>
      </w:r>
      <w:r w:rsidR="002958F4" w:rsidRPr="00365AEC">
        <w:rPr>
          <w:rFonts w:ascii="Book Antiqua" w:eastAsia="Book Antiqua" w:hAnsi="Book Antiqua" w:cs="Book Antiqua"/>
          <w:b/>
          <w:bCs/>
          <w:color w:val="000000"/>
        </w:rPr>
        <w:t>methylene tetrahydrofolate reductase</w:t>
      </w:r>
      <w:r w:rsidRPr="00365AEC">
        <w:rPr>
          <w:rFonts w:ascii="Book Antiqua" w:hAnsi="Book Antiqua"/>
          <w:b/>
        </w:rPr>
        <w:t xml:space="preserve"> C677T between the two groups</w:t>
      </w:r>
    </w:p>
    <w:tbl>
      <w:tblPr>
        <w:tblW w:w="0" w:type="auto"/>
        <w:tblLayout w:type="fixed"/>
        <w:tblLook w:val="04A0" w:firstRow="1" w:lastRow="0" w:firstColumn="1" w:lastColumn="0" w:noHBand="0" w:noVBand="1"/>
      </w:tblPr>
      <w:tblGrid>
        <w:gridCol w:w="1668"/>
        <w:gridCol w:w="766"/>
        <w:gridCol w:w="1217"/>
        <w:gridCol w:w="1217"/>
        <w:gridCol w:w="1218"/>
        <w:gridCol w:w="1218"/>
        <w:gridCol w:w="1309"/>
      </w:tblGrid>
      <w:tr w:rsidR="0096755A" w:rsidRPr="00365AEC" w14:paraId="31AAFBE7" w14:textId="77777777" w:rsidTr="0096755A">
        <w:tc>
          <w:tcPr>
            <w:tcW w:w="1668" w:type="dxa"/>
            <w:vMerge w:val="restart"/>
            <w:tcBorders>
              <w:top w:val="single" w:sz="4" w:space="0" w:color="000000"/>
            </w:tcBorders>
          </w:tcPr>
          <w:p w14:paraId="4D0BBF71" w14:textId="77777777"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Groups</w:t>
            </w:r>
          </w:p>
        </w:tc>
        <w:tc>
          <w:tcPr>
            <w:tcW w:w="766" w:type="dxa"/>
            <w:vMerge w:val="restart"/>
            <w:tcBorders>
              <w:top w:val="single" w:sz="4" w:space="0" w:color="000000"/>
            </w:tcBorders>
          </w:tcPr>
          <w:p w14:paraId="56BC27C5" w14:textId="77777777" w:rsidR="0096755A" w:rsidRPr="00365AEC" w:rsidRDefault="003F7074" w:rsidP="00365AEC">
            <w:pPr>
              <w:snapToGrid w:val="0"/>
              <w:spacing w:line="360" w:lineRule="auto"/>
              <w:jc w:val="both"/>
              <w:rPr>
                <w:rFonts w:ascii="Book Antiqua" w:hAnsi="Book Antiqua"/>
                <w:b/>
              </w:rPr>
            </w:pPr>
            <w:r w:rsidRPr="00365AEC">
              <w:rPr>
                <w:rFonts w:ascii="Book Antiqua" w:hAnsi="Book Antiqua"/>
                <w:b/>
                <w:i/>
              </w:rPr>
              <w:t>n</w:t>
            </w:r>
          </w:p>
        </w:tc>
        <w:tc>
          <w:tcPr>
            <w:tcW w:w="3652" w:type="dxa"/>
            <w:gridSpan w:val="3"/>
            <w:tcBorders>
              <w:top w:val="single" w:sz="4" w:space="0" w:color="000000"/>
              <w:bottom w:val="single" w:sz="4" w:space="0" w:color="000000"/>
            </w:tcBorders>
          </w:tcPr>
          <w:p w14:paraId="0B4E829E" w14:textId="70B7E881"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Genotype frequency</w:t>
            </w:r>
          </w:p>
        </w:tc>
        <w:tc>
          <w:tcPr>
            <w:tcW w:w="2527" w:type="dxa"/>
            <w:gridSpan w:val="2"/>
            <w:tcBorders>
              <w:top w:val="single" w:sz="4" w:space="0" w:color="000000"/>
              <w:bottom w:val="single" w:sz="4" w:space="0" w:color="000000"/>
            </w:tcBorders>
          </w:tcPr>
          <w:p w14:paraId="5DF596E7" w14:textId="1D988F46"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Allele frequency</w:t>
            </w:r>
            <w:r w:rsidR="00E300DE">
              <w:rPr>
                <w:rFonts w:ascii="Book Antiqua" w:hAnsi="Book Antiqua"/>
                <w:b/>
              </w:rPr>
              <w:t>,</w:t>
            </w:r>
            <w:r w:rsidRPr="00365AEC">
              <w:rPr>
                <w:rFonts w:ascii="Book Antiqua" w:hAnsi="Book Antiqua"/>
                <w:b/>
              </w:rPr>
              <w:t xml:space="preserve"> %</w:t>
            </w:r>
          </w:p>
        </w:tc>
      </w:tr>
      <w:tr w:rsidR="0096755A" w:rsidRPr="00365AEC" w14:paraId="261E9EDB" w14:textId="77777777" w:rsidTr="0096755A">
        <w:tc>
          <w:tcPr>
            <w:tcW w:w="1668" w:type="dxa"/>
            <w:vMerge/>
            <w:tcBorders>
              <w:bottom w:val="single" w:sz="4" w:space="0" w:color="000000"/>
            </w:tcBorders>
          </w:tcPr>
          <w:p w14:paraId="078E9A8C" w14:textId="77777777" w:rsidR="0096755A" w:rsidRPr="00365AEC" w:rsidRDefault="0096755A" w:rsidP="00365AEC">
            <w:pPr>
              <w:snapToGrid w:val="0"/>
              <w:spacing w:line="360" w:lineRule="auto"/>
              <w:jc w:val="both"/>
              <w:rPr>
                <w:rFonts w:ascii="Book Antiqua" w:hAnsi="Book Antiqua"/>
              </w:rPr>
            </w:pPr>
          </w:p>
        </w:tc>
        <w:tc>
          <w:tcPr>
            <w:tcW w:w="766" w:type="dxa"/>
            <w:vMerge/>
            <w:tcBorders>
              <w:bottom w:val="single" w:sz="4" w:space="0" w:color="000000"/>
            </w:tcBorders>
          </w:tcPr>
          <w:p w14:paraId="04CBA73C" w14:textId="77777777" w:rsidR="0096755A" w:rsidRPr="00365AEC" w:rsidRDefault="0096755A" w:rsidP="00365AEC">
            <w:pPr>
              <w:snapToGrid w:val="0"/>
              <w:spacing w:line="360" w:lineRule="auto"/>
              <w:jc w:val="both"/>
              <w:rPr>
                <w:rFonts w:ascii="Book Antiqua" w:hAnsi="Book Antiqua"/>
              </w:rPr>
            </w:pPr>
          </w:p>
        </w:tc>
        <w:tc>
          <w:tcPr>
            <w:tcW w:w="1217" w:type="dxa"/>
            <w:tcBorders>
              <w:top w:val="single" w:sz="4" w:space="0" w:color="000000"/>
              <w:bottom w:val="single" w:sz="4" w:space="0" w:color="000000"/>
            </w:tcBorders>
          </w:tcPr>
          <w:p w14:paraId="13DB4905" w14:textId="77777777"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C/C</w:t>
            </w:r>
          </w:p>
        </w:tc>
        <w:tc>
          <w:tcPr>
            <w:tcW w:w="1217" w:type="dxa"/>
            <w:tcBorders>
              <w:top w:val="single" w:sz="4" w:space="0" w:color="000000"/>
              <w:bottom w:val="single" w:sz="4" w:space="0" w:color="000000"/>
            </w:tcBorders>
          </w:tcPr>
          <w:p w14:paraId="5E8CFC56" w14:textId="77777777"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C/T</w:t>
            </w:r>
          </w:p>
        </w:tc>
        <w:tc>
          <w:tcPr>
            <w:tcW w:w="1218" w:type="dxa"/>
            <w:tcBorders>
              <w:top w:val="single" w:sz="4" w:space="0" w:color="000000"/>
              <w:bottom w:val="single" w:sz="4" w:space="0" w:color="000000"/>
            </w:tcBorders>
          </w:tcPr>
          <w:p w14:paraId="61B95FEF" w14:textId="77777777"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T/T</w:t>
            </w:r>
          </w:p>
        </w:tc>
        <w:tc>
          <w:tcPr>
            <w:tcW w:w="1218" w:type="dxa"/>
            <w:tcBorders>
              <w:top w:val="single" w:sz="4" w:space="0" w:color="000000"/>
              <w:bottom w:val="single" w:sz="4" w:space="0" w:color="000000"/>
            </w:tcBorders>
          </w:tcPr>
          <w:p w14:paraId="1FA234DC" w14:textId="77777777"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C</w:t>
            </w:r>
          </w:p>
        </w:tc>
        <w:tc>
          <w:tcPr>
            <w:tcW w:w="1309" w:type="dxa"/>
            <w:tcBorders>
              <w:top w:val="single" w:sz="4" w:space="0" w:color="000000"/>
              <w:bottom w:val="single" w:sz="4" w:space="0" w:color="000000"/>
            </w:tcBorders>
          </w:tcPr>
          <w:p w14:paraId="2CD29804" w14:textId="77777777"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T</w:t>
            </w:r>
          </w:p>
        </w:tc>
      </w:tr>
      <w:tr w:rsidR="0096755A" w:rsidRPr="00365AEC" w14:paraId="6618070F" w14:textId="77777777" w:rsidTr="0096755A">
        <w:tc>
          <w:tcPr>
            <w:tcW w:w="1668" w:type="dxa"/>
            <w:tcBorders>
              <w:top w:val="single" w:sz="4" w:space="0" w:color="000000"/>
            </w:tcBorders>
          </w:tcPr>
          <w:p w14:paraId="7FC10362"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Experimental group</w:t>
            </w:r>
          </w:p>
        </w:tc>
        <w:tc>
          <w:tcPr>
            <w:tcW w:w="766" w:type="dxa"/>
            <w:tcBorders>
              <w:top w:val="single" w:sz="4" w:space="0" w:color="000000"/>
            </w:tcBorders>
          </w:tcPr>
          <w:p w14:paraId="2AABBFE9"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51</w:t>
            </w:r>
          </w:p>
        </w:tc>
        <w:tc>
          <w:tcPr>
            <w:tcW w:w="1217" w:type="dxa"/>
            <w:tcBorders>
              <w:top w:val="single" w:sz="4" w:space="0" w:color="000000"/>
            </w:tcBorders>
          </w:tcPr>
          <w:p w14:paraId="19EE2A7C"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13</w:t>
            </w:r>
          </w:p>
        </w:tc>
        <w:tc>
          <w:tcPr>
            <w:tcW w:w="1217" w:type="dxa"/>
            <w:tcBorders>
              <w:top w:val="single" w:sz="4" w:space="0" w:color="000000"/>
            </w:tcBorders>
          </w:tcPr>
          <w:p w14:paraId="60E08C8B"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28</w:t>
            </w:r>
          </w:p>
        </w:tc>
        <w:tc>
          <w:tcPr>
            <w:tcW w:w="1218" w:type="dxa"/>
            <w:tcBorders>
              <w:top w:val="single" w:sz="4" w:space="0" w:color="000000"/>
            </w:tcBorders>
          </w:tcPr>
          <w:p w14:paraId="217CA4DD"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10</w:t>
            </w:r>
          </w:p>
        </w:tc>
        <w:tc>
          <w:tcPr>
            <w:tcW w:w="1218" w:type="dxa"/>
            <w:tcBorders>
              <w:top w:val="single" w:sz="4" w:space="0" w:color="000000"/>
            </w:tcBorders>
          </w:tcPr>
          <w:p w14:paraId="45CD6922"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65.89</w:t>
            </w:r>
          </w:p>
        </w:tc>
        <w:tc>
          <w:tcPr>
            <w:tcW w:w="1309" w:type="dxa"/>
            <w:tcBorders>
              <w:top w:val="single" w:sz="4" w:space="0" w:color="000000"/>
            </w:tcBorders>
          </w:tcPr>
          <w:p w14:paraId="744715B0"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34.11</w:t>
            </w:r>
          </w:p>
        </w:tc>
      </w:tr>
      <w:tr w:rsidR="0096755A" w:rsidRPr="00365AEC" w14:paraId="40682004" w14:textId="77777777" w:rsidTr="0096755A">
        <w:tc>
          <w:tcPr>
            <w:tcW w:w="1668" w:type="dxa"/>
          </w:tcPr>
          <w:p w14:paraId="42D3A9AF"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Control group</w:t>
            </w:r>
          </w:p>
        </w:tc>
        <w:tc>
          <w:tcPr>
            <w:tcW w:w="766" w:type="dxa"/>
          </w:tcPr>
          <w:p w14:paraId="4D21733E"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51</w:t>
            </w:r>
          </w:p>
        </w:tc>
        <w:tc>
          <w:tcPr>
            <w:tcW w:w="1217" w:type="dxa"/>
          </w:tcPr>
          <w:p w14:paraId="174EF51B"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24</w:t>
            </w:r>
          </w:p>
        </w:tc>
        <w:tc>
          <w:tcPr>
            <w:tcW w:w="1217" w:type="dxa"/>
          </w:tcPr>
          <w:p w14:paraId="4B1DCFA5"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19</w:t>
            </w:r>
          </w:p>
        </w:tc>
        <w:tc>
          <w:tcPr>
            <w:tcW w:w="1218" w:type="dxa"/>
          </w:tcPr>
          <w:p w14:paraId="51B3C7AE"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8</w:t>
            </w:r>
          </w:p>
        </w:tc>
        <w:tc>
          <w:tcPr>
            <w:tcW w:w="1218" w:type="dxa"/>
          </w:tcPr>
          <w:p w14:paraId="790036C6"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51.44</w:t>
            </w:r>
          </w:p>
        </w:tc>
        <w:tc>
          <w:tcPr>
            <w:tcW w:w="1309" w:type="dxa"/>
          </w:tcPr>
          <w:p w14:paraId="18423E99"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48.56</w:t>
            </w:r>
          </w:p>
        </w:tc>
      </w:tr>
      <w:tr w:rsidR="0096755A" w:rsidRPr="00365AEC" w14:paraId="2BEB3B1B" w14:textId="77777777" w:rsidTr="0096755A">
        <w:tc>
          <w:tcPr>
            <w:tcW w:w="2434" w:type="dxa"/>
            <w:gridSpan w:val="2"/>
          </w:tcPr>
          <w:p w14:paraId="75A10846" w14:textId="77777777" w:rsidR="0096755A" w:rsidRPr="00365AEC" w:rsidRDefault="009D67A9" w:rsidP="00365AEC">
            <w:pPr>
              <w:snapToGrid w:val="0"/>
              <w:spacing w:line="360" w:lineRule="auto"/>
              <w:jc w:val="both"/>
              <w:rPr>
                <w:rFonts w:ascii="Book Antiqua" w:hAnsi="Book Antiqua"/>
              </w:rPr>
            </w:pPr>
            <w:r w:rsidRPr="00365AEC">
              <w:rPr>
                <w:rFonts w:ascii="Book Antiqua" w:hAnsi="Book Antiqua"/>
                <w:i/>
                <w:iCs/>
              </w:rPr>
              <w:t>χ</w:t>
            </w:r>
            <w:r w:rsidR="0096755A" w:rsidRPr="00365AEC">
              <w:rPr>
                <w:rFonts w:ascii="Book Antiqua" w:hAnsi="Book Antiqua"/>
                <w:iCs/>
                <w:vertAlign w:val="superscript"/>
              </w:rPr>
              <w:t>2</w:t>
            </w:r>
          </w:p>
        </w:tc>
        <w:tc>
          <w:tcPr>
            <w:tcW w:w="1217" w:type="dxa"/>
          </w:tcPr>
          <w:p w14:paraId="3DC768EE"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10.064</w:t>
            </w:r>
          </w:p>
        </w:tc>
        <w:tc>
          <w:tcPr>
            <w:tcW w:w="1217" w:type="dxa"/>
          </w:tcPr>
          <w:p w14:paraId="261143E9"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6.269</w:t>
            </w:r>
          </w:p>
        </w:tc>
        <w:tc>
          <w:tcPr>
            <w:tcW w:w="1218" w:type="dxa"/>
          </w:tcPr>
          <w:p w14:paraId="7F670620"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0.529</w:t>
            </w:r>
          </w:p>
        </w:tc>
        <w:tc>
          <w:tcPr>
            <w:tcW w:w="1218" w:type="dxa"/>
          </w:tcPr>
          <w:p w14:paraId="2E62FA94"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4.305</w:t>
            </w:r>
          </w:p>
        </w:tc>
        <w:tc>
          <w:tcPr>
            <w:tcW w:w="1309" w:type="dxa"/>
          </w:tcPr>
          <w:p w14:paraId="2633CA79"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4.305</w:t>
            </w:r>
          </w:p>
        </w:tc>
      </w:tr>
      <w:tr w:rsidR="0096755A" w:rsidRPr="00365AEC" w14:paraId="50A87622" w14:textId="77777777" w:rsidTr="0096755A">
        <w:tc>
          <w:tcPr>
            <w:tcW w:w="2434" w:type="dxa"/>
            <w:gridSpan w:val="2"/>
            <w:tcBorders>
              <w:bottom w:val="single" w:sz="4" w:space="0" w:color="000000"/>
            </w:tcBorders>
          </w:tcPr>
          <w:p w14:paraId="7A4748A8"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i/>
                <w:iCs/>
              </w:rPr>
              <w:t>P</w:t>
            </w:r>
            <w:r w:rsidR="00F05578" w:rsidRPr="00365AEC">
              <w:rPr>
                <w:rFonts w:ascii="Book Antiqua" w:hAnsi="Book Antiqua"/>
                <w:i/>
                <w:iCs/>
              </w:rPr>
              <w:t xml:space="preserve"> </w:t>
            </w:r>
            <w:r w:rsidR="00F05578" w:rsidRPr="00365AEC">
              <w:rPr>
                <w:rFonts w:ascii="Book Antiqua" w:hAnsi="Book Antiqua"/>
                <w:iCs/>
              </w:rPr>
              <w:t>value</w:t>
            </w:r>
          </w:p>
        </w:tc>
        <w:tc>
          <w:tcPr>
            <w:tcW w:w="1217" w:type="dxa"/>
            <w:tcBorders>
              <w:bottom w:val="single" w:sz="4" w:space="0" w:color="000000"/>
            </w:tcBorders>
          </w:tcPr>
          <w:p w14:paraId="1BBB4AAC"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0.002</w:t>
            </w:r>
          </w:p>
        </w:tc>
        <w:tc>
          <w:tcPr>
            <w:tcW w:w="1217" w:type="dxa"/>
            <w:tcBorders>
              <w:bottom w:val="single" w:sz="4" w:space="0" w:color="000000"/>
            </w:tcBorders>
          </w:tcPr>
          <w:p w14:paraId="7B2C62DA"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0.012</w:t>
            </w:r>
          </w:p>
        </w:tc>
        <w:tc>
          <w:tcPr>
            <w:tcW w:w="1218" w:type="dxa"/>
            <w:tcBorders>
              <w:bottom w:val="single" w:sz="4" w:space="0" w:color="000000"/>
            </w:tcBorders>
          </w:tcPr>
          <w:p w14:paraId="70D93223"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0.467</w:t>
            </w:r>
          </w:p>
        </w:tc>
        <w:tc>
          <w:tcPr>
            <w:tcW w:w="1218" w:type="dxa"/>
            <w:tcBorders>
              <w:bottom w:val="single" w:sz="4" w:space="0" w:color="000000"/>
            </w:tcBorders>
          </w:tcPr>
          <w:p w14:paraId="57656D1D"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0.038</w:t>
            </w:r>
          </w:p>
        </w:tc>
        <w:tc>
          <w:tcPr>
            <w:tcW w:w="1309" w:type="dxa"/>
            <w:tcBorders>
              <w:bottom w:val="single" w:sz="4" w:space="0" w:color="000000"/>
            </w:tcBorders>
          </w:tcPr>
          <w:p w14:paraId="6917C9E0"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0.038</w:t>
            </w:r>
          </w:p>
        </w:tc>
      </w:tr>
    </w:tbl>
    <w:p w14:paraId="69C8D56F" w14:textId="77777777" w:rsidR="00F05578" w:rsidRPr="00365AEC" w:rsidRDefault="00F05578" w:rsidP="00365AEC">
      <w:pPr>
        <w:snapToGrid w:val="0"/>
        <w:spacing w:line="360" w:lineRule="auto"/>
        <w:jc w:val="both"/>
        <w:rPr>
          <w:rFonts w:ascii="Book Antiqua" w:hAnsi="Book Antiqua"/>
        </w:rPr>
      </w:pPr>
    </w:p>
    <w:p w14:paraId="58B0F06B" w14:textId="77777777" w:rsidR="0096755A" w:rsidRPr="00365AEC" w:rsidRDefault="00F05578" w:rsidP="00365AEC">
      <w:pPr>
        <w:snapToGrid w:val="0"/>
        <w:spacing w:line="360" w:lineRule="auto"/>
        <w:jc w:val="both"/>
        <w:rPr>
          <w:rFonts w:ascii="Book Antiqua" w:hAnsi="Book Antiqua"/>
        </w:rPr>
      </w:pPr>
      <w:r w:rsidRPr="00365AEC">
        <w:rPr>
          <w:rFonts w:ascii="Book Antiqua" w:hAnsi="Book Antiqua"/>
        </w:rPr>
        <w:br w:type="page"/>
      </w:r>
      <w:r w:rsidR="0096755A" w:rsidRPr="00365AEC">
        <w:rPr>
          <w:rFonts w:ascii="Book Antiqua" w:hAnsi="Book Antiqua"/>
          <w:b/>
        </w:rPr>
        <w:lastRenderedPageBreak/>
        <w:t xml:space="preserve">Table 2 </w:t>
      </w:r>
      <w:r w:rsidR="0096755A" w:rsidRPr="00365AEC">
        <w:rPr>
          <w:rFonts w:ascii="Book Antiqua" w:hAnsi="Book Antiqua"/>
          <w:b/>
          <w:bCs/>
        </w:rPr>
        <w:t xml:space="preserve">Differences in </w:t>
      </w:r>
      <w:r w:rsidR="002958F4" w:rsidRPr="00365AEC">
        <w:rPr>
          <w:rFonts w:ascii="Book Antiqua" w:eastAsia="Book Antiqua" w:hAnsi="Book Antiqua" w:cs="Book Antiqua"/>
          <w:b/>
          <w:bCs/>
          <w:color w:val="000000"/>
        </w:rPr>
        <w:t>methylene tetrahydrofolate reductase</w:t>
      </w:r>
      <w:r w:rsidR="0096755A" w:rsidRPr="00365AEC">
        <w:rPr>
          <w:rFonts w:ascii="Book Antiqua" w:hAnsi="Book Antiqua"/>
          <w:b/>
        </w:rPr>
        <w:t xml:space="preserve"> A1298C</w:t>
      </w:r>
      <w:r w:rsidR="0096755A" w:rsidRPr="00365AEC">
        <w:rPr>
          <w:rFonts w:ascii="Book Antiqua" w:hAnsi="Book Antiqua"/>
        </w:rPr>
        <w:t xml:space="preserve"> </w:t>
      </w:r>
      <w:r w:rsidR="0096755A" w:rsidRPr="00365AEC">
        <w:rPr>
          <w:rFonts w:ascii="Book Antiqua" w:hAnsi="Book Antiqua"/>
          <w:b/>
        </w:rPr>
        <w:t>between the two groups</w:t>
      </w:r>
    </w:p>
    <w:tbl>
      <w:tblPr>
        <w:tblW w:w="0" w:type="auto"/>
        <w:tblLayout w:type="fixed"/>
        <w:tblLook w:val="04A0" w:firstRow="1" w:lastRow="0" w:firstColumn="1" w:lastColumn="0" w:noHBand="0" w:noVBand="1"/>
      </w:tblPr>
      <w:tblGrid>
        <w:gridCol w:w="1668"/>
        <w:gridCol w:w="766"/>
        <w:gridCol w:w="1217"/>
        <w:gridCol w:w="1217"/>
        <w:gridCol w:w="1218"/>
        <w:gridCol w:w="1218"/>
        <w:gridCol w:w="1218"/>
      </w:tblGrid>
      <w:tr w:rsidR="0096755A" w:rsidRPr="00365AEC" w14:paraId="06B8B7D9" w14:textId="77777777" w:rsidTr="00B17764">
        <w:tc>
          <w:tcPr>
            <w:tcW w:w="1668" w:type="dxa"/>
            <w:vMerge w:val="restart"/>
            <w:tcBorders>
              <w:top w:val="single" w:sz="4" w:space="0" w:color="000000"/>
            </w:tcBorders>
          </w:tcPr>
          <w:p w14:paraId="170424B2" w14:textId="77777777"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Groups</w:t>
            </w:r>
          </w:p>
        </w:tc>
        <w:tc>
          <w:tcPr>
            <w:tcW w:w="766" w:type="dxa"/>
            <w:vMerge w:val="restart"/>
            <w:tcBorders>
              <w:top w:val="single" w:sz="4" w:space="0" w:color="000000"/>
            </w:tcBorders>
          </w:tcPr>
          <w:p w14:paraId="150082C1" w14:textId="77777777" w:rsidR="0096755A" w:rsidRPr="00365AEC" w:rsidRDefault="002F5E74" w:rsidP="00365AEC">
            <w:pPr>
              <w:snapToGrid w:val="0"/>
              <w:spacing w:line="360" w:lineRule="auto"/>
              <w:jc w:val="both"/>
              <w:rPr>
                <w:rFonts w:ascii="Book Antiqua" w:hAnsi="Book Antiqua"/>
                <w:b/>
                <w:i/>
              </w:rPr>
            </w:pPr>
            <w:r w:rsidRPr="00365AEC">
              <w:rPr>
                <w:rFonts w:ascii="Book Antiqua" w:hAnsi="Book Antiqua"/>
                <w:b/>
                <w:i/>
              </w:rPr>
              <w:t>n</w:t>
            </w:r>
          </w:p>
        </w:tc>
        <w:tc>
          <w:tcPr>
            <w:tcW w:w="3652" w:type="dxa"/>
            <w:gridSpan w:val="3"/>
            <w:tcBorders>
              <w:top w:val="single" w:sz="4" w:space="0" w:color="000000"/>
              <w:bottom w:val="single" w:sz="4" w:space="0" w:color="000000"/>
            </w:tcBorders>
          </w:tcPr>
          <w:p w14:paraId="4FA4E188" w14:textId="00BD3E36"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Genotype frequency</w:t>
            </w:r>
          </w:p>
        </w:tc>
        <w:tc>
          <w:tcPr>
            <w:tcW w:w="2436" w:type="dxa"/>
            <w:gridSpan w:val="2"/>
            <w:tcBorders>
              <w:top w:val="single" w:sz="4" w:space="0" w:color="000000"/>
              <w:bottom w:val="single" w:sz="4" w:space="0" w:color="000000"/>
            </w:tcBorders>
          </w:tcPr>
          <w:p w14:paraId="036CF9D3" w14:textId="127B35A8"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Allele frequency</w:t>
            </w:r>
            <w:r w:rsidR="00E300DE">
              <w:rPr>
                <w:rFonts w:ascii="Book Antiqua" w:hAnsi="Book Antiqua"/>
                <w:b/>
              </w:rPr>
              <w:t>,</w:t>
            </w:r>
            <w:r w:rsidRPr="00365AEC">
              <w:rPr>
                <w:rFonts w:ascii="Book Antiqua" w:hAnsi="Book Antiqua"/>
                <w:b/>
              </w:rPr>
              <w:t xml:space="preserve"> %</w:t>
            </w:r>
          </w:p>
        </w:tc>
      </w:tr>
      <w:tr w:rsidR="0096755A" w:rsidRPr="00365AEC" w14:paraId="281BFC54" w14:textId="77777777" w:rsidTr="00B17764">
        <w:tc>
          <w:tcPr>
            <w:tcW w:w="1668" w:type="dxa"/>
            <w:vMerge/>
            <w:tcBorders>
              <w:bottom w:val="single" w:sz="4" w:space="0" w:color="000000"/>
            </w:tcBorders>
          </w:tcPr>
          <w:p w14:paraId="7771A90A" w14:textId="77777777" w:rsidR="0096755A" w:rsidRPr="00365AEC" w:rsidRDefault="0096755A" w:rsidP="00365AEC">
            <w:pPr>
              <w:snapToGrid w:val="0"/>
              <w:spacing w:line="360" w:lineRule="auto"/>
              <w:jc w:val="both"/>
              <w:rPr>
                <w:rFonts w:ascii="Book Antiqua" w:hAnsi="Book Antiqua"/>
              </w:rPr>
            </w:pPr>
          </w:p>
        </w:tc>
        <w:tc>
          <w:tcPr>
            <w:tcW w:w="766" w:type="dxa"/>
            <w:vMerge/>
            <w:tcBorders>
              <w:bottom w:val="single" w:sz="4" w:space="0" w:color="000000"/>
            </w:tcBorders>
          </w:tcPr>
          <w:p w14:paraId="5E6EE116" w14:textId="77777777" w:rsidR="0096755A" w:rsidRPr="00365AEC" w:rsidRDefault="0096755A" w:rsidP="00365AEC">
            <w:pPr>
              <w:snapToGrid w:val="0"/>
              <w:spacing w:line="360" w:lineRule="auto"/>
              <w:jc w:val="both"/>
              <w:rPr>
                <w:rFonts w:ascii="Book Antiqua" w:hAnsi="Book Antiqua"/>
              </w:rPr>
            </w:pPr>
          </w:p>
        </w:tc>
        <w:tc>
          <w:tcPr>
            <w:tcW w:w="1217" w:type="dxa"/>
            <w:tcBorders>
              <w:top w:val="single" w:sz="4" w:space="0" w:color="000000"/>
              <w:bottom w:val="single" w:sz="4" w:space="0" w:color="000000"/>
            </w:tcBorders>
          </w:tcPr>
          <w:p w14:paraId="5EBDFDF4" w14:textId="77777777"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A/A</w:t>
            </w:r>
          </w:p>
        </w:tc>
        <w:tc>
          <w:tcPr>
            <w:tcW w:w="1217" w:type="dxa"/>
            <w:tcBorders>
              <w:top w:val="single" w:sz="4" w:space="0" w:color="000000"/>
              <w:bottom w:val="single" w:sz="4" w:space="0" w:color="000000"/>
            </w:tcBorders>
          </w:tcPr>
          <w:p w14:paraId="39C4683C" w14:textId="77777777"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A/C</w:t>
            </w:r>
          </w:p>
        </w:tc>
        <w:tc>
          <w:tcPr>
            <w:tcW w:w="1218" w:type="dxa"/>
            <w:tcBorders>
              <w:top w:val="single" w:sz="4" w:space="0" w:color="000000"/>
              <w:bottom w:val="single" w:sz="4" w:space="0" w:color="000000"/>
            </w:tcBorders>
          </w:tcPr>
          <w:p w14:paraId="3EDFA388" w14:textId="77777777"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C/C</w:t>
            </w:r>
          </w:p>
        </w:tc>
        <w:tc>
          <w:tcPr>
            <w:tcW w:w="1218" w:type="dxa"/>
            <w:tcBorders>
              <w:top w:val="single" w:sz="4" w:space="0" w:color="000000"/>
              <w:bottom w:val="single" w:sz="4" w:space="0" w:color="000000"/>
            </w:tcBorders>
          </w:tcPr>
          <w:p w14:paraId="24917B2A" w14:textId="77777777"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A</w:t>
            </w:r>
          </w:p>
        </w:tc>
        <w:tc>
          <w:tcPr>
            <w:tcW w:w="1218" w:type="dxa"/>
            <w:tcBorders>
              <w:top w:val="single" w:sz="4" w:space="0" w:color="000000"/>
              <w:bottom w:val="single" w:sz="4" w:space="0" w:color="000000"/>
            </w:tcBorders>
          </w:tcPr>
          <w:p w14:paraId="7C2EBD2A" w14:textId="77777777" w:rsidR="0096755A" w:rsidRPr="00365AEC" w:rsidRDefault="0096755A" w:rsidP="00365AEC">
            <w:pPr>
              <w:snapToGrid w:val="0"/>
              <w:spacing w:line="360" w:lineRule="auto"/>
              <w:jc w:val="both"/>
              <w:rPr>
                <w:rFonts w:ascii="Book Antiqua" w:hAnsi="Book Antiqua"/>
                <w:b/>
              </w:rPr>
            </w:pPr>
            <w:r w:rsidRPr="00365AEC">
              <w:rPr>
                <w:rFonts w:ascii="Book Antiqua" w:hAnsi="Book Antiqua"/>
                <w:b/>
              </w:rPr>
              <w:t>C</w:t>
            </w:r>
          </w:p>
        </w:tc>
      </w:tr>
      <w:tr w:rsidR="0096755A" w:rsidRPr="00365AEC" w14:paraId="03035369" w14:textId="77777777" w:rsidTr="00B17764">
        <w:tc>
          <w:tcPr>
            <w:tcW w:w="1668" w:type="dxa"/>
            <w:tcBorders>
              <w:top w:val="single" w:sz="4" w:space="0" w:color="000000"/>
            </w:tcBorders>
          </w:tcPr>
          <w:p w14:paraId="54ABF6F5"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Experimental group</w:t>
            </w:r>
          </w:p>
        </w:tc>
        <w:tc>
          <w:tcPr>
            <w:tcW w:w="766" w:type="dxa"/>
            <w:tcBorders>
              <w:top w:val="single" w:sz="4" w:space="0" w:color="000000"/>
            </w:tcBorders>
          </w:tcPr>
          <w:p w14:paraId="642E0A0A"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51</w:t>
            </w:r>
          </w:p>
        </w:tc>
        <w:tc>
          <w:tcPr>
            <w:tcW w:w="1217" w:type="dxa"/>
            <w:tcBorders>
              <w:top w:val="single" w:sz="4" w:space="0" w:color="000000"/>
            </w:tcBorders>
          </w:tcPr>
          <w:p w14:paraId="55441732"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37</w:t>
            </w:r>
          </w:p>
        </w:tc>
        <w:tc>
          <w:tcPr>
            <w:tcW w:w="1217" w:type="dxa"/>
            <w:tcBorders>
              <w:top w:val="single" w:sz="4" w:space="0" w:color="000000"/>
            </w:tcBorders>
          </w:tcPr>
          <w:p w14:paraId="303AB2C8"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13</w:t>
            </w:r>
          </w:p>
        </w:tc>
        <w:tc>
          <w:tcPr>
            <w:tcW w:w="1218" w:type="dxa"/>
            <w:tcBorders>
              <w:top w:val="single" w:sz="4" w:space="0" w:color="000000"/>
            </w:tcBorders>
          </w:tcPr>
          <w:p w14:paraId="56E95F6C"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1</w:t>
            </w:r>
          </w:p>
        </w:tc>
        <w:tc>
          <w:tcPr>
            <w:tcW w:w="1218" w:type="dxa"/>
            <w:tcBorders>
              <w:top w:val="single" w:sz="4" w:space="0" w:color="000000"/>
            </w:tcBorders>
          </w:tcPr>
          <w:p w14:paraId="51FE97FC"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85.30</w:t>
            </w:r>
          </w:p>
        </w:tc>
        <w:tc>
          <w:tcPr>
            <w:tcW w:w="1218" w:type="dxa"/>
            <w:tcBorders>
              <w:top w:val="single" w:sz="4" w:space="0" w:color="000000"/>
            </w:tcBorders>
          </w:tcPr>
          <w:p w14:paraId="2F199203"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14.70</w:t>
            </w:r>
          </w:p>
        </w:tc>
      </w:tr>
      <w:tr w:rsidR="0096755A" w:rsidRPr="00365AEC" w14:paraId="08CF4BE3" w14:textId="77777777" w:rsidTr="00B17764">
        <w:tc>
          <w:tcPr>
            <w:tcW w:w="1668" w:type="dxa"/>
          </w:tcPr>
          <w:p w14:paraId="31A3A036"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Control group</w:t>
            </w:r>
          </w:p>
        </w:tc>
        <w:tc>
          <w:tcPr>
            <w:tcW w:w="766" w:type="dxa"/>
          </w:tcPr>
          <w:p w14:paraId="6D4612E1"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51</w:t>
            </w:r>
          </w:p>
        </w:tc>
        <w:tc>
          <w:tcPr>
            <w:tcW w:w="1217" w:type="dxa"/>
          </w:tcPr>
          <w:p w14:paraId="344F3BB9"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35</w:t>
            </w:r>
          </w:p>
        </w:tc>
        <w:tc>
          <w:tcPr>
            <w:tcW w:w="1217" w:type="dxa"/>
          </w:tcPr>
          <w:p w14:paraId="5EB2F6F5"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14</w:t>
            </w:r>
          </w:p>
        </w:tc>
        <w:tc>
          <w:tcPr>
            <w:tcW w:w="1218" w:type="dxa"/>
          </w:tcPr>
          <w:p w14:paraId="12B8EB2D"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2</w:t>
            </w:r>
          </w:p>
        </w:tc>
        <w:tc>
          <w:tcPr>
            <w:tcW w:w="1218" w:type="dxa"/>
          </w:tcPr>
          <w:p w14:paraId="5B22CC7A"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82.35</w:t>
            </w:r>
          </w:p>
        </w:tc>
        <w:tc>
          <w:tcPr>
            <w:tcW w:w="1218" w:type="dxa"/>
          </w:tcPr>
          <w:p w14:paraId="610B47D3"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17.65</w:t>
            </w:r>
          </w:p>
        </w:tc>
      </w:tr>
      <w:tr w:rsidR="0096755A" w:rsidRPr="00365AEC" w14:paraId="4CA04021" w14:textId="77777777" w:rsidTr="00B17764">
        <w:tc>
          <w:tcPr>
            <w:tcW w:w="2434" w:type="dxa"/>
            <w:gridSpan w:val="2"/>
          </w:tcPr>
          <w:p w14:paraId="139EFBF7" w14:textId="77777777" w:rsidR="0096755A" w:rsidRPr="00365AEC" w:rsidRDefault="00DE59DD" w:rsidP="00365AEC">
            <w:pPr>
              <w:snapToGrid w:val="0"/>
              <w:spacing w:line="360" w:lineRule="auto"/>
              <w:jc w:val="both"/>
              <w:rPr>
                <w:rFonts w:ascii="Book Antiqua" w:hAnsi="Book Antiqua"/>
                <w:i/>
                <w:iCs/>
              </w:rPr>
            </w:pPr>
            <w:r w:rsidRPr="00365AEC">
              <w:rPr>
                <w:rFonts w:ascii="Book Antiqua" w:hAnsi="Book Antiqua"/>
                <w:i/>
                <w:iCs/>
              </w:rPr>
              <w:t>χ</w:t>
            </w:r>
            <w:r w:rsidRPr="00365AEC">
              <w:rPr>
                <w:rFonts w:ascii="Book Antiqua" w:hAnsi="Book Antiqua"/>
                <w:iCs/>
                <w:vertAlign w:val="superscript"/>
              </w:rPr>
              <w:t>2</w:t>
            </w:r>
          </w:p>
        </w:tc>
        <w:tc>
          <w:tcPr>
            <w:tcW w:w="1217" w:type="dxa"/>
          </w:tcPr>
          <w:p w14:paraId="5534E48F"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0.422</w:t>
            </w:r>
          </w:p>
        </w:tc>
        <w:tc>
          <w:tcPr>
            <w:tcW w:w="1217" w:type="dxa"/>
          </w:tcPr>
          <w:p w14:paraId="693113C5"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0.099</w:t>
            </w:r>
          </w:p>
        </w:tc>
        <w:tc>
          <w:tcPr>
            <w:tcW w:w="1218" w:type="dxa"/>
          </w:tcPr>
          <w:p w14:paraId="1AD053E5"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0.673</w:t>
            </w:r>
          </w:p>
        </w:tc>
        <w:tc>
          <w:tcPr>
            <w:tcW w:w="1218" w:type="dxa"/>
          </w:tcPr>
          <w:p w14:paraId="452F3E2D"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0.321</w:t>
            </w:r>
          </w:p>
        </w:tc>
        <w:tc>
          <w:tcPr>
            <w:tcW w:w="1218" w:type="dxa"/>
          </w:tcPr>
          <w:p w14:paraId="407110DA"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0.321</w:t>
            </w:r>
          </w:p>
        </w:tc>
      </w:tr>
      <w:tr w:rsidR="0096755A" w:rsidRPr="00365AEC" w14:paraId="4831F0E5" w14:textId="77777777" w:rsidTr="00B17764">
        <w:tc>
          <w:tcPr>
            <w:tcW w:w="2434" w:type="dxa"/>
            <w:gridSpan w:val="2"/>
            <w:tcBorders>
              <w:bottom w:val="single" w:sz="4" w:space="0" w:color="000000"/>
            </w:tcBorders>
          </w:tcPr>
          <w:p w14:paraId="3AC91006" w14:textId="77777777" w:rsidR="0096755A" w:rsidRPr="00365AEC" w:rsidRDefault="0096755A" w:rsidP="00365AEC">
            <w:pPr>
              <w:snapToGrid w:val="0"/>
              <w:spacing w:line="360" w:lineRule="auto"/>
              <w:jc w:val="both"/>
              <w:rPr>
                <w:rFonts w:ascii="Book Antiqua" w:hAnsi="Book Antiqua"/>
                <w:i/>
                <w:iCs/>
              </w:rPr>
            </w:pPr>
            <w:r w:rsidRPr="00365AEC">
              <w:rPr>
                <w:rFonts w:ascii="Book Antiqua" w:hAnsi="Book Antiqua"/>
                <w:i/>
                <w:iCs/>
              </w:rPr>
              <w:t>P</w:t>
            </w:r>
            <w:r w:rsidR="00F05578" w:rsidRPr="00365AEC">
              <w:rPr>
                <w:rFonts w:ascii="Book Antiqua" w:hAnsi="Book Antiqua"/>
                <w:i/>
                <w:iCs/>
              </w:rPr>
              <w:t xml:space="preserve"> </w:t>
            </w:r>
            <w:r w:rsidR="00F05578" w:rsidRPr="00365AEC">
              <w:rPr>
                <w:rFonts w:ascii="Book Antiqua" w:hAnsi="Book Antiqua"/>
                <w:iCs/>
              </w:rPr>
              <w:t>value</w:t>
            </w:r>
          </w:p>
        </w:tc>
        <w:tc>
          <w:tcPr>
            <w:tcW w:w="1217" w:type="dxa"/>
            <w:tcBorders>
              <w:bottom w:val="single" w:sz="4" w:space="0" w:color="000000"/>
            </w:tcBorders>
          </w:tcPr>
          <w:p w14:paraId="4E788E72"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0.516</w:t>
            </w:r>
          </w:p>
        </w:tc>
        <w:tc>
          <w:tcPr>
            <w:tcW w:w="1217" w:type="dxa"/>
            <w:tcBorders>
              <w:bottom w:val="single" w:sz="4" w:space="0" w:color="000000"/>
            </w:tcBorders>
          </w:tcPr>
          <w:p w14:paraId="01FD8435"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0.753</w:t>
            </w:r>
          </w:p>
        </w:tc>
        <w:tc>
          <w:tcPr>
            <w:tcW w:w="1218" w:type="dxa"/>
            <w:tcBorders>
              <w:bottom w:val="single" w:sz="4" w:space="0" w:color="000000"/>
            </w:tcBorders>
          </w:tcPr>
          <w:p w14:paraId="75C5A218"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0.412</w:t>
            </w:r>
          </w:p>
        </w:tc>
        <w:tc>
          <w:tcPr>
            <w:tcW w:w="1218" w:type="dxa"/>
            <w:tcBorders>
              <w:bottom w:val="single" w:sz="4" w:space="0" w:color="000000"/>
            </w:tcBorders>
          </w:tcPr>
          <w:p w14:paraId="39E85F71"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0.571</w:t>
            </w:r>
          </w:p>
        </w:tc>
        <w:tc>
          <w:tcPr>
            <w:tcW w:w="1218" w:type="dxa"/>
            <w:tcBorders>
              <w:bottom w:val="single" w:sz="4" w:space="0" w:color="000000"/>
            </w:tcBorders>
          </w:tcPr>
          <w:p w14:paraId="22A25209" w14:textId="77777777" w:rsidR="0096755A" w:rsidRPr="00365AEC" w:rsidRDefault="0096755A" w:rsidP="00365AEC">
            <w:pPr>
              <w:snapToGrid w:val="0"/>
              <w:spacing w:line="360" w:lineRule="auto"/>
              <w:jc w:val="both"/>
              <w:rPr>
                <w:rFonts w:ascii="Book Antiqua" w:hAnsi="Book Antiqua"/>
              </w:rPr>
            </w:pPr>
            <w:r w:rsidRPr="00365AEC">
              <w:rPr>
                <w:rFonts w:ascii="Book Antiqua" w:hAnsi="Book Antiqua"/>
              </w:rPr>
              <w:t>0.571</w:t>
            </w:r>
          </w:p>
        </w:tc>
      </w:tr>
    </w:tbl>
    <w:p w14:paraId="3EF361ED" w14:textId="77777777" w:rsidR="0096755A" w:rsidRPr="00365AEC" w:rsidRDefault="0096755A" w:rsidP="00365AEC">
      <w:pPr>
        <w:snapToGrid w:val="0"/>
        <w:spacing w:line="360" w:lineRule="auto"/>
        <w:jc w:val="both"/>
        <w:rPr>
          <w:rFonts w:ascii="Book Antiqua" w:hAnsi="Book Antiqua"/>
        </w:rPr>
      </w:pPr>
    </w:p>
    <w:p w14:paraId="1A0087AF" w14:textId="77777777" w:rsidR="00C41A19" w:rsidRPr="00365AEC" w:rsidRDefault="00C41A19" w:rsidP="00365AEC">
      <w:pPr>
        <w:snapToGrid w:val="0"/>
        <w:spacing w:line="360" w:lineRule="auto"/>
        <w:jc w:val="both"/>
        <w:rPr>
          <w:rFonts w:ascii="Book Antiqua" w:hAnsi="Book Antiqua"/>
        </w:rPr>
      </w:pPr>
    </w:p>
    <w:sectPr w:rsidR="00C41A19" w:rsidRPr="00365AEC" w:rsidSect="00365A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3F062" w14:textId="77777777" w:rsidR="00D52D9B" w:rsidRDefault="00D52D9B" w:rsidP="008324D6">
      <w:r>
        <w:separator/>
      </w:r>
    </w:p>
  </w:endnote>
  <w:endnote w:type="continuationSeparator" w:id="0">
    <w:p w14:paraId="5370D36A" w14:textId="77777777" w:rsidR="00D52D9B" w:rsidRDefault="00D52D9B" w:rsidP="0083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35256111"/>
      <w:docPartObj>
        <w:docPartGallery w:val="Page Numbers (Bottom of Page)"/>
        <w:docPartUnique/>
      </w:docPartObj>
    </w:sdtPr>
    <w:sdtEndPr>
      <w:rPr>
        <w:noProof/>
      </w:rPr>
    </w:sdtEndPr>
    <w:sdtContent>
      <w:p w14:paraId="31A57C6A" w14:textId="1BC631D8" w:rsidR="00A140AC" w:rsidRPr="002F2F37" w:rsidRDefault="00A140AC">
        <w:pPr>
          <w:pStyle w:val="a6"/>
          <w:jc w:val="right"/>
          <w:rPr>
            <w:rFonts w:ascii="Book Antiqua" w:hAnsi="Book Antiqua"/>
            <w:sz w:val="24"/>
            <w:szCs w:val="24"/>
          </w:rPr>
        </w:pPr>
        <w:r w:rsidRPr="002F2F37">
          <w:rPr>
            <w:rFonts w:ascii="Book Antiqua" w:hAnsi="Book Antiqua"/>
            <w:sz w:val="24"/>
            <w:szCs w:val="24"/>
          </w:rPr>
          <w:fldChar w:fldCharType="begin"/>
        </w:r>
        <w:r w:rsidRPr="002F2F37">
          <w:rPr>
            <w:rFonts w:ascii="Book Antiqua" w:hAnsi="Book Antiqua"/>
            <w:sz w:val="24"/>
            <w:szCs w:val="24"/>
          </w:rPr>
          <w:instrText xml:space="preserve"> PAGE   \* MERGEFORMAT </w:instrText>
        </w:r>
        <w:r w:rsidRPr="002F2F37">
          <w:rPr>
            <w:rFonts w:ascii="Book Antiqua" w:hAnsi="Book Antiqua"/>
            <w:sz w:val="24"/>
            <w:szCs w:val="24"/>
          </w:rPr>
          <w:fldChar w:fldCharType="separate"/>
        </w:r>
        <w:r w:rsidR="002F2F37">
          <w:rPr>
            <w:rFonts w:ascii="Book Antiqua" w:hAnsi="Book Antiqua"/>
            <w:noProof/>
            <w:sz w:val="24"/>
            <w:szCs w:val="24"/>
          </w:rPr>
          <w:t>2</w:t>
        </w:r>
        <w:r w:rsidRPr="002F2F37">
          <w:rPr>
            <w:rFonts w:ascii="Book Antiqua" w:hAnsi="Book Antiqua"/>
            <w:noProof/>
            <w:sz w:val="24"/>
            <w:szCs w:val="24"/>
          </w:rPr>
          <w:fldChar w:fldCharType="end"/>
        </w:r>
        <w:r w:rsidRPr="002F2F37">
          <w:rPr>
            <w:rFonts w:ascii="Book Antiqua" w:hAnsi="Book Antiqua"/>
            <w:noProof/>
            <w:sz w:val="24"/>
            <w:szCs w:val="24"/>
          </w:rPr>
          <w:t>/1</w:t>
        </w:r>
        <w:r w:rsidR="00E300DE">
          <w:rPr>
            <w:rFonts w:ascii="Book Antiqua" w:hAnsi="Book Antiqua"/>
            <w:noProof/>
            <w:sz w:val="24"/>
            <w:szCs w:val="24"/>
          </w:rPr>
          <w:t>4</w:t>
        </w:r>
      </w:p>
    </w:sdtContent>
  </w:sdt>
  <w:p w14:paraId="654D72E9" w14:textId="77777777" w:rsidR="008324D6" w:rsidRDefault="008324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14C4E" w14:textId="77777777" w:rsidR="00D52D9B" w:rsidRDefault="00D52D9B" w:rsidP="008324D6">
      <w:r>
        <w:separator/>
      </w:r>
    </w:p>
  </w:footnote>
  <w:footnote w:type="continuationSeparator" w:id="0">
    <w:p w14:paraId="6F0400CA" w14:textId="77777777" w:rsidR="00D52D9B" w:rsidRDefault="00D52D9B" w:rsidP="00832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250"/>
    <w:rsid w:val="00040E86"/>
    <w:rsid w:val="0006462B"/>
    <w:rsid w:val="00076CA9"/>
    <w:rsid w:val="00223052"/>
    <w:rsid w:val="002755FC"/>
    <w:rsid w:val="002958F4"/>
    <w:rsid w:val="002E7744"/>
    <w:rsid w:val="002F2F37"/>
    <w:rsid w:val="002F5E74"/>
    <w:rsid w:val="0035736C"/>
    <w:rsid w:val="00365AEC"/>
    <w:rsid w:val="003F22D4"/>
    <w:rsid w:val="003F7074"/>
    <w:rsid w:val="00404CF5"/>
    <w:rsid w:val="00430801"/>
    <w:rsid w:val="004F7EF8"/>
    <w:rsid w:val="00516CEE"/>
    <w:rsid w:val="0052043E"/>
    <w:rsid w:val="005E21D7"/>
    <w:rsid w:val="00607AC0"/>
    <w:rsid w:val="00624457"/>
    <w:rsid w:val="00643397"/>
    <w:rsid w:val="00693B33"/>
    <w:rsid w:val="006A7F0A"/>
    <w:rsid w:val="006C36EA"/>
    <w:rsid w:val="00734F69"/>
    <w:rsid w:val="00757056"/>
    <w:rsid w:val="00762DE7"/>
    <w:rsid w:val="008324D6"/>
    <w:rsid w:val="0083477A"/>
    <w:rsid w:val="008537AE"/>
    <w:rsid w:val="008C058E"/>
    <w:rsid w:val="008D4ED3"/>
    <w:rsid w:val="009178D8"/>
    <w:rsid w:val="0092035C"/>
    <w:rsid w:val="00966042"/>
    <w:rsid w:val="0096755A"/>
    <w:rsid w:val="009D67A9"/>
    <w:rsid w:val="00A140AC"/>
    <w:rsid w:val="00A44FA2"/>
    <w:rsid w:val="00A77B3E"/>
    <w:rsid w:val="00A949CC"/>
    <w:rsid w:val="00AC3BB0"/>
    <w:rsid w:val="00AF67D6"/>
    <w:rsid w:val="00B039CD"/>
    <w:rsid w:val="00C41A19"/>
    <w:rsid w:val="00CA2A55"/>
    <w:rsid w:val="00CE7A96"/>
    <w:rsid w:val="00D22994"/>
    <w:rsid w:val="00D52D9B"/>
    <w:rsid w:val="00D5692D"/>
    <w:rsid w:val="00DC54DB"/>
    <w:rsid w:val="00DE59DD"/>
    <w:rsid w:val="00E300DE"/>
    <w:rsid w:val="00E56AAF"/>
    <w:rsid w:val="00EC7AA0"/>
    <w:rsid w:val="00EE1C43"/>
    <w:rsid w:val="00EF0D02"/>
    <w:rsid w:val="00F05578"/>
    <w:rsid w:val="00F11194"/>
    <w:rsid w:val="00F12565"/>
    <w:rsid w:val="00FD7062"/>
    <w:rsid w:val="00FE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8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F67D6"/>
    <w:rPr>
      <w:rFonts w:ascii="宋体" w:eastAsia="宋体"/>
      <w:sz w:val="18"/>
      <w:szCs w:val="18"/>
    </w:rPr>
  </w:style>
  <w:style w:type="character" w:customStyle="1" w:styleId="Char">
    <w:name w:val="批注框文本 Char"/>
    <w:basedOn w:val="a0"/>
    <w:link w:val="a3"/>
    <w:rsid w:val="00AF67D6"/>
    <w:rPr>
      <w:rFonts w:ascii="宋体" w:eastAsia="宋体"/>
      <w:sz w:val="18"/>
      <w:szCs w:val="18"/>
    </w:rPr>
  </w:style>
  <w:style w:type="character" w:styleId="a4">
    <w:name w:val="Hyperlink"/>
    <w:basedOn w:val="a0"/>
    <w:unhideWhenUsed/>
    <w:rsid w:val="00AF67D6"/>
    <w:rPr>
      <w:color w:val="0000FF" w:themeColor="hyperlink"/>
      <w:u w:val="single"/>
    </w:rPr>
  </w:style>
  <w:style w:type="character" w:customStyle="1" w:styleId="1">
    <w:name w:val="未处理的提及1"/>
    <w:basedOn w:val="a0"/>
    <w:uiPriority w:val="99"/>
    <w:semiHidden/>
    <w:unhideWhenUsed/>
    <w:rsid w:val="00AF67D6"/>
    <w:rPr>
      <w:color w:val="605E5C"/>
      <w:shd w:val="clear" w:color="auto" w:fill="E1DFDD"/>
    </w:rPr>
  </w:style>
  <w:style w:type="paragraph" w:styleId="a5">
    <w:name w:val="header"/>
    <w:basedOn w:val="a"/>
    <w:link w:val="Char0"/>
    <w:unhideWhenUsed/>
    <w:rsid w:val="008324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324D6"/>
    <w:rPr>
      <w:sz w:val="18"/>
      <w:szCs w:val="18"/>
    </w:rPr>
  </w:style>
  <w:style w:type="paragraph" w:styleId="a6">
    <w:name w:val="footer"/>
    <w:basedOn w:val="a"/>
    <w:link w:val="Char1"/>
    <w:uiPriority w:val="99"/>
    <w:unhideWhenUsed/>
    <w:rsid w:val="008324D6"/>
    <w:pPr>
      <w:tabs>
        <w:tab w:val="center" w:pos="4153"/>
        <w:tab w:val="right" w:pos="8306"/>
      </w:tabs>
      <w:snapToGrid w:val="0"/>
    </w:pPr>
    <w:rPr>
      <w:sz w:val="18"/>
      <w:szCs w:val="18"/>
    </w:rPr>
  </w:style>
  <w:style w:type="character" w:customStyle="1" w:styleId="Char1">
    <w:name w:val="页脚 Char"/>
    <w:basedOn w:val="a0"/>
    <w:link w:val="a6"/>
    <w:uiPriority w:val="99"/>
    <w:rsid w:val="008324D6"/>
    <w:rPr>
      <w:sz w:val="18"/>
      <w:szCs w:val="18"/>
    </w:rPr>
  </w:style>
  <w:style w:type="paragraph" w:styleId="a7">
    <w:name w:val="Revision"/>
    <w:hidden/>
    <w:uiPriority w:val="99"/>
    <w:semiHidden/>
    <w:rsid w:val="00A140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F67D6"/>
    <w:rPr>
      <w:rFonts w:ascii="宋体" w:eastAsia="宋体"/>
      <w:sz w:val="18"/>
      <w:szCs w:val="18"/>
    </w:rPr>
  </w:style>
  <w:style w:type="character" w:customStyle="1" w:styleId="Char">
    <w:name w:val="批注框文本 Char"/>
    <w:basedOn w:val="a0"/>
    <w:link w:val="a3"/>
    <w:rsid w:val="00AF67D6"/>
    <w:rPr>
      <w:rFonts w:ascii="宋体" w:eastAsia="宋体"/>
      <w:sz w:val="18"/>
      <w:szCs w:val="18"/>
    </w:rPr>
  </w:style>
  <w:style w:type="character" w:styleId="a4">
    <w:name w:val="Hyperlink"/>
    <w:basedOn w:val="a0"/>
    <w:unhideWhenUsed/>
    <w:rsid w:val="00AF67D6"/>
    <w:rPr>
      <w:color w:val="0000FF" w:themeColor="hyperlink"/>
      <w:u w:val="single"/>
    </w:rPr>
  </w:style>
  <w:style w:type="character" w:customStyle="1" w:styleId="1">
    <w:name w:val="未处理的提及1"/>
    <w:basedOn w:val="a0"/>
    <w:uiPriority w:val="99"/>
    <w:semiHidden/>
    <w:unhideWhenUsed/>
    <w:rsid w:val="00AF67D6"/>
    <w:rPr>
      <w:color w:val="605E5C"/>
      <w:shd w:val="clear" w:color="auto" w:fill="E1DFDD"/>
    </w:rPr>
  </w:style>
  <w:style w:type="paragraph" w:styleId="a5">
    <w:name w:val="header"/>
    <w:basedOn w:val="a"/>
    <w:link w:val="Char0"/>
    <w:unhideWhenUsed/>
    <w:rsid w:val="008324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324D6"/>
    <w:rPr>
      <w:sz w:val="18"/>
      <w:szCs w:val="18"/>
    </w:rPr>
  </w:style>
  <w:style w:type="paragraph" w:styleId="a6">
    <w:name w:val="footer"/>
    <w:basedOn w:val="a"/>
    <w:link w:val="Char1"/>
    <w:uiPriority w:val="99"/>
    <w:unhideWhenUsed/>
    <w:rsid w:val="008324D6"/>
    <w:pPr>
      <w:tabs>
        <w:tab w:val="center" w:pos="4153"/>
        <w:tab w:val="right" w:pos="8306"/>
      </w:tabs>
      <w:snapToGrid w:val="0"/>
    </w:pPr>
    <w:rPr>
      <w:sz w:val="18"/>
      <w:szCs w:val="18"/>
    </w:rPr>
  </w:style>
  <w:style w:type="character" w:customStyle="1" w:styleId="Char1">
    <w:name w:val="页脚 Char"/>
    <w:basedOn w:val="a0"/>
    <w:link w:val="a6"/>
    <w:uiPriority w:val="99"/>
    <w:rsid w:val="008324D6"/>
    <w:rPr>
      <w:sz w:val="18"/>
      <w:szCs w:val="18"/>
    </w:rPr>
  </w:style>
  <w:style w:type="paragraph" w:styleId="a7">
    <w:name w:val="Revision"/>
    <w:hidden/>
    <w:uiPriority w:val="99"/>
    <w:semiHidden/>
    <w:rsid w:val="00A14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8902">
      <w:bodyDiv w:val="1"/>
      <w:marLeft w:val="0"/>
      <w:marRight w:val="0"/>
      <w:marTop w:val="0"/>
      <w:marBottom w:val="0"/>
      <w:divBdr>
        <w:top w:val="none" w:sz="0" w:space="0" w:color="auto"/>
        <w:left w:val="none" w:sz="0" w:space="0" w:color="auto"/>
        <w:bottom w:val="none" w:sz="0" w:space="0" w:color="auto"/>
        <w:right w:val="none" w:sz="0" w:space="0" w:color="auto"/>
      </w:divBdr>
    </w:div>
    <w:div w:id="143520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7</cp:revision>
  <dcterms:created xsi:type="dcterms:W3CDTF">2020-08-15T01:51:00Z</dcterms:created>
  <dcterms:modified xsi:type="dcterms:W3CDTF">2020-08-29T01:06:00Z</dcterms:modified>
</cp:coreProperties>
</file>