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16BCB"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Name of Journal: </w:t>
      </w:r>
      <w:r w:rsidRPr="001934F3">
        <w:rPr>
          <w:rFonts w:ascii="Book Antiqua" w:eastAsia="Book Antiqua" w:hAnsi="Book Antiqua" w:cs="Book Antiqua"/>
          <w:i/>
        </w:rPr>
        <w:t>World Journal of Gastrointestinal Oncology</w:t>
      </w:r>
    </w:p>
    <w:p w14:paraId="66812A94"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Manuscript NO: </w:t>
      </w:r>
      <w:r w:rsidRPr="001934F3">
        <w:rPr>
          <w:rFonts w:ascii="Book Antiqua" w:eastAsia="Book Antiqua" w:hAnsi="Book Antiqua" w:cs="Book Antiqua"/>
        </w:rPr>
        <w:t>57633</w:t>
      </w:r>
    </w:p>
    <w:p w14:paraId="044B55D2"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Manuscript Type: </w:t>
      </w:r>
      <w:r w:rsidRPr="001934F3">
        <w:rPr>
          <w:rFonts w:ascii="Book Antiqua" w:eastAsia="Book Antiqua" w:hAnsi="Book Antiqua" w:cs="Book Antiqua"/>
        </w:rPr>
        <w:t>CASE REPORT</w:t>
      </w:r>
    </w:p>
    <w:p w14:paraId="59281BE6" w14:textId="77777777" w:rsidR="00A77B3E" w:rsidRPr="00193738" w:rsidRDefault="00A77B3E" w:rsidP="001934F3">
      <w:pPr>
        <w:snapToGrid w:val="0"/>
        <w:spacing w:line="360" w:lineRule="auto"/>
        <w:jc w:val="both"/>
      </w:pPr>
    </w:p>
    <w:p w14:paraId="72C332C0" w14:textId="77777777" w:rsidR="00A77B3E" w:rsidRPr="00193738" w:rsidRDefault="00F40C73" w:rsidP="001934F3">
      <w:pPr>
        <w:snapToGrid w:val="0"/>
        <w:spacing w:line="360" w:lineRule="auto"/>
        <w:jc w:val="both"/>
      </w:pPr>
      <w:bookmarkStart w:id="0" w:name="OLE_LINK130"/>
      <w:bookmarkStart w:id="1" w:name="OLE_LINK131"/>
      <w:r w:rsidRPr="001934F3">
        <w:rPr>
          <w:rFonts w:ascii="Book Antiqua" w:eastAsia="Book Antiqua" w:hAnsi="Book Antiqua" w:cs="Book Antiqua"/>
          <w:b/>
          <w:bCs/>
        </w:rPr>
        <w:t>Inferior mesenteric arteriovenous fistula during treatment with bevacizumab in colorectal cancer patient: A case report</w:t>
      </w:r>
    </w:p>
    <w:bookmarkEnd w:id="0"/>
    <w:bookmarkEnd w:id="1"/>
    <w:p w14:paraId="457ED4AE" w14:textId="77777777" w:rsidR="00A77B3E" w:rsidRPr="00193738" w:rsidRDefault="00A77B3E" w:rsidP="001934F3">
      <w:pPr>
        <w:snapToGrid w:val="0"/>
        <w:spacing w:line="360" w:lineRule="auto"/>
        <w:jc w:val="both"/>
      </w:pPr>
    </w:p>
    <w:p w14:paraId="2DB1E477"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Doi A </w:t>
      </w:r>
      <w:r w:rsidRPr="001934F3">
        <w:rPr>
          <w:rFonts w:ascii="Book Antiqua" w:eastAsia="Book Antiqua" w:hAnsi="Book Antiqua" w:cs="Book Antiqua"/>
          <w:i/>
          <w:iCs/>
        </w:rPr>
        <w:t>et al</w:t>
      </w:r>
      <w:r w:rsidRPr="001934F3">
        <w:rPr>
          <w:rFonts w:ascii="Book Antiqua" w:eastAsia="Book Antiqua" w:hAnsi="Book Antiqua" w:cs="Book Antiqua"/>
        </w:rPr>
        <w:t xml:space="preserve">. </w:t>
      </w:r>
      <w:bookmarkStart w:id="2" w:name="OLE_LINK132"/>
      <w:bookmarkStart w:id="3" w:name="OLE_LINK133"/>
      <w:r w:rsidRPr="001934F3">
        <w:rPr>
          <w:rFonts w:ascii="Book Antiqua" w:eastAsia="Book Antiqua" w:hAnsi="Book Antiqua" w:cs="Book Antiqua"/>
        </w:rPr>
        <w:t>IMAVF during bevacizumab treatment in CRC</w:t>
      </w:r>
      <w:bookmarkEnd w:id="2"/>
      <w:bookmarkEnd w:id="3"/>
    </w:p>
    <w:p w14:paraId="1C966720" w14:textId="77777777" w:rsidR="00A77B3E" w:rsidRPr="00193738" w:rsidRDefault="00A77B3E" w:rsidP="001934F3">
      <w:pPr>
        <w:snapToGrid w:val="0"/>
        <w:spacing w:line="360" w:lineRule="auto"/>
        <w:jc w:val="both"/>
      </w:pPr>
    </w:p>
    <w:p w14:paraId="50FEEB73" w14:textId="77777777" w:rsidR="00A77B3E" w:rsidRPr="00193738" w:rsidRDefault="00F40C73" w:rsidP="001934F3">
      <w:pPr>
        <w:snapToGrid w:val="0"/>
        <w:spacing w:line="360" w:lineRule="auto"/>
        <w:jc w:val="both"/>
      </w:pPr>
      <w:r w:rsidRPr="001934F3">
        <w:rPr>
          <w:rFonts w:ascii="Book Antiqua" w:eastAsia="Book Antiqua" w:hAnsi="Book Antiqua" w:cs="Book Antiqua"/>
        </w:rPr>
        <w:t>Ayako Doi, Hiroyuki Takeda, Kumiko Umemoto, Ryosuke Oumi, Shinji Wada, Shingo Hamaguchi, Hidefumi Mimura, Hiroyuki Arai, Yoshiki Horie, Takuro Mizukami, Naoki Izawa, Takashi Ogura, Takako Eguchi Nakajima, Yu Sunakawa</w:t>
      </w:r>
    </w:p>
    <w:p w14:paraId="5E9B76CA" w14:textId="77777777" w:rsidR="00A77B3E" w:rsidRPr="00193738" w:rsidRDefault="00A77B3E" w:rsidP="001934F3">
      <w:pPr>
        <w:snapToGrid w:val="0"/>
        <w:spacing w:line="360" w:lineRule="auto"/>
        <w:jc w:val="both"/>
      </w:pPr>
    </w:p>
    <w:p w14:paraId="0D28FF53"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Ayako Doi, Hiroyuki Takeda, Kumiko Umemoto, Hiroyuki Arai, Yoshiki Horie, Takuro Mizukami, Naoki Izawa, Takashi Ogura, Yu Sunakawa, </w:t>
      </w:r>
      <w:r w:rsidRPr="001934F3">
        <w:rPr>
          <w:rFonts w:ascii="Book Antiqua" w:eastAsia="Book Antiqua" w:hAnsi="Book Antiqua" w:cs="Book Antiqua"/>
        </w:rPr>
        <w:t>Department of Clinical Oncology, St. Marianna University School of Medicine, Kanagawa 216-8511, Japan</w:t>
      </w:r>
    </w:p>
    <w:p w14:paraId="78D7C1C1" w14:textId="77777777" w:rsidR="00A77B3E" w:rsidRPr="00193738" w:rsidRDefault="00A77B3E" w:rsidP="001934F3">
      <w:pPr>
        <w:snapToGrid w:val="0"/>
        <w:spacing w:line="360" w:lineRule="auto"/>
        <w:jc w:val="both"/>
      </w:pPr>
    </w:p>
    <w:p w14:paraId="08310892"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Ryosuke Oumi, </w:t>
      </w:r>
      <w:r w:rsidRPr="001934F3">
        <w:rPr>
          <w:rFonts w:ascii="Book Antiqua" w:eastAsia="Book Antiqua" w:hAnsi="Book Antiqua" w:cs="Book Antiqua"/>
        </w:rPr>
        <w:t>Department of Gastroenterology, St. Marianna University School of Medicine, Kanagawa 216-8511, Japan</w:t>
      </w:r>
    </w:p>
    <w:p w14:paraId="5C227B77" w14:textId="77777777" w:rsidR="00A77B3E" w:rsidRPr="00193738" w:rsidRDefault="00A77B3E" w:rsidP="001934F3">
      <w:pPr>
        <w:snapToGrid w:val="0"/>
        <w:spacing w:line="360" w:lineRule="auto"/>
        <w:jc w:val="both"/>
      </w:pPr>
    </w:p>
    <w:p w14:paraId="31E76770"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Shinji Wada, Shingo Hamaguchi, Hidefumi Mimura, </w:t>
      </w:r>
      <w:r w:rsidRPr="001934F3">
        <w:rPr>
          <w:rFonts w:ascii="Book Antiqua" w:eastAsia="Book Antiqua" w:hAnsi="Book Antiqua" w:cs="Book Antiqua"/>
        </w:rPr>
        <w:t>Department of Radiology, St. Marianna University School of Medicine, Kanagawa 216-8511, Japan</w:t>
      </w:r>
    </w:p>
    <w:p w14:paraId="1577FA0C" w14:textId="77777777" w:rsidR="00A77B3E" w:rsidRPr="00193738" w:rsidRDefault="00A77B3E" w:rsidP="001934F3">
      <w:pPr>
        <w:snapToGrid w:val="0"/>
        <w:spacing w:line="360" w:lineRule="auto"/>
        <w:jc w:val="both"/>
      </w:pPr>
    </w:p>
    <w:p w14:paraId="36C06757"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Takako Eguchi Nakajima, </w:t>
      </w:r>
      <w:r w:rsidRPr="001934F3">
        <w:rPr>
          <w:rFonts w:ascii="Book Antiqua" w:eastAsia="Book Antiqua" w:hAnsi="Book Antiqua" w:cs="Book Antiqua"/>
        </w:rPr>
        <w:t>Innovation Center for Next Generation Clinical Trials and iPS Cell Therapy, Kyoto University Hospital, Kyoto 606-8507, Japan</w:t>
      </w:r>
    </w:p>
    <w:p w14:paraId="0E494B4D" w14:textId="77777777" w:rsidR="00A77B3E" w:rsidRPr="00193738" w:rsidRDefault="00A77B3E" w:rsidP="001934F3">
      <w:pPr>
        <w:snapToGrid w:val="0"/>
        <w:spacing w:line="360" w:lineRule="auto"/>
        <w:jc w:val="both"/>
      </w:pPr>
    </w:p>
    <w:p w14:paraId="2CDA8285" w14:textId="4BFC72DD"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Author contributions: </w:t>
      </w:r>
      <w:r w:rsidRPr="001934F3">
        <w:rPr>
          <w:rFonts w:ascii="Book Antiqua" w:eastAsia="Book Antiqua" w:hAnsi="Book Antiqua" w:cs="Book Antiqua"/>
        </w:rPr>
        <w:t>Doi A was the patient’s medical oncologist, reviewed the literature</w:t>
      </w:r>
      <w:r w:rsidR="001102E4" w:rsidRPr="001934F3">
        <w:rPr>
          <w:rFonts w:ascii="Book Antiqua" w:eastAsia="Book Antiqua" w:hAnsi="Book Antiqua" w:cs="Book Antiqua"/>
        </w:rPr>
        <w:t>,</w:t>
      </w:r>
      <w:r w:rsidRPr="001934F3">
        <w:rPr>
          <w:rFonts w:ascii="Book Antiqua" w:eastAsia="Book Antiqua" w:hAnsi="Book Antiqua" w:cs="Book Antiqua"/>
        </w:rPr>
        <w:t xml:space="preserve"> and contributed to manuscript drafting; Takeda H, Umemoto K, Arai H, Horie Y, MizukamiI T, Izawa N, Ogura T, Nakajima TE</w:t>
      </w:r>
      <w:r w:rsidR="001102E4" w:rsidRPr="001934F3">
        <w:rPr>
          <w:rFonts w:ascii="Book Antiqua" w:eastAsia="Book Antiqua" w:hAnsi="Book Antiqua" w:cs="Book Antiqua"/>
        </w:rPr>
        <w:t>,</w:t>
      </w:r>
      <w:r w:rsidRPr="001934F3">
        <w:rPr>
          <w:rFonts w:ascii="Book Antiqua" w:eastAsia="Book Antiqua" w:hAnsi="Book Antiqua" w:cs="Book Antiqua"/>
        </w:rPr>
        <w:t xml:space="preserve"> and Sunakawa Y reviewed the </w:t>
      </w:r>
      <w:r w:rsidRPr="001934F3">
        <w:rPr>
          <w:rFonts w:ascii="Book Antiqua" w:eastAsia="Book Antiqua" w:hAnsi="Book Antiqua" w:cs="Book Antiqua"/>
        </w:rPr>
        <w:lastRenderedPageBreak/>
        <w:t>literature and contributed to manuscript drafting; Oumi R was the gastroenterology disease consultation</w:t>
      </w:r>
      <w:r w:rsidR="001102E4" w:rsidRPr="001934F3">
        <w:rPr>
          <w:rFonts w:ascii="Book Antiqua" w:eastAsia="Book Antiqua" w:hAnsi="Book Antiqua" w:cs="Book Antiqua"/>
        </w:rPr>
        <w:t>,</w:t>
      </w:r>
      <w:r w:rsidRPr="001934F3">
        <w:rPr>
          <w:rFonts w:ascii="Book Antiqua" w:eastAsia="Book Antiqua" w:hAnsi="Book Antiqua" w:cs="Book Antiqua"/>
        </w:rPr>
        <w:t xml:space="preserve"> reviewed the literature</w:t>
      </w:r>
      <w:r w:rsidR="001102E4" w:rsidRPr="001934F3">
        <w:rPr>
          <w:rFonts w:ascii="Book Antiqua" w:eastAsia="Book Antiqua" w:hAnsi="Book Antiqua" w:cs="Book Antiqua"/>
        </w:rPr>
        <w:t>,</w:t>
      </w:r>
      <w:r w:rsidRPr="001934F3">
        <w:rPr>
          <w:rFonts w:ascii="Book Antiqua" w:eastAsia="Book Antiqua" w:hAnsi="Book Antiqua" w:cs="Book Antiqua"/>
        </w:rPr>
        <w:t xml:space="preserve"> and drafted the manuscript; Wada S, Hamaguchi S, and Mimura H interpreted the imaging findings and contributed to manuscript drafting; </w:t>
      </w:r>
      <w:r w:rsidR="001102E4" w:rsidRPr="001934F3">
        <w:rPr>
          <w:rFonts w:ascii="Book Antiqua" w:eastAsia="Book Antiqua" w:hAnsi="Book Antiqua" w:cs="Book Antiqua"/>
        </w:rPr>
        <w:t>A</w:t>
      </w:r>
      <w:r w:rsidRPr="001934F3">
        <w:rPr>
          <w:rFonts w:ascii="Book Antiqua" w:eastAsia="Book Antiqua" w:hAnsi="Book Antiqua" w:cs="Book Antiqua"/>
        </w:rPr>
        <w:t>ll authors issued final approval for the version to be submitted.</w:t>
      </w:r>
    </w:p>
    <w:p w14:paraId="55CDEEF9" w14:textId="77777777" w:rsidR="00A77B3E" w:rsidRPr="00193738" w:rsidRDefault="00A77B3E" w:rsidP="001934F3">
      <w:pPr>
        <w:snapToGrid w:val="0"/>
        <w:spacing w:line="360" w:lineRule="auto"/>
        <w:jc w:val="both"/>
      </w:pPr>
    </w:p>
    <w:p w14:paraId="5855AB4F"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Corresponding author: Yu Sunakawa, PhD, Associate Professor, </w:t>
      </w:r>
      <w:r w:rsidRPr="001934F3">
        <w:rPr>
          <w:rFonts w:ascii="Book Antiqua" w:eastAsia="Book Antiqua" w:hAnsi="Book Antiqua" w:cs="Book Antiqua"/>
        </w:rPr>
        <w:t>Department of Clinical Oncology, St. Marianna University School of Medicine, 2-16-1, Sugao, Miyamae-ku, Kawasaki, Kanagawa 216-8511, Japan. y.sunakawa@marianna-u.ac.jp</w:t>
      </w:r>
    </w:p>
    <w:p w14:paraId="6999E245" w14:textId="77777777" w:rsidR="00A77B3E" w:rsidRPr="00193738" w:rsidRDefault="00A77B3E" w:rsidP="001934F3">
      <w:pPr>
        <w:snapToGrid w:val="0"/>
        <w:spacing w:line="360" w:lineRule="auto"/>
        <w:jc w:val="both"/>
      </w:pPr>
    </w:p>
    <w:p w14:paraId="4F8A5279"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Received: </w:t>
      </w:r>
      <w:r w:rsidRPr="001934F3">
        <w:rPr>
          <w:rFonts w:ascii="Book Antiqua" w:eastAsia="Book Antiqua" w:hAnsi="Book Antiqua" w:cs="Book Antiqua"/>
        </w:rPr>
        <w:t>June 24, 2020</w:t>
      </w:r>
    </w:p>
    <w:p w14:paraId="088ACAE5"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Revised: </w:t>
      </w:r>
      <w:r w:rsidRPr="001934F3">
        <w:rPr>
          <w:rFonts w:ascii="Book Antiqua" w:eastAsia="Book Antiqua" w:hAnsi="Book Antiqua" w:cs="Book Antiqua"/>
        </w:rPr>
        <w:t>August 20, 2020</w:t>
      </w:r>
    </w:p>
    <w:p w14:paraId="4F966BFD"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Accepted: </w:t>
      </w:r>
      <w:r w:rsidR="00734D79" w:rsidRPr="001934F3">
        <w:rPr>
          <w:rFonts w:ascii="Book Antiqua" w:eastAsia="Book Antiqua" w:hAnsi="Book Antiqua" w:cs="Book Antiqua"/>
          <w:bCs/>
        </w:rPr>
        <w:t>September 22, 2020</w:t>
      </w:r>
    </w:p>
    <w:p w14:paraId="58B9969C" w14:textId="79C7818B" w:rsidR="00A77B3E" w:rsidRPr="00E36DB9" w:rsidRDefault="00F40C73" w:rsidP="001934F3">
      <w:pPr>
        <w:snapToGrid w:val="0"/>
        <w:spacing w:line="360" w:lineRule="auto"/>
        <w:jc w:val="both"/>
        <w:rPr>
          <w:lang w:eastAsia="zh-CN"/>
        </w:rPr>
      </w:pPr>
      <w:r w:rsidRPr="001934F3">
        <w:rPr>
          <w:rFonts w:ascii="Book Antiqua" w:eastAsia="Book Antiqua" w:hAnsi="Book Antiqua" w:cs="Book Antiqua"/>
          <w:b/>
          <w:bCs/>
        </w:rPr>
        <w:t>Published online:</w:t>
      </w:r>
      <w:r w:rsidRPr="00E36DB9">
        <w:rPr>
          <w:rFonts w:ascii="Book Antiqua" w:eastAsia="Book Antiqua" w:hAnsi="Book Antiqua" w:cs="Book Antiqua"/>
          <w:bCs/>
        </w:rPr>
        <w:t xml:space="preserve"> </w:t>
      </w:r>
      <w:r w:rsidR="00E36DB9" w:rsidRPr="00E36DB9">
        <w:rPr>
          <w:rFonts w:ascii="Book Antiqua" w:hAnsi="Book Antiqua" w:cs="Book Antiqua" w:hint="eastAsia"/>
          <w:bCs/>
          <w:lang w:eastAsia="zh-CN"/>
        </w:rPr>
        <w:t>November 15, 2020</w:t>
      </w:r>
    </w:p>
    <w:p w14:paraId="62D3C65F" w14:textId="77777777" w:rsidR="00485096" w:rsidRDefault="00485096" w:rsidP="001934F3">
      <w:pPr>
        <w:snapToGrid w:val="0"/>
        <w:spacing w:line="360" w:lineRule="auto"/>
        <w:jc w:val="both"/>
        <w:sectPr w:rsidR="00485096">
          <w:footerReference w:type="default" r:id="rId7"/>
          <w:pgSz w:w="12240" w:h="15840"/>
          <w:pgMar w:top="1440" w:right="1440" w:bottom="1440" w:left="1440" w:header="720" w:footer="720" w:gutter="0"/>
          <w:cols w:space="720"/>
          <w:docGrid w:linePitch="360"/>
        </w:sectPr>
      </w:pPr>
    </w:p>
    <w:p w14:paraId="716E1355" w14:textId="77777777" w:rsidR="00A77B3E" w:rsidRPr="00193738" w:rsidRDefault="00F40C73" w:rsidP="001934F3">
      <w:pPr>
        <w:snapToGrid w:val="0"/>
        <w:spacing w:line="360" w:lineRule="auto"/>
        <w:jc w:val="both"/>
      </w:pPr>
      <w:r w:rsidRPr="001934F3">
        <w:rPr>
          <w:rFonts w:ascii="Book Antiqua" w:eastAsia="Book Antiqua" w:hAnsi="Book Antiqua" w:cs="Book Antiqua"/>
          <w:b/>
        </w:rPr>
        <w:lastRenderedPageBreak/>
        <w:t>Abstract</w:t>
      </w:r>
    </w:p>
    <w:p w14:paraId="26E8A881" w14:textId="77777777" w:rsidR="00A77B3E" w:rsidRPr="00193738" w:rsidRDefault="00F40C73" w:rsidP="001934F3">
      <w:pPr>
        <w:snapToGrid w:val="0"/>
        <w:spacing w:line="360" w:lineRule="auto"/>
        <w:jc w:val="both"/>
      </w:pPr>
      <w:r w:rsidRPr="001934F3">
        <w:rPr>
          <w:rFonts w:ascii="Book Antiqua" w:eastAsia="Book Antiqua" w:hAnsi="Book Antiqua" w:cs="Book Antiqua"/>
        </w:rPr>
        <w:t>BACKGROUND</w:t>
      </w:r>
    </w:p>
    <w:p w14:paraId="469523D2" w14:textId="185F8CB1" w:rsidR="00A77B3E" w:rsidRPr="00193738" w:rsidRDefault="00F40C73" w:rsidP="001934F3">
      <w:pPr>
        <w:snapToGrid w:val="0"/>
        <w:spacing w:line="360" w:lineRule="auto"/>
        <w:jc w:val="both"/>
      </w:pPr>
      <w:r w:rsidRPr="001934F3">
        <w:rPr>
          <w:rFonts w:ascii="Book Antiqua" w:eastAsia="Book Antiqua" w:hAnsi="Book Antiqua" w:cs="Book Antiqua"/>
        </w:rPr>
        <w:t>Fistula formation is a severe adverse event related to antiangiogenetic agent</w:t>
      </w:r>
      <w:r w:rsidR="00421F0D" w:rsidRPr="001934F3">
        <w:rPr>
          <w:rFonts w:ascii="Book Antiqua" w:eastAsia="Book Antiqua" w:hAnsi="Book Antiqua" w:cs="Book Antiqua"/>
        </w:rPr>
        <w:t>s</w:t>
      </w:r>
      <w:r w:rsidRPr="001934F3">
        <w:rPr>
          <w:rFonts w:ascii="Book Antiqua" w:eastAsia="Book Antiqua" w:hAnsi="Book Antiqua" w:cs="Book Antiqua"/>
        </w:rPr>
        <w:t xml:space="preserve"> such as bevacizumab and inferior mesenteric arteriovenous fistula (IMAVF) </w:t>
      </w:r>
      <w:r w:rsidR="00421F0D" w:rsidRPr="001934F3">
        <w:rPr>
          <w:rFonts w:ascii="Book Antiqua" w:eastAsia="Book Antiqua" w:hAnsi="Book Antiqua" w:cs="Book Antiqua"/>
        </w:rPr>
        <w:t>is</w:t>
      </w:r>
      <w:r w:rsidRPr="001934F3">
        <w:rPr>
          <w:rFonts w:ascii="Book Antiqua" w:eastAsia="Book Antiqua" w:hAnsi="Book Antiqua" w:cs="Book Antiqua"/>
        </w:rPr>
        <w:t xml:space="preserve"> a result of acquired factor, especially colon surgery. However, IMAVF occurs very rarely and there are few reports in patients during chemotherapy. We report a case of a patient who developed IMAVF during treatment with bevacizumab in metastatic colorectal cancer (mCRC) after colon surgery.</w:t>
      </w:r>
    </w:p>
    <w:p w14:paraId="628C09A7" w14:textId="77777777" w:rsidR="00A77B3E" w:rsidRPr="00193738" w:rsidRDefault="00A77B3E" w:rsidP="001934F3">
      <w:pPr>
        <w:snapToGrid w:val="0"/>
        <w:spacing w:line="360" w:lineRule="auto"/>
        <w:jc w:val="both"/>
      </w:pPr>
    </w:p>
    <w:p w14:paraId="315B27C2" w14:textId="77777777" w:rsidR="00A77B3E" w:rsidRPr="00193738" w:rsidRDefault="00F40C73" w:rsidP="001934F3">
      <w:pPr>
        <w:snapToGrid w:val="0"/>
        <w:spacing w:line="360" w:lineRule="auto"/>
        <w:jc w:val="both"/>
      </w:pPr>
      <w:r w:rsidRPr="001934F3">
        <w:rPr>
          <w:rFonts w:ascii="Book Antiqua" w:eastAsia="Book Antiqua" w:hAnsi="Book Antiqua" w:cs="Book Antiqua"/>
        </w:rPr>
        <w:t>CASE SUMMARY</w:t>
      </w:r>
    </w:p>
    <w:p w14:paraId="1110FA06" w14:textId="3E66BAFF" w:rsidR="00A77B3E" w:rsidRPr="00193738" w:rsidRDefault="00F40C73" w:rsidP="001934F3">
      <w:pPr>
        <w:snapToGrid w:val="0"/>
        <w:spacing w:line="360" w:lineRule="auto"/>
        <w:jc w:val="both"/>
      </w:pPr>
      <w:r w:rsidRPr="001934F3">
        <w:rPr>
          <w:rFonts w:ascii="Book Antiqua" w:eastAsia="Book Antiqua" w:hAnsi="Book Antiqua" w:cs="Book Antiqua"/>
        </w:rPr>
        <w:t xml:space="preserve">An 81-year-old man was diagnosed with descending colon cancer and underwent left hemicolectomy without any complications. He was definitely diagnosed with high-risk stage 2 and received tegafur-uracil plus leucovorin as adjuvant chemotherapy. Three years and 6 mo after the operation, the cancer relapsed with peritoneal dissemination. The patient underwent CyberKnife radiosurgery targeting the recurrent tumor and received chemotherapy with S-1 plus bevacizumab. </w:t>
      </w:r>
      <w:r w:rsidR="00421F0D" w:rsidRPr="001934F3">
        <w:rPr>
          <w:rFonts w:ascii="Book Antiqua" w:eastAsia="Book Antiqua" w:hAnsi="Book Antiqua" w:cs="Book Antiqua"/>
        </w:rPr>
        <w:t xml:space="preserve">At 1 </w:t>
      </w:r>
      <w:r w:rsidRPr="001934F3">
        <w:rPr>
          <w:rFonts w:ascii="Book Antiqua" w:eastAsia="Book Antiqua" w:hAnsi="Book Antiqua" w:cs="Book Antiqua"/>
        </w:rPr>
        <w:t>year after chemotherapy, he complained of severe diarrhea</w:t>
      </w:r>
      <w:r w:rsidR="00421F0D" w:rsidRPr="001934F3">
        <w:rPr>
          <w:rFonts w:ascii="Book Antiqua" w:eastAsia="Book Antiqua" w:hAnsi="Book Antiqua" w:cs="Book Antiqua"/>
        </w:rPr>
        <w:t>,</w:t>
      </w:r>
      <w:r w:rsidRPr="001934F3">
        <w:rPr>
          <w:rFonts w:ascii="Book Antiqua" w:eastAsia="Book Antiqua" w:hAnsi="Book Antiqua" w:cs="Book Antiqua"/>
        </w:rPr>
        <w:t xml:space="preserve"> which is suspected drug-induced colitis. As diarrhea worsened despite the termination of treatment, he underwent colonoscopy and computed tomography (CT) scans that revealed edematous change from sigmoid to rectosigmoid colon. CT scans also revealed an aneurysm adjacent to the inferior mesenteric vein</w:t>
      </w:r>
      <w:r w:rsidR="0057297C" w:rsidRPr="001934F3">
        <w:rPr>
          <w:rFonts w:ascii="Book Antiqua" w:hAnsi="Book Antiqua" w:cs="Book Antiqua"/>
          <w:lang w:eastAsia="zh-CN"/>
        </w:rPr>
        <w:t xml:space="preserve"> </w:t>
      </w:r>
      <w:r w:rsidRPr="001934F3">
        <w:rPr>
          <w:rFonts w:ascii="Book Antiqua" w:eastAsia="Book Antiqua" w:hAnsi="Book Antiqua" w:cs="Book Antiqua"/>
        </w:rPr>
        <w:t xml:space="preserve">and multidetector CT angiography showed the IMAVF. Elective angiography confirmed the diagnosis of an IMAVF and it was successfully treated by arterial embolization. The patient resumed chemotherapy with only S-1 </w:t>
      </w:r>
      <w:r w:rsidR="001D30E3" w:rsidRPr="001934F3">
        <w:rPr>
          <w:rFonts w:ascii="Book Antiqua" w:eastAsia="Book Antiqua" w:hAnsi="Book Antiqua" w:cs="Book Antiqua"/>
        </w:rPr>
        <w:t xml:space="preserve">6 </w:t>
      </w:r>
      <w:proofErr w:type="spellStart"/>
      <w:r w:rsidR="001D30E3" w:rsidRPr="001934F3">
        <w:rPr>
          <w:rFonts w:ascii="Book Antiqua" w:eastAsia="Book Antiqua" w:hAnsi="Book Antiqua" w:cs="Book Antiqua"/>
        </w:rPr>
        <w:t>mo</w:t>
      </w:r>
      <w:proofErr w:type="spellEnd"/>
      <w:r w:rsidRPr="001934F3">
        <w:rPr>
          <w:rFonts w:ascii="Book Antiqua" w:eastAsia="Book Antiqua" w:hAnsi="Book Antiqua" w:cs="Book Antiqua"/>
        </w:rPr>
        <w:t xml:space="preserve"> after embolization.</w:t>
      </w:r>
    </w:p>
    <w:p w14:paraId="535462AA" w14:textId="77777777" w:rsidR="00A77B3E" w:rsidRPr="00193738" w:rsidRDefault="00A77B3E" w:rsidP="001934F3">
      <w:pPr>
        <w:snapToGrid w:val="0"/>
        <w:spacing w:line="360" w:lineRule="auto"/>
        <w:jc w:val="both"/>
      </w:pPr>
    </w:p>
    <w:p w14:paraId="6759ED38" w14:textId="77777777" w:rsidR="00A77B3E" w:rsidRPr="00193738" w:rsidRDefault="00F40C73" w:rsidP="001934F3">
      <w:pPr>
        <w:snapToGrid w:val="0"/>
        <w:spacing w:line="360" w:lineRule="auto"/>
        <w:jc w:val="both"/>
      </w:pPr>
      <w:r w:rsidRPr="001934F3">
        <w:rPr>
          <w:rFonts w:ascii="Book Antiqua" w:eastAsia="Book Antiqua" w:hAnsi="Book Antiqua" w:cs="Book Antiqua"/>
        </w:rPr>
        <w:t>CONCLUSION</w:t>
      </w:r>
    </w:p>
    <w:p w14:paraId="7FEE78E6" w14:textId="77777777" w:rsidR="00A77B3E" w:rsidRPr="00193738" w:rsidRDefault="00F40C73" w:rsidP="001934F3">
      <w:pPr>
        <w:snapToGrid w:val="0"/>
        <w:spacing w:line="360" w:lineRule="auto"/>
        <w:jc w:val="both"/>
      </w:pPr>
      <w:r w:rsidRPr="001934F3">
        <w:rPr>
          <w:rFonts w:ascii="Book Antiqua" w:eastAsia="Book Antiqua" w:hAnsi="Book Antiqua" w:cs="Book Antiqua"/>
        </w:rPr>
        <w:t>Clinicians should keep in mind the probability of severe diarrhea arose from IMAVF in mCRC patients treated with bevacizumab.</w:t>
      </w:r>
    </w:p>
    <w:p w14:paraId="7AA0FD8C" w14:textId="77777777" w:rsidR="00A77B3E" w:rsidRPr="00193738" w:rsidRDefault="00A77B3E" w:rsidP="001934F3">
      <w:pPr>
        <w:snapToGrid w:val="0"/>
        <w:spacing w:line="360" w:lineRule="auto"/>
        <w:jc w:val="both"/>
      </w:pPr>
    </w:p>
    <w:p w14:paraId="0D2BD694" w14:textId="77777777" w:rsidR="00A77B3E" w:rsidRPr="00193738" w:rsidRDefault="00F40C73" w:rsidP="001934F3">
      <w:pPr>
        <w:snapToGrid w:val="0"/>
        <w:spacing w:line="360" w:lineRule="auto"/>
        <w:jc w:val="both"/>
        <w:rPr>
          <w:lang w:eastAsia="zh-CN"/>
        </w:rPr>
      </w:pPr>
      <w:r w:rsidRPr="001934F3">
        <w:rPr>
          <w:rFonts w:ascii="Book Antiqua" w:eastAsia="Book Antiqua" w:hAnsi="Book Antiqua" w:cs="Book Antiqua"/>
          <w:b/>
          <w:bCs/>
        </w:rPr>
        <w:lastRenderedPageBreak/>
        <w:t xml:space="preserve">Key Words: </w:t>
      </w:r>
      <w:r w:rsidRPr="001934F3">
        <w:rPr>
          <w:rFonts w:ascii="Book Antiqua" w:eastAsia="Book Antiqua" w:hAnsi="Book Antiqua" w:cs="Book Antiqua"/>
        </w:rPr>
        <w:t>Metastatic cancer; Colon surgery; Chemotherapy; Fistula formation; Inferior mesenteric artery; Interventional radiology</w:t>
      </w:r>
      <w:r w:rsidR="00B3676E" w:rsidRPr="001934F3">
        <w:rPr>
          <w:rFonts w:ascii="Book Antiqua" w:hAnsi="Book Antiqua" w:cs="Book Antiqua"/>
          <w:lang w:eastAsia="zh-CN"/>
        </w:rPr>
        <w:t>; Case report</w:t>
      </w:r>
    </w:p>
    <w:p w14:paraId="65D3A2D6" w14:textId="77777777" w:rsidR="00A77B3E" w:rsidRPr="00193738" w:rsidRDefault="00A77B3E" w:rsidP="001934F3">
      <w:pPr>
        <w:snapToGrid w:val="0"/>
        <w:spacing w:line="360" w:lineRule="auto"/>
        <w:jc w:val="both"/>
      </w:pPr>
    </w:p>
    <w:p w14:paraId="031AD8FE" w14:textId="41E735E7" w:rsidR="00A77B3E" w:rsidRPr="00193738" w:rsidRDefault="006D1266" w:rsidP="001934F3">
      <w:pPr>
        <w:snapToGrid w:val="0"/>
        <w:spacing w:line="360" w:lineRule="auto"/>
        <w:jc w:val="both"/>
      </w:pPr>
      <w:r w:rsidRPr="006D1266">
        <w:rPr>
          <w:rFonts w:ascii="Book Antiqua" w:hAnsi="Book Antiqua" w:cs="Book Antiqua" w:hint="eastAsia"/>
          <w:b/>
          <w:lang w:eastAsia="zh-CN"/>
        </w:rPr>
        <w:t>Citation:</w:t>
      </w:r>
      <w:r>
        <w:rPr>
          <w:rFonts w:ascii="Book Antiqua" w:hAnsi="Book Antiqua" w:cs="Book Antiqua" w:hint="eastAsia"/>
          <w:lang w:eastAsia="zh-CN"/>
        </w:rPr>
        <w:t xml:space="preserve"> </w:t>
      </w:r>
      <w:proofErr w:type="spellStart"/>
      <w:r w:rsidR="00F40C73" w:rsidRPr="001934F3">
        <w:rPr>
          <w:rFonts w:ascii="Book Antiqua" w:eastAsia="Book Antiqua" w:hAnsi="Book Antiqua" w:cs="Book Antiqua"/>
        </w:rPr>
        <w:t>Doi</w:t>
      </w:r>
      <w:proofErr w:type="spellEnd"/>
      <w:r w:rsidR="00F40C73" w:rsidRPr="001934F3">
        <w:rPr>
          <w:rFonts w:ascii="Book Antiqua" w:eastAsia="Book Antiqua" w:hAnsi="Book Antiqua" w:cs="Book Antiqua"/>
        </w:rPr>
        <w:t xml:space="preserve"> A, Takeda H, Umemoto K, Oumi R, Wada S, Hamaguchi S, Mimura H, Arai H, Horie Y, Mizukami T, Izawa N, Ogura T, </w:t>
      </w:r>
      <w:proofErr w:type="gramStart"/>
      <w:r w:rsidR="00F40C73" w:rsidRPr="001934F3">
        <w:rPr>
          <w:rFonts w:ascii="Book Antiqua" w:eastAsia="Book Antiqua" w:hAnsi="Book Antiqua" w:cs="Book Antiqua"/>
        </w:rPr>
        <w:t>Nakajima</w:t>
      </w:r>
      <w:proofErr w:type="gramEnd"/>
      <w:r w:rsidR="00F40C73" w:rsidRPr="001934F3">
        <w:rPr>
          <w:rFonts w:ascii="Book Antiqua" w:eastAsia="Book Antiqua" w:hAnsi="Book Antiqua" w:cs="Book Antiqua"/>
        </w:rPr>
        <w:t xml:space="preserve"> TE, Sunakawa Y. Inferior mesenteric arteriovenous fistula during treatment with bevacizumab in colorectal cancer patient: A case report. </w:t>
      </w:r>
      <w:r w:rsidR="00F40C73" w:rsidRPr="001934F3">
        <w:rPr>
          <w:rFonts w:ascii="Book Antiqua" w:eastAsia="Book Antiqua" w:hAnsi="Book Antiqua" w:cs="Book Antiqua"/>
          <w:i/>
          <w:iCs/>
        </w:rPr>
        <w:t xml:space="preserve">World J </w:t>
      </w:r>
      <w:proofErr w:type="spellStart"/>
      <w:r w:rsidR="00F40C73" w:rsidRPr="001934F3">
        <w:rPr>
          <w:rFonts w:ascii="Book Antiqua" w:eastAsia="Book Antiqua" w:hAnsi="Book Antiqua" w:cs="Book Antiqua"/>
          <w:i/>
          <w:iCs/>
        </w:rPr>
        <w:t>Gastrointest</w:t>
      </w:r>
      <w:proofErr w:type="spellEnd"/>
      <w:r w:rsidR="00F40C73" w:rsidRPr="001934F3">
        <w:rPr>
          <w:rFonts w:ascii="Book Antiqua" w:eastAsia="Book Antiqua" w:hAnsi="Book Antiqua" w:cs="Book Antiqua"/>
          <w:i/>
          <w:iCs/>
        </w:rPr>
        <w:t xml:space="preserve"> </w:t>
      </w:r>
      <w:proofErr w:type="spellStart"/>
      <w:r w:rsidR="00F40C73" w:rsidRPr="001934F3">
        <w:rPr>
          <w:rFonts w:ascii="Book Antiqua" w:eastAsia="Book Antiqua" w:hAnsi="Book Antiqua" w:cs="Book Antiqua"/>
          <w:i/>
          <w:iCs/>
        </w:rPr>
        <w:t>Oncol</w:t>
      </w:r>
      <w:proofErr w:type="spellEnd"/>
      <w:r w:rsidR="00F40C73" w:rsidRPr="001934F3">
        <w:rPr>
          <w:rFonts w:ascii="Book Antiqua" w:eastAsia="Book Antiqua" w:hAnsi="Book Antiqua" w:cs="Book Antiqua"/>
        </w:rPr>
        <w:t xml:space="preserve"> 2020; </w:t>
      </w:r>
      <w:r w:rsidR="003553CC" w:rsidRPr="003553CC">
        <w:rPr>
          <w:rFonts w:ascii="Book Antiqua" w:eastAsia="Book Antiqua" w:hAnsi="Book Antiqua" w:cs="Book Antiqua"/>
        </w:rPr>
        <w:t xml:space="preserve">12(11): </w:t>
      </w:r>
      <w:r w:rsidR="00CE3C83">
        <w:rPr>
          <w:rFonts w:ascii="Book Antiqua" w:hAnsi="Book Antiqua" w:cs="Book Antiqua" w:hint="eastAsia"/>
          <w:lang w:eastAsia="zh-CN"/>
        </w:rPr>
        <w:t>1364</w:t>
      </w:r>
      <w:r w:rsidR="003553CC" w:rsidRPr="003553CC">
        <w:rPr>
          <w:rFonts w:ascii="Book Antiqua" w:eastAsia="Book Antiqua" w:hAnsi="Book Antiqua" w:cs="Book Antiqua"/>
        </w:rPr>
        <w:t>-</w:t>
      </w:r>
      <w:proofErr w:type="gramStart"/>
      <w:r w:rsidR="00C3126E">
        <w:rPr>
          <w:rFonts w:ascii="Book Antiqua" w:hAnsi="Book Antiqua" w:cs="Book Antiqua" w:hint="eastAsia"/>
          <w:lang w:eastAsia="zh-CN"/>
        </w:rPr>
        <w:t>1371</w:t>
      </w:r>
      <w:bookmarkStart w:id="4" w:name="_GoBack"/>
      <w:bookmarkEnd w:id="4"/>
      <w:r w:rsidR="003553CC" w:rsidRPr="003553CC">
        <w:rPr>
          <w:rFonts w:ascii="Book Antiqua" w:eastAsia="Book Antiqua" w:hAnsi="Book Antiqua" w:cs="Book Antiqua"/>
        </w:rPr>
        <w:t xml:space="preserve">  URL</w:t>
      </w:r>
      <w:proofErr w:type="gramEnd"/>
      <w:r w:rsidR="003553CC" w:rsidRPr="003553CC">
        <w:rPr>
          <w:rFonts w:ascii="Book Antiqua" w:eastAsia="Book Antiqua" w:hAnsi="Book Antiqua" w:cs="Book Antiqua"/>
        </w:rPr>
        <w:t>: https://www.wjgnet.com/1948-5204/full/v12/i11/</w:t>
      </w:r>
      <w:r w:rsidR="00CE3C83">
        <w:rPr>
          <w:rFonts w:ascii="Book Antiqua" w:hAnsi="Book Antiqua" w:cs="Book Antiqua" w:hint="eastAsia"/>
          <w:lang w:eastAsia="zh-CN"/>
        </w:rPr>
        <w:t>1364</w:t>
      </w:r>
      <w:r w:rsidR="003553CC" w:rsidRPr="003553CC">
        <w:rPr>
          <w:rFonts w:ascii="Book Antiqua" w:eastAsia="Book Antiqua" w:hAnsi="Book Antiqua" w:cs="Book Antiqua"/>
        </w:rPr>
        <w:t>.htm  DOI: https://dx.doi.org/10.4251/wjgo.v12.i11.</w:t>
      </w:r>
      <w:r w:rsidR="00CE3C83">
        <w:rPr>
          <w:rFonts w:ascii="Book Antiqua" w:hAnsi="Book Antiqua" w:cs="Book Antiqua" w:hint="eastAsia"/>
          <w:lang w:eastAsia="zh-CN"/>
        </w:rPr>
        <w:t>1364</w:t>
      </w:r>
    </w:p>
    <w:p w14:paraId="3803354E" w14:textId="77777777" w:rsidR="00A77B3E" w:rsidRPr="00193738" w:rsidRDefault="00A77B3E" w:rsidP="001934F3">
      <w:pPr>
        <w:snapToGrid w:val="0"/>
        <w:spacing w:line="360" w:lineRule="auto"/>
        <w:jc w:val="both"/>
      </w:pPr>
    </w:p>
    <w:p w14:paraId="6E20D18B" w14:textId="1F164EE4"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Core Tip: </w:t>
      </w:r>
      <w:r w:rsidRPr="001934F3">
        <w:rPr>
          <w:rFonts w:ascii="Book Antiqua" w:eastAsia="Book Antiqua" w:hAnsi="Book Antiqua" w:cs="Book Antiqua"/>
        </w:rPr>
        <w:t xml:space="preserve">Gastrointestinal perforation and fistula formation are s bevacizumab-induced serious adverse events (SAEs). Arteriovenous fistula may occur during bevacizumab treatment </w:t>
      </w:r>
      <w:r w:rsidRPr="001934F3">
        <w:rPr>
          <w:rFonts w:ascii="Book Antiqua" w:eastAsia="Book Antiqua" w:hAnsi="Book Antiqua" w:cs="Book Antiqua"/>
          <w:i/>
          <w:iCs/>
        </w:rPr>
        <w:t>via</w:t>
      </w:r>
      <w:r w:rsidRPr="001934F3">
        <w:rPr>
          <w:rFonts w:ascii="Book Antiqua" w:eastAsia="Book Antiqua" w:hAnsi="Book Antiqua" w:cs="Book Antiqua"/>
        </w:rPr>
        <w:t xml:space="preserve"> the action of antiangiogenetic agent. Inferior mesenteric arteriovenous fistula (IMAVF) arise</w:t>
      </w:r>
      <w:r w:rsidR="001D30E3" w:rsidRPr="001934F3">
        <w:rPr>
          <w:rFonts w:ascii="Book Antiqua" w:eastAsia="Book Antiqua" w:hAnsi="Book Antiqua" w:cs="Book Antiqua"/>
        </w:rPr>
        <w:t>s</w:t>
      </w:r>
      <w:r w:rsidRPr="001934F3">
        <w:rPr>
          <w:rFonts w:ascii="Book Antiqua" w:eastAsia="Book Antiqua" w:hAnsi="Book Antiqua" w:cs="Book Antiqua"/>
        </w:rPr>
        <w:t xml:space="preserve"> from acquired factors especially colon surgery, although there </w:t>
      </w:r>
      <w:r w:rsidR="001D30E3" w:rsidRPr="001934F3">
        <w:rPr>
          <w:rFonts w:ascii="Book Antiqua" w:eastAsia="Book Antiqua" w:hAnsi="Book Antiqua" w:cs="Book Antiqua"/>
        </w:rPr>
        <w:t xml:space="preserve">has been </w:t>
      </w:r>
      <w:r w:rsidRPr="001934F3">
        <w:rPr>
          <w:rFonts w:ascii="Book Antiqua" w:eastAsia="Book Antiqua" w:hAnsi="Book Antiqua" w:cs="Book Antiqua"/>
        </w:rPr>
        <w:t>no report related to chemotherapy including bevacizumab. We report a case of IMAVF in metastatic colorectal cancer (mCRC) during bevacizumab treatment. This patient complained of severe diarrhea caused by ischemic colitis due to IMAVF. As fistula may be lethal complications, clinicians should pay attention to SAEs including IMAVF for mCRC patients during bevacizumab treatment.</w:t>
      </w:r>
    </w:p>
    <w:p w14:paraId="7C13BB07" w14:textId="77777777" w:rsidR="00A77B3E" w:rsidRPr="00193738" w:rsidRDefault="0057297C" w:rsidP="001934F3">
      <w:pPr>
        <w:snapToGrid w:val="0"/>
        <w:spacing w:line="360" w:lineRule="auto"/>
        <w:jc w:val="both"/>
      </w:pPr>
      <w:r w:rsidRPr="00193738">
        <w:br w:type="page"/>
      </w:r>
      <w:r w:rsidR="00F40C73" w:rsidRPr="001934F3">
        <w:rPr>
          <w:rFonts w:ascii="Book Antiqua" w:eastAsia="Book Antiqua" w:hAnsi="Book Antiqua" w:cs="Book Antiqua"/>
          <w:b/>
          <w:caps/>
          <w:u w:val="single"/>
        </w:rPr>
        <w:lastRenderedPageBreak/>
        <w:t>INTRODUCTION</w:t>
      </w:r>
    </w:p>
    <w:p w14:paraId="1BFAED5D" w14:textId="7E9E999F" w:rsidR="00A77B3E" w:rsidRPr="00193738" w:rsidRDefault="00F40C73" w:rsidP="001934F3">
      <w:pPr>
        <w:snapToGrid w:val="0"/>
        <w:spacing w:line="360" w:lineRule="auto"/>
        <w:jc w:val="both"/>
      </w:pPr>
      <w:r w:rsidRPr="001934F3">
        <w:rPr>
          <w:rFonts w:ascii="Book Antiqua" w:eastAsia="Book Antiqua" w:hAnsi="Book Antiqua" w:cs="Book Antiqua"/>
        </w:rPr>
        <w:t>Angiogenesis is important for cancer proliferation and promotion since blood vessels in tumors supply oxygen and nutrients, which support cancer growth. Vascular endothelial growth factor (VEGF) is a key factor for angiogenesis, promoting new blood vessel formation</w:t>
      </w:r>
      <w:r w:rsidRPr="001934F3">
        <w:rPr>
          <w:rFonts w:ascii="Book Antiqua" w:eastAsia="Book Antiqua" w:hAnsi="Book Antiqua" w:cs="Book Antiqua"/>
          <w:vertAlign w:val="superscript"/>
        </w:rPr>
        <w:t>[1-3]</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Bevacizumab is a recombinant humanized monoclonal IgG1 antibody that acts as an antiangiogenic drug targeting VEGF-A related to angiogenesis and inhibit</w:t>
      </w:r>
      <w:r w:rsidR="001D30E3" w:rsidRPr="001934F3">
        <w:rPr>
          <w:rFonts w:ascii="Book Antiqua" w:eastAsia="Book Antiqua" w:hAnsi="Book Antiqua" w:cs="Book Antiqua"/>
        </w:rPr>
        <w:t>s</w:t>
      </w:r>
      <w:r w:rsidRPr="001934F3">
        <w:rPr>
          <w:rFonts w:ascii="Book Antiqua" w:eastAsia="Book Antiqua" w:hAnsi="Book Antiqua" w:cs="Book Antiqua"/>
        </w:rPr>
        <w:t xml:space="preserve"> the growth of tumor vessels as well as tumor proliferation. Hence, it has survival benefits for patients with metastatic colorectal cancer (mCRC) and </w:t>
      </w:r>
      <w:r w:rsidR="001D30E3" w:rsidRPr="001934F3">
        <w:rPr>
          <w:rFonts w:ascii="Book Antiqua" w:eastAsia="Book Antiqua" w:hAnsi="Book Antiqua" w:cs="Book Antiqua"/>
        </w:rPr>
        <w:t xml:space="preserve">is </w:t>
      </w:r>
      <w:r w:rsidRPr="001934F3">
        <w:rPr>
          <w:rFonts w:ascii="Book Antiqua" w:eastAsia="Book Antiqua" w:hAnsi="Book Antiqua" w:cs="Book Antiqua"/>
        </w:rPr>
        <w:t xml:space="preserve">a useful standard therapy not only in the first-line but also </w:t>
      </w:r>
      <w:r w:rsidR="001D30E3" w:rsidRPr="001934F3">
        <w:rPr>
          <w:rFonts w:ascii="Book Antiqua" w:eastAsia="Book Antiqua" w:hAnsi="Book Antiqua" w:cs="Book Antiqua"/>
        </w:rPr>
        <w:t xml:space="preserve">for </w:t>
      </w:r>
      <w:r w:rsidRPr="001934F3">
        <w:rPr>
          <w:rFonts w:ascii="Book Antiqua" w:eastAsia="Book Antiqua" w:hAnsi="Book Antiqua" w:cs="Book Antiqua"/>
        </w:rPr>
        <w:t xml:space="preserve">second-line treatment of </w:t>
      </w:r>
      <w:proofErr w:type="gramStart"/>
      <w:r w:rsidRPr="001934F3">
        <w:rPr>
          <w:rFonts w:ascii="Book Antiqua" w:eastAsia="Book Antiqua" w:hAnsi="Book Antiqua" w:cs="Book Antiqua"/>
        </w:rPr>
        <w:t>mCRC</w:t>
      </w:r>
      <w:r w:rsidRPr="001934F3">
        <w:rPr>
          <w:rFonts w:ascii="Book Antiqua" w:eastAsia="Book Antiqua" w:hAnsi="Book Antiqua" w:cs="Book Antiqua"/>
          <w:vertAlign w:val="superscript"/>
        </w:rPr>
        <w:t>[</w:t>
      </w:r>
      <w:proofErr w:type="gramEnd"/>
      <w:r w:rsidRPr="001934F3">
        <w:rPr>
          <w:rFonts w:ascii="Book Antiqua" w:eastAsia="Book Antiqua" w:hAnsi="Book Antiqua" w:cs="Book Antiqua"/>
          <w:vertAlign w:val="superscript"/>
        </w:rPr>
        <w:t>4-6]</w:t>
      </w:r>
      <w:r w:rsidRPr="001934F3">
        <w:rPr>
          <w:rFonts w:ascii="Book Antiqua" w:eastAsia="Book Antiqua" w:hAnsi="Book Antiqua" w:cs="Book Antiqua"/>
        </w:rPr>
        <w:t>.</w:t>
      </w:r>
    </w:p>
    <w:p w14:paraId="0470B8F8" w14:textId="77777777" w:rsidR="00A77B3E" w:rsidRPr="00193738" w:rsidRDefault="00F40C73" w:rsidP="001934F3">
      <w:pPr>
        <w:snapToGrid w:val="0"/>
        <w:spacing w:line="360" w:lineRule="auto"/>
        <w:ind w:firstLine="240"/>
        <w:jc w:val="both"/>
      </w:pPr>
      <w:r w:rsidRPr="001934F3">
        <w:rPr>
          <w:rFonts w:ascii="Book Antiqua" w:eastAsia="Book Antiqua" w:hAnsi="Book Antiqua" w:cs="Book Antiqua"/>
        </w:rPr>
        <w:t>Major adverse events (AEs) of bevacizumab include secondary hypertension, wound healing complications, and proteinuria. Practitioners should also be aware of certain rare but fatal bevacizumab-induced AEs such as hemorrhage, thrombosis, gastrointestinal (GI), non-GI perforation, and fistula formation. Although perforation and fistula formation have been reported in various cancers, they have been predominantly observed in GI sites and very rarely in non-GI sites. Non-GI fistula formation has been reported at tracheoesophageal, bronchopleural, biliary, vaginal, renal, and bladder sites in patients treated with bevacizumab; however, few have been observed in patients with mCRC. Alternative drugs for mCRC targeting angiogenesis include aflibercept, ramucirumab, and regorafenib. The incidence of fistula formation during treatment with antiangiogenetic agents ranged from less than 1% to 1.5% across previous phase III clinical trials of mCRC, specifically 0.9% (6/694) during bevacizumab treatment</w:t>
      </w:r>
      <w:r w:rsidRPr="001934F3">
        <w:rPr>
          <w:rFonts w:ascii="Book Antiqua" w:eastAsia="Book Antiqua" w:hAnsi="Book Antiqua" w:cs="Book Antiqua"/>
          <w:vertAlign w:val="superscript"/>
        </w:rPr>
        <w:t>[6]</w:t>
      </w:r>
      <w:r w:rsidRPr="001934F3">
        <w:rPr>
          <w:rFonts w:ascii="Book Antiqua" w:eastAsia="Book Antiqua" w:hAnsi="Book Antiqua" w:cs="Book Antiqua"/>
        </w:rPr>
        <w:t>, 1.5% (9/611) during aflibercept treatment</w:t>
      </w:r>
      <w:r w:rsidRPr="001934F3">
        <w:rPr>
          <w:rFonts w:ascii="Book Antiqua" w:eastAsia="Book Antiqua" w:hAnsi="Book Antiqua" w:cs="Book Antiqua"/>
          <w:vertAlign w:val="superscript"/>
        </w:rPr>
        <w:t>[7]</w:t>
      </w:r>
      <w:r w:rsidRPr="001934F3">
        <w:rPr>
          <w:rFonts w:ascii="Book Antiqua" w:eastAsia="Book Antiqua" w:hAnsi="Book Antiqua" w:cs="Book Antiqua"/>
        </w:rPr>
        <w:t>, 0.8% (4/529) during ramucirumab treatment</w:t>
      </w:r>
      <w:r w:rsidRPr="001934F3">
        <w:rPr>
          <w:rFonts w:ascii="Book Antiqua" w:eastAsia="Book Antiqua" w:hAnsi="Book Antiqua" w:cs="Book Antiqua"/>
          <w:vertAlign w:val="superscript"/>
        </w:rPr>
        <w:t>[8]</w:t>
      </w:r>
      <w:r w:rsidRPr="001934F3">
        <w:rPr>
          <w:rFonts w:ascii="Book Antiqua" w:eastAsia="Book Antiqua" w:hAnsi="Book Antiqua" w:cs="Book Antiqua"/>
        </w:rPr>
        <w:t>, and 0.4% (2/500) during regorafenib treatment</w:t>
      </w:r>
      <w:r w:rsidRPr="001934F3">
        <w:rPr>
          <w:rFonts w:ascii="Book Antiqua" w:eastAsia="Book Antiqua" w:hAnsi="Book Antiqua" w:cs="Book Antiqua"/>
          <w:vertAlign w:val="superscript"/>
        </w:rPr>
        <w:t>[9]</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p>
    <w:p w14:paraId="7374ADB3" w14:textId="153D1A0A" w:rsidR="00A77B3E" w:rsidRPr="00193738" w:rsidRDefault="001D30E3" w:rsidP="001934F3">
      <w:pPr>
        <w:snapToGrid w:val="0"/>
        <w:spacing w:line="360" w:lineRule="auto"/>
        <w:ind w:firstLine="240"/>
        <w:jc w:val="both"/>
      </w:pPr>
      <w:r w:rsidRPr="001934F3">
        <w:rPr>
          <w:rFonts w:ascii="Book Antiqua" w:eastAsia="Book Antiqua" w:hAnsi="Book Antiqua" w:cs="Book Antiqua"/>
        </w:rPr>
        <w:t>T</w:t>
      </w:r>
      <w:r w:rsidR="00F40C73" w:rsidRPr="001934F3">
        <w:rPr>
          <w:rFonts w:ascii="Book Antiqua" w:eastAsia="Book Antiqua" w:hAnsi="Book Antiqua" w:cs="Book Antiqua"/>
        </w:rPr>
        <w:t>o inform clinicians of the possibility of this rare AE, we herein report a patient who developed an inferior mesenteric arteriovenous fistula (IMAVF) during bevacizumab treatment.</w:t>
      </w:r>
    </w:p>
    <w:p w14:paraId="5E38A14A" w14:textId="77777777" w:rsidR="00A77B3E" w:rsidRPr="00193738" w:rsidRDefault="00A77B3E" w:rsidP="001934F3">
      <w:pPr>
        <w:snapToGrid w:val="0"/>
        <w:spacing w:line="360" w:lineRule="auto"/>
        <w:ind w:firstLine="240"/>
        <w:jc w:val="both"/>
      </w:pPr>
    </w:p>
    <w:p w14:paraId="3D907810"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CASE PRESENTATION</w:t>
      </w:r>
    </w:p>
    <w:p w14:paraId="6A5AD208"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lastRenderedPageBreak/>
        <w:t>Chief complaints</w:t>
      </w:r>
    </w:p>
    <w:p w14:paraId="39385D0A" w14:textId="08FE9BB2" w:rsidR="00A77B3E" w:rsidRPr="00193738" w:rsidRDefault="00F40C73" w:rsidP="001934F3">
      <w:pPr>
        <w:snapToGrid w:val="0"/>
        <w:spacing w:line="360" w:lineRule="auto"/>
        <w:jc w:val="both"/>
      </w:pPr>
      <w:r w:rsidRPr="001934F3">
        <w:rPr>
          <w:rFonts w:ascii="Book Antiqua" w:eastAsia="Book Antiqua" w:hAnsi="Book Antiqua" w:cs="Book Antiqua"/>
        </w:rPr>
        <w:t xml:space="preserve">An 81-year-old man complained of frequent diarrhea more than 10 times per day without bleeding and abdominal pain. </w:t>
      </w:r>
      <w:r w:rsidR="001D30E3" w:rsidRPr="001934F3">
        <w:rPr>
          <w:rFonts w:ascii="Book Antiqua" w:eastAsia="Book Antiqua" w:hAnsi="Book Antiqua" w:cs="Book Antiqua"/>
        </w:rPr>
        <w:t>The p</w:t>
      </w:r>
      <w:r w:rsidRPr="001934F3">
        <w:rPr>
          <w:rFonts w:ascii="Book Antiqua" w:eastAsia="Book Antiqua" w:hAnsi="Book Antiqua" w:cs="Book Antiqua"/>
        </w:rPr>
        <w:t xml:space="preserve">atient’s symptom started </w:t>
      </w:r>
      <w:r w:rsidR="001D30E3" w:rsidRPr="001934F3">
        <w:rPr>
          <w:rFonts w:ascii="Book Antiqua" w:eastAsia="Book Antiqua" w:hAnsi="Book Antiqua" w:cs="Book Antiqua"/>
        </w:rPr>
        <w:t xml:space="preserve">1 </w:t>
      </w:r>
      <w:r w:rsidRPr="001934F3">
        <w:rPr>
          <w:rFonts w:ascii="Book Antiqua" w:eastAsia="Book Antiqua" w:hAnsi="Book Antiqua" w:cs="Book Antiqua"/>
        </w:rPr>
        <w:t xml:space="preserve">year after the start of palliative chemotherapy with S-1 plus bevacizumab. The diarrhea worsened progressively, and we suspected S-1-induced AE. However, despite the termination of treatment for </w:t>
      </w:r>
      <w:r w:rsidR="001D30E3" w:rsidRPr="001934F3">
        <w:rPr>
          <w:rFonts w:ascii="Book Antiqua" w:eastAsia="Book Antiqua" w:hAnsi="Book Antiqua" w:cs="Book Antiqua"/>
        </w:rPr>
        <w:t xml:space="preserve">1 </w:t>
      </w:r>
      <w:proofErr w:type="spellStart"/>
      <w:r w:rsidR="001D30E3" w:rsidRPr="001934F3">
        <w:rPr>
          <w:rFonts w:ascii="Book Antiqua" w:eastAsia="Book Antiqua" w:hAnsi="Book Antiqua" w:cs="Book Antiqua"/>
        </w:rPr>
        <w:t>mo</w:t>
      </w:r>
      <w:proofErr w:type="spellEnd"/>
      <w:r w:rsidRPr="001934F3">
        <w:rPr>
          <w:rFonts w:ascii="Book Antiqua" w:eastAsia="Book Antiqua" w:hAnsi="Book Antiqua" w:cs="Book Antiqua"/>
        </w:rPr>
        <w:t>, severe diarrhea did not improve; therefore, a careful investigation was conducted into the cause of the serious adverse event (SAE).</w:t>
      </w:r>
    </w:p>
    <w:p w14:paraId="42562432" w14:textId="77777777" w:rsidR="00A77B3E" w:rsidRPr="00193738" w:rsidRDefault="00A77B3E" w:rsidP="001934F3">
      <w:pPr>
        <w:snapToGrid w:val="0"/>
        <w:spacing w:line="360" w:lineRule="auto"/>
        <w:jc w:val="both"/>
      </w:pPr>
    </w:p>
    <w:p w14:paraId="7DB76AA7"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t>History of present illness</w:t>
      </w:r>
    </w:p>
    <w:p w14:paraId="0083765E" w14:textId="2AA7ACD2" w:rsidR="00A77B3E" w:rsidRPr="00193738" w:rsidRDefault="00F40C73" w:rsidP="001934F3">
      <w:pPr>
        <w:snapToGrid w:val="0"/>
        <w:spacing w:line="360" w:lineRule="auto"/>
        <w:jc w:val="both"/>
      </w:pPr>
      <w:r w:rsidRPr="001934F3">
        <w:rPr>
          <w:rFonts w:ascii="Book Antiqua" w:eastAsia="Book Antiqua" w:hAnsi="Book Antiqua" w:cs="Book Antiqua"/>
        </w:rPr>
        <w:t xml:space="preserve">The patient was diagnosed with descending colon cancer and underwent laparoscopic left hemicolectomy without any complications at 5 years prior to this report. However, he was later pathologically diagnosed with high-risk stage 2 descending colon cancer with venous and lymph duct invasion for which he received tegafur-uracil plus leucovorin for 6 mo as an adjuvant chemotherapy. </w:t>
      </w:r>
      <w:r w:rsidR="001D30E3" w:rsidRPr="001934F3">
        <w:rPr>
          <w:rFonts w:ascii="Book Antiqua" w:eastAsia="Book Antiqua" w:hAnsi="Book Antiqua" w:cs="Book Antiqua"/>
        </w:rPr>
        <w:t xml:space="preserve">At 3 </w:t>
      </w:r>
      <w:r w:rsidRPr="001934F3">
        <w:rPr>
          <w:rFonts w:ascii="Book Antiqua" w:eastAsia="Book Antiqua" w:hAnsi="Book Antiqua" w:cs="Book Antiqua"/>
        </w:rPr>
        <w:t xml:space="preserve">years and 6 </w:t>
      </w:r>
      <w:proofErr w:type="spellStart"/>
      <w:r w:rsidRPr="001934F3">
        <w:rPr>
          <w:rFonts w:ascii="Book Antiqua" w:eastAsia="Book Antiqua" w:hAnsi="Book Antiqua" w:cs="Book Antiqua"/>
        </w:rPr>
        <w:t>mo</w:t>
      </w:r>
      <w:proofErr w:type="spellEnd"/>
      <w:r w:rsidRPr="001934F3">
        <w:rPr>
          <w:rFonts w:ascii="Book Antiqua" w:eastAsia="Book Antiqua" w:hAnsi="Book Antiqua" w:cs="Book Antiqua"/>
        </w:rPr>
        <w:t xml:space="preserve"> after the operation, the cancer relapsed with peritoneal dissemination in front of the left kidney. Stereotactic CyberKnife radiosurgery targeting the limited margin of the recurrent tumor resulting in tumor shrinkage, and the patient went onto palliative chemotherapy with S-1 plus bevacizumab for the remaining tumors.</w:t>
      </w:r>
    </w:p>
    <w:p w14:paraId="4E60A4A0" w14:textId="77777777" w:rsidR="00A77B3E" w:rsidRPr="00193738" w:rsidRDefault="00A77B3E" w:rsidP="001934F3">
      <w:pPr>
        <w:snapToGrid w:val="0"/>
        <w:spacing w:line="360" w:lineRule="auto"/>
        <w:jc w:val="both"/>
      </w:pPr>
    </w:p>
    <w:p w14:paraId="6C987BF8"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t>History of past illness</w:t>
      </w:r>
    </w:p>
    <w:p w14:paraId="30D8C956" w14:textId="7D9DADC1" w:rsidR="00A77B3E" w:rsidRPr="00193738" w:rsidRDefault="00F40C73" w:rsidP="001934F3">
      <w:pPr>
        <w:snapToGrid w:val="0"/>
        <w:spacing w:line="360" w:lineRule="auto"/>
        <w:jc w:val="both"/>
      </w:pPr>
      <w:bookmarkStart w:id="5" w:name="OLE_LINK134"/>
      <w:bookmarkStart w:id="6" w:name="OLE_LINK135"/>
      <w:r w:rsidRPr="001934F3">
        <w:rPr>
          <w:rFonts w:ascii="Book Antiqua" w:eastAsia="Book Antiqua" w:hAnsi="Book Antiqua" w:cs="Book Antiqua"/>
        </w:rPr>
        <w:t xml:space="preserve">He underwent surgery for appendicitis in his 20s and received </w:t>
      </w:r>
      <w:r w:rsidRPr="001934F3">
        <w:rPr>
          <w:rFonts w:ascii="Book Antiqua" w:eastAsia="Book Antiqua" w:hAnsi="Book Antiqua" w:cs="Book Antiqua"/>
          <w:i/>
          <w:iCs/>
        </w:rPr>
        <w:t xml:space="preserve">Helicobacter pylori </w:t>
      </w:r>
      <w:r w:rsidRPr="001934F3">
        <w:rPr>
          <w:rFonts w:ascii="Book Antiqua" w:eastAsia="Book Antiqua" w:hAnsi="Book Antiqua" w:cs="Book Antiqua"/>
        </w:rPr>
        <w:t>eradication therapy for gastric ulcer in his 80s.</w:t>
      </w:r>
    </w:p>
    <w:bookmarkEnd w:id="5"/>
    <w:bookmarkEnd w:id="6"/>
    <w:p w14:paraId="07B0C5FB" w14:textId="77777777" w:rsidR="00A77B3E" w:rsidRPr="00193738" w:rsidRDefault="00A77B3E" w:rsidP="001934F3">
      <w:pPr>
        <w:snapToGrid w:val="0"/>
        <w:spacing w:line="360" w:lineRule="auto"/>
        <w:jc w:val="both"/>
        <w:rPr>
          <w:lang w:eastAsia="zh-CN"/>
        </w:rPr>
      </w:pPr>
    </w:p>
    <w:p w14:paraId="23A7EA94"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t>Physical examination</w:t>
      </w:r>
    </w:p>
    <w:p w14:paraId="7BDEF2AC" w14:textId="6149BE74" w:rsidR="00A77B3E" w:rsidRPr="00193738" w:rsidRDefault="00F40C73" w:rsidP="001934F3">
      <w:pPr>
        <w:snapToGrid w:val="0"/>
        <w:spacing w:line="360" w:lineRule="auto"/>
        <w:jc w:val="both"/>
      </w:pPr>
      <w:r w:rsidRPr="001934F3">
        <w:rPr>
          <w:rFonts w:ascii="Book Antiqua" w:eastAsia="Book Antiqua" w:hAnsi="Book Antiqua" w:cs="Book Antiqua"/>
        </w:rPr>
        <w:t>The patient’s temperature was 36.5</w:t>
      </w:r>
      <w:r w:rsidR="0057297C" w:rsidRPr="001934F3">
        <w:rPr>
          <w:rFonts w:ascii="Book Antiqua" w:hAnsi="Book Antiqua" w:cs="Book Antiqua"/>
          <w:lang w:eastAsia="zh-CN"/>
        </w:rPr>
        <w:t xml:space="preserve"> </w:t>
      </w:r>
      <w:r w:rsidRPr="001934F3">
        <w:rPr>
          <w:rFonts w:ascii="Book Antiqua" w:eastAsia="Book Antiqua" w:hAnsi="Book Antiqua" w:cs="Book Antiqua"/>
        </w:rPr>
        <w:t>℃, heart rate was 86 beats per min, respiratory rate was 18 breaths per min, blood pressure was 122/71 mmHg</w:t>
      </w:r>
      <w:r w:rsidR="001D30E3" w:rsidRPr="001934F3">
        <w:rPr>
          <w:rFonts w:ascii="Book Antiqua" w:eastAsia="Book Antiqua" w:hAnsi="Book Antiqua" w:cs="Book Antiqua"/>
        </w:rPr>
        <w:t>,</w:t>
      </w:r>
      <w:r w:rsidRPr="001934F3">
        <w:rPr>
          <w:rFonts w:ascii="Book Antiqua" w:eastAsia="Book Antiqua" w:hAnsi="Book Antiqua" w:cs="Book Antiqua"/>
        </w:rPr>
        <w:t xml:space="preserve"> and oxygen saturation in room air was 98%. In clinical abdominal examination, his abdomen was soft, flat with spontaneous pain and tenderness in the left lower quadrant.</w:t>
      </w:r>
    </w:p>
    <w:p w14:paraId="3310B88E" w14:textId="77777777" w:rsidR="00A77B3E" w:rsidRPr="00193738" w:rsidRDefault="00A77B3E" w:rsidP="001934F3">
      <w:pPr>
        <w:snapToGrid w:val="0"/>
        <w:spacing w:line="360" w:lineRule="auto"/>
        <w:jc w:val="both"/>
      </w:pPr>
    </w:p>
    <w:p w14:paraId="2384F408"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lastRenderedPageBreak/>
        <w:t>Laboratory examinations</w:t>
      </w:r>
    </w:p>
    <w:p w14:paraId="3E92A595" w14:textId="77777777" w:rsidR="00A77B3E" w:rsidRPr="00193738" w:rsidRDefault="00F40C73" w:rsidP="001934F3">
      <w:pPr>
        <w:snapToGrid w:val="0"/>
        <w:spacing w:line="360" w:lineRule="auto"/>
        <w:jc w:val="both"/>
      </w:pPr>
      <w:r w:rsidRPr="001934F3">
        <w:rPr>
          <w:rFonts w:ascii="Book Antiqua" w:eastAsia="Book Antiqua" w:hAnsi="Book Antiqua" w:cs="Book Antiqua"/>
        </w:rPr>
        <w:t>Laboratory test results were almost normal. Blood analysis revealed</w:t>
      </w:r>
      <w:r w:rsidR="003076BA" w:rsidRPr="001934F3">
        <w:rPr>
          <w:rFonts w:ascii="Book Antiqua" w:eastAsia="Book Antiqua" w:hAnsi="Book Antiqua" w:cs="Book Antiqua"/>
        </w:rPr>
        <w:t xml:space="preserve"> that</w:t>
      </w:r>
      <w:r w:rsidRPr="001934F3">
        <w:rPr>
          <w:rFonts w:ascii="Book Antiqua" w:eastAsia="Book Antiqua" w:hAnsi="Book Antiqua" w:cs="Book Antiqua"/>
        </w:rPr>
        <w:t xml:space="preserve"> hemoglobin and hematocrit were slightly decreased at 12.2 g/dL and 37.0%, respectively, with normal leukocyte and platelet count. Prothrombin percentage activity was slightly decreased at 71% with normal activated partial thromboplastin time and d-dimers were slightly increased at 0.9 μg/mL. Serum C-reactive protein was slightly increased at 1.58 mg/dL (normal range &lt; 0.3 mg/dL) and erythrocyte sedimentation rate at 21 mm/h. The blood biochemistries were almost normal. Urine analysis revealed mild proteinuria at 50 mg/dL. Chest X-ray was normal and electrocardiogram showed QT prolongation without clinical importance.</w:t>
      </w:r>
    </w:p>
    <w:p w14:paraId="1AE71455" w14:textId="77777777" w:rsidR="00A77B3E" w:rsidRPr="00193738" w:rsidRDefault="00A77B3E" w:rsidP="001934F3">
      <w:pPr>
        <w:snapToGrid w:val="0"/>
        <w:spacing w:line="360" w:lineRule="auto"/>
        <w:jc w:val="both"/>
      </w:pPr>
    </w:p>
    <w:p w14:paraId="2E03B422" w14:textId="77777777" w:rsidR="00A77B3E" w:rsidRPr="00193738" w:rsidRDefault="00F40C73" w:rsidP="001934F3">
      <w:pPr>
        <w:snapToGrid w:val="0"/>
        <w:spacing w:line="360" w:lineRule="auto"/>
        <w:jc w:val="both"/>
      </w:pPr>
      <w:r w:rsidRPr="001934F3">
        <w:rPr>
          <w:rFonts w:ascii="Book Antiqua" w:eastAsia="Book Antiqua" w:hAnsi="Book Antiqua" w:cs="Book Antiqua"/>
          <w:b/>
          <w:i/>
        </w:rPr>
        <w:t>Imaging examinations</w:t>
      </w:r>
    </w:p>
    <w:p w14:paraId="5F22391E" w14:textId="651C4559" w:rsidR="00A77B3E" w:rsidRPr="00193738" w:rsidRDefault="00F40C73" w:rsidP="001934F3">
      <w:pPr>
        <w:snapToGrid w:val="0"/>
        <w:spacing w:line="360" w:lineRule="auto"/>
        <w:jc w:val="both"/>
      </w:pPr>
      <w:r w:rsidRPr="001934F3">
        <w:rPr>
          <w:rFonts w:ascii="Book Antiqua" w:eastAsia="Book Antiqua" w:hAnsi="Book Antiqua" w:cs="Book Antiqua"/>
        </w:rPr>
        <w:t>Colonoscopy showed abnormal colonic edematous mucosa with multiple ulcers stretching from the sigmoid colon (distal to the anastomotic site) to the rectosigmoid colon (Figure 1). Abdominal contrast-enhanced computed tomography (CT) scans revealed edematous change from the sigmoid colon to the rectum and a 1.8</w:t>
      </w:r>
      <w:r w:rsidR="0057297C" w:rsidRPr="001934F3">
        <w:rPr>
          <w:rFonts w:ascii="Book Antiqua" w:hAnsi="Book Antiqua" w:cs="Book Antiqua"/>
          <w:lang w:eastAsia="zh-CN"/>
        </w:rPr>
        <w:t xml:space="preserve"> </w:t>
      </w:r>
      <w:r w:rsidR="0057297C" w:rsidRPr="001934F3">
        <w:rPr>
          <w:rFonts w:ascii="Book Antiqua" w:eastAsia="Book Antiqua" w:hAnsi="Book Antiqua" w:cs="Book Antiqua"/>
        </w:rPr>
        <w:t>cm</w:t>
      </w:r>
      <w:r w:rsidR="0057297C" w:rsidRPr="001934F3">
        <w:rPr>
          <w:rFonts w:ascii="Book Antiqua" w:hAnsi="Book Antiqua" w:cs="Book Antiqua"/>
          <w:lang w:eastAsia="zh-CN"/>
        </w:rPr>
        <w:t xml:space="preserve"> </w:t>
      </w:r>
      <w:r w:rsidRPr="001934F3">
        <w:rPr>
          <w:rFonts w:ascii="Book Antiqua" w:eastAsia="Book Antiqua" w:hAnsi="Book Antiqua" w:cs="Book Antiqua"/>
        </w:rPr>
        <w:t>×</w:t>
      </w:r>
      <w:r w:rsidR="0057297C" w:rsidRPr="001934F3">
        <w:rPr>
          <w:rFonts w:ascii="Book Antiqua" w:hAnsi="Book Antiqua" w:cs="Book Antiqua"/>
          <w:lang w:eastAsia="zh-CN"/>
        </w:rPr>
        <w:t xml:space="preserve"> </w:t>
      </w:r>
      <w:r w:rsidRPr="001934F3">
        <w:rPr>
          <w:rFonts w:ascii="Book Antiqua" w:eastAsia="Book Antiqua" w:hAnsi="Book Antiqua" w:cs="Book Antiqua"/>
        </w:rPr>
        <w:t>1.3 cm aneurysm adjacent to the inferior mesenteric vein (IMV) (Figure 2A</w:t>
      </w:r>
      <w:r w:rsidR="007A58FD" w:rsidRPr="001934F3">
        <w:rPr>
          <w:rFonts w:ascii="Book Antiqua" w:eastAsia="Book Antiqua" w:hAnsi="Book Antiqua" w:cs="Book Antiqua"/>
        </w:rPr>
        <w:t xml:space="preserve"> and </w:t>
      </w:r>
      <w:r w:rsidRPr="001934F3">
        <w:rPr>
          <w:rFonts w:ascii="Book Antiqua" w:eastAsia="Book Antiqua" w:hAnsi="Book Antiqua" w:cs="Book Antiqua"/>
        </w:rPr>
        <w:t>B). Multidetector CT (MDCT) angiography showed the arteriovenous fistula with nidus involving the branches of the inferior mesenteric artery (IMA) and IMV (Figure 2C). An elective angiography of the IMA confirmed the existence of an IMAVF and defined several shunting points of the fistula from the branch of the IMA (Figure 3A</w:t>
      </w:r>
      <w:r w:rsidR="00483417" w:rsidRPr="001934F3">
        <w:rPr>
          <w:rFonts w:ascii="Book Antiqua" w:eastAsia="Book Antiqua" w:hAnsi="Book Antiqua" w:cs="Book Antiqua"/>
        </w:rPr>
        <w:t xml:space="preserve"> and </w:t>
      </w:r>
      <w:r w:rsidRPr="001934F3">
        <w:rPr>
          <w:rFonts w:ascii="Book Antiqua" w:eastAsia="Book Antiqua" w:hAnsi="Book Antiqua" w:cs="Book Antiqua"/>
        </w:rPr>
        <w:t>B).</w:t>
      </w:r>
    </w:p>
    <w:p w14:paraId="3EF619A7" w14:textId="77777777" w:rsidR="0057297C" w:rsidRPr="001934F3" w:rsidRDefault="0057297C" w:rsidP="001934F3">
      <w:pPr>
        <w:snapToGrid w:val="0"/>
        <w:spacing w:line="360" w:lineRule="auto"/>
        <w:jc w:val="both"/>
        <w:rPr>
          <w:rFonts w:ascii="Book Antiqua" w:hAnsi="Book Antiqua" w:cs="Book Antiqua"/>
          <w:b/>
          <w:caps/>
          <w:u w:val="single"/>
          <w:lang w:eastAsia="zh-CN"/>
        </w:rPr>
      </w:pPr>
    </w:p>
    <w:p w14:paraId="0242E8C6"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FINAL DIAGNOSIS</w:t>
      </w:r>
    </w:p>
    <w:p w14:paraId="5BE8A3E2" w14:textId="089D660A" w:rsidR="00A77B3E" w:rsidRPr="00193738" w:rsidRDefault="00F40C73" w:rsidP="001934F3">
      <w:pPr>
        <w:snapToGrid w:val="0"/>
        <w:spacing w:line="360" w:lineRule="auto"/>
        <w:jc w:val="both"/>
      </w:pPr>
      <w:r w:rsidRPr="001934F3">
        <w:rPr>
          <w:rFonts w:ascii="Book Antiqua" w:eastAsia="Book Antiqua" w:hAnsi="Book Antiqua" w:cs="Book Antiqua"/>
        </w:rPr>
        <w:t xml:space="preserve">The final diagnosis of the presented case </w:t>
      </w:r>
      <w:r w:rsidR="003076BA" w:rsidRPr="001934F3">
        <w:rPr>
          <w:rFonts w:ascii="Book Antiqua" w:eastAsia="Book Antiqua" w:hAnsi="Book Antiqua" w:cs="Book Antiqua"/>
        </w:rPr>
        <w:t xml:space="preserve">was </w:t>
      </w:r>
      <w:r w:rsidRPr="001934F3">
        <w:rPr>
          <w:rFonts w:ascii="Book Antiqua" w:eastAsia="Book Antiqua" w:hAnsi="Book Antiqua" w:cs="Book Antiqua"/>
        </w:rPr>
        <w:t>IMAVF with ischemic colitis.</w:t>
      </w:r>
    </w:p>
    <w:p w14:paraId="06E3F88A" w14:textId="77777777" w:rsidR="00A77B3E" w:rsidRPr="00193738" w:rsidRDefault="00A77B3E" w:rsidP="001934F3">
      <w:pPr>
        <w:snapToGrid w:val="0"/>
        <w:spacing w:line="360" w:lineRule="auto"/>
        <w:ind w:hanging="105"/>
        <w:jc w:val="both"/>
      </w:pPr>
    </w:p>
    <w:p w14:paraId="72C26BAB"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TREATMENT</w:t>
      </w:r>
    </w:p>
    <w:p w14:paraId="27A97F66" w14:textId="7A180538" w:rsidR="00A77B3E" w:rsidRPr="00193738" w:rsidRDefault="00F40C73" w:rsidP="001934F3">
      <w:pPr>
        <w:snapToGrid w:val="0"/>
        <w:spacing w:line="360" w:lineRule="auto"/>
        <w:jc w:val="both"/>
      </w:pPr>
      <w:r w:rsidRPr="001934F3">
        <w:rPr>
          <w:rFonts w:ascii="Book Antiqua" w:eastAsia="Book Antiqua" w:hAnsi="Book Antiqua" w:cs="Book Antiqua"/>
        </w:rPr>
        <w:t xml:space="preserve">This diagnosis was followed by treatment with interventional radiology (IR) on the same day. Abdominal angiography revealed that four small feeding arteries from the branch of the IMA were involved in AVF. Interventional radiologists judged that this </w:t>
      </w:r>
      <w:r w:rsidRPr="001934F3">
        <w:rPr>
          <w:rFonts w:ascii="Book Antiqua" w:eastAsia="Book Antiqua" w:hAnsi="Book Antiqua" w:cs="Book Antiqua"/>
        </w:rPr>
        <w:lastRenderedPageBreak/>
        <w:t xml:space="preserve">case was candidate for transcatheter arterial embolization (TAE). TAE was performed by using detachable </w:t>
      </w:r>
      <w:r w:rsidR="001D4C8D" w:rsidRPr="001934F3">
        <w:rPr>
          <w:rFonts w:ascii="Book Antiqua" w:eastAsia="Book Antiqua" w:hAnsi="Book Antiqua" w:cs="Book Antiqua"/>
        </w:rPr>
        <w:t>micro coils</w:t>
      </w:r>
      <w:r w:rsidRPr="001934F3">
        <w:rPr>
          <w:rFonts w:ascii="Book Antiqua" w:eastAsia="Book Antiqua" w:hAnsi="Book Antiqua" w:cs="Book Antiqua"/>
        </w:rPr>
        <w:t xml:space="preserve"> with 2 mm in diameter through the microcatheter</w:t>
      </w:r>
      <w:r w:rsidR="003076BA" w:rsidRPr="001934F3">
        <w:rPr>
          <w:rFonts w:ascii="Book Antiqua" w:eastAsia="Book Antiqua" w:hAnsi="Book Antiqua" w:cs="Book Antiqua"/>
        </w:rPr>
        <w:t>,</w:t>
      </w:r>
      <w:r w:rsidRPr="001934F3">
        <w:rPr>
          <w:rFonts w:ascii="Book Antiqua" w:eastAsia="Book Antiqua" w:hAnsi="Book Antiqua" w:cs="Book Antiqua"/>
        </w:rPr>
        <w:t xml:space="preserve"> which was utilized to access the AVF. We did not use a liquid agent because there was a risk of rectal ischemia by accidental embolization of the superior rectal artery distal to AVF. Treatment succeeded without any complications and the AVF completely disappeared (Figure 3C).</w:t>
      </w:r>
    </w:p>
    <w:p w14:paraId="2C8944B2" w14:textId="77777777" w:rsidR="00A77B3E" w:rsidRPr="00193738" w:rsidRDefault="00A77B3E" w:rsidP="001934F3">
      <w:pPr>
        <w:snapToGrid w:val="0"/>
        <w:spacing w:line="360" w:lineRule="auto"/>
        <w:jc w:val="both"/>
      </w:pPr>
    </w:p>
    <w:p w14:paraId="291D35EF"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OUTCOME AND FOLLOW-UP</w:t>
      </w:r>
    </w:p>
    <w:p w14:paraId="60AAE06C" w14:textId="068D212B" w:rsidR="00A77B3E" w:rsidRPr="00193738" w:rsidRDefault="00F40C73" w:rsidP="001934F3">
      <w:pPr>
        <w:snapToGrid w:val="0"/>
        <w:spacing w:line="360" w:lineRule="auto"/>
        <w:jc w:val="both"/>
      </w:pPr>
      <w:r w:rsidRPr="001934F3">
        <w:rPr>
          <w:rFonts w:ascii="Book Antiqua" w:eastAsia="Book Antiqua" w:hAnsi="Book Antiqua" w:cs="Book Antiqua"/>
        </w:rPr>
        <w:t xml:space="preserve">Twelve days after fistula embolization, the patient’s symptom improved, and CT findings indicated an improvement in the edematous change of the colon. Reattempt colonoscopy also showed improvement of the colonic edematous mucosa. </w:t>
      </w:r>
      <w:r w:rsidR="001D30E3" w:rsidRPr="001934F3">
        <w:rPr>
          <w:rFonts w:ascii="Book Antiqua" w:eastAsia="Book Antiqua" w:hAnsi="Book Antiqua" w:cs="Book Antiqua"/>
        </w:rPr>
        <w:t xml:space="preserve">At 6 </w:t>
      </w:r>
      <w:proofErr w:type="spellStart"/>
      <w:r w:rsidR="001D30E3" w:rsidRPr="001934F3">
        <w:rPr>
          <w:rFonts w:ascii="Book Antiqua" w:eastAsia="Book Antiqua" w:hAnsi="Book Antiqua" w:cs="Book Antiqua"/>
        </w:rPr>
        <w:t>mo</w:t>
      </w:r>
      <w:proofErr w:type="spellEnd"/>
      <w:r w:rsidRPr="001934F3">
        <w:rPr>
          <w:rFonts w:ascii="Book Antiqua" w:eastAsia="Book Antiqua" w:hAnsi="Book Antiqua" w:cs="Book Antiqua"/>
        </w:rPr>
        <w:t xml:space="preserve"> after the procedure, the patient recovered and resumed palliative chemotherapy with only S-1. He has continued the same treatment without any complications as of June 2020.</w:t>
      </w:r>
    </w:p>
    <w:p w14:paraId="16707DD5" w14:textId="77777777" w:rsidR="00A77B3E" w:rsidRPr="00193738" w:rsidRDefault="00A77B3E" w:rsidP="001934F3">
      <w:pPr>
        <w:snapToGrid w:val="0"/>
        <w:spacing w:line="360" w:lineRule="auto"/>
        <w:jc w:val="both"/>
      </w:pPr>
    </w:p>
    <w:p w14:paraId="74980BBF"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DISCUSSION</w:t>
      </w:r>
    </w:p>
    <w:p w14:paraId="0807A782" w14:textId="3FE25168" w:rsidR="00A77B3E" w:rsidRPr="00193738" w:rsidRDefault="00F40C73" w:rsidP="001934F3">
      <w:pPr>
        <w:snapToGrid w:val="0"/>
        <w:spacing w:line="360" w:lineRule="auto"/>
        <w:jc w:val="both"/>
      </w:pPr>
      <w:r w:rsidRPr="001934F3">
        <w:rPr>
          <w:rFonts w:ascii="Book Antiqua" w:eastAsia="Book Antiqua" w:hAnsi="Book Antiqua" w:cs="Book Antiqua"/>
        </w:rPr>
        <w:t xml:space="preserve">Previous </w:t>
      </w:r>
      <w:proofErr w:type="gramStart"/>
      <w:r w:rsidRPr="001934F3">
        <w:rPr>
          <w:rFonts w:ascii="Book Antiqua" w:eastAsia="Book Antiqua" w:hAnsi="Book Antiqua" w:cs="Book Antiqua"/>
        </w:rPr>
        <w:t>studies</w:t>
      </w:r>
      <w:r w:rsidRPr="001934F3">
        <w:rPr>
          <w:rFonts w:ascii="Book Antiqua" w:eastAsia="Book Antiqua" w:hAnsi="Book Antiqua" w:cs="Book Antiqua"/>
          <w:vertAlign w:val="superscript"/>
        </w:rPr>
        <w:t>[</w:t>
      </w:r>
      <w:proofErr w:type="gramEnd"/>
      <w:r w:rsidRPr="001934F3">
        <w:rPr>
          <w:rFonts w:ascii="Book Antiqua" w:eastAsia="Book Antiqua" w:hAnsi="Book Antiqua" w:cs="Book Antiqua"/>
          <w:vertAlign w:val="superscript"/>
        </w:rPr>
        <w:t>10,11]</w:t>
      </w:r>
      <w:r w:rsidRPr="001934F3">
        <w:rPr>
          <w:rFonts w:ascii="Book Antiqua" w:eastAsia="Book Antiqua" w:hAnsi="Book Antiqua" w:cs="Book Antiqua"/>
        </w:rPr>
        <w:t xml:space="preserve"> </w:t>
      </w:r>
      <w:r w:rsidR="003076BA" w:rsidRPr="001934F3">
        <w:rPr>
          <w:rFonts w:ascii="Book Antiqua" w:eastAsia="Book Antiqua" w:hAnsi="Book Antiqua" w:cs="Book Antiqua"/>
        </w:rPr>
        <w:t xml:space="preserve">have </w:t>
      </w:r>
      <w:r w:rsidRPr="001934F3">
        <w:rPr>
          <w:rFonts w:ascii="Book Antiqua" w:eastAsia="Book Antiqua" w:hAnsi="Book Antiqua" w:cs="Book Antiqua"/>
        </w:rPr>
        <w:t>reported the risk factors for GI perforation or fistula formation, which induce several types of cancer such as colorectal, ovarian, or renal cell cancer, as well as untreated primary tumor, colorectal surgery, abdominal irradiation, and chemotherapy-induced colitis. More than once surgery, irradiation, peritoneal dissemination, and cancer infiltration of the digestive tract were shown to be particularly high-risk factors</w:t>
      </w:r>
      <w:r w:rsidRPr="001934F3">
        <w:rPr>
          <w:rFonts w:ascii="Book Antiqua" w:eastAsia="Book Antiqua" w:hAnsi="Book Antiqua" w:cs="Book Antiqua"/>
          <w:vertAlign w:val="superscript"/>
        </w:rPr>
        <w:t>[10,11]</w:t>
      </w:r>
      <w:r w:rsidRPr="001934F3">
        <w:rPr>
          <w:rFonts w:ascii="Book Antiqua" w:eastAsia="Book Antiqua" w:hAnsi="Book Antiqua" w:cs="Book Antiqua"/>
        </w:rPr>
        <w:t>. The average period for the development of perforation or fistula formation after the start of treatment with bevacizumab was around 15 wk in several studies</w:t>
      </w:r>
      <w:r w:rsidRPr="001934F3">
        <w:rPr>
          <w:rFonts w:ascii="Book Antiqua" w:eastAsia="Book Antiqua" w:hAnsi="Book Antiqua" w:cs="Book Antiqua"/>
          <w:vertAlign w:val="superscript"/>
        </w:rPr>
        <w:t>[11,12]</w:t>
      </w:r>
      <w:r w:rsidRPr="001934F3">
        <w:rPr>
          <w:rFonts w:ascii="Book Antiqua" w:eastAsia="Book Antiqua" w:hAnsi="Book Antiqua" w:cs="Book Antiqua"/>
        </w:rPr>
        <w:t>. Most fistula formation occurs as a rectoperineal or colovesical fistulae in GI sites</w:t>
      </w:r>
      <w:r w:rsidRPr="001934F3">
        <w:rPr>
          <w:rFonts w:ascii="Book Antiqua" w:eastAsia="Book Antiqua" w:hAnsi="Book Antiqua" w:cs="Book Antiqua"/>
          <w:vertAlign w:val="superscript"/>
        </w:rPr>
        <w:t>[12]</w:t>
      </w:r>
      <w:r w:rsidRPr="001934F3">
        <w:rPr>
          <w:rFonts w:ascii="Book Antiqua" w:eastAsia="Book Antiqua" w:hAnsi="Book Antiqua" w:cs="Book Antiqua"/>
        </w:rPr>
        <w:t xml:space="preserve">, while an AVF in CRC is extremely rare. </w:t>
      </w:r>
    </w:p>
    <w:p w14:paraId="28B1E94A" w14:textId="6859DA38" w:rsidR="00A77B3E" w:rsidRPr="00193738" w:rsidRDefault="00F40C73" w:rsidP="001934F3">
      <w:pPr>
        <w:snapToGrid w:val="0"/>
        <w:spacing w:line="360" w:lineRule="auto"/>
        <w:ind w:firstLine="240"/>
        <w:jc w:val="both"/>
      </w:pPr>
      <w:r w:rsidRPr="001934F3">
        <w:rPr>
          <w:rFonts w:ascii="Book Antiqua" w:eastAsia="Book Antiqua" w:hAnsi="Book Antiqua" w:cs="Book Antiqua"/>
        </w:rPr>
        <w:t xml:space="preserve">We report a case in which a patient with CRC developed an IMAVF during cancer treatment with bevacizumab after colorectal surgery. AVF including the IMA has been reported in only 35 cases so far. Among them, only seven articles available in the English language reported IMAVF following colorectal surgery from the PubMed database. Four of these patients were males and three females, with a median age of 63 </w:t>
      </w:r>
      <w:r w:rsidRPr="001934F3">
        <w:rPr>
          <w:rFonts w:ascii="Book Antiqua" w:eastAsia="Book Antiqua" w:hAnsi="Book Antiqua" w:cs="Book Antiqua"/>
        </w:rPr>
        <w:lastRenderedPageBreak/>
        <w:t>years (range, 59–81 years) (Table</w:t>
      </w:r>
      <w:r w:rsidR="0057297C" w:rsidRPr="001934F3">
        <w:rPr>
          <w:rFonts w:ascii="Book Antiqua" w:hAnsi="Book Antiqua" w:cs="Book Antiqua"/>
          <w:lang w:eastAsia="zh-CN"/>
        </w:rPr>
        <w:t xml:space="preserve"> </w:t>
      </w:r>
      <w:r w:rsidRPr="001934F3">
        <w:rPr>
          <w:rFonts w:ascii="Book Antiqua" w:eastAsia="Book Antiqua" w:hAnsi="Book Antiqua" w:cs="Book Antiqua"/>
        </w:rPr>
        <w:t>1)</w:t>
      </w:r>
      <w:r w:rsidRPr="001934F3">
        <w:rPr>
          <w:rFonts w:ascii="Book Antiqua" w:eastAsia="Book Antiqua" w:hAnsi="Book Antiqua" w:cs="Book Antiqua"/>
          <w:vertAlign w:val="superscript"/>
        </w:rPr>
        <w:t>[13-17]</w:t>
      </w:r>
      <w:r w:rsidRPr="001934F3">
        <w:rPr>
          <w:rFonts w:ascii="Book Antiqua" w:eastAsia="Book Antiqua" w:hAnsi="Book Antiqua" w:cs="Book Antiqua"/>
        </w:rPr>
        <w:t xml:space="preserve">. Most cases received surgical resection of the left colon involving the IMA and IMV. The median interval to diagnosis after the surgery was 5 years, and common symptoms were abdominal pain and GI bleeding. Only three cases of IMAVF </w:t>
      </w:r>
      <w:r w:rsidR="00BA5247" w:rsidRPr="001934F3">
        <w:rPr>
          <w:rFonts w:ascii="Book Antiqua" w:eastAsia="Book Antiqua" w:hAnsi="Book Antiqua" w:cs="Book Antiqua"/>
        </w:rPr>
        <w:t xml:space="preserve">have been </w:t>
      </w:r>
      <w:r w:rsidRPr="001934F3">
        <w:rPr>
          <w:rFonts w:ascii="Book Antiqua" w:eastAsia="Book Antiqua" w:hAnsi="Book Antiqua" w:cs="Book Antiqua"/>
        </w:rPr>
        <w:t xml:space="preserve">observed in patients with </w:t>
      </w:r>
      <w:proofErr w:type="gramStart"/>
      <w:r w:rsidRPr="001934F3">
        <w:rPr>
          <w:rFonts w:ascii="Book Antiqua" w:eastAsia="Book Antiqua" w:hAnsi="Book Antiqua" w:cs="Book Antiqua"/>
        </w:rPr>
        <w:t>CRC</w:t>
      </w:r>
      <w:r w:rsidRPr="001934F3">
        <w:rPr>
          <w:rFonts w:ascii="Book Antiqua" w:eastAsia="Book Antiqua" w:hAnsi="Book Antiqua" w:cs="Book Antiqua"/>
          <w:vertAlign w:val="superscript"/>
        </w:rPr>
        <w:t>[</w:t>
      </w:r>
      <w:proofErr w:type="gramEnd"/>
      <w:r w:rsidRPr="001934F3">
        <w:rPr>
          <w:rFonts w:ascii="Book Antiqua" w:eastAsia="Book Antiqua" w:hAnsi="Book Antiqua" w:cs="Book Antiqua"/>
          <w:vertAlign w:val="superscript"/>
        </w:rPr>
        <w:t>16-18]</w:t>
      </w:r>
      <w:r w:rsidRPr="001934F3">
        <w:rPr>
          <w:rFonts w:ascii="Book Antiqua" w:eastAsia="Book Antiqua" w:hAnsi="Book Antiqua" w:cs="Book Antiqua"/>
        </w:rPr>
        <w:t xml:space="preserve">. However, there has been no reported case of IMAVF related to chemotherapy, such as treatment with bevacizumab or other antiangiogenetic agents. </w:t>
      </w:r>
    </w:p>
    <w:p w14:paraId="4C4F852A" w14:textId="77777777" w:rsidR="00A77B3E" w:rsidRPr="00193738" w:rsidRDefault="00F40C73" w:rsidP="001934F3">
      <w:pPr>
        <w:snapToGrid w:val="0"/>
        <w:spacing w:line="360" w:lineRule="auto"/>
        <w:ind w:firstLine="240"/>
        <w:jc w:val="both"/>
      </w:pPr>
      <w:r w:rsidRPr="001934F3">
        <w:rPr>
          <w:rFonts w:ascii="Book Antiqua" w:eastAsia="Book Antiqua" w:hAnsi="Book Antiqua" w:cs="Book Antiqua"/>
        </w:rPr>
        <w:t>Angiography is useful for diagnosis of the IMAVF as it provides specific findings such as influent artery dilatation, abnormal blood vessel gathering, and early venous return. Recently, it has been shown that minimally invasive examinations including MR angiography and three- or four-dimensional CT angiography are also effective for diagnosis of IMAVF</w:t>
      </w:r>
      <w:r w:rsidRPr="001934F3">
        <w:rPr>
          <w:rFonts w:ascii="Book Antiqua" w:eastAsia="Book Antiqua" w:hAnsi="Book Antiqua" w:cs="Book Antiqua"/>
          <w:vertAlign w:val="superscript"/>
        </w:rPr>
        <w:t>[18-20]</w:t>
      </w:r>
      <w:r w:rsidRPr="001934F3">
        <w:rPr>
          <w:rFonts w:ascii="Book Antiqua" w:eastAsia="Book Antiqua" w:hAnsi="Book Antiqua" w:cs="Book Antiqua"/>
        </w:rPr>
        <w:t>. Treatment for the IMAVF includes surgery, IR, or both</w:t>
      </w:r>
      <w:r w:rsidRPr="001934F3">
        <w:rPr>
          <w:rFonts w:ascii="Book Antiqua" w:eastAsia="Book Antiqua" w:hAnsi="Book Antiqua" w:cs="Book Antiqua"/>
          <w:vertAlign w:val="superscript"/>
        </w:rPr>
        <w:t>[13,14]</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In the previous reported IMAVF cases, about half of the patients underwent surgical treatment or intra-arterial embolization, and only one patient underwent both treatments due to failure of the first embolization treatment</w:t>
      </w:r>
      <w:r w:rsidRPr="001934F3">
        <w:rPr>
          <w:rFonts w:ascii="Book Antiqua" w:eastAsia="Book Antiqua" w:hAnsi="Book Antiqua" w:cs="Book Antiqua"/>
          <w:vertAlign w:val="superscript"/>
        </w:rPr>
        <w:t>[13-17]</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Recently, IR has become the preferred method of treatment as it is easily repeatable and less invasive. It presents a good option in cases with identified fistula sites or when surgery is difficult due to complications. In the present case, the IMAVF was diagnosed by abdominal MDCT, and the diagnosis was confirmed by angiography. Since the location of the fistula and its feeding vessels were known, the IMAVF was treated by using arterial embolization. However, embolization may cause extensive arterial thrombosis followed by organ ischemia or recurrence in cases with more than one feeding vessel;</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therefore, it should not be performed in cases where the fistula has developed in a large vessel or has multiple feeding vessels</w:t>
      </w:r>
      <w:r w:rsidRPr="001934F3">
        <w:rPr>
          <w:rFonts w:ascii="Book Antiqua" w:eastAsia="Book Antiqua" w:hAnsi="Book Antiqua" w:cs="Book Antiqua"/>
          <w:vertAlign w:val="superscript"/>
        </w:rPr>
        <w:t>[13,21]</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 xml:space="preserve">In this case, an alternative possible treatment for ischemic colitis is resection of sigmoid colon and part of the rectum that are supplied by the IMA. Surgery may also be required in complications such as rebleeding, intestinal stenosis, or necrosis after IR. </w:t>
      </w:r>
    </w:p>
    <w:p w14:paraId="21B46876" w14:textId="5A159592" w:rsidR="00A77B3E" w:rsidRPr="00193738" w:rsidRDefault="00F40C73" w:rsidP="001934F3">
      <w:pPr>
        <w:snapToGrid w:val="0"/>
        <w:spacing w:line="360" w:lineRule="auto"/>
        <w:ind w:firstLine="240"/>
        <w:jc w:val="both"/>
      </w:pPr>
      <w:r w:rsidRPr="001934F3">
        <w:rPr>
          <w:rFonts w:ascii="Book Antiqua" w:eastAsia="Book Antiqua" w:hAnsi="Book Antiqua" w:cs="Book Antiqua"/>
        </w:rPr>
        <w:t xml:space="preserve">To the best of our knowledge, the current case is the first report of an IMAVF in a patient with CRC who received palliative chemotherapy. The IMAVF occurred at 5 years after surgery (similar to the previously reported median time post-surgery) and </w:t>
      </w:r>
      <w:r w:rsidR="00273D7D">
        <w:rPr>
          <w:rFonts w:ascii="Book Antiqua" w:eastAsia="Book Antiqua" w:hAnsi="Book Antiqua" w:cs="Book Antiqua"/>
        </w:rPr>
        <w:t xml:space="preserve">1 </w:t>
      </w:r>
      <w:r w:rsidRPr="001934F3">
        <w:rPr>
          <w:rFonts w:ascii="Book Antiqua" w:eastAsia="Book Antiqua" w:hAnsi="Book Antiqua" w:cs="Book Antiqua"/>
        </w:rPr>
        <w:lastRenderedPageBreak/>
        <w:t xml:space="preserve">year after the initiation of bevacizumab treatment, which was later the average period of perforation or fistula formation after bevacizumab treatment </w:t>
      </w:r>
      <w:proofErr w:type="gramStart"/>
      <w:r w:rsidRPr="001934F3">
        <w:rPr>
          <w:rFonts w:ascii="Book Antiqua" w:eastAsia="Book Antiqua" w:hAnsi="Book Antiqua" w:cs="Book Antiqua"/>
        </w:rPr>
        <w:t>initiation</w:t>
      </w:r>
      <w:r w:rsidRPr="001934F3">
        <w:rPr>
          <w:rFonts w:ascii="Book Antiqua" w:eastAsia="Book Antiqua" w:hAnsi="Book Antiqua" w:cs="Book Antiqua"/>
          <w:vertAlign w:val="superscript"/>
        </w:rPr>
        <w:t>[</w:t>
      </w:r>
      <w:proofErr w:type="gramEnd"/>
      <w:r w:rsidRPr="001934F3">
        <w:rPr>
          <w:rFonts w:ascii="Book Antiqua" w:eastAsia="Book Antiqua" w:hAnsi="Book Antiqua" w:cs="Book Antiqua"/>
          <w:vertAlign w:val="superscript"/>
        </w:rPr>
        <w:t>12-17]</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 xml:space="preserve">Also, although irradiation is considered to be a risk factor for perforation or fistula formation, it is unlikely to be the cause of the fistula in this case, because the recurrent site treated with CyberKnife stereotactic radiosurgery was distant from the site of the IMAVF and irradiation was limited to the margin of the tumor. </w:t>
      </w:r>
    </w:p>
    <w:p w14:paraId="2118464B" w14:textId="77777777" w:rsidR="00A77B3E" w:rsidRPr="00193738" w:rsidRDefault="00F40C73" w:rsidP="001934F3">
      <w:pPr>
        <w:snapToGrid w:val="0"/>
        <w:spacing w:line="360" w:lineRule="auto"/>
        <w:ind w:firstLine="240"/>
        <w:jc w:val="both"/>
      </w:pPr>
      <w:r w:rsidRPr="001934F3">
        <w:rPr>
          <w:rFonts w:ascii="Book Antiqua" w:eastAsia="Book Antiqua" w:hAnsi="Book Antiqua" w:cs="Book Antiqua"/>
        </w:rPr>
        <w:t>An AVF could occur due to acquired factors such as the spontaneous rupture of an aneurysm, trauma, or surgery. These are responsible for fistula formation in approximately 60% of cases, whereas 25% of fistula are due to congenital factors such as arteriovenous malformation</w:t>
      </w:r>
      <w:r w:rsidRPr="001934F3">
        <w:rPr>
          <w:rFonts w:ascii="Book Antiqua" w:eastAsia="Book Antiqua" w:hAnsi="Book Antiqua" w:cs="Book Antiqua"/>
          <w:vertAlign w:val="superscript"/>
        </w:rPr>
        <w:t>[13]</w:t>
      </w:r>
      <w:r w:rsidRPr="001934F3">
        <w:rPr>
          <w:rFonts w:ascii="Book Antiqua" w:eastAsia="Book Antiqua" w:hAnsi="Book Antiqua" w:cs="Book Antiqua"/>
        </w:rPr>
        <w:t>. AVF most often develops in the celiac artery or one of its branches, especially the hepatic artery (45%), or the splenic artery (30%). An IMAVF may cause ischemic colitis by steal syndrome causing a reduction in blood flow supply to the bowel wall because arterial blood directly flows into venous blood</w:t>
      </w:r>
      <w:r w:rsidRPr="001934F3">
        <w:rPr>
          <w:rFonts w:ascii="Book Antiqua" w:eastAsia="Book Antiqua" w:hAnsi="Book Antiqua" w:cs="Book Antiqua"/>
          <w:vertAlign w:val="superscript"/>
        </w:rPr>
        <w:t>[13,21]</w:t>
      </w:r>
      <w:r w:rsidRPr="001934F3">
        <w:rPr>
          <w:rFonts w:ascii="Book Antiqua" w:eastAsia="Book Antiqua" w:hAnsi="Book Antiqua" w:cs="Book Antiqua"/>
        </w:rPr>
        <w:t>. Several reports have indicated the IMAVF formation after colectomy to hematoma or infection followed by necrosis of the vessel wall with pseudoaneurysm formation, such as vessel injury and ligation, during surgical procedures</w:t>
      </w:r>
      <w:r w:rsidRPr="001934F3">
        <w:rPr>
          <w:rFonts w:ascii="Book Antiqua" w:eastAsia="Book Antiqua" w:hAnsi="Book Antiqua" w:cs="Book Antiqua"/>
          <w:vertAlign w:val="superscript"/>
        </w:rPr>
        <w:t>[22,23]</w:t>
      </w:r>
      <w:r w:rsidRPr="001934F3">
        <w:rPr>
          <w:rFonts w:ascii="Book Antiqua" w:eastAsia="Book Antiqua" w:hAnsi="Book Antiqua" w:cs="Book Antiqua"/>
        </w:rPr>
        <w:t>.</w:t>
      </w:r>
      <w:r w:rsidRPr="001934F3">
        <w:rPr>
          <w:rFonts w:ascii="Book Antiqua" w:eastAsia="Book Antiqua" w:hAnsi="Book Antiqua" w:cs="Book Antiqua"/>
          <w:vertAlign w:val="superscript"/>
        </w:rPr>
        <w:t xml:space="preserve"> </w:t>
      </w:r>
      <w:r w:rsidRPr="001934F3">
        <w:rPr>
          <w:rFonts w:ascii="Book Antiqua" w:eastAsia="Book Antiqua" w:hAnsi="Book Antiqua" w:cs="Book Antiqua"/>
        </w:rPr>
        <w:t>However, the mechanisms by which surgery or chemotherapy with antiangiogenetic agent or both treatments cause IMAVF formation remain unclear. The risk of IMAVF formation during treatment with antiangiogenetic agent in CRC patients after colorectal surgery has significant implications for clinicians. Most patients with IMAVF complained of symptoms such as abdominal pain and GI bleeding followed by diarrhea</w:t>
      </w:r>
      <w:r w:rsidRPr="001934F3">
        <w:rPr>
          <w:rFonts w:ascii="Book Antiqua" w:eastAsia="Book Antiqua" w:hAnsi="Book Antiqua" w:cs="Book Antiqua"/>
          <w:vertAlign w:val="superscript"/>
        </w:rPr>
        <w:t>[13-17]</w:t>
      </w:r>
      <w:r w:rsidRPr="001934F3">
        <w:rPr>
          <w:rFonts w:ascii="Book Antiqua" w:eastAsia="Book Antiqua" w:hAnsi="Book Antiqua" w:cs="Book Antiqua"/>
        </w:rPr>
        <w:t>, which overlapped in some cases. These symptoms are very common in mCRC patients due to cancer itself or other drug related adverse events and they are many mCRC patients during treatment with antiangiogenetic agent, which is most bevacizumab, after colorectal surgery. Therefore, this is an extremely important case report that clinician need to know. In order to avoid SAEs like this case, we should pay attention to abdominal related symptoms, such as pain, bloody stool and diarrhea, then diagnose and treat a patient as rapidly as possible.</w:t>
      </w:r>
    </w:p>
    <w:p w14:paraId="3B4D7367" w14:textId="77777777" w:rsidR="00A77B3E" w:rsidRPr="00193738" w:rsidRDefault="00A77B3E" w:rsidP="001934F3">
      <w:pPr>
        <w:snapToGrid w:val="0"/>
        <w:spacing w:line="360" w:lineRule="auto"/>
        <w:ind w:firstLine="240"/>
        <w:jc w:val="both"/>
      </w:pPr>
    </w:p>
    <w:p w14:paraId="25510D30" w14:textId="77777777" w:rsidR="00A77B3E" w:rsidRPr="00193738" w:rsidRDefault="00F40C73" w:rsidP="001934F3">
      <w:pPr>
        <w:snapToGrid w:val="0"/>
        <w:spacing w:line="360" w:lineRule="auto"/>
        <w:jc w:val="both"/>
      </w:pPr>
      <w:r w:rsidRPr="001934F3">
        <w:rPr>
          <w:rFonts w:ascii="Book Antiqua" w:eastAsia="Book Antiqua" w:hAnsi="Book Antiqua" w:cs="Book Antiqua"/>
          <w:b/>
          <w:caps/>
          <w:u w:val="single"/>
        </w:rPr>
        <w:t>CONCLUSION</w:t>
      </w:r>
    </w:p>
    <w:p w14:paraId="3173AAF4" w14:textId="77777777" w:rsidR="00A77B3E" w:rsidRPr="00193738" w:rsidRDefault="00F40C73" w:rsidP="001934F3">
      <w:pPr>
        <w:snapToGrid w:val="0"/>
        <w:spacing w:line="360" w:lineRule="auto"/>
        <w:jc w:val="both"/>
      </w:pPr>
      <w:r w:rsidRPr="001934F3">
        <w:rPr>
          <w:rFonts w:ascii="Book Antiqua" w:eastAsia="Book Antiqua" w:hAnsi="Book Antiqua" w:cs="Book Antiqua"/>
        </w:rPr>
        <w:lastRenderedPageBreak/>
        <w:t>We report on a case of IMAVF to have occurred during bevacizumab treatment in a patient with mCRC after colon surgery. There are many recurrent CRC patients after colon surgery and they routinely receive bevacizumab in clinical practice; however, as this case indicates, clinicians need to pay attention to SAEs related to bevacizumab. Formation of IMAVF and other fistula are potentially lethal complications causing massive bleeding and peritonitis. Accordingly, the clinician should keep in mind the probability of vascular-related AEs, including IMAVF, if patients complain of severe diarrhea during treatment with bevacizumab or other antiangiogenetic agents.</w:t>
      </w:r>
    </w:p>
    <w:p w14:paraId="3D72152D" w14:textId="77777777" w:rsidR="00A77B3E" w:rsidRPr="00193738" w:rsidRDefault="00A77B3E" w:rsidP="001934F3">
      <w:pPr>
        <w:snapToGrid w:val="0"/>
        <w:spacing w:line="360" w:lineRule="auto"/>
        <w:jc w:val="both"/>
      </w:pPr>
    </w:p>
    <w:p w14:paraId="5CA34493"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REFERENCES</w:t>
      </w:r>
    </w:p>
    <w:p w14:paraId="7E8AA473"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 </w:t>
      </w:r>
      <w:r w:rsidRPr="001934F3">
        <w:rPr>
          <w:rFonts w:ascii="Book Antiqua" w:eastAsia="Book Antiqua" w:hAnsi="Book Antiqua" w:cs="Book Antiqua"/>
          <w:b/>
          <w:bCs/>
        </w:rPr>
        <w:t>Dvorak HF</w:t>
      </w:r>
      <w:r w:rsidRPr="001934F3">
        <w:rPr>
          <w:rFonts w:ascii="Book Antiqua" w:eastAsia="Book Antiqua" w:hAnsi="Book Antiqua" w:cs="Book Antiqua"/>
        </w:rPr>
        <w:t xml:space="preserve">. Vascular permeability factor/vascular endothelial growth factor: a critical cytokine in tumor angiogenesis and a potential target for diagnosis and therapy. </w:t>
      </w:r>
      <w:r w:rsidRPr="001934F3">
        <w:rPr>
          <w:rFonts w:ascii="Book Antiqua" w:eastAsia="Book Antiqua" w:hAnsi="Book Antiqua" w:cs="Book Antiqua"/>
          <w:i/>
          <w:iCs/>
        </w:rPr>
        <w:t>J Clin Oncol</w:t>
      </w:r>
      <w:r w:rsidRPr="001934F3">
        <w:rPr>
          <w:rFonts w:ascii="Book Antiqua" w:eastAsia="Book Antiqua" w:hAnsi="Book Antiqua" w:cs="Book Antiqua"/>
        </w:rPr>
        <w:t xml:space="preserve"> 2002; </w:t>
      </w:r>
      <w:r w:rsidRPr="001934F3">
        <w:rPr>
          <w:rFonts w:ascii="Book Antiqua" w:eastAsia="Book Antiqua" w:hAnsi="Book Antiqua" w:cs="Book Antiqua"/>
          <w:b/>
          <w:bCs/>
        </w:rPr>
        <w:t>20</w:t>
      </w:r>
      <w:r w:rsidRPr="001934F3">
        <w:rPr>
          <w:rFonts w:ascii="Book Antiqua" w:eastAsia="Book Antiqua" w:hAnsi="Book Antiqua" w:cs="Book Antiqua"/>
        </w:rPr>
        <w:t>: 4368-4380 [PMID: 12409337 DOI: 10.1200/JCO.2002.10.088]</w:t>
      </w:r>
    </w:p>
    <w:p w14:paraId="27D3C2F2"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2 </w:t>
      </w:r>
      <w:r w:rsidRPr="001934F3">
        <w:rPr>
          <w:rFonts w:ascii="Book Antiqua" w:eastAsia="Book Antiqua" w:hAnsi="Book Antiqua" w:cs="Book Antiqua"/>
          <w:b/>
          <w:bCs/>
        </w:rPr>
        <w:t>Hicklin DJ</w:t>
      </w:r>
      <w:r w:rsidRPr="001934F3">
        <w:rPr>
          <w:rFonts w:ascii="Book Antiqua" w:eastAsia="Book Antiqua" w:hAnsi="Book Antiqua" w:cs="Book Antiqua"/>
        </w:rPr>
        <w:t xml:space="preserve">, Ellis LM. Role of the vascular endothelial growth factor pathway in tumor growth and angiogenesis. </w:t>
      </w:r>
      <w:r w:rsidRPr="001934F3">
        <w:rPr>
          <w:rFonts w:ascii="Book Antiqua" w:eastAsia="Book Antiqua" w:hAnsi="Book Antiqua" w:cs="Book Antiqua"/>
          <w:i/>
          <w:iCs/>
        </w:rPr>
        <w:t>J Clin Oncol</w:t>
      </w:r>
      <w:r w:rsidRPr="001934F3">
        <w:rPr>
          <w:rFonts w:ascii="Book Antiqua" w:eastAsia="Book Antiqua" w:hAnsi="Book Antiqua" w:cs="Book Antiqua"/>
        </w:rPr>
        <w:t xml:space="preserve"> 2005; </w:t>
      </w:r>
      <w:r w:rsidRPr="001934F3">
        <w:rPr>
          <w:rFonts w:ascii="Book Antiqua" w:eastAsia="Book Antiqua" w:hAnsi="Book Antiqua" w:cs="Book Antiqua"/>
          <w:b/>
          <w:bCs/>
        </w:rPr>
        <w:t>23</w:t>
      </w:r>
      <w:r w:rsidRPr="001934F3">
        <w:rPr>
          <w:rFonts w:ascii="Book Antiqua" w:eastAsia="Book Antiqua" w:hAnsi="Book Antiqua" w:cs="Book Antiqua"/>
        </w:rPr>
        <w:t>: 1011-1027 [PMID: 15585754 DOI: 10.1200/JCO.2005.06.081]</w:t>
      </w:r>
    </w:p>
    <w:p w14:paraId="01EA7870"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3 </w:t>
      </w:r>
      <w:r w:rsidRPr="001934F3">
        <w:rPr>
          <w:rFonts w:ascii="Book Antiqua" w:eastAsia="Book Antiqua" w:hAnsi="Book Antiqua" w:cs="Book Antiqua"/>
          <w:b/>
          <w:bCs/>
        </w:rPr>
        <w:t>Folkman J</w:t>
      </w:r>
      <w:r w:rsidRPr="001934F3">
        <w:rPr>
          <w:rFonts w:ascii="Book Antiqua" w:eastAsia="Book Antiqua" w:hAnsi="Book Antiqua" w:cs="Book Antiqua"/>
        </w:rPr>
        <w:t xml:space="preserve">. Tumor angiogenesis: therapeutic implications. </w:t>
      </w:r>
      <w:r w:rsidRPr="001934F3">
        <w:rPr>
          <w:rFonts w:ascii="Book Antiqua" w:eastAsia="Book Antiqua" w:hAnsi="Book Antiqua" w:cs="Book Antiqua"/>
          <w:i/>
          <w:iCs/>
        </w:rPr>
        <w:t xml:space="preserve">N </w:t>
      </w:r>
      <w:proofErr w:type="spellStart"/>
      <w:r w:rsidRPr="001934F3">
        <w:rPr>
          <w:rFonts w:ascii="Book Antiqua" w:eastAsia="Book Antiqua" w:hAnsi="Book Antiqua" w:cs="Book Antiqua"/>
          <w:i/>
          <w:iCs/>
        </w:rPr>
        <w:t>Engl</w:t>
      </w:r>
      <w:proofErr w:type="spellEnd"/>
      <w:r w:rsidRPr="001934F3">
        <w:rPr>
          <w:rFonts w:ascii="Book Antiqua" w:eastAsia="Book Antiqua" w:hAnsi="Book Antiqua" w:cs="Book Antiqua"/>
          <w:i/>
          <w:iCs/>
        </w:rPr>
        <w:t xml:space="preserve"> J Med</w:t>
      </w:r>
      <w:r w:rsidRPr="001934F3">
        <w:rPr>
          <w:rFonts w:ascii="Book Antiqua" w:eastAsia="Book Antiqua" w:hAnsi="Book Antiqua" w:cs="Book Antiqua"/>
        </w:rPr>
        <w:t xml:space="preserve"> 1971; </w:t>
      </w:r>
      <w:r w:rsidRPr="001934F3">
        <w:rPr>
          <w:rFonts w:ascii="Book Antiqua" w:eastAsia="Book Antiqua" w:hAnsi="Book Antiqua" w:cs="Book Antiqua"/>
          <w:b/>
          <w:bCs/>
        </w:rPr>
        <w:t>285</w:t>
      </w:r>
      <w:r w:rsidRPr="001934F3">
        <w:rPr>
          <w:rFonts w:ascii="Book Antiqua" w:eastAsia="Book Antiqua" w:hAnsi="Book Antiqua" w:cs="Book Antiqua"/>
        </w:rPr>
        <w:t>: 1182-1186 [PMID: 4938153 DOI: 10.1056/NEJM197111182852108]</w:t>
      </w:r>
    </w:p>
    <w:p w14:paraId="1B1B0ED9"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4 </w:t>
      </w:r>
      <w:proofErr w:type="spellStart"/>
      <w:r w:rsidRPr="001934F3">
        <w:rPr>
          <w:rFonts w:ascii="Book Antiqua" w:eastAsia="Book Antiqua" w:hAnsi="Book Antiqua" w:cs="Book Antiqua"/>
          <w:b/>
          <w:bCs/>
        </w:rPr>
        <w:t>Giantonio</w:t>
      </w:r>
      <w:proofErr w:type="spellEnd"/>
      <w:r w:rsidRPr="001934F3">
        <w:rPr>
          <w:rFonts w:ascii="Book Antiqua" w:eastAsia="Book Antiqua" w:hAnsi="Book Antiqua" w:cs="Book Antiqua"/>
          <w:b/>
          <w:bCs/>
        </w:rPr>
        <w:t xml:space="preserve"> BJ</w:t>
      </w:r>
      <w:r w:rsidRPr="001934F3">
        <w:rPr>
          <w:rFonts w:ascii="Book Antiqua" w:eastAsia="Book Antiqua" w:hAnsi="Book Antiqua" w:cs="Book Antiqua"/>
        </w:rPr>
        <w:t xml:space="preserve">, Catalano PJ, </w:t>
      </w:r>
      <w:proofErr w:type="spellStart"/>
      <w:r w:rsidRPr="001934F3">
        <w:rPr>
          <w:rFonts w:ascii="Book Antiqua" w:eastAsia="Book Antiqua" w:hAnsi="Book Antiqua" w:cs="Book Antiqua"/>
        </w:rPr>
        <w:t>Meropol</w:t>
      </w:r>
      <w:proofErr w:type="spellEnd"/>
      <w:r w:rsidRPr="001934F3">
        <w:rPr>
          <w:rFonts w:ascii="Book Antiqua" w:eastAsia="Book Antiqua" w:hAnsi="Book Antiqua" w:cs="Book Antiqua"/>
        </w:rPr>
        <w:t xml:space="preserve"> NJ, </w:t>
      </w:r>
      <w:proofErr w:type="spellStart"/>
      <w:r w:rsidRPr="001934F3">
        <w:rPr>
          <w:rFonts w:ascii="Book Antiqua" w:eastAsia="Book Antiqua" w:hAnsi="Book Antiqua" w:cs="Book Antiqua"/>
        </w:rPr>
        <w:t>O'Dwyer</w:t>
      </w:r>
      <w:proofErr w:type="spellEnd"/>
      <w:r w:rsidRPr="001934F3">
        <w:rPr>
          <w:rFonts w:ascii="Book Antiqua" w:eastAsia="Book Antiqua" w:hAnsi="Book Antiqua" w:cs="Book Antiqua"/>
        </w:rPr>
        <w:t xml:space="preserve"> PJ, Mitchell EP, Alberts SR, Schwartz MA, Benson AB 3rd; Eastern Cooperative Oncology Group Study E3200. Bevacizumab in combination with oxaliplatin, fluorouracil, and leucovorin (FOLFOX4) for previously treated metastatic colorectal cancer: results from the Eastern Cooperative Oncology Group Study E3200. </w:t>
      </w:r>
      <w:r w:rsidRPr="001934F3">
        <w:rPr>
          <w:rFonts w:ascii="Book Antiqua" w:eastAsia="Book Antiqua" w:hAnsi="Book Antiqua" w:cs="Book Antiqua"/>
          <w:i/>
          <w:iCs/>
        </w:rPr>
        <w:t>J Clin Oncol</w:t>
      </w:r>
      <w:r w:rsidRPr="001934F3">
        <w:rPr>
          <w:rFonts w:ascii="Book Antiqua" w:eastAsia="Book Antiqua" w:hAnsi="Book Antiqua" w:cs="Book Antiqua"/>
        </w:rPr>
        <w:t xml:space="preserve"> 2007; </w:t>
      </w:r>
      <w:r w:rsidRPr="001934F3">
        <w:rPr>
          <w:rFonts w:ascii="Book Antiqua" w:eastAsia="Book Antiqua" w:hAnsi="Book Antiqua" w:cs="Book Antiqua"/>
          <w:b/>
          <w:bCs/>
        </w:rPr>
        <w:t>25</w:t>
      </w:r>
      <w:r w:rsidRPr="001934F3">
        <w:rPr>
          <w:rFonts w:ascii="Book Antiqua" w:eastAsia="Book Antiqua" w:hAnsi="Book Antiqua" w:cs="Book Antiqua"/>
        </w:rPr>
        <w:t>: 1539-1544 [PMID: 17442997 DOI: 10.1200/JCO.2006.09.6305]</w:t>
      </w:r>
    </w:p>
    <w:p w14:paraId="78154A1C"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5 </w:t>
      </w:r>
      <w:proofErr w:type="spellStart"/>
      <w:r w:rsidRPr="001934F3">
        <w:rPr>
          <w:rFonts w:ascii="Book Antiqua" w:eastAsia="Book Antiqua" w:hAnsi="Book Antiqua" w:cs="Book Antiqua"/>
          <w:b/>
          <w:bCs/>
        </w:rPr>
        <w:t>Kozloff</w:t>
      </w:r>
      <w:proofErr w:type="spellEnd"/>
      <w:r w:rsidRPr="001934F3">
        <w:rPr>
          <w:rFonts w:ascii="Book Antiqua" w:eastAsia="Book Antiqua" w:hAnsi="Book Antiqua" w:cs="Book Antiqua"/>
          <w:b/>
          <w:bCs/>
        </w:rPr>
        <w:t xml:space="preserve"> M</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Yood</w:t>
      </w:r>
      <w:proofErr w:type="spellEnd"/>
      <w:r w:rsidRPr="001934F3">
        <w:rPr>
          <w:rFonts w:ascii="Book Antiqua" w:eastAsia="Book Antiqua" w:hAnsi="Book Antiqua" w:cs="Book Antiqua"/>
        </w:rPr>
        <w:t xml:space="preserve"> MU, Berlin J, Flynn PJ, </w:t>
      </w:r>
      <w:proofErr w:type="spellStart"/>
      <w:r w:rsidRPr="001934F3">
        <w:rPr>
          <w:rFonts w:ascii="Book Antiqua" w:eastAsia="Book Antiqua" w:hAnsi="Book Antiqua" w:cs="Book Antiqua"/>
        </w:rPr>
        <w:t>Kabbinavar</w:t>
      </w:r>
      <w:proofErr w:type="spellEnd"/>
      <w:r w:rsidRPr="001934F3">
        <w:rPr>
          <w:rFonts w:ascii="Book Antiqua" w:eastAsia="Book Antiqua" w:hAnsi="Book Antiqua" w:cs="Book Antiqua"/>
        </w:rPr>
        <w:t xml:space="preserve"> FF, Purdie DM, Ashby MA, Dong W, </w:t>
      </w:r>
      <w:proofErr w:type="spellStart"/>
      <w:r w:rsidRPr="001934F3">
        <w:rPr>
          <w:rFonts w:ascii="Book Antiqua" w:eastAsia="Book Antiqua" w:hAnsi="Book Antiqua" w:cs="Book Antiqua"/>
        </w:rPr>
        <w:t>Sugrue</w:t>
      </w:r>
      <w:proofErr w:type="spellEnd"/>
      <w:r w:rsidRPr="001934F3">
        <w:rPr>
          <w:rFonts w:ascii="Book Antiqua" w:eastAsia="Book Antiqua" w:hAnsi="Book Antiqua" w:cs="Book Antiqua"/>
        </w:rPr>
        <w:t xml:space="preserve"> MM, </w:t>
      </w:r>
      <w:proofErr w:type="spellStart"/>
      <w:r w:rsidRPr="001934F3">
        <w:rPr>
          <w:rFonts w:ascii="Book Antiqua" w:eastAsia="Book Antiqua" w:hAnsi="Book Antiqua" w:cs="Book Antiqua"/>
        </w:rPr>
        <w:t>Grothey</w:t>
      </w:r>
      <w:proofErr w:type="spellEnd"/>
      <w:r w:rsidRPr="001934F3">
        <w:rPr>
          <w:rFonts w:ascii="Book Antiqua" w:eastAsia="Book Antiqua" w:hAnsi="Book Antiqua" w:cs="Book Antiqua"/>
        </w:rPr>
        <w:t xml:space="preserve"> A; Investigators of the </w:t>
      </w:r>
      <w:proofErr w:type="spellStart"/>
      <w:r w:rsidRPr="001934F3">
        <w:rPr>
          <w:rFonts w:ascii="Book Antiqua" w:eastAsia="Book Antiqua" w:hAnsi="Book Antiqua" w:cs="Book Antiqua"/>
        </w:rPr>
        <w:t>BRiTE</w:t>
      </w:r>
      <w:proofErr w:type="spellEnd"/>
      <w:r w:rsidRPr="001934F3">
        <w:rPr>
          <w:rFonts w:ascii="Book Antiqua" w:eastAsia="Book Antiqua" w:hAnsi="Book Antiqua" w:cs="Book Antiqua"/>
        </w:rPr>
        <w:t xml:space="preserve"> study. Clinical outcomes associated with bevacizumab-containing treatment of metastatic colorectal cancer: the </w:t>
      </w:r>
      <w:proofErr w:type="spellStart"/>
      <w:r w:rsidRPr="001934F3">
        <w:rPr>
          <w:rFonts w:ascii="Book Antiqua" w:eastAsia="Book Antiqua" w:hAnsi="Book Antiqua" w:cs="Book Antiqua"/>
        </w:rPr>
        <w:t>BRiTE</w:t>
      </w:r>
      <w:proofErr w:type="spellEnd"/>
      <w:r w:rsidRPr="001934F3">
        <w:rPr>
          <w:rFonts w:ascii="Book Antiqua" w:eastAsia="Book Antiqua" w:hAnsi="Book Antiqua" w:cs="Book Antiqua"/>
        </w:rPr>
        <w:t xml:space="preserve"> observational cohort study. </w:t>
      </w:r>
      <w:r w:rsidRPr="001934F3">
        <w:rPr>
          <w:rFonts w:ascii="Book Antiqua" w:eastAsia="Book Antiqua" w:hAnsi="Book Antiqua" w:cs="Book Antiqua"/>
          <w:i/>
          <w:iCs/>
        </w:rPr>
        <w:t>Oncologist</w:t>
      </w:r>
      <w:r w:rsidRPr="001934F3">
        <w:rPr>
          <w:rFonts w:ascii="Book Antiqua" w:eastAsia="Book Antiqua" w:hAnsi="Book Antiqua" w:cs="Book Antiqua"/>
        </w:rPr>
        <w:t xml:space="preserve"> 2009; </w:t>
      </w:r>
      <w:r w:rsidRPr="001934F3">
        <w:rPr>
          <w:rFonts w:ascii="Book Antiqua" w:eastAsia="Book Antiqua" w:hAnsi="Book Antiqua" w:cs="Book Antiqua"/>
          <w:b/>
          <w:bCs/>
        </w:rPr>
        <w:t>14</w:t>
      </w:r>
      <w:r w:rsidRPr="001934F3">
        <w:rPr>
          <w:rFonts w:ascii="Book Antiqua" w:eastAsia="Book Antiqua" w:hAnsi="Book Antiqua" w:cs="Book Antiqua"/>
        </w:rPr>
        <w:t>: 862-870 [PMID: 19726453 DOI: 10.1634/theoncologist.2009-0071]</w:t>
      </w:r>
    </w:p>
    <w:p w14:paraId="63C91C9D" w14:textId="77777777" w:rsidR="00A77B3E" w:rsidRPr="00193738" w:rsidRDefault="00F40C73" w:rsidP="001934F3">
      <w:pPr>
        <w:snapToGrid w:val="0"/>
        <w:spacing w:line="360" w:lineRule="auto"/>
        <w:jc w:val="both"/>
      </w:pPr>
      <w:r w:rsidRPr="001934F3">
        <w:rPr>
          <w:rFonts w:ascii="Book Antiqua" w:eastAsia="Book Antiqua" w:hAnsi="Book Antiqua" w:cs="Book Antiqua"/>
        </w:rPr>
        <w:lastRenderedPageBreak/>
        <w:t xml:space="preserve">6 </w:t>
      </w:r>
      <w:proofErr w:type="spellStart"/>
      <w:r w:rsidRPr="001934F3">
        <w:rPr>
          <w:rFonts w:ascii="Book Antiqua" w:eastAsia="Book Antiqua" w:hAnsi="Book Antiqua" w:cs="Book Antiqua"/>
          <w:b/>
          <w:bCs/>
        </w:rPr>
        <w:t>Saltz</w:t>
      </w:r>
      <w:proofErr w:type="spellEnd"/>
      <w:r w:rsidRPr="001934F3">
        <w:rPr>
          <w:rFonts w:ascii="Book Antiqua" w:eastAsia="Book Antiqua" w:hAnsi="Book Antiqua" w:cs="Book Antiqua"/>
          <w:b/>
          <w:bCs/>
        </w:rPr>
        <w:t xml:space="preserve"> LB</w:t>
      </w:r>
      <w:r w:rsidRPr="001934F3">
        <w:rPr>
          <w:rFonts w:ascii="Book Antiqua" w:eastAsia="Book Antiqua" w:hAnsi="Book Antiqua" w:cs="Book Antiqua"/>
        </w:rPr>
        <w:t xml:space="preserve">, Clarke S, </w:t>
      </w:r>
      <w:proofErr w:type="spellStart"/>
      <w:r w:rsidRPr="001934F3">
        <w:rPr>
          <w:rFonts w:ascii="Book Antiqua" w:eastAsia="Book Antiqua" w:hAnsi="Book Antiqua" w:cs="Book Antiqua"/>
        </w:rPr>
        <w:t>Díaz</w:t>
      </w:r>
      <w:proofErr w:type="spellEnd"/>
      <w:r w:rsidRPr="001934F3">
        <w:rPr>
          <w:rFonts w:ascii="Book Antiqua" w:eastAsia="Book Antiqua" w:hAnsi="Book Antiqua" w:cs="Book Antiqua"/>
        </w:rPr>
        <w:t xml:space="preserve">-Rubio E, </w:t>
      </w:r>
      <w:proofErr w:type="spellStart"/>
      <w:r w:rsidRPr="001934F3">
        <w:rPr>
          <w:rFonts w:ascii="Book Antiqua" w:eastAsia="Book Antiqua" w:hAnsi="Book Antiqua" w:cs="Book Antiqua"/>
        </w:rPr>
        <w:t>Scheithauer</w:t>
      </w:r>
      <w:proofErr w:type="spellEnd"/>
      <w:r w:rsidRPr="001934F3">
        <w:rPr>
          <w:rFonts w:ascii="Book Antiqua" w:eastAsia="Book Antiqua" w:hAnsi="Book Antiqua" w:cs="Book Antiqua"/>
        </w:rPr>
        <w:t xml:space="preserve"> W, </w:t>
      </w:r>
      <w:proofErr w:type="spellStart"/>
      <w:r w:rsidRPr="001934F3">
        <w:rPr>
          <w:rFonts w:ascii="Book Antiqua" w:eastAsia="Book Antiqua" w:hAnsi="Book Antiqua" w:cs="Book Antiqua"/>
        </w:rPr>
        <w:t>Figer</w:t>
      </w:r>
      <w:proofErr w:type="spellEnd"/>
      <w:r w:rsidRPr="001934F3">
        <w:rPr>
          <w:rFonts w:ascii="Book Antiqua" w:eastAsia="Book Antiqua" w:hAnsi="Book Antiqua" w:cs="Book Antiqua"/>
        </w:rPr>
        <w:t xml:space="preserve"> A, Wong R, </w:t>
      </w:r>
      <w:proofErr w:type="spellStart"/>
      <w:r w:rsidRPr="001934F3">
        <w:rPr>
          <w:rFonts w:ascii="Book Antiqua" w:eastAsia="Book Antiqua" w:hAnsi="Book Antiqua" w:cs="Book Antiqua"/>
        </w:rPr>
        <w:t>Koski</w:t>
      </w:r>
      <w:proofErr w:type="spellEnd"/>
      <w:r w:rsidRPr="001934F3">
        <w:rPr>
          <w:rFonts w:ascii="Book Antiqua" w:eastAsia="Book Antiqua" w:hAnsi="Book Antiqua" w:cs="Book Antiqua"/>
        </w:rPr>
        <w:t xml:space="preserve"> S, </w:t>
      </w:r>
      <w:proofErr w:type="spellStart"/>
      <w:r w:rsidRPr="001934F3">
        <w:rPr>
          <w:rFonts w:ascii="Book Antiqua" w:eastAsia="Book Antiqua" w:hAnsi="Book Antiqua" w:cs="Book Antiqua"/>
        </w:rPr>
        <w:t>Lichinitser</w:t>
      </w:r>
      <w:proofErr w:type="spellEnd"/>
      <w:r w:rsidRPr="001934F3">
        <w:rPr>
          <w:rFonts w:ascii="Book Antiqua" w:eastAsia="Book Antiqua" w:hAnsi="Book Antiqua" w:cs="Book Antiqua"/>
        </w:rPr>
        <w:t xml:space="preserve"> M, Yang TS, Rivera F, Couture F, </w:t>
      </w:r>
      <w:proofErr w:type="spellStart"/>
      <w:r w:rsidRPr="001934F3">
        <w:rPr>
          <w:rFonts w:ascii="Book Antiqua" w:eastAsia="Book Antiqua" w:hAnsi="Book Antiqua" w:cs="Book Antiqua"/>
        </w:rPr>
        <w:t>Sirzén</w:t>
      </w:r>
      <w:proofErr w:type="spellEnd"/>
      <w:r w:rsidRPr="001934F3">
        <w:rPr>
          <w:rFonts w:ascii="Book Antiqua" w:eastAsia="Book Antiqua" w:hAnsi="Book Antiqua" w:cs="Book Antiqua"/>
        </w:rPr>
        <w:t xml:space="preserve"> F, Cassidy J. Bevacizumab in combination with oxaliplatin-based chemotherapy as first-line therapy in metastatic colorectal cancer: a randomized phase III study. </w:t>
      </w:r>
      <w:r w:rsidRPr="001934F3">
        <w:rPr>
          <w:rFonts w:ascii="Book Antiqua" w:eastAsia="Book Antiqua" w:hAnsi="Book Antiqua" w:cs="Book Antiqua"/>
          <w:i/>
          <w:iCs/>
        </w:rPr>
        <w:t>J Clin Oncol</w:t>
      </w:r>
      <w:r w:rsidRPr="001934F3">
        <w:rPr>
          <w:rFonts w:ascii="Book Antiqua" w:eastAsia="Book Antiqua" w:hAnsi="Book Antiqua" w:cs="Book Antiqua"/>
        </w:rPr>
        <w:t xml:space="preserve"> 2008; </w:t>
      </w:r>
      <w:r w:rsidRPr="001934F3">
        <w:rPr>
          <w:rFonts w:ascii="Book Antiqua" w:eastAsia="Book Antiqua" w:hAnsi="Book Antiqua" w:cs="Book Antiqua"/>
          <w:b/>
          <w:bCs/>
        </w:rPr>
        <w:t>26</w:t>
      </w:r>
      <w:r w:rsidRPr="001934F3">
        <w:rPr>
          <w:rFonts w:ascii="Book Antiqua" w:eastAsia="Book Antiqua" w:hAnsi="Book Antiqua" w:cs="Book Antiqua"/>
        </w:rPr>
        <w:t>: 2013-2019 [PMID: 18421054 DOI: 10.1200/JCO.2007.14.9930]</w:t>
      </w:r>
    </w:p>
    <w:p w14:paraId="355BAA66"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7 </w:t>
      </w:r>
      <w:r w:rsidRPr="001934F3">
        <w:rPr>
          <w:rFonts w:ascii="Book Antiqua" w:eastAsia="Book Antiqua" w:hAnsi="Book Antiqua" w:cs="Book Antiqua"/>
          <w:b/>
          <w:bCs/>
        </w:rPr>
        <w:t xml:space="preserve">Van </w:t>
      </w:r>
      <w:proofErr w:type="spellStart"/>
      <w:r w:rsidRPr="001934F3">
        <w:rPr>
          <w:rFonts w:ascii="Book Antiqua" w:eastAsia="Book Antiqua" w:hAnsi="Book Antiqua" w:cs="Book Antiqua"/>
          <w:b/>
          <w:bCs/>
        </w:rPr>
        <w:t>Cutsem</w:t>
      </w:r>
      <w:proofErr w:type="spellEnd"/>
      <w:r w:rsidRPr="001934F3">
        <w:rPr>
          <w:rFonts w:ascii="Book Antiqua" w:eastAsia="Book Antiqua" w:hAnsi="Book Antiqua" w:cs="Book Antiqua"/>
          <w:b/>
          <w:bCs/>
        </w:rPr>
        <w:t xml:space="preserve"> E</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Tabernero</w:t>
      </w:r>
      <w:proofErr w:type="spellEnd"/>
      <w:r w:rsidRPr="001934F3">
        <w:rPr>
          <w:rFonts w:ascii="Book Antiqua" w:eastAsia="Book Antiqua" w:hAnsi="Book Antiqua" w:cs="Book Antiqua"/>
        </w:rPr>
        <w:t xml:space="preserve"> J, </w:t>
      </w:r>
      <w:proofErr w:type="spellStart"/>
      <w:r w:rsidRPr="001934F3">
        <w:rPr>
          <w:rFonts w:ascii="Book Antiqua" w:eastAsia="Book Antiqua" w:hAnsi="Book Antiqua" w:cs="Book Antiqua"/>
        </w:rPr>
        <w:t>Lakomy</w:t>
      </w:r>
      <w:proofErr w:type="spellEnd"/>
      <w:r w:rsidRPr="001934F3">
        <w:rPr>
          <w:rFonts w:ascii="Book Antiqua" w:eastAsia="Book Antiqua" w:hAnsi="Book Antiqua" w:cs="Book Antiqua"/>
        </w:rPr>
        <w:t xml:space="preserve"> R, </w:t>
      </w:r>
      <w:proofErr w:type="spellStart"/>
      <w:r w:rsidRPr="001934F3">
        <w:rPr>
          <w:rFonts w:ascii="Book Antiqua" w:eastAsia="Book Antiqua" w:hAnsi="Book Antiqua" w:cs="Book Antiqua"/>
        </w:rPr>
        <w:t>Prenen</w:t>
      </w:r>
      <w:proofErr w:type="spellEnd"/>
      <w:r w:rsidRPr="001934F3">
        <w:rPr>
          <w:rFonts w:ascii="Book Antiqua" w:eastAsia="Book Antiqua" w:hAnsi="Book Antiqua" w:cs="Book Antiqua"/>
        </w:rPr>
        <w:t xml:space="preserve"> H, </w:t>
      </w:r>
      <w:proofErr w:type="spellStart"/>
      <w:r w:rsidRPr="001934F3">
        <w:rPr>
          <w:rFonts w:ascii="Book Antiqua" w:eastAsia="Book Antiqua" w:hAnsi="Book Antiqua" w:cs="Book Antiqua"/>
        </w:rPr>
        <w:t>Prausová</w:t>
      </w:r>
      <w:proofErr w:type="spellEnd"/>
      <w:r w:rsidRPr="001934F3">
        <w:rPr>
          <w:rFonts w:ascii="Book Antiqua" w:eastAsia="Book Antiqua" w:hAnsi="Book Antiqua" w:cs="Book Antiqua"/>
        </w:rPr>
        <w:t xml:space="preserve"> J, </w:t>
      </w:r>
      <w:proofErr w:type="spellStart"/>
      <w:r w:rsidRPr="001934F3">
        <w:rPr>
          <w:rFonts w:ascii="Book Antiqua" w:eastAsia="Book Antiqua" w:hAnsi="Book Antiqua" w:cs="Book Antiqua"/>
        </w:rPr>
        <w:t>Macarulla</w:t>
      </w:r>
      <w:proofErr w:type="spellEnd"/>
      <w:r w:rsidRPr="001934F3">
        <w:rPr>
          <w:rFonts w:ascii="Book Antiqua" w:eastAsia="Book Antiqua" w:hAnsi="Book Antiqua" w:cs="Book Antiqua"/>
        </w:rPr>
        <w:t xml:space="preserve"> T, Ruff P, van Hazel GA, </w:t>
      </w:r>
      <w:proofErr w:type="spellStart"/>
      <w:r w:rsidRPr="001934F3">
        <w:rPr>
          <w:rFonts w:ascii="Book Antiqua" w:eastAsia="Book Antiqua" w:hAnsi="Book Antiqua" w:cs="Book Antiqua"/>
        </w:rPr>
        <w:t>Moiseyenko</w:t>
      </w:r>
      <w:proofErr w:type="spellEnd"/>
      <w:r w:rsidRPr="001934F3">
        <w:rPr>
          <w:rFonts w:ascii="Book Antiqua" w:eastAsia="Book Antiqua" w:hAnsi="Book Antiqua" w:cs="Book Antiqua"/>
        </w:rPr>
        <w:t xml:space="preserve"> V, Ferry D, </w:t>
      </w:r>
      <w:proofErr w:type="spellStart"/>
      <w:r w:rsidRPr="001934F3">
        <w:rPr>
          <w:rFonts w:ascii="Book Antiqua" w:eastAsia="Book Antiqua" w:hAnsi="Book Antiqua" w:cs="Book Antiqua"/>
        </w:rPr>
        <w:t>McKendrick</w:t>
      </w:r>
      <w:proofErr w:type="spellEnd"/>
      <w:r w:rsidRPr="001934F3">
        <w:rPr>
          <w:rFonts w:ascii="Book Antiqua" w:eastAsia="Book Antiqua" w:hAnsi="Book Antiqua" w:cs="Book Antiqua"/>
        </w:rPr>
        <w:t xml:space="preserve"> J, </w:t>
      </w:r>
      <w:proofErr w:type="spellStart"/>
      <w:r w:rsidRPr="001934F3">
        <w:rPr>
          <w:rFonts w:ascii="Book Antiqua" w:eastAsia="Book Antiqua" w:hAnsi="Book Antiqua" w:cs="Book Antiqua"/>
        </w:rPr>
        <w:t>Polikoff</w:t>
      </w:r>
      <w:proofErr w:type="spellEnd"/>
      <w:r w:rsidRPr="001934F3">
        <w:rPr>
          <w:rFonts w:ascii="Book Antiqua" w:eastAsia="Book Antiqua" w:hAnsi="Book Antiqua" w:cs="Book Antiqua"/>
        </w:rPr>
        <w:t xml:space="preserve"> J, </w:t>
      </w:r>
      <w:proofErr w:type="spellStart"/>
      <w:r w:rsidRPr="001934F3">
        <w:rPr>
          <w:rFonts w:ascii="Book Antiqua" w:eastAsia="Book Antiqua" w:hAnsi="Book Antiqua" w:cs="Book Antiqua"/>
        </w:rPr>
        <w:t>Tellier</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Castan</w:t>
      </w:r>
      <w:proofErr w:type="spellEnd"/>
      <w:r w:rsidRPr="001934F3">
        <w:rPr>
          <w:rFonts w:ascii="Book Antiqua" w:eastAsia="Book Antiqua" w:hAnsi="Book Antiqua" w:cs="Book Antiqua"/>
        </w:rPr>
        <w:t xml:space="preserve"> R, Allegra C. Addition of aflibercept to fluorouracil, leucovorin, and irinotecan improves survival in a phase III randomized trial in patients with metastatic colorectal cancer previously treated with an oxaliplatin-based regimen. </w:t>
      </w:r>
      <w:r w:rsidRPr="001934F3">
        <w:rPr>
          <w:rFonts w:ascii="Book Antiqua" w:eastAsia="Book Antiqua" w:hAnsi="Book Antiqua" w:cs="Book Antiqua"/>
          <w:i/>
          <w:iCs/>
        </w:rPr>
        <w:t>J Clin Oncol</w:t>
      </w:r>
      <w:r w:rsidRPr="001934F3">
        <w:rPr>
          <w:rFonts w:ascii="Book Antiqua" w:eastAsia="Book Antiqua" w:hAnsi="Book Antiqua" w:cs="Book Antiqua"/>
        </w:rPr>
        <w:t xml:space="preserve"> 2012; </w:t>
      </w:r>
      <w:r w:rsidRPr="001934F3">
        <w:rPr>
          <w:rFonts w:ascii="Book Antiqua" w:eastAsia="Book Antiqua" w:hAnsi="Book Antiqua" w:cs="Book Antiqua"/>
          <w:b/>
          <w:bCs/>
        </w:rPr>
        <w:t>30</w:t>
      </w:r>
      <w:r w:rsidRPr="001934F3">
        <w:rPr>
          <w:rFonts w:ascii="Book Antiqua" w:eastAsia="Book Antiqua" w:hAnsi="Book Antiqua" w:cs="Book Antiqua"/>
        </w:rPr>
        <w:t>: 3499-3506 [PMID: 22949147 DOI: 10.1200/JCO.2012.42.8201]</w:t>
      </w:r>
    </w:p>
    <w:p w14:paraId="18A4CC18"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8 </w:t>
      </w:r>
      <w:proofErr w:type="spellStart"/>
      <w:r w:rsidRPr="001934F3">
        <w:rPr>
          <w:rFonts w:ascii="Book Antiqua" w:eastAsia="Book Antiqua" w:hAnsi="Book Antiqua" w:cs="Book Antiqua"/>
          <w:b/>
          <w:bCs/>
        </w:rPr>
        <w:t>Tabernero</w:t>
      </w:r>
      <w:proofErr w:type="spellEnd"/>
      <w:r w:rsidRPr="001934F3">
        <w:rPr>
          <w:rFonts w:ascii="Book Antiqua" w:eastAsia="Book Antiqua" w:hAnsi="Book Antiqua" w:cs="Book Antiqua"/>
          <w:b/>
          <w:bCs/>
        </w:rPr>
        <w:t xml:space="preserve"> J</w:t>
      </w:r>
      <w:r w:rsidRPr="001934F3">
        <w:rPr>
          <w:rFonts w:ascii="Book Antiqua" w:eastAsia="Book Antiqua" w:hAnsi="Book Antiqua" w:cs="Book Antiqua"/>
        </w:rPr>
        <w:t xml:space="preserve">, Yoshino T, Cohn AL, </w:t>
      </w:r>
      <w:proofErr w:type="spellStart"/>
      <w:r w:rsidRPr="001934F3">
        <w:rPr>
          <w:rFonts w:ascii="Book Antiqua" w:eastAsia="Book Antiqua" w:hAnsi="Book Antiqua" w:cs="Book Antiqua"/>
        </w:rPr>
        <w:t>Obermannova</w:t>
      </w:r>
      <w:proofErr w:type="spellEnd"/>
      <w:r w:rsidRPr="001934F3">
        <w:rPr>
          <w:rFonts w:ascii="Book Antiqua" w:eastAsia="Book Antiqua" w:hAnsi="Book Antiqua" w:cs="Book Antiqua"/>
        </w:rPr>
        <w:t xml:space="preserve"> R, </w:t>
      </w:r>
      <w:proofErr w:type="spellStart"/>
      <w:r w:rsidRPr="001934F3">
        <w:rPr>
          <w:rFonts w:ascii="Book Antiqua" w:eastAsia="Book Antiqua" w:hAnsi="Book Antiqua" w:cs="Book Antiqua"/>
        </w:rPr>
        <w:t>Bodoky</w:t>
      </w:r>
      <w:proofErr w:type="spellEnd"/>
      <w:r w:rsidRPr="001934F3">
        <w:rPr>
          <w:rFonts w:ascii="Book Antiqua" w:eastAsia="Book Antiqua" w:hAnsi="Book Antiqua" w:cs="Book Antiqua"/>
        </w:rPr>
        <w:t xml:space="preserve"> G, Garcia-</w:t>
      </w:r>
      <w:proofErr w:type="spellStart"/>
      <w:r w:rsidRPr="001934F3">
        <w:rPr>
          <w:rFonts w:ascii="Book Antiqua" w:eastAsia="Book Antiqua" w:hAnsi="Book Antiqua" w:cs="Book Antiqua"/>
        </w:rPr>
        <w:t>Carbonero</w:t>
      </w:r>
      <w:proofErr w:type="spellEnd"/>
      <w:r w:rsidRPr="001934F3">
        <w:rPr>
          <w:rFonts w:ascii="Book Antiqua" w:eastAsia="Book Antiqua" w:hAnsi="Book Antiqua" w:cs="Book Antiqua"/>
        </w:rPr>
        <w:t xml:space="preserve"> R, </w:t>
      </w:r>
      <w:proofErr w:type="spellStart"/>
      <w:r w:rsidRPr="001934F3">
        <w:rPr>
          <w:rFonts w:ascii="Book Antiqua" w:eastAsia="Book Antiqua" w:hAnsi="Book Antiqua" w:cs="Book Antiqua"/>
        </w:rPr>
        <w:t>Ciuleanu</w:t>
      </w:r>
      <w:proofErr w:type="spellEnd"/>
      <w:r w:rsidRPr="001934F3">
        <w:rPr>
          <w:rFonts w:ascii="Book Antiqua" w:eastAsia="Book Antiqua" w:hAnsi="Book Antiqua" w:cs="Book Antiqua"/>
        </w:rPr>
        <w:t xml:space="preserve"> TE, Portnoy DC, Van </w:t>
      </w:r>
      <w:proofErr w:type="spellStart"/>
      <w:r w:rsidRPr="001934F3">
        <w:rPr>
          <w:rFonts w:ascii="Book Antiqua" w:eastAsia="Book Antiqua" w:hAnsi="Book Antiqua" w:cs="Book Antiqua"/>
        </w:rPr>
        <w:t>Cutsem</w:t>
      </w:r>
      <w:proofErr w:type="spellEnd"/>
      <w:r w:rsidRPr="001934F3">
        <w:rPr>
          <w:rFonts w:ascii="Book Antiqua" w:eastAsia="Book Antiqua" w:hAnsi="Book Antiqua" w:cs="Book Antiqua"/>
        </w:rPr>
        <w:t xml:space="preserve"> E, </w:t>
      </w:r>
      <w:proofErr w:type="spellStart"/>
      <w:r w:rsidRPr="001934F3">
        <w:rPr>
          <w:rFonts w:ascii="Book Antiqua" w:eastAsia="Book Antiqua" w:hAnsi="Book Antiqua" w:cs="Book Antiqua"/>
        </w:rPr>
        <w:t>Grothey</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Prausová</w:t>
      </w:r>
      <w:proofErr w:type="spellEnd"/>
      <w:r w:rsidRPr="001934F3">
        <w:rPr>
          <w:rFonts w:ascii="Book Antiqua" w:eastAsia="Book Antiqua" w:hAnsi="Book Antiqua" w:cs="Book Antiqua"/>
        </w:rPr>
        <w:t xml:space="preserve"> J, Garcia-Alfonso P, Yamazaki K, </w:t>
      </w:r>
      <w:proofErr w:type="spellStart"/>
      <w:r w:rsidRPr="001934F3">
        <w:rPr>
          <w:rFonts w:ascii="Book Antiqua" w:eastAsia="Book Antiqua" w:hAnsi="Book Antiqua" w:cs="Book Antiqua"/>
        </w:rPr>
        <w:t>Clingan</w:t>
      </w:r>
      <w:proofErr w:type="spellEnd"/>
      <w:r w:rsidRPr="001934F3">
        <w:rPr>
          <w:rFonts w:ascii="Book Antiqua" w:eastAsia="Book Antiqua" w:hAnsi="Book Antiqua" w:cs="Book Antiqua"/>
        </w:rPr>
        <w:t xml:space="preserve"> PR, </w:t>
      </w:r>
      <w:proofErr w:type="spellStart"/>
      <w:r w:rsidRPr="001934F3">
        <w:rPr>
          <w:rFonts w:ascii="Book Antiqua" w:eastAsia="Book Antiqua" w:hAnsi="Book Antiqua" w:cs="Book Antiqua"/>
        </w:rPr>
        <w:t>Lonardi</w:t>
      </w:r>
      <w:proofErr w:type="spellEnd"/>
      <w:r w:rsidRPr="001934F3">
        <w:rPr>
          <w:rFonts w:ascii="Book Antiqua" w:eastAsia="Book Antiqua" w:hAnsi="Book Antiqua" w:cs="Book Antiqua"/>
        </w:rPr>
        <w:t xml:space="preserve"> S, Kim TW, Simms L, Chang SC, </w:t>
      </w:r>
      <w:proofErr w:type="spellStart"/>
      <w:r w:rsidRPr="001934F3">
        <w:rPr>
          <w:rFonts w:ascii="Book Antiqua" w:eastAsia="Book Antiqua" w:hAnsi="Book Antiqua" w:cs="Book Antiqua"/>
        </w:rPr>
        <w:t>Nasroulah</w:t>
      </w:r>
      <w:proofErr w:type="spellEnd"/>
      <w:r w:rsidRPr="001934F3">
        <w:rPr>
          <w:rFonts w:ascii="Book Antiqua" w:eastAsia="Book Antiqua" w:hAnsi="Book Antiqua" w:cs="Book Antiqua"/>
        </w:rPr>
        <w:t xml:space="preserve"> F; RAISE Study Investigators. Ramucirumab </w:t>
      </w:r>
      <w:r w:rsidRPr="001934F3">
        <w:rPr>
          <w:rFonts w:ascii="Book Antiqua" w:eastAsia="Book Antiqua" w:hAnsi="Book Antiqua" w:cs="Book Antiqua"/>
          <w:i/>
          <w:iCs/>
        </w:rPr>
        <w:t>vs</w:t>
      </w:r>
      <w:r w:rsidRPr="001934F3">
        <w:rPr>
          <w:rFonts w:ascii="Book Antiqua" w:eastAsia="Book Antiqua" w:hAnsi="Book Antiqua" w:cs="Book Antiqua"/>
        </w:rPr>
        <w:t xml:space="preserve"> placebo in combination with second-line FOLFIRI in patients with metastatic colorectal carcinoma that progressed during or after first-line therapy with bevacizumab, </w:t>
      </w:r>
      <w:proofErr w:type="spellStart"/>
      <w:r w:rsidRPr="001934F3">
        <w:rPr>
          <w:rFonts w:ascii="Book Antiqua" w:eastAsia="Book Antiqua" w:hAnsi="Book Antiqua" w:cs="Book Antiqua"/>
        </w:rPr>
        <w:t>oxaliplatin</w:t>
      </w:r>
      <w:proofErr w:type="spellEnd"/>
      <w:r w:rsidRPr="001934F3">
        <w:rPr>
          <w:rFonts w:ascii="Book Antiqua" w:eastAsia="Book Antiqua" w:hAnsi="Book Antiqua" w:cs="Book Antiqua"/>
        </w:rPr>
        <w:t xml:space="preserve">, and a </w:t>
      </w:r>
      <w:proofErr w:type="spellStart"/>
      <w:r w:rsidRPr="001934F3">
        <w:rPr>
          <w:rFonts w:ascii="Book Antiqua" w:eastAsia="Book Antiqua" w:hAnsi="Book Antiqua" w:cs="Book Antiqua"/>
        </w:rPr>
        <w:t>fluoropyrimidine</w:t>
      </w:r>
      <w:proofErr w:type="spellEnd"/>
      <w:r w:rsidRPr="001934F3">
        <w:rPr>
          <w:rFonts w:ascii="Book Antiqua" w:eastAsia="Book Antiqua" w:hAnsi="Book Antiqua" w:cs="Book Antiqua"/>
        </w:rPr>
        <w:t xml:space="preserve"> (RAISE): a </w:t>
      </w:r>
      <w:proofErr w:type="spellStart"/>
      <w:r w:rsidRPr="001934F3">
        <w:rPr>
          <w:rFonts w:ascii="Book Antiqua" w:eastAsia="Book Antiqua" w:hAnsi="Book Antiqua" w:cs="Book Antiqua"/>
        </w:rPr>
        <w:t>randomised</w:t>
      </w:r>
      <w:proofErr w:type="spellEnd"/>
      <w:r w:rsidRPr="001934F3">
        <w:rPr>
          <w:rFonts w:ascii="Book Antiqua" w:eastAsia="Book Antiqua" w:hAnsi="Book Antiqua" w:cs="Book Antiqua"/>
        </w:rPr>
        <w:t xml:space="preserve">, double-blind, </w:t>
      </w:r>
      <w:proofErr w:type="spellStart"/>
      <w:r w:rsidRPr="001934F3">
        <w:rPr>
          <w:rFonts w:ascii="Book Antiqua" w:eastAsia="Book Antiqua" w:hAnsi="Book Antiqua" w:cs="Book Antiqua"/>
        </w:rPr>
        <w:t>multicentre</w:t>
      </w:r>
      <w:proofErr w:type="spellEnd"/>
      <w:r w:rsidRPr="001934F3">
        <w:rPr>
          <w:rFonts w:ascii="Book Antiqua" w:eastAsia="Book Antiqua" w:hAnsi="Book Antiqua" w:cs="Book Antiqua"/>
        </w:rPr>
        <w:t xml:space="preserve">, phase 3 study. </w:t>
      </w:r>
      <w:r w:rsidRPr="001934F3">
        <w:rPr>
          <w:rFonts w:ascii="Book Antiqua" w:eastAsia="Book Antiqua" w:hAnsi="Book Antiqua" w:cs="Book Antiqua"/>
          <w:i/>
          <w:iCs/>
        </w:rPr>
        <w:t>Lancet Oncol</w:t>
      </w:r>
      <w:r w:rsidRPr="001934F3">
        <w:rPr>
          <w:rFonts w:ascii="Book Antiqua" w:eastAsia="Book Antiqua" w:hAnsi="Book Antiqua" w:cs="Book Antiqua"/>
        </w:rPr>
        <w:t xml:space="preserve"> 2015; </w:t>
      </w:r>
      <w:r w:rsidRPr="001934F3">
        <w:rPr>
          <w:rFonts w:ascii="Book Antiqua" w:eastAsia="Book Antiqua" w:hAnsi="Book Antiqua" w:cs="Book Antiqua"/>
          <w:b/>
          <w:bCs/>
        </w:rPr>
        <w:t>16</w:t>
      </w:r>
      <w:r w:rsidRPr="001934F3">
        <w:rPr>
          <w:rFonts w:ascii="Book Antiqua" w:eastAsia="Book Antiqua" w:hAnsi="Book Antiqua" w:cs="Book Antiqua"/>
        </w:rPr>
        <w:t>: 499-508 [PMID: 25877855 DOI: 10.1016/S1470-2045(15)70127-0]</w:t>
      </w:r>
    </w:p>
    <w:p w14:paraId="053681AD"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9 </w:t>
      </w:r>
      <w:proofErr w:type="spellStart"/>
      <w:r w:rsidRPr="001934F3">
        <w:rPr>
          <w:rFonts w:ascii="Book Antiqua" w:eastAsia="Book Antiqua" w:hAnsi="Book Antiqua" w:cs="Book Antiqua"/>
          <w:b/>
          <w:bCs/>
        </w:rPr>
        <w:t>Grothey</w:t>
      </w:r>
      <w:proofErr w:type="spellEnd"/>
      <w:r w:rsidRPr="001934F3">
        <w:rPr>
          <w:rFonts w:ascii="Book Antiqua" w:eastAsia="Book Antiqua" w:hAnsi="Book Antiqua" w:cs="Book Antiqua"/>
          <w:b/>
          <w:bCs/>
        </w:rPr>
        <w:t xml:space="preserve"> A</w:t>
      </w:r>
      <w:r w:rsidRPr="001934F3">
        <w:rPr>
          <w:rFonts w:ascii="Book Antiqua" w:eastAsia="Book Antiqua" w:hAnsi="Book Antiqua" w:cs="Book Antiqua"/>
        </w:rPr>
        <w:t xml:space="preserve">, Van </w:t>
      </w:r>
      <w:proofErr w:type="spellStart"/>
      <w:r w:rsidRPr="001934F3">
        <w:rPr>
          <w:rFonts w:ascii="Book Antiqua" w:eastAsia="Book Antiqua" w:hAnsi="Book Antiqua" w:cs="Book Antiqua"/>
        </w:rPr>
        <w:t>Cutsem</w:t>
      </w:r>
      <w:proofErr w:type="spellEnd"/>
      <w:r w:rsidRPr="001934F3">
        <w:rPr>
          <w:rFonts w:ascii="Book Antiqua" w:eastAsia="Book Antiqua" w:hAnsi="Book Antiqua" w:cs="Book Antiqua"/>
        </w:rPr>
        <w:t xml:space="preserve"> E, </w:t>
      </w:r>
      <w:proofErr w:type="spellStart"/>
      <w:r w:rsidRPr="001934F3">
        <w:rPr>
          <w:rFonts w:ascii="Book Antiqua" w:eastAsia="Book Antiqua" w:hAnsi="Book Antiqua" w:cs="Book Antiqua"/>
        </w:rPr>
        <w:t>Sobrero</w:t>
      </w:r>
      <w:proofErr w:type="spellEnd"/>
      <w:r w:rsidRPr="001934F3">
        <w:rPr>
          <w:rFonts w:ascii="Book Antiqua" w:eastAsia="Book Antiqua" w:hAnsi="Book Antiqua" w:cs="Book Antiqua"/>
        </w:rPr>
        <w:t xml:space="preserve"> A, Siena S, Falcone A, </w:t>
      </w:r>
      <w:proofErr w:type="spellStart"/>
      <w:r w:rsidRPr="001934F3">
        <w:rPr>
          <w:rFonts w:ascii="Book Antiqua" w:eastAsia="Book Antiqua" w:hAnsi="Book Antiqua" w:cs="Book Antiqua"/>
        </w:rPr>
        <w:t>Ychou</w:t>
      </w:r>
      <w:proofErr w:type="spellEnd"/>
      <w:r w:rsidRPr="001934F3">
        <w:rPr>
          <w:rFonts w:ascii="Book Antiqua" w:eastAsia="Book Antiqua" w:hAnsi="Book Antiqua" w:cs="Book Antiqua"/>
        </w:rPr>
        <w:t xml:space="preserve"> M, </w:t>
      </w:r>
      <w:proofErr w:type="spellStart"/>
      <w:r w:rsidRPr="001934F3">
        <w:rPr>
          <w:rFonts w:ascii="Book Antiqua" w:eastAsia="Book Antiqua" w:hAnsi="Book Antiqua" w:cs="Book Antiqua"/>
        </w:rPr>
        <w:t>Humblet</w:t>
      </w:r>
      <w:proofErr w:type="spellEnd"/>
      <w:r w:rsidRPr="001934F3">
        <w:rPr>
          <w:rFonts w:ascii="Book Antiqua" w:eastAsia="Book Antiqua" w:hAnsi="Book Antiqua" w:cs="Book Antiqua"/>
        </w:rPr>
        <w:t xml:space="preserve"> Y, </w:t>
      </w:r>
      <w:proofErr w:type="spellStart"/>
      <w:r w:rsidRPr="001934F3">
        <w:rPr>
          <w:rFonts w:ascii="Book Antiqua" w:eastAsia="Book Antiqua" w:hAnsi="Book Antiqua" w:cs="Book Antiqua"/>
        </w:rPr>
        <w:t>Bouché</w:t>
      </w:r>
      <w:proofErr w:type="spellEnd"/>
      <w:r w:rsidRPr="001934F3">
        <w:rPr>
          <w:rFonts w:ascii="Book Antiqua" w:eastAsia="Book Antiqua" w:hAnsi="Book Antiqua" w:cs="Book Antiqua"/>
        </w:rPr>
        <w:t xml:space="preserve"> O, </w:t>
      </w:r>
      <w:proofErr w:type="spellStart"/>
      <w:r w:rsidRPr="001934F3">
        <w:rPr>
          <w:rFonts w:ascii="Book Antiqua" w:eastAsia="Book Antiqua" w:hAnsi="Book Antiqua" w:cs="Book Antiqua"/>
        </w:rPr>
        <w:t>Mineur</w:t>
      </w:r>
      <w:proofErr w:type="spellEnd"/>
      <w:r w:rsidRPr="001934F3">
        <w:rPr>
          <w:rFonts w:ascii="Book Antiqua" w:eastAsia="Book Antiqua" w:hAnsi="Book Antiqua" w:cs="Book Antiqua"/>
        </w:rPr>
        <w:t xml:space="preserve"> L, Barone C, </w:t>
      </w:r>
      <w:proofErr w:type="spellStart"/>
      <w:r w:rsidRPr="001934F3">
        <w:rPr>
          <w:rFonts w:ascii="Book Antiqua" w:eastAsia="Book Antiqua" w:hAnsi="Book Antiqua" w:cs="Book Antiqua"/>
        </w:rPr>
        <w:t>Adenis</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Tabernero</w:t>
      </w:r>
      <w:proofErr w:type="spellEnd"/>
      <w:r w:rsidRPr="001934F3">
        <w:rPr>
          <w:rFonts w:ascii="Book Antiqua" w:eastAsia="Book Antiqua" w:hAnsi="Book Antiqua" w:cs="Book Antiqua"/>
        </w:rPr>
        <w:t xml:space="preserve"> J, Yoshino T, Lenz HJ, Goldberg RM, Sargent DJ, </w:t>
      </w:r>
      <w:proofErr w:type="spellStart"/>
      <w:r w:rsidRPr="001934F3">
        <w:rPr>
          <w:rFonts w:ascii="Book Antiqua" w:eastAsia="Book Antiqua" w:hAnsi="Book Antiqua" w:cs="Book Antiqua"/>
        </w:rPr>
        <w:t>Cihon</w:t>
      </w:r>
      <w:proofErr w:type="spellEnd"/>
      <w:r w:rsidRPr="001934F3">
        <w:rPr>
          <w:rFonts w:ascii="Book Antiqua" w:eastAsia="Book Antiqua" w:hAnsi="Book Antiqua" w:cs="Book Antiqua"/>
        </w:rPr>
        <w:t xml:space="preserve"> F, </w:t>
      </w:r>
      <w:proofErr w:type="spellStart"/>
      <w:r w:rsidRPr="001934F3">
        <w:rPr>
          <w:rFonts w:ascii="Book Antiqua" w:eastAsia="Book Antiqua" w:hAnsi="Book Antiqua" w:cs="Book Antiqua"/>
        </w:rPr>
        <w:t>Cupit</w:t>
      </w:r>
      <w:proofErr w:type="spellEnd"/>
      <w:r w:rsidRPr="001934F3">
        <w:rPr>
          <w:rFonts w:ascii="Book Antiqua" w:eastAsia="Book Antiqua" w:hAnsi="Book Antiqua" w:cs="Book Antiqua"/>
        </w:rPr>
        <w:t xml:space="preserve"> L, Wagner A, Laurent D; CORRECT Study Group. Regorafenib monotherapy for previously treated metastatic colorectal cancer (CORRECT): an international, </w:t>
      </w:r>
      <w:proofErr w:type="spellStart"/>
      <w:r w:rsidRPr="001934F3">
        <w:rPr>
          <w:rFonts w:ascii="Book Antiqua" w:eastAsia="Book Antiqua" w:hAnsi="Book Antiqua" w:cs="Book Antiqua"/>
        </w:rPr>
        <w:t>multicentre</w:t>
      </w:r>
      <w:proofErr w:type="spellEnd"/>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randomised</w:t>
      </w:r>
      <w:proofErr w:type="spellEnd"/>
      <w:r w:rsidRPr="001934F3">
        <w:rPr>
          <w:rFonts w:ascii="Book Antiqua" w:eastAsia="Book Antiqua" w:hAnsi="Book Antiqua" w:cs="Book Antiqua"/>
        </w:rPr>
        <w:t xml:space="preserve">, placebo-controlled, phase 3 trial. </w:t>
      </w:r>
      <w:r w:rsidRPr="001934F3">
        <w:rPr>
          <w:rFonts w:ascii="Book Antiqua" w:eastAsia="Book Antiqua" w:hAnsi="Book Antiqua" w:cs="Book Antiqua"/>
          <w:i/>
          <w:iCs/>
        </w:rPr>
        <w:t>Lancet</w:t>
      </w:r>
      <w:r w:rsidRPr="001934F3">
        <w:rPr>
          <w:rFonts w:ascii="Book Antiqua" w:eastAsia="Book Antiqua" w:hAnsi="Book Antiqua" w:cs="Book Antiqua"/>
        </w:rPr>
        <w:t xml:space="preserve"> 2013; </w:t>
      </w:r>
      <w:r w:rsidRPr="001934F3">
        <w:rPr>
          <w:rFonts w:ascii="Book Antiqua" w:eastAsia="Book Antiqua" w:hAnsi="Book Antiqua" w:cs="Book Antiqua"/>
          <w:b/>
          <w:bCs/>
        </w:rPr>
        <w:t>381</w:t>
      </w:r>
      <w:r w:rsidRPr="001934F3">
        <w:rPr>
          <w:rFonts w:ascii="Book Antiqua" w:eastAsia="Book Antiqua" w:hAnsi="Book Antiqua" w:cs="Book Antiqua"/>
        </w:rPr>
        <w:t>: 303-312 [PMID: 23177514 DOI: 10.1016/S0140-6736(12)61900-X]</w:t>
      </w:r>
    </w:p>
    <w:p w14:paraId="17196BDE"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10 </w:t>
      </w:r>
      <w:proofErr w:type="spellStart"/>
      <w:r w:rsidRPr="001934F3">
        <w:rPr>
          <w:rFonts w:ascii="Book Antiqua" w:eastAsia="Book Antiqua" w:hAnsi="Book Antiqua" w:cs="Book Antiqua"/>
          <w:b/>
          <w:bCs/>
        </w:rPr>
        <w:t>Hapani</w:t>
      </w:r>
      <w:proofErr w:type="spellEnd"/>
      <w:r w:rsidRPr="001934F3">
        <w:rPr>
          <w:rFonts w:ascii="Book Antiqua" w:eastAsia="Book Antiqua" w:hAnsi="Book Antiqua" w:cs="Book Antiqua"/>
          <w:b/>
          <w:bCs/>
        </w:rPr>
        <w:t xml:space="preserve"> S</w:t>
      </w:r>
      <w:r w:rsidRPr="001934F3">
        <w:rPr>
          <w:rFonts w:ascii="Book Antiqua" w:eastAsia="Book Antiqua" w:hAnsi="Book Antiqua" w:cs="Book Antiqua"/>
        </w:rPr>
        <w:t xml:space="preserve">, Chu D, Wu S. Risk of gastrointestinal perforation in patients with cancer treated with bevacizumab: a meta-analysis. </w:t>
      </w:r>
      <w:r w:rsidRPr="001934F3">
        <w:rPr>
          <w:rFonts w:ascii="Book Antiqua" w:eastAsia="Book Antiqua" w:hAnsi="Book Antiqua" w:cs="Book Antiqua"/>
          <w:i/>
          <w:iCs/>
        </w:rPr>
        <w:t>Lancet Oncol</w:t>
      </w:r>
      <w:r w:rsidRPr="001934F3">
        <w:rPr>
          <w:rFonts w:ascii="Book Antiqua" w:eastAsia="Book Antiqua" w:hAnsi="Book Antiqua" w:cs="Book Antiqua"/>
        </w:rPr>
        <w:t xml:space="preserve"> 2009; </w:t>
      </w:r>
      <w:r w:rsidRPr="001934F3">
        <w:rPr>
          <w:rFonts w:ascii="Book Antiqua" w:eastAsia="Book Antiqua" w:hAnsi="Book Antiqua" w:cs="Book Antiqua"/>
          <w:b/>
          <w:bCs/>
        </w:rPr>
        <w:t>10</w:t>
      </w:r>
      <w:r w:rsidRPr="001934F3">
        <w:rPr>
          <w:rFonts w:ascii="Book Antiqua" w:eastAsia="Book Antiqua" w:hAnsi="Book Antiqua" w:cs="Book Antiqua"/>
        </w:rPr>
        <w:t>: 559-568 [PMID: 19482548 DOI: 10.1016/S1470-2045(09)70112-3]</w:t>
      </w:r>
    </w:p>
    <w:p w14:paraId="454BE8F5" w14:textId="77777777" w:rsidR="00A77B3E" w:rsidRPr="00193738" w:rsidRDefault="00F40C73" w:rsidP="001934F3">
      <w:pPr>
        <w:snapToGrid w:val="0"/>
        <w:spacing w:line="360" w:lineRule="auto"/>
        <w:jc w:val="both"/>
      </w:pPr>
      <w:r w:rsidRPr="001934F3">
        <w:rPr>
          <w:rFonts w:ascii="Book Antiqua" w:eastAsia="Book Antiqua" w:hAnsi="Book Antiqua" w:cs="Book Antiqua"/>
        </w:rPr>
        <w:lastRenderedPageBreak/>
        <w:t xml:space="preserve">11 </w:t>
      </w:r>
      <w:proofErr w:type="spellStart"/>
      <w:r w:rsidRPr="001934F3">
        <w:rPr>
          <w:rFonts w:ascii="Book Antiqua" w:eastAsia="Book Antiqua" w:hAnsi="Book Antiqua" w:cs="Book Antiqua"/>
          <w:b/>
          <w:bCs/>
        </w:rPr>
        <w:t>Sliesoraitis</w:t>
      </w:r>
      <w:proofErr w:type="spellEnd"/>
      <w:r w:rsidRPr="001934F3">
        <w:rPr>
          <w:rFonts w:ascii="Book Antiqua" w:eastAsia="Book Antiqua" w:hAnsi="Book Antiqua" w:cs="Book Antiqua"/>
          <w:b/>
          <w:bCs/>
        </w:rPr>
        <w:t xml:space="preserve"> S</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Tawfik</w:t>
      </w:r>
      <w:proofErr w:type="spellEnd"/>
      <w:r w:rsidRPr="001934F3">
        <w:rPr>
          <w:rFonts w:ascii="Book Antiqua" w:eastAsia="Book Antiqua" w:hAnsi="Book Antiqua" w:cs="Book Antiqua"/>
        </w:rPr>
        <w:t xml:space="preserve"> B. Bevacizumab-induced bowel perforation. </w:t>
      </w:r>
      <w:r w:rsidRPr="001934F3">
        <w:rPr>
          <w:rFonts w:ascii="Book Antiqua" w:eastAsia="Book Antiqua" w:hAnsi="Book Antiqua" w:cs="Book Antiqua"/>
          <w:i/>
          <w:iCs/>
        </w:rPr>
        <w:t>J Am Osteopath Assoc</w:t>
      </w:r>
      <w:r w:rsidRPr="001934F3">
        <w:rPr>
          <w:rFonts w:ascii="Book Antiqua" w:eastAsia="Book Antiqua" w:hAnsi="Book Antiqua" w:cs="Book Antiqua"/>
        </w:rPr>
        <w:t xml:space="preserve"> 2011; </w:t>
      </w:r>
      <w:r w:rsidRPr="001934F3">
        <w:rPr>
          <w:rFonts w:ascii="Book Antiqua" w:eastAsia="Book Antiqua" w:hAnsi="Book Antiqua" w:cs="Book Antiqua"/>
          <w:b/>
          <w:bCs/>
        </w:rPr>
        <w:t>111</w:t>
      </w:r>
      <w:r w:rsidRPr="001934F3">
        <w:rPr>
          <w:rFonts w:ascii="Book Antiqua" w:eastAsia="Book Antiqua" w:hAnsi="Book Antiqua" w:cs="Book Antiqua"/>
        </w:rPr>
        <w:t>: 437-441 [PMID: 21803880]</w:t>
      </w:r>
    </w:p>
    <w:p w14:paraId="0C34D985"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12 </w:t>
      </w:r>
      <w:r w:rsidRPr="001934F3">
        <w:rPr>
          <w:rFonts w:ascii="Book Antiqua" w:eastAsia="Book Antiqua" w:hAnsi="Book Antiqua" w:cs="Book Antiqua"/>
          <w:b/>
          <w:bCs/>
        </w:rPr>
        <w:t>Ganapathi AM</w:t>
      </w:r>
      <w:r w:rsidRPr="001934F3">
        <w:rPr>
          <w:rFonts w:ascii="Book Antiqua" w:eastAsia="Book Antiqua" w:hAnsi="Book Antiqua" w:cs="Book Antiqua"/>
        </w:rPr>
        <w:t xml:space="preserve">, Westmoreland T, Tyler D, </w:t>
      </w:r>
      <w:proofErr w:type="spellStart"/>
      <w:r w:rsidRPr="001934F3">
        <w:rPr>
          <w:rFonts w:ascii="Book Antiqua" w:eastAsia="Book Antiqua" w:hAnsi="Book Antiqua" w:cs="Book Antiqua"/>
        </w:rPr>
        <w:t>Mantyh</w:t>
      </w:r>
      <w:proofErr w:type="spellEnd"/>
      <w:r w:rsidRPr="001934F3">
        <w:rPr>
          <w:rFonts w:ascii="Book Antiqua" w:eastAsia="Book Antiqua" w:hAnsi="Book Antiqua" w:cs="Book Antiqua"/>
        </w:rPr>
        <w:t xml:space="preserve"> CR. Bevacizumab-associated fistula formation in postoperative colorectal cancer patients. </w:t>
      </w:r>
      <w:r w:rsidRPr="001934F3">
        <w:rPr>
          <w:rFonts w:ascii="Book Antiqua" w:eastAsia="Book Antiqua" w:hAnsi="Book Antiqua" w:cs="Book Antiqua"/>
          <w:i/>
          <w:iCs/>
        </w:rPr>
        <w:t>J Am Coll Surg</w:t>
      </w:r>
      <w:r w:rsidRPr="001934F3">
        <w:rPr>
          <w:rFonts w:ascii="Book Antiqua" w:eastAsia="Book Antiqua" w:hAnsi="Book Antiqua" w:cs="Book Antiqua"/>
        </w:rPr>
        <w:t xml:space="preserve"> 2012; </w:t>
      </w:r>
      <w:r w:rsidRPr="001934F3">
        <w:rPr>
          <w:rFonts w:ascii="Book Antiqua" w:eastAsia="Book Antiqua" w:hAnsi="Book Antiqua" w:cs="Book Antiqua"/>
          <w:b/>
          <w:bCs/>
        </w:rPr>
        <w:t>214</w:t>
      </w:r>
      <w:r w:rsidRPr="001934F3">
        <w:rPr>
          <w:rFonts w:ascii="Book Antiqua" w:eastAsia="Book Antiqua" w:hAnsi="Book Antiqua" w:cs="Book Antiqua"/>
        </w:rPr>
        <w:t>: 582-8; discussion 588-90 [PMID: 22321523 DOI: 10.1016/j.jamcollsurg.2011.12.030]</w:t>
      </w:r>
    </w:p>
    <w:p w14:paraId="628986FA"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13 </w:t>
      </w:r>
      <w:proofErr w:type="spellStart"/>
      <w:r w:rsidRPr="001934F3">
        <w:rPr>
          <w:rFonts w:ascii="Book Antiqua" w:eastAsia="Book Antiqua" w:hAnsi="Book Antiqua" w:cs="Book Antiqua"/>
          <w:b/>
          <w:bCs/>
        </w:rPr>
        <w:t>Pietri</w:t>
      </w:r>
      <w:proofErr w:type="spellEnd"/>
      <w:r w:rsidRPr="001934F3">
        <w:rPr>
          <w:rFonts w:ascii="Book Antiqua" w:eastAsia="Book Antiqua" w:hAnsi="Book Antiqua" w:cs="Book Antiqua"/>
          <w:b/>
          <w:bCs/>
        </w:rPr>
        <w:t xml:space="preserve"> J</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Remond</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Reix</w:t>
      </w:r>
      <w:proofErr w:type="spellEnd"/>
      <w:r w:rsidRPr="001934F3">
        <w:rPr>
          <w:rFonts w:ascii="Book Antiqua" w:eastAsia="Book Antiqua" w:hAnsi="Book Antiqua" w:cs="Book Antiqua"/>
        </w:rPr>
        <w:t xml:space="preserve"> T, Abet D, </w:t>
      </w:r>
      <w:proofErr w:type="spellStart"/>
      <w:r w:rsidRPr="001934F3">
        <w:rPr>
          <w:rFonts w:ascii="Book Antiqua" w:eastAsia="Book Antiqua" w:hAnsi="Book Antiqua" w:cs="Book Antiqua"/>
        </w:rPr>
        <w:t>Sevestre</w:t>
      </w:r>
      <w:proofErr w:type="spellEnd"/>
      <w:r w:rsidRPr="001934F3">
        <w:rPr>
          <w:rFonts w:ascii="Book Antiqua" w:eastAsia="Book Antiqua" w:hAnsi="Book Antiqua" w:cs="Book Antiqua"/>
        </w:rPr>
        <w:t xml:space="preserve"> H, </w:t>
      </w:r>
      <w:proofErr w:type="spellStart"/>
      <w:r w:rsidRPr="001934F3">
        <w:rPr>
          <w:rFonts w:ascii="Book Antiqua" w:eastAsia="Book Antiqua" w:hAnsi="Book Antiqua" w:cs="Book Antiqua"/>
        </w:rPr>
        <w:t>Sevestre</w:t>
      </w:r>
      <w:proofErr w:type="spellEnd"/>
      <w:r w:rsidRPr="001934F3">
        <w:rPr>
          <w:rFonts w:ascii="Book Antiqua" w:eastAsia="Book Antiqua" w:hAnsi="Book Antiqua" w:cs="Book Antiqua"/>
        </w:rPr>
        <w:t xml:space="preserve"> MA. Arterioportal fistulas: twelve cases. </w:t>
      </w:r>
      <w:r w:rsidRPr="001934F3">
        <w:rPr>
          <w:rFonts w:ascii="Book Antiqua" w:eastAsia="Book Antiqua" w:hAnsi="Book Antiqua" w:cs="Book Antiqua"/>
          <w:i/>
          <w:iCs/>
        </w:rPr>
        <w:t xml:space="preserve">Ann </w:t>
      </w:r>
      <w:proofErr w:type="spellStart"/>
      <w:r w:rsidRPr="001934F3">
        <w:rPr>
          <w:rFonts w:ascii="Book Antiqua" w:eastAsia="Book Antiqua" w:hAnsi="Book Antiqua" w:cs="Book Antiqua"/>
          <w:i/>
          <w:iCs/>
        </w:rPr>
        <w:t>Vasc</w:t>
      </w:r>
      <w:proofErr w:type="spellEnd"/>
      <w:r w:rsidRPr="001934F3">
        <w:rPr>
          <w:rFonts w:ascii="Book Antiqua" w:eastAsia="Book Antiqua" w:hAnsi="Book Antiqua" w:cs="Book Antiqua"/>
          <w:i/>
          <w:iCs/>
        </w:rPr>
        <w:t xml:space="preserve"> </w:t>
      </w:r>
      <w:proofErr w:type="spellStart"/>
      <w:r w:rsidRPr="001934F3">
        <w:rPr>
          <w:rFonts w:ascii="Book Antiqua" w:eastAsia="Book Antiqua" w:hAnsi="Book Antiqua" w:cs="Book Antiqua"/>
          <w:i/>
          <w:iCs/>
        </w:rPr>
        <w:t>Surg</w:t>
      </w:r>
      <w:proofErr w:type="spellEnd"/>
      <w:r w:rsidRPr="001934F3">
        <w:rPr>
          <w:rFonts w:ascii="Book Antiqua" w:eastAsia="Book Antiqua" w:hAnsi="Book Antiqua" w:cs="Book Antiqua"/>
        </w:rPr>
        <w:t xml:space="preserve"> 1990; </w:t>
      </w:r>
      <w:r w:rsidRPr="001934F3">
        <w:rPr>
          <w:rFonts w:ascii="Book Antiqua" w:eastAsia="Book Antiqua" w:hAnsi="Book Antiqua" w:cs="Book Antiqua"/>
          <w:b/>
          <w:bCs/>
        </w:rPr>
        <w:t>4</w:t>
      </w:r>
      <w:r w:rsidRPr="001934F3">
        <w:rPr>
          <w:rFonts w:ascii="Book Antiqua" w:eastAsia="Book Antiqua" w:hAnsi="Book Antiqua" w:cs="Book Antiqua"/>
        </w:rPr>
        <w:t>: 533-539 [PMID: 2261320 DOI: 10.1016/S0890-5096(06)60834-0]</w:t>
      </w:r>
    </w:p>
    <w:p w14:paraId="510BFF7C"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14 </w:t>
      </w:r>
      <w:r w:rsidRPr="001934F3">
        <w:rPr>
          <w:rFonts w:ascii="Book Antiqua" w:eastAsia="Book Antiqua" w:hAnsi="Book Antiqua" w:cs="Book Antiqua"/>
          <w:b/>
          <w:bCs/>
        </w:rPr>
        <w:t>Capron JP</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Gineston</w:t>
      </w:r>
      <w:proofErr w:type="spellEnd"/>
      <w:r w:rsidRPr="001934F3">
        <w:rPr>
          <w:rFonts w:ascii="Book Antiqua" w:eastAsia="Book Antiqua" w:hAnsi="Book Antiqua" w:cs="Book Antiqua"/>
        </w:rPr>
        <w:t xml:space="preserve"> JL, </w:t>
      </w:r>
      <w:proofErr w:type="spellStart"/>
      <w:r w:rsidRPr="001934F3">
        <w:rPr>
          <w:rFonts w:ascii="Book Antiqua" w:eastAsia="Book Antiqua" w:hAnsi="Book Antiqua" w:cs="Book Antiqua"/>
        </w:rPr>
        <w:t>Remond</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Lallement</w:t>
      </w:r>
      <w:proofErr w:type="spellEnd"/>
      <w:r w:rsidRPr="001934F3">
        <w:rPr>
          <w:rFonts w:ascii="Book Antiqua" w:eastAsia="Book Antiqua" w:hAnsi="Book Antiqua" w:cs="Book Antiqua"/>
        </w:rPr>
        <w:t xml:space="preserve"> PY, </w:t>
      </w:r>
      <w:proofErr w:type="spellStart"/>
      <w:r w:rsidRPr="001934F3">
        <w:rPr>
          <w:rFonts w:ascii="Book Antiqua" w:eastAsia="Book Antiqua" w:hAnsi="Book Antiqua" w:cs="Book Antiqua"/>
        </w:rPr>
        <w:t>Delamarre</w:t>
      </w:r>
      <w:proofErr w:type="spellEnd"/>
      <w:r w:rsidRPr="001934F3">
        <w:rPr>
          <w:rFonts w:ascii="Book Antiqua" w:eastAsia="Book Antiqua" w:hAnsi="Book Antiqua" w:cs="Book Antiqua"/>
        </w:rPr>
        <w:t xml:space="preserve"> J, Revert R, </w:t>
      </w:r>
      <w:proofErr w:type="spellStart"/>
      <w:r w:rsidRPr="001934F3">
        <w:rPr>
          <w:rFonts w:ascii="Book Antiqua" w:eastAsia="Book Antiqua" w:hAnsi="Book Antiqua" w:cs="Book Antiqua"/>
        </w:rPr>
        <w:t>Veyssier</w:t>
      </w:r>
      <w:proofErr w:type="spellEnd"/>
      <w:r w:rsidRPr="001934F3">
        <w:rPr>
          <w:rFonts w:ascii="Book Antiqua" w:eastAsia="Book Antiqua" w:hAnsi="Book Antiqua" w:cs="Book Antiqua"/>
        </w:rPr>
        <w:t xml:space="preserve"> P. Inferior mesenteric arteriovenous fistula associated with portal hypertension and acute ischemic colitis. Successful occlusion by intraarterial embolization with steel coils. </w:t>
      </w:r>
      <w:r w:rsidRPr="001934F3">
        <w:rPr>
          <w:rFonts w:ascii="Book Antiqua" w:eastAsia="Book Antiqua" w:hAnsi="Book Antiqua" w:cs="Book Antiqua"/>
          <w:i/>
          <w:iCs/>
        </w:rPr>
        <w:t>Gastroenterology</w:t>
      </w:r>
      <w:r w:rsidRPr="001934F3">
        <w:rPr>
          <w:rFonts w:ascii="Book Antiqua" w:eastAsia="Book Antiqua" w:hAnsi="Book Antiqua" w:cs="Book Antiqua"/>
        </w:rPr>
        <w:t xml:space="preserve"> 1984; </w:t>
      </w:r>
      <w:r w:rsidRPr="001934F3">
        <w:rPr>
          <w:rFonts w:ascii="Book Antiqua" w:eastAsia="Book Antiqua" w:hAnsi="Book Antiqua" w:cs="Book Antiqua"/>
          <w:b/>
          <w:bCs/>
        </w:rPr>
        <w:t>86</w:t>
      </w:r>
      <w:r w:rsidRPr="001934F3">
        <w:rPr>
          <w:rFonts w:ascii="Book Antiqua" w:eastAsia="Book Antiqua" w:hAnsi="Book Antiqua" w:cs="Book Antiqua"/>
        </w:rPr>
        <w:t>: 351-355 [PMID: 6690362]</w:t>
      </w:r>
    </w:p>
    <w:p w14:paraId="545509A5"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15 </w:t>
      </w:r>
      <w:r w:rsidRPr="001934F3">
        <w:rPr>
          <w:rFonts w:ascii="Book Antiqua" w:eastAsia="Book Antiqua" w:hAnsi="Book Antiqua" w:cs="Book Antiqua"/>
          <w:b/>
          <w:bCs/>
        </w:rPr>
        <w:t>Peer A</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Slutzki</w:t>
      </w:r>
      <w:proofErr w:type="spellEnd"/>
      <w:r w:rsidRPr="001934F3">
        <w:rPr>
          <w:rFonts w:ascii="Book Antiqua" w:eastAsia="Book Antiqua" w:hAnsi="Book Antiqua" w:cs="Book Antiqua"/>
        </w:rPr>
        <w:t xml:space="preserve"> S, </w:t>
      </w:r>
      <w:proofErr w:type="spellStart"/>
      <w:r w:rsidRPr="001934F3">
        <w:rPr>
          <w:rFonts w:ascii="Book Antiqua" w:eastAsia="Book Antiqua" w:hAnsi="Book Antiqua" w:cs="Book Antiqua"/>
        </w:rPr>
        <w:t>Witz</w:t>
      </w:r>
      <w:proofErr w:type="spellEnd"/>
      <w:r w:rsidRPr="001934F3">
        <w:rPr>
          <w:rFonts w:ascii="Book Antiqua" w:eastAsia="Book Antiqua" w:hAnsi="Book Antiqua" w:cs="Book Antiqua"/>
        </w:rPr>
        <w:t xml:space="preserve"> E, </w:t>
      </w:r>
      <w:proofErr w:type="spellStart"/>
      <w:r w:rsidRPr="001934F3">
        <w:rPr>
          <w:rFonts w:ascii="Book Antiqua" w:eastAsia="Book Antiqua" w:hAnsi="Book Antiqua" w:cs="Book Antiqua"/>
        </w:rPr>
        <w:t>Abrahmsohn</w:t>
      </w:r>
      <w:proofErr w:type="spellEnd"/>
      <w:r w:rsidRPr="001934F3">
        <w:rPr>
          <w:rFonts w:ascii="Book Antiqua" w:eastAsia="Book Antiqua" w:hAnsi="Book Antiqua" w:cs="Book Antiqua"/>
        </w:rPr>
        <w:t xml:space="preserve"> R, </w:t>
      </w:r>
      <w:proofErr w:type="spellStart"/>
      <w:r w:rsidRPr="001934F3">
        <w:rPr>
          <w:rFonts w:ascii="Book Antiqua" w:eastAsia="Book Antiqua" w:hAnsi="Book Antiqua" w:cs="Book Antiqua"/>
        </w:rPr>
        <w:t>Bogokowsky</w:t>
      </w:r>
      <w:proofErr w:type="spellEnd"/>
      <w:r w:rsidRPr="001934F3">
        <w:rPr>
          <w:rFonts w:ascii="Book Antiqua" w:eastAsia="Book Antiqua" w:hAnsi="Book Antiqua" w:cs="Book Antiqua"/>
        </w:rPr>
        <w:t xml:space="preserve"> H, Leonov Y. Transcatheter occlusion of inferior mesenteric arteriovenous fistula: a case report. </w:t>
      </w:r>
      <w:proofErr w:type="spellStart"/>
      <w:r w:rsidRPr="001934F3">
        <w:rPr>
          <w:rFonts w:ascii="Book Antiqua" w:eastAsia="Book Antiqua" w:hAnsi="Book Antiqua" w:cs="Book Antiqua"/>
          <w:i/>
          <w:iCs/>
        </w:rPr>
        <w:t>Cardiovasc</w:t>
      </w:r>
      <w:proofErr w:type="spellEnd"/>
      <w:r w:rsidRPr="001934F3">
        <w:rPr>
          <w:rFonts w:ascii="Book Antiqua" w:eastAsia="Book Antiqua" w:hAnsi="Book Antiqua" w:cs="Book Antiqua"/>
          <w:i/>
          <w:iCs/>
        </w:rPr>
        <w:t xml:space="preserve"> </w:t>
      </w:r>
      <w:proofErr w:type="spellStart"/>
      <w:r w:rsidRPr="001934F3">
        <w:rPr>
          <w:rFonts w:ascii="Book Antiqua" w:eastAsia="Book Antiqua" w:hAnsi="Book Antiqua" w:cs="Book Antiqua"/>
          <w:i/>
          <w:iCs/>
        </w:rPr>
        <w:t>Intervent</w:t>
      </w:r>
      <w:proofErr w:type="spellEnd"/>
      <w:r w:rsidRPr="001934F3">
        <w:rPr>
          <w:rFonts w:ascii="Book Antiqua" w:eastAsia="Book Antiqua" w:hAnsi="Book Antiqua" w:cs="Book Antiqua"/>
          <w:i/>
          <w:iCs/>
        </w:rPr>
        <w:t xml:space="preserve"> </w:t>
      </w:r>
      <w:proofErr w:type="spellStart"/>
      <w:r w:rsidRPr="001934F3">
        <w:rPr>
          <w:rFonts w:ascii="Book Antiqua" w:eastAsia="Book Antiqua" w:hAnsi="Book Antiqua" w:cs="Book Antiqua"/>
          <w:i/>
          <w:iCs/>
        </w:rPr>
        <w:t>Radiol</w:t>
      </w:r>
      <w:proofErr w:type="spellEnd"/>
      <w:r w:rsidRPr="001934F3">
        <w:rPr>
          <w:rFonts w:ascii="Book Antiqua" w:eastAsia="Book Antiqua" w:hAnsi="Book Antiqua" w:cs="Book Antiqua"/>
        </w:rPr>
        <w:t xml:space="preserve"> 1989; </w:t>
      </w:r>
      <w:r w:rsidRPr="001934F3">
        <w:rPr>
          <w:rFonts w:ascii="Book Antiqua" w:eastAsia="Book Antiqua" w:hAnsi="Book Antiqua" w:cs="Book Antiqua"/>
          <w:b/>
          <w:bCs/>
        </w:rPr>
        <w:t>12</w:t>
      </w:r>
      <w:r w:rsidRPr="001934F3">
        <w:rPr>
          <w:rFonts w:ascii="Book Antiqua" w:eastAsia="Book Antiqua" w:hAnsi="Book Antiqua" w:cs="Book Antiqua"/>
        </w:rPr>
        <w:t>: 35-37 [PMID: 2496926 DOI: 10.1007/BF02577124]</w:t>
      </w:r>
    </w:p>
    <w:p w14:paraId="5D5FD15C"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16 </w:t>
      </w:r>
      <w:r w:rsidRPr="001934F3">
        <w:rPr>
          <w:rFonts w:ascii="Book Antiqua" w:eastAsia="Book Antiqua" w:hAnsi="Book Antiqua" w:cs="Book Antiqua"/>
          <w:b/>
          <w:bCs/>
        </w:rPr>
        <w:t>Okada K</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Furusyo</w:t>
      </w:r>
      <w:proofErr w:type="spellEnd"/>
      <w:r w:rsidRPr="001934F3">
        <w:rPr>
          <w:rFonts w:ascii="Book Antiqua" w:eastAsia="Book Antiqua" w:hAnsi="Book Antiqua" w:cs="Book Antiqua"/>
        </w:rPr>
        <w:t xml:space="preserve"> N, </w:t>
      </w:r>
      <w:proofErr w:type="spellStart"/>
      <w:r w:rsidRPr="001934F3">
        <w:rPr>
          <w:rFonts w:ascii="Book Antiqua" w:eastAsia="Book Antiqua" w:hAnsi="Book Antiqua" w:cs="Book Antiqua"/>
        </w:rPr>
        <w:t>Sawayama</w:t>
      </w:r>
      <w:proofErr w:type="spellEnd"/>
      <w:r w:rsidRPr="001934F3">
        <w:rPr>
          <w:rFonts w:ascii="Book Antiqua" w:eastAsia="Book Antiqua" w:hAnsi="Book Antiqua" w:cs="Book Antiqua"/>
        </w:rPr>
        <w:t xml:space="preserve"> Y, Ishikawa N, </w:t>
      </w:r>
      <w:proofErr w:type="spellStart"/>
      <w:r w:rsidRPr="001934F3">
        <w:rPr>
          <w:rFonts w:ascii="Book Antiqua" w:eastAsia="Book Antiqua" w:hAnsi="Book Antiqua" w:cs="Book Antiqua"/>
        </w:rPr>
        <w:t>Nabeshima</w:t>
      </w:r>
      <w:proofErr w:type="spellEnd"/>
      <w:r w:rsidRPr="001934F3">
        <w:rPr>
          <w:rFonts w:ascii="Book Antiqua" w:eastAsia="Book Antiqua" w:hAnsi="Book Antiqua" w:cs="Book Antiqua"/>
        </w:rPr>
        <w:t xml:space="preserve"> S, </w:t>
      </w:r>
      <w:proofErr w:type="spellStart"/>
      <w:r w:rsidRPr="001934F3">
        <w:rPr>
          <w:rFonts w:ascii="Book Antiqua" w:eastAsia="Book Antiqua" w:hAnsi="Book Antiqua" w:cs="Book Antiqua"/>
        </w:rPr>
        <w:t>Tsuchihashi</w:t>
      </w:r>
      <w:proofErr w:type="spellEnd"/>
      <w:r w:rsidRPr="001934F3">
        <w:rPr>
          <w:rFonts w:ascii="Book Antiqua" w:eastAsia="Book Antiqua" w:hAnsi="Book Antiqua" w:cs="Book Antiqua"/>
        </w:rPr>
        <w:t xml:space="preserve"> T, </w:t>
      </w:r>
      <w:proofErr w:type="spellStart"/>
      <w:r w:rsidRPr="001934F3">
        <w:rPr>
          <w:rFonts w:ascii="Book Antiqua" w:eastAsia="Book Antiqua" w:hAnsi="Book Antiqua" w:cs="Book Antiqua"/>
        </w:rPr>
        <w:t>Kashiwagi</w:t>
      </w:r>
      <w:proofErr w:type="spellEnd"/>
      <w:r w:rsidRPr="001934F3">
        <w:rPr>
          <w:rFonts w:ascii="Book Antiqua" w:eastAsia="Book Antiqua" w:hAnsi="Book Antiqua" w:cs="Book Antiqua"/>
        </w:rPr>
        <w:t xml:space="preserve"> S, Hayashi J. Inferior mesenteric arteriovenous fistula eight years after </w:t>
      </w:r>
      <w:proofErr w:type="spellStart"/>
      <w:r w:rsidRPr="001934F3">
        <w:rPr>
          <w:rFonts w:ascii="Book Antiqua" w:eastAsia="Book Antiqua" w:hAnsi="Book Antiqua" w:cs="Book Antiqua"/>
        </w:rPr>
        <w:t>sigmoidectomy</w:t>
      </w:r>
      <w:proofErr w:type="spellEnd"/>
      <w:r w:rsidRPr="001934F3">
        <w:rPr>
          <w:rFonts w:ascii="Book Antiqua" w:eastAsia="Book Antiqua" w:hAnsi="Book Antiqua" w:cs="Book Antiqua"/>
        </w:rPr>
        <w:t xml:space="preserve">. </w:t>
      </w:r>
      <w:r w:rsidRPr="001934F3">
        <w:rPr>
          <w:rFonts w:ascii="Book Antiqua" w:eastAsia="Book Antiqua" w:hAnsi="Book Antiqua" w:cs="Book Antiqua"/>
          <w:i/>
          <w:iCs/>
        </w:rPr>
        <w:t>Intern Med</w:t>
      </w:r>
      <w:r w:rsidRPr="001934F3">
        <w:rPr>
          <w:rFonts w:ascii="Book Antiqua" w:eastAsia="Book Antiqua" w:hAnsi="Book Antiqua" w:cs="Book Antiqua"/>
        </w:rPr>
        <w:t xml:space="preserve"> 2002; </w:t>
      </w:r>
      <w:r w:rsidRPr="001934F3">
        <w:rPr>
          <w:rFonts w:ascii="Book Antiqua" w:eastAsia="Book Antiqua" w:hAnsi="Book Antiqua" w:cs="Book Antiqua"/>
          <w:b/>
          <w:bCs/>
        </w:rPr>
        <w:t>41</w:t>
      </w:r>
      <w:r w:rsidRPr="001934F3">
        <w:rPr>
          <w:rFonts w:ascii="Book Antiqua" w:eastAsia="Book Antiqua" w:hAnsi="Book Antiqua" w:cs="Book Antiqua"/>
        </w:rPr>
        <w:t>: 543-548 [PMID: 12132522 DOI: 10.2169/internalmedicine.41.543]</w:t>
      </w:r>
    </w:p>
    <w:p w14:paraId="3FEFAF22"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17 </w:t>
      </w:r>
      <w:r w:rsidRPr="001934F3">
        <w:rPr>
          <w:rFonts w:ascii="Book Antiqua" w:eastAsia="Book Antiqua" w:hAnsi="Book Antiqua" w:cs="Book Antiqua"/>
          <w:b/>
          <w:bCs/>
        </w:rPr>
        <w:t>Gorospe EC</w:t>
      </w:r>
      <w:r w:rsidRPr="001934F3">
        <w:rPr>
          <w:rFonts w:ascii="Book Antiqua" w:eastAsia="Book Antiqua" w:hAnsi="Book Antiqua" w:cs="Book Antiqua"/>
        </w:rPr>
        <w:t xml:space="preserve">, Leggett CL, Sun G. Inferior mesenteric arteriovenous malformation: an unusual cause of ischemic colitis. </w:t>
      </w:r>
      <w:r w:rsidRPr="001934F3">
        <w:rPr>
          <w:rFonts w:ascii="Book Antiqua" w:eastAsia="Book Antiqua" w:hAnsi="Book Antiqua" w:cs="Book Antiqua"/>
          <w:i/>
          <w:iCs/>
        </w:rPr>
        <w:t>Ann Gastroenterol</w:t>
      </w:r>
      <w:r w:rsidRPr="001934F3">
        <w:rPr>
          <w:rFonts w:ascii="Book Antiqua" w:eastAsia="Book Antiqua" w:hAnsi="Book Antiqua" w:cs="Book Antiqua"/>
        </w:rPr>
        <w:t xml:space="preserve"> 2012; </w:t>
      </w:r>
      <w:r w:rsidRPr="001934F3">
        <w:rPr>
          <w:rFonts w:ascii="Book Antiqua" w:eastAsia="Book Antiqua" w:hAnsi="Book Antiqua" w:cs="Book Antiqua"/>
          <w:b/>
          <w:bCs/>
        </w:rPr>
        <w:t>25</w:t>
      </w:r>
      <w:r w:rsidRPr="001934F3">
        <w:rPr>
          <w:rFonts w:ascii="Book Antiqua" w:eastAsia="Book Antiqua" w:hAnsi="Book Antiqua" w:cs="Book Antiqua"/>
        </w:rPr>
        <w:t>: 165 [PMID: 24714150]</w:t>
      </w:r>
    </w:p>
    <w:p w14:paraId="691E76BA"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18 </w:t>
      </w:r>
      <w:r w:rsidRPr="001934F3">
        <w:rPr>
          <w:rFonts w:ascii="Book Antiqua" w:eastAsia="Book Antiqua" w:hAnsi="Book Antiqua" w:cs="Book Antiqua"/>
          <w:b/>
          <w:bCs/>
        </w:rPr>
        <w:t>Kai K</w:t>
      </w:r>
      <w:r w:rsidRPr="001934F3">
        <w:rPr>
          <w:rFonts w:ascii="Book Antiqua" w:eastAsia="Book Antiqua" w:hAnsi="Book Antiqua" w:cs="Book Antiqua"/>
        </w:rPr>
        <w:t xml:space="preserve">, Sano K, Higuchi K, Uchiyama S, </w:t>
      </w:r>
      <w:proofErr w:type="spellStart"/>
      <w:r w:rsidRPr="001934F3">
        <w:rPr>
          <w:rFonts w:ascii="Book Antiqua" w:eastAsia="Book Antiqua" w:hAnsi="Book Antiqua" w:cs="Book Antiqua"/>
        </w:rPr>
        <w:t>Sueta</w:t>
      </w:r>
      <w:proofErr w:type="spellEnd"/>
      <w:r w:rsidRPr="001934F3">
        <w:rPr>
          <w:rFonts w:ascii="Book Antiqua" w:eastAsia="Book Antiqua" w:hAnsi="Book Antiqua" w:cs="Book Antiqua"/>
        </w:rPr>
        <w:t xml:space="preserve"> H, </w:t>
      </w:r>
      <w:proofErr w:type="spellStart"/>
      <w:r w:rsidRPr="001934F3">
        <w:rPr>
          <w:rFonts w:ascii="Book Antiqua" w:eastAsia="Book Antiqua" w:hAnsi="Book Antiqua" w:cs="Book Antiqua"/>
        </w:rPr>
        <w:t>Nanashima</w:t>
      </w:r>
      <w:proofErr w:type="spellEnd"/>
      <w:r w:rsidRPr="001934F3">
        <w:rPr>
          <w:rFonts w:ascii="Book Antiqua" w:eastAsia="Book Antiqua" w:hAnsi="Book Antiqua" w:cs="Book Antiqua"/>
        </w:rPr>
        <w:t xml:space="preserve"> A. A rare case of simultaneous rectal and gastric carcinomas accompanied with inferior mesenteric arterioportal fistula: case report. </w:t>
      </w:r>
      <w:r w:rsidRPr="001934F3">
        <w:rPr>
          <w:rFonts w:ascii="Book Antiqua" w:eastAsia="Book Antiqua" w:hAnsi="Book Antiqua" w:cs="Book Antiqua"/>
          <w:i/>
          <w:iCs/>
        </w:rPr>
        <w:t>Surg Case Rep</w:t>
      </w:r>
      <w:r w:rsidRPr="001934F3">
        <w:rPr>
          <w:rFonts w:ascii="Book Antiqua" w:eastAsia="Book Antiqua" w:hAnsi="Book Antiqua" w:cs="Book Antiqua"/>
        </w:rPr>
        <w:t xml:space="preserve"> 2019; </w:t>
      </w:r>
      <w:r w:rsidRPr="001934F3">
        <w:rPr>
          <w:rFonts w:ascii="Book Antiqua" w:eastAsia="Book Antiqua" w:hAnsi="Book Antiqua" w:cs="Book Antiqua"/>
          <w:b/>
          <w:bCs/>
        </w:rPr>
        <w:t>5</w:t>
      </w:r>
      <w:r w:rsidRPr="001934F3">
        <w:rPr>
          <w:rFonts w:ascii="Book Antiqua" w:eastAsia="Book Antiqua" w:hAnsi="Book Antiqua" w:cs="Book Antiqua"/>
        </w:rPr>
        <w:t>: 82 [PMID: 31102060 DOI: 10.1186/s40792-019-0630-9]</w:t>
      </w:r>
    </w:p>
    <w:p w14:paraId="50BDB36F"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19 </w:t>
      </w:r>
      <w:r w:rsidRPr="001934F3">
        <w:rPr>
          <w:rFonts w:ascii="Book Antiqua" w:eastAsia="Book Antiqua" w:hAnsi="Book Antiqua" w:cs="Book Antiqua"/>
          <w:b/>
          <w:bCs/>
        </w:rPr>
        <w:t>Lee S</w:t>
      </w:r>
      <w:r w:rsidRPr="001934F3">
        <w:rPr>
          <w:rFonts w:ascii="Book Antiqua" w:eastAsia="Book Antiqua" w:hAnsi="Book Antiqua" w:cs="Book Antiqua"/>
        </w:rPr>
        <w:t xml:space="preserve">, Chung J, </w:t>
      </w:r>
      <w:proofErr w:type="spellStart"/>
      <w:r w:rsidRPr="001934F3">
        <w:rPr>
          <w:rFonts w:ascii="Book Antiqua" w:eastAsia="Book Antiqua" w:hAnsi="Book Antiqua" w:cs="Book Antiqua"/>
        </w:rPr>
        <w:t>Ahn</w:t>
      </w:r>
      <w:proofErr w:type="spellEnd"/>
      <w:r w:rsidRPr="001934F3">
        <w:rPr>
          <w:rFonts w:ascii="Book Antiqua" w:eastAsia="Book Antiqua" w:hAnsi="Book Antiqua" w:cs="Book Antiqua"/>
        </w:rPr>
        <w:t xml:space="preserve"> B, Lee S, </w:t>
      </w:r>
      <w:proofErr w:type="spellStart"/>
      <w:r w:rsidRPr="001934F3">
        <w:rPr>
          <w:rFonts w:ascii="Book Antiqua" w:eastAsia="Book Antiqua" w:hAnsi="Book Antiqua" w:cs="Book Antiqua"/>
        </w:rPr>
        <w:t>Baek</w:t>
      </w:r>
      <w:proofErr w:type="spellEnd"/>
      <w:r w:rsidRPr="001934F3">
        <w:rPr>
          <w:rFonts w:ascii="Book Antiqua" w:eastAsia="Book Antiqua" w:hAnsi="Book Antiqua" w:cs="Book Antiqua"/>
        </w:rPr>
        <w:t xml:space="preserve"> S. Inferior mesenteric arteriovenous fistula. </w:t>
      </w:r>
      <w:r w:rsidRPr="001934F3">
        <w:rPr>
          <w:rFonts w:ascii="Book Antiqua" w:eastAsia="Book Antiqua" w:hAnsi="Book Antiqua" w:cs="Book Antiqua"/>
          <w:i/>
          <w:iCs/>
        </w:rPr>
        <w:t>Ann Surg Treat Res</w:t>
      </w:r>
      <w:r w:rsidRPr="001934F3">
        <w:rPr>
          <w:rFonts w:ascii="Book Antiqua" w:eastAsia="Book Antiqua" w:hAnsi="Book Antiqua" w:cs="Book Antiqua"/>
        </w:rPr>
        <w:t xml:space="preserve"> 2017; </w:t>
      </w:r>
      <w:r w:rsidRPr="001934F3">
        <w:rPr>
          <w:rFonts w:ascii="Book Antiqua" w:eastAsia="Book Antiqua" w:hAnsi="Book Antiqua" w:cs="Book Antiqua"/>
          <w:b/>
          <w:bCs/>
        </w:rPr>
        <w:t>93</w:t>
      </w:r>
      <w:r w:rsidRPr="001934F3">
        <w:rPr>
          <w:rFonts w:ascii="Book Antiqua" w:eastAsia="Book Antiqua" w:hAnsi="Book Antiqua" w:cs="Book Antiqua"/>
        </w:rPr>
        <w:t>: 225-228 [PMID: 29094033 DOI: 10.4174/astr.2017.93.4.225]</w:t>
      </w:r>
    </w:p>
    <w:p w14:paraId="18997874"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20 </w:t>
      </w:r>
      <w:r w:rsidRPr="001934F3">
        <w:rPr>
          <w:rFonts w:ascii="Book Antiqua" w:eastAsia="Book Antiqua" w:hAnsi="Book Antiqua" w:cs="Book Antiqua"/>
          <w:b/>
          <w:bCs/>
        </w:rPr>
        <w:t>Cheng L</w:t>
      </w:r>
      <w:r w:rsidRPr="001934F3">
        <w:rPr>
          <w:rFonts w:ascii="Book Antiqua" w:eastAsia="Book Antiqua" w:hAnsi="Book Antiqua" w:cs="Book Antiqua"/>
        </w:rPr>
        <w:t xml:space="preserve">, Zhao R, Guo D, Cai K, Zou K, Yang J, Zhu L. Inferior mesenteric arteriovenous fistula with </w:t>
      </w:r>
      <w:proofErr w:type="spellStart"/>
      <w:r w:rsidRPr="001934F3">
        <w:rPr>
          <w:rFonts w:ascii="Book Antiqua" w:eastAsia="Book Antiqua" w:hAnsi="Book Antiqua" w:cs="Book Antiqua"/>
        </w:rPr>
        <w:t>nonpulsatile</w:t>
      </w:r>
      <w:proofErr w:type="spellEnd"/>
      <w:r w:rsidRPr="001934F3">
        <w:rPr>
          <w:rFonts w:ascii="Book Antiqua" w:eastAsia="Book Antiqua" w:hAnsi="Book Antiqua" w:cs="Book Antiqua"/>
        </w:rPr>
        <w:t xml:space="preserve"> abdominal mass: A case report and a mini-</w:t>
      </w:r>
      <w:r w:rsidRPr="001934F3">
        <w:rPr>
          <w:rFonts w:ascii="Book Antiqua" w:eastAsia="Book Antiqua" w:hAnsi="Book Antiqua" w:cs="Book Antiqua"/>
        </w:rPr>
        <w:lastRenderedPageBreak/>
        <w:t xml:space="preserve">review. </w:t>
      </w:r>
      <w:r w:rsidRPr="001934F3">
        <w:rPr>
          <w:rFonts w:ascii="Book Antiqua" w:eastAsia="Book Antiqua" w:hAnsi="Book Antiqua" w:cs="Book Antiqua"/>
          <w:i/>
          <w:iCs/>
        </w:rPr>
        <w:t>Medicine (Baltimore)</w:t>
      </w:r>
      <w:r w:rsidRPr="001934F3">
        <w:rPr>
          <w:rFonts w:ascii="Book Antiqua" w:eastAsia="Book Antiqua" w:hAnsi="Book Antiqua" w:cs="Book Antiqua"/>
        </w:rPr>
        <w:t xml:space="preserve"> 2017; </w:t>
      </w:r>
      <w:r w:rsidRPr="001934F3">
        <w:rPr>
          <w:rFonts w:ascii="Book Antiqua" w:eastAsia="Book Antiqua" w:hAnsi="Book Antiqua" w:cs="Book Antiqua"/>
          <w:b/>
          <w:bCs/>
        </w:rPr>
        <w:t>96</w:t>
      </w:r>
      <w:r w:rsidRPr="001934F3">
        <w:rPr>
          <w:rFonts w:ascii="Book Antiqua" w:eastAsia="Book Antiqua" w:hAnsi="Book Antiqua" w:cs="Book Antiqua"/>
        </w:rPr>
        <w:t>: e8717 [PMID: 29310345 DOI: 10.1097/MD.0000000000008717]</w:t>
      </w:r>
    </w:p>
    <w:p w14:paraId="52AEA66C"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21 </w:t>
      </w:r>
      <w:r w:rsidRPr="001934F3">
        <w:rPr>
          <w:rFonts w:ascii="Book Antiqua" w:eastAsia="Book Antiqua" w:hAnsi="Book Antiqua" w:cs="Book Antiqua"/>
          <w:b/>
          <w:bCs/>
        </w:rPr>
        <w:t>Metcalf DR</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Nivatvongs</w:t>
      </w:r>
      <w:proofErr w:type="spellEnd"/>
      <w:r w:rsidRPr="001934F3">
        <w:rPr>
          <w:rFonts w:ascii="Book Antiqua" w:eastAsia="Book Antiqua" w:hAnsi="Book Antiqua" w:cs="Book Antiqua"/>
        </w:rPr>
        <w:t xml:space="preserve"> S, Andrews JC. Ischemic colitis: an unusual case of inferior mesenteric arteriovenous fistula causing venous hypertension. Report of a case. </w:t>
      </w:r>
      <w:r w:rsidRPr="001934F3">
        <w:rPr>
          <w:rFonts w:ascii="Book Antiqua" w:eastAsia="Book Antiqua" w:hAnsi="Book Antiqua" w:cs="Book Antiqua"/>
          <w:i/>
          <w:iCs/>
        </w:rPr>
        <w:t>Dis Colon Rectum</w:t>
      </w:r>
      <w:r w:rsidRPr="001934F3">
        <w:rPr>
          <w:rFonts w:ascii="Book Antiqua" w:eastAsia="Book Antiqua" w:hAnsi="Book Antiqua" w:cs="Book Antiqua"/>
        </w:rPr>
        <w:t xml:space="preserve"> 2008; </w:t>
      </w:r>
      <w:r w:rsidRPr="001934F3">
        <w:rPr>
          <w:rFonts w:ascii="Book Antiqua" w:eastAsia="Book Antiqua" w:hAnsi="Book Antiqua" w:cs="Book Antiqua"/>
          <w:b/>
          <w:bCs/>
        </w:rPr>
        <w:t>51</w:t>
      </w:r>
      <w:r w:rsidRPr="001934F3">
        <w:rPr>
          <w:rFonts w:ascii="Book Antiqua" w:eastAsia="Book Antiqua" w:hAnsi="Book Antiqua" w:cs="Book Antiqua"/>
        </w:rPr>
        <w:t>: 1422-1424 [PMID: 18521673 DOI: 10.1007/s10350-008-9377-2]</w:t>
      </w:r>
    </w:p>
    <w:p w14:paraId="1133647D"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22 </w:t>
      </w:r>
      <w:r w:rsidRPr="001934F3">
        <w:rPr>
          <w:rFonts w:ascii="Book Antiqua" w:eastAsia="Book Antiqua" w:hAnsi="Book Antiqua" w:cs="Book Antiqua"/>
          <w:b/>
          <w:bCs/>
        </w:rPr>
        <w:t>Rossi P</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Carillo</w:t>
      </w:r>
      <w:proofErr w:type="spellEnd"/>
      <w:r w:rsidRPr="001934F3">
        <w:rPr>
          <w:rFonts w:ascii="Book Antiqua" w:eastAsia="Book Antiqua" w:hAnsi="Book Antiqua" w:cs="Book Antiqua"/>
        </w:rPr>
        <w:t xml:space="preserve"> FJ, </w:t>
      </w:r>
      <w:proofErr w:type="spellStart"/>
      <w:r w:rsidRPr="001934F3">
        <w:rPr>
          <w:rFonts w:ascii="Book Antiqua" w:eastAsia="Book Antiqua" w:hAnsi="Book Antiqua" w:cs="Book Antiqua"/>
        </w:rPr>
        <w:t>Alfidi</w:t>
      </w:r>
      <w:proofErr w:type="spellEnd"/>
      <w:r w:rsidRPr="001934F3">
        <w:rPr>
          <w:rFonts w:ascii="Book Antiqua" w:eastAsia="Book Antiqua" w:hAnsi="Book Antiqua" w:cs="Book Antiqua"/>
        </w:rPr>
        <w:t xml:space="preserve"> RJ, </w:t>
      </w:r>
      <w:proofErr w:type="spellStart"/>
      <w:r w:rsidRPr="001934F3">
        <w:rPr>
          <w:rFonts w:ascii="Book Antiqua" w:eastAsia="Book Antiqua" w:hAnsi="Book Antiqua" w:cs="Book Antiqua"/>
        </w:rPr>
        <w:t>Ruzicka</w:t>
      </w:r>
      <w:proofErr w:type="spellEnd"/>
      <w:r w:rsidRPr="001934F3">
        <w:rPr>
          <w:rFonts w:ascii="Book Antiqua" w:eastAsia="Book Antiqua" w:hAnsi="Book Antiqua" w:cs="Book Antiqua"/>
        </w:rPr>
        <w:t xml:space="preserve"> FF Jr. Iatrogenic arteriovenous fistulas. </w:t>
      </w:r>
      <w:r w:rsidRPr="001934F3">
        <w:rPr>
          <w:rFonts w:ascii="Book Antiqua" w:eastAsia="Book Antiqua" w:hAnsi="Book Antiqua" w:cs="Book Antiqua"/>
          <w:i/>
          <w:iCs/>
        </w:rPr>
        <w:t>Radiology</w:t>
      </w:r>
      <w:r w:rsidRPr="001934F3">
        <w:rPr>
          <w:rFonts w:ascii="Book Antiqua" w:eastAsia="Book Antiqua" w:hAnsi="Book Antiqua" w:cs="Book Antiqua"/>
        </w:rPr>
        <w:t xml:space="preserve"> 1974; </w:t>
      </w:r>
      <w:r w:rsidRPr="001934F3">
        <w:rPr>
          <w:rFonts w:ascii="Book Antiqua" w:eastAsia="Book Antiqua" w:hAnsi="Book Antiqua" w:cs="Book Antiqua"/>
          <w:b/>
          <w:bCs/>
        </w:rPr>
        <w:t>111</w:t>
      </w:r>
      <w:r w:rsidRPr="001934F3">
        <w:rPr>
          <w:rFonts w:ascii="Book Antiqua" w:eastAsia="Book Antiqua" w:hAnsi="Book Antiqua" w:cs="Book Antiqua"/>
        </w:rPr>
        <w:t>: 47-51 [PMID: 4856165 DOI: 10.1148/111.1.47]</w:t>
      </w:r>
    </w:p>
    <w:p w14:paraId="7BA2CE6C" w14:textId="77777777" w:rsidR="00A77B3E" w:rsidRPr="00193738" w:rsidRDefault="00F40C73" w:rsidP="001934F3">
      <w:pPr>
        <w:snapToGrid w:val="0"/>
        <w:spacing w:line="360" w:lineRule="auto"/>
        <w:jc w:val="both"/>
      </w:pPr>
      <w:r w:rsidRPr="001934F3">
        <w:rPr>
          <w:rFonts w:ascii="Book Antiqua" w:eastAsia="Book Antiqua" w:hAnsi="Book Antiqua" w:cs="Book Antiqua"/>
        </w:rPr>
        <w:t xml:space="preserve">23 </w:t>
      </w:r>
      <w:proofErr w:type="spellStart"/>
      <w:r w:rsidRPr="001934F3">
        <w:rPr>
          <w:rFonts w:ascii="Book Antiqua" w:eastAsia="Book Antiqua" w:hAnsi="Book Antiqua" w:cs="Book Antiqua"/>
          <w:b/>
          <w:bCs/>
        </w:rPr>
        <w:t>Athanasiou</w:t>
      </w:r>
      <w:proofErr w:type="spellEnd"/>
      <w:r w:rsidRPr="001934F3">
        <w:rPr>
          <w:rFonts w:ascii="Book Antiqua" w:eastAsia="Book Antiqua" w:hAnsi="Book Antiqua" w:cs="Book Antiqua"/>
          <w:b/>
          <w:bCs/>
        </w:rPr>
        <w:t xml:space="preserve"> A</w:t>
      </w:r>
      <w:r w:rsidRPr="001934F3">
        <w:rPr>
          <w:rFonts w:ascii="Book Antiqua" w:eastAsia="Book Antiqua" w:hAnsi="Book Antiqua" w:cs="Book Antiqua"/>
        </w:rPr>
        <w:t xml:space="preserve">, </w:t>
      </w:r>
      <w:proofErr w:type="spellStart"/>
      <w:r w:rsidRPr="001934F3">
        <w:rPr>
          <w:rFonts w:ascii="Book Antiqua" w:eastAsia="Book Antiqua" w:hAnsi="Book Antiqua" w:cs="Book Antiqua"/>
        </w:rPr>
        <w:t>Michalinos</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Alexandrou</w:t>
      </w:r>
      <w:proofErr w:type="spellEnd"/>
      <w:r w:rsidRPr="001934F3">
        <w:rPr>
          <w:rFonts w:ascii="Book Antiqua" w:eastAsia="Book Antiqua" w:hAnsi="Book Antiqua" w:cs="Book Antiqua"/>
        </w:rPr>
        <w:t xml:space="preserve"> A, </w:t>
      </w:r>
      <w:proofErr w:type="spellStart"/>
      <w:r w:rsidRPr="001934F3">
        <w:rPr>
          <w:rFonts w:ascii="Book Antiqua" w:eastAsia="Book Antiqua" w:hAnsi="Book Antiqua" w:cs="Book Antiqua"/>
        </w:rPr>
        <w:t>Georgopoulos</w:t>
      </w:r>
      <w:proofErr w:type="spellEnd"/>
      <w:r w:rsidRPr="001934F3">
        <w:rPr>
          <w:rFonts w:ascii="Book Antiqua" w:eastAsia="Book Antiqua" w:hAnsi="Book Antiqua" w:cs="Book Antiqua"/>
        </w:rPr>
        <w:t xml:space="preserve"> S, </w:t>
      </w:r>
      <w:proofErr w:type="spellStart"/>
      <w:r w:rsidRPr="001934F3">
        <w:rPr>
          <w:rFonts w:ascii="Book Antiqua" w:eastAsia="Book Antiqua" w:hAnsi="Book Antiqua" w:cs="Book Antiqua"/>
        </w:rPr>
        <w:t>Felekouras</w:t>
      </w:r>
      <w:proofErr w:type="spellEnd"/>
      <w:r w:rsidRPr="001934F3">
        <w:rPr>
          <w:rFonts w:ascii="Book Antiqua" w:eastAsia="Book Antiqua" w:hAnsi="Book Antiqua" w:cs="Book Antiqua"/>
        </w:rPr>
        <w:t xml:space="preserve"> E. Inferior mesenteric arteriovenous fistula: case report and world-literature review. </w:t>
      </w:r>
      <w:r w:rsidRPr="001934F3">
        <w:rPr>
          <w:rFonts w:ascii="Book Antiqua" w:eastAsia="Book Antiqua" w:hAnsi="Book Antiqua" w:cs="Book Antiqua"/>
          <w:i/>
          <w:iCs/>
        </w:rPr>
        <w:t>World J Gastroenterol</w:t>
      </w:r>
      <w:r w:rsidRPr="001934F3">
        <w:rPr>
          <w:rFonts w:ascii="Book Antiqua" w:eastAsia="Book Antiqua" w:hAnsi="Book Antiqua" w:cs="Book Antiqua"/>
        </w:rPr>
        <w:t xml:space="preserve"> 2014; </w:t>
      </w:r>
      <w:r w:rsidRPr="001934F3">
        <w:rPr>
          <w:rFonts w:ascii="Book Antiqua" w:eastAsia="Book Antiqua" w:hAnsi="Book Antiqua" w:cs="Book Antiqua"/>
          <w:b/>
          <w:bCs/>
        </w:rPr>
        <w:t>20</w:t>
      </w:r>
      <w:r w:rsidRPr="001934F3">
        <w:rPr>
          <w:rFonts w:ascii="Book Antiqua" w:eastAsia="Book Antiqua" w:hAnsi="Book Antiqua" w:cs="Book Antiqua"/>
        </w:rPr>
        <w:t>: 8298-8303 [PMID: 25009407 DOI: 10.3748/wjg.v20.i25.8298]</w:t>
      </w:r>
    </w:p>
    <w:p w14:paraId="2FD5FC39" w14:textId="77777777" w:rsidR="00485096" w:rsidRDefault="00485096" w:rsidP="001934F3">
      <w:pPr>
        <w:snapToGrid w:val="0"/>
        <w:spacing w:line="360" w:lineRule="auto"/>
        <w:jc w:val="both"/>
        <w:sectPr w:rsidR="00485096">
          <w:pgSz w:w="12240" w:h="15840"/>
          <w:pgMar w:top="1440" w:right="1440" w:bottom="1440" w:left="1440" w:header="720" w:footer="720" w:gutter="0"/>
          <w:cols w:space="720"/>
          <w:docGrid w:linePitch="360"/>
        </w:sectPr>
      </w:pPr>
    </w:p>
    <w:p w14:paraId="3F39DB44" w14:textId="77777777" w:rsidR="00A77B3E" w:rsidRPr="00193738" w:rsidRDefault="00F40C73" w:rsidP="001934F3">
      <w:pPr>
        <w:snapToGrid w:val="0"/>
        <w:spacing w:line="360" w:lineRule="auto"/>
        <w:jc w:val="both"/>
      </w:pPr>
      <w:r w:rsidRPr="001934F3">
        <w:rPr>
          <w:rFonts w:ascii="Book Antiqua" w:eastAsia="Book Antiqua" w:hAnsi="Book Antiqua" w:cs="Book Antiqua"/>
          <w:b/>
        </w:rPr>
        <w:lastRenderedPageBreak/>
        <w:t>Footnotes</w:t>
      </w:r>
    </w:p>
    <w:p w14:paraId="299DA143"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Informed consent statement: </w:t>
      </w:r>
      <w:r w:rsidRPr="001934F3">
        <w:rPr>
          <w:rFonts w:ascii="Book Antiqua" w:eastAsia="Book Antiqua" w:hAnsi="Book Antiqua" w:cs="Book Antiqua"/>
        </w:rPr>
        <w:t>Informed written consent was obtained from the patient for publication of this report and any accompanying images. </w:t>
      </w:r>
    </w:p>
    <w:p w14:paraId="1F404DDA" w14:textId="77777777" w:rsidR="00A77B3E" w:rsidRPr="00193738" w:rsidRDefault="00A77B3E" w:rsidP="001934F3">
      <w:pPr>
        <w:snapToGrid w:val="0"/>
        <w:spacing w:line="360" w:lineRule="auto"/>
        <w:jc w:val="both"/>
      </w:pPr>
    </w:p>
    <w:p w14:paraId="00F754C1"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Conflict-of-interest statement: </w:t>
      </w:r>
      <w:r w:rsidRPr="001934F3">
        <w:rPr>
          <w:rFonts w:ascii="Book Antiqua" w:eastAsia="Book Antiqua" w:hAnsi="Book Antiqua" w:cs="Book Antiqua"/>
        </w:rPr>
        <w:t>All authors have declared no conflicts of interest.</w:t>
      </w:r>
    </w:p>
    <w:p w14:paraId="2B7B1834" w14:textId="77777777" w:rsidR="00A77B3E" w:rsidRPr="00193738" w:rsidRDefault="00A77B3E" w:rsidP="001934F3">
      <w:pPr>
        <w:snapToGrid w:val="0"/>
        <w:spacing w:line="360" w:lineRule="auto"/>
        <w:jc w:val="both"/>
      </w:pPr>
    </w:p>
    <w:p w14:paraId="2C5C3D30"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CARE Checklist (2016) statement: </w:t>
      </w:r>
      <w:r w:rsidRPr="001934F3">
        <w:rPr>
          <w:rFonts w:ascii="Book Antiqua" w:eastAsia="Book Antiqua" w:hAnsi="Book Antiqua" w:cs="Book Antiqua"/>
        </w:rPr>
        <w:t>The authors have read the CARE Checklist (2016), and the manuscript was prepared and revised according to the CARE Checklist (2016).</w:t>
      </w:r>
    </w:p>
    <w:p w14:paraId="69A4258D" w14:textId="77777777" w:rsidR="00A77B3E" w:rsidRPr="00193738" w:rsidRDefault="00A77B3E" w:rsidP="001934F3">
      <w:pPr>
        <w:snapToGrid w:val="0"/>
        <w:spacing w:line="360" w:lineRule="auto"/>
        <w:jc w:val="both"/>
      </w:pPr>
    </w:p>
    <w:p w14:paraId="594182E0" w14:textId="77777777" w:rsidR="00A77B3E" w:rsidRPr="00193738" w:rsidRDefault="00F40C73" w:rsidP="001934F3">
      <w:pPr>
        <w:snapToGrid w:val="0"/>
        <w:spacing w:line="360" w:lineRule="auto"/>
        <w:jc w:val="both"/>
      </w:pPr>
      <w:r w:rsidRPr="001934F3">
        <w:rPr>
          <w:rFonts w:ascii="Book Antiqua" w:eastAsia="Book Antiqua" w:hAnsi="Book Antiqua" w:cs="Book Antiqua"/>
          <w:b/>
          <w:bCs/>
        </w:rPr>
        <w:t xml:space="preserve">Open-Access: </w:t>
      </w:r>
      <w:r w:rsidRPr="001934F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46BC11" w14:textId="77777777" w:rsidR="00A77B3E" w:rsidRPr="00193738" w:rsidRDefault="00A77B3E" w:rsidP="001934F3">
      <w:pPr>
        <w:snapToGrid w:val="0"/>
        <w:spacing w:line="360" w:lineRule="auto"/>
        <w:jc w:val="both"/>
      </w:pPr>
    </w:p>
    <w:p w14:paraId="51A9B935"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Manuscript source: </w:t>
      </w:r>
      <w:r w:rsidRPr="001934F3">
        <w:rPr>
          <w:rFonts w:ascii="Book Antiqua" w:eastAsia="Book Antiqua" w:hAnsi="Book Antiqua" w:cs="Book Antiqua"/>
        </w:rPr>
        <w:t xml:space="preserve">Unsolicited </w:t>
      </w:r>
      <w:r w:rsidR="00704127" w:rsidRPr="001934F3">
        <w:rPr>
          <w:rFonts w:ascii="Book Antiqua" w:eastAsia="Book Antiqua" w:hAnsi="Book Antiqua" w:cs="Book Antiqua"/>
        </w:rPr>
        <w:t>m</w:t>
      </w:r>
      <w:r w:rsidRPr="001934F3">
        <w:rPr>
          <w:rFonts w:ascii="Book Antiqua" w:eastAsia="Book Antiqua" w:hAnsi="Book Antiqua" w:cs="Book Antiqua"/>
        </w:rPr>
        <w:t>anuscript</w:t>
      </w:r>
    </w:p>
    <w:p w14:paraId="773308B5" w14:textId="77777777" w:rsidR="00A77B3E" w:rsidRPr="00193738" w:rsidRDefault="00A77B3E" w:rsidP="001934F3">
      <w:pPr>
        <w:snapToGrid w:val="0"/>
        <w:spacing w:line="360" w:lineRule="auto"/>
        <w:jc w:val="both"/>
      </w:pPr>
    </w:p>
    <w:p w14:paraId="7BE1FB84" w14:textId="0BB43C15" w:rsidR="00A77B3E" w:rsidRPr="00193738" w:rsidRDefault="00F40C73" w:rsidP="001934F3">
      <w:pPr>
        <w:snapToGrid w:val="0"/>
        <w:spacing w:line="360" w:lineRule="auto"/>
        <w:jc w:val="both"/>
      </w:pPr>
      <w:r w:rsidRPr="001934F3">
        <w:rPr>
          <w:rFonts w:ascii="Book Antiqua" w:eastAsia="Book Antiqua" w:hAnsi="Book Antiqua" w:cs="Book Antiqua"/>
          <w:b/>
        </w:rPr>
        <w:t xml:space="preserve">Peer-review started: </w:t>
      </w:r>
      <w:r w:rsidRPr="001934F3">
        <w:rPr>
          <w:rFonts w:ascii="Book Antiqua" w:eastAsia="Book Antiqua" w:hAnsi="Book Antiqua" w:cs="Book Antiqua"/>
        </w:rPr>
        <w:t xml:space="preserve">June </w:t>
      </w:r>
      <w:r w:rsidR="00953EEF">
        <w:rPr>
          <w:rFonts w:ascii="Book Antiqua" w:hAnsi="Book Antiqua" w:cs="Book Antiqua" w:hint="eastAsia"/>
          <w:lang w:eastAsia="zh-CN"/>
        </w:rPr>
        <w:t>24</w:t>
      </w:r>
      <w:r w:rsidRPr="001934F3">
        <w:rPr>
          <w:rFonts w:ascii="Book Antiqua" w:eastAsia="Book Antiqua" w:hAnsi="Book Antiqua" w:cs="Book Antiqua"/>
        </w:rPr>
        <w:t>, 2020</w:t>
      </w:r>
    </w:p>
    <w:p w14:paraId="277AE938"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First decision: </w:t>
      </w:r>
      <w:r w:rsidRPr="001934F3">
        <w:rPr>
          <w:rFonts w:ascii="Book Antiqua" w:eastAsia="Book Antiqua" w:hAnsi="Book Antiqua" w:cs="Book Antiqua"/>
        </w:rPr>
        <w:t>August 9, 2020</w:t>
      </w:r>
    </w:p>
    <w:p w14:paraId="3151E355" w14:textId="19AFC100" w:rsidR="00A77B3E" w:rsidRPr="00193738" w:rsidRDefault="00F40C73" w:rsidP="001934F3">
      <w:pPr>
        <w:snapToGrid w:val="0"/>
        <w:spacing w:line="360" w:lineRule="auto"/>
        <w:jc w:val="both"/>
      </w:pPr>
      <w:r w:rsidRPr="001934F3">
        <w:rPr>
          <w:rFonts w:ascii="Book Antiqua" w:eastAsia="Book Antiqua" w:hAnsi="Book Antiqua" w:cs="Book Antiqua"/>
          <w:b/>
        </w:rPr>
        <w:t xml:space="preserve">Article in press: </w:t>
      </w:r>
      <w:r w:rsidR="00E36DB9" w:rsidRPr="001934F3">
        <w:rPr>
          <w:rFonts w:ascii="Book Antiqua" w:eastAsia="Book Antiqua" w:hAnsi="Book Antiqua" w:cs="Book Antiqua"/>
          <w:bCs/>
        </w:rPr>
        <w:t>September 22, 2020</w:t>
      </w:r>
    </w:p>
    <w:p w14:paraId="2D8B137D" w14:textId="77777777" w:rsidR="00A77B3E" w:rsidRPr="00193738" w:rsidRDefault="00A77B3E" w:rsidP="001934F3">
      <w:pPr>
        <w:snapToGrid w:val="0"/>
        <w:spacing w:line="360" w:lineRule="auto"/>
        <w:jc w:val="both"/>
      </w:pPr>
    </w:p>
    <w:p w14:paraId="4B77738F"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Specialty type: </w:t>
      </w:r>
      <w:r w:rsidRPr="001934F3">
        <w:rPr>
          <w:rFonts w:ascii="Book Antiqua" w:eastAsia="Book Antiqua" w:hAnsi="Book Antiqua" w:cs="Book Antiqua"/>
        </w:rPr>
        <w:t xml:space="preserve">Oncology </w:t>
      </w:r>
    </w:p>
    <w:p w14:paraId="409903ED"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 xml:space="preserve">Country/Territory of origin: </w:t>
      </w:r>
      <w:r w:rsidRPr="001934F3">
        <w:rPr>
          <w:rFonts w:ascii="Book Antiqua" w:eastAsia="Book Antiqua" w:hAnsi="Book Antiqua" w:cs="Book Antiqua"/>
        </w:rPr>
        <w:t>Japan</w:t>
      </w:r>
    </w:p>
    <w:p w14:paraId="49385FCF" w14:textId="77777777" w:rsidR="00A77B3E" w:rsidRPr="00193738" w:rsidRDefault="00F40C73" w:rsidP="001934F3">
      <w:pPr>
        <w:snapToGrid w:val="0"/>
        <w:spacing w:line="360" w:lineRule="auto"/>
        <w:jc w:val="both"/>
      </w:pPr>
      <w:r w:rsidRPr="001934F3">
        <w:rPr>
          <w:rFonts w:ascii="Book Antiqua" w:eastAsia="Book Antiqua" w:hAnsi="Book Antiqua" w:cs="Book Antiqua"/>
          <w:b/>
        </w:rPr>
        <w:t>Peer-review report’s scientific quality classification</w:t>
      </w:r>
    </w:p>
    <w:p w14:paraId="12C05155" w14:textId="77777777" w:rsidR="00A77B3E" w:rsidRPr="00193738" w:rsidRDefault="00F40C73" w:rsidP="001934F3">
      <w:pPr>
        <w:snapToGrid w:val="0"/>
        <w:spacing w:line="360" w:lineRule="auto"/>
        <w:jc w:val="both"/>
      </w:pPr>
      <w:r w:rsidRPr="001934F3">
        <w:rPr>
          <w:rFonts w:ascii="Book Antiqua" w:eastAsia="Book Antiqua" w:hAnsi="Book Antiqua" w:cs="Book Antiqua"/>
        </w:rPr>
        <w:t>Grade A (Excellent): 0</w:t>
      </w:r>
    </w:p>
    <w:p w14:paraId="76FCE824" w14:textId="77777777" w:rsidR="00A77B3E" w:rsidRPr="00193738" w:rsidRDefault="00F40C73" w:rsidP="001934F3">
      <w:pPr>
        <w:snapToGrid w:val="0"/>
        <w:spacing w:line="360" w:lineRule="auto"/>
        <w:jc w:val="both"/>
      </w:pPr>
      <w:r w:rsidRPr="001934F3">
        <w:rPr>
          <w:rFonts w:ascii="Book Antiqua" w:eastAsia="Book Antiqua" w:hAnsi="Book Antiqua" w:cs="Book Antiqua"/>
        </w:rPr>
        <w:t>Grade B (Very good): 0</w:t>
      </w:r>
    </w:p>
    <w:p w14:paraId="5F62AB1B" w14:textId="77777777" w:rsidR="00A77B3E" w:rsidRPr="00193738" w:rsidRDefault="00F40C73" w:rsidP="001934F3">
      <w:pPr>
        <w:snapToGrid w:val="0"/>
        <w:spacing w:line="360" w:lineRule="auto"/>
        <w:jc w:val="both"/>
      </w:pPr>
      <w:r w:rsidRPr="001934F3">
        <w:rPr>
          <w:rFonts w:ascii="Book Antiqua" w:eastAsia="Book Antiqua" w:hAnsi="Book Antiqua" w:cs="Book Antiqua"/>
        </w:rPr>
        <w:t>Grade C (Good): C</w:t>
      </w:r>
    </w:p>
    <w:p w14:paraId="674B18BA" w14:textId="77777777" w:rsidR="00A77B3E" w:rsidRPr="00193738" w:rsidRDefault="00F40C73" w:rsidP="001934F3">
      <w:pPr>
        <w:snapToGrid w:val="0"/>
        <w:spacing w:line="360" w:lineRule="auto"/>
        <w:jc w:val="both"/>
      </w:pPr>
      <w:r w:rsidRPr="001934F3">
        <w:rPr>
          <w:rFonts w:ascii="Book Antiqua" w:eastAsia="Book Antiqua" w:hAnsi="Book Antiqua" w:cs="Book Antiqua"/>
        </w:rPr>
        <w:lastRenderedPageBreak/>
        <w:t>Grade D (Fair): 0</w:t>
      </w:r>
    </w:p>
    <w:p w14:paraId="47008351" w14:textId="77777777" w:rsidR="00A77B3E" w:rsidRPr="00193738" w:rsidRDefault="00F40C73" w:rsidP="001934F3">
      <w:pPr>
        <w:snapToGrid w:val="0"/>
        <w:spacing w:line="360" w:lineRule="auto"/>
        <w:jc w:val="both"/>
      </w:pPr>
      <w:r w:rsidRPr="001934F3">
        <w:rPr>
          <w:rFonts w:ascii="Book Antiqua" w:eastAsia="Book Antiqua" w:hAnsi="Book Antiqua" w:cs="Book Antiqua"/>
        </w:rPr>
        <w:t>Grade E (Poor): 0</w:t>
      </w:r>
    </w:p>
    <w:p w14:paraId="79BA9BE7" w14:textId="77777777" w:rsidR="00A77B3E" w:rsidRPr="00193738" w:rsidRDefault="00A77B3E" w:rsidP="001934F3">
      <w:pPr>
        <w:snapToGrid w:val="0"/>
        <w:spacing w:line="360" w:lineRule="auto"/>
        <w:jc w:val="both"/>
      </w:pPr>
    </w:p>
    <w:p w14:paraId="06FBF930" w14:textId="31D6EB0B" w:rsidR="00A77B3E" w:rsidRPr="00E36DB9" w:rsidRDefault="00F40C73" w:rsidP="001934F3">
      <w:pPr>
        <w:snapToGrid w:val="0"/>
        <w:spacing w:line="360" w:lineRule="auto"/>
        <w:jc w:val="both"/>
        <w:rPr>
          <w:rFonts w:ascii="Book Antiqua" w:hAnsi="Book Antiqua" w:cs="Book Antiqua"/>
          <w:b/>
          <w:lang w:eastAsia="zh-CN"/>
        </w:rPr>
      </w:pPr>
      <w:r w:rsidRPr="001934F3">
        <w:rPr>
          <w:rFonts w:ascii="Book Antiqua" w:eastAsia="Book Antiqua" w:hAnsi="Book Antiqua" w:cs="Book Antiqua"/>
          <w:b/>
        </w:rPr>
        <w:t xml:space="preserve">P-Reviewer: </w:t>
      </w:r>
      <w:r w:rsidRPr="001934F3">
        <w:rPr>
          <w:rFonts w:ascii="Book Antiqua" w:eastAsia="Book Antiqua" w:hAnsi="Book Antiqua" w:cs="Book Antiqua"/>
        </w:rPr>
        <w:t>Jesus-Silva SG</w:t>
      </w:r>
      <w:r w:rsidRPr="001934F3">
        <w:rPr>
          <w:rFonts w:ascii="Book Antiqua" w:eastAsia="Book Antiqua" w:hAnsi="Book Antiqua" w:cs="Book Antiqua"/>
          <w:b/>
        </w:rPr>
        <w:t xml:space="preserve"> S-Editor: </w:t>
      </w:r>
      <w:r w:rsidRPr="001934F3">
        <w:rPr>
          <w:rFonts w:ascii="Book Antiqua" w:eastAsia="Book Antiqua" w:hAnsi="Book Antiqua" w:cs="Book Antiqua"/>
        </w:rPr>
        <w:t>Ma YJ</w:t>
      </w:r>
      <w:r w:rsidRPr="001934F3">
        <w:rPr>
          <w:rFonts w:ascii="Book Antiqua" w:eastAsia="Book Antiqua" w:hAnsi="Book Antiqua" w:cs="Book Antiqua"/>
          <w:b/>
        </w:rPr>
        <w:t xml:space="preserve"> L-Editor: </w:t>
      </w:r>
      <w:proofErr w:type="spellStart"/>
      <w:r w:rsidR="008E7407" w:rsidRPr="001934F3">
        <w:rPr>
          <w:rFonts w:ascii="Book Antiqua" w:eastAsia="Book Antiqua" w:hAnsi="Book Antiqua" w:cs="Book Antiqua"/>
          <w:bCs/>
        </w:rPr>
        <w:t>Filipodia</w:t>
      </w:r>
      <w:proofErr w:type="spellEnd"/>
      <w:r w:rsidRPr="001934F3">
        <w:rPr>
          <w:rFonts w:ascii="Book Antiqua" w:eastAsia="Book Antiqua" w:hAnsi="Book Antiqua" w:cs="Book Antiqua"/>
          <w:b/>
        </w:rPr>
        <w:t xml:space="preserve"> P-Editor: </w:t>
      </w:r>
      <w:r w:rsidR="00E36DB9" w:rsidRPr="00E36DB9">
        <w:rPr>
          <w:rFonts w:ascii="Book Antiqua" w:hAnsi="Book Antiqua" w:cs="Book Antiqua" w:hint="eastAsia"/>
          <w:lang w:eastAsia="zh-CN"/>
        </w:rPr>
        <w:t>Li JH</w:t>
      </w:r>
    </w:p>
    <w:p w14:paraId="0B935B1E" w14:textId="77777777" w:rsidR="00485096" w:rsidRDefault="00485096" w:rsidP="001934F3">
      <w:pPr>
        <w:snapToGrid w:val="0"/>
        <w:spacing w:line="360" w:lineRule="auto"/>
        <w:jc w:val="both"/>
        <w:rPr>
          <w:lang w:eastAsia="zh-CN"/>
        </w:rPr>
        <w:sectPr w:rsidR="00485096">
          <w:pgSz w:w="12240" w:h="15840"/>
          <w:pgMar w:top="1440" w:right="1440" w:bottom="1440" w:left="1440" w:header="720" w:footer="720" w:gutter="0"/>
          <w:cols w:space="720"/>
          <w:docGrid w:linePitch="360"/>
        </w:sectPr>
      </w:pPr>
    </w:p>
    <w:p w14:paraId="2F1B359D" w14:textId="77777777" w:rsidR="00A77B3E" w:rsidRPr="001934F3" w:rsidRDefault="00F40C73" w:rsidP="001934F3">
      <w:pPr>
        <w:snapToGrid w:val="0"/>
        <w:spacing w:line="360" w:lineRule="auto"/>
        <w:jc w:val="both"/>
        <w:rPr>
          <w:rFonts w:ascii="Book Antiqua" w:hAnsi="Book Antiqua" w:cs="Book Antiqua"/>
          <w:b/>
          <w:lang w:eastAsia="zh-CN"/>
        </w:rPr>
      </w:pPr>
      <w:r w:rsidRPr="001934F3">
        <w:rPr>
          <w:rFonts w:ascii="Book Antiqua" w:eastAsia="Book Antiqua" w:hAnsi="Book Antiqua" w:cs="Book Antiqua"/>
          <w:b/>
        </w:rPr>
        <w:lastRenderedPageBreak/>
        <w:t>Figure Legends</w:t>
      </w:r>
    </w:p>
    <w:p w14:paraId="41E485DA" w14:textId="77777777" w:rsidR="00793B10" w:rsidRPr="00193738" w:rsidRDefault="00793B10" w:rsidP="001934F3">
      <w:pPr>
        <w:snapToGrid w:val="0"/>
        <w:spacing w:line="360" w:lineRule="auto"/>
        <w:jc w:val="both"/>
        <w:rPr>
          <w:lang w:eastAsia="zh-CN"/>
        </w:rPr>
      </w:pPr>
      <w:r w:rsidRPr="00193738">
        <w:rPr>
          <w:noProof/>
          <w:lang w:eastAsia="zh-CN"/>
        </w:rPr>
        <w:drawing>
          <wp:inline distT="0" distB="0" distL="0" distR="0" wp14:anchorId="18A2F9AE" wp14:editId="3F515862">
            <wp:extent cx="5859563" cy="17015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70103" cy="1704640"/>
                    </a:xfrm>
                    <a:prstGeom prst="rect">
                      <a:avLst/>
                    </a:prstGeom>
                  </pic:spPr>
                </pic:pic>
              </a:graphicData>
            </a:graphic>
          </wp:inline>
        </w:drawing>
      </w:r>
    </w:p>
    <w:p w14:paraId="76EFD069" w14:textId="77777777" w:rsidR="00A77B3E" w:rsidRPr="001934F3" w:rsidRDefault="00F40C73" w:rsidP="001934F3">
      <w:pPr>
        <w:snapToGrid w:val="0"/>
        <w:spacing w:line="360" w:lineRule="auto"/>
        <w:jc w:val="both"/>
        <w:rPr>
          <w:rFonts w:ascii="Book Antiqua" w:hAnsi="Book Antiqua" w:cs="Book Antiqua"/>
          <w:lang w:eastAsia="zh-CN"/>
        </w:rPr>
      </w:pPr>
      <w:r w:rsidRPr="001934F3">
        <w:rPr>
          <w:rFonts w:ascii="Book Antiqua" w:eastAsia="Book Antiqua" w:hAnsi="Book Antiqua" w:cs="Book Antiqua"/>
          <w:b/>
          <w:bCs/>
        </w:rPr>
        <w:t>Figure 1 Colonoscopy showed abnormal colonic edematous mucosa with multiple ulcers from the sigmoid colon, distal to the anastomotic site, to the rectosigmoid colon and rectum below the peritoneal reflection.</w:t>
      </w:r>
      <w:r w:rsidRPr="001934F3">
        <w:rPr>
          <w:rFonts w:ascii="Book Antiqua" w:eastAsia="Book Antiqua" w:hAnsi="Book Antiqua" w:cs="Book Antiqua"/>
        </w:rPr>
        <w:t xml:space="preserve"> A: Mild inflammation in the anastomotic site; B: Severe inflammation with multiple ulcers and edematous mucosa in the sigmoid colon; C: Rectum below the peritoneal reflection with almost normal findings.</w:t>
      </w:r>
    </w:p>
    <w:p w14:paraId="691B52A3" w14:textId="77777777" w:rsidR="00793B10" w:rsidRPr="00193738" w:rsidRDefault="00793B10" w:rsidP="001934F3">
      <w:pPr>
        <w:snapToGrid w:val="0"/>
        <w:spacing w:line="360" w:lineRule="auto"/>
        <w:jc w:val="both"/>
        <w:rPr>
          <w:lang w:eastAsia="zh-CN"/>
        </w:rPr>
      </w:pPr>
      <w:r w:rsidRPr="001934F3">
        <w:rPr>
          <w:rFonts w:ascii="Book Antiqua" w:hAnsi="Book Antiqua" w:cs="Book Antiqua"/>
          <w:lang w:eastAsia="zh-CN"/>
        </w:rPr>
        <w:br w:type="page"/>
      </w:r>
      <w:r w:rsidRPr="00193738">
        <w:rPr>
          <w:noProof/>
          <w:lang w:eastAsia="zh-CN"/>
        </w:rPr>
        <w:lastRenderedPageBreak/>
        <w:drawing>
          <wp:inline distT="0" distB="0" distL="0" distR="0" wp14:anchorId="2EB88F14" wp14:editId="7955C62F">
            <wp:extent cx="5782207" cy="19401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8088" cy="1942091"/>
                    </a:xfrm>
                    <a:prstGeom prst="rect">
                      <a:avLst/>
                    </a:prstGeom>
                  </pic:spPr>
                </pic:pic>
              </a:graphicData>
            </a:graphic>
          </wp:inline>
        </w:drawing>
      </w:r>
    </w:p>
    <w:p w14:paraId="583E3937" w14:textId="4FE09EC6" w:rsidR="00793B10" w:rsidRPr="001934F3" w:rsidRDefault="00F40C73" w:rsidP="001934F3">
      <w:pPr>
        <w:snapToGrid w:val="0"/>
        <w:spacing w:line="360" w:lineRule="auto"/>
        <w:jc w:val="both"/>
        <w:rPr>
          <w:rFonts w:ascii="Book Antiqua" w:hAnsi="Book Antiqua" w:cs="Book Antiqua"/>
          <w:lang w:eastAsia="zh-CN"/>
        </w:rPr>
      </w:pPr>
      <w:r w:rsidRPr="001934F3">
        <w:rPr>
          <w:rFonts w:ascii="Book Antiqua" w:eastAsia="Book Antiqua" w:hAnsi="Book Antiqua" w:cs="Book Antiqua"/>
          <w:b/>
          <w:bCs/>
        </w:rPr>
        <w:t>Figure 2 Abdominal contrast-enhanced computed tomography at 5 y</w:t>
      </w:r>
      <w:r w:rsidR="00BA5247" w:rsidRPr="001934F3">
        <w:rPr>
          <w:rFonts w:ascii="Book Antiqua" w:eastAsia="Book Antiqua" w:hAnsi="Book Antiqua" w:cs="Book Antiqua"/>
          <w:b/>
          <w:bCs/>
        </w:rPr>
        <w:t>ear</w:t>
      </w:r>
      <w:r w:rsidRPr="001934F3">
        <w:rPr>
          <w:rFonts w:ascii="Book Antiqua" w:eastAsia="Book Antiqua" w:hAnsi="Book Antiqua" w:cs="Book Antiqua"/>
          <w:b/>
          <w:bCs/>
        </w:rPr>
        <w:t xml:space="preserve"> after left hemicolectomy and at </w:t>
      </w:r>
      <w:r w:rsidR="00BA5247" w:rsidRPr="001934F3">
        <w:rPr>
          <w:rFonts w:ascii="Book Antiqua" w:eastAsia="Book Antiqua" w:hAnsi="Book Antiqua" w:cs="Book Antiqua"/>
          <w:b/>
          <w:bCs/>
        </w:rPr>
        <w:t xml:space="preserve">1 </w:t>
      </w:r>
      <w:r w:rsidRPr="001934F3">
        <w:rPr>
          <w:rFonts w:ascii="Book Antiqua" w:eastAsia="Book Antiqua" w:hAnsi="Book Antiqua" w:cs="Book Antiqua"/>
          <w:b/>
          <w:bCs/>
        </w:rPr>
        <w:t>y</w:t>
      </w:r>
      <w:r w:rsidR="00BA5247" w:rsidRPr="001934F3">
        <w:rPr>
          <w:rFonts w:ascii="Book Antiqua" w:eastAsia="Book Antiqua" w:hAnsi="Book Antiqua" w:cs="Book Antiqua"/>
          <w:b/>
          <w:bCs/>
        </w:rPr>
        <w:t>ea</w:t>
      </w:r>
      <w:r w:rsidRPr="001934F3">
        <w:rPr>
          <w:rFonts w:ascii="Book Antiqua" w:eastAsia="Book Antiqua" w:hAnsi="Book Antiqua" w:cs="Book Antiqua"/>
          <w:b/>
          <w:bCs/>
        </w:rPr>
        <w:t>r after the start of palliative chemotherapy.</w:t>
      </w:r>
      <w:r w:rsidRPr="001934F3">
        <w:rPr>
          <w:rFonts w:ascii="Book Antiqua" w:eastAsia="Book Antiqua" w:hAnsi="Book Antiqua" w:cs="Book Antiqua"/>
        </w:rPr>
        <w:t xml:space="preserve"> A: </w:t>
      </w:r>
      <w:r w:rsidR="00BA5247" w:rsidRPr="001934F3">
        <w:rPr>
          <w:rFonts w:ascii="Book Antiqua" w:eastAsia="Book Antiqua" w:hAnsi="Book Antiqua" w:cs="Book Antiqua"/>
        </w:rPr>
        <w:t>C</w:t>
      </w:r>
      <w:r w:rsidRPr="001934F3">
        <w:rPr>
          <w:rFonts w:ascii="Book Antiqua" w:eastAsia="Book Antiqua" w:hAnsi="Book Antiqua" w:cs="Book Antiqua"/>
        </w:rPr>
        <w:t>omputed tomography (CT) showed edematous change from the sigmoid colon to the rectum (triple arrow); B: An aneurysm adjacent to the inferior mesenteric vein (IMV) (arrow); C: Multidetector CT angiography (three-dimensional volume-rendered image) showed the arteriovenous fistula with nidus involving the branches of the inferior mesenteric artery</w:t>
      </w:r>
      <w:r w:rsidR="00793B10" w:rsidRPr="001934F3">
        <w:rPr>
          <w:rFonts w:ascii="Book Antiqua" w:hAnsi="Book Antiqua" w:cs="Book Antiqua"/>
          <w:lang w:eastAsia="zh-CN"/>
        </w:rPr>
        <w:t xml:space="preserve"> </w:t>
      </w:r>
      <w:r w:rsidRPr="001934F3">
        <w:rPr>
          <w:rFonts w:ascii="Book Antiqua" w:eastAsia="Book Antiqua" w:hAnsi="Book Antiqua" w:cs="Book Antiqua"/>
        </w:rPr>
        <w:t xml:space="preserve">and IMV. </w:t>
      </w:r>
    </w:p>
    <w:p w14:paraId="6625D270" w14:textId="77777777" w:rsidR="00A77B3E" w:rsidRPr="00193738" w:rsidRDefault="00793B10" w:rsidP="001934F3">
      <w:pPr>
        <w:snapToGrid w:val="0"/>
        <w:spacing w:line="360" w:lineRule="auto"/>
        <w:jc w:val="both"/>
      </w:pPr>
      <w:r w:rsidRPr="001934F3">
        <w:rPr>
          <w:rFonts w:ascii="Book Antiqua" w:eastAsia="Book Antiqua" w:hAnsi="Book Antiqua" w:cs="Book Antiqua"/>
        </w:rPr>
        <w:br w:type="page"/>
      </w:r>
      <w:r w:rsidRPr="00193738">
        <w:rPr>
          <w:noProof/>
          <w:lang w:eastAsia="zh-CN"/>
        </w:rPr>
        <w:lastRenderedPageBreak/>
        <w:drawing>
          <wp:inline distT="0" distB="0" distL="0" distR="0" wp14:anchorId="6AA0E3B2" wp14:editId="394C0FC9">
            <wp:extent cx="5647691" cy="26159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0507" cy="2617283"/>
                    </a:xfrm>
                    <a:prstGeom prst="rect">
                      <a:avLst/>
                    </a:prstGeom>
                  </pic:spPr>
                </pic:pic>
              </a:graphicData>
            </a:graphic>
          </wp:inline>
        </w:drawing>
      </w:r>
    </w:p>
    <w:p w14:paraId="5406FC43" w14:textId="108B606B" w:rsidR="007F36BD" w:rsidRDefault="00F40C73" w:rsidP="001934F3">
      <w:pPr>
        <w:snapToGrid w:val="0"/>
        <w:spacing w:line="360" w:lineRule="auto"/>
        <w:jc w:val="both"/>
        <w:rPr>
          <w:rFonts w:ascii="Book Antiqua" w:hAnsi="Book Antiqua" w:cs="Book Antiqua"/>
          <w:lang w:eastAsia="zh-CN"/>
        </w:rPr>
      </w:pPr>
      <w:bookmarkStart w:id="7" w:name="OLE_LINK136"/>
      <w:bookmarkStart w:id="8" w:name="OLE_LINK137"/>
      <w:r w:rsidRPr="001934F3">
        <w:rPr>
          <w:rFonts w:ascii="Book Antiqua" w:eastAsia="Book Antiqua" w:hAnsi="Book Antiqua" w:cs="Book Antiqua"/>
          <w:b/>
          <w:bCs/>
        </w:rPr>
        <w:t>Figure 3 An elective angiography of the inferior mesenteric artery.</w:t>
      </w:r>
      <w:r w:rsidRPr="001934F3">
        <w:rPr>
          <w:rFonts w:ascii="Book Antiqua" w:eastAsia="Book Antiqua" w:hAnsi="Book Antiqua" w:cs="Book Antiqua"/>
        </w:rPr>
        <w:t xml:space="preserve"> A: Angiography revealed the nidus of fistula supplied by the inferior mesenteric artery (IMA) (arrow head); B: Several shunting points of the fistula from the branch of the IMA (arrows), which confirmed the existence of an inferior mesenteric arteriovenous fistula (IMAVF); C: The IMAVF completely disappeared after arterial embolization.</w:t>
      </w:r>
      <w:r w:rsidR="00793B10" w:rsidRPr="001934F3">
        <w:rPr>
          <w:rFonts w:ascii="Book Antiqua" w:hAnsi="Book Antiqua" w:cs="Book Antiqua"/>
          <w:lang w:eastAsia="zh-CN"/>
        </w:rPr>
        <w:t xml:space="preserve"> </w:t>
      </w:r>
      <w:r w:rsidR="00793B10" w:rsidRPr="001934F3">
        <w:rPr>
          <w:rFonts w:ascii="Book Antiqua" w:eastAsia="Book Antiqua" w:hAnsi="Book Antiqua" w:cs="Book Antiqua"/>
        </w:rPr>
        <w:t>IMV</w:t>
      </w:r>
      <w:r w:rsidR="00793B10" w:rsidRPr="001934F3">
        <w:rPr>
          <w:rFonts w:ascii="Book Antiqua" w:hAnsi="Book Antiqua" w:cs="Book Antiqua"/>
          <w:lang w:eastAsia="zh-CN"/>
        </w:rPr>
        <w:t>:</w:t>
      </w:r>
      <w:r w:rsidR="00793B10" w:rsidRPr="001934F3">
        <w:rPr>
          <w:rFonts w:ascii="Book Antiqua" w:eastAsia="Book Antiqua" w:hAnsi="Book Antiqua" w:cs="Book Antiqua"/>
        </w:rPr>
        <w:t xml:space="preserve"> </w:t>
      </w:r>
      <w:r w:rsidR="00793B10" w:rsidRPr="001934F3">
        <w:rPr>
          <w:rFonts w:ascii="Book Antiqua" w:eastAsia="Book Antiqua" w:hAnsi="Book Antiqua" w:cs="Book Antiqua"/>
          <w:caps/>
        </w:rPr>
        <w:t>i</w:t>
      </w:r>
      <w:r w:rsidR="00793B10" w:rsidRPr="001934F3">
        <w:rPr>
          <w:rFonts w:ascii="Book Antiqua" w:eastAsia="Book Antiqua" w:hAnsi="Book Antiqua" w:cs="Book Antiqua"/>
        </w:rPr>
        <w:t>nferior mesenteric vein</w:t>
      </w:r>
      <w:r w:rsidR="00793B10" w:rsidRPr="001934F3">
        <w:rPr>
          <w:rFonts w:ascii="Book Antiqua" w:hAnsi="Book Antiqua" w:cs="Book Antiqua"/>
          <w:lang w:eastAsia="zh-CN"/>
        </w:rPr>
        <w:t>.</w:t>
      </w:r>
    </w:p>
    <w:p w14:paraId="4DFEABEE" w14:textId="77777777" w:rsidR="007F36BD" w:rsidRDefault="007F36BD">
      <w:pPr>
        <w:rPr>
          <w:rFonts w:ascii="Book Antiqua" w:hAnsi="Book Antiqua" w:cs="Book Antiqua"/>
          <w:lang w:eastAsia="zh-CN"/>
        </w:rPr>
      </w:pPr>
      <w:r>
        <w:rPr>
          <w:rFonts w:ascii="Book Antiqua" w:hAnsi="Book Antiqua" w:cs="Book Antiqua"/>
          <w:lang w:eastAsia="zh-CN"/>
        </w:rPr>
        <w:br w:type="page"/>
      </w:r>
    </w:p>
    <w:bookmarkEnd w:id="7"/>
    <w:bookmarkEnd w:id="8"/>
    <w:p w14:paraId="2B086D8F" w14:textId="5157E207" w:rsidR="00F72AEA" w:rsidRPr="00193738" w:rsidRDefault="00F72AEA" w:rsidP="001934F3">
      <w:pPr>
        <w:adjustRightInd w:val="0"/>
        <w:snapToGrid w:val="0"/>
        <w:spacing w:line="360" w:lineRule="auto"/>
        <w:jc w:val="both"/>
        <w:rPr>
          <w:rFonts w:ascii="Book Antiqua" w:eastAsia="等线" w:hAnsi="Book Antiqua"/>
          <w:b/>
          <w:lang w:eastAsia="zh-CN"/>
        </w:rPr>
      </w:pPr>
      <w:r w:rsidRPr="00193738">
        <w:rPr>
          <w:rFonts w:ascii="Book Antiqua" w:hAnsi="Book Antiqua"/>
          <w:b/>
        </w:rPr>
        <w:lastRenderedPageBreak/>
        <w:t>Table</w:t>
      </w:r>
      <w:r w:rsidR="006A728D">
        <w:rPr>
          <w:rFonts w:ascii="Book Antiqua" w:hAnsi="Book Antiqua" w:hint="eastAsia"/>
          <w:b/>
          <w:lang w:eastAsia="zh-CN"/>
        </w:rPr>
        <w:t xml:space="preserve"> </w:t>
      </w:r>
      <w:r w:rsidRPr="00193738">
        <w:rPr>
          <w:rFonts w:ascii="Book Antiqua" w:hAnsi="Book Antiqua"/>
          <w:b/>
        </w:rPr>
        <w:t>1</w:t>
      </w:r>
      <w:r w:rsidRPr="00193738">
        <w:rPr>
          <w:rFonts w:ascii="Book Antiqua" w:eastAsia="等线" w:hAnsi="Book Antiqua"/>
          <w:b/>
          <w:lang w:eastAsia="zh-CN"/>
        </w:rPr>
        <w:t xml:space="preserve"> </w:t>
      </w:r>
      <w:r w:rsidRPr="00193738">
        <w:rPr>
          <w:rFonts w:ascii="Book Antiqua" w:hAnsi="Book Antiqua"/>
          <w:b/>
        </w:rPr>
        <w:t>Cases of inferior mesenteric arteriovenous fistula after colorectal surgery</w:t>
      </w:r>
    </w:p>
    <w:tbl>
      <w:tblPr>
        <w:tblW w:w="7560" w:type="dxa"/>
        <w:tblInd w:w="93" w:type="dxa"/>
        <w:tblLook w:val="04A0" w:firstRow="1" w:lastRow="0" w:firstColumn="1" w:lastColumn="0" w:noHBand="0" w:noVBand="1"/>
      </w:tblPr>
      <w:tblGrid>
        <w:gridCol w:w="1117"/>
        <w:gridCol w:w="603"/>
        <w:gridCol w:w="657"/>
        <w:gridCol w:w="1881"/>
        <w:gridCol w:w="1287"/>
        <w:gridCol w:w="1425"/>
        <w:gridCol w:w="1697"/>
      </w:tblGrid>
      <w:tr w:rsidR="001A60E4" w:rsidRPr="001A60E4" w14:paraId="22BD0ED4" w14:textId="77777777" w:rsidTr="001A60E4">
        <w:trPr>
          <w:trHeight w:val="1335"/>
        </w:trPr>
        <w:tc>
          <w:tcPr>
            <w:tcW w:w="951" w:type="dxa"/>
            <w:tcBorders>
              <w:top w:val="single" w:sz="8" w:space="0" w:color="auto"/>
              <w:left w:val="nil"/>
              <w:bottom w:val="single" w:sz="8" w:space="0" w:color="auto"/>
              <w:right w:val="nil"/>
            </w:tcBorders>
            <w:shd w:val="clear" w:color="auto" w:fill="auto"/>
            <w:vAlign w:val="center"/>
            <w:hideMark/>
          </w:tcPr>
          <w:p w14:paraId="01B3CDB4"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Ref.</w:t>
            </w:r>
          </w:p>
        </w:tc>
        <w:tc>
          <w:tcPr>
            <w:tcW w:w="508" w:type="dxa"/>
            <w:tcBorders>
              <w:top w:val="single" w:sz="8" w:space="0" w:color="auto"/>
              <w:left w:val="nil"/>
              <w:bottom w:val="single" w:sz="8" w:space="0" w:color="auto"/>
              <w:right w:val="nil"/>
            </w:tcBorders>
            <w:shd w:val="clear" w:color="auto" w:fill="auto"/>
            <w:vAlign w:val="center"/>
            <w:hideMark/>
          </w:tcPr>
          <w:p w14:paraId="69E71CF3"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Sex</w:t>
            </w:r>
          </w:p>
        </w:tc>
        <w:tc>
          <w:tcPr>
            <w:tcW w:w="555" w:type="dxa"/>
            <w:tcBorders>
              <w:top w:val="single" w:sz="8" w:space="0" w:color="auto"/>
              <w:left w:val="nil"/>
              <w:bottom w:val="single" w:sz="8" w:space="0" w:color="auto"/>
              <w:right w:val="nil"/>
            </w:tcBorders>
            <w:shd w:val="clear" w:color="auto" w:fill="auto"/>
            <w:vAlign w:val="center"/>
            <w:hideMark/>
          </w:tcPr>
          <w:p w14:paraId="624E76B6"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Age</w:t>
            </w:r>
          </w:p>
        </w:tc>
        <w:tc>
          <w:tcPr>
            <w:tcW w:w="1695" w:type="dxa"/>
            <w:tcBorders>
              <w:top w:val="single" w:sz="8" w:space="0" w:color="auto"/>
              <w:left w:val="nil"/>
              <w:bottom w:val="single" w:sz="8" w:space="0" w:color="auto"/>
              <w:right w:val="nil"/>
            </w:tcBorders>
            <w:shd w:val="clear" w:color="auto" w:fill="auto"/>
            <w:vAlign w:val="center"/>
            <w:hideMark/>
          </w:tcPr>
          <w:p w14:paraId="772D0C31"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Surgery</w:t>
            </w:r>
          </w:p>
        </w:tc>
        <w:tc>
          <w:tcPr>
            <w:tcW w:w="1101" w:type="dxa"/>
            <w:tcBorders>
              <w:top w:val="single" w:sz="8" w:space="0" w:color="auto"/>
              <w:left w:val="nil"/>
              <w:bottom w:val="single" w:sz="8" w:space="0" w:color="auto"/>
              <w:right w:val="nil"/>
            </w:tcBorders>
            <w:shd w:val="clear" w:color="auto" w:fill="auto"/>
            <w:vAlign w:val="center"/>
            <w:hideMark/>
          </w:tcPr>
          <w:p w14:paraId="1639991B"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Interval to diagnosis</w:t>
            </w:r>
          </w:p>
        </w:tc>
        <w:tc>
          <w:tcPr>
            <w:tcW w:w="1239" w:type="dxa"/>
            <w:tcBorders>
              <w:top w:val="single" w:sz="8" w:space="0" w:color="auto"/>
              <w:left w:val="nil"/>
              <w:bottom w:val="single" w:sz="8" w:space="0" w:color="auto"/>
              <w:right w:val="nil"/>
            </w:tcBorders>
            <w:shd w:val="clear" w:color="auto" w:fill="auto"/>
            <w:vAlign w:val="center"/>
            <w:hideMark/>
          </w:tcPr>
          <w:p w14:paraId="3AB36A77"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Symptoms</w:t>
            </w:r>
          </w:p>
        </w:tc>
        <w:tc>
          <w:tcPr>
            <w:tcW w:w="1511" w:type="dxa"/>
            <w:tcBorders>
              <w:top w:val="single" w:sz="8" w:space="0" w:color="auto"/>
              <w:left w:val="nil"/>
              <w:bottom w:val="single" w:sz="8" w:space="0" w:color="auto"/>
              <w:right w:val="nil"/>
            </w:tcBorders>
            <w:shd w:val="clear" w:color="auto" w:fill="auto"/>
            <w:vAlign w:val="center"/>
            <w:hideMark/>
          </w:tcPr>
          <w:p w14:paraId="10081FEA" w14:textId="77777777" w:rsidR="001A60E4" w:rsidRPr="001A60E4" w:rsidRDefault="001A60E4" w:rsidP="001A60E4">
            <w:pPr>
              <w:jc w:val="both"/>
              <w:rPr>
                <w:rFonts w:ascii="Book Antiqua" w:eastAsia="等线" w:hAnsi="Book Antiqua" w:cs="宋体"/>
                <w:b/>
                <w:bCs/>
                <w:color w:val="000000"/>
                <w:lang w:eastAsia="zh-CN"/>
              </w:rPr>
            </w:pPr>
            <w:r w:rsidRPr="001A60E4">
              <w:rPr>
                <w:rFonts w:ascii="Book Antiqua" w:eastAsia="等线" w:hAnsi="Book Antiqua" w:cs="宋体"/>
                <w:b/>
                <w:bCs/>
                <w:color w:val="000000"/>
                <w:lang w:eastAsia="zh-CN"/>
              </w:rPr>
              <w:t>Treatment</w:t>
            </w:r>
          </w:p>
        </w:tc>
      </w:tr>
      <w:tr w:rsidR="001A60E4" w:rsidRPr="001A60E4" w14:paraId="3A3561E0" w14:textId="77777777" w:rsidTr="001A60E4">
        <w:trPr>
          <w:trHeight w:val="1260"/>
        </w:trPr>
        <w:tc>
          <w:tcPr>
            <w:tcW w:w="951" w:type="dxa"/>
            <w:tcBorders>
              <w:top w:val="nil"/>
              <w:left w:val="nil"/>
              <w:bottom w:val="nil"/>
              <w:right w:val="nil"/>
            </w:tcBorders>
            <w:shd w:val="clear" w:color="auto" w:fill="auto"/>
            <w:vAlign w:val="center"/>
            <w:hideMark/>
          </w:tcPr>
          <w:p w14:paraId="49EEA50B"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Capron </w:t>
            </w:r>
            <w:r w:rsidRPr="001A60E4">
              <w:rPr>
                <w:rFonts w:ascii="Book Antiqua" w:eastAsia="等线" w:hAnsi="Book Antiqua" w:cs="宋体"/>
                <w:i/>
                <w:iCs/>
                <w:color w:val="000000"/>
                <w:lang w:eastAsia="zh-CN"/>
              </w:rPr>
              <w:t>et al</w:t>
            </w:r>
            <w:r w:rsidRPr="001A60E4">
              <w:rPr>
                <w:rFonts w:ascii="Book Antiqua" w:eastAsia="等线" w:hAnsi="Book Antiqua" w:cs="宋体"/>
                <w:color w:val="000000"/>
                <w:vertAlign w:val="superscript"/>
                <w:lang w:eastAsia="zh-CN"/>
              </w:rPr>
              <w:t>[14]</w:t>
            </w:r>
            <w:r w:rsidRPr="001A60E4">
              <w:rPr>
                <w:rFonts w:ascii="Book Antiqua" w:eastAsia="等线" w:hAnsi="Book Antiqua" w:cs="宋体"/>
                <w:color w:val="000000"/>
                <w:lang w:eastAsia="zh-CN"/>
              </w:rPr>
              <w:t>, 1984</w:t>
            </w:r>
          </w:p>
        </w:tc>
        <w:tc>
          <w:tcPr>
            <w:tcW w:w="508" w:type="dxa"/>
            <w:tcBorders>
              <w:top w:val="nil"/>
              <w:left w:val="nil"/>
              <w:bottom w:val="nil"/>
              <w:right w:val="nil"/>
            </w:tcBorders>
            <w:shd w:val="clear" w:color="auto" w:fill="auto"/>
            <w:vAlign w:val="center"/>
            <w:hideMark/>
          </w:tcPr>
          <w:p w14:paraId="633E828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F</w:t>
            </w:r>
          </w:p>
        </w:tc>
        <w:tc>
          <w:tcPr>
            <w:tcW w:w="555" w:type="dxa"/>
            <w:tcBorders>
              <w:top w:val="nil"/>
              <w:left w:val="nil"/>
              <w:bottom w:val="nil"/>
              <w:right w:val="nil"/>
            </w:tcBorders>
            <w:shd w:val="clear" w:color="auto" w:fill="auto"/>
            <w:vAlign w:val="center"/>
            <w:hideMark/>
          </w:tcPr>
          <w:p w14:paraId="7021F4E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60</w:t>
            </w:r>
          </w:p>
        </w:tc>
        <w:tc>
          <w:tcPr>
            <w:tcW w:w="1695" w:type="dxa"/>
            <w:tcBorders>
              <w:top w:val="nil"/>
              <w:left w:val="nil"/>
              <w:bottom w:val="nil"/>
              <w:right w:val="nil"/>
            </w:tcBorders>
            <w:shd w:val="clear" w:color="auto" w:fill="auto"/>
            <w:vAlign w:val="center"/>
            <w:hideMark/>
          </w:tcPr>
          <w:p w14:paraId="61BCC118"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Colon resection</w:t>
            </w:r>
          </w:p>
        </w:tc>
        <w:tc>
          <w:tcPr>
            <w:tcW w:w="1101" w:type="dxa"/>
            <w:tcBorders>
              <w:top w:val="nil"/>
              <w:left w:val="nil"/>
              <w:bottom w:val="nil"/>
              <w:right w:val="nil"/>
            </w:tcBorders>
            <w:shd w:val="clear" w:color="auto" w:fill="auto"/>
            <w:vAlign w:val="center"/>
            <w:hideMark/>
          </w:tcPr>
          <w:p w14:paraId="21488FB6"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11 </w:t>
            </w:r>
            <w:proofErr w:type="spellStart"/>
            <w:r w:rsidRPr="001A60E4">
              <w:rPr>
                <w:rFonts w:ascii="Book Antiqua" w:eastAsia="等线" w:hAnsi="Book Antiqua" w:cs="宋体"/>
                <w:color w:val="000000"/>
                <w:lang w:eastAsia="zh-CN"/>
              </w:rPr>
              <w:t>yr</w:t>
            </w:r>
            <w:proofErr w:type="spellEnd"/>
          </w:p>
        </w:tc>
        <w:tc>
          <w:tcPr>
            <w:tcW w:w="1239" w:type="dxa"/>
            <w:tcBorders>
              <w:top w:val="nil"/>
              <w:left w:val="nil"/>
              <w:bottom w:val="nil"/>
              <w:right w:val="nil"/>
            </w:tcBorders>
            <w:shd w:val="clear" w:color="auto" w:fill="auto"/>
            <w:vAlign w:val="center"/>
            <w:hideMark/>
          </w:tcPr>
          <w:p w14:paraId="77BDF25C"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Abdominal pain, </w:t>
            </w:r>
            <w:proofErr w:type="spellStart"/>
            <w:r w:rsidRPr="001A60E4">
              <w:rPr>
                <w:rFonts w:ascii="Book Antiqua" w:eastAsia="等线" w:hAnsi="Book Antiqua" w:cs="宋体"/>
                <w:color w:val="000000"/>
                <w:lang w:eastAsia="zh-CN"/>
              </w:rPr>
              <w:t>Meteorism</w:t>
            </w:r>
            <w:proofErr w:type="spellEnd"/>
          </w:p>
        </w:tc>
        <w:tc>
          <w:tcPr>
            <w:tcW w:w="1511" w:type="dxa"/>
            <w:tcBorders>
              <w:top w:val="nil"/>
              <w:left w:val="nil"/>
              <w:bottom w:val="nil"/>
              <w:right w:val="nil"/>
            </w:tcBorders>
            <w:shd w:val="clear" w:color="auto" w:fill="auto"/>
            <w:vAlign w:val="center"/>
            <w:hideMark/>
          </w:tcPr>
          <w:p w14:paraId="4D07AAEF"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Embolization</w:t>
            </w:r>
          </w:p>
        </w:tc>
      </w:tr>
      <w:tr w:rsidR="001A60E4" w:rsidRPr="001A60E4" w14:paraId="462C4873" w14:textId="77777777" w:rsidTr="001A60E4">
        <w:trPr>
          <w:trHeight w:val="1260"/>
        </w:trPr>
        <w:tc>
          <w:tcPr>
            <w:tcW w:w="951" w:type="dxa"/>
            <w:tcBorders>
              <w:top w:val="nil"/>
              <w:left w:val="nil"/>
              <w:bottom w:val="nil"/>
              <w:right w:val="nil"/>
            </w:tcBorders>
            <w:shd w:val="clear" w:color="auto" w:fill="auto"/>
            <w:vAlign w:val="center"/>
            <w:hideMark/>
          </w:tcPr>
          <w:p w14:paraId="2CF89A0E"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Peer </w:t>
            </w:r>
            <w:r w:rsidRPr="001A60E4">
              <w:rPr>
                <w:rFonts w:ascii="Book Antiqua" w:eastAsia="等线" w:hAnsi="Book Antiqua" w:cs="宋体"/>
                <w:i/>
                <w:iCs/>
                <w:color w:val="000000"/>
                <w:lang w:eastAsia="zh-CN"/>
              </w:rPr>
              <w:t>et al</w:t>
            </w:r>
            <w:r w:rsidRPr="001A60E4">
              <w:rPr>
                <w:rFonts w:ascii="Book Antiqua" w:eastAsia="等线" w:hAnsi="Book Antiqua" w:cs="宋体"/>
                <w:color w:val="000000"/>
                <w:vertAlign w:val="superscript"/>
                <w:lang w:eastAsia="zh-CN"/>
              </w:rPr>
              <w:t>[15]</w:t>
            </w:r>
            <w:r w:rsidRPr="001A60E4">
              <w:rPr>
                <w:rFonts w:ascii="Book Antiqua" w:eastAsia="等线" w:hAnsi="Book Antiqua" w:cs="宋体"/>
                <w:color w:val="000000"/>
                <w:lang w:eastAsia="zh-CN"/>
              </w:rPr>
              <w:t>, 1989</w:t>
            </w:r>
          </w:p>
        </w:tc>
        <w:tc>
          <w:tcPr>
            <w:tcW w:w="508" w:type="dxa"/>
            <w:tcBorders>
              <w:top w:val="nil"/>
              <w:left w:val="nil"/>
              <w:bottom w:val="nil"/>
              <w:right w:val="nil"/>
            </w:tcBorders>
            <w:shd w:val="clear" w:color="auto" w:fill="auto"/>
            <w:vAlign w:val="center"/>
            <w:hideMark/>
          </w:tcPr>
          <w:p w14:paraId="583AD018"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M</w:t>
            </w:r>
          </w:p>
        </w:tc>
        <w:tc>
          <w:tcPr>
            <w:tcW w:w="555" w:type="dxa"/>
            <w:tcBorders>
              <w:top w:val="nil"/>
              <w:left w:val="nil"/>
              <w:bottom w:val="nil"/>
              <w:right w:val="nil"/>
            </w:tcBorders>
            <w:shd w:val="clear" w:color="auto" w:fill="auto"/>
            <w:vAlign w:val="center"/>
            <w:hideMark/>
          </w:tcPr>
          <w:p w14:paraId="634E0DB8"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63</w:t>
            </w:r>
          </w:p>
        </w:tc>
        <w:tc>
          <w:tcPr>
            <w:tcW w:w="1695" w:type="dxa"/>
            <w:tcBorders>
              <w:top w:val="nil"/>
              <w:left w:val="nil"/>
              <w:bottom w:val="nil"/>
              <w:right w:val="nil"/>
            </w:tcBorders>
            <w:shd w:val="clear" w:color="auto" w:fill="auto"/>
            <w:vAlign w:val="center"/>
            <w:hideMark/>
          </w:tcPr>
          <w:p w14:paraId="4471465A"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Anterior resection of rectum</w:t>
            </w:r>
          </w:p>
        </w:tc>
        <w:tc>
          <w:tcPr>
            <w:tcW w:w="1101" w:type="dxa"/>
            <w:tcBorders>
              <w:top w:val="nil"/>
              <w:left w:val="nil"/>
              <w:bottom w:val="nil"/>
              <w:right w:val="nil"/>
            </w:tcBorders>
            <w:shd w:val="clear" w:color="auto" w:fill="auto"/>
            <w:vAlign w:val="center"/>
            <w:hideMark/>
          </w:tcPr>
          <w:p w14:paraId="48A4C3DC"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5 </w:t>
            </w:r>
            <w:proofErr w:type="spellStart"/>
            <w:r w:rsidRPr="001A60E4">
              <w:rPr>
                <w:rFonts w:ascii="Book Antiqua" w:eastAsia="等线" w:hAnsi="Book Antiqua" w:cs="宋体"/>
                <w:color w:val="000000"/>
                <w:lang w:eastAsia="zh-CN"/>
              </w:rPr>
              <w:t>wk</w:t>
            </w:r>
            <w:proofErr w:type="spellEnd"/>
          </w:p>
        </w:tc>
        <w:tc>
          <w:tcPr>
            <w:tcW w:w="1239" w:type="dxa"/>
            <w:tcBorders>
              <w:top w:val="nil"/>
              <w:left w:val="nil"/>
              <w:bottom w:val="nil"/>
              <w:right w:val="nil"/>
            </w:tcBorders>
            <w:shd w:val="clear" w:color="auto" w:fill="auto"/>
            <w:vAlign w:val="center"/>
            <w:hideMark/>
          </w:tcPr>
          <w:p w14:paraId="73FAAE9A"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Abdominal pain, Upper GI bleeding</w:t>
            </w:r>
          </w:p>
        </w:tc>
        <w:tc>
          <w:tcPr>
            <w:tcW w:w="1511" w:type="dxa"/>
            <w:tcBorders>
              <w:top w:val="nil"/>
              <w:left w:val="nil"/>
              <w:bottom w:val="nil"/>
              <w:right w:val="nil"/>
            </w:tcBorders>
            <w:shd w:val="clear" w:color="auto" w:fill="auto"/>
            <w:vAlign w:val="center"/>
            <w:hideMark/>
          </w:tcPr>
          <w:p w14:paraId="7309486C"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colectomy</w:t>
            </w:r>
          </w:p>
        </w:tc>
      </w:tr>
      <w:tr w:rsidR="001A60E4" w:rsidRPr="001A60E4" w14:paraId="38C13E97" w14:textId="77777777" w:rsidTr="001A60E4">
        <w:trPr>
          <w:trHeight w:val="1005"/>
        </w:trPr>
        <w:tc>
          <w:tcPr>
            <w:tcW w:w="951" w:type="dxa"/>
            <w:tcBorders>
              <w:top w:val="nil"/>
              <w:left w:val="nil"/>
              <w:bottom w:val="nil"/>
              <w:right w:val="nil"/>
            </w:tcBorders>
            <w:shd w:val="clear" w:color="auto" w:fill="auto"/>
            <w:vAlign w:val="center"/>
            <w:hideMark/>
          </w:tcPr>
          <w:p w14:paraId="2BE44F4D" w14:textId="77777777" w:rsidR="001A60E4" w:rsidRPr="001A60E4" w:rsidRDefault="001A60E4" w:rsidP="001A60E4">
            <w:pPr>
              <w:jc w:val="both"/>
              <w:rPr>
                <w:rFonts w:ascii="Book Antiqua" w:eastAsia="等线" w:hAnsi="Book Antiqua" w:cs="宋体"/>
                <w:color w:val="000000"/>
                <w:lang w:eastAsia="zh-CN"/>
              </w:rPr>
            </w:pPr>
            <w:proofErr w:type="spellStart"/>
            <w:r w:rsidRPr="001A60E4">
              <w:rPr>
                <w:rFonts w:ascii="Book Antiqua" w:eastAsia="等线" w:hAnsi="Book Antiqua" w:cs="宋体"/>
                <w:color w:val="000000"/>
                <w:lang w:eastAsia="zh-CN"/>
              </w:rPr>
              <w:t>Pietri</w:t>
            </w:r>
            <w:proofErr w:type="spellEnd"/>
            <w:r w:rsidRPr="001A60E4">
              <w:rPr>
                <w:rFonts w:ascii="Book Antiqua" w:eastAsia="等线" w:hAnsi="Book Antiqua" w:cs="宋体"/>
                <w:color w:val="000000"/>
                <w:lang w:eastAsia="zh-CN"/>
              </w:rPr>
              <w:t xml:space="preserve"> </w:t>
            </w:r>
            <w:r w:rsidRPr="001A60E4">
              <w:rPr>
                <w:rFonts w:ascii="Book Antiqua" w:eastAsia="等线" w:hAnsi="Book Antiqua" w:cs="宋体"/>
                <w:i/>
                <w:iCs/>
                <w:color w:val="000000"/>
                <w:lang w:eastAsia="zh-CN"/>
              </w:rPr>
              <w:t>et al</w:t>
            </w:r>
            <w:r w:rsidRPr="001A60E4">
              <w:rPr>
                <w:rFonts w:ascii="Book Antiqua" w:eastAsia="等线" w:hAnsi="Book Antiqua" w:cs="宋体"/>
                <w:color w:val="000000"/>
                <w:vertAlign w:val="superscript"/>
                <w:lang w:eastAsia="zh-CN"/>
              </w:rPr>
              <w:t xml:space="preserve"> [13]</w:t>
            </w:r>
            <w:r w:rsidRPr="001A60E4">
              <w:rPr>
                <w:rFonts w:ascii="Book Antiqua" w:eastAsia="等线" w:hAnsi="Book Antiqua" w:cs="宋体"/>
                <w:color w:val="000000"/>
                <w:lang w:eastAsia="zh-CN"/>
              </w:rPr>
              <w:t>, 1990</w:t>
            </w:r>
          </w:p>
        </w:tc>
        <w:tc>
          <w:tcPr>
            <w:tcW w:w="508" w:type="dxa"/>
            <w:tcBorders>
              <w:top w:val="nil"/>
              <w:left w:val="nil"/>
              <w:bottom w:val="nil"/>
              <w:right w:val="nil"/>
            </w:tcBorders>
            <w:shd w:val="clear" w:color="auto" w:fill="auto"/>
            <w:vAlign w:val="center"/>
            <w:hideMark/>
          </w:tcPr>
          <w:p w14:paraId="70C3098C"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M</w:t>
            </w:r>
          </w:p>
        </w:tc>
        <w:tc>
          <w:tcPr>
            <w:tcW w:w="555" w:type="dxa"/>
            <w:tcBorders>
              <w:top w:val="nil"/>
              <w:left w:val="nil"/>
              <w:bottom w:val="nil"/>
              <w:right w:val="nil"/>
            </w:tcBorders>
            <w:shd w:val="clear" w:color="auto" w:fill="auto"/>
            <w:vAlign w:val="center"/>
            <w:hideMark/>
          </w:tcPr>
          <w:p w14:paraId="05523221"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72</w:t>
            </w:r>
          </w:p>
        </w:tc>
        <w:tc>
          <w:tcPr>
            <w:tcW w:w="1695" w:type="dxa"/>
            <w:tcBorders>
              <w:top w:val="nil"/>
              <w:left w:val="nil"/>
              <w:bottom w:val="nil"/>
              <w:right w:val="nil"/>
            </w:tcBorders>
            <w:shd w:val="clear" w:color="auto" w:fill="auto"/>
            <w:vAlign w:val="center"/>
            <w:hideMark/>
          </w:tcPr>
          <w:p w14:paraId="3D59CF9D"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colectomy</w:t>
            </w:r>
          </w:p>
        </w:tc>
        <w:tc>
          <w:tcPr>
            <w:tcW w:w="1101" w:type="dxa"/>
            <w:tcBorders>
              <w:top w:val="nil"/>
              <w:left w:val="nil"/>
              <w:bottom w:val="nil"/>
              <w:right w:val="nil"/>
            </w:tcBorders>
            <w:shd w:val="clear" w:color="auto" w:fill="auto"/>
            <w:vAlign w:val="center"/>
            <w:hideMark/>
          </w:tcPr>
          <w:p w14:paraId="397E99A5"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Unknown</w:t>
            </w:r>
          </w:p>
        </w:tc>
        <w:tc>
          <w:tcPr>
            <w:tcW w:w="1239" w:type="dxa"/>
            <w:tcBorders>
              <w:top w:val="nil"/>
              <w:left w:val="nil"/>
              <w:bottom w:val="nil"/>
              <w:right w:val="nil"/>
            </w:tcBorders>
            <w:shd w:val="clear" w:color="auto" w:fill="auto"/>
            <w:vAlign w:val="center"/>
            <w:hideMark/>
          </w:tcPr>
          <w:p w14:paraId="48D92017"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Abdominal mass</w:t>
            </w:r>
          </w:p>
        </w:tc>
        <w:tc>
          <w:tcPr>
            <w:tcW w:w="1511" w:type="dxa"/>
            <w:tcBorders>
              <w:top w:val="nil"/>
              <w:left w:val="nil"/>
              <w:bottom w:val="nil"/>
              <w:right w:val="nil"/>
            </w:tcBorders>
            <w:shd w:val="clear" w:color="auto" w:fill="auto"/>
            <w:vAlign w:val="center"/>
            <w:hideMark/>
          </w:tcPr>
          <w:p w14:paraId="4CB0E15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colectomy</w:t>
            </w:r>
          </w:p>
        </w:tc>
      </w:tr>
      <w:tr w:rsidR="001A60E4" w:rsidRPr="001A60E4" w14:paraId="4E32D85C" w14:textId="77777777" w:rsidTr="001A60E4">
        <w:trPr>
          <w:trHeight w:val="945"/>
        </w:trPr>
        <w:tc>
          <w:tcPr>
            <w:tcW w:w="951" w:type="dxa"/>
            <w:tcBorders>
              <w:top w:val="nil"/>
              <w:left w:val="nil"/>
              <w:bottom w:val="nil"/>
              <w:right w:val="nil"/>
            </w:tcBorders>
            <w:shd w:val="clear" w:color="auto" w:fill="auto"/>
            <w:vAlign w:val="center"/>
            <w:hideMark/>
          </w:tcPr>
          <w:p w14:paraId="688AEFFC" w14:textId="77777777" w:rsidR="001A60E4" w:rsidRPr="001A60E4" w:rsidRDefault="001A60E4" w:rsidP="001A60E4">
            <w:pPr>
              <w:jc w:val="both"/>
              <w:rPr>
                <w:rFonts w:ascii="Book Antiqua" w:eastAsia="等线" w:hAnsi="Book Antiqua" w:cs="宋体"/>
                <w:color w:val="000000"/>
                <w:lang w:eastAsia="zh-CN"/>
              </w:rPr>
            </w:pPr>
          </w:p>
        </w:tc>
        <w:tc>
          <w:tcPr>
            <w:tcW w:w="508" w:type="dxa"/>
            <w:tcBorders>
              <w:top w:val="nil"/>
              <w:left w:val="nil"/>
              <w:bottom w:val="nil"/>
              <w:right w:val="nil"/>
            </w:tcBorders>
            <w:shd w:val="clear" w:color="auto" w:fill="auto"/>
            <w:vAlign w:val="center"/>
            <w:hideMark/>
          </w:tcPr>
          <w:p w14:paraId="35257B2D"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F</w:t>
            </w:r>
          </w:p>
        </w:tc>
        <w:tc>
          <w:tcPr>
            <w:tcW w:w="555" w:type="dxa"/>
            <w:tcBorders>
              <w:top w:val="nil"/>
              <w:left w:val="nil"/>
              <w:bottom w:val="nil"/>
              <w:right w:val="nil"/>
            </w:tcBorders>
            <w:shd w:val="clear" w:color="auto" w:fill="auto"/>
            <w:vAlign w:val="center"/>
            <w:hideMark/>
          </w:tcPr>
          <w:p w14:paraId="79F34503"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60</w:t>
            </w:r>
          </w:p>
        </w:tc>
        <w:tc>
          <w:tcPr>
            <w:tcW w:w="1695" w:type="dxa"/>
            <w:tcBorders>
              <w:top w:val="nil"/>
              <w:left w:val="nil"/>
              <w:bottom w:val="nil"/>
              <w:right w:val="nil"/>
            </w:tcBorders>
            <w:shd w:val="clear" w:color="auto" w:fill="auto"/>
            <w:vAlign w:val="center"/>
            <w:hideMark/>
          </w:tcPr>
          <w:p w14:paraId="04AB71DD"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colectomy</w:t>
            </w:r>
          </w:p>
        </w:tc>
        <w:tc>
          <w:tcPr>
            <w:tcW w:w="1101" w:type="dxa"/>
            <w:tcBorders>
              <w:top w:val="nil"/>
              <w:left w:val="nil"/>
              <w:bottom w:val="nil"/>
              <w:right w:val="nil"/>
            </w:tcBorders>
            <w:shd w:val="clear" w:color="auto" w:fill="auto"/>
            <w:vAlign w:val="center"/>
            <w:hideMark/>
          </w:tcPr>
          <w:p w14:paraId="403BE2CF"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Unknown</w:t>
            </w:r>
          </w:p>
        </w:tc>
        <w:tc>
          <w:tcPr>
            <w:tcW w:w="1239" w:type="dxa"/>
            <w:tcBorders>
              <w:top w:val="nil"/>
              <w:left w:val="nil"/>
              <w:bottom w:val="nil"/>
              <w:right w:val="nil"/>
            </w:tcBorders>
            <w:shd w:val="clear" w:color="auto" w:fill="auto"/>
            <w:vAlign w:val="center"/>
            <w:hideMark/>
          </w:tcPr>
          <w:p w14:paraId="5478E987"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Lower GI bleeding</w:t>
            </w:r>
          </w:p>
        </w:tc>
        <w:tc>
          <w:tcPr>
            <w:tcW w:w="1511" w:type="dxa"/>
            <w:tcBorders>
              <w:top w:val="nil"/>
              <w:left w:val="nil"/>
              <w:bottom w:val="nil"/>
              <w:right w:val="nil"/>
            </w:tcBorders>
            <w:shd w:val="clear" w:color="auto" w:fill="auto"/>
            <w:vAlign w:val="center"/>
            <w:hideMark/>
          </w:tcPr>
          <w:p w14:paraId="3DA3C113"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Embolization</w:t>
            </w:r>
          </w:p>
        </w:tc>
      </w:tr>
      <w:tr w:rsidR="001A60E4" w:rsidRPr="001A60E4" w14:paraId="2EB1CD0A" w14:textId="77777777" w:rsidTr="001A60E4">
        <w:trPr>
          <w:trHeight w:val="1005"/>
        </w:trPr>
        <w:tc>
          <w:tcPr>
            <w:tcW w:w="951" w:type="dxa"/>
            <w:tcBorders>
              <w:top w:val="nil"/>
              <w:left w:val="nil"/>
              <w:bottom w:val="nil"/>
              <w:right w:val="nil"/>
            </w:tcBorders>
            <w:shd w:val="clear" w:color="auto" w:fill="auto"/>
            <w:vAlign w:val="center"/>
            <w:hideMark/>
          </w:tcPr>
          <w:p w14:paraId="0FA30ED3"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Okada </w:t>
            </w:r>
            <w:r w:rsidRPr="001A60E4">
              <w:rPr>
                <w:rFonts w:ascii="Book Antiqua" w:eastAsia="等线" w:hAnsi="Book Antiqua" w:cs="宋体"/>
                <w:i/>
                <w:iCs/>
                <w:color w:val="000000"/>
                <w:lang w:eastAsia="zh-CN"/>
              </w:rPr>
              <w:t>et al</w:t>
            </w:r>
            <w:r w:rsidRPr="001A60E4">
              <w:rPr>
                <w:rFonts w:ascii="Book Antiqua" w:eastAsia="等线" w:hAnsi="Book Antiqua" w:cs="宋体"/>
                <w:color w:val="000000"/>
                <w:vertAlign w:val="superscript"/>
                <w:lang w:eastAsia="zh-CN"/>
              </w:rPr>
              <w:t>[16]</w:t>
            </w:r>
            <w:r w:rsidRPr="001A60E4">
              <w:rPr>
                <w:rFonts w:ascii="Book Antiqua" w:eastAsia="等线" w:hAnsi="Book Antiqua" w:cs="宋体"/>
                <w:color w:val="000000"/>
                <w:lang w:eastAsia="zh-CN"/>
              </w:rPr>
              <w:t>, 2002</w:t>
            </w:r>
          </w:p>
        </w:tc>
        <w:tc>
          <w:tcPr>
            <w:tcW w:w="508" w:type="dxa"/>
            <w:tcBorders>
              <w:top w:val="nil"/>
              <w:left w:val="nil"/>
              <w:bottom w:val="nil"/>
              <w:right w:val="nil"/>
            </w:tcBorders>
            <w:shd w:val="clear" w:color="auto" w:fill="auto"/>
            <w:vAlign w:val="center"/>
            <w:hideMark/>
          </w:tcPr>
          <w:p w14:paraId="7D7C807A"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F</w:t>
            </w:r>
          </w:p>
        </w:tc>
        <w:tc>
          <w:tcPr>
            <w:tcW w:w="555" w:type="dxa"/>
            <w:tcBorders>
              <w:top w:val="nil"/>
              <w:left w:val="nil"/>
              <w:bottom w:val="nil"/>
              <w:right w:val="nil"/>
            </w:tcBorders>
            <w:shd w:val="clear" w:color="auto" w:fill="auto"/>
            <w:vAlign w:val="center"/>
            <w:hideMark/>
          </w:tcPr>
          <w:p w14:paraId="2C59C1A1"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69</w:t>
            </w:r>
          </w:p>
        </w:tc>
        <w:tc>
          <w:tcPr>
            <w:tcW w:w="1695" w:type="dxa"/>
            <w:tcBorders>
              <w:top w:val="nil"/>
              <w:left w:val="nil"/>
              <w:bottom w:val="nil"/>
              <w:right w:val="nil"/>
            </w:tcBorders>
            <w:shd w:val="clear" w:color="auto" w:fill="auto"/>
            <w:vAlign w:val="center"/>
            <w:hideMark/>
          </w:tcPr>
          <w:p w14:paraId="0A661A54" w14:textId="77777777" w:rsidR="001A60E4" w:rsidRPr="001A60E4" w:rsidRDefault="001A60E4" w:rsidP="001A60E4">
            <w:pPr>
              <w:jc w:val="both"/>
              <w:rPr>
                <w:rFonts w:ascii="Book Antiqua" w:eastAsia="等线" w:hAnsi="Book Antiqua" w:cs="宋体"/>
                <w:color w:val="000000"/>
                <w:lang w:eastAsia="zh-CN"/>
              </w:rPr>
            </w:pPr>
            <w:proofErr w:type="spellStart"/>
            <w:r w:rsidRPr="001A60E4">
              <w:rPr>
                <w:rFonts w:ascii="Book Antiqua" w:eastAsia="等线" w:hAnsi="Book Antiqua" w:cs="宋体"/>
                <w:color w:val="000000"/>
                <w:lang w:eastAsia="zh-CN"/>
              </w:rPr>
              <w:t>Sigmoidectomy</w:t>
            </w:r>
            <w:proofErr w:type="spellEnd"/>
          </w:p>
        </w:tc>
        <w:tc>
          <w:tcPr>
            <w:tcW w:w="1101" w:type="dxa"/>
            <w:tcBorders>
              <w:top w:val="nil"/>
              <w:left w:val="nil"/>
              <w:bottom w:val="nil"/>
              <w:right w:val="nil"/>
            </w:tcBorders>
            <w:shd w:val="clear" w:color="auto" w:fill="auto"/>
            <w:vAlign w:val="center"/>
            <w:hideMark/>
          </w:tcPr>
          <w:p w14:paraId="0A0CBE05"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8 </w:t>
            </w:r>
            <w:proofErr w:type="spellStart"/>
            <w:r w:rsidRPr="001A60E4">
              <w:rPr>
                <w:rFonts w:ascii="Book Antiqua" w:eastAsia="等线" w:hAnsi="Book Antiqua" w:cs="宋体"/>
                <w:color w:val="000000"/>
                <w:lang w:eastAsia="zh-CN"/>
              </w:rPr>
              <w:t>yr</w:t>
            </w:r>
            <w:proofErr w:type="spellEnd"/>
          </w:p>
        </w:tc>
        <w:tc>
          <w:tcPr>
            <w:tcW w:w="1239" w:type="dxa"/>
            <w:tcBorders>
              <w:top w:val="nil"/>
              <w:left w:val="nil"/>
              <w:bottom w:val="nil"/>
              <w:right w:val="nil"/>
            </w:tcBorders>
            <w:shd w:val="clear" w:color="auto" w:fill="auto"/>
            <w:vAlign w:val="center"/>
            <w:hideMark/>
          </w:tcPr>
          <w:p w14:paraId="25E26D75"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Abdominal mass</w:t>
            </w:r>
          </w:p>
        </w:tc>
        <w:tc>
          <w:tcPr>
            <w:tcW w:w="1511" w:type="dxa"/>
            <w:tcBorders>
              <w:top w:val="nil"/>
              <w:left w:val="nil"/>
              <w:bottom w:val="nil"/>
              <w:right w:val="nil"/>
            </w:tcBorders>
            <w:shd w:val="clear" w:color="auto" w:fill="auto"/>
            <w:vAlign w:val="center"/>
            <w:hideMark/>
          </w:tcPr>
          <w:p w14:paraId="7A8DD859"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colectomy</w:t>
            </w:r>
          </w:p>
        </w:tc>
      </w:tr>
      <w:tr w:rsidR="001A60E4" w:rsidRPr="001A60E4" w14:paraId="247D2120" w14:textId="77777777" w:rsidTr="001A60E4">
        <w:trPr>
          <w:trHeight w:val="1575"/>
        </w:trPr>
        <w:tc>
          <w:tcPr>
            <w:tcW w:w="951" w:type="dxa"/>
            <w:tcBorders>
              <w:top w:val="nil"/>
              <w:left w:val="nil"/>
              <w:bottom w:val="nil"/>
              <w:right w:val="nil"/>
            </w:tcBorders>
            <w:shd w:val="clear" w:color="auto" w:fill="auto"/>
            <w:vAlign w:val="center"/>
            <w:hideMark/>
          </w:tcPr>
          <w:p w14:paraId="7613B21A"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Gorospe</w:t>
            </w:r>
            <w:r w:rsidRPr="001A60E4">
              <w:rPr>
                <w:rFonts w:ascii="Book Antiqua" w:eastAsia="等线" w:hAnsi="Book Antiqua" w:cs="宋体"/>
                <w:i/>
                <w:iCs/>
                <w:color w:val="000000"/>
                <w:lang w:eastAsia="zh-CN"/>
              </w:rPr>
              <w:t xml:space="preserve"> et al</w:t>
            </w:r>
            <w:r w:rsidRPr="001A60E4">
              <w:rPr>
                <w:rFonts w:ascii="Book Antiqua" w:eastAsia="等线" w:hAnsi="Book Antiqua" w:cs="宋体"/>
                <w:color w:val="000000"/>
                <w:vertAlign w:val="superscript"/>
                <w:lang w:eastAsia="zh-CN"/>
              </w:rPr>
              <w:t>[17]</w:t>
            </w:r>
            <w:r w:rsidRPr="001A60E4">
              <w:rPr>
                <w:rFonts w:ascii="Book Antiqua" w:eastAsia="等线" w:hAnsi="Book Antiqua" w:cs="宋体"/>
                <w:color w:val="000000"/>
                <w:lang w:eastAsia="zh-CN"/>
              </w:rPr>
              <w:t>, 2012</w:t>
            </w:r>
          </w:p>
        </w:tc>
        <w:tc>
          <w:tcPr>
            <w:tcW w:w="508" w:type="dxa"/>
            <w:tcBorders>
              <w:top w:val="nil"/>
              <w:left w:val="nil"/>
              <w:bottom w:val="nil"/>
              <w:right w:val="nil"/>
            </w:tcBorders>
            <w:shd w:val="clear" w:color="auto" w:fill="auto"/>
            <w:vAlign w:val="center"/>
            <w:hideMark/>
          </w:tcPr>
          <w:p w14:paraId="6CA4757F"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M</w:t>
            </w:r>
          </w:p>
        </w:tc>
        <w:tc>
          <w:tcPr>
            <w:tcW w:w="555" w:type="dxa"/>
            <w:tcBorders>
              <w:top w:val="nil"/>
              <w:left w:val="nil"/>
              <w:bottom w:val="nil"/>
              <w:right w:val="nil"/>
            </w:tcBorders>
            <w:shd w:val="clear" w:color="auto" w:fill="auto"/>
            <w:vAlign w:val="center"/>
            <w:hideMark/>
          </w:tcPr>
          <w:p w14:paraId="7C3C721C"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59</w:t>
            </w:r>
          </w:p>
        </w:tc>
        <w:tc>
          <w:tcPr>
            <w:tcW w:w="1695" w:type="dxa"/>
            <w:tcBorders>
              <w:top w:val="nil"/>
              <w:left w:val="nil"/>
              <w:bottom w:val="nil"/>
              <w:right w:val="nil"/>
            </w:tcBorders>
            <w:shd w:val="clear" w:color="auto" w:fill="auto"/>
            <w:vAlign w:val="center"/>
            <w:hideMark/>
          </w:tcPr>
          <w:p w14:paraId="35F28872"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Right hemicolectomy</w:t>
            </w:r>
          </w:p>
        </w:tc>
        <w:tc>
          <w:tcPr>
            <w:tcW w:w="1101" w:type="dxa"/>
            <w:tcBorders>
              <w:top w:val="nil"/>
              <w:left w:val="nil"/>
              <w:bottom w:val="nil"/>
              <w:right w:val="nil"/>
            </w:tcBorders>
            <w:shd w:val="clear" w:color="auto" w:fill="auto"/>
            <w:vAlign w:val="center"/>
            <w:hideMark/>
          </w:tcPr>
          <w:p w14:paraId="34694306"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5 </w:t>
            </w:r>
            <w:proofErr w:type="spellStart"/>
            <w:r w:rsidRPr="001A60E4">
              <w:rPr>
                <w:rFonts w:ascii="Book Antiqua" w:eastAsia="等线" w:hAnsi="Book Antiqua" w:cs="宋体"/>
                <w:color w:val="000000"/>
                <w:lang w:eastAsia="zh-CN"/>
              </w:rPr>
              <w:t>yr</w:t>
            </w:r>
            <w:proofErr w:type="spellEnd"/>
          </w:p>
        </w:tc>
        <w:tc>
          <w:tcPr>
            <w:tcW w:w="1239" w:type="dxa"/>
            <w:tcBorders>
              <w:top w:val="nil"/>
              <w:left w:val="nil"/>
              <w:bottom w:val="nil"/>
              <w:right w:val="nil"/>
            </w:tcBorders>
            <w:shd w:val="clear" w:color="auto" w:fill="auto"/>
            <w:vAlign w:val="center"/>
            <w:hideMark/>
          </w:tcPr>
          <w:p w14:paraId="453D0D3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Abdominal pain, Lower GI bleeding, Diarrhea</w:t>
            </w:r>
          </w:p>
        </w:tc>
        <w:tc>
          <w:tcPr>
            <w:tcW w:w="1511" w:type="dxa"/>
            <w:tcBorders>
              <w:top w:val="nil"/>
              <w:left w:val="nil"/>
              <w:bottom w:val="nil"/>
              <w:right w:val="nil"/>
            </w:tcBorders>
            <w:shd w:val="clear" w:color="auto" w:fill="auto"/>
            <w:vAlign w:val="center"/>
            <w:hideMark/>
          </w:tcPr>
          <w:p w14:paraId="52305D6E"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Embolization, Total colectomy</w:t>
            </w:r>
          </w:p>
        </w:tc>
      </w:tr>
      <w:tr w:rsidR="001A60E4" w:rsidRPr="001A60E4" w14:paraId="6E3CEF15" w14:textId="77777777" w:rsidTr="001A60E4">
        <w:trPr>
          <w:trHeight w:val="960"/>
        </w:trPr>
        <w:tc>
          <w:tcPr>
            <w:tcW w:w="951" w:type="dxa"/>
            <w:tcBorders>
              <w:top w:val="nil"/>
              <w:left w:val="nil"/>
              <w:bottom w:val="single" w:sz="8" w:space="0" w:color="auto"/>
              <w:right w:val="nil"/>
            </w:tcBorders>
            <w:shd w:val="clear" w:color="auto" w:fill="auto"/>
            <w:vAlign w:val="center"/>
            <w:hideMark/>
          </w:tcPr>
          <w:p w14:paraId="6F6C8C22"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Current case</w:t>
            </w:r>
          </w:p>
        </w:tc>
        <w:tc>
          <w:tcPr>
            <w:tcW w:w="508" w:type="dxa"/>
            <w:tcBorders>
              <w:top w:val="nil"/>
              <w:left w:val="nil"/>
              <w:bottom w:val="single" w:sz="8" w:space="0" w:color="auto"/>
              <w:right w:val="nil"/>
            </w:tcBorders>
            <w:shd w:val="clear" w:color="auto" w:fill="auto"/>
            <w:vAlign w:val="center"/>
            <w:hideMark/>
          </w:tcPr>
          <w:p w14:paraId="3248E771"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M</w:t>
            </w:r>
          </w:p>
        </w:tc>
        <w:tc>
          <w:tcPr>
            <w:tcW w:w="555" w:type="dxa"/>
            <w:tcBorders>
              <w:top w:val="nil"/>
              <w:left w:val="nil"/>
              <w:bottom w:val="single" w:sz="8" w:space="0" w:color="auto"/>
              <w:right w:val="nil"/>
            </w:tcBorders>
            <w:shd w:val="clear" w:color="auto" w:fill="auto"/>
            <w:vAlign w:val="center"/>
            <w:hideMark/>
          </w:tcPr>
          <w:p w14:paraId="31E3B3E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81</w:t>
            </w:r>
          </w:p>
        </w:tc>
        <w:tc>
          <w:tcPr>
            <w:tcW w:w="1695" w:type="dxa"/>
            <w:tcBorders>
              <w:top w:val="nil"/>
              <w:left w:val="nil"/>
              <w:bottom w:val="single" w:sz="8" w:space="0" w:color="auto"/>
              <w:right w:val="nil"/>
            </w:tcBorders>
            <w:shd w:val="clear" w:color="auto" w:fill="auto"/>
            <w:vAlign w:val="center"/>
            <w:hideMark/>
          </w:tcPr>
          <w:p w14:paraId="07790381"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Left hemicolectomy</w:t>
            </w:r>
          </w:p>
        </w:tc>
        <w:tc>
          <w:tcPr>
            <w:tcW w:w="1101" w:type="dxa"/>
            <w:tcBorders>
              <w:top w:val="nil"/>
              <w:left w:val="nil"/>
              <w:bottom w:val="single" w:sz="8" w:space="0" w:color="auto"/>
              <w:right w:val="nil"/>
            </w:tcBorders>
            <w:shd w:val="clear" w:color="auto" w:fill="auto"/>
            <w:vAlign w:val="center"/>
            <w:hideMark/>
          </w:tcPr>
          <w:p w14:paraId="48881EE4"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 xml:space="preserve">5 </w:t>
            </w:r>
            <w:proofErr w:type="spellStart"/>
            <w:r w:rsidRPr="001A60E4">
              <w:rPr>
                <w:rFonts w:ascii="Book Antiqua" w:eastAsia="等线" w:hAnsi="Book Antiqua" w:cs="宋体"/>
                <w:color w:val="000000"/>
                <w:lang w:eastAsia="zh-CN"/>
              </w:rPr>
              <w:t>yr</w:t>
            </w:r>
            <w:proofErr w:type="spellEnd"/>
          </w:p>
        </w:tc>
        <w:tc>
          <w:tcPr>
            <w:tcW w:w="1239" w:type="dxa"/>
            <w:tcBorders>
              <w:top w:val="nil"/>
              <w:left w:val="nil"/>
              <w:bottom w:val="single" w:sz="8" w:space="0" w:color="auto"/>
              <w:right w:val="nil"/>
            </w:tcBorders>
            <w:shd w:val="clear" w:color="auto" w:fill="auto"/>
            <w:vAlign w:val="center"/>
            <w:hideMark/>
          </w:tcPr>
          <w:p w14:paraId="2915DF0E"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Diarrhea</w:t>
            </w:r>
          </w:p>
        </w:tc>
        <w:tc>
          <w:tcPr>
            <w:tcW w:w="1511" w:type="dxa"/>
            <w:tcBorders>
              <w:top w:val="nil"/>
              <w:left w:val="nil"/>
              <w:bottom w:val="single" w:sz="8" w:space="0" w:color="auto"/>
              <w:right w:val="nil"/>
            </w:tcBorders>
            <w:shd w:val="clear" w:color="auto" w:fill="auto"/>
            <w:vAlign w:val="center"/>
            <w:hideMark/>
          </w:tcPr>
          <w:p w14:paraId="471AE7D7" w14:textId="77777777" w:rsidR="001A60E4" w:rsidRPr="001A60E4" w:rsidRDefault="001A60E4" w:rsidP="001A60E4">
            <w:pPr>
              <w:jc w:val="both"/>
              <w:rPr>
                <w:rFonts w:ascii="Book Antiqua" w:eastAsia="等线" w:hAnsi="Book Antiqua" w:cs="宋体"/>
                <w:color w:val="000000"/>
                <w:lang w:eastAsia="zh-CN"/>
              </w:rPr>
            </w:pPr>
            <w:r w:rsidRPr="001A60E4">
              <w:rPr>
                <w:rFonts w:ascii="Book Antiqua" w:eastAsia="等线" w:hAnsi="Book Antiqua" w:cs="宋体"/>
                <w:color w:val="000000"/>
                <w:lang w:eastAsia="zh-CN"/>
              </w:rPr>
              <w:t>Embolization</w:t>
            </w:r>
          </w:p>
        </w:tc>
      </w:tr>
    </w:tbl>
    <w:p w14:paraId="3BD94118" w14:textId="3C0D9C65" w:rsidR="00F72AEA" w:rsidRPr="00193738" w:rsidRDefault="00F72AEA" w:rsidP="001934F3">
      <w:pPr>
        <w:adjustRightInd w:val="0"/>
        <w:snapToGrid w:val="0"/>
        <w:spacing w:line="360" w:lineRule="auto"/>
        <w:jc w:val="both"/>
        <w:rPr>
          <w:rFonts w:ascii="Book Antiqua" w:eastAsia="等线" w:hAnsi="Book Antiqua"/>
          <w:lang w:eastAsia="zh-CN"/>
        </w:rPr>
      </w:pPr>
      <w:r w:rsidRPr="00193738">
        <w:rPr>
          <w:rFonts w:ascii="Book Antiqua" w:hAnsi="Book Antiqua"/>
        </w:rPr>
        <w:t xml:space="preserve">F: </w:t>
      </w:r>
      <w:r w:rsidRPr="00193738">
        <w:rPr>
          <w:rFonts w:ascii="Book Antiqua" w:hAnsi="Book Antiqua"/>
          <w:caps/>
        </w:rPr>
        <w:t>f</w:t>
      </w:r>
      <w:r w:rsidRPr="00193738">
        <w:rPr>
          <w:rFonts w:ascii="Book Antiqua" w:hAnsi="Book Antiqua"/>
        </w:rPr>
        <w:t xml:space="preserve">emale; GI: </w:t>
      </w:r>
      <w:r w:rsidRPr="00193738">
        <w:rPr>
          <w:rFonts w:ascii="Book Antiqua" w:hAnsi="Book Antiqua"/>
          <w:caps/>
        </w:rPr>
        <w:t>g</w:t>
      </w:r>
      <w:r w:rsidRPr="00193738">
        <w:rPr>
          <w:rFonts w:ascii="Book Antiqua" w:hAnsi="Book Antiqua"/>
        </w:rPr>
        <w:t>astrointestinal</w:t>
      </w:r>
      <w:r w:rsidR="00193738">
        <w:rPr>
          <w:rFonts w:ascii="Book Antiqua" w:hAnsi="Book Antiqua"/>
        </w:rPr>
        <w:t xml:space="preserve">; </w:t>
      </w:r>
      <w:r w:rsidR="00193738" w:rsidRPr="00FA3E11">
        <w:rPr>
          <w:rFonts w:ascii="Book Antiqua" w:hAnsi="Book Antiqua"/>
        </w:rPr>
        <w:t xml:space="preserve">M: </w:t>
      </w:r>
      <w:r w:rsidR="00193738" w:rsidRPr="00FA3E11">
        <w:rPr>
          <w:rFonts w:ascii="Book Antiqua" w:hAnsi="Book Antiqua"/>
          <w:caps/>
        </w:rPr>
        <w:t>m</w:t>
      </w:r>
      <w:r w:rsidR="00193738" w:rsidRPr="00FA3E11">
        <w:rPr>
          <w:rFonts w:ascii="Book Antiqua" w:hAnsi="Book Antiqua"/>
        </w:rPr>
        <w:t>ale</w:t>
      </w:r>
      <w:r w:rsidR="00193738">
        <w:rPr>
          <w:rFonts w:ascii="Book Antiqua" w:hAnsi="Book Antiqua"/>
        </w:rPr>
        <w:t>.</w:t>
      </w:r>
    </w:p>
    <w:sectPr w:rsidR="00F72AEA" w:rsidRPr="001937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63842" w14:textId="77777777" w:rsidR="001F4676" w:rsidRDefault="001F4676" w:rsidP="00B9782F">
      <w:r>
        <w:separator/>
      </w:r>
    </w:p>
  </w:endnote>
  <w:endnote w:type="continuationSeparator" w:id="0">
    <w:p w14:paraId="043F2200" w14:textId="77777777" w:rsidR="001F4676" w:rsidRDefault="001F4676" w:rsidP="00B9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419322798"/>
      <w:docPartObj>
        <w:docPartGallery w:val="Page Numbers (Bottom of Page)"/>
        <w:docPartUnique/>
      </w:docPartObj>
    </w:sdtPr>
    <w:sdtEndPr/>
    <w:sdtContent>
      <w:sdt>
        <w:sdtPr>
          <w:rPr>
            <w:sz w:val="24"/>
            <w:szCs w:val="24"/>
          </w:rPr>
          <w:id w:val="98381352"/>
          <w:docPartObj>
            <w:docPartGallery w:val="Page Numbers (Top of Page)"/>
            <w:docPartUnique/>
          </w:docPartObj>
        </w:sdtPr>
        <w:sdtEndPr/>
        <w:sdtContent>
          <w:p w14:paraId="39287009" w14:textId="77777777" w:rsidR="00B9782F" w:rsidRPr="001934F3" w:rsidRDefault="00B9782F" w:rsidP="00B9782F">
            <w:pPr>
              <w:pStyle w:val="a6"/>
              <w:jc w:val="right"/>
              <w:rPr>
                <w:sz w:val="24"/>
                <w:szCs w:val="24"/>
              </w:rPr>
            </w:pPr>
            <w:r w:rsidRPr="00193738">
              <w:rPr>
                <w:rFonts w:ascii="Book Antiqua" w:hAnsi="Book Antiqua"/>
                <w:sz w:val="24"/>
                <w:szCs w:val="24"/>
                <w:lang w:val="zh-CN" w:eastAsia="zh-CN"/>
              </w:rPr>
              <w:t xml:space="preserve"> </w:t>
            </w:r>
            <w:r w:rsidRPr="001934F3">
              <w:rPr>
                <w:rFonts w:ascii="Book Antiqua" w:hAnsi="Book Antiqua"/>
                <w:sz w:val="24"/>
                <w:szCs w:val="24"/>
              </w:rPr>
              <w:fldChar w:fldCharType="begin"/>
            </w:r>
            <w:r w:rsidRPr="001934F3">
              <w:rPr>
                <w:rFonts w:ascii="Book Antiqua" w:hAnsi="Book Antiqua"/>
                <w:sz w:val="24"/>
                <w:szCs w:val="24"/>
              </w:rPr>
              <w:instrText>PAGE</w:instrText>
            </w:r>
            <w:r w:rsidRPr="001934F3">
              <w:rPr>
                <w:rFonts w:ascii="Book Antiqua" w:hAnsi="Book Antiqua"/>
                <w:sz w:val="24"/>
                <w:szCs w:val="24"/>
              </w:rPr>
              <w:fldChar w:fldCharType="separate"/>
            </w:r>
            <w:r w:rsidR="00C3126E">
              <w:rPr>
                <w:rFonts w:ascii="Book Antiqua" w:hAnsi="Book Antiqua"/>
                <w:noProof/>
                <w:sz w:val="24"/>
                <w:szCs w:val="24"/>
              </w:rPr>
              <w:t>4</w:t>
            </w:r>
            <w:r w:rsidRPr="001934F3">
              <w:rPr>
                <w:rFonts w:ascii="Book Antiqua" w:hAnsi="Book Antiqua"/>
                <w:sz w:val="24"/>
                <w:szCs w:val="24"/>
              </w:rPr>
              <w:fldChar w:fldCharType="end"/>
            </w:r>
            <w:r w:rsidRPr="00193738">
              <w:rPr>
                <w:rFonts w:ascii="Book Antiqua" w:hAnsi="Book Antiqua"/>
                <w:sz w:val="24"/>
                <w:szCs w:val="24"/>
                <w:lang w:val="zh-CN" w:eastAsia="zh-CN"/>
              </w:rPr>
              <w:t xml:space="preserve"> / </w:t>
            </w:r>
            <w:r w:rsidRPr="001934F3">
              <w:rPr>
                <w:rFonts w:ascii="Book Antiqua" w:hAnsi="Book Antiqua"/>
                <w:sz w:val="24"/>
                <w:szCs w:val="24"/>
              </w:rPr>
              <w:fldChar w:fldCharType="begin"/>
            </w:r>
            <w:r w:rsidRPr="001934F3">
              <w:rPr>
                <w:rFonts w:ascii="Book Antiqua" w:hAnsi="Book Antiqua"/>
                <w:sz w:val="24"/>
                <w:szCs w:val="24"/>
              </w:rPr>
              <w:instrText>NUMPAGES</w:instrText>
            </w:r>
            <w:r w:rsidRPr="001934F3">
              <w:rPr>
                <w:rFonts w:ascii="Book Antiqua" w:hAnsi="Book Antiqua"/>
                <w:sz w:val="24"/>
                <w:szCs w:val="24"/>
              </w:rPr>
              <w:fldChar w:fldCharType="separate"/>
            </w:r>
            <w:r w:rsidR="00C3126E">
              <w:rPr>
                <w:rFonts w:ascii="Book Antiqua" w:hAnsi="Book Antiqua"/>
                <w:noProof/>
                <w:sz w:val="24"/>
                <w:szCs w:val="24"/>
              </w:rPr>
              <w:t>20</w:t>
            </w:r>
            <w:r w:rsidRPr="001934F3">
              <w:rPr>
                <w:rFonts w:ascii="Book Antiqua" w:hAnsi="Book Antiqua"/>
                <w:sz w:val="24"/>
                <w:szCs w:val="24"/>
              </w:rPr>
              <w:fldChar w:fldCharType="end"/>
            </w:r>
          </w:p>
        </w:sdtContent>
      </w:sdt>
    </w:sdtContent>
  </w:sdt>
  <w:p w14:paraId="5F5ED026" w14:textId="77777777" w:rsidR="00B9782F" w:rsidRDefault="00B978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98B70" w14:textId="77777777" w:rsidR="001F4676" w:rsidRDefault="001F4676" w:rsidP="00B9782F">
      <w:r>
        <w:separator/>
      </w:r>
    </w:p>
  </w:footnote>
  <w:footnote w:type="continuationSeparator" w:id="0">
    <w:p w14:paraId="21B894C5" w14:textId="77777777" w:rsidR="001F4676" w:rsidRDefault="001F4676" w:rsidP="00B97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102E4"/>
    <w:rsid w:val="001934F3"/>
    <w:rsid w:val="00193738"/>
    <w:rsid w:val="001A60E4"/>
    <w:rsid w:val="001D30E3"/>
    <w:rsid w:val="001D4C8D"/>
    <w:rsid w:val="001F4676"/>
    <w:rsid w:val="00273D7D"/>
    <w:rsid w:val="002D322E"/>
    <w:rsid w:val="002F6BB8"/>
    <w:rsid w:val="003076BA"/>
    <w:rsid w:val="003553CC"/>
    <w:rsid w:val="00366CC0"/>
    <w:rsid w:val="003922F6"/>
    <w:rsid w:val="003B72E8"/>
    <w:rsid w:val="00421F0D"/>
    <w:rsid w:val="0048014F"/>
    <w:rsid w:val="00483417"/>
    <w:rsid w:val="00485096"/>
    <w:rsid w:val="00553B5F"/>
    <w:rsid w:val="0057297C"/>
    <w:rsid w:val="005961EC"/>
    <w:rsid w:val="006909E1"/>
    <w:rsid w:val="006A728D"/>
    <w:rsid w:val="006D1266"/>
    <w:rsid w:val="006E6C02"/>
    <w:rsid w:val="006F67E7"/>
    <w:rsid w:val="00704127"/>
    <w:rsid w:val="00733E22"/>
    <w:rsid w:val="00734D79"/>
    <w:rsid w:val="00793B10"/>
    <w:rsid w:val="007A58FD"/>
    <w:rsid w:val="007C52F3"/>
    <w:rsid w:val="007F36BD"/>
    <w:rsid w:val="00886606"/>
    <w:rsid w:val="008E7407"/>
    <w:rsid w:val="009477AD"/>
    <w:rsid w:val="00953EEF"/>
    <w:rsid w:val="00A77B3E"/>
    <w:rsid w:val="00B3676E"/>
    <w:rsid w:val="00B9782F"/>
    <w:rsid w:val="00BA5247"/>
    <w:rsid w:val="00BD54B9"/>
    <w:rsid w:val="00C3126E"/>
    <w:rsid w:val="00CA2A55"/>
    <w:rsid w:val="00CA5143"/>
    <w:rsid w:val="00CE3C83"/>
    <w:rsid w:val="00CE77B5"/>
    <w:rsid w:val="00D2422F"/>
    <w:rsid w:val="00D63E4A"/>
    <w:rsid w:val="00E36DB9"/>
    <w:rsid w:val="00F40C73"/>
    <w:rsid w:val="00F72AEA"/>
    <w:rsid w:val="00F747D9"/>
    <w:rsid w:val="00FD6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B7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93B10"/>
    <w:rPr>
      <w:sz w:val="18"/>
      <w:szCs w:val="18"/>
    </w:rPr>
  </w:style>
  <w:style w:type="character" w:customStyle="1" w:styleId="Char">
    <w:name w:val="批注框文本 Char"/>
    <w:basedOn w:val="a0"/>
    <w:link w:val="a3"/>
    <w:rsid w:val="00793B10"/>
    <w:rPr>
      <w:sz w:val="18"/>
      <w:szCs w:val="18"/>
    </w:rPr>
  </w:style>
  <w:style w:type="table" w:styleId="a4">
    <w:name w:val="Table Grid"/>
    <w:basedOn w:val="a1"/>
    <w:uiPriority w:val="59"/>
    <w:rsid w:val="00F72AEA"/>
    <w:rPr>
      <w:rFonts w:asciiTheme="minorHAnsi" w:hAnsiTheme="minorHAnsi" w:cstheme="minorBidi"/>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97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82F"/>
    <w:rPr>
      <w:sz w:val="18"/>
      <w:szCs w:val="18"/>
    </w:rPr>
  </w:style>
  <w:style w:type="paragraph" w:styleId="a6">
    <w:name w:val="footer"/>
    <w:basedOn w:val="a"/>
    <w:link w:val="Char1"/>
    <w:uiPriority w:val="99"/>
    <w:rsid w:val="00B9782F"/>
    <w:pPr>
      <w:tabs>
        <w:tab w:val="center" w:pos="4153"/>
        <w:tab w:val="right" w:pos="8306"/>
      </w:tabs>
      <w:snapToGrid w:val="0"/>
    </w:pPr>
    <w:rPr>
      <w:sz w:val="18"/>
      <w:szCs w:val="18"/>
    </w:rPr>
  </w:style>
  <w:style w:type="character" w:customStyle="1" w:styleId="Char1">
    <w:name w:val="页脚 Char"/>
    <w:basedOn w:val="a0"/>
    <w:link w:val="a6"/>
    <w:uiPriority w:val="99"/>
    <w:rsid w:val="00B978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93B10"/>
    <w:rPr>
      <w:sz w:val="18"/>
      <w:szCs w:val="18"/>
    </w:rPr>
  </w:style>
  <w:style w:type="character" w:customStyle="1" w:styleId="Char">
    <w:name w:val="批注框文本 Char"/>
    <w:basedOn w:val="a0"/>
    <w:link w:val="a3"/>
    <w:rsid w:val="00793B10"/>
    <w:rPr>
      <w:sz w:val="18"/>
      <w:szCs w:val="18"/>
    </w:rPr>
  </w:style>
  <w:style w:type="table" w:styleId="a4">
    <w:name w:val="Table Grid"/>
    <w:basedOn w:val="a1"/>
    <w:uiPriority w:val="59"/>
    <w:rsid w:val="00F72AEA"/>
    <w:rPr>
      <w:rFonts w:asciiTheme="minorHAnsi" w:hAnsiTheme="minorHAnsi" w:cstheme="minorBidi"/>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97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82F"/>
    <w:rPr>
      <w:sz w:val="18"/>
      <w:szCs w:val="18"/>
    </w:rPr>
  </w:style>
  <w:style w:type="paragraph" w:styleId="a6">
    <w:name w:val="footer"/>
    <w:basedOn w:val="a"/>
    <w:link w:val="Char1"/>
    <w:uiPriority w:val="99"/>
    <w:rsid w:val="00B9782F"/>
    <w:pPr>
      <w:tabs>
        <w:tab w:val="center" w:pos="4153"/>
        <w:tab w:val="right" w:pos="8306"/>
      </w:tabs>
      <w:snapToGrid w:val="0"/>
    </w:pPr>
    <w:rPr>
      <w:sz w:val="18"/>
      <w:szCs w:val="18"/>
    </w:rPr>
  </w:style>
  <w:style w:type="character" w:customStyle="1" w:styleId="Char1">
    <w:name w:val="页脚 Char"/>
    <w:basedOn w:val="a0"/>
    <w:link w:val="a6"/>
    <w:uiPriority w:val="99"/>
    <w:rsid w:val="00B978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42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20</Pages>
  <Words>4190</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lijiahui</cp:lastModifiedBy>
  <cp:revision>45</cp:revision>
  <dcterms:created xsi:type="dcterms:W3CDTF">2020-09-24T22:44:00Z</dcterms:created>
  <dcterms:modified xsi:type="dcterms:W3CDTF">2020-11-10T02:54:00Z</dcterms:modified>
</cp:coreProperties>
</file>