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046A2" w14:textId="16CA1320" w:rsidR="00AB46C3" w:rsidRPr="00F433B2" w:rsidRDefault="00AB46C3" w:rsidP="00AD0589">
      <w:pPr>
        <w:widowControl w:val="0"/>
        <w:autoSpaceDE w:val="0"/>
        <w:autoSpaceDN w:val="0"/>
        <w:adjustRightInd w:val="0"/>
        <w:spacing w:line="360" w:lineRule="auto"/>
        <w:jc w:val="both"/>
        <w:rPr>
          <w:rFonts w:ascii="Book Antiqua" w:hAnsi="Book Antiqua" w:cs="Arial"/>
          <w:color w:val="000000"/>
        </w:rPr>
      </w:pPr>
      <w:bookmarkStart w:id="0" w:name="N10005"/>
      <w:r w:rsidRPr="00F433B2">
        <w:rPr>
          <w:rFonts w:ascii="Book Antiqua" w:hAnsi="Book Antiqua" w:cs="Arial"/>
          <w:b/>
          <w:bCs/>
          <w:color w:val="000000"/>
        </w:rPr>
        <w:t xml:space="preserve">Name of </w:t>
      </w:r>
      <w:r w:rsidRPr="003F2CDD">
        <w:rPr>
          <w:rFonts w:ascii="Book Antiqua" w:hAnsi="Book Antiqua" w:cs="Arial"/>
          <w:b/>
          <w:bCs/>
          <w:caps/>
          <w:color w:val="000000"/>
        </w:rPr>
        <w:t>j</w:t>
      </w:r>
      <w:r w:rsidRPr="00F433B2">
        <w:rPr>
          <w:rFonts w:ascii="Book Antiqua" w:hAnsi="Book Antiqua" w:cs="Arial"/>
          <w:b/>
          <w:bCs/>
          <w:color w:val="000000"/>
        </w:rPr>
        <w:t xml:space="preserve">ournal: </w:t>
      </w:r>
      <w:r w:rsidRPr="00F433B2">
        <w:rPr>
          <w:rFonts w:ascii="Book Antiqua" w:hAnsi="Book Antiqua" w:cs="Arial"/>
          <w:i/>
          <w:iCs/>
          <w:color w:val="000000"/>
        </w:rPr>
        <w:t>World Journal of Gastroenterology</w:t>
      </w:r>
    </w:p>
    <w:p w14:paraId="614C61E7" w14:textId="6FDEBBE1" w:rsidR="00AB46C3" w:rsidRPr="00F433B2" w:rsidRDefault="00AB46C3" w:rsidP="00AD0589">
      <w:pPr>
        <w:widowControl w:val="0"/>
        <w:autoSpaceDE w:val="0"/>
        <w:autoSpaceDN w:val="0"/>
        <w:adjustRightInd w:val="0"/>
        <w:spacing w:line="360" w:lineRule="auto"/>
        <w:jc w:val="both"/>
        <w:rPr>
          <w:rFonts w:ascii="Book Antiqua" w:hAnsi="Book Antiqua" w:cs="Arial"/>
          <w:b/>
          <w:bCs/>
          <w:color w:val="000000"/>
        </w:rPr>
      </w:pPr>
      <w:r w:rsidRPr="00F433B2">
        <w:rPr>
          <w:rFonts w:ascii="Book Antiqua" w:hAnsi="Book Antiqua" w:cs="Arial"/>
          <w:b/>
          <w:bCs/>
          <w:color w:val="000000"/>
        </w:rPr>
        <w:t>Manuscript NO:</w:t>
      </w:r>
      <w:r w:rsidR="00687BA1">
        <w:rPr>
          <w:rFonts w:ascii="Book Antiqua" w:hAnsi="Book Antiqua" w:cs="Arial"/>
          <w:b/>
          <w:bCs/>
          <w:color w:val="000000"/>
        </w:rPr>
        <w:t xml:space="preserve"> </w:t>
      </w:r>
      <w:r w:rsidR="00687BA1" w:rsidRPr="00687BA1">
        <w:rPr>
          <w:rFonts w:ascii="Book Antiqua" w:eastAsiaTheme="minorEastAsia" w:hAnsi="Book Antiqua" w:cs="Arial"/>
          <w:color w:val="000000"/>
          <w:lang w:eastAsia="zh-CN"/>
        </w:rPr>
        <w:t>57661</w:t>
      </w:r>
    </w:p>
    <w:p w14:paraId="2F5893A1" w14:textId="7CDDE8C5" w:rsidR="00AB46C3" w:rsidRPr="004C7E0C" w:rsidRDefault="00AB46C3" w:rsidP="00AD0589">
      <w:pPr>
        <w:widowControl w:val="0"/>
        <w:autoSpaceDE w:val="0"/>
        <w:autoSpaceDN w:val="0"/>
        <w:adjustRightInd w:val="0"/>
        <w:spacing w:line="360" w:lineRule="auto"/>
        <w:jc w:val="both"/>
        <w:rPr>
          <w:rFonts w:ascii="Book Antiqua" w:hAnsi="Book Antiqua" w:cs="Arial"/>
          <w:caps/>
          <w:color w:val="000000"/>
        </w:rPr>
      </w:pPr>
      <w:r w:rsidRPr="00F433B2">
        <w:rPr>
          <w:rFonts w:ascii="Book Antiqua" w:hAnsi="Book Antiqua" w:cs="Arial"/>
          <w:b/>
          <w:bCs/>
          <w:color w:val="000000"/>
        </w:rPr>
        <w:t>Manuscript Type:</w:t>
      </w:r>
      <w:r w:rsidRPr="00F433B2">
        <w:rPr>
          <w:rFonts w:ascii="Book Antiqua" w:hAnsi="Book Antiqua" w:cs="Arial"/>
          <w:color w:val="000000"/>
        </w:rPr>
        <w:t xml:space="preserve"> </w:t>
      </w:r>
      <w:r w:rsidR="004C7E0C" w:rsidRPr="004C7E0C">
        <w:rPr>
          <w:rFonts w:ascii="Book Antiqua" w:hAnsi="Book Antiqua" w:cs="Arial"/>
          <w:caps/>
          <w:color w:val="000000"/>
        </w:rPr>
        <w:t>Systematic Reviews</w:t>
      </w:r>
    </w:p>
    <w:p w14:paraId="2F3D14EC" w14:textId="77777777" w:rsidR="00AB46C3" w:rsidRPr="00F433B2" w:rsidRDefault="00AB46C3" w:rsidP="00AD0589">
      <w:pPr>
        <w:widowControl w:val="0"/>
        <w:autoSpaceDE w:val="0"/>
        <w:autoSpaceDN w:val="0"/>
        <w:adjustRightInd w:val="0"/>
        <w:spacing w:line="360" w:lineRule="auto"/>
        <w:jc w:val="both"/>
        <w:rPr>
          <w:rFonts w:ascii="Book Antiqua" w:hAnsi="Book Antiqua" w:cs="Arial"/>
          <w:color w:val="000000"/>
        </w:rPr>
      </w:pPr>
    </w:p>
    <w:p w14:paraId="28601CC0" w14:textId="44B7DDBD" w:rsidR="00791F19" w:rsidRPr="00F433B2" w:rsidRDefault="004E00AD" w:rsidP="00AD0589">
      <w:pPr>
        <w:widowControl w:val="0"/>
        <w:autoSpaceDE w:val="0"/>
        <w:autoSpaceDN w:val="0"/>
        <w:adjustRightInd w:val="0"/>
        <w:spacing w:line="360" w:lineRule="auto"/>
        <w:jc w:val="both"/>
        <w:rPr>
          <w:rFonts w:ascii="Book Antiqua" w:hAnsi="Book Antiqua" w:cs="Arial"/>
          <w:b/>
          <w:bCs/>
          <w:color w:val="000000"/>
        </w:rPr>
      </w:pPr>
      <w:bookmarkStart w:id="1" w:name="OLE_LINK54"/>
      <w:bookmarkStart w:id="2" w:name="OLE_LINK55"/>
      <w:bookmarkStart w:id="3" w:name="OLE_LINK32"/>
      <w:bookmarkStart w:id="4" w:name="OLE_LINK33"/>
      <w:r w:rsidRPr="00F433B2">
        <w:rPr>
          <w:rFonts w:ascii="Book Antiqua" w:hAnsi="Book Antiqua" w:cs="Arial"/>
          <w:b/>
          <w:bCs/>
          <w:color w:val="000000"/>
        </w:rPr>
        <w:t>Crohn’s disease</w:t>
      </w:r>
      <w:r w:rsidR="00EF06B2" w:rsidRPr="00F433B2">
        <w:rPr>
          <w:rFonts w:ascii="Book Antiqua" w:hAnsi="Book Antiqua" w:cs="Arial"/>
          <w:b/>
          <w:bCs/>
          <w:color w:val="000000"/>
        </w:rPr>
        <w:t xml:space="preserve"> </w:t>
      </w:r>
      <w:r w:rsidR="00791F19" w:rsidRPr="00F433B2">
        <w:rPr>
          <w:rFonts w:ascii="Book Antiqua" w:hAnsi="Book Antiqua" w:cs="Arial"/>
          <w:b/>
          <w:bCs/>
          <w:color w:val="000000"/>
        </w:rPr>
        <w:t xml:space="preserve">in low and lower-middle income countries: </w:t>
      </w:r>
      <w:r w:rsidR="00791F19" w:rsidRPr="004C7E0C">
        <w:rPr>
          <w:rFonts w:ascii="Book Antiqua" w:hAnsi="Book Antiqua" w:cs="Arial"/>
          <w:b/>
          <w:bCs/>
          <w:caps/>
          <w:color w:val="000000"/>
        </w:rPr>
        <w:t>a</w:t>
      </w:r>
      <w:r w:rsidR="00791F19" w:rsidRPr="00F433B2">
        <w:rPr>
          <w:rFonts w:ascii="Book Antiqua" w:hAnsi="Book Antiqua" w:cs="Arial"/>
          <w:b/>
          <w:bCs/>
          <w:color w:val="000000"/>
        </w:rPr>
        <w:t xml:space="preserve"> scoping review</w:t>
      </w:r>
      <w:bookmarkEnd w:id="1"/>
      <w:bookmarkEnd w:id="2"/>
      <w:r w:rsidR="00791F19" w:rsidRPr="00F433B2">
        <w:rPr>
          <w:rFonts w:ascii="Book Antiqua" w:hAnsi="Book Antiqua" w:cs="Arial"/>
          <w:b/>
          <w:bCs/>
          <w:color w:val="000000"/>
        </w:rPr>
        <w:t xml:space="preserve"> </w:t>
      </w:r>
    </w:p>
    <w:bookmarkEnd w:id="3"/>
    <w:bookmarkEnd w:id="4"/>
    <w:p w14:paraId="788719BE" w14:textId="77777777" w:rsidR="00AB46C3" w:rsidRPr="00F433B2" w:rsidRDefault="00AB46C3" w:rsidP="00AD0589">
      <w:pPr>
        <w:widowControl w:val="0"/>
        <w:autoSpaceDE w:val="0"/>
        <w:autoSpaceDN w:val="0"/>
        <w:adjustRightInd w:val="0"/>
        <w:spacing w:line="360" w:lineRule="auto"/>
        <w:jc w:val="both"/>
        <w:rPr>
          <w:rFonts w:ascii="Book Antiqua" w:hAnsi="Book Antiqua" w:cs="Arial"/>
          <w:bCs/>
          <w:color w:val="000000"/>
        </w:rPr>
      </w:pPr>
    </w:p>
    <w:p w14:paraId="24752341" w14:textId="1EACF947" w:rsidR="00AB46C3" w:rsidRPr="00F433B2" w:rsidRDefault="00AB46C3" w:rsidP="00AD0589">
      <w:pPr>
        <w:widowControl w:val="0"/>
        <w:autoSpaceDE w:val="0"/>
        <w:autoSpaceDN w:val="0"/>
        <w:adjustRightInd w:val="0"/>
        <w:spacing w:line="360" w:lineRule="auto"/>
        <w:jc w:val="both"/>
        <w:rPr>
          <w:rFonts w:ascii="Book Antiqua" w:hAnsi="Book Antiqua" w:cs="Arial"/>
          <w:b/>
          <w:bCs/>
          <w:color w:val="000000"/>
        </w:rPr>
      </w:pPr>
      <w:proofErr w:type="spellStart"/>
      <w:r w:rsidRPr="00F433B2">
        <w:rPr>
          <w:rFonts w:ascii="Book Antiqua" w:hAnsi="Book Antiqua" w:cs="Arial"/>
          <w:bCs/>
          <w:color w:val="000000"/>
        </w:rPr>
        <w:t>Rajbhandari</w:t>
      </w:r>
      <w:proofErr w:type="spellEnd"/>
      <w:r w:rsidRPr="00F433B2">
        <w:rPr>
          <w:rFonts w:ascii="Book Antiqua" w:hAnsi="Book Antiqua" w:cs="Arial"/>
          <w:bCs/>
          <w:color w:val="000000"/>
        </w:rPr>
        <w:t xml:space="preserve"> R </w:t>
      </w:r>
      <w:r w:rsidRPr="00F433B2">
        <w:rPr>
          <w:rFonts w:ascii="Book Antiqua" w:hAnsi="Book Antiqua" w:cs="Arial"/>
          <w:bCs/>
          <w:i/>
          <w:iCs/>
          <w:color w:val="000000"/>
        </w:rPr>
        <w:t xml:space="preserve">et al. </w:t>
      </w:r>
      <w:bookmarkStart w:id="5" w:name="OLE_LINK56"/>
      <w:bookmarkStart w:id="6" w:name="OLE_LINK57"/>
      <w:bookmarkStart w:id="7" w:name="OLE_LINK34"/>
      <w:r w:rsidRPr="00F433B2">
        <w:rPr>
          <w:rFonts w:ascii="Book Antiqua" w:hAnsi="Book Antiqua" w:cs="Arial"/>
          <w:color w:val="000000"/>
        </w:rPr>
        <w:t xml:space="preserve">Crohn’s disease in </w:t>
      </w:r>
      <w:r w:rsidR="00594009" w:rsidRPr="00594009">
        <w:rPr>
          <w:rFonts w:ascii="Book Antiqua" w:hAnsi="Book Antiqua" w:cs="Arial"/>
          <w:color w:val="000000"/>
        </w:rPr>
        <w:t>LLMICs</w:t>
      </w:r>
      <w:bookmarkEnd w:id="5"/>
      <w:bookmarkEnd w:id="6"/>
      <w:r w:rsidRPr="00F433B2">
        <w:rPr>
          <w:rFonts w:ascii="Book Antiqua" w:hAnsi="Book Antiqua" w:cs="Arial"/>
          <w:b/>
          <w:bCs/>
          <w:color w:val="000000"/>
        </w:rPr>
        <w:t xml:space="preserve"> </w:t>
      </w:r>
      <w:bookmarkEnd w:id="7"/>
    </w:p>
    <w:p w14:paraId="391C1363" w14:textId="334303AC" w:rsidR="00AB46C3" w:rsidRPr="00F433B2" w:rsidRDefault="00AB46C3" w:rsidP="00AD0589">
      <w:pPr>
        <w:widowControl w:val="0"/>
        <w:autoSpaceDE w:val="0"/>
        <w:autoSpaceDN w:val="0"/>
        <w:adjustRightInd w:val="0"/>
        <w:spacing w:line="360" w:lineRule="auto"/>
        <w:jc w:val="both"/>
        <w:rPr>
          <w:rFonts w:ascii="Book Antiqua" w:hAnsi="Book Antiqua" w:cs="Arial"/>
          <w:b/>
          <w:bCs/>
          <w:color w:val="000000"/>
        </w:rPr>
      </w:pPr>
    </w:p>
    <w:p w14:paraId="262965B1" w14:textId="378509E6" w:rsidR="00AB46C3" w:rsidRPr="00F433B2" w:rsidRDefault="00AB46C3" w:rsidP="00AD0589">
      <w:pPr>
        <w:widowControl w:val="0"/>
        <w:autoSpaceDE w:val="0"/>
        <w:autoSpaceDN w:val="0"/>
        <w:adjustRightInd w:val="0"/>
        <w:spacing w:line="360" w:lineRule="auto"/>
        <w:jc w:val="both"/>
        <w:rPr>
          <w:rFonts w:ascii="Book Antiqua" w:hAnsi="Book Antiqua" w:cs="Arial"/>
          <w:bCs/>
          <w:color w:val="000000"/>
          <w:vertAlign w:val="superscript"/>
        </w:rPr>
      </w:pPr>
      <w:proofErr w:type="spellStart"/>
      <w:r w:rsidRPr="00F433B2">
        <w:rPr>
          <w:rFonts w:ascii="Book Antiqua" w:hAnsi="Book Antiqua" w:cs="Arial"/>
          <w:bCs/>
          <w:color w:val="000000"/>
        </w:rPr>
        <w:t>Ruma</w:t>
      </w:r>
      <w:proofErr w:type="spellEnd"/>
      <w:r w:rsidRPr="00F433B2">
        <w:rPr>
          <w:rFonts w:ascii="Book Antiqua" w:hAnsi="Book Antiqua" w:cs="Arial"/>
          <w:bCs/>
          <w:color w:val="000000"/>
        </w:rPr>
        <w:t xml:space="preserve"> </w:t>
      </w:r>
      <w:proofErr w:type="spellStart"/>
      <w:r w:rsidRPr="00F433B2">
        <w:rPr>
          <w:rFonts w:ascii="Book Antiqua" w:hAnsi="Book Antiqua" w:cs="Arial"/>
          <w:bCs/>
          <w:color w:val="000000"/>
        </w:rPr>
        <w:t>Rajbhandari</w:t>
      </w:r>
      <w:proofErr w:type="spellEnd"/>
      <w:r w:rsidRPr="00F433B2">
        <w:rPr>
          <w:rFonts w:ascii="Book Antiqua" w:hAnsi="Book Antiqua" w:cs="Arial"/>
          <w:bCs/>
          <w:color w:val="000000"/>
        </w:rPr>
        <w:t>, Samantha Blakemore, Neil Gupta, Alma</w:t>
      </w:r>
      <w:r w:rsidR="002D00E6">
        <w:rPr>
          <w:rFonts w:ascii="Book Antiqua" w:hAnsi="Book Antiqua" w:cs="Arial"/>
          <w:bCs/>
          <w:color w:val="000000"/>
        </w:rPr>
        <w:t xml:space="preserve"> J</w:t>
      </w:r>
      <w:r w:rsidRPr="00F433B2">
        <w:rPr>
          <w:rFonts w:ascii="Book Antiqua" w:hAnsi="Book Antiqua" w:cs="Arial"/>
          <w:bCs/>
          <w:color w:val="000000"/>
        </w:rPr>
        <w:t xml:space="preserve"> Adler, </w:t>
      </w:r>
      <w:bookmarkStart w:id="8" w:name="OLE_LINK11"/>
      <w:bookmarkStart w:id="9" w:name="OLE_LINK12"/>
      <w:r w:rsidR="00E17C3F" w:rsidRPr="00E17C3F">
        <w:rPr>
          <w:rFonts w:ascii="Book Antiqua" w:hAnsi="Book Antiqua" w:cs="Arial"/>
          <w:bCs/>
          <w:color w:val="000000"/>
        </w:rPr>
        <w:t>Christopher Allen Noble</w:t>
      </w:r>
      <w:bookmarkEnd w:id="8"/>
      <w:bookmarkEnd w:id="9"/>
      <w:r w:rsidRPr="00F433B2">
        <w:rPr>
          <w:rFonts w:ascii="Book Antiqua" w:hAnsi="Book Antiqua" w:cs="Arial"/>
          <w:bCs/>
          <w:color w:val="000000"/>
        </w:rPr>
        <w:t xml:space="preserve">, Sara Mannan, </w:t>
      </w:r>
      <w:proofErr w:type="spellStart"/>
      <w:r w:rsidRPr="00F433B2">
        <w:rPr>
          <w:rFonts w:ascii="Book Antiqua" w:hAnsi="Book Antiqua" w:cs="Arial"/>
          <w:bCs/>
          <w:color w:val="000000"/>
        </w:rPr>
        <w:t>Klejda</w:t>
      </w:r>
      <w:proofErr w:type="spellEnd"/>
      <w:r w:rsidRPr="00F433B2">
        <w:rPr>
          <w:rFonts w:ascii="Book Antiqua" w:hAnsi="Book Antiqua" w:cs="Arial"/>
          <w:bCs/>
          <w:color w:val="000000"/>
        </w:rPr>
        <w:t xml:space="preserve"> </w:t>
      </w:r>
      <w:proofErr w:type="spellStart"/>
      <w:r w:rsidRPr="00F433B2">
        <w:rPr>
          <w:rFonts w:ascii="Book Antiqua" w:hAnsi="Book Antiqua" w:cs="Arial"/>
          <w:bCs/>
          <w:color w:val="000000"/>
        </w:rPr>
        <w:t>Nikolli</w:t>
      </w:r>
      <w:proofErr w:type="spellEnd"/>
      <w:r w:rsidRPr="00F433B2">
        <w:rPr>
          <w:rFonts w:ascii="Book Antiqua" w:hAnsi="Book Antiqua" w:cs="Arial"/>
          <w:bCs/>
          <w:color w:val="000000"/>
        </w:rPr>
        <w:t xml:space="preserve">, Alison </w:t>
      </w:r>
      <w:proofErr w:type="spellStart"/>
      <w:r w:rsidRPr="00F433B2">
        <w:rPr>
          <w:rFonts w:ascii="Book Antiqua" w:hAnsi="Book Antiqua" w:cs="Arial"/>
          <w:bCs/>
          <w:color w:val="000000"/>
        </w:rPr>
        <w:t>Yih</w:t>
      </w:r>
      <w:proofErr w:type="spellEnd"/>
      <w:r w:rsidRPr="00F433B2">
        <w:rPr>
          <w:rFonts w:ascii="Book Antiqua" w:hAnsi="Book Antiqua" w:cs="Arial"/>
          <w:bCs/>
          <w:color w:val="000000"/>
        </w:rPr>
        <w:t xml:space="preserve">, Sameer Joshi, Gene </w:t>
      </w:r>
      <w:proofErr w:type="spellStart"/>
      <w:r w:rsidRPr="00F433B2">
        <w:rPr>
          <w:rFonts w:ascii="Book Antiqua" w:hAnsi="Book Antiqua" w:cs="Arial"/>
          <w:bCs/>
          <w:color w:val="000000"/>
        </w:rPr>
        <w:t>Bukhman</w:t>
      </w:r>
      <w:proofErr w:type="spellEnd"/>
    </w:p>
    <w:p w14:paraId="4CD63F10" w14:textId="48C68BBA" w:rsidR="00AB46C3" w:rsidRPr="00F433B2" w:rsidRDefault="00AB46C3" w:rsidP="00AD0589">
      <w:pPr>
        <w:widowControl w:val="0"/>
        <w:autoSpaceDE w:val="0"/>
        <w:autoSpaceDN w:val="0"/>
        <w:adjustRightInd w:val="0"/>
        <w:spacing w:line="360" w:lineRule="auto"/>
        <w:jc w:val="both"/>
        <w:rPr>
          <w:rFonts w:ascii="Book Antiqua" w:hAnsi="Book Antiqua" w:cs="Arial"/>
          <w:b/>
          <w:bCs/>
          <w:color w:val="000000"/>
        </w:rPr>
      </w:pPr>
    </w:p>
    <w:p w14:paraId="2949BA7F" w14:textId="2E61082F" w:rsidR="00AB46C3" w:rsidRPr="00F433B2" w:rsidRDefault="00AB46C3" w:rsidP="00AD0589">
      <w:pPr>
        <w:widowControl w:val="0"/>
        <w:autoSpaceDE w:val="0"/>
        <w:autoSpaceDN w:val="0"/>
        <w:adjustRightInd w:val="0"/>
        <w:spacing w:line="360" w:lineRule="auto"/>
        <w:jc w:val="both"/>
        <w:rPr>
          <w:rFonts w:ascii="Book Antiqua" w:hAnsi="Book Antiqua" w:cs="Arial"/>
          <w:bCs/>
          <w:color w:val="000000"/>
        </w:rPr>
      </w:pPr>
      <w:proofErr w:type="spellStart"/>
      <w:r w:rsidRPr="00F433B2">
        <w:rPr>
          <w:rFonts w:ascii="Book Antiqua" w:hAnsi="Book Antiqua" w:cs="Arial"/>
          <w:b/>
          <w:color w:val="000000"/>
        </w:rPr>
        <w:t>Ruma</w:t>
      </w:r>
      <w:proofErr w:type="spellEnd"/>
      <w:r w:rsidRPr="00F433B2">
        <w:rPr>
          <w:rFonts w:ascii="Book Antiqua" w:hAnsi="Book Antiqua" w:cs="Arial"/>
          <w:b/>
          <w:color w:val="000000"/>
        </w:rPr>
        <w:t xml:space="preserve"> </w:t>
      </w:r>
      <w:proofErr w:type="spellStart"/>
      <w:r w:rsidRPr="00F433B2">
        <w:rPr>
          <w:rFonts w:ascii="Book Antiqua" w:hAnsi="Book Antiqua" w:cs="Arial"/>
          <w:b/>
          <w:color w:val="000000"/>
        </w:rPr>
        <w:t>Rajbhandari</w:t>
      </w:r>
      <w:proofErr w:type="spellEnd"/>
      <w:r w:rsidRPr="00F433B2">
        <w:rPr>
          <w:rFonts w:ascii="Book Antiqua" w:hAnsi="Book Antiqua" w:cs="Arial"/>
          <w:b/>
          <w:color w:val="000000"/>
        </w:rPr>
        <w:t xml:space="preserve">, Samantha Blakemore, Sara Mannan, </w:t>
      </w:r>
      <w:proofErr w:type="spellStart"/>
      <w:r w:rsidRPr="00F433B2">
        <w:rPr>
          <w:rFonts w:ascii="Book Antiqua" w:hAnsi="Book Antiqua" w:cs="Arial"/>
          <w:b/>
          <w:color w:val="000000"/>
        </w:rPr>
        <w:t>Klejda</w:t>
      </w:r>
      <w:proofErr w:type="spellEnd"/>
      <w:r w:rsidRPr="00F433B2">
        <w:rPr>
          <w:rFonts w:ascii="Book Antiqua" w:hAnsi="Book Antiqua" w:cs="Arial"/>
          <w:b/>
          <w:color w:val="000000"/>
        </w:rPr>
        <w:t xml:space="preserve"> </w:t>
      </w:r>
      <w:proofErr w:type="spellStart"/>
      <w:r w:rsidRPr="00F433B2">
        <w:rPr>
          <w:rFonts w:ascii="Book Antiqua" w:hAnsi="Book Antiqua" w:cs="Arial"/>
          <w:b/>
          <w:color w:val="000000"/>
        </w:rPr>
        <w:t>Nikolli</w:t>
      </w:r>
      <w:proofErr w:type="spellEnd"/>
      <w:r w:rsidRPr="00F433B2">
        <w:rPr>
          <w:rFonts w:ascii="Book Antiqua" w:hAnsi="Book Antiqua" w:cs="Arial"/>
          <w:b/>
          <w:color w:val="000000"/>
        </w:rPr>
        <w:t xml:space="preserve">, Alison </w:t>
      </w:r>
      <w:proofErr w:type="spellStart"/>
      <w:r w:rsidRPr="00F433B2">
        <w:rPr>
          <w:rFonts w:ascii="Book Antiqua" w:hAnsi="Book Antiqua" w:cs="Arial"/>
          <w:b/>
          <w:color w:val="000000"/>
        </w:rPr>
        <w:t>Yih</w:t>
      </w:r>
      <w:proofErr w:type="spellEnd"/>
      <w:r w:rsidRPr="00F433B2">
        <w:rPr>
          <w:rFonts w:ascii="Book Antiqua" w:hAnsi="Book Antiqua" w:cs="Arial"/>
          <w:b/>
          <w:color w:val="000000"/>
        </w:rPr>
        <w:t xml:space="preserve">, Gene </w:t>
      </w:r>
      <w:proofErr w:type="spellStart"/>
      <w:r w:rsidRPr="00F433B2">
        <w:rPr>
          <w:rFonts w:ascii="Book Antiqua" w:hAnsi="Book Antiqua" w:cs="Arial"/>
          <w:b/>
          <w:color w:val="000000"/>
        </w:rPr>
        <w:t>Bukhman</w:t>
      </w:r>
      <w:proofErr w:type="spellEnd"/>
      <w:r w:rsidRPr="00F433B2">
        <w:rPr>
          <w:rFonts w:ascii="Book Antiqua" w:hAnsi="Book Antiqua" w:cs="Arial"/>
          <w:b/>
          <w:color w:val="000000"/>
        </w:rPr>
        <w:t>,</w:t>
      </w:r>
      <w:r w:rsidRPr="00F433B2">
        <w:rPr>
          <w:rFonts w:ascii="Book Antiqua" w:hAnsi="Book Antiqua" w:cs="Arial"/>
          <w:bCs/>
          <w:color w:val="000000"/>
        </w:rPr>
        <w:t xml:space="preserve"> </w:t>
      </w:r>
      <w:bookmarkStart w:id="10" w:name="OLE_LINK18"/>
      <w:bookmarkStart w:id="11" w:name="OLE_LINK47"/>
      <w:r w:rsidRPr="00F433B2">
        <w:rPr>
          <w:rFonts w:ascii="Book Antiqua" w:hAnsi="Book Antiqua" w:cs="Arial"/>
          <w:bCs/>
          <w:color w:val="000000"/>
        </w:rPr>
        <w:t xml:space="preserve">Division of Global Health Equity, </w:t>
      </w:r>
      <w:bookmarkStart w:id="12" w:name="OLE_LINK1"/>
      <w:bookmarkStart w:id="13" w:name="OLE_LINK2"/>
      <w:bookmarkStart w:id="14" w:name="OLE_LINK3"/>
      <w:bookmarkStart w:id="15" w:name="OLE_LINK13"/>
      <w:bookmarkStart w:id="16" w:name="OLE_LINK14"/>
      <w:bookmarkStart w:id="17" w:name="OLE_LINK15"/>
      <w:bookmarkStart w:id="18" w:name="OLE_LINK52"/>
      <w:bookmarkStart w:id="19" w:name="OLE_LINK53"/>
      <w:r w:rsidRPr="00F433B2">
        <w:rPr>
          <w:rFonts w:ascii="Book Antiqua" w:hAnsi="Book Antiqua" w:cs="Arial"/>
          <w:bCs/>
          <w:color w:val="000000"/>
        </w:rPr>
        <w:t xml:space="preserve">Department of Medicine, </w:t>
      </w:r>
      <w:bookmarkStart w:id="20" w:name="OLE_LINK19"/>
      <w:bookmarkEnd w:id="10"/>
      <w:bookmarkEnd w:id="11"/>
      <w:r w:rsidRPr="00F433B2">
        <w:rPr>
          <w:rFonts w:ascii="Book Antiqua" w:hAnsi="Book Antiqua" w:cs="Arial"/>
          <w:bCs/>
          <w:color w:val="000000"/>
        </w:rPr>
        <w:t>Brigham and Women’s Hospital</w:t>
      </w:r>
      <w:bookmarkEnd w:id="12"/>
      <w:bookmarkEnd w:id="13"/>
      <w:bookmarkEnd w:id="14"/>
      <w:bookmarkEnd w:id="15"/>
      <w:bookmarkEnd w:id="16"/>
      <w:bookmarkEnd w:id="17"/>
      <w:bookmarkEnd w:id="20"/>
      <w:r w:rsidRPr="00F433B2">
        <w:rPr>
          <w:rFonts w:ascii="Book Antiqua" w:hAnsi="Book Antiqua" w:cs="Arial"/>
          <w:bCs/>
          <w:color w:val="000000"/>
        </w:rPr>
        <w:t>, Boston</w:t>
      </w:r>
      <w:bookmarkEnd w:id="18"/>
      <w:bookmarkEnd w:id="19"/>
      <w:r w:rsidRPr="00F433B2">
        <w:rPr>
          <w:rFonts w:ascii="Book Antiqua" w:hAnsi="Book Antiqua" w:cs="Arial"/>
          <w:bCs/>
          <w:color w:val="000000"/>
        </w:rPr>
        <w:t xml:space="preserve">, </w:t>
      </w:r>
      <w:r w:rsidR="002D00E6">
        <w:rPr>
          <w:rFonts w:ascii="Book Antiqua" w:hAnsi="Book Antiqua" w:cs="Arial"/>
          <w:bCs/>
          <w:color w:val="000000"/>
        </w:rPr>
        <w:t xml:space="preserve">MA 02115, </w:t>
      </w:r>
      <w:r w:rsidR="00687BA1">
        <w:rPr>
          <w:rFonts w:ascii="Book Antiqua" w:eastAsia="Book Antiqua" w:hAnsi="Book Antiqua" w:cs="Book Antiqua"/>
          <w:color w:val="000000"/>
        </w:rPr>
        <w:t>United States</w:t>
      </w:r>
    </w:p>
    <w:p w14:paraId="03EB4D51" w14:textId="7A5E436F" w:rsidR="00AB46C3" w:rsidRPr="00F433B2" w:rsidRDefault="00AB46C3" w:rsidP="00AD0589">
      <w:pPr>
        <w:widowControl w:val="0"/>
        <w:autoSpaceDE w:val="0"/>
        <w:autoSpaceDN w:val="0"/>
        <w:adjustRightInd w:val="0"/>
        <w:spacing w:line="360" w:lineRule="auto"/>
        <w:jc w:val="both"/>
        <w:rPr>
          <w:rFonts w:ascii="Book Antiqua" w:hAnsi="Book Antiqua" w:cs="Arial"/>
          <w:bCs/>
          <w:color w:val="000000"/>
        </w:rPr>
      </w:pPr>
    </w:p>
    <w:p w14:paraId="14EAAD9B" w14:textId="324C0A42" w:rsidR="00AB46C3" w:rsidRPr="00F433B2" w:rsidRDefault="00AB46C3" w:rsidP="00AD0589">
      <w:pPr>
        <w:widowControl w:val="0"/>
        <w:autoSpaceDE w:val="0"/>
        <w:autoSpaceDN w:val="0"/>
        <w:adjustRightInd w:val="0"/>
        <w:spacing w:line="360" w:lineRule="auto"/>
        <w:jc w:val="both"/>
        <w:rPr>
          <w:rFonts w:ascii="Book Antiqua" w:hAnsi="Book Antiqua" w:cs="Arial"/>
          <w:bCs/>
          <w:color w:val="000000"/>
        </w:rPr>
      </w:pPr>
      <w:proofErr w:type="spellStart"/>
      <w:r w:rsidRPr="00F433B2">
        <w:rPr>
          <w:rFonts w:ascii="Book Antiqua" w:hAnsi="Book Antiqua" w:cs="Arial"/>
          <w:b/>
          <w:color w:val="000000"/>
        </w:rPr>
        <w:t>Ruma</w:t>
      </w:r>
      <w:proofErr w:type="spellEnd"/>
      <w:r w:rsidRPr="00F433B2">
        <w:rPr>
          <w:rFonts w:ascii="Book Antiqua" w:hAnsi="Book Antiqua" w:cs="Arial"/>
          <w:b/>
          <w:color w:val="000000"/>
        </w:rPr>
        <w:t xml:space="preserve"> </w:t>
      </w:r>
      <w:proofErr w:type="spellStart"/>
      <w:r w:rsidRPr="00F433B2">
        <w:rPr>
          <w:rFonts w:ascii="Book Antiqua" w:hAnsi="Book Antiqua" w:cs="Arial"/>
          <w:b/>
          <w:color w:val="000000"/>
        </w:rPr>
        <w:t>Rajbhandari</w:t>
      </w:r>
      <w:proofErr w:type="spellEnd"/>
      <w:r w:rsidRPr="00F433B2">
        <w:rPr>
          <w:rFonts w:ascii="Book Antiqua" w:hAnsi="Book Antiqua" w:cs="Arial"/>
          <w:b/>
          <w:color w:val="000000"/>
        </w:rPr>
        <w:t>, Neil Gupta, Alma</w:t>
      </w:r>
      <w:r w:rsidR="002D00E6">
        <w:rPr>
          <w:rFonts w:ascii="Book Antiqua" w:hAnsi="Book Antiqua" w:cs="Arial"/>
          <w:b/>
          <w:color w:val="000000"/>
        </w:rPr>
        <w:t xml:space="preserve"> J</w:t>
      </w:r>
      <w:r w:rsidRPr="00F433B2">
        <w:rPr>
          <w:rFonts w:ascii="Book Antiqua" w:hAnsi="Book Antiqua" w:cs="Arial"/>
          <w:b/>
          <w:color w:val="000000"/>
        </w:rPr>
        <w:t xml:space="preserve"> Adler, </w:t>
      </w:r>
      <w:bookmarkStart w:id="21" w:name="OLE_LINK16"/>
      <w:bookmarkStart w:id="22" w:name="OLE_LINK17"/>
      <w:bookmarkStart w:id="23" w:name="OLE_LINK6"/>
      <w:bookmarkStart w:id="24" w:name="OLE_LINK7"/>
      <w:r w:rsidR="00E17C3F" w:rsidRPr="00E17C3F">
        <w:rPr>
          <w:rFonts w:ascii="Book Antiqua" w:hAnsi="Book Antiqua" w:cs="Arial"/>
          <w:b/>
          <w:bCs/>
          <w:color w:val="000000"/>
        </w:rPr>
        <w:t>Christopher Allen Noble</w:t>
      </w:r>
      <w:bookmarkEnd w:id="21"/>
      <w:bookmarkEnd w:id="22"/>
      <w:r w:rsidR="00E17C3F" w:rsidRPr="00E17C3F">
        <w:rPr>
          <w:rFonts w:ascii="Book Antiqua" w:hAnsi="Book Antiqua" w:cs="Arial"/>
          <w:b/>
          <w:color w:val="000000"/>
        </w:rPr>
        <w:t xml:space="preserve">, </w:t>
      </w:r>
      <w:r w:rsidR="00E17C3F">
        <w:rPr>
          <w:rFonts w:ascii="Book Antiqua" w:hAnsi="Book Antiqua" w:cs="Arial"/>
          <w:b/>
          <w:color w:val="000000"/>
        </w:rPr>
        <w:t xml:space="preserve">Gene </w:t>
      </w:r>
      <w:proofErr w:type="spellStart"/>
      <w:r w:rsidR="00E17C3F">
        <w:rPr>
          <w:rFonts w:ascii="Book Antiqua" w:hAnsi="Book Antiqua" w:cs="Arial"/>
          <w:b/>
          <w:color w:val="000000"/>
        </w:rPr>
        <w:t>Bukhman</w:t>
      </w:r>
      <w:proofErr w:type="spellEnd"/>
      <w:r w:rsidRPr="00F433B2">
        <w:rPr>
          <w:rFonts w:ascii="Book Antiqua" w:hAnsi="Book Antiqua" w:cs="Arial"/>
          <w:bCs/>
          <w:color w:val="000000"/>
        </w:rPr>
        <w:t xml:space="preserve">, </w:t>
      </w:r>
      <w:bookmarkStart w:id="25" w:name="OLE_LINK42"/>
      <w:bookmarkStart w:id="26" w:name="OLE_LINK43"/>
      <w:bookmarkStart w:id="27" w:name="OLE_LINK44"/>
      <w:r w:rsidRPr="00F433B2">
        <w:rPr>
          <w:rFonts w:ascii="Book Antiqua" w:hAnsi="Book Antiqua" w:cs="Arial"/>
          <w:bCs/>
          <w:color w:val="000000"/>
        </w:rPr>
        <w:t>Department of Global Health and Social Medicine</w:t>
      </w:r>
      <w:bookmarkEnd w:id="23"/>
      <w:bookmarkEnd w:id="24"/>
      <w:bookmarkEnd w:id="25"/>
      <w:bookmarkEnd w:id="26"/>
      <w:bookmarkEnd w:id="27"/>
      <w:r w:rsidRPr="00F433B2">
        <w:rPr>
          <w:rFonts w:ascii="Book Antiqua" w:hAnsi="Book Antiqua" w:cs="Arial"/>
          <w:bCs/>
          <w:color w:val="000000"/>
        </w:rPr>
        <w:t xml:space="preserve">, </w:t>
      </w:r>
      <w:bookmarkStart w:id="28" w:name="OLE_LINK8"/>
      <w:bookmarkStart w:id="29" w:name="OLE_LINK9"/>
      <w:r w:rsidRPr="00F433B2">
        <w:rPr>
          <w:rFonts w:ascii="Book Antiqua" w:hAnsi="Book Antiqua" w:cs="Arial"/>
          <w:bCs/>
          <w:color w:val="000000"/>
        </w:rPr>
        <w:t>Harvard Medical School</w:t>
      </w:r>
      <w:bookmarkEnd w:id="28"/>
      <w:bookmarkEnd w:id="29"/>
      <w:r w:rsidRPr="00F433B2">
        <w:rPr>
          <w:rFonts w:ascii="Book Antiqua" w:hAnsi="Book Antiqua" w:cs="Arial"/>
          <w:bCs/>
          <w:color w:val="000000"/>
        </w:rPr>
        <w:t xml:space="preserve">, Boston, </w:t>
      </w:r>
      <w:r w:rsidR="00E17C3F">
        <w:rPr>
          <w:rFonts w:ascii="Book Antiqua" w:hAnsi="Book Antiqua" w:cs="Arial"/>
          <w:bCs/>
          <w:color w:val="000000"/>
        </w:rPr>
        <w:t xml:space="preserve">MA 02199, </w:t>
      </w:r>
      <w:bookmarkStart w:id="30" w:name="OLE_LINK10"/>
      <w:r w:rsidR="00687BA1">
        <w:rPr>
          <w:rFonts w:ascii="Book Antiqua" w:eastAsia="Book Antiqua" w:hAnsi="Book Antiqua" w:cs="Book Antiqua"/>
          <w:color w:val="000000"/>
        </w:rPr>
        <w:t>United States</w:t>
      </w:r>
    </w:p>
    <w:bookmarkEnd w:id="30"/>
    <w:p w14:paraId="0D4DF6E8" w14:textId="6EF33535" w:rsidR="00AB46C3" w:rsidRPr="00F433B2" w:rsidRDefault="00AB46C3" w:rsidP="00AD0589">
      <w:pPr>
        <w:widowControl w:val="0"/>
        <w:autoSpaceDE w:val="0"/>
        <w:autoSpaceDN w:val="0"/>
        <w:adjustRightInd w:val="0"/>
        <w:spacing w:line="360" w:lineRule="auto"/>
        <w:jc w:val="both"/>
        <w:rPr>
          <w:rFonts w:ascii="Book Antiqua" w:hAnsi="Book Antiqua" w:cs="Arial"/>
          <w:b/>
          <w:color w:val="000000"/>
        </w:rPr>
      </w:pPr>
    </w:p>
    <w:p w14:paraId="1093A30D" w14:textId="60F3FB1C" w:rsidR="00AB46C3" w:rsidRPr="00F433B2" w:rsidRDefault="00AB46C3" w:rsidP="00AD0589">
      <w:pPr>
        <w:widowControl w:val="0"/>
        <w:autoSpaceDE w:val="0"/>
        <w:autoSpaceDN w:val="0"/>
        <w:adjustRightInd w:val="0"/>
        <w:spacing w:line="360" w:lineRule="auto"/>
        <w:jc w:val="both"/>
        <w:rPr>
          <w:rFonts w:ascii="Book Antiqua" w:hAnsi="Book Antiqua" w:cs="Arial"/>
          <w:bCs/>
          <w:color w:val="000000"/>
        </w:rPr>
      </w:pPr>
      <w:r w:rsidRPr="00F433B2">
        <w:rPr>
          <w:rFonts w:ascii="Book Antiqua" w:hAnsi="Book Antiqua" w:cs="Arial"/>
          <w:b/>
          <w:color w:val="000000"/>
        </w:rPr>
        <w:t xml:space="preserve">Neil Gupta, </w:t>
      </w:r>
      <w:r w:rsidR="00E04EC7" w:rsidRPr="00E17C3F">
        <w:rPr>
          <w:rFonts w:ascii="Book Antiqua" w:hAnsi="Book Antiqua" w:cs="Arial"/>
          <w:b/>
          <w:bCs/>
          <w:color w:val="000000"/>
        </w:rPr>
        <w:t>Christopher Allen Noble</w:t>
      </w:r>
      <w:r w:rsidRPr="00F433B2">
        <w:rPr>
          <w:rFonts w:ascii="Book Antiqua" w:hAnsi="Book Antiqua" w:cs="Arial"/>
          <w:b/>
          <w:color w:val="000000"/>
        </w:rPr>
        <w:t xml:space="preserve">, Gene </w:t>
      </w:r>
      <w:proofErr w:type="spellStart"/>
      <w:r w:rsidRPr="00F433B2">
        <w:rPr>
          <w:rFonts w:ascii="Book Antiqua" w:hAnsi="Book Antiqua" w:cs="Arial"/>
          <w:b/>
          <w:color w:val="000000"/>
        </w:rPr>
        <w:t>Bukhman</w:t>
      </w:r>
      <w:proofErr w:type="spellEnd"/>
      <w:r w:rsidRPr="00F433B2">
        <w:rPr>
          <w:rFonts w:ascii="Book Antiqua" w:hAnsi="Book Antiqua" w:cs="Arial"/>
          <w:b/>
          <w:color w:val="000000"/>
        </w:rPr>
        <w:t xml:space="preserve">, </w:t>
      </w:r>
      <w:r w:rsidRPr="00F433B2">
        <w:rPr>
          <w:rFonts w:ascii="Book Antiqua" w:hAnsi="Book Antiqua" w:cs="Arial"/>
          <w:bCs/>
          <w:color w:val="000000"/>
        </w:rPr>
        <w:t xml:space="preserve">Partners in Health, NCD Synergies, </w:t>
      </w:r>
      <w:bookmarkStart w:id="31" w:name="OLE_LINK48"/>
      <w:bookmarkStart w:id="32" w:name="OLE_LINK49"/>
      <w:r w:rsidRPr="00F433B2">
        <w:rPr>
          <w:rFonts w:ascii="Book Antiqua" w:hAnsi="Book Antiqua" w:cs="Arial"/>
          <w:bCs/>
          <w:color w:val="000000"/>
        </w:rPr>
        <w:t>Boston</w:t>
      </w:r>
      <w:bookmarkEnd w:id="31"/>
      <w:bookmarkEnd w:id="32"/>
      <w:r w:rsidRPr="00F433B2">
        <w:rPr>
          <w:rFonts w:ascii="Book Antiqua" w:hAnsi="Book Antiqua" w:cs="Arial"/>
          <w:bCs/>
          <w:color w:val="000000"/>
        </w:rPr>
        <w:t xml:space="preserve">, </w:t>
      </w:r>
      <w:r w:rsidR="0012546A">
        <w:rPr>
          <w:rFonts w:ascii="Book Antiqua" w:hAnsi="Book Antiqua" w:cs="Arial"/>
          <w:bCs/>
          <w:color w:val="000000"/>
        </w:rPr>
        <w:t xml:space="preserve">MA </w:t>
      </w:r>
      <w:bookmarkStart w:id="33" w:name="OLE_LINK45"/>
      <w:bookmarkStart w:id="34" w:name="OLE_LINK46"/>
      <w:r w:rsidR="0012546A">
        <w:rPr>
          <w:rFonts w:ascii="Book Antiqua" w:hAnsi="Book Antiqua" w:cs="Arial"/>
          <w:bCs/>
          <w:color w:val="000000"/>
        </w:rPr>
        <w:t>02199</w:t>
      </w:r>
      <w:bookmarkEnd w:id="33"/>
      <w:bookmarkEnd w:id="34"/>
      <w:r w:rsidR="0012546A">
        <w:rPr>
          <w:rFonts w:ascii="Book Antiqua" w:hAnsi="Book Antiqua" w:cs="Arial"/>
          <w:bCs/>
          <w:color w:val="000000"/>
        </w:rPr>
        <w:t xml:space="preserve">, </w:t>
      </w:r>
      <w:bookmarkStart w:id="35" w:name="OLE_LINK50"/>
      <w:bookmarkStart w:id="36" w:name="OLE_LINK51"/>
      <w:bookmarkStart w:id="37" w:name="OLE_LINK20"/>
      <w:bookmarkStart w:id="38" w:name="OLE_LINK21"/>
      <w:r w:rsidR="0012546A">
        <w:rPr>
          <w:rFonts w:ascii="Book Antiqua" w:eastAsia="Book Antiqua" w:hAnsi="Book Antiqua" w:cs="Book Antiqua"/>
          <w:color w:val="000000"/>
        </w:rPr>
        <w:t>United States</w:t>
      </w:r>
      <w:bookmarkEnd w:id="35"/>
      <w:bookmarkEnd w:id="36"/>
    </w:p>
    <w:bookmarkEnd w:id="37"/>
    <w:bookmarkEnd w:id="38"/>
    <w:p w14:paraId="5D0EB069" w14:textId="17929D10" w:rsidR="00AB46C3" w:rsidRPr="00F433B2" w:rsidRDefault="00AB46C3" w:rsidP="00AD0589">
      <w:pPr>
        <w:widowControl w:val="0"/>
        <w:autoSpaceDE w:val="0"/>
        <w:autoSpaceDN w:val="0"/>
        <w:adjustRightInd w:val="0"/>
        <w:spacing w:line="360" w:lineRule="auto"/>
        <w:jc w:val="both"/>
        <w:rPr>
          <w:rFonts w:ascii="Book Antiqua" w:hAnsi="Book Antiqua" w:cs="Arial"/>
          <w:bCs/>
          <w:color w:val="000000"/>
        </w:rPr>
      </w:pPr>
    </w:p>
    <w:p w14:paraId="263E9BBD" w14:textId="7C52B6B7" w:rsidR="00AB46C3" w:rsidRDefault="00AB46C3" w:rsidP="00AD0589">
      <w:pPr>
        <w:widowControl w:val="0"/>
        <w:autoSpaceDE w:val="0"/>
        <w:autoSpaceDN w:val="0"/>
        <w:adjustRightInd w:val="0"/>
        <w:spacing w:line="360" w:lineRule="auto"/>
        <w:jc w:val="both"/>
        <w:rPr>
          <w:rFonts w:ascii="Book Antiqua" w:hAnsi="Book Antiqua" w:cs="Arial"/>
          <w:bCs/>
          <w:color w:val="000000"/>
        </w:rPr>
      </w:pPr>
      <w:r w:rsidRPr="00F433B2">
        <w:rPr>
          <w:rFonts w:ascii="Book Antiqua" w:hAnsi="Book Antiqua" w:cs="Arial"/>
          <w:b/>
          <w:color w:val="000000"/>
        </w:rPr>
        <w:t xml:space="preserve">Sameer Joshi, </w:t>
      </w:r>
      <w:r w:rsidR="0012546A" w:rsidRPr="0012546A">
        <w:rPr>
          <w:rFonts w:ascii="Book Antiqua" w:hAnsi="Book Antiqua" w:cs="Arial"/>
          <w:bCs/>
          <w:color w:val="000000"/>
        </w:rPr>
        <w:t>Western Reserve Health Education</w:t>
      </w:r>
      <w:r w:rsidR="0012546A">
        <w:rPr>
          <w:rFonts w:ascii="Book Antiqua" w:hAnsi="Book Antiqua" w:cs="Arial"/>
          <w:bCs/>
          <w:color w:val="000000"/>
        </w:rPr>
        <w:t xml:space="preserve">, </w:t>
      </w:r>
      <w:r w:rsidR="0012546A" w:rsidRPr="0012546A">
        <w:rPr>
          <w:rFonts w:ascii="Book Antiqua" w:hAnsi="Book Antiqua" w:cs="Arial"/>
          <w:bCs/>
          <w:color w:val="000000"/>
        </w:rPr>
        <w:t>Trumbull Regional Medical Center</w:t>
      </w:r>
      <w:r w:rsidR="0012546A">
        <w:rPr>
          <w:rFonts w:ascii="Book Antiqua" w:hAnsi="Book Antiqua" w:cs="Arial"/>
          <w:bCs/>
          <w:color w:val="000000"/>
        </w:rPr>
        <w:t xml:space="preserve">, </w:t>
      </w:r>
      <w:r w:rsidR="0012546A" w:rsidRPr="0012546A">
        <w:rPr>
          <w:rFonts w:ascii="Book Antiqua" w:hAnsi="Book Antiqua" w:cs="Arial"/>
          <w:bCs/>
          <w:color w:val="000000"/>
        </w:rPr>
        <w:t>Warren</w:t>
      </w:r>
      <w:r w:rsidR="0012546A">
        <w:rPr>
          <w:rFonts w:ascii="Book Antiqua" w:hAnsi="Book Antiqua" w:cs="Arial"/>
          <w:bCs/>
          <w:color w:val="000000"/>
        </w:rPr>
        <w:t xml:space="preserve">, OH 44483, </w:t>
      </w:r>
      <w:r w:rsidR="0012546A" w:rsidRPr="0012546A">
        <w:rPr>
          <w:rFonts w:ascii="Book Antiqua" w:hAnsi="Book Antiqua" w:cs="Arial"/>
          <w:bCs/>
          <w:color w:val="000000"/>
        </w:rPr>
        <w:t>United States</w:t>
      </w:r>
    </w:p>
    <w:p w14:paraId="0C3887D7" w14:textId="77777777" w:rsidR="0012546A" w:rsidRPr="00F433B2" w:rsidRDefault="0012546A" w:rsidP="00AD0589">
      <w:pPr>
        <w:widowControl w:val="0"/>
        <w:autoSpaceDE w:val="0"/>
        <w:autoSpaceDN w:val="0"/>
        <w:adjustRightInd w:val="0"/>
        <w:spacing w:line="360" w:lineRule="auto"/>
        <w:jc w:val="both"/>
        <w:rPr>
          <w:rFonts w:ascii="Book Antiqua" w:hAnsi="Book Antiqua" w:cs="Arial"/>
          <w:b/>
          <w:color w:val="000000"/>
        </w:rPr>
      </w:pPr>
    </w:p>
    <w:p w14:paraId="4DBE414E" w14:textId="3A98D1A1" w:rsidR="00AB46C3" w:rsidRPr="00812CA1" w:rsidRDefault="00AB46C3" w:rsidP="00AD0589">
      <w:pPr>
        <w:widowControl w:val="0"/>
        <w:autoSpaceDE w:val="0"/>
        <w:autoSpaceDN w:val="0"/>
        <w:adjustRightInd w:val="0"/>
        <w:spacing w:line="360" w:lineRule="auto"/>
        <w:jc w:val="both"/>
        <w:rPr>
          <w:rFonts w:ascii="Book Antiqua" w:hAnsi="Book Antiqua" w:cs="Arial"/>
          <w:bCs/>
          <w:color w:val="000000"/>
        </w:rPr>
      </w:pPr>
      <w:r w:rsidRPr="00F433B2">
        <w:rPr>
          <w:rFonts w:ascii="Book Antiqua" w:hAnsi="Book Antiqua" w:cs="Arial"/>
          <w:b/>
          <w:color w:val="000000"/>
        </w:rPr>
        <w:t xml:space="preserve">Author contributions: </w:t>
      </w:r>
      <w:bookmarkStart w:id="39" w:name="OLE_LINK24"/>
      <w:bookmarkStart w:id="40" w:name="OLE_LINK25"/>
      <w:bookmarkStart w:id="41" w:name="OLE_LINK58"/>
      <w:bookmarkStart w:id="42" w:name="OLE_LINK59"/>
      <w:proofErr w:type="spellStart"/>
      <w:r w:rsidR="001E65AD">
        <w:rPr>
          <w:rFonts w:ascii="Book Antiqua" w:hAnsi="Book Antiqua" w:cs="Arial"/>
          <w:bCs/>
          <w:color w:val="000000"/>
        </w:rPr>
        <w:t>Rajbhandari</w:t>
      </w:r>
      <w:proofErr w:type="spellEnd"/>
      <w:r w:rsidR="001E65AD">
        <w:rPr>
          <w:rFonts w:ascii="Book Antiqua" w:hAnsi="Book Antiqua" w:cs="Arial"/>
          <w:bCs/>
          <w:color w:val="000000"/>
        </w:rPr>
        <w:t xml:space="preserve"> </w:t>
      </w:r>
      <w:r w:rsidR="0013044A" w:rsidRPr="006D5E26">
        <w:rPr>
          <w:rFonts w:ascii="Book Antiqua" w:hAnsi="Book Antiqua" w:cs="Arial"/>
          <w:bCs/>
          <w:color w:val="000000"/>
        </w:rPr>
        <w:t>R</w:t>
      </w:r>
      <w:bookmarkEnd w:id="39"/>
      <w:bookmarkEnd w:id="40"/>
      <w:r w:rsidR="0013044A" w:rsidRPr="006D5E26">
        <w:rPr>
          <w:rFonts w:ascii="Book Antiqua" w:hAnsi="Book Antiqua" w:cs="Arial"/>
          <w:bCs/>
          <w:color w:val="000000"/>
        </w:rPr>
        <w:t xml:space="preserve">, </w:t>
      </w:r>
      <w:bookmarkStart w:id="43" w:name="OLE_LINK22"/>
      <w:bookmarkStart w:id="44" w:name="OLE_LINK23"/>
      <w:r w:rsidR="001E65AD">
        <w:rPr>
          <w:rFonts w:ascii="Book Antiqua" w:hAnsi="Book Antiqua" w:cs="Arial"/>
          <w:bCs/>
          <w:color w:val="000000"/>
        </w:rPr>
        <w:t xml:space="preserve">Blakemore </w:t>
      </w:r>
      <w:r w:rsidR="0013044A" w:rsidRPr="006D5E26">
        <w:rPr>
          <w:rFonts w:ascii="Book Antiqua" w:hAnsi="Book Antiqua" w:cs="Arial"/>
          <w:bCs/>
          <w:color w:val="000000"/>
        </w:rPr>
        <w:t>S</w:t>
      </w:r>
      <w:bookmarkEnd w:id="43"/>
      <w:bookmarkEnd w:id="44"/>
      <w:r w:rsidR="0013044A" w:rsidRPr="006D5E26">
        <w:rPr>
          <w:rFonts w:ascii="Book Antiqua" w:hAnsi="Book Antiqua" w:cs="Arial"/>
          <w:bCs/>
          <w:color w:val="000000"/>
        </w:rPr>
        <w:t xml:space="preserve">, </w:t>
      </w:r>
      <w:r w:rsidR="001E65AD" w:rsidRPr="001E65AD">
        <w:rPr>
          <w:rFonts w:ascii="Book Antiqua" w:hAnsi="Book Antiqua" w:cs="Arial"/>
          <w:bCs/>
          <w:color w:val="000000"/>
        </w:rPr>
        <w:t>Adler</w:t>
      </w:r>
      <w:r w:rsidR="001E65AD">
        <w:rPr>
          <w:rFonts w:ascii="Book Antiqua" w:hAnsi="Book Antiqua" w:cs="Arial"/>
          <w:bCs/>
          <w:color w:val="000000"/>
        </w:rPr>
        <w:t xml:space="preserve"> </w:t>
      </w:r>
      <w:r w:rsidR="0013044A" w:rsidRPr="006D5E26">
        <w:rPr>
          <w:rFonts w:ascii="Book Antiqua" w:hAnsi="Book Antiqua" w:cs="Arial"/>
          <w:bCs/>
          <w:color w:val="000000"/>
        </w:rPr>
        <w:t>A</w:t>
      </w:r>
      <w:r w:rsidR="001E65AD">
        <w:rPr>
          <w:rFonts w:ascii="Book Antiqua" w:hAnsi="Book Antiqua" w:cs="Arial"/>
          <w:bCs/>
          <w:color w:val="000000"/>
        </w:rPr>
        <w:t>J</w:t>
      </w:r>
      <w:r w:rsidR="0013044A" w:rsidRPr="006D5E26">
        <w:rPr>
          <w:rFonts w:ascii="Book Antiqua" w:hAnsi="Book Antiqua" w:cs="Arial"/>
          <w:bCs/>
          <w:color w:val="000000"/>
        </w:rPr>
        <w:t xml:space="preserve">, and </w:t>
      </w:r>
      <w:r w:rsidR="001E65AD" w:rsidRPr="001E65AD">
        <w:rPr>
          <w:rFonts w:ascii="Book Antiqua" w:hAnsi="Book Antiqua" w:cs="Arial"/>
          <w:bCs/>
          <w:color w:val="000000"/>
        </w:rPr>
        <w:t>Noble</w:t>
      </w:r>
      <w:r w:rsidR="001E65AD">
        <w:rPr>
          <w:rFonts w:ascii="Book Antiqua" w:hAnsi="Book Antiqua" w:cs="Arial"/>
          <w:bCs/>
          <w:color w:val="000000"/>
        </w:rPr>
        <w:t xml:space="preserve"> </w:t>
      </w:r>
      <w:r w:rsidR="0013044A" w:rsidRPr="006D5E26">
        <w:rPr>
          <w:rFonts w:ascii="Book Antiqua" w:hAnsi="Book Antiqua" w:cs="Arial"/>
          <w:bCs/>
          <w:color w:val="000000"/>
        </w:rPr>
        <w:t>C</w:t>
      </w:r>
      <w:r w:rsidR="001E65AD">
        <w:rPr>
          <w:rFonts w:ascii="Book Antiqua" w:hAnsi="Book Antiqua" w:cs="Arial"/>
          <w:bCs/>
          <w:color w:val="000000"/>
        </w:rPr>
        <w:t>A</w:t>
      </w:r>
      <w:r w:rsidR="0013044A" w:rsidRPr="006D5E26">
        <w:rPr>
          <w:rFonts w:ascii="Book Antiqua" w:hAnsi="Book Antiqua" w:cs="Arial"/>
          <w:bCs/>
          <w:color w:val="000000"/>
        </w:rPr>
        <w:t xml:space="preserve"> designed the research; </w:t>
      </w:r>
      <w:r w:rsidR="001E65AD">
        <w:rPr>
          <w:rFonts w:ascii="Book Antiqua" w:hAnsi="Book Antiqua" w:cs="Arial"/>
          <w:bCs/>
          <w:color w:val="000000"/>
        </w:rPr>
        <w:t xml:space="preserve">Blakemore </w:t>
      </w:r>
      <w:r w:rsidR="001E65AD" w:rsidRPr="006D5E26">
        <w:rPr>
          <w:rFonts w:ascii="Book Antiqua" w:hAnsi="Book Antiqua" w:cs="Arial"/>
          <w:bCs/>
          <w:color w:val="000000"/>
        </w:rPr>
        <w:t>S</w:t>
      </w:r>
      <w:r w:rsidR="0013044A" w:rsidRPr="006D5E26">
        <w:rPr>
          <w:rFonts w:ascii="Book Antiqua" w:hAnsi="Book Antiqua" w:cs="Arial"/>
          <w:bCs/>
          <w:color w:val="000000"/>
        </w:rPr>
        <w:t xml:space="preserve">, </w:t>
      </w:r>
      <w:r w:rsidR="001E65AD" w:rsidRPr="001E65AD">
        <w:rPr>
          <w:rFonts w:ascii="Book Antiqua" w:hAnsi="Book Antiqua" w:cs="Arial"/>
          <w:bCs/>
          <w:color w:val="000000"/>
        </w:rPr>
        <w:t xml:space="preserve">Mannan </w:t>
      </w:r>
      <w:r w:rsidR="001E65AD">
        <w:rPr>
          <w:rFonts w:ascii="Book Antiqua" w:hAnsi="Book Antiqua" w:cs="Arial"/>
          <w:bCs/>
          <w:color w:val="000000"/>
        </w:rPr>
        <w:t>S</w:t>
      </w:r>
      <w:r w:rsidR="0013044A" w:rsidRPr="006D5E26">
        <w:rPr>
          <w:rFonts w:ascii="Book Antiqua" w:hAnsi="Book Antiqua" w:cs="Arial"/>
          <w:bCs/>
          <w:color w:val="000000"/>
        </w:rPr>
        <w:t xml:space="preserve">, </w:t>
      </w:r>
      <w:proofErr w:type="spellStart"/>
      <w:r w:rsidR="001E65AD" w:rsidRPr="001E65AD">
        <w:rPr>
          <w:rFonts w:ascii="Book Antiqua" w:hAnsi="Book Antiqua" w:cs="Arial"/>
          <w:bCs/>
          <w:color w:val="000000"/>
        </w:rPr>
        <w:t>Nikolli</w:t>
      </w:r>
      <w:proofErr w:type="spellEnd"/>
      <w:r w:rsidR="001E65AD" w:rsidRPr="001E65AD">
        <w:rPr>
          <w:rFonts w:ascii="Book Antiqua" w:hAnsi="Book Antiqua" w:cs="Arial"/>
          <w:bCs/>
          <w:color w:val="000000"/>
        </w:rPr>
        <w:t xml:space="preserve"> </w:t>
      </w:r>
      <w:r w:rsidR="0013044A" w:rsidRPr="006D5E26">
        <w:rPr>
          <w:rFonts w:ascii="Book Antiqua" w:hAnsi="Book Antiqua" w:cs="Arial"/>
          <w:bCs/>
          <w:color w:val="000000"/>
        </w:rPr>
        <w:t xml:space="preserve">K and </w:t>
      </w:r>
      <w:proofErr w:type="spellStart"/>
      <w:r w:rsidR="001E65AD" w:rsidRPr="001E65AD">
        <w:rPr>
          <w:rFonts w:ascii="Book Antiqua" w:hAnsi="Book Antiqua" w:cs="Arial"/>
          <w:bCs/>
          <w:color w:val="000000"/>
        </w:rPr>
        <w:t>Yih</w:t>
      </w:r>
      <w:proofErr w:type="spellEnd"/>
      <w:r w:rsidR="001E65AD" w:rsidRPr="001E65AD">
        <w:rPr>
          <w:rFonts w:ascii="Book Antiqua" w:hAnsi="Book Antiqua" w:cs="Arial"/>
          <w:bCs/>
          <w:color w:val="000000"/>
        </w:rPr>
        <w:t xml:space="preserve"> </w:t>
      </w:r>
      <w:r w:rsidR="0013044A" w:rsidRPr="006D5E26">
        <w:rPr>
          <w:rFonts w:ascii="Book Antiqua" w:hAnsi="Book Antiqua" w:cs="Arial"/>
          <w:bCs/>
          <w:color w:val="000000"/>
        </w:rPr>
        <w:t xml:space="preserve">A performed the research; </w:t>
      </w:r>
      <w:proofErr w:type="spellStart"/>
      <w:r w:rsidR="001E65AD">
        <w:rPr>
          <w:rFonts w:ascii="Book Antiqua" w:hAnsi="Book Antiqua" w:cs="Arial"/>
          <w:bCs/>
          <w:color w:val="000000"/>
        </w:rPr>
        <w:t>Rajbhandari</w:t>
      </w:r>
      <w:proofErr w:type="spellEnd"/>
      <w:r w:rsidR="001E65AD">
        <w:rPr>
          <w:rFonts w:ascii="Book Antiqua" w:hAnsi="Book Antiqua" w:cs="Arial"/>
          <w:bCs/>
          <w:color w:val="000000"/>
        </w:rPr>
        <w:t xml:space="preserve"> </w:t>
      </w:r>
      <w:r w:rsidR="001E65AD" w:rsidRPr="006D5E26">
        <w:rPr>
          <w:rFonts w:ascii="Book Antiqua" w:hAnsi="Book Antiqua" w:cs="Arial"/>
          <w:bCs/>
          <w:color w:val="000000"/>
        </w:rPr>
        <w:t xml:space="preserve">R, </w:t>
      </w:r>
      <w:r w:rsidR="001E65AD">
        <w:rPr>
          <w:rFonts w:ascii="Book Antiqua" w:hAnsi="Book Antiqua" w:cs="Arial"/>
          <w:bCs/>
          <w:color w:val="000000"/>
        </w:rPr>
        <w:t xml:space="preserve">Blakemore </w:t>
      </w:r>
      <w:r w:rsidR="001E65AD" w:rsidRPr="006D5E26">
        <w:rPr>
          <w:rFonts w:ascii="Book Antiqua" w:hAnsi="Book Antiqua" w:cs="Arial"/>
          <w:bCs/>
          <w:color w:val="000000"/>
        </w:rPr>
        <w:t>S</w:t>
      </w:r>
      <w:r w:rsidR="00000599" w:rsidRPr="006D5E26">
        <w:rPr>
          <w:rFonts w:ascii="Book Antiqua" w:hAnsi="Book Antiqua" w:cs="Arial"/>
          <w:bCs/>
          <w:color w:val="000000"/>
        </w:rPr>
        <w:t xml:space="preserve">, </w:t>
      </w:r>
      <w:r w:rsidR="001E65AD" w:rsidRPr="001E65AD">
        <w:rPr>
          <w:rFonts w:ascii="Book Antiqua" w:hAnsi="Book Antiqua" w:cs="Arial"/>
          <w:bCs/>
          <w:color w:val="000000"/>
        </w:rPr>
        <w:t xml:space="preserve">Mannan </w:t>
      </w:r>
      <w:r w:rsidR="001E65AD">
        <w:rPr>
          <w:rFonts w:ascii="Book Antiqua" w:hAnsi="Book Antiqua" w:cs="Arial"/>
          <w:bCs/>
          <w:color w:val="000000"/>
        </w:rPr>
        <w:t>S</w:t>
      </w:r>
      <w:r w:rsidR="00000599" w:rsidRPr="006D5E26">
        <w:rPr>
          <w:rFonts w:ascii="Book Antiqua" w:hAnsi="Book Antiqua" w:cs="Arial"/>
          <w:bCs/>
          <w:color w:val="000000"/>
        </w:rPr>
        <w:t xml:space="preserve">, </w:t>
      </w:r>
      <w:proofErr w:type="spellStart"/>
      <w:r w:rsidR="001E65AD" w:rsidRPr="001E65AD">
        <w:rPr>
          <w:rFonts w:ascii="Book Antiqua" w:hAnsi="Book Antiqua" w:cs="Arial"/>
          <w:bCs/>
          <w:color w:val="000000"/>
        </w:rPr>
        <w:t>Nikolli</w:t>
      </w:r>
      <w:proofErr w:type="spellEnd"/>
      <w:r w:rsidR="001E65AD" w:rsidRPr="001E65AD">
        <w:rPr>
          <w:rFonts w:ascii="Book Antiqua" w:hAnsi="Book Antiqua" w:cs="Arial"/>
          <w:bCs/>
          <w:color w:val="000000"/>
        </w:rPr>
        <w:t xml:space="preserve"> </w:t>
      </w:r>
      <w:r w:rsidR="001E65AD" w:rsidRPr="006D5E26">
        <w:rPr>
          <w:rFonts w:ascii="Book Antiqua" w:hAnsi="Book Antiqua" w:cs="Arial"/>
          <w:bCs/>
          <w:color w:val="000000"/>
        </w:rPr>
        <w:t xml:space="preserve">K and </w:t>
      </w:r>
      <w:proofErr w:type="spellStart"/>
      <w:r w:rsidR="001E65AD" w:rsidRPr="001E65AD">
        <w:rPr>
          <w:rFonts w:ascii="Book Antiqua" w:hAnsi="Book Antiqua" w:cs="Arial"/>
          <w:bCs/>
          <w:color w:val="000000"/>
        </w:rPr>
        <w:t>Yih</w:t>
      </w:r>
      <w:proofErr w:type="spellEnd"/>
      <w:r w:rsidR="001E65AD" w:rsidRPr="001E65AD">
        <w:rPr>
          <w:rFonts w:ascii="Book Antiqua" w:hAnsi="Book Antiqua" w:cs="Arial"/>
          <w:bCs/>
          <w:color w:val="000000"/>
        </w:rPr>
        <w:t xml:space="preserve"> </w:t>
      </w:r>
      <w:r w:rsidR="001E65AD" w:rsidRPr="006D5E26">
        <w:rPr>
          <w:rFonts w:ascii="Book Antiqua" w:hAnsi="Book Antiqua" w:cs="Arial"/>
          <w:bCs/>
          <w:color w:val="000000"/>
        </w:rPr>
        <w:t>A</w:t>
      </w:r>
      <w:r w:rsidR="0013044A" w:rsidRPr="006D5E26">
        <w:rPr>
          <w:rFonts w:ascii="Book Antiqua" w:hAnsi="Book Antiqua" w:cs="Arial"/>
          <w:bCs/>
          <w:color w:val="000000"/>
        </w:rPr>
        <w:t xml:space="preserve"> </w:t>
      </w:r>
      <w:r w:rsidR="00FD3460" w:rsidRPr="006D5E26">
        <w:rPr>
          <w:rFonts w:ascii="Book Antiqua" w:hAnsi="Book Antiqua" w:cs="Arial"/>
          <w:bCs/>
          <w:color w:val="000000"/>
        </w:rPr>
        <w:t>analy</w:t>
      </w:r>
      <w:r w:rsidR="0013044A" w:rsidRPr="006D5E26">
        <w:rPr>
          <w:rFonts w:ascii="Book Antiqua" w:hAnsi="Book Antiqua" w:cs="Arial"/>
          <w:bCs/>
          <w:color w:val="000000"/>
        </w:rPr>
        <w:t>z</w:t>
      </w:r>
      <w:r w:rsidR="00FD3460" w:rsidRPr="006D5E26">
        <w:rPr>
          <w:rFonts w:ascii="Book Antiqua" w:hAnsi="Book Antiqua" w:cs="Arial"/>
          <w:bCs/>
          <w:color w:val="000000"/>
        </w:rPr>
        <w:t xml:space="preserve">ed </w:t>
      </w:r>
      <w:r w:rsidR="00FD3460" w:rsidRPr="006D5E26">
        <w:rPr>
          <w:rFonts w:ascii="Book Antiqua" w:hAnsi="Book Antiqua" w:cs="Arial"/>
          <w:bCs/>
          <w:color w:val="000000"/>
        </w:rPr>
        <w:lastRenderedPageBreak/>
        <w:t>the data</w:t>
      </w:r>
      <w:r w:rsidR="0013044A" w:rsidRPr="006D5E26">
        <w:rPr>
          <w:rFonts w:ascii="Book Antiqua" w:hAnsi="Book Antiqua" w:cs="Arial"/>
          <w:bCs/>
          <w:color w:val="000000"/>
        </w:rPr>
        <w:t xml:space="preserve">; </w:t>
      </w:r>
      <w:proofErr w:type="spellStart"/>
      <w:r w:rsidR="001E65AD">
        <w:rPr>
          <w:rFonts w:ascii="Book Antiqua" w:hAnsi="Book Antiqua" w:cs="Arial"/>
          <w:bCs/>
          <w:color w:val="000000"/>
        </w:rPr>
        <w:t>Rajbhandari</w:t>
      </w:r>
      <w:proofErr w:type="spellEnd"/>
      <w:r w:rsidR="001E65AD">
        <w:rPr>
          <w:rFonts w:ascii="Book Antiqua" w:hAnsi="Book Antiqua" w:cs="Arial"/>
          <w:bCs/>
          <w:color w:val="000000"/>
        </w:rPr>
        <w:t xml:space="preserve"> </w:t>
      </w:r>
      <w:r w:rsidR="001E65AD" w:rsidRPr="006D5E26">
        <w:rPr>
          <w:rFonts w:ascii="Book Antiqua" w:hAnsi="Book Antiqua" w:cs="Arial"/>
          <w:bCs/>
          <w:color w:val="000000"/>
        </w:rPr>
        <w:t xml:space="preserve">R, </w:t>
      </w:r>
      <w:r w:rsidR="001E65AD">
        <w:rPr>
          <w:rFonts w:ascii="Book Antiqua" w:hAnsi="Book Antiqua" w:cs="Arial"/>
          <w:bCs/>
          <w:color w:val="000000"/>
        </w:rPr>
        <w:t xml:space="preserve">Blakemore </w:t>
      </w:r>
      <w:r w:rsidR="001E65AD" w:rsidRPr="006D5E26">
        <w:rPr>
          <w:rFonts w:ascii="Book Antiqua" w:hAnsi="Book Antiqua" w:cs="Arial"/>
          <w:bCs/>
          <w:color w:val="000000"/>
        </w:rPr>
        <w:t>S,</w:t>
      </w:r>
      <w:r w:rsidR="0013044A" w:rsidRPr="006D5E26">
        <w:rPr>
          <w:rFonts w:ascii="Book Antiqua" w:hAnsi="Book Antiqua" w:cs="Arial"/>
          <w:bCs/>
          <w:color w:val="000000"/>
        </w:rPr>
        <w:t xml:space="preserve"> wrote the paper; </w:t>
      </w:r>
      <w:proofErr w:type="spellStart"/>
      <w:r w:rsidR="001E65AD">
        <w:rPr>
          <w:rFonts w:ascii="Book Antiqua" w:hAnsi="Book Antiqua" w:cs="Arial"/>
          <w:bCs/>
          <w:color w:val="000000"/>
        </w:rPr>
        <w:t>Rajbhandari</w:t>
      </w:r>
      <w:proofErr w:type="spellEnd"/>
      <w:r w:rsidR="001E65AD">
        <w:rPr>
          <w:rFonts w:ascii="Book Antiqua" w:hAnsi="Book Antiqua" w:cs="Arial"/>
          <w:bCs/>
          <w:color w:val="000000"/>
        </w:rPr>
        <w:t xml:space="preserve"> </w:t>
      </w:r>
      <w:r w:rsidR="001E65AD" w:rsidRPr="006D5E26">
        <w:rPr>
          <w:rFonts w:ascii="Book Antiqua" w:hAnsi="Book Antiqua" w:cs="Arial"/>
          <w:bCs/>
          <w:color w:val="000000"/>
        </w:rPr>
        <w:t>R</w:t>
      </w:r>
      <w:r w:rsidR="001E65AD">
        <w:rPr>
          <w:rFonts w:ascii="Book Antiqua" w:hAnsi="Book Antiqua" w:cs="Arial"/>
          <w:bCs/>
          <w:color w:val="000000"/>
        </w:rPr>
        <w:t>,</w:t>
      </w:r>
      <w:r w:rsidR="0013044A" w:rsidRPr="006D5E26">
        <w:rPr>
          <w:rFonts w:ascii="Book Antiqua" w:hAnsi="Book Antiqua" w:cs="Arial"/>
          <w:bCs/>
          <w:color w:val="000000"/>
        </w:rPr>
        <w:t xml:space="preserve"> </w:t>
      </w:r>
      <w:r w:rsidR="001E65AD" w:rsidRPr="001E65AD">
        <w:rPr>
          <w:rFonts w:ascii="Book Antiqua" w:hAnsi="Book Antiqua" w:cs="Arial"/>
          <w:bCs/>
          <w:color w:val="000000"/>
        </w:rPr>
        <w:t xml:space="preserve">Adler </w:t>
      </w:r>
      <w:r w:rsidR="001E65AD">
        <w:rPr>
          <w:rFonts w:ascii="Book Antiqua" w:hAnsi="Book Antiqua" w:cs="Arial"/>
          <w:bCs/>
          <w:color w:val="000000"/>
        </w:rPr>
        <w:t>J</w:t>
      </w:r>
      <w:r w:rsidR="0013044A" w:rsidRPr="006D5E26">
        <w:rPr>
          <w:rFonts w:ascii="Book Antiqua" w:hAnsi="Book Antiqua" w:cs="Arial"/>
          <w:bCs/>
          <w:color w:val="000000"/>
        </w:rPr>
        <w:t xml:space="preserve">A, </w:t>
      </w:r>
      <w:r w:rsidR="001E65AD" w:rsidRPr="001E65AD">
        <w:rPr>
          <w:rFonts w:ascii="Book Antiqua" w:hAnsi="Book Antiqua" w:cs="Arial"/>
          <w:bCs/>
          <w:color w:val="000000"/>
        </w:rPr>
        <w:t xml:space="preserve">Gupta </w:t>
      </w:r>
      <w:r w:rsidR="0013044A" w:rsidRPr="006D5E26">
        <w:rPr>
          <w:rFonts w:ascii="Book Antiqua" w:hAnsi="Book Antiqua" w:cs="Arial"/>
          <w:bCs/>
          <w:color w:val="000000"/>
        </w:rPr>
        <w:t xml:space="preserve">N, </w:t>
      </w:r>
      <w:proofErr w:type="spellStart"/>
      <w:r w:rsidR="001E65AD" w:rsidRPr="001E65AD">
        <w:rPr>
          <w:rFonts w:ascii="Book Antiqua" w:hAnsi="Book Antiqua" w:cs="Arial"/>
          <w:bCs/>
          <w:color w:val="000000"/>
        </w:rPr>
        <w:t>Bukhman</w:t>
      </w:r>
      <w:proofErr w:type="spellEnd"/>
      <w:r w:rsidR="0013044A" w:rsidRPr="006D5E26">
        <w:rPr>
          <w:rFonts w:ascii="Book Antiqua" w:hAnsi="Book Antiqua" w:cs="Arial"/>
          <w:bCs/>
          <w:color w:val="000000"/>
        </w:rPr>
        <w:t xml:space="preserve"> </w:t>
      </w:r>
      <w:r w:rsidR="001E65AD">
        <w:rPr>
          <w:rFonts w:ascii="Book Antiqua" w:hAnsi="Book Antiqua" w:cs="Arial"/>
          <w:bCs/>
          <w:color w:val="000000"/>
        </w:rPr>
        <w:t>G</w:t>
      </w:r>
      <w:r w:rsidR="0013044A" w:rsidRPr="006D5E26">
        <w:rPr>
          <w:rFonts w:ascii="Book Antiqua" w:hAnsi="Book Antiqua" w:cs="Arial"/>
          <w:bCs/>
          <w:color w:val="000000"/>
        </w:rPr>
        <w:t xml:space="preserve"> supervised the paper; all authors read and approved the final manuscript.</w:t>
      </w:r>
    </w:p>
    <w:bookmarkEnd w:id="0"/>
    <w:p w14:paraId="01B26916" w14:textId="3476230C" w:rsidR="00B7371A" w:rsidRPr="00F433B2" w:rsidRDefault="00B7371A" w:rsidP="00AD0589">
      <w:pPr>
        <w:widowControl w:val="0"/>
        <w:autoSpaceDE w:val="0"/>
        <w:autoSpaceDN w:val="0"/>
        <w:adjustRightInd w:val="0"/>
        <w:spacing w:line="360" w:lineRule="auto"/>
        <w:jc w:val="both"/>
        <w:rPr>
          <w:rFonts w:ascii="Book Antiqua" w:hAnsi="Book Antiqua" w:cs="Arial"/>
          <w:bCs/>
          <w:color w:val="000000"/>
        </w:rPr>
      </w:pPr>
    </w:p>
    <w:bookmarkEnd w:id="41"/>
    <w:bookmarkEnd w:id="42"/>
    <w:p w14:paraId="3136C404" w14:textId="46D44982" w:rsidR="00494E32" w:rsidRDefault="00494E32" w:rsidP="00AD0589">
      <w:pPr>
        <w:widowControl w:val="0"/>
        <w:autoSpaceDE w:val="0"/>
        <w:autoSpaceDN w:val="0"/>
        <w:adjustRightInd w:val="0"/>
        <w:spacing w:line="360" w:lineRule="auto"/>
        <w:jc w:val="both"/>
        <w:rPr>
          <w:rFonts w:ascii="Book Antiqua" w:hAnsi="Book Antiqua" w:cs="Arial"/>
          <w:bCs/>
        </w:rPr>
      </w:pPr>
      <w:r w:rsidRPr="00F433B2">
        <w:rPr>
          <w:rFonts w:ascii="Book Antiqua" w:hAnsi="Book Antiqua" w:cs="Arial"/>
          <w:b/>
          <w:color w:val="000000"/>
        </w:rPr>
        <w:t xml:space="preserve">Corresponding author: </w:t>
      </w:r>
      <w:proofErr w:type="spellStart"/>
      <w:r w:rsidRPr="00F433B2">
        <w:rPr>
          <w:rFonts w:ascii="Book Antiqua" w:hAnsi="Book Antiqua" w:cs="Arial"/>
          <w:b/>
          <w:color w:val="000000"/>
        </w:rPr>
        <w:t>Ruma</w:t>
      </w:r>
      <w:proofErr w:type="spellEnd"/>
      <w:r w:rsidRPr="00F433B2">
        <w:rPr>
          <w:rFonts w:ascii="Book Antiqua" w:hAnsi="Book Antiqua" w:cs="Arial"/>
          <w:b/>
          <w:color w:val="000000"/>
        </w:rPr>
        <w:t xml:space="preserve"> </w:t>
      </w:r>
      <w:proofErr w:type="spellStart"/>
      <w:r w:rsidRPr="00F433B2">
        <w:rPr>
          <w:rFonts w:ascii="Book Antiqua" w:hAnsi="Book Antiqua" w:cs="Arial"/>
          <w:b/>
          <w:color w:val="000000"/>
        </w:rPr>
        <w:t>Rajbhandari</w:t>
      </w:r>
      <w:proofErr w:type="spellEnd"/>
      <w:r w:rsidR="00AB46C3" w:rsidRPr="00F433B2">
        <w:rPr>
          <w:rFonts w:ascii="Book Antiqua" w:hAnsi="Book Antiqua" w:cs="Arial"/>
          <w:b/>
          <w:color w:val="000000"/>
        </w:rPr>
        <w:t xml:space="preserve"> MD, MPH, Associate Physician</w:t>
      </w:r>
      <w:r w:rsidR="00AB46C3" w:rsidRPr="00F433B2">
        <w:rPr>
          <w:rFonts w:ascii="Book Antiqua" w:hAnsi="Book Antiqua" w:cs="Arial"/>
          <w:bCs/>
          <w:color w:val="000000"/>
        </w:rPr>
        <w:t xml:space="preserve">, Division of Global Health Equity, </w:t>
      </w:r>
      <w:r w:rsidR="00BA0ACA" w:rsidRPr="00BA0ACA">
        <w:rPr>
          <w:rFonts w:ascii="Book Antiqua" w:hAnsi="Book Antiqua" w:cs="Arial"/>
          <w:bCs/>
          <w:color w:val="000000"/>
        </w:rPr>
        <w:t>Department of Medicine, Brigham and Women’s Hospital</w:t>
      </w:r>
      <w:r w:rsidR="00AB46C3" w:rsidRPr="00F433B2">
        <w:rPr>
          <w:rFonts w:ascii="Book Antiqua" w:hAnsi="Book Antiqua" w:cs="Arial"/>
          <w:bCs/>
          <w:color w:val="000000"/>
        </w:rPr>
        <w:t xml:space="preserve">, </w:t>
      </w:r>
      <w:r w:rsidRPr="00F433B2">
        <w:rPr>
          <w:rFonts w:ascii="Book Antiqua" w:hAnsi="Book Antiqua" w:cs="Arial"/>
          <w:bCs/>
          <w:color w:val="000000"/>
        </w:rPr>
        <w:t>75 Francis Street, Boston, MA 02115</w:t>
      </w:r>
      <w:r w:rsidR="00BA0ACA">
        <w:rPr>
          <w:rFonts w:ascii="Book Antiqua" w:hAnsi="Book Antiqua"/>
        </w:rPr>
        <w:t>, United States.</w:t>
      </w:r>
      <w:r w:rsidR="00AB46C3" w:rsidRPr="00F433B2">
        <w:rPr>
          <w:rFonts w:ascii="Book Antiqua" w:hAnsi="Book Antiqua"/>
        </w:rPr>
        <w:t xml:space="preserve"> </w:t>
      </w:r>
      <w:hyperlink r:id="rId8" w:history="1">
        <w:r w:rsidR="00AB46C3" w:rsidRPr="00C3025B">
          <w:rPr>
            <w:rStyle w:val="a5"/>
            <w:rFonts w:ascii="Book Antiqua" w:hAnsi="Book Antiqua" w:cs="Arial"/>
            <w:bCs/>
            <w:color w:val="auto"/>
            <w:u w:val="none"/>
          </w:rPr>
          <w:t>rrajbhandari@bwh.harvard.edu</w:t>
        </w:r>
      </w:hyperlink>
      <w:r w:rsidR="00AB46C3" w:rsidRPr="00C3025B">
        <w:rPr>
          <w:rFonts w:ascii="Book Antiqua" w:hAnsi="Book Antiqua" w:cs="Arial"/>
          <w:bCs/>
        </w:rPr>
        <w:t xml:space="preserve"> </w:t>
      </w:r>
    </w:p>
    <w:p w14:paraId="03C66FA4" w14:textId="77777777" w:rsidR="00FF0E63" w:rsidRDefault="00FF0E63" w:rsidP="00AD0589">
      <w:pPr>
        <w:widowControl w:val="0"/>
        <w:autoSpaceDE w:val="0"/>
        <w:autoSpaceDN w:val="0"/>
        <w:adjustRightInd w:val="0"/>
        <w:spacing w:line="360" w:lineRule="auto"/>
        <w:jc w:val="both"/>
        <w:rPr>
          <w:rFonts w:ascii="Book Antiqua" w:hAnsi="Book Antiqua" w:cs="Arial"/>
          <w:bCs/>
        </w:rPr>
      </w:pPr>
    </w:p>
    <w:p w14:paraId="2007DC69" w14:textId="11FA035C" w:rsidR="00FF0E63" w:rsidRPr="00FF0E63" w:rsidRDefault="00FF0E63" w:rsidP="00FF0E63">
      <w:pPr>
        <w:widowControl w:val="0"/>
        <w:autoSpaceDE w:val="0"/>
        <w:autoSpaceDN w:val="0"/>
        <w:adjustRightInd w:val="0"/>
        <w:spacing w:line="360" w:lineRule="auto"/>
        <w:jc w:val="both"/>
        <w:rPr>
          <w:rFonts w:ascii="Book Antiqua" w:hAnsi="Book Antiqua" w:cs="Arial"/>
          <w:bCs/>
          <w:color w:val="000000"/>
        </w:rPr>
      </w:pPr>
      <w:r w:rsidRPr="00FF0E63">
        <w:rPr>
          <w:rFonts w:ascii="Book Antiqua" w:hAnsi="Book Antiqua" w:cs="Arial"/>
          <w:b/>
          <w:bCs/>
          <w:color w:val="000000"/>
        </w:rPr>
        <w:t>Received:</w:t>
      </w:r>
      <w:r>
        <w:rPr>
          <w:rFonts w:ascii="Book Antiqua" w:hAnsi="Book Antiqua" w:cs="Arial"/>
          <w:b/>
          <w:bCs/>
          <w:color w:val="000000"/>
        </w:rPr>
        <w:t xml:space="preserve"> </w:t>
      </w:r>
      <w:r w:rsidRPr="00FF0E63">
        <w:rPr>
          <w:rFonts w:ascii="Book Antiqua" w:hAnsi="Book Antiqua" w:cs="Arial"/>
          <w:bCs/>
          <w:color w:val="000000"/>
        </w:rPr>
        <w:t>June 19, 2020</w:t>
      </w:r>
    </w:p>
    <w:p w14:paraId="689F72EC" w14:textId="44DAB8CA" w:rsidR="00FF0E63" w:rsidRPr="00FF0E63" w:rsidRDefault="00FF0E63" w:rsidP="00FF0E63">
      <w:pPr>
        <w:widowControl w:val="0"/>
        <w:autoSpaceDE w:val="0"/>
        <w:autoSpaceDN w:val="0"/>
        <w:adjustRightInd w:val="0"/>
        <w:spacing w:line="360" w:lineRule="auto"/>
        <w:jc w:val="both"/>
        <w:rPr>
          <w:rFonts w:ascii="Book Antiqua" w:hAnsi="Book Antiqua" w:cs="Arial"/>
          <w:bCs/>
          <w:color w:val="000000"/>
        </w:rPr>
      </w:pPr>
      <w:r w:rsidRPr="00FF0E63">
        <w:rPr>
          <w:rFonts w:ascii="Book Antiqua" w:hAnsi="Book Antiqua" w:cs="Arial"/>
          <w:b/>
          <w:bCs/>
          <w:color w:val="000000"/>
        </w:rPr>
        <w:t>Revised:</w:t>
      </w:r>
      <w:r>
        <w:rPr>
          <w:rFonts w:ascii="Book Antiqua" w:hAnsi="Book Antiqua" w:cs="Arial"/>
          <w:b/>
          <w:bCs/>
          <w:color w:val="000000"/>
        </w:rPr>
        <w:t xml:space="preserve"> </w:t>
      </w:r>
      <w:r w:rsidRPr="00FF0E63">
        <w:rPr>
          <w:rFonts w:ascii="Book Antiqua" w:hAnsi="Book Antiqua" w:cs="Arial"/>
          <w:bCs/>
          <w:color w:val="000000"/>
        </w:rPr>
        <w:t>September 4, 2020</w:t>
      </w:r>
    </w:p>
    <w:p w14:paraId="4808AC37" w14:textId="5D2558BB" w:rsidR="00FF0E63" w:rsidRPr="00FF0E63" w:rsidRDefault="00FF0E63" w:rsidP="00FF0E63">
      <w:pPr>
        <w:widowControl w:val="0"/>
        <w:autoSpaceDE w:val="0"/>
        <w:autoSpaceDN w:val="0"/>
        <w:adjustRightInd w:val="0"/>
        <w:spacing w:line="360" w:lineRule="auto"/>
        <w:jc w:val="both"/>
        <w:rPr>
          <w:rFonts w:ascii="Book Antiqua" w:hAnsi="Book Antiqua" w:cs="Arial"/>
          <w:bCs/>
          <w:color w:val="000000"/>
        </w:rPr>
      </w:pPr>
      <w:r w:rsidRPr="00FF0E63">
        <w:rPr>
          <w:rFonts w:ascii="Book Antiqua" w:hAnsi="Book Antiqua" w:cs="Arial"/>
          <w:b/>
          <w:bCs/>
          <w:color w:val="000000"/>
        </w:rPr>
        <w:t>Accepted:</w:t>
      </w:r>
      <w:r w:rsidR="00744AE8">
        <w:rPr>
          <w:rFonts w:ascii="Book Antiqua" w:hAnsi="Book Antiqua" w:cs="Arial"/>
          <w:b/>
          <w:bCs/>
          <w:color w:val="000000"/>
        </w:rPr>
        <w:t xml:space="preserve"> </w:t>
      </w:r>
      <w:r w:rsidR="00744AE8" w:rsidRPr="00744AE8">
        <w:rPr>
          <w:rFonts w:ascii="Book Antiqua" w:hAnsi="Book Antiqua" w:cs="Arial"/>
          <w:color w:val="000000"/>
        </w:rPr>
        <w:t>October 20, 2020</w:t>
      </w:r>
    </w:p>
    <w:p w14:paraId="0FC383B7" w14:textId="006EE12B" w:rsidR="00FF0E63" w:rsidRPr="00FF0E63" w:rsidRDefault="00FF0E63" w:rsidP="00FF0E63">
      <w:pPr>
        <w:widowControl w:val="0"/>
        <w:autoSpaceDE w:val="0"/>
        <w:autoSpaceDN w:val="0"/>
        <w:adjustRightInd w:val="0"/>
        <w:spacing w:line="360" w:lineRule="auto"/>
        <w:jc w:val="both"/>
        <w:rPr>
          <w:rFonts w:ascii="Book Antiqua" w:hAnsi="Book Antiqua" w:cs="Arial"/>
          <w:bCs/>
          <w:color w:val="000000"/>
        </w:rPr>
      </w:pPr>
      <w:r w:rsidRPr="00FF0E63">
        <w:rPr>
          <w:rFonts w:ascii="Book Antiqua" w:hAnsi="Book Antiqua" w:cs="Arial"/>
          <w:b/>
          <w:bCs/>
          <w:color w:val="000000"/>
        </w:rPr>
        <w:t>Published online:</w:t>
      </w:r>
      <w:r>
        <w:rPr>
          <w:rFonts w:ascii="Book Antiqua" w:hAnsi="Book Antiqua" w:cs="Arial"/>
          <w:b/>
          <w:bCs/>
          <w:color w:val="000000"/>
        </w:rPr>
        <w:t xml:space="preserve"> </w:t>
      </w:r>
    </w:p>
    <w:p w14:paraId="6EB58931" w14:textId="77777777" w:rsidR="00FF0E63" w:rsidRPr="00F433B2" w:rsidRDefault="00FF0E63" w:rsidP="00AD0589">
      <w:pPr>
        <w:widowControl w:val="0"/>
        <w:autoSpaceDE w:val="0"/>
        <w:autoSpaceDN w:val="0"/>
        <w:adjustRightInd w:val="0"/>
        <w:spacing w:line="360" w:lineRule="auto"/>
        <w:jc w:val="both"/>
        <w:rPr>
          <w:rFonts w:ascii="Book Antiqua" w:hAnsi="Book Antiqua" w:cs="Arial"/>
          <w:bCs/>
          <w:color w:val="000000"/>
        </w:rPr>
      </w:pPr>
    </w:p>
    <w:p w14:paraId="7324EE28" w14:textId="77777777" w:rsidR="0013044A" w:rsidRDefault="0013044A" w:rsidP="00AD0589">
      <w:pPr>
        <w:spacing w:line="360" w:lineRule="auto"/>
        <w:jc w:val="both"/>
        <w:rPr>
          <w:rFonts w:ascii="Book Antiqua" w:hAnsi="Book Antiqua" w:cs="Arial"/>
          <w:b/>
          <w:bCs/>
          <w:color w:val="000000"/>
        </w:rPr>
      </w:pPr>
      <w:bookmarkStart w:id="45" w:name="_Hlk28364871"/>
      <w:bookmarkStart w:id="46" w:name="_Hlk28364010"/>
      <w:r>
        <w:rPr>
          <w:rFonts w:ascii="Book Antiqua" w:hAnsi="Book Antiqua" w:cs="Arial"/>
          <w:b/>
          <w:bCs/>
          <w:color w:val="000000"/>
        </w:rPr>
        <w:br w:type="page"/>
      </w:r>
    </w:p>
    <w:bookmarkEnd w:id="45"/>
    <w:p w14:paraId="306145FF" w14:textId="77777777" w:rsidR="00687BA1" w:rsidRDefault="00687BA1" w:rsidP="00AD0589">
      <w:pPr>
        <w:spacing w:line="360" w:lineRule="auto"/>
        <w:jc w:val="both"/>
      </w:pPr>
      <w:r>
        <w:rPr>
          <w:rFonts w:ascii="Book Antiqua" w:eastAsia="Book Antiqua" w:hAnsi="Book Antiqua" w:cs="Book Antiqua"/>
          <w:b/>
          <w:color w:val="000000"/>
        </w:rPr>
        <w:lastRenderedPageBreak/>
        <w:t>Abstract</w:t>
      </w:r>
    </w:p>
    <w:p w14:paraId="1EC72586" w14:textId="77777777" w:rsidR="00687BA1" w:rsidRDefault="00687BA1" w:rsidP="00AD0589">
      <w:pPr>
        <w:spacing w:line="360" w:lineRule="auto"/>
        <w:jc w:val="both"/>
      </w:pPr>
      <w:r>
        <w:rPr>
          <w:rFonts w:ascii="Book Antiqua" w:eastAsia="Book Antiqua" w:hAnsi="Book Antiqua" w:cs="Book Antiqua"/>
          <w:color w:val="000000"/>
        </w:rPr>
        <w:t>BACKGROUND</w:t>
      </w:r>
    </w:p>
    <w:p w14:paraId="58F75002" w14:textId="11042415" w:rsidR="00687BA1" w:rsidRDefault="00687BA1" w:rsidP="00AD0589">
      <w:pPr>
        <w:spacing w:line="360" w:lineRule="auto"/>
        <w:jc w:val="both"/>
      </w:pPr>
      <w:bookmarkStart w:id="47" w:name="OLE_LINK63"/>
      <w:bookmarkStart w:id="48" w:name="OLE_LINK64"/>
      <w:r>
        <w:rPr>
          <w:rFonts w:ascii="Book Antiqua" w:eastAsia="Book Antiqua" w:hAnsi="Book Antiqua" w:cs="Book Antiqua"/>
          <w:color w:val="000000"/>
        </w:rPr>
        <w:t xml:space="preserve">While Crohn’s </w:t>
      </w:r>
      <w:r w:rsidR="00BA0ACA">
        <w:rPr>
          <w:rFonts w:ascii="Book Antiqua" w:eastAsia="Book Antiqua" w:hAnsi="Book Antiqua" w:cs="Book Antiqua"/>
          <w:color w:val="000000"/>
        </w:rPr>
        <w:t>d</w:t>
      </w:r>
      <w:r>
        <w:rPr>
          <w:rFonts w:ascii="Book Antiqua" w:eastAsia="Book Antiqua" w:hAnsi="Book Antiqua" w:cs="Book Antiqua"/>
          <w:color w:val="000000"/>
        </w:rPr>
        <w:t xml:space="preserve">isease has been studied extensively in high-income countries, its epidemiology and care in </w:t>
      </w:r>
      <w:bookmarkStart w:id="49" w:name="_Hlk51160071"/>
      <w:r>
        <w:rPr>
          <w:rFonts w:ascii="Book Antiqua" w:eastAsia="Book Antiqua" w:hAnsi="Book Antiqua" w:cs="Book Antiqua"/>
          <w:color w:val="000000"/>
        </w:rPr>
        <w:t>low and lower-middle income countries</w:t>
      </w:r>
      <w:bookmarkEnd w:id="49"/>
      <w:r>
        <w:rPr>
          <w:rFonts w:ascii="Book Antiqua" w:eastAsia="Book Antiqua" w:hAnsi="Book Antiqua" w:cs="Book Antiqua"/>
          <w:color w:val="000000"/>
        </w:rPr>
        <w:t xml:space="preserve"> (LLMICs) is not well established due to a lack of disease registries and diagnostic capacity. </w:t>
      </w:r>
    </w:p>
    <w:bookmarkEnd w:id="47"/>
    <w:bookmarkEnd w:id="48"/>
    <w:p w14:paraId="22C53DC3" w14:textId="77777777" w:rsidR="00687BA1" w:rsidRDefault="00687BA1" w:rsidP="00AD0589">
      <w:pPr>
        <w:spacing w:line="360" w:lineRule="auto"/>
        <w:jc w:val="both"/>
      </w:pPr>
    </w:p>
    <w:p w14:paraId="03DF1DF0" w14:textId="77777777" w:rsidR="00687BA1" w:rsidRDefault="00687BA1" w:rsidP="00AD0589">
      <w:pPr>
        <w:spacing w:line="360" w:lineRule="auto"/>
        <w:jc w:val="both"/>
      </w:pPr>
      <w:r>
        <w:rPr>
          <w:rFonts w:ascii="Book Antiqua" w:eastAsia="Book Antiqua" w:hAnsi="Book Antiqua" w:cs="Book Antiqua"/>
          <w:color w:val="000000"/>
        </w:rPr>
        <w:t>AIM</w:t>
      </w:r>
    </w:p>
    <w:p w14:paraId="218C273A" w14:textId="77777777" w:rsidR="00687BA1" w:rsidRDefault="00687BA1" w:rsidP="00AD0589">
      <w:pPr>
        <w:spacing w:line="360" w:lineRule="auto"/>
        <w:jc w:val="both"/>
      </w:pPr>
      <w:r>
        <w:rPr>
          <w:rFonts w:ascii="Book Antiqua" w:eastAsia="Book Antiqua" w:hAnsi="Book Antiqua" w:cs="Book Antiqua"/>
          <w:color w:val="000000"/>
        </w:rPr>
        <w:t xml:space="preserve">To describe the published burden, diagnostic/treatment capacity, service utilization, challenges/barriers to individuals with Crohn’s in LLMICs and their providers. </w:t>
      </w:r>
    </w:p>
    <w:p w14:paraId="18C9A7E7" w14:textId="77777777" w:rsidR="00687BA1" w:rsidRDefault="00687BA1" w:rsidP="00AD0589">
      <w:pPr>
        <w:spacing w:line="360" w:lineRule="auto"/>
        <w:jc w:val="both"/>
      </w:pPr>
    </w:p>
    <w:p w14:paraId="0B3AF581" w14:textId="77777777" w:rsidR="00687BA1" w:rsidRDefault="00687BA1" w:rsidP="00AD0589">
      <w:pPr>
        <w:spacing w:line="360" w:lineRule="auto"/>
        <w:jc w:val="both"/>
      </w:pPr>
      <w:r>
        <w:rPr>
          <w:rFonts w:ascii="Book Antiqua" w:eastAsia="Book Antiqua" w:hAnsi="Book Antiqua" w:cs="Book Antiqua"/>
          <w:color w:val="000000"/>
        </w:rPr>
        <w:t>METHODS</w:t>
      </w:r>
    </w:p>
    <w:p w14:paraId="6FE90C42" w14:textId="6FA8EE04" w:rsidR="00687BA1" w:rsidRDefault="00687BA1" w:rsidP="00AD0589">
      <w:pPr>
        <w:spacing w:line="360" w:lineRule="auto"/>
        <w:jc w:val="both"/>
      </w:pPr>
      <w:bookmarkStart w:id="50" w:name="OLE_LINK65"/>
      <w:bookmarkStart w:id="51" w:name="OLE_LINK66"/>
      <w:r>
        <w:rPr>
          <w:rFonts w:ascii="Book Antiqua" w:eastAsia="Book Antiqua" w:hAnsi="Book Antiqua" w:cs="Book Antiqua"/>
          <w:color w:val="000000"/>
        </w:rPr>
        <w:t xml:space="preserve">We conducted a scoping review utilizing a full search strategy was developed and conducted in PubMed, Embase and </w:t>
      </w:r>
      <w:r w:rsidR="00BA0ACA" w:rsidRPr="00BA0ACA">
        <w:rPr>
          <w:rFonts w:ascii="Book Antiqua" w:eastAsia="Book Antiqua" w:hAnsi="Book Antiqua" w:cs="Book Antiqua"/>
          <w:color w:val="000000"/>
        </w:rPr>
        <w:t>World Health Organization</w:t>
      </w:r>
      <w:r>
        <w:rPr>
          <w:rFonts w:ascii="Book Antiqua" w:eastAsia="Book Antiqua" w:hAnsi="Book Antiqua" w:cs="Book Antiqua"/>
          <w:color w:val="000000"/>
        </w:rPr>
        <w:t xml:space="preserve"> Global Index Medicus. Two independent reviewers screened the titles and abstracts of all of the publications found in this search, reviewed selected publications, and extracted relevant data, which underwent descriptive review and was analyzed in Excel. </w:t>
      </w:r>
    </w:p>
    <w:bookmarkEnd w:id="50"/>
    <w:bookmarkEnd w:id="51"/>
    <w:p w14:paraId="5A883B3B" w14:textId="77777777" w:rsidR="00687BA1" w:rsidRDefault="00687BA1" w:rsidP="00AD0589">
      <w:pPr>
        <w:spacing w:line="360" w:lineRule="auto"/>
        <w:jc w:val="both"/>
      </w:pPr>
    </w:p>
    <w:p w14:paraId="37553EFE" w14:textId="77777777" w:rsidR="00687BA1" w:rsidRDefault="00687BA1" w:rsidP="00AD0589">
      <w:pPr>
        <w:spacing w:line="360" w:lineRule="auto"/>
        <w:jc w:val="both"/>
      </w:pPr>
      <w:r>
        <w:rPr>
          <w:rFonts w:ascii="Book Antiqua" w:eastAsia="Book Antiqua" w:hAnsi="Book Antiqua" w:cs="Book Antiqua"/>
          <w:color w:val="000000"/>
        </w:rPr>
        <w:t>RESULTS</w:t>
      </w:r>
    </w:p>
    <w:p w14:paraId="5C5E7A14" w14:textId="69592F73" w:rsidR="00687BA1" w:rsidRDefault="00BA0ACA" w:rsidP="00AD0589">
      <w:pPr>
        <w:spacing w:line="360" w:lineRule="auto"/>
        <w:jc w:val="both"/>
      </w:pPr>
      <w:bookmarkStart w:id="52" w:name="OLE_LINK67"/>
      <w:bookmarkStart w:id="53" w:name="OLE_LINK68"/>
      <w:r>
        <w:rPr>
          <w:rFonts w:ascii="Book Antiqua" w:eastAsia="Book Antiqua" w:hAnsi="Book Antiqua" w:cs="Book Antiqua"/>
          <w:color w:val="000000"/>
        </w:rPr>
        <w:t>The database search yielded 4</w:t>
      </w:r>
      <w:r w:rsidR="00687BA1">
        <w:rPr>
          <w:rFonts w:ascii="Book Antiqua" w:eastAsia="Book Antiqua" w:hAnsi="Book Antiqua" w:cs="Book Antiqua"/>
          <w:color w:val="000000"/>
        </w:rPr>
        <w:t xml:space="preserve">486 publications, 216 of which were determined to be relevant to the research questions. Of all 79 LLMICs, only 21 (26.6%) have publications describing individuals with Crohn’s. Overall, the highest number of studies came from India, followed by Tunisia, and Egypt. The mean number of Crohn’s patients reported per study is 57.84 and the median is 22, with a wide range from one to 980. </w:t>
      </w:r>
    </w:p>
    <w:bookmarkEnd w:id="52"/>
    <w:bookmarkEnd w:id="53"/>
    <w:p w14:paraId="2F7E2902" w14:textId="77777777" w:rsidR="00687BA1" w:rsidRDefault="00687BA1" w:rsidP="00AD0589">
      <w:pPr>
        <w:spacing w:line="360" w:lineRule="auto"/>
        <w:jc w:val="both"/>
      </w:pPr>
    </w:p>
    <w:p w14:paraId="15F8001B" w14:textId="77777777" w:rsidR="00687BA1" w:rsidRDefault="00687BA1" w:rsidP="00AD0589">
      <w:pPr>
        <w:spacing w:line="360" w:lineRule="auto"/>
        <w:jc w:val="both"/>
      </w:pPr>
      <w:r>
        <w:rPr>
          <w:rFonts w:ascii="Book Antiqua" w:eastAsia="Book Antiqua" w:hAnsi="Book Antiqua" w:cs="Book Antiqua"/>
          <w:color w:val="000000"/>
        </w:rPr>
        <w:t>CONCLUSION</w:t>
      </w:r>
    </w:p>
    <w:p w14:paraId="6628BF22" w14:textId="77777777" w:rsidR="00687BA1" w:rsidRDefault="00687BA1" w:rsidP="00AD0589">
      <w:pPr>
        <w:spacing w:line="360" w:lineRule="auto"/>
        <w:jc w:val="both"/>
      </w:pPr>
      <w:bookmarkStart w:id="54" w:name="OLE_LINK69"/>
      <w:bookmarkStart w:id="55" w:name="OLE_LINK70"/>
      <w:r>
        <w:rPr>
          <w:rFonts w:ascii="Book Antiqua" w:eastAsia="Book Antiqua" w:hAnsi="Book Antiqua" w:cs="Book Antiqua"/>
          <w:color w:val="000000"/>
        </w:rPr>
        <w:lastRenderedPageBreak/>
        <w:t xml:space="preserve">This scoping review has shown that, although there is a severe lack of population-based data about Crohn’s in LLMICs, there is a signal of Crohn’s in these settings around the world. </w:t>
      </w:r>
    </w:p>
    <w:bookmarkEnd w:id="54"/>
    <w:bookmarkEnd w:id="55"/>
    <w:p w14:paraId="44396573" w14:textId="77777777" w:rsidR="00687BA1" w:rsidRDefault="00687BA1" w:rsidP="00AD0589">
      <w:pPr>
        <w:spacing w:line="360" w:lineRule="auto"/>
        <w:jc w:val="both"/>
      </w:pPr>
    </w:p>
    <w:p w14:paraId="68F5CE68" w14:textId="77777777" w:rsidR="00687BA1" w:rsidRDefault="00687BA1" w:rsidP="00AD0589">
      <w:pPr>
        <w:spacing w:line="360" w:lineRule="auto"/>
        <w:jc w:val="both"/>
      </w:pPr>
      <w:r>
        <w:rPr>
          <w:rFonts w:ascii="Book Antiqua" w:eastAsia="Book Antiqua" w:hAnsi="Book Antiqua" w:cs="Book Antiqua"/>
          <w:b/>
          <w:bCs/>
          <w:color w:val="000000"/>
        </w:rPr>
        <w:t xml:space="preserve">Key Words: </w:t>
      </w:r>
      <w:bookmarkStart w:id="56" w:name="OLE_LINK60"/>
      <w:bookmarkStart w:id="57" w:name="OLE_LINK61"/>
      <w:r>
        <w:rPr>
          <w:rFonts w:ascii="Book Antiqua" w:eastAsia="Book Antiqua" w:hAnsi="Book Antiqua" w:cs="Book Antiqua"/>
          <w:color w:val="000000"/>
        </w:rPr>
        <w:t xml:space="preserve">Crohn’s disease; </w:t>
      </w:r>
      <w:bookmarkStart w:id="58" w:name="OLE_LINK4"/>
      <w:bookmarkStart w:id="59" w:name="OLE_LINK35"/>
      <w:r>
        <w:rPr>
          <w:rFonts w:ascii="Book Antiqua" w:eastAsia="Book Antiqua" w:hAnsi="Book Antiqua" w:cs="Book Antiqua"/>
          <w:color w:val="000000"/>
        </w:rPr>
        <w:t>Low and lower-middle income countries</w:t>
      </w:r>
      <w:bookmarkEnd w:id="58"/>
      <w:bookmarkEnd w:id="59"/>
      <w:r>
        <w:rPr>
          <w:rFonts w:ascii="Book Antiqua" w:eastAsia="Book Antiqua" w:hAnsi="Book Antiqua" w:cs="Book Antiqua"/>
          <w:color w:val="000000"/>
        </w:rPr>
        <w:t>;</w:t>
      </w:r>
      <w:bookmarkStart w:id="60" w:name="OLE_LINK5"/>
      <w:r>
        <w:rPr>
          <w:rFonts w:ascii="Book Antiqua" w:eastAsia="Book Antiqua" w:hAnsi="Book Antiqua" w:cs="Book Antiqua"/>
          <w:color w:val="000000"/>
        </w:rPr>
        <w:t xml:space="preserve"> </w:t>
      </w:r>
      <w:bookmarkStart w:id="61" w:name="OLE_LINK36"/>
      <w:bookmarkStart w:id="62" w:name="OLE_LINK37"/>
      <w:r>
        <w:rPr>
          <w:rFonts w:ascii="Book Antiqua" w:eastAsia="Book Antiqua" w:hAnsi="Book Antiqua" w:cs="Book Antiqua"/>
          <w:color w:val="000000"/>
        </w:rPr>
        <w:t>Scoping review</w:t>
      </w:r>
      <w:bookmarkEnd w:id="60"/>
      <w:bookmarkEnd w:id="61"/>
      <w:bookmarkEnd w:id="62"/>
      <w:r>
        <w:rPr>
          <w:rFonts w:ascii="Book Antiqua" w:eastAsia="Book Antiqua" w:hAnsi="Book Antiqua" w:cs="Book Antiqua"/>
          <w:color w:val="000000"/>
        </w:rPr>
        <w:t xml:space="preserve">; Service utilization; </w:t>
      </w:r>
      <w:bookmarkStart w:id="63" w:name="OLE_LINK38"/>
      <w:r>
        <w:rPr>
          <w:rFonts w:ascii="Book Antiqua" w:eastAsia="Book Antiqua" w:hAnsi="Book Antiqua" w:cs="Book Antiqua"/>
          <w:color w:val="000000"/>
        </w:rPr>
        <w:t>Diagnostic/Treatment capacity</w:t>
      </w:r>
      <w:bookmarkEnd w:id="56"/>
      <w:bookmarkEnd w:id="57"/>
      <w:bookmarkEnd w:id="63"/>
    </w:p>
    <w:p w14:paraId="38FC5F9F" w14:textId="77777777" w:rsidR="00687BA1" w:rsidRDefault="00687BA1" w:rsidP="00AD0589">
      <w:pPr>
        <w:spacing w:line="360" w:lineRule="auto"/>
        <w:jc w:val="both"/>
      </w:pPr>
    </w:p>
    <w:p w14:paraId="44ED298F" w14:textId="77777777" w:rsidR="00687BA1" w:rsidRDefault="00687BA1" w:rsidP="00AD0589">
      <w:pPr>
        <w:spacing w:line="360" w:lineRule="auto"/>
        <w:jc w:val="both"/>
      </w:pPr>
      <w:bookmarkStart w:id="64" w:name="OLE_LINK39"/>
      <w:proofErr w:type="spellStart"/>
      <w:r>
        <w:rPr>
          <w:rFonts w:ascii="Book Antiqua" w:eastAsia="Book Antiqua" w:hAnsi="Book Antiqua" w:cs="Book Antiqua"/>
          <w:color w:val="000000"/>
        </w:rPr>
        <w:t>Rajbhandari</w:t>
      </w:r>
      <w:proofErr w:type="spellEnd"/>
      <w:r>
        <w:rPr>
          <w:rFonts w:ascii="Book Antiqua" w:eastAsia="Book Antiqua" w:hAnsi="Book Antiqua" w:cs="Book Antiqua"/>
          <w:color w:val="000000"/>
        </w:rPr>
        <w:t xml:space="preserve"> R, Blakemore S, Gupta N, Adler AJ, Noble CA, Mannan S, </w:t>
      </w:r>
      <w:proofErr w:type="spellStart"/>
      <w:r>
        <w:rPr>
          <w:rFonts w:ascii="Book Antiqua" w:eastAsia="Book Antiqua" w:hAnsi="Book Antiqua" w:cs="Book Antiqua"/>
          <w:color w:val="000000"/>
        </w:rPr>
        <w:t>Nikolli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Yih</w:t>
      </w:r>
      <w:proofErr w:type="spellEnd"/>
      <w:r>
        <w:rPr>
          <w:rFonts w:ascii="Book Antiqua" w:eastAsia="Book Antiqua" w:hAnsi="Book Antiqua" w:cs="Book Antiqua"/>
          <w:color w:val="000000"/>
        </w:rPr>
        <w:t xml:space="preserve"> A, Joshi S, </w:t>
      </w:r>
      <w:proofErr w:type="spellStart"/>
      <w:r>
        <w:rPr>
          <w:rFonts w:ascii="Book Antiqua" w:eastAsia="Book Antiqua" w:hAnsi="Book Antiqua" w:cs="Book Antiqua"/>
          <w:color w:val="000000"/>
        </w:rPr>
        <w:t>Bukhman</w:t>
      </w:r>
      <w:proofErr w:type="spellEnd"/>
      <w:r>
        <w:rPr>
          <w:rFonts w:ascii="Book Antiqua" w:eastAsia="Book Antiqua" w:hAnsi="Book Antiqua" w:cs="Book Antiqua"/>
          <w:color w:val="000000"/>
        </w:rPr>
        <w:t xml:space="preserve"> G. Crohn’s disease in low and lower-middle income countries: </w:t>
      </w:r>
      <w:r w:rsidRPr="001F337D">
        <w:rPr>
          <w:rFonts w:ascii="Book Antiqua" w:eastAsia="Book Antiqua" w:hAnsi="Book Antiqua" w:cs="Book Antiqua"/>
          <w:caps/>
          <w:color w:val="000000"/>
        </w:rPr>
        <w:t>a</w:t>
      </w:r>
      <w:r>
        <w:rPr>
          <w:rFonts w:ascii="Book Antiqua" w:eastAsia="Book Antiqua" w:hAnsi="Book Antiqua" w:cs="Book Antiqua"/>
          <w:color w:val="000000"/>
        </w:rPr>
        <w:t xml:space="preserve"> scoping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bookmarkEnd w:id="64"/>
    <w:p w14:paraId="596021C6" w14:textId="77777777" w:rsidR="00687BA1" w:rsidRDefault="00687BA1" w:rsidP="00AD0589">
      <w:pPr>
        <w:spacing w:line="360" w:lineRule="auto"/>
        <w:jc w:val="both"/>
      </w:pPr>
    </w:p>
    <w:p w14:paraId="57FC8610" w14:textId="77777777" w:rsidR="00687BA1" w:rsidRDefault="00687BA1" w:rsidP="00AD0589">
      <w:pPr>
        <w:spacing w:line="360" w:lineRule="auto"/>
        <w:jc w:val="both"/>
      </w:pPr>
      <w:r>
        <w:rPr>
          <w:rFonts w:ascii="Book Antiqua" w:eastAsia="Book Antiqua" w:hAnsi="Book Antiqua" w:cs="Book Antiqua"/>
          <w:b/>
          <w:bCs/>
          <w:color w:val="000000"/>
        </w:rPr>
        <w:t xml:space="preserve">Core Tip: </w:t>
      </w:r>
      <w:bookmarkStart w:id="65" w:name="OLE_LINK40"/>
      <w:bookmarkStart w:id="66" w:name="OLE_LINK41"/>
      <w:bookmarkStart w:id="67" w:name="OLE_LINK62"/>
      <w:r>
        <w:rPr>
          <w:rFonts w:ascii="Book Antiqua" w:eastAsia="Book Antiqua" w:hAnsi="Book Antiqua" w:cs="Book Antiqua"/>
          <w:color w:val="000000"/>
        </w:rPr>
        <w:t>This scoping review demonstrates the lack of epidemiologic data on Crohn’s disease in low and lower-middle income countries, but that it does exist in these settings and presents unique challenges. There is a need for population-based research to fully understand the its burden among the world’s poorest people.</w:t>
      </w:r>
    </w:p>
    <w:bookmarkEnd w:id="65"/>
    <w:bookmarkEnd w:id="66"/>
    <w:bookmarkEnd w:id="67"/>
    <w:p w14:paraId="51F79343" w14:textId="21D94A5B" w:rsidR="008D6727" w:rsidRPr="00F433B2" w:rsidRDefault="008D6727" w:rsidP="00AD0589">
      <w:pPr>
        <w:spacing w:line="360" w:lineRule="auto"/>
        <w:jc w:val="both"/>
        <w:rPr>
          <w:rFonts w:ascii="Book Antiqua" w:hAnsi="Book Antiqua" w:cs="Arial"/>
          <w:b/>
          <w:bCs/>
          <w:color w:val="000000"/>
        </w:rPr>
      </w:pPr>
      <w:r w:rsidRPr="00F433B2">
        <w:rPr>
          <w:rFonts w:ascii="Book Antiqua" w:hAnsi="Book Antiqua" w:cs="Arial"/>
          <w:b/>
          <w:bCs/>
          <w:color w:val="000000"/>
        </w:rPr>
        <w:br w:type="page"/>
      </w:r>
    </w:p>
    <w:bookmarkEnd w:id="46"/>
    <w:p w14:paraId="7693F7FC" w14:textId="77777777" w:rsidR="00687BA1" w:rsidRDefault="00687BA1" w:rsidP="00AD0589">
      <w:pPr>
        <w:spacing w:line="360" w:lineRule="auto"/>
        <w:jc w:val="both"/>
      </w:pPr>
      <w:r>
        <w:rPr>
          <w:rFonts w:ascii="Book Antiqua" w:eastAsia="Book Antiqua" w:hAnsi="Book Antiqua" w:cs="Book Antiqua"/>
          <w:b/>
          <w:caps/>
          <w:color w:val="000000"/>
          <w:u w:val="single"/>
        </w:rPr>
        <w:lastRenderedPageBreak/>
        <w:t>INTRODUCTION</w:t>
      </w:r>
    </w:p>
    <w:p w14:paraId="259D7B9B" w14:textId="76E86299" w:rsidR="00687BA1" w:rsidRPr="00A661FB" w:rsidRDefault="00687BA1" w:rsidP="00AD0589">
      <w:pPr>
        <w:spacing w:line="360" w:lineRule="auto"/>
        <w:jc w:val="both"/>
      </w:pPr>
      <w:bookmarkStart w:id="68" w:name="OLE_LINK71"/>
      <w:bookmarkStart w:id="69" w:name="OLE_LINK72"/>
      <w:r>
        <w:rPr>
          <w:rFonts w:ascii="Book Antiqua" w:eastAsia="Book Antiqua" w:hAnsi="Book Antiqua" w:cs="Book Antiqua"/>
          <w:color w:val="000000"/>
        </w:rPr>
        <w:t xml:space="preserve">Crohn’s </w:t>
      </w:r>
      <w:r w:rsidR="00BA0ACA">
        <w:rPr>
          <w:rFonts w:ascii="Book Antiqua" w:eastAsia="Book Antiqua" w:hAnsi="Book Antiqua" w:cs="Book Antiqua"/>
          <w:color w:val="000000"/>
        </w:rPr>
        <w:t>d</w:t>
      </w:r>
      <w:r>
        <w:rPr>
          <w:rFonts w:ascii="Book Antiqua" w:eastAsia="Book Antiqua" w:hAnsi="Book Antiqua" w:cs="Book Antiqua"/>
          <w:color w:val="000000"/>
        </w:rPr>
        <w:t>isease is a chronic gastrointestinal disease which appears to be only moderately heritable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and multiple possible environmental and behavioral causes have been in invoked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including insufficient contact with infectious diseases in childhood (the hygiene hypothesis), antibiotic exposure, tobacco use, and consumption of highly processed foods. Crohn’s has historically been regarded as a “lifestyle” disease of industrialized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szCs w:val="30"/>
        </w:rPr>
        <w:t>.</w:t>
      </w:r>
      <w:r>
        <w:rPr>
          <w:rFonts w:ascii="Book Antiqua" w:eastAsia="Book Antiqua" w:hAnsi="Book Antiqua" w:cs="Book Antiqua"/>
          <w:color w:val="000000"/>
        </w:rPr>
        <w:t xml:space="preserve"> First described in the United States in 1932, Crohn’s was increasingly diagnosed in Europe and North America during the 20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century, where around 0.5% of the population is now thought to be affected</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szCs w:val="30"/>
        </w:rPr>
        <w:t>.</w:t>
      </w:r>
      <w:r>
        <w:rPr>
          <w:rFonts w:ascii="Book Antiqua" w:eastAsia="Book Antiqua" w:hAnsi="Book Antiqua" w:cs="Book Antiqua"/>
          <w:color w:val="000000"/>
        </w:rPr>
        <w:t xml:space="preserve"> More recently, Crohn’s has been recognized in the rapidly developing upper-middle income countries of East Asia</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and South America</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BA0ACA">
        <w:rPr>
          <w:rFonts w:ascii="Book Antiqua" w:eastAsia="Book Antiqua" w:hAnsi="Book Antiqua" w:cs="Book Antiqua"/>
          <w:color w:val="000000"/>
        </w:rPr>
        <w:t xml:space="preserve"> </w:t>
      </w:r>
      <w:r>
        <w:rPr>
          <w:rFonts w:ascii="Book Antiqua" w:eastAsia="Book Antiqua" w:hAnsi="Book Antiqua" w:cs="Book Antiqua"/>
          <w:color w:val="000000"/>
        </w:rPr>
        <w:t>with prevalence rates as high as 24 per 10</w:t>
      </w:r>
      <w:r w:rsidR="00BA0ACA">
        <w:rPr>
          <w:rFonts w:ascii="Book Antiqua" w:eastAsia="Book Antiqua" w:hAnsi="Book Antiqua" w:cs="Book Antiqua"/>
          <w:color w:val="000000"/>
        </w:rPr>
        <w:t>0</w:t>
      </w:r>
      <w:r>
        <w:rPr>
          <w:rFonts w:ascii="Book Antiqua" w:eastAsia="Book Antiqua" w:hAnsi="Book Antiqua" w:cs="Book Antiqua"/>
          <w:color w:val="000000"/>
        </w:rPr>
        <w:t>000 in Brazil</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r w:rsidR="00BA0ACA">
        <w:rPr>
          <w:rFonts w:ascii="Book Antiqua" w:eastAsia="Book Antiqua" w:hAnsi="Book Antiqua" w:cs="Book Antiqua"/>
          <w:color w:val="000000"/>
        </w:rPr>
        <w:t xml:space="preserve"> and 11 per 100</w:t>
      </w:r>
      <w:r>
        <w:rPr>
          <w:rFonts w:ascii="Book Antiqua" w:eastAsia="Book Antiqua" w:hAnsi="Book Antiqua" w:cs="Book Antiqua"/>
          <w:color w:val="000000"/>
        </w:rPr>
        <w:t>000 in South Korea</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rPr>
        <w:t>.</w:t>
      </w:r>
    </w:p>
    <w:p w14:paraId="259BA2EE" w14:textId="7854CF92" w:rsidR="00687BA1" w:rsidRPr="00AE18CE" w:rsidRDefault="00687BA1" w:rsidP="00BA0ACA">
      <w:pPr>
        <w:spacing w:line="360" w:lineRule="auto"/>
        <w:ind w:firstLineChars="100" w:firstLine="240"/>
        <w:jc w:val="both"/>
      </w:pPr>
      <w:r>
        <w:rPr>
          <w:rFonts w:ascii="Book Antiqua" w:eastAsia="Book Antiqua" w:hAnsi="Book Antiqua" w:cs="Book Antiqua"/>
          <w:color w:val="000000"/>
        </w:rPr>
        <w:t>In contrast, previous systematic reviews of the published literature on Crohn’s epidemiology have found few studies on either the prevalence or incidence of Crohn’s coming from the low- and lower-middle income countries (LLMICs)</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A review of population-based studies that were published between 1990 and 2016 found data from only four </w:t>
      </w:r>
      <w:proofErr w:type="gramStart"/>
      <w:r>
        <w:rPr>
          <w:rFonts w:ascii="Book Antiqua" w:eastAsia="Book Antiqua" w:hAnsi="Book Antiqua" w:cs="Book Antiqua"/>
          <w:color w:val="000000"/>
        </w:rPr>
        <w:t>LLMICs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These LLMIC studies were all in Asia (the Gampaha district of Sri Lanka, the Hyderabad district of India, Manilla city in the </w:t>
      </w:r>
      <w:proofErr w:type="spellStart"/>
      <w:r>
        <w:rPr>
          <w:rFonts w:ascii="Book Antiqua" w:eastAsia="Book Antiqua" w:hAnsi="Book Antiqua" w:cs="Book Antiqua"/>
          <w:color w:val="000000"/>
        </w:rPr>
        <w:t>Phillippines</w:t>
      </w:r>
      <w:proofErr w:type="spellEnd"/>
      <w:r>
        <w:rPr>
          <w:rFonts w:ascii="Book Antiqua" w:eastAsia="Book Antiqua" w:hAnsi="Book Antiqua" w:cs="Book Antiqua"/>
          <w:color w:val="000000"/>
        </w:rPr>
        <w:t xml:space="preserve">, and Central </w:t>
      </w:r>
      <w:proofErr w:type="spellStart"/>
      <w:r>
        <w:rPr>
          <w:rFonts w:ascii="Book Antiqua" w:eastAsia="Book Antiqua" w:hAnsi="Book Antiqua" w:cs="Book Antiqua"/>
          <w:color w:val="000000"/>
        </w:rPr>
        <w:t>Jakarata</w:t>
      </w:r>
      <w:proofErr w:type="spellEnd"/>
      <w:r>
        <w:rPr>
          <w:rFonts w:ascii="Book Antiqua" w:eastAsia="Book Antiqua" w:hAnsi="Book Antiqua" w:cs="Book Antiqua"/>
          <w:color w:val="000000"/>
        </w:rPr>
        <w:t xml:space="preserve"> in Indonesia), had all come out of the prospective Asia-Pacific Crohn’s and Colitis Epidemiologic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00136AAB">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w:t>
      </w:r>
      <w:r w:rsidR="00A45FBB">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were all focused on urban areas. An earlier systematic review of incidence and prevalence studies (both population and facility-based) published between 1950 and 2010 only identified data from three countries that were classified as LLMICs at the time the research was </w:t>
      </w:r>
      <w:proofErr w:type="gramStart"/>
      <w:r>
        <w:rPr>
          <w:rFonts w:ascii="Book Antiqua" w:eastAsia="Book Antiqua" w:hAnsi="Book Antiqua" w:cs="Book Antiqua"/>
          <w:color w:val="000000"/>
        </w:rPr>
        <w:t>conducted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These countries were Sri Lanka (prospective study of Columbo and Gampaha </w:t>
      </w:r>
      <w:proofErr w:type="gramStart"/>
      <w:r>
        <w:rPr>
          <w:rFonts w:ascii="Book Antiqua" w:eastAsia="Book Antiqua" w:hAnsi="Book Antiqua" w:cs="Book Antiqua"/>
          <w:color w:val="000000"/>
        </w:rPr>
        <w:t>districts)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Panama (</w:t>
      </w:r>
      <w:proofErr w:type="spellStart"/>
      <w:r>
        <w:rPr>
          <w:rFonts w:ascii="Book Antiqua" w:eastAsia="Book Antiqua" w:hAnsi="Book Antiqua" w:cs="Book Antiqua"/>
          <w:color w:val="000000"/>
        </w:rPr>
        <w:t>restrospective</w:t>
      </w:r>
      <w:proofErr w:type="spellEnd"/>
      <w:r>
        <w:rPr>
          <w:rFonts w:ascii="Book Antiqua" w:eastAsia="Book Antiqua" w:hAnsi="Book Antiqua" w:cs="Book Antiqua"/>
          <w:color w:val="000000"/>
        </w:rPr>
        <w:t xml:space="preserve"> review of hospital data from the Colon district)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and China (review of published reports from all hospitals)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Currently, two of these countries—China and Panama are classified as upper-middle income and high income respectively.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As </w:t>
      </w:r>
      <w:r>
        <w:rPr>
          <w:rFonts w:ascii="Book Antiqua" w:eastAsia="Book Antiqua" w:hAnsi="Book Antiqua" w:cs="Book Antiqua"/>
          <w:color w:val="000000"/>
        </w:rPr>
        <w:lastRenderedPageBreak/>
        <w:t xml:space="preserve">a result, the 2017 Global Burden of Disease study largely based its </w:t>
      </w:r>
      <w:r w:rsidR="00136AAB" w:rsidRPr="00136AAB">
        <w:rPr>
          <w:rFonts w:ascii="Book Antiqua" w:eastAsia="Book Antiqua" w:hAnsi="Book Antiqua" w:cs="Book Antiqua"/>
          <w:color w:val="000000"/>
        </w:rPr>
        <w:t xml:space="preserve">inflammatory bowel disease </w:t>
      </w:r>
      <w:r w:rsidR="00136AAB">
        <w:rPr>
          <w:rFonts w:ascii="Book Antiqua" w:eastAsia="Book Antiqua" w:hAnsi="Book Antiqua" w:cs="Book Antiqua"/>
          <w:color w:val="000000"/>
        </w:rPr>
        <w:t>(</w:t>
      </w:r>
      <w:r>
        <w:rPr>
          <w:rFonts w:ascii="Book Antiqua" w:eastAsia="Book Antiqua" w:hAnsi="Book Antiqua" w:cs="Book Antiqua"/>
          <w:color w:val="000000"/>
        </w:rPr>
        <w:t>IBD</w:t>
      </w:r>
      <w:r w:rsidR="00136AAB">
        <w:rPr>
          <w:rFonts w:ascii="Book Antiqua" w:eastAsia="Book Antiqua" w:hAnsi="Book Antiqua" w:cs="Book Antiqua"/>
          <w:color w:val="000000"/>
        </w:rPr>
        <w:t>)</w:t>
      </w:r>
      <w:r>
        <w:rPr>
          <w:rFonts w:ascii="Book Antiqua" w:eastAsia="Book Antiqua" w:hAnsi="Book Antiqua" w:cs="Book Antiqua"/>
          <w:color w:val="000000"/>
        </w:rPr>
        <w:t xml:space="preserve"> rate estimates for LLMICs on global </w:t>
      </w:r>
      <w:proofErr w:type="gramStart"/>
      <w:r>
        <w:rPr>
          <w:rFonts w:ascii="Book Antiqua" w:eastAsia="Book Antiqua" w:hAnsi="Book Antiqua" w:cs="Book Antiqua"/>
          <w:color w:val="000000"/>
        </w:rPr>
        <w:t>trends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rPr>
        <w:t>.</w:t>
      </w:r>
    </w:p>
    <w:p w14:paraId="5EC65216" w14:textId="77777777" w:rsidR="00687BA1" w:rsidRDefault="00687BA1" w:rsidP="00136AAB">
      <w:pPr>
        <w:spacing w:line="360" w:lineRule="auto"/>
        <w:ind w:firstLineChars="100" w:firstLine="240"/>
        <w:jc w:val="both"/>
      </w:pPr>
      <w:r>
        <w:rPr>
          <w:rFonts w:ascii="Book Antiqua" w:eastAsia="Book Antiqua" w:hAnsi="Book Antiqua" w:cs="Book Antiqua"/>
          <w:color w:val="000000"/>
        </w:rPr>
        <w:t xml:space="preserve">The vast majority of the world’s poorest billion people live in the rural areas of LLMICs in sub-Saharan Africa and South </w:t>
      </w:r>
      <w:proofErr w:type="gramStart"/>
      <w:r>
        <w:rPr>
          <w:rFonts w:ascii="Book Antiqua" w:eastAsia="Book Antiqua" w:hAnsi="Book Antiqua" w:cs="Book Antiqua"/>
          <w:color w:val="000000"/>
        </w:rPr>
        <w:t>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rPr>
        <w:t>.</w:t>
      </w:r>
      <w:r>
        <w:rPr>
          <w:rFonts w:ascii="Book Antiqua" w:eastAsia="Book Antiqua" w:hAnsi="Book Antiqua" w:cs="Book Antiqua"/>
          <w:color w:val="000000"/>
        </w:rPr>
        <w:t xml:space="preserve"> In the absence of primary population data regarding Crohn’s in these countries, there has been a perception that the burden of Crohn’s remains low among the global poor. Prior systematic reviews on Crohn’s have been limited, however, by narrow inclusion criteria focused on epidemiology (incidence and prevalence). Furthermore, the lack of reports regarding Crohn’s in LLMICs may be due to limitations in access to diagnosis and treatment for Crohn’s rather than the absence of disease. The correct diagnosis of Crohn’s requires a complex chain of events beginning with patients seeking care and ending with colonoscopy and histology. A break in any part of this chain resulting from gaps in financing, education, equipment, or supplies on the part of the patient or provider can result in a missed diagnosis. Even the pathological diagnosis of Crohn’s may be confused with intestinal tuberculosis in the absence of experienced </w:t>
      </w:r>
      <w:proofErr w:type="spellStart"/>
      <w:proofErr w:type="gramStart"/>
      <w:r>
        <w:rPr>
          <w:rFonts w:ascii="Book Antiqua" w:eastAsia="Book Antiqua" w:hAnsi="Book Antiqua" w:cs="Book Antiqua"/>
          <w:color w:val="000000"/>
        </w:rPr>
        <w:t>healthworkers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rPr>
        <w:t>.</w:t>
      </w:r>
      <w:r>
        <w:rPr>
          <w:rFonts w:ascii="Book Antiqua" w:eastAsia="Book Antiqua" w:hAnsi="Book Antiqua" w:cs="Book Antiqua"/>
          <w:color w:val="000000"/>
        </w:rPr>
        <w:t xml:space="preserve"> Crohn’s may also have an impact on patients living in extreme poverty that is out of proportion with the disease prevalence. Follow-up care for Crohn’s, like many other chronic diseases, requires frequent visits to health facilities, a steady supply of medications (including biologics), and often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rPr>
        <w:t>.</w:t>
      </w:r>
      <w:r>
        <w:rPr>
          <w:rFonts w:ascii="Book Antiqua" w:eastAsia="Book Antiqua" w:hAnsi="Book Antiqua" w:cs="Book Antiqua"/>
          <w:color w:val="000000"/>
        </w:rPr>
        <w:t xml:space="preserve"> The absence of the services could result in a high rates of disability and death among the poor affected by Crohn’s in LLMICs.</w:t>
      </w:r>
    </w:p>
    <w:p w14:paraId="7947F6B9" w14:textId="3152893D" w:rsidR="00687BA1" w:rsidRDefault="00687BA1" w:rsidP="00136AAB">
      <w:pPr>
        <w:spacing w:line="360" w:lineRule="auto"/>
        <w:ind w:firstLineChars="100" w:firstLine="240"/>
        <w:jc w:val="both"/>
      </w:pPr>
      <w:r>
        <w:rPr>
          <w:rFonts w:ascii="Book Antiqua" w:eastAsia="Book Antiqua" w:hAnsi="Book Antiqua" w:cs="Book Antiqua"/>
          <w:color w:val="000000"/>
        </w:rPr>
        <w:t xml:space="preserve">As part of an effort to understand the non-communicable burden of disease among the world’s poorest, we have conducted a scoping review with broad inclusion criteria focused on the experience with Crohn’s in </w:t>
      </w:r>
      <w:proofErr w:type="gramStart"/>
      <w:r>
        <w:rPr>
          <w:rFonts w:ascii="Book Antiqua" w:eastAsia="Book Antiqua" w:hAnsi="Book Antiqua" w:cs="Book Antiqua"/>
          <w:color w:val="000000"/>
        </w:rPr>
        <w:t>LLMICs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rPr>
        <w:t>.</w:t>
      </w:r>
      <w:r>
        <w:rPr>
          <w:rFonts w:ascii="Book Antiqua" w:eastAsia="Book Antiqua" w:hAnsi="Book Antiqua" w:cs="Book Antiqua"/>
          <w:color w:val="000000"/>
        </w:rPr>
        <w:t xml:space="preserve"> Specifically, this review seeks to answer the following research questions: (1) What is the published evidence regarding the burden of Crohn’s disease in communities and health facilities in LLMICs? Is underdiagnosis a problem? (2) What is the diagnostic and treatment capacity for Crohn’s disease in LLMICs? What services, equipment, and medications are used to diagnose and manage Crohn’s in LLMICs? </w:t>
      </w:r>
      <w:r>
        <w:rPr>
          <w:rFonts w:ascii="Book Antiqua" w:eastAsia="Book Antiqua" w:hAnsi="Book Antiqua" w:cs="Book Antiqua"/>
          <w:color w:val="000000"/>
        </w:rPr>
        <w:lastRenderedPageBreak/>
        <w:t xml:space="preserve">(3) What challenges and barriers are there to providers and patients with Crohn’s disease in LLMICs in terms of diagnosis, treatment, and long-term management? </w:t>
      </w:r>
      <w:r w:rsidR="00136AAB">
        <w:rPr>
          <w:rFonts w:ascii="Book Antiqua" w:eastAsia="Book Antiqua" w:hAnsi="Book Antiqua" w:cs="Book Antiqua"/>
          <w:color w:val="000000"/>
        </w:rPr>
        <w:t xml:space="preserve">And </w:t>
      </w:r>
      <w:r>
        <w:rPr>
          <w:rFonts w:ascii="Book Antiqua" w:eastAsia="Book Antiqua" w:hAnsi="Book Antiqua" w:cs="Book Antiqua"/>
          <w:color w:val="000000"/>
        </w:rPr>
        <w:t>(4) What is known from the published literature regarding the social and demographic characteristics of patients with Crohn’s disease in LLMICs?</w:t>
      </w:r>
    </w:p>
    <w:bookmarkEnd w:id="68"/>
    <w:bookmarkEnd w:id="69"/>
    <w:p w14:paraId="58D10427" w14:textId="77777777" w:rsidR="00687BA1" w:rsidRDefault="00687BA1" w:rsidP="00AD0589">
      <w:pPr>
        <w:spacing w:line="360" w:lineRule="auto"/>
        <w:jc w:val="both"/>
      </w:pPr>
    </w:p>
    <w:p w14:paraId="65992A33" w14:textId="77777777" w:rsidR="00687BA1" w:rsidRDefault="00687BA1" w:rsidP="00AD0589">
      <w:pPr>
        <w:spacing w:line="360" w:lineRule="auto"/>
        <w:jc w:val="both"/>
      </w:pPr>
      <w:r>
        <w:rPr>
          <w:rFonts w:ascii="Book Antiqua" w:eastAsia="Book Antiqua" w:hAnsi="Book Antiqua" w:cs="Book Antiqua"/>
          <w:b/>
          <w:caps/>
          <w:color w:val="000000"/>
          <w:u w:val="single"/>
        </w:rPr>
        <w:t>MATERIALS AND METHODS</w:t>
      </w:r>
    </w:p>
    <w:p w14:paraId="3FF4E528" w14:textId="77777777" w:rsidR="00687BA1" w:rsidRDefault="00687BA1" w:rsidP="00AD0589">
      <w:pPr>
        <w:spacing w:line="360" w:lineRule="auto"/>
        <w:jc w:val="both"/>
      </w:pPr>
      <w:bookmarkStart w:id="70" w:name="OLE_LINK73"/>
      <w:bookmarkStart w:id="71" w:name="OLE_LINK74"/>
      <w:r>
        <w:rPr>
          <w:rFonts w:ascii="Book Antiqua" w:eastAsia="Book Antiqua" w:hAnsi="Book Antiqua" w:cs="Book Antiqua"/>
          <w:b/>
          <w:bCs/>
          <w:i/>
          <w:iCs/>
          <w:color w:val="000000"/>
        </w:rPr>
        <w:t>Inclusion criteria</w:t>
      </w:r>
    </w:p>
    <w:p w14:paraId="31080853" w14:textId="10F055B8" w:rsidR="00687BA1" w:rsidRDefault="00687BA1" w:rsidP="00AD058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review considered studies that describe cases of individuals with Crohn’s disease in an LLMIC as defined by The World </w:t>
      </w:r>
      <w:proofErr w:type="gramStart"/>
      <w:r>
        <w:rPr>
          <w:rFonts w:ascii="Book Antiqua" w:eastAsia="Book Antiqua" w:hAnsi="Book Antiqua" w:cs="Book Antiqua"/>
          <w:color w:val="000000"/>
        </w:rPr>
        <w:t>Bank</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szCs w:val="20"/>
        </w:rPr>
        <w:t>.</w:t>
      </w:r>
      <w:r>
        <w:rPr>
          <w:rFonts w:ascii="Book Antiqua" w:eastAsia="Book Antiqua" w:hAnsi="Book Antiqua" w:cs="Book Antiqua"/>
          <w:color w:val="000000"/>
        </w:rPr>
        <w:t xml:space="preserve"> The World Bank categorizes the world’s countries into four income groups based on gross national income per capita: low-income countries, lower-middle income countries, upper-middle income countries, and high-income countries. The group of interest, </w:t>
      </w:r>
      <w:r w:rsidR="00136AAB">
        <w:rPr>
          <w:rFonts w:ascii="Book Antiqua" w:eastAsia="Book Antiqua" w:hAnsi="Book Antiqua" w:cs="Book Antiqua"/>
          <w:color w:val="000000"/>
        </w:rPr>
        <w:t>LLMIC</w:t>
      </w:r>
      <w:r>
        <w:rPr>
          <w:rFonts w:ascii="Book Antiqua" w:eastAsia="Book Antiqua" w:hAnsi="Book Antiqua" w:cs="Book Antiqua"/>
          <w:color w:val="000000"/>
        </w:rPr>
        <w:t>, includes both low-income countries and lower-middle income countries, or countries with a gross national income per capita of U</w:t>
      </w:r>
      <w:r w:rsidR="00136AAB">
        <w:rPr>
          <w:rFonts w:ascii="Book Antiqua" w:eastAsia="Book Antiqua" w:hAnsi="Book Antiqua" w:cs="Book Antiqua"/>
          <w:color w:val="000000"/>
        </w:rPr>
        <w:t xml:space="preserve">nited </w:t>
      </w:r>
      <w:proofErr w:type="spellStart"/>
      <w:r>
        <w:rPr>
          <w:rFonts w:ascii="Book Antiqua" w:eastAsia="Book Antiqua" w:hAnsi="Book Antiqua" w:cs="Book Antiqua"/>
          <w:color w:val="000000"/>
        </w:rPr>
        <w:t>S</w:t>
      </w:r>
      <w:r w:rsidR="00136AAB">
        <w:rPr>
          <w:rFonts w:ascii="Book Antiqua" w:eastAsia="Book Antiqua" w:hAnsi="Book Antiqua" w:cs="Book Antiqua"/>
          <w:color w:val="000000"/>
        </w:rPr>
        <w:t>taes</w:t>
      </w:r>
      <w:proofErr w:type="spellEnd"/>
      <w:r w:rsidR="00136AAB">
        <w:rPr>
          <w:rFonts w:ascii="Book Antiqua" w:eastAsia="Book Antiqua" w:hAnsi="Book Antiqua" w:cs="Book Antiqua"/>
          <w:color w:val="000000"/>
        </w:rPr>
        <w:t xml:space="preserve"> $3</w:t>
      </w:r>
      <w:r>
        <w:rPr>
          <w:rFonts w:ascii="Book Antiqua" w:eastAsia="Book Antiqua" w:hAnsi="Book Antiqua" w:cs="Book Antiqua"/>
          <w:color w:val="000000"/>
        </w:rPr>
        <w:t>895 or less. To capture possible undiagnosed or misdiagnosed cases of Crohn’s in LLMICs that do not have any published Crohn’s data, as well as to understand their diagnostic and treatment capacity for Crohn’s, studies that mention the use of diagnostics (</w:t>
      </w:r>
      <w:r w:rsidRPr="00DF1B16">
        <w:rPr>
          <w:rFonts w:ascii="Book Antiqua" w:eastAsia="Book Antiqua" w:hAnsi="Book Antiqua" w:cs="Book Antiqua"/>
          <w:i/>
          <w:iCs/>
          <w:color w:val="000000"/>
        </w:rPr>
        <w:t>i.e.</w:t>
      </w:r>
      <w:r w:rsidR="001F337D" w:rsidRPr="001F337D">
        <w:rPr>
          <w:rFonts w:ascii="Book Antiqua" w:eastAsia="Book Antiqua" w:hAnsi="Book Antiqua" w:cs="Book Antiqua"/>
          <w:iCs/>
          <w:color w:val="000000"/>
        </w:rPr>
        <w:t>,</w:t>
      </w:r>
      <w:r>
        <w:rPr>
          <w:rFonts w:ascii="Book Antiqua" w:eastAsia="Book Antiqua" w:hAnsi="Book Antiqua" w:cs="Book Antiqua"/>
          <w:color w:val="000000"/>
        </w:rPr>
        <w:t xml:space="preserve"> colonoscopy, small bowel follow-through, stool calprotectin), findings (</w:t>
      </w:r>
      <w:r w:rsidRPr="00DF1B16">
        <w:rPr>
          <w:rFonts w:ascii="Book Antiqua" w:eastAsia="Book Antiqua" w:hAnsi="Book Antiqua" w:cs="Book Antiqua"/>
          <w:i/>
          <w:iCs/>
          <w:color w:val="000000"/>
        </w:rPr>
        <w:t>i.e.</w:t>
      </w:r>
      <w:r w:rsidR="001F337D" w:rsidRPr="001F337D">
        <w:rPr>
          <w:rFonts w:ascii="Book Antiqua" w:eastAsia="Book Antiqua" w:hAnsi="Book Antiqua" w:cs="Book Antiqua"/>
          <w:iCs/>
          <w:color w:val="000000"/>
        </w:rPr>
        <w:t>,</w:t>
      </w:r>
      <w:r>
        <w:rPr>
          <w:rFonts w:ascii="Book Antiqua" w:eastAsia="Book Antiqua" w:hAnsi="Book Antiqua" w:cs="Book Antiqua"/>
          <w:color w:val="000000"/>
        </w:rPr>
        <w:t xml:space="preserve"> skip lesions, cobblestone, small bowel obstruction), and treatments (</w:t>
      </w:r>
      <w:r w:rsidRPr="00DF1B16">
        <w:rPr>
          <w:rFonts w:ascii="Book Antiqua" w:eastAsia="Book Antiqua" w:hAnsi="Book Antiqua" w:cs="Book Antiqua"/>
          <w:i/>
          <w:iCs/>
          <w:color w:val="000000"/>
        </w:rPr>
        <w:t>i.e.</w:t>
      </w:r>
      <w:r w:rsidR="001F337D" w:rsidRPr="001F337D">
        <w:rPr>
          <w:rFonts w:ascii="Book Antiqua" w:eastAsia="Book Antiqua" w:hAnsi="Book Antiqua" w:cs="Book Antiqua"/>
          <w:iCs/>
          <w:color w:val="000000"/>
        </w:rPr>
        <w:t>,</w:t>
      </w:r>
      <w:r>
        <w:rPr>
          <w:rFonts w:ascii="Book Antiqua" w:eastAsia="Book Antiqua" w:hAnsi="Book Antiqua" w:cs="Book Antiqua"/>
          <w:color w:val="000000"/>
        </w:rPr>
        <w:t xml:space="preserve"> colectomy, small bowel resection, infliximab) utilized in managing Crohn’s disease were also included. See </w:t>
      </w:r>
      <w:proofErr w:type="spellStart"/>
      <w:r w:rsidR="009C1ABD">
        <w:rPr>
          <w:rFonts w:ascii="Book Antiqua" w:eastAsia="Book Antiqua" w:hAnsi="Book Antiqua" w:cs="Book Antiqua"/>
          <w:color w:val="000000"/>
        </w:rPr>
        <w:t>Supplymentary</w:t>
      </w:r>
      <w:proofErr w:type="spellEnd"/>
      <w:r w:rsidR="009C1ABD">
        <w:rPr>
          <w:rFonts w:ascii="Book Antiqua" w:eastAsia="Book Antiqua" w:hAnsi="Book Antiqua" w:cs="Book Antiqua"/>
          <w:color w:val="000000"/>
        </w:rPr>
        <w:t xml:space="preserve"> Table</w:t>
      </w:r>
      <w:r>
        <w:rPr>
          <w:rFonts w:ascii="Book Antiqua" w:eastAsia="Book Antiqua" w:hAnsi="Book Antiqua" w:cs="Book Antiqua"/>
          <w:color w:val="000000"/>
        </w:rPr>
        <w:t xml:space="preserve"> </w:t>
      </w:r>
      <w:r w:rsidR="009C1ABD">
        <w:rPr>
          <w:rFonts w:ascii="Book Antiqua" w:eastAsia="Book Antiqua" w:hAnsi="Book Antiqua" w:cs="Book Antiqua"/>
          <w:color w:val="000000"/>
        </w:rPr>
        <w:t>1</w:t>
      </w:r>
      <w:r>
        <w:rPr>
          <w:rFonts w:ascii="Book Antiqua" w:eastAsia="Book Antiqua" w:hAnsi="Book Antiqua" w:cs="Book Antiqua"/>
          <w:color w:val="000000"/>
        </w:rPr>
        <w:t xml:space="preserve"> for a full list of search terms. Publications that do not describe cases of individuals diagnosed with Crohn’s disease were excluded from this review. Relevant secondary sources (</w:t>
      </w:r>
      <w:r w:rsidRPr="00DF1B16">
        <w:rPr>
          <w:rFonts w:ascii="Book Antiqua" w:eastAsia="Book Antiqua" w:hAnsi="Book Antiqua" w:cs="Book Antiqua"/>
          <w:i/>
          <w:iCs/>
          <w:color w:val="000000"/>
        </w:rPr>
        <w:t>i.e.</w:t>
      </w:r>
      <w:r w:rsidR="001F337D" w:rsidRPr="001F337D">
        <w:rPr>
          <w:rFonts w:ascii="Book Antiqua" w:eastAsia="Book Antiqua" w:hAnsi="Book Antiqua" w:cs="Book Antiqua"/>
          <w:iCs/>
          <w:color w:val="000000"/>
        </w:rPr>
        <w:t>,</w:t>
      </w:r>
      <w:r>
        <w:rPr>
          <w:rFonts w:ascii="Book Antiqua" w:eastAsia="Book Antiqua" w:hAnsi="Book Antiqua" w:cs="Book Antiqua"/>
          <w:color w:val="000000"/>
        </w:rPr>
        <w:t xml:space="preserve"> reviews, editorials, and commentaries) were excluded and used as background information. Studies that are based on cases of Crohn’s in middle, upper-middle, or high-income countries were excluded. Studies that are published in a language other than English were excluded. Studies describing non-human animals were excluded. </w:t>
      </w:r>
    </w:p>
    <w:p w14:paraId="1C3414FF" w14:textId="77777777" w:rsidR="00687BA1" w:rsidRDefault="00687BA1" w:rsidP="00AD0589">
      <w:pPr>
        <w:spacing w:line="360" w:lineRule="auto"/>
        <w:jc w:val="both"/>
      </w:pPr>
    </w:p>
    <w:p w14:paraId="151640FF" w14:textId="77777777" w:rsidR="00687BA1" w:rsidRDefault="00687BA1" w:rsidP="00AD0589">
      <w:pPr>
        <w:spacing w:line="360" w:lineRule="auto"/>
        <w:jc w:val="both"/>
      </w:pPr>
      <w:r>
        <w:rPr>
          <w:rFonts w:ascii="Book Antiqua" w:eastAsia="Book Antiqua" w:hAnsi="Book Antiqua" w:cs="Book Antiqua"/>
          <w:b/>
          <w:bCs/>
          <w:i/>
          <w:iCs/>
          <w:color w:val="000000"/>
        </w:rPr>
        <w:lastRenderedPageBreak/>
        <w:t>Search strategy</w:t>
      </w:r>
    </w:p>
    <w:p w14:paraId="11C83F9F" w14:textId="088C3BA5" w:rsidR="00687BA1" w:rsidRDefault="00687BA1" w:rsidP="00AD0589">
      <w:pPr>
        <w:spacing w:line="360" w:lineRule="auto"/>
        <w:jc w:val="both"/>
      </w:pPr>
      <w:r>
        <w:rPr>
          <w:rFonts w:ascii="Book Antiqua" w:eastAsia="Book Antiqua" w:hAnsi="Book Antiqua" w:cs="Book Antiqua"/>
          <w:color w:val="000000"/>
        </w:rPr>
        <w:t xml:space="preserve">The search strategy aimed to locate published studies from all years. An initial limited search of PubMed was undertaken to identify articles on the topic. The text words contained in the titles and abstracts of relevant articles, and the index terms used to describe the articles were used to develop a full search strategy for PubMed in collaboration with an experienced medical librarian (see </w:t>
      </w:r>
      <w:proofErr w:type="spellStart"/>
      <w:r w:rsidR="009C1ABD">
        <w:rPr>
          <w:rFonts w:ascii="Book Antiqua" w:eastAsia="Book Antiqua" w:hAnsi="Book Antiqua" w:cs="Book Antiqua"/>
          <w:color w:val="000000"/>
        </w:rPr>
        <w:t>Supplymentary</w:t>
      </w:r>
      <w:proofErr w:type="spellEnd"/>
      <w:r w:rsidR="009C1ABD">
        <w:rPr>
          <w:rFonts w:ascii="Book Antiqua" w:eastAsia="Book Antiqua" w:hAnsi="Book Antiqua" w:cs="Book Antiqua"/>
          <w:color w:val="000000"/>
        </w:rPr>
        <w:t xml:space="preserve"> Table 1</w:t>
      </w:r>
      <w:r>
        <w:rPr>
          <w:rFonts w:ascii="Book Antiqua" w:eastAsia="Book Antiqua" w:hAnsi="Book Antiqua" w:cs="Book Antiqua"/>
          <w:color w:val="000000"/>
        </w:rPr>
        <w:t xml:space="preserve"> for full search strategy). The search strategy, including all identified keywords and index terms, was adapted for Embase and </w:t>
      </w:r>
      <w:r w:rsidR="00136AAB" w:rsidRPr="00BA0ACA">
        <w:rPr>
          <w:rFonts w:ascii="Book Antiqua" w:eastAsia="Book Antiqua" w:hAnsi="Book Antiqua" w:cs="Book Antiqua"/>
          <w:color w:val="000000"/>
        </w:rPr>
        <w:t>World Health Organization</w:t>
      </w:r>
      <w:r w:rsidR="00136AAB">
        <w:rPr>
          <w:rFonts w:ascii="Book Antiqua" w:eastAsia="Book Antiqua" w:hAnsi="Book Antiqua" w:cs="Book Antiqua"/>
          <w:color w:val="000000"/>
        </w:rPr>
        <w:t xml:space="preserve"> (</w:t>
      </w:r>
      <w:r>
        <w:rPr>
          <w:rFonts w:ascii="Book Antiqua" w:eastAsia="Book Antiqua" w:hAnsi="Book Antiqua" w:cs="Book Antiqua"/>
          <w:color w:val="000000"/>
        </w:rPr>
        <w:t>WHO</w:t>
      </w:r>
      <w:r w:rsidR="00136AAB">
        <w:rPr>
          <w:rFonts w:ascii="Book Antiqua" w:eastAsia="Book Antiqua" w:hAnsi="Book Antiqua" w:cs="Book Antiqua"/>
          <w:color w:val="000000"/>
        </w:rPr>
        <w:t>)</w:t>
      </w:r>
      <w:r>
        <w:rPr>
          <w:rFonts w:ascii="Book Antiqua" w:eastAsia="Book Antiqua" w:hAnsi="Book Antiqua" w:cs="Book Antiqua"/>
          <w:color w:val="000000"/>
        </w:rPr>
        <w:t xml:space="preserve"> Global Index Medicus. The team used free text and Medical Subject Headings, when applicable. Searches were conducted on publications in English for all years.</w:t>
      </w:r>
    </w:p>
    <w:p w14:paraId="4A3D6717" w14:textId="77777777" w:rsidR="00687BA1" w:rsidRDefault="00687BA1" w:rsidP="00AD0589">
      <w:pPr>
        <w:spacing w:line="360" w:lineRule="auto"/>
        <w:jc w:val="both"/>
      </w:pPr>
    </w:p>
    <w:p w14:paraId="30A8BD44" w14:textId="77777777" w:rsidR="00687BA1" w:rsidRDefault="00687BA1" w:rsidP="00AD0589">
      <w:pPr>
        <w:spacing w:line="360" w:lineRule="auto"/>
        <w:jc w:val="both"/>
      </w:pPr>
      <w:r>
        <w:rPr>
          <w:rFonts w:ascii="Book Antiqua" w:eastAsia="Book Antiqua" w:hAnsi="Book Antiqua" w:cs="Book Antiqua"/>
          <w:b/>
          <w:bCs/>
          <w:i/>
          <w:iCs/>
          <w:color w:val="000000"/>
        </w:rPr>
        <w:t>Information sources</w:t>
      </w:r>
    </w:p>
    <w:p w14:paraId="5471A05C" w14:textId="77777777" w:rsidR="00687BA1" w:rsidRDefault="00687BA1" w:rsidP="00AD058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information sources for this review were the databases PubMed, Embase, and WHO Global Index Medicus, which includes AMRO (Africa), IMEMR (Eastern Mediterranean), IMSEAR (South East Asia), LILACS (Americas), and WPRIM (Western Pacific), as well as MEDLINE and </w:t>
      </w:r>
      <w:proofErr w:type="spellStart"/>
      <w:r>
        <w:rPr>
          <w:rFonts w:ascii="Book Antiqua" w:eastAsia="Book Antiqua" w:hAnsi="Book Antiqua" w:cs="Book Antiqua"/>
          <w:color w:val="000000"/>
        </w:rPr>
        <w:t>SciELO</w:t>
      </w:r>
      <w:proofErr w:type="spellEnd"/>
      <w:r>
        <w:rPr>
          <w:rFonts w:ascii="Book Antiqua" w:eastAsia="Book Antiqua" w:hAnsi="Book Antiqua" w:cs="Book Antiqua"/>
          <w:color w:val="000000"/>
        </w:rPr>
        <w:t xml:space="preserve">. </w:t>
      </w:r>
    </w:p>
    <w:p w14:paraId="2621CE47" w14:textId="77777777" w:rsidR="00687BA1" w:rsidRDefault="00687BA1" w:rsidP="00AD0589">
      <w:pPr>
        <w:spacing w:line="360" w:lineRule="auto"/>
        <w:jc w:val="both"/>
      </w:pPr>
    </w:p>
    <w:p w14:paraId="79F33FFF" w14:textId="77777777" w:rsidR="00687BA1" w:rsidRDefault="00687BA1" w:rsidP="00AD0589">
      <w:pPr>
        <w:spacing w:line="360" w:lineRule="auto"/>
        <w:jc w:val="both"/>
      </w:pPr>
      <w:r>
        <w:rPr>
          <w:rFonts w:ascii="Book Antiqua" w:eastAsia="Book Antiqua" w:hAnsi="Book Antiqua" w:cs="Book Antiqua"/>
          <w:b/>
          <w:bCs/>
          <w:i/>
          <w:iCs/>
          <w:color w:val="000000"/>
        </w:rPr>
        <w:t>Study selection</w:t>
      </w:r>
    </w:p>
    <w:p w14:paraId="03EB2169" w14:textId="77777777" w:rsidR="00687BA1" w:rsidRDefault="00687BA1" w:rsidP="00AD0589">
      <w:pPr>
        <w:spacing w:line="360" w:lineRule="auto"/>
        <w:jc w:val="both"/>
      </w:pPr>
      <w:r>
        <w:rPr>
          <w:rFonts w:ascii="Book Antiqua" w:eastAsia="Book Antiqua" w:hAnsi="Book Antiqua" w:cs="Book Antiqua"/>
          <w:color w:val="000000"/>
        </w:rPr>
        <w:t>Following the search on May 14, 2019, all identified citations were collated and uploaded into EndNote X9 2018 (Clarivate Analytics, PA,</w:t>
      </w:r>
      <w:r w:rsidRPr="00DF1B16">
        <w:rPr>
          <w:rFonts w:ascii="Book Antiqua" w:eastAsia="Book Antiqua" w:hAnsi="Book Antiqua" w:cs="Book Antiqua"/>
          <w:color w:val="000000"/>
        </w:rPr>
        <w:t xml:space="preserve"> </w:t>
      </w:r>
      <w:r>
        <w:rPr>
          <w:rFonts w:ascii="Book Antiqua" w:eastAsia="Book Antiqua" w:hAnsi="Book Antiqua" w:cs="Book Antiqua"/>
          <w:color w:val="000000"/>
        </w:rPr>
        <w:t>United States) and duplicates removed. The study selection process consisted of two parts. First, two independent reviewers (SB and SM) screened the title and abstracts of all of the initially selected publications and included all of the studies that indicated a signal of Crohn’s disease or any related Crohn’s diagnostics or Crohn’s treatment in an LLMIC. Studies that met or could potentially meet the inclusion criteria were saved for full text review in EndNote. Any disagreements that arise between the reviewers were resolved through discussion, or with a third reviewer.</w:t>
      </w:r>
    </w:p>
    <w:p w14:paraId="6E6D71B6" w14:textId="77777777" w:rsidR="00687BA1" w:rsidRDefault="00687BA1" w:rsidP="00136AA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Next, a full text review was conducted to categorize the studies based on country and relevance to the research question. Two independent reviewers (KN and SM) assessed the full text of selected citations in detail against the inclusion criteria. Reasons for exclusion of full text studies that did not meet the inclusion criteria were recorded and are reported in a Preferred Reporting Items for Systematic Reviews and Meta-analyses flow diagram (Figure 1).</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Any disagreements that arose between the reviewers were resolved through discussion, or with a third reviewer (SB).</w:t>
      </w:r>
    </w:p>
    <w:p w14:paraId="77B058A3" w14:textId="77777777" w:rsidR="00687BA1" w:rsidRDefault="00687BA1" w:rsidP="00AD0589">
      <w:pPr>
        <w:spacing w:line="360" w:lineRule="auto"/>
        <w:jc w:val="both"/>
      </w:pPr>
    </w:p>
    <w:p w14:paraId="4345596E" w14:textId="77777777" w:rsidR="00687BA1" w:rsidRDefault="00687BA1" w:rsidP="00AD0589">
      <w:pPr>
        <w:spacing w:line="360" w:lineRule="auto"/>
        <w:jc w:val="both"/>
      </w:pPr>
      <w:r>
        <w:rPr>
          <w:rFonts w:ascii="Book Antiqua" w:eastAsia="Book Antiqua" w:hAnsi="Book Antiqua" w:cs="Book Antiqua"/>
          <w:b/>
          <w:bCs/>
          <w:i/>
          <w:iCs/>
          <w:color w:val="000000"/>
        </w:rPr>
        <w:t>Data extraction</w:t>
      </w:r>
    </w:p>
    <w:p w14:paraId="5684A04F" w14:textId="77777777" w:rsidR="00687BA1" w:rsidRDefault="00687BA1" w:rsidP="00AD0589">
      <w:pPr>
        <w:spacing w:line="360" w:lineRule="auto"/>
        <w:jc w:val="both"/>
      </w:pPr>
      <w:r>
        <w:rPr>
          <w:rFonts w:ascii="Book Antiqua" w:eastAsia="Book Antiqua" w:hAnsi="Book Antiqua" w:cs="Book Antiqua"/>
          <w:color w:val="000000"/>
        </w:rPr>
        <w:t>Full text of the publications selected were reviewed by two independent researchers (KN and SM) and data was extracted using a pre-structured and tested data collection form in Microsoft Excel. The data extracted includes specific details about the state of Crohn’s disease burden and care in LLMICs according to the review questions and specific objectives of the study. Any disagreements that arose between the reviewers were resolved through discussion, or with a third reviewer (SB). Authors of papers were contacted to request missing or additional data, where required.</w:t>
      </w:r>
    </w:p>
    <w:p w14:paraId="3906DE40" w14:textId="0244B04B" w:rsidR="00687BA1" w:rsidRDefault="00687BA1" w:rsidP="00B15075">
      <w:pPr>
        <w:spacing w:line="360" w:lineRule="auto"/>
        <w:ind w:firstLineChars="50" w:firstLine="120"/>
        <w:jc w:val="both"/>
        <w:rPr>
          <w:rFonts w:ascii="Book Antiqua" w:eastAsia="Book Antiqua" w:hAnsi="Book Antiqua" w:cs="Book Antiqua"/>
          <w:color w:val="000000"/>
        </w:rPr>
      </w:pPr>
      <w:r>
        <w:rPr>
          <w:rFonts w:ascii="Book Antiqua" w:eastAsia="Book Antiqua" w:hAnsi="Book Antiqua" w:cs="Book Antiqua"/>
          <w:color w:val="000000"/>
        </w:rPr>
        <w:t xml:space="preserve">A charting table was developed (see </w:t>
      </w:r>
      <w:proofErr w:type="spellStart"/>
      <w:r w:rsidR="009C1ABD">
        <w:rPr>
          <w:rFonts w:ascii="Book Antiqua" w:eastAsia="Book Antiqua" w:hAnsi="Book Antiqua" w:cs="Book Antiqua"/>
          <w:color w:val="000000"/>
        </w:rPr>
        <w:t>Supplymentary</w:t>
      </w:r>
      <w:proofErr w:type="spellEnd"/>
      <w:r w:rsidR="009C1ABD">
        <w:rPr>
          <w:rFonts w:ascii="Book Antiqua" w:eastAsia="Book Antiqua" w:hAnsi="Book Antiqua" w:cs="Book Antiqua"/>
          <w:color w:val="000000"/>
        </w:rPr>
        <w:t xml:space="preserve"> Table 2</w:t>
      </w:r>
      <w:r>
        <w:rPr>
          <w:rFonts w:ascii="Book Antiqua" w:eastAsia="Book Antiqua" w:hAnsi="Book Antiqua" w:cs="Book Antiqua"/>
          <w:color w:val="000000"/>
        </w:rPr>
        <w:t xml:space="preserve">, data extraction instrument) to record key information of the source, including the title, author, journal, date of publication, country, study years, study design, and results relevant to the review questions. In relation to burden, we collected data on number of cases reported, prevalence, incidence, odds, mortality rate, disability-adjusted life year rate, and average disease duration. Patient characteristics include both sociodemographic characteristics (age, residency, socioeconomic status, insurance coverage, out of pocket expenses) and clinical features of their disease (age at diagnosis, sex, risk factors, disease severity, disease behavior, and disease location, Crohn’s Disease Activity Index, extraintestinal manifestations, comorbidities, and disease outcomes). Qualitative information about disease </w:t>
      </w:r>
      <w:r>
        <w:rPr>
          <w:rFonts w:ascii="Book Antiqua" w:eastAsia="Book Antiqua" w:hAnsi="Book Antiqua" w:cs="Book Antiqua"/>
          <w:color w:val="000000"/>
        </w:rPr>
        <w:lastRenderedPageBreak/>
        <w:t xml:space="preserve">diagnosis, management, long-term and follow-up care, and complications was documented to understand care pathways. Availability of diagnostic and treatment services included blood tests, stool tests, tissue pathology, </w:t>
      </w:r>
      <w:bookmarkStart w:id="72" w:name="OLE_LINK28"/>
      <w:bookmarkStart w:id="73" w:name="OLE_LINK29"/>
      <w:r w:rsidR="00C46099" w:rsidRPr="00C46099">
        <w:rPr>
          <w:rFonts w:ascii="Book Antiqua" w:eastAsia="Book Antiqua" w:hAnsi="Book Antiqua" w:cs="Book Antiqua"/>
          <w:color w:val="000000"/>
        </w:rPr>
        <w:t xml:space="preserve">Tuberculosis </w:t>
      </w:r>
      <w:r w:rsidR="00C46099">
        <w:rPr>
          <w:rFonts w:ascii="Book Antiqua" w:eastAsia="Book Antiqua" w:hAnsi="Book Antiqua" w:cs="Book Antiqua"/>
          <w:color w:val="000000"/>
        </w:rPr>
        <w:t>(</w:t>
      </w:r>
      <w:r>
        <w:rPr>
          <w:rFonts w:ascii="Book Antiqua" w:eastAsia="Book Antiqua" w:hAnsi="Book Antiqua" w:cs="Book Antiqua"/>
          <w:color w:val="000000"/>
        </w:rPr>
        <w:t>TB</w:t>
      </w:r>
      <w:r w:rsidR="00C46099">
        <w:rPr>
          <w:rFonts w:ascii="Book Antiqua" w:eastAsia="Book Antiqua" w:hAnsi="Book Antiqua" w:cs="Book Antiqua"/>
          <w:color w:val="000000"/>
        </w:rPr>
        <w:t>)</w:t>
      </w:r>
      <w:r>
        <w:rPr>
          <w:rFonts w:ascii="Book Antiqua" w:eastAsia="Book Antiqua" w:hAnsi="Book Antiqua" w:cs="Book Antiqua"/>
          <w:color w:val="000000"/>
        </w:rPr>
        <w:t xml:space="preserve"> testing</w:t>
      </w:r>
      <w:bookmarkEnd w:id="72"/>
      <w:bookmarkEnd w:id="73"/>
      <w:r>
        <w:rPr>
          <w:rFonts w:ascii="Book Antiqua" w:eastAsia="Book Antiqua" w:hAnsi="Book Antiqua" w:cs="Book Antiqua"/>
          <w:color w:val="000000"/>
        </w:rPr>
        <w:t xml:space="preserve">, endoscopy, radiology/imaging, other equipment, providers, and financing. Qualitative information about provider challenges (diagnostic and management) and patient barriers (access and financial) were collected in the table. </w:t>
      </w:r>
    </w:p>
    <w:p w14:paraId="57891823" w14:textId="77777777" w:rsidR="00687BA1" w:rsidRDefault="00687BA1" w:rsidP="00AD0589">
      <w:pPr>
        <w:spacing w:line="360" w:lineRule="auto"/>
        <w:jc w:val="both"/>
      </w:pPr>
    </w:p>
    <w:p w14:paraId="416FDD38" w14:textId="280FD6FB" w:rsidR="00687BA1" w:rsidRDefault="00687BA1" w:rsidP="00AD0589">
      <w:pPr>
        <w:spacing w:line="360" w:lineRule="auto"/>
        <w:jc w:val="both"/>
      </w:pPr>
      <w:r>
        <w:rPr>
          <w:rFonts w:ascii="Book Antiqua" w:eastAsia="Book Antiqua" w:hAnsi="Book Antiqua" w:cs="Book Antiqua"/>
          <w:b/>
          <w:bCs/>
          <w:i/>
          <w:iCs/>
          <w:color w:val="000000"/>
        </w:rPr>
        <w:t xml:space="preserve">Data </w:t>
      </w:r>
      <w:r w:rsidR="00D544A3">
        <w:rPr>
          <w:rFonts w:ascii="Book Antiqua" w:eastAsia="Book Antiqua" w:hAnsi="Book Antiqua" w:cs="Book Antiqua"/>
          <w:b/>
          <w:bCs/>
          <w:i/>
          <w:iCs/>
          <w:color w:val="000000"/>
        </w:rPr>
        <w:t>a</w:t>
      </w:r>
      <w:r>
        <w:rPr>
          <w:rFonts w:ascii="Book Antiqua" w:eastAsia="Book Antiqua" w:hAnsi="Book Antiqua" w:cs="Book Antiqua"/>
          <w:b/>
          <w:bCs/>
          <w:i/>
          <w:iCs/>
          <w:color w:val="000000"/>
        </w:rPr>
        <w:t>nalysis</w:t>
      </w:r>
    </w:p>
    <w:p w14:paraId="7B867366" w14:textId="77777777" w:rsidR="00687BA1" w:rsidRDefault="00687BA1" w:rsidP="00AD0589">
      <w:pPr>
        <w:spacing w:line="360" w:lineRule="auto"/>
        <w:jc w:val="both"/>
      </w:pPr>
      <w:r>
        <w:rPr>
          <w:rFonts w:ascii="Book Antiqua" w:eastAsia="Book Antiqua" w:hAnsi="Book Antiqua" w:cs="Book Antiqua"/>
          <w:color w:val="000000"/>
        </w:rPr>
        <w:t>The descriptive findings extracted from the studies identified were charted to summarize the results of the research objectives of this review. The charted data then underwent a narrative review and descriptive analysis to identify emerging themes found in the data in terms of Crohn’s care pathways and availability of diagnostic and treatment services. Quantitative data regarding the burden of Crohn’s were analyzed in Excel.</w:t>
      </w:r>
    </w:p>
    <w:bookmarkEnd w:id="70"/>
    <w:bookmarkEnd w:id="71"/>
    <w:p w14:paraId="700609E3" w14:textId="77777777" w:rsidR="00687BA1" w:rsidRDefault="00687BA1" w:rsidP="00AD0589">
      <w:pPr>
        <w:spacing w:line="360" w:lineRule="auto"/>
        <w:jc w:val="both"/>
      </w:pPr>
    </w:p>
    <w:p w14:paraId="32B630CB" w14:textId="77777777" w:rsidR="00687BA1" w:rsidRDefault="00687BA1" w:rsidP="00AD0589">
      <w:pPr>
        <w:spacing w:line="360" w:lineRule="auto"/>
        <w:jc w:val="both"/>
      </w:pPr>
      <w:r>
        <w:rPr>
          <w:rFonts w:ascii="Book Antiqua" w:eastAsia="Book Antiqua" w:hAnsi="Book Antiqua" w:cs="Book Antiqua"/>
          <w:b/>
          <w:caps/>
          <w:color w:val="000000"/>
          <w:u w:val="single"/>
        </w:rPr>
        <w:t>RESULTS</w:t>
      </w:r>
    </w:p>
    <w:p w14:paraId="127AA1CF" w14:textId="652C49AB" w:rsidR="00687BA1" w:rsidRDefault="00687BA1" w:rsidP="00AD0589">
      <w:pPr>
        <w:spacing w:line="360" w:lineRule="auto"/>
        <w:jc w:val="both"/>
      </w:pPr>
      <w:bookmarkStart w:id="74" w:name="OLE_LINK75"/>
      <w:bookmarkStart w:id="75" w:name="OLE_LINK76"/>
      <w:r>
        <w:rPr>
          <w:rFonts w:ascii="Book Antiqua" w:eastAsia="Book Antiqua" w:hAnsi="Book Antiqua" w:cs="Book Antiqua"/>
          <w:color w:val="000000"/>
        </w:rPr>
        <w:t>The initial database search of studies that describe Crohn’s disease and related diagnostics</w:t>
      </w:r>
      <w:r w:rsidR="00D544A3">
        <w:rPr>
          <w:rFonts w:ascii="Book Antiqua" w:eastAsia="Book Antiqua" w:hAnsi="Book Antiqua" w:cs="Book Antiqua"/>
          <w:color w:val="000000"/>
        </w:rPr>
        <w:t xml:space="preserve"> and findings in LLMICs found 4</w:t>
      </w:r>
      <w:r>
        <w:rPr>
          <w:rFonts w:ascii="Book Antiqua" w:eastAsia="Book Antiqua" w:hAnsi="Book Antiqua" w:cs="Book Antiqua"/>
          <w:color w:val="000000"/>
        </w:rPr>
        <w:t xml:space="preserve">480 publications after removing duplicates, 702 of which were kept after title and abstract screening (Figure 1). Of those 702 publications, 216 were relevant to the research questions, 208 (96.3%) of which were based in lower-middle income countries and 8 (3.7%) of which were based in low income countries (see </w:t>
      </w:r>
      <w:proofErr w:type="spellStart"/>
      <w:r w:rsidR="009C1ABD">
        <w:rPr>
          <w:rFonts w:ascii="Book Antiqua" w:eastAsia="Book Antiqua" w:hAnsi="Book Antiqua" w:cs="Book Antiqua"/>
          <w:color w:val="000000"/>
        </w:rPr>
        <w:t>Supplymentary</w:t>
      </w:r>
      <w:proofErr w:type="spellEnd"/>
      <w:r w:rsidR="009C1ABD">
        <w:rPr>
          <w:rFonts w:ascii="Book Antiqua" w:eastAsia="Book Antiqua" w:hAnsi="Book Antiqua" w:cs="Book Antiqua"/>
          <w:color w:val="000000"/>
        </w:rPr>
        <w:t xml:space="preserve"> Table 3 </w:t>
      </w:r>
      <w:r>
        <w:rPr>
          <w:rFonts w:ascii="Book Antiqua" w:eastAsia="Book Antiqua" w:hAnsi="Book Antiqua" w:cs="Book Antiqua"/>
          <w:color w:val="000000"/>
        </w:rPr>
        <w:t>for a summary of all studies included in review by country). Of all 79 LLMICs, we only found 21 (26.6%) with studies describing individuals with Crohn’s disease. Most (73.4%) of the LLMICs do not have any studies describing individuals with Crohn’s disease identified through our search (Figure 2A).</w:t>
      </w:r>
    </w:p>
    <w:p w14:paraId="059E2F4F" w14:textId="6B8BB2D8" w:rsidR="00687BA1" w:rsidRDefault="00687BA1" w:rsidP="00D544A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Of the relevant articles, 129 (59.7%) were based in LLMICs in South Asia, 67 (31.0%) were from the Middle East and North Africa, 16 (7.4%) were from sub-Saharan Africa, 5 (2.3%) were from East Asia and Pacific, and 1 (0.5%) was from </w:t>
      </w:r>
      <w:r>
        <w:rPr>
          <w:rFonts w:ascii="Book Antiqua" w:eastAsia="Book Antiqua" w:hAnsi="Book Antiqua" w:cs="Book Antiqua"/>
          <w:color w:val="000000"/>
        </w:rPr>
        <w:lastRenderedPageBreak/>
        <w:t xml:space="preserve">Latin America (see </w:t>
      </w:r>
      <w:proofErr w:type="spellStart"/>
      <w:r w:rsidR="009C1ABD">
        <w:rPr>
          <w:rFonts w:ascii="Book Antiqua" w:eastAsia="Book Antiqua" w:hAnsi="Book Antiqua" w:cs="Book Antiqua"/>
          <w:color w:val="000000"/>
        </w:rPr>
        <w:t>Supplymentary</w:t>
      </w:r>
      <w:proofErr w:type="spellEnd"/>
      <w:r w:rsidR="009C1ABD">
        <w:rPr>
          <w:rFonts w:ascii="Book Antiqua" w:eastAsia="Book Antiqua" w:hAnsi="Book Antiqua" w:cs="Book Antiqua"/>
          <w:color w:val="000000"/>
        </w:rPr>
        <w:t xml:space="preserve"> Table 3</w:t>
      </w:r>
      <w:r>
        <w:rPr>
          <w:rFonts w:ascii="Book Antiqua" w:eastAsia="Book Antiqua" w:hAnsi="Book Antiqua" w:cs="Book Antiqua"/>
          <w:color w:val="000000"/>
        </w:rPr>
        <w:t xml:space="preserve">, Figure 2B). The majority of Crohn’s studies identified are from India (49.5%), followed by Tunisia (19.0%), Egypt (8.3%), and Sri Lanka (5.1%). Bolivia, Cameroon, Ghana, Malawi, the Philippines, Syria, Uganda, and Vietnam each had one Crohn’s disease study (0.5%) (see </w:t>
      </w:r>
      <w:proofErr w:type="spellStart"/>
      <w:r w:rsidR="009C1ABD">
        <w:rPr>
          <w:rFonts w:ascii="Book Antiqua" w:eastAsia="Book Antiqua" w:hAnsi="Book Antiqua" w:cs="Book Antiqua"/>
          <w:color w:val="000000"/>
        </w:rPr>
        <w:t>Supplymentary</w:t>
      </w:r>
      <w:proofErr w:type="spellEnd"/>
      <w:r w:rsidR="009C1ABD">
        <w:rPr>
          <w:rFonts w:ascii="Book Antiqua" w:eastAsia="Book Antiqua" w:hAnsi="Book Antiqua" w:cs="Book Antiqua"/>
          <w:color w:val="000000"/>
        </w:rPr>
        <w:t xml:space="preserve"> Table 3</w:t>
      </w:r>
      <w:r>
        <w:rPr>
          <w:rFonts w:ascii="Book Antiqua" w:eastAsia="Book Antiqua" w:hAnsi="Book Antiqua" w:cs="Book Antiqua"/>
          <w:color w:val="000000"/>
        </w:rPr>
        <w:t xml:space="preserve">, Figure 2C). </w:t>
      </w:r>
    </w:p>
    <w:p w14:paraId="2089AA84" w14:textId="77777777" w:rsidR="00687BA1" w:rsidRDefault="00687BA1" w:rsidP="00AD0589">
      <w:pPr>
        <w:spacing w:line="360" w:lineRule="auto"/>
        <w:jc w:val="both"/>
      </w:pPr>
    </w:p>
    <w:p w14:paraId="5C5F4200" w14:textId="093AF566" w:rsidR="00687BA1" w:rsidRDefault="00687BA1" w:rsidP="00AD0589">
      <w:pPr>
        <w:spacing w:line="360" w:lineRule="auto"/>
        <w:jc w:val="both"/>
      </w:pPr>
      <w:r>
        <w:rPr>
          <w:rFonts w:ascii="Book Antiqua" w:eastAsia="Book Antiqua" w:hAnsi="Book Antiqua" w:cs="Book Antiqua"/>
          <w:color w:val="000000"/>
        </w:rPr>
        <w:t>C</w:t>
      </w:r>
      <w:r>
        <w:rPr>
          <w:rFonts w:ascii="Book Antiqua" w:eastAsia="Book Antiqua" w:hAnsi="Book Antiqua" w:cs="Book Antiqua"/>
          <w:b/>
          <w:bCs/>
          <w:i/>
          <w:iCs/>
          <w:color w:val="000000"/>
        </w:rPr>
        <w:t xml:space="preserve">rohn’s </w:t>
      </w:r>
      <w:r w:rsidR="00D544A3">
        <w:rPr>
          <w:rFonts w:ascii="Book Antiqua" w:eastAsia="Book Antiqua" w:hAnsi="Book Antiqua" w:cs="Book Antiqua"/>
          <w:b/>
          <w:bCs/>
          <w:i/>
          <w:iCs/>
          <w:color w:val="000000"/>
        </w:rPr>
        <w:t>d</w:t>
      </w:r>
      <w:r>
        <w:rPr>
          <w:rFonts w:ascii="Book Antiqua" w:eastAsia="Book Antiqua" w:hAnsi="Book Antiqua" w:cs="Book Antiqua"/>
          <w:b/>
          <w:bCs/>
          <w:i/>
          <w:iCs/>
          <w:color w:val="000000"/>
        </w:rPr>
        <w:t xml:space="preserve">isease </w:t>
      </w:r>
      <w:r w:rsidR="00D544A3">
        <w:rPr>
          <w:rFonts w:ascii="Book Antiqua" w:eastAsia="Book Antiqua" w:hAnsi="Book Antiqua" w:cs="Book Antiqua"/>
          <w:b/>
          <w:bCs/>
          <w:i/>
          <w:iCs/>
          <w:color w:val="000000"/>
        </w:rPr>
        <w:t>b</w:t>
      </w:r>
      <w:r>
        <w:rPr>
          <w:rFonts w:ascii="Book Antiqua" w:eastAsia="Book Antiqua" w:hAnsi="Book Antiqua" w:cs="Book Antiqua"/>
          <w:b/>
          <w:bCs/>
          <w:i/>
          <w:iCs/>
          <w:color w:val="000000"/>
        </w:rPr>
        <w:t>urden in LLMICs</w:t>
      </w:r>
    </w:p>
    <w:p w14:paraId="4D73CEBE" w14:textId="2F999CA7" w:rsidR="00687BA1" w:rsidRDefault="00687BA1" w:rsidP="00AD058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Overall, the mean number of cases of Crohn’s disease reported per study is 57.84 and the median is 22, but ranges widely from single-patient case studies to cohorts of as many as 980 individuals with Crohn’s, and varies from country to country (Table 1). Countries in South Asia (63.42%) and the Middle East and North Africa (61.73%) regions reported substantially higher mean numbers of Crohn’s cases per study compared to sub-Saharan Africa (3.25%) and East Asia and Pacific (2.67%). Syria (106) and Morocco (102) reported the highest mean number of cases per study, while Bangladesh, Cameroon, Ghana, Malawi, and Uganda, each only have one single-patient case study (</w:t>
      </w:r>
      <w:r w:rsidR="00D544A3">
        <w:rPr>
          <w:rFonts w:ascii="Book Antiqua" w:eastAsia="Book Antiqua" w:hAnsi="Book Antiqua" w:cs="Book Antiqua"/>
          <w:color w:val="000000"/>
        </w:rPr>
        <w:t>T</w:t>
      </w:r>
      <w:r>
        <w:rPr>
          <w:rFonts w:ascii="Book Antiqua" w:eastAsia="Book Antiqua" w:hAnsi="Book Antiqua" w:cs="Book Antiqua"/>
          <w:color w:val="000000"/>
        </w:rPr>
        <w:t xml:space="preserve">able 1). </w:t>
      </w:r>
    </w:p>
    <w:p w14:paraId="6ECF3992" w14:textId="2B586A19" w:rsidR="00687BA1" w:rsidRDefault="00687BA1" w:rsidP="00D544A3">
      <w:pPr>
        <w:spacing w:line="360" w:lineRule="auto"/>
        <w:ind w:firstLineChars="100" w:firstLine="240"/>
        <w:jc w:val="both"/>
        <w:rPr>
          <w:rFonts w:ascii="Book Antiqua" w:eastAsia="Book Antiqua" w:hAnsi="Book Antiqua" w:cs="Book Antiqua"/>
          <w:color w:val="000000"/>
          <w:szCs w:val="30"/>
        </w:rPr>
      </w:pPr>
      <w:r>
        <w:rPr>
          <w:rFonts w:ascii="Book Antiqua" w:eastAsia="Book Antiqua" w:hAnsi="Book Antiqua" w:cs="Book Antiqua"/>
          <w:color w:val="000000"/>
        </w:rPr>
        <w:t xml:space="preserve">Of the 21 LLMICs included in the full-text review, only two countries had studies estimating prevalence of Crohn’s, India and Sri Lanka (Table 2). Two studies reported prevalence of Crohn’s in Sri </w:t>
      </w:r>
      <w:r w:rsidR="00D544A3">
        <w:rPr>
          <w:rFonts w:ascii="Book Antiqua" w:eastAsia="Book Antiqua" w:hAnsi="Book Antiqua" w:cs="Book Antiqua"/>
          <w:color w:val="000000"/>
        </w:rPr>
        <w:t>Lanka, ranging from 1.2 per 100</w:t>
      </w:r>
      <w:r>
        <w:rPr>
          <w:rFonts w:ascii="Book Antiqua" w:eastAsia="Book Antiqua" w:hAnsi="Book Antiqua" w:cs="Book Antiqua"/>
          <w:color w:val="000000"/>
        </w:rPr>
        <w:t>000 in the Colombo and Gampaha Districts in 2010</w:t>
      </w:r>
      <w:r>
        <w:rPr>
          <w:rFonts w:ascii="Book Antiqua" w:eastAsia="Book Antiqua" w:hAnsi="Book Antiqua" w:cs="Book Antiqua"/>
          <w:color w:val="000000"/>
          <w:szCs w:val="30"/>
          <w:vertAlign w:val="superscript"/>
        </w:rPr>
        <w:t>[19]</w:t>
      </w:r>
      <w:r w:rsidR="00D544A3">
        <w:rPr>
          <w:rFonts w:ascii="Book Antiqua" w:eastAsia="Book Antiqua" w:hAnsi="Book Antiqua" w:cs="Book Antiqua"/>
          <w:color w:val="000000"/>
        </w:rPr>
        <w:t>, to 2.33 per 100</w:t>
      </w:r>
      <w:r>
        <w:rPr>
          <w:rFonts w:ascii="Book Antiqua" w:eastAsia="Book Antiqua" w:hAnsi="Book Antiqua" w:cs="Book Antiqua"/>
          <w:color w:val="000000"/>
        </w:rPr>
        <w:t>000 in the Central Province in 2018</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Four of the 21 included countries countries—India, Indonesia, Sri Lanka, and the Philippines—reported incidence of Crohn’s disease, with most of these data coming from one multi-country study published in 2019</w:t>
      </w:r>
      <w:r>
        <w:rPr>
          <w:rFonts w:ascii="Book Antiqua" w:eastAsia="Book Antiqua" w:hAnsi="Book Antiqua" w:cs="Book Antiqua"/>
          <w:color w:val="000000"/>
          <w:szCs w:val="30"/>
          <w:vertAlign w:val="superscript"/>
        </w:rPr>
        <w:t>[14]</w:t>
      </w:r>
      <w:r w:rsidR="00776596">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(Table 2). This study reported annual incidence of Crohn’s ranging from 0.14 per 100000 in </w:t>
      </w:r>
      <w:r w:rsidR="00776596">
        <w:rPr>
          <w:rFonts w:ascii="Book Antiqua" w:eastAsia="Book Antiqua" w:hAnsi="Book Antiqua" w:cs="Book Antiqua"/>
          <w:color w:val="000000"/>
        </w:rPr>
        <w:t>the Philippines to 3.91 per 100</w:t>
      </w:r>
      <w:r>
        <w:rPr>
          <w:rFonts w:ascii="Book Antiqua" w:eastAsia="Book Antiqua" w:hAnsi="Book Antiqua" w:cs="Book Antiqua"/>
          <w:color w:val="000000"/>
        </w:rPr>
        <w:t xml:space="preserve">000 in </w:t>
      </w:r>
      <w:proofErr w:type="gramStart"/>
      <w:r>
        <w:rPr>
          <w:rFonts w:ascii="Book Antiqua" w:eastAsia="Book Antiqua" w:hAnsi="Book Antiqua" w:cs="Book Antiqua"/>
          <w:color w:val="000000"/>
        </w:rPr>
        <w:t>India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rPr>
        <w:t>.</w:t>
      </w:r>
      <w:r>
        <w:rPr>
          <w:rFonts w:ascii="Book Antiqua" w:eastAsia="Book Antiqua" w:hAnsi="Book Antiqua" w:cs="Book Antiqua"/>
          <w:color w:val="000000"/>
        </w:rPr>
        <w:t xml:space="preserve"> The 2010 study from Sri Lanka reported an annual incidence of </w:t>
      </w:r>
      <w:r w:rsidR="00776596">
        <w:rPr>
          <w:rFonts w:ascii="Book Antiqua" w:eastAsia="Book Antiqua" w:hAnsi="Book Antiqua" w:cs="Book Antiqua"/>
          <w:color w:val="000000"/>
        </w:rPr>
        <w:t>Crohn’s disease of 0.09 per 100</w:t>
      </w:r>
      <w:r>
        <w:rPr>
          <w:rFonts w:ascii="Book Antiqua" w:eastAsia="Book Antiqua" w:hAnsi="Book Antiqua" w:cs="Book Antiqua"/>
          <w:color w:val="000000"/>
        </w:rPr>
        <w:t xml:space="preserve">000 in the Colombo and </w:t>
      </w:r>
      <w:proofErr w:type="spellStart"/>
      <w:r>
        <w:rPr>
          <w:rFonts w:ascii="Book Antiqua" w:eastAsia="Book Antiqua" w:hAnsi="Book Antiqua" w:cs="Book Antiqua"/>
          <w:color w:val="000000"/>
        </w:rPr>
        <w:t>Gampha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Districts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rPr>
        <w:t>.</w:t>
      </w:r>
    </w:p>
    <w:p w14:paraId="1EE07B1F" w14:textId="77777777" w:rsidR="00687BA1" w:rsidRDefault="00687BA1" w:rsidP="00AD0589">
      <w:pPr>
        <w:spacing w:line="360" w:lineRule="auto"/>
        <w:jc w:val="both"/>
      </w:pPr>
      <w:r>
        <w:rPr>
          <w:rFonts w:ascii="Book Antiqua" w:eastAsia="Book Antiqua" w:hAnsi="Book Antiqua" w:cs="Book Antiqua"/>
          <w:color w:val="000000"/>
        </w:rPr>
        <w:t xml:space="preserve"> </w:t>
      </w:r>
    </w:p>
    <w:p w14:paraId="24E00917" w14:textId="6D553597" w:rsidR="00687BA1" w:rsidRDefault="00687BA1" w:rsidP="00AD0589">
      <w:pPr>
        <w:spacing w:line="360" w:lineRule="auto"/>
        <w:jc w:val="both"/>
      </w:pPr>
      <w:r>
        <w:rPr>
          <w:rFonts w:ascii="Book Antiqua" w:eastAsia="Book Antiqua" w:hAnsi="Book Antiqua" w:cs="Book Antiqua"/>
          <w:b/>
          <w:bCs/>
          <w:i/>
          <w:iCs/>
          <w:color w:val="000000"/>
        </w:rPr>
        <w:t xml:space="preserve">Diagnostic and </w:t>
      </w:r>
      <w:r w:rsidR="00776596">
        <w:rPr>
          <w:rFonts w:ascii="Book Antiqua" w:eastAsia="Book Antiqua" w:hAnsi="Book Antiqua" w:cs="Book Antiqua"/>
          <w:b/>
          <w:bCs/>
          <w:i/>
          <w:iCs/>
          <w:color w:val="000000"/>
        </w:rPr>
        <w:t>t</w:t>
      </w:r>
      <w:r>
        <w:rPr>
          <w:rFonts w:ascii="Book Antiqua" w:eastAsia="Book Antiqua" w:hAnsi="Book Antiqua" w:cs="Book Antiqua"/>
          <w:b/>
          <w:bCs/>
          <w:i/>
          <w:iCs/>
          <w:color w:val="000000"/>
        </w:rPr>
        <w:t xml:space="preserve">reatment </w:t>
      </w:r>
      <w:r w:rsidR="00776596">
        <w:rPr>
          <w:rFonts w:ascii="Book Antiqua" w:eastAsia="Book Antiqua" w:hAnsi="Book Antiqua" w:cs="Book Antiqua"/>
          <w:b/>
          <w:bCs/>
          <w:i/>
          <w:iCs/>
          <w:color w:val="000000"/>
        </w:rPr>
        <w:t>c</w:t>
      </w:r>
      <w:r>
        <w:rPr>
          <w:rFonts w:ascii="Book Antiqua" w:eastAsia="Book Antiqua" w:hAnsi="Book Antiqua" w:cs="Book Antiqua"/>
          <w:b/>
          <w:bCs/>
          <w:i/>
          <w:iCs/>
          <w:color w:val="000000"/>
        </w:rPr>
        <w:t xml:space="preserve">apacity and </w:t>
      </w:r>
      <w:r w:rsidR="00776596">
        <w:rPr>
          <w:rFonts w:ascii="Book Antiqua" w:eastAsia="Book Antiqua" w:hAnsi="Book Antiqua" w:cs="Book Antiqua"/>
          <w:b/>
          <w:bCs/>
          <w:i/>
          <w:iCs/>
          <w:color w:val="000000"/>
        </w:rPr>
        <w:t>u</w:t>
      </w:r>
      <w:r>
        <w:rPr>
          <w:rFonts w:ascii="Book Antiqua" w:eastAsia="Book Antiqua" w:hAnsi="Book Antiqua" w:cs="Book Antiqua"/>
          <w:b/>
          <w:bCs/>
          <w:i/>
          <w:iCs/>
          <w:color w:val="000000"/>
        </w:rPr>
        <w:t xml:space="preserve">tilization of </w:t>
      </w:r>
      <w:r w:rsidR="00776596">
        <w:rPr>
          <w:rFonts w:ascii="Book Antiqua" w:eastAsia="Book Antiqua" w:hAnsi="Book Antiqua" w:cs="Book Antiqua"/>
          <w:b/>
          <w:bCs/>
          <w:i/>
          <w:iCs/>
          <w:color w:val="000000"/>
        </w:rPr>
        <w:t>s</w:t>
      </w:r>
      <w:r>
        <w:rPr>
          <w:rFonts w:ascii="Book Antiqua" w:eastAsia="Book Antiqua" w:hAnsi="Book Antiqua" w:cs="Book Antiqua"/>
          <w:b/>
          <w:bCs/>
          <w:i/>
          <w:iCs/>
          <w:color w:val="000000"/>
        </w:rPr>
        <w:t>ervices</w:t>
      </w:r>
    </w:p>
    <w:p w14:paraId="41C96D01" w14:textId="309E9361" w:rsidR="00687BA1" w:rsidRDefault="00687BA1" w:rsidP="00AD0589">
      <w:pPr>
        <w:spacing w:line="360" w:lineRule="auto"/>
        <w:jc w:val="both"/>
      </w:pPr>
      <w:r>
        <w:rPr>
          <w:rFonts w:ascii="Book Antiqua" w:eastAsia="Book Antiqua" w:hAnsi="Book Antiqua" w:cs="Book Antiqua"/>
          <w:color w:val="000000"/>
        </w:rPr>
        <w:lastRenderedPageBreak/>
        <w:t xml:space="preserve">Of the 216 studies included in the review, 112 discussed the utilization of diagnostic and treatment services, all of which include cases that were confirmed </w:t>
      </w:r>
      <w:r w:rsidRPr="00694318">
        <w:rPr>
          <w:rFonts w:ascii="Book Antiqua" w:eastAsia="Book Antiqua" w:hAnsi="Book Antiqua" w:cs="Book Antiqua"/>
          <w:i/>
          <w:iCs/>
          <w:color w:val="000000"/>
        </w:rPr>
        <w:t xml:space="preserve">via </w:t>
      </w:r>
      <w:r>
        <w:rPr>
          <w:rFonts w:ascii="Book Antiqua" w:eastAsia="Book Antiqua" w:hAnsi="Book Antiqua" w:cs="Book Antiqua"/>
          <w:color w:val="000000"/>
        </w:rPr>
        <w:t xml:space="preserve">both colonoscopy and histology (Table 3). Of the 21 LLMICs included, all but Bolivia and Syria had at least one study discussing the utilization of </w:t>
      </w:r>
      <w:proofErr w:type="spellStart"/>
      <w:r>
        <w:rPr>
          <w:rFonts w:ascii="Book Antiqua" w:eastAsia="Book Antiqua" w:hAnsi="Book Antiqua" w:cs="Book Antiqua"/>
          <w:color w:val="000000"/>
        </w:rPr>
        <w:t>of</w:t>
      </w:r>
      <w:proofErr w:type="spellEnd"/>
      <w:r>
        <w:rPr>
          <w:rFonts w:ascii="Book Antiqua" w:eastAsia="Book Antiqua" w:hAnsi="Book Antiqua" w:cs="Book Antiqua"/>
          <w:color w:val="000000"/>
        </w:rPr>
        <w:t xml:space="preserve"> Crohn’s diagnostic services: blood testing, stool testing, TB testing, radiology/imaging, endoscopy, and pathology services. South Asian countries reported the highest utilization of diagnostic services, with only Nepal lacking studies mentioning stool testing and TB testing (Table 3, see </w:t>
      </w:r>
      <w:proofErr w:type="spellStart"/>
      <w:r w:rsidR="009C1ABD">
        <w:rPr>
          <w:rFonts w:ascii="Book Antiqua" w:eastAsia="Book Antiqua" w:hAnsi="Book Antiqua" w:cs="Book Antiqua"/>
          <w:color w:val="000000"/>
        </w:rPr>
        <w:t>Supplymentary</w:t>
      </w:r>
      <w:proofErr w:type="spellEnd"/>
      <w:r w:rsidR="009C1ABD">
        <w:rPr>
          <w:rFonts w:ascii="Book Antiqua" w:eastAsia="Book Antiqua" w:hAnsi="Book Antiqua" w:cs="Book Antiqua"/>
          <w:color w:val="000000"/>
        </w:rPr>
        <w:t xml:space="preserve"> Table 4</w:t>
      </w:r>
      <w:r>
        <w:rPr>
          <w:rFonts w:ascii="Book Antiqua" w:eastAsia="Book Antiqua" w:hAnsi="Book Antiqua" w:cs="Book Antiqua"/>
          <w:color w:val="000000"/>
        </w:rPr>
        <w:t xml:space="preserve"> for numbers of studies reporting utilization of Crohn’s disease diagnostic and treatment services from each country). Included LLMICs in the Middle East and North Africa all had multiple studies reporting the utilization of endoscopy, radiology, and stool testing, however only one study from Egypt mentioned TB testing (see </w:t>
      </w:r>
      <w:proofErr w:type="spellStart"/>
      <w:r w:rsidR="009C1ABD">
        <w:rPr>
          <w:rFonts w:ascii="Book Antiqua" w:eastAsia="Book Antiqua" w:hAnsi="Book Antiqua" w:cs="Book Antiqua"/>
          <w:color w:val="000000"/>
        </w:rPr>
        <w:t>Supplymentary</w:t>
      </w:r>
      <w:proofErr w:type="spellEnd"/>
      <w:r w:rsidR="009C1ABD">
        <w:rPr>
          <w:rFonts w:ascii="Book Antiqua" w:eastAsia="Book Antiqua" w:hAnsi="Book Antiqua" w:cs="Book Antiqua"/>
          <w:color w:val="000000"/>
        </w:rPr>
        <w:t xml:space="preserve"> Table 4</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rPr>
        <w:t>.</w:t>
      </w:r>
      <w:r>
        <w:rPr>
          <w:rFonts w:ascii="Book Antiqua" w:eastAsia="Book Antiqua" w:hAnsi="Book Antiqua" w:cs="Book Antiqua"/>
          <w:color w:val="000000"/>
        </w:rPr>
        <w:t xml:space="preserve"> Studies from sub-Saharan Africa also mentioned TB testing as a tool for diagnosing Crohn’s less frequently compared to those from South Asia, with only two of the 16 included sub-Saharan African countries having studies discussing it in this context</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szCs w:val="30"/>
        </w:rPr>
        <w:t>.</w:t>
      </w:r>
      <w:r>
        <w:rPr>
          <w:rFonts w:ascii="Book Antiqua" w:eastAsia="Book Antiqua" w:hAnsi="Book Antiqua" w:cs="Book Antiqua"/>
          <w:color w:val="000000"/>
        </w:rPr>
        <w:t xml:space="preserve"> Twelve studies (five from </w:t>
      </w:r>
      <w:proofErr w:type="gramStart"/>
      <w:r>
        <w:rPr>
          <w:rFonts w:ascii="Book Antiqua" w:eastAsia="Book Antiqua" w:hAnsi="Book Antiqua" w:cs="Book Antiqua"/>
          <w:color w:val="000000"/>
        </w:rPr>
        <w:t>India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sidR="0077659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two from Tunisia</w:t>
      </w:r>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and one each from Egypt</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Nepal</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Sudan</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Ethiopia</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and Uganda</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described Crohn’s being diagnosed surgically or on autopsy. Two studies, one a multi-country study from Asia and one from Nigeria, mentioned that only a clinical diagnosis of Crohn’s disease was made without endoscopic and pathologic investigation unless multiple diseases were suspected. In India, a failed trial of anti-tubercular therapy was mentioned in 11 studies as an important part of diagnosing Crohn’s disease. Two studies from Pakistan, and one study each from Ethiopia and Malawi, also discussed first treating their patients with anti-tubercular therapy to aid in Crohn’s disease diagnosis. It is important to note that many countries only have one or two included studies, so the absence of diagnostics mentioned might reflect a lack of academic research rather than a true lack of diagnostic capacity in those countries (see </w:t>
      </w:r>
      <w:proofErr w:type="spellStart"/>
      <w:r w:rsidR="009C1ABD">
        <w:rPr>
          <w:rFonts w:ascii="Book Antiqua" w:eastAsia="Book Antiqua" w:hAnsi="Book Antiqua" w:cs="Book Antiqua"/>
          <w:color w:val="000000"/>
        </w:rPr>
        <w:t>Supplymentary</w:t>
      </w:r>
      <w:proofErr w:type="spellEnd"/>
      <w:r w:rsidR="009C1ABD">
        <w:rPr>
          <w:rFonts w:ascii="Book Antiqua" w:eastAsia="Book Antiqua" w:hAnsi="Book Antiqua" w:cs="Book Antiqua"/>
          <w:color w:val="000000"/>
        </w:rPr>
        <w:t xml:space="preserve"> Table 4</w:t>
      </w:r>
      <w:r>
        <w:rPr>
          <w:rFonts w:ascii="Book Antiqua" w:eastAsia="Book Antiqua" w:hAnsi="Book Antiqua" w:cs="Book Antiqua"/>
          <w:color w:val="000000"/>
        </w:rPr>
        <w:t>).</w:t>
      </w:r>
    </w:p>
    <w:p w14:paraId="67679B4C" w14:textId="0A48F073" w:rsidR="00687BA1" w:rsidRDefault="00687BA1" w:rsidP="00776596">
      <w:pPr>
        <w:spacing w:line="360" w:lineRule="auto"/>
        <w:ind w:firstLineChars="100" w:firstLine="240"/>
        <w:jc w:val="both"/>
      </w:pPr>
      <w:r>
        <w:rPr>
          <w:rFonts w:ascii="Book Antiqua" w:eastAsia="Book Antiqua" w:hAnsi="Book Antiqua" w:cs="Book Antiqua"/>
          <w:color w:val="000000"/>
        </w:rPr>
        <w:lastRenderedPageBreak/>
        <w:t xml:space="preserve">Of the 21 LLMICs included, all but Bolivia, Ghana, and Syria had at least one study discussing the utilization of one or more Crohn’s medications or surgical treatments (Table 3). Corticosteroids, </w:t>
      </w:r>
      <w:proofErr w:type="spellStart"/>
      <w:r>
        <w:rPr>
          <w:rFonts w:ascii="Book Antiqua" w:eastAsia="Book Antiqua" w:hAnsi="Book Antiqua" w:cs="Book Antiqua"/>
          <w:color w:val="000000"/>
        </w:rPr>
        <w:t>aminosalicyclates</w:t>
      </w:r>
      <w:proofErr w:type="spellEnd"/>
      <w:r>
        <w:rPr>
          <w:rFonts w:ascii="Book Antiqua" w:eastAsia="Book Antiqua" w:hAnsi="Book Antiqua" w:cs="Book Antiqua"/>
          <w:color w:val="000000"/>
        </w:rPr>
        <w:t xml:space="preserve">, and immunomodulators are the most frequently reported medications overall, while biologic agents are the least available (see </w:t>
      </w:r>
      <w:proofErr w:type="spellStart"/>
      <w:r w:rsidR="009C1ABD">
        <w:rPr>
          <w:rFonts w:ascii="Book Antiqua" w:eastAsia="Book Antiqua" w:hAnsi="Book Antiqua" w:cs="Book Antiqua"/>
          <w:color w:val="000000"/>
        </w:rPr>
        <w:t>Supplymentary</w:t>
      </w:r>
      <w:proofErr w:type="spellEnd"/>
      <w:r w:rsidR="009C1ABD">
        <w:rPr>
          <w:rFonts w:ascii="Book Antiqua" w:eastAsia="Book Antiqua" w:hAnsi="Book Antiqua" w:cs="Book Antiqua"/>
          <w:color w:val="000000"/>
        </w:rPr>
        <w:t xml:space="preserve"> Table 4</w:t>
      </w:r>
      <w:r>
        <w:rPr>
          <w:rFonts w:ascii="Book Antiqua" w:eastAsia="Book Antiqua" w:hAnsi="Book Antiqua" w:cs="Book Antiqua"/>
          <w:color w:val="000000"/>
        </w:rPr>
        <w:t xml:space="preserve">). Studies from India, Pakistan, Sri Lanka, Tunisia, and Egypt, report the use of medications in all major Crohn’s medication categories, while those from Bangladesh, Morocco, Kenya, Uganda, and Vietnam did not mention any Crohn’s medications (Table 3). The use of biologics were only discussed in 26 of the 216 studies, and were not mentioned in any studies from sub-Saharan Africa or East Asia and Pacific (see </w:t>
      </w:r>
      <w:proofErr w:type="spellStart"/>
      <w:r w:rsidR="009C1ABD">
        <w:rPr>
          <w:rFonts w:ascii="Book Antiqua" w:eastAsia="Book Antiqua" w:hAnsi="Book Antiqua" w:cs="Book Antiqua"/>
          <w:color w:val="000000"/>
        </w:rPr>
        <w:t>Supplymentary</w:t>
      </w:r>
      <w:proofErr w:type="spellEnd"/>
      <w:r w:rsidR="009C1ABD">
        <w:rPr>
          <w:rFonts w:ascii="Book Antiqua" w:eastAsia="Book Antiqua" w:hAnsi="Book Antiqua" w:cs="Book Antiqua"/>
          <w:color w:val="000000"/>
        </w:rPr>
        <w:t xml:space="preserve"> Table 4</w:t>
      </w:r>
      <w:r>
        <w:rPr>
          <w:rFonts w:ascii="Book Antiqua" w:eastAsia="Book Antiqua" w:hAnsi="Book Antiqua" w:cs="Book Antiqua"/>
          <w:color w:val="000000"/>
        </w:rPr>
        <w:t xml:space="preserve">). Nutritional therapy was also </w:t>
      </w:r>
      <w:proofErr w:type="spellStart"/>
      <w:r>
        <w:rPr>
          <w:rFonts w:ascii="Book Antiqua" w:eastAsia="Book Antiqua" w:hAnsi="Book Antiqua" w:cs="Book Antiqua"/>
          <w:color w:val="000000"/>
        </w:rPr>
        <w:t>scaresly</w:t>
      </w:r>
      <w:proofErr w:type="spellEnd"/>
      <w:r>
        <w:rPr>
          <w:rFonts w:ascii="Book Antiqua" w:eastAsia="Book Antiqua" w:hAnsi="Book Antiqua" w:cs="Book Antiqua"/>
          <w:color w:val="000000"/>
        </w:rPr>
        <w:t xml:space="preserve"> mentioned, with only six studies discussing dietary changes as a treatment for IBD: four from </w:t>
      </w:r>
      <w:proofErr w:type="gramStart"/>
      <w:r>
        <w:rPr>
          <w:rFonts w:ascii="Book Antiqua" w:eastAsia="Book Antiqua" w:hAnsi="Book Antiqua" w:cs="Book Antiqua"/>
          <w:color w:val="000000"/>
        </w:rPr>
        <w:t>India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sidR="0077659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one from Egypt</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and one from Malawi</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(see </w:t>
      </w:r>
      <w:proofErr w:type="spellStart"/>
      <w:r w:rsidR="009C1ABD">
        <w:rPr>
          <w:rFonts w:ascii="Book Antiqua" w:eastAsia="Book Antiqua" w:hAnsi="Book Antiqua" w:cs="Book Antiqua"/>
          <w:color w:val="000000"/>
        </w:rPr>
        <w:t>Supplymentary</w:t>
      </w:r>
      <w:proofErr w:type="spellEnd"/>
      <w:r w:rsidR="009C1ABD">
        <w:rPr>
          <w:rFonts w:ascii="Book Antiqua" w:eastAsia="Book Antiqua" w:hAnsi="Book Antiqua" w:cs="Book Antiqua"/>
          <w:color w:val="000000"/>
        </w:rPr>
        <w:t xml:space="preserve"> Table 4</w:t>
      </w:r>
      <w:r>
        <w:rPr>
          <w:rFonts w:ascii="Book Antiqua" w:eastAsia="Book Antiqua" w:hAnsi="Book Antiqua" w:cs="Book Antiqua"/>
          <w:color w:val="000000"/>
        </w:rPr>
        <w:t>).</w:t>
      </w:r>
    </w:p>
    <w:p w14:paraId="0CBDADF2" w14:textId="62239420" w:rsidR="00687BA1" w:rsidRDefault="00687BA1" w:rsidP="0077659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most frequently discussed Crohn’s surgery overall is colectomy, followed closely by small bowel resection (see </w:t>
      </w:r>
      <w:proofErr w:type="spellStart"/>
      <w:r w:rsidR="009C1ABD">
        <w:rPr>
          <w:rFonts w:ascii="Book Antiqua" w:eastAsia="Book Antiqua" w:hAnsi="Book Antiqua" w:cs="Book Antiqua"/>
          <w:color w:val="000000"/>
        </w:rPr>
        <w:t>Supplymentary</w:t>
      </w:r>
      <w:proofErr w:type="spellEnd"/>
      <w:r w:rsidR="009C1ABD">
        <w:rPr>
          <w:rFonts w:ascii="Book Antiqua" w:eastAsia="Book Antiqua" w:hAnsi="Book Antiqua" w:cs="Book Antiqua"/>
          <w:color w:val="000000"/>
        </w:rPr>
        <w:t xml:space="preserve"> Table 4</w:t>
      </w:r>
      <w:r>
        <w:rPr>
          <w:rFonts w:ascii="Book Antiqua" w:eastAsia="Book Antiqua" w:hAnsi="Book Antiqua" w:cs="Book Antiqua"/>
          <w:color w:val="000000"/>
        </w:rPr>
        <w:t xml:space="preserve">). Ileoanal pouches were not specifically described in any of the included studies, but several studies described other or unspecified anal surgery for Crohn’s disease. Studies from Ghana, Malawi, and the Philippines did not mention any Crohn’s surgeries, and those from Bangladesh, Morocco, Sudan, and Kenya discussed surgery but did not specify which types (see </w:t>
      </w:r>
      <w:proofErr w:type="spellStart"/>
      <w:r w:rsidR="009C1ABD">
        <w:rPr>
          <w:rFonts w:ascii="Book Antiqua" w:eastAsia="Book Antiqua" w:hAnsi="Book Antiqua" w:cs="Book Antiqua"/>
          <w:color w:val="000000"/>
        </w:rPr>
        <w:t>Supplymentary</w:t>
      </w:r>
      <w:proofErr w:type="spellEnd"/>
      <w:r w:rsidR="009C1ABD">
        <w:rPr>
          <w:rFonts w:ascii="Book Antiqua" w:eastAsia="Book Antiqua" w:hAnsi="Book Antiqua" w:cs="Book Antiqua"/>
          <w:color w:val="000000"/>
        </w:rPr>
        <w:t xml:space="preserve"> Table 4</w:t>
      </w:r>
      <w:r>
        <w:rPr>
          <w:rFonts w:ascii="Book Antiqua" w:eastAsia="Book Antiqua" w:hAnsi="Book Antiqua" w:cs="Book Antiqua"/>
          <w:color w:val="000000"/>
        </w:rPr>
        <w:t>). Again, it is important to note that those countries with higher numbers of included studies also report the greatest use of diagnostics, medications, and surgeries.</w:t>
      </w:r>
    </w:p>
    <w:p w14:paraId="63C6CFA3" w14:textId="77777777" w:rsidR="00687BA1" w:rsidRDefault="00687BA1" w:rsidP="00AD0589">
      <w:pPr>
        <w:spacing w:line="360" w:lineRule="auto"/>
        <w:jc w:val="both"/>
      </w:pPr>
    </w:p>
    <w:p w14:paraId="5D189F4B" w14:textId="3321A8FF" w:rsidR="00687BA1" w:rsidRDefault="00687BA1" w:rsidP="00AD0589">
      <w:pPr>
        <w:spacing w:line="360" w:lineRule="auto"/>
        <w:jc w:val="both"/>
      </w:pPr>
      <w:r>
        <w:rPr>
          <w:rFonts w:ascii="Book Antiqua" w:eastAsia="Book Antiqua" w:hAnsi="Book Antiqua" w:cs="Book Antiqua"/>
          <w:b/>
          <w:bCs/>
          <w:i/>
          <w:iCs/>
          <w:color w:val="000000"/>
        </w:rPr>
        <w:t xml:space="preserve">Socioeconomic </w:t>
      </w:r>
      <w:r w:rsidR="00776596">
        <w:rPr>
          <w:rFonts w:ascii="Book Antiqua" w:eastAsia="Book Antiqua" w:hAnsi="Book Antiqua" w:cs="Book Antiqua"/>
          <w:b/>
          <w:bCs/>
          <w:i/>
          <w:iCs/>
          <w:color w:val="000000"/>
        </w:rPr>
        <w:t>c</w:t>
      </w:r>
      <w:r>
        <w:rPr>
          <w:rFonts w:ascii="Book Antiqua" w:eastAsia="Book Antiqua" w:hAnsi="Book Antiqua" w:cs="Book Antiqua"/>
          <w:b/>
          <w:bCs/>
          <w:i/>
          <w:iCs/>
          <w:color w:val="000000"/>
        </w:rPr>
        <w:t>haracteristics</w:t>
      </w:r>
    </w:p>
    <w:p w14:paraId="14A3DC7C" w14:textId="3016AA18" w:rsidR="00687BA1" w:rsidRDefault="00687BA1" w:rsidP="00AD0589">
      <w:pPr>
        <w:spacing w:line="360" w:lineRule="auto"/>
        <w:jc w:val="both"/>
      </w:pPr>
      <w:r>
        <w:rPr>
          <w:rFonts w:ascii="Book Antiqua" w:eastAsia="Book Antiqua" w:hAnsi="Book Antiqua" w:cs="Book Antiqua"/>
          <w:color w:val="000000"/>
        </w:rPr>
        <w:t xml:space="preserve">Of the 216 studies in 21 countries included in this review, only 29 studies in 11 countries discussed patient geographic, socioeconomic, or cost information (see </w:t>
      </w:r>
      <w:proofErr w:type="spellStart"/>
      <w:r w:rsidR="009C1ABD">
        <w:rPr>
          <w:rFonts w:ascii="Book Antiqua" w:eastAsia="Book Antiqua" w:hAnsi="Book Antiqua" w:cs="Book Antiqua"/>
          <w:color w:val="000000"/>
        </w:rPr>
        <w:t>Supplymentary</w:t>
      </w:r>
      <w:proofErr w:type="spellEnd"/>
      <w:r w:rsidR="009C1ABD">
        <w:rPr>
          <w:rFonts w:ascii="Book Antiqua" w:eastAsia="Book Antiqua" w:hAnsi="Book Antiqua" w:cs="Book Antiqua"/>
          <w:color w:val="000000"/>
        </w:rPr>
        <w:t xml:space="preserve"> Table 5</w:t>
      </w:r>
      <w:r>
        <w:rPr>
          <w:rFonts w:ascii="Book Antiqua" w:eastAsia="Book Antiqua" w:hAnsi="Book Antiqua" w:cs="Book Antiqua"/>
          <w:color w:val="000000"/>
        </w:rPr>
        <w:t xml:space="preserve"> for a summary of patient geographic residency, socioeconomic characteristics, insurance coverage, and out of pocket costs). India had the most information due to the large number of available publications. All </w:t>
      </w:r>
      <w:proofErr w:type="gramStart"/>
      <w:r>
        <w:rPr>
          <w:rFonts w:ascii="Book Antiqua" w:eastAsia="Book Antiqua" w:hAnsi="Book Antiqua" w:cs="Book Antiqua"/>
          <w:color w:val="000000"/>
        </w:rPr>
        <w:lastRenderedPageBreak/>
        <w:t>eight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14,32,47</w:t>
      </w:r>
      <w:r w:rsidR="0077659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of the studies from India that discussed patients’ geography reported that more individuals with Crohn’s resided in urban areas compared to rural areas (see </w:t>
      </w:r>
      <w:proofErr w:type="spellStart"/>
      <w:r w:rsidR="009C1ABD">
        <w:rPr>
          <w:rFonts w:ascii="Book Antiqua" w:eastAsia="Book Antiqua" w:hAnsi="Book Antiqua" w:cs="Book Antiqua"/>
          <w:color w:val="000000"/>
        </w:rPr>
        <w:t>Supplymentary</w:t>
      </w:r>
      <w:proofErr w:type="spellEnd"/>
      <w:r w:rsidR="009C1ABD">
        <w:rPr>
          <w:rFonts w:ascii="Book Antiqua" w:eastAsia="Book Antiqua" w:hAnsi="Book Antiqua" w:cs="Book Antiqua"/>
          <w:color w:val="000000"/>
        </w:rPr>
        <w:t xml:space="preserve"> Table</w:t>
      </w:r>
      <w:r>
        <w:rPr>
          <w:rFonts w:ascii="Book Antiqua" w:eastAsia="Book Antiqua" w:hAnsi="Book Antiqua" w:cs="Book Antiqua"/>
          <w:color w:val="000000"/>
        </w:rPr>
        <w:t xml:space="preserve">). Similarly, studies from </w:t>
      </w:r>
      <w:proofErr w:type="gramStart"/>
      <w:r>
        <w:rPr>
          <w:rFonts w:ascii="Book Antiqua" w:eastAsia="Book Antiqua" w:hAnsi="Book Antiqua" w:cs="Book Antiqua"/>
          <w:color w:val="000000"/>
        </w:rPr>
        <w:t>Egypt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Ethiopia</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and Indonesia</w:t>
      </w:r>
      <w:r>
        <w:rPr>
          <w:rFonts w:ascii="Book Antiqua" w:eastAsia="Book Antiqua" w:hAnsi="Book Antiqua" w:cs="Book Antiqua"/>
          <w:color w:val="000000"/>
          <w:szCs w:val="30"/>
          <w:vertAlign w:val="superscript"/>
        </w:rPr>
        <w:t>[14,55]</w:t>
      </w:r>
      <w:r>
        <w:rPr>
          <w:rFonts w:ascii="Book Antiqua" w:eastAsia="Book Antiqua" w:hAnsi="Book Antiqua" w:cs="Book Antiqua"/>
          <w:color w:val="000000"/>
        </w:rPr>
        <w:t xml:space="preserve"> report individuals with Crohn’s coming from </w:t>
      </w:r>
      <w:proofErr w:type="spellStart"/>
      <w:r>
        <w:rPr>
          <w:rFonts w:ascii="Book Antiqua" w:eastAsia="Book Antiqua" w:hAnsi="Book Antiqua" w:cs="Book Antiqua"/>
          <w:color w:val="000000"/>
        </w:rPr>
        <w:t>from</w:t>
      </w:r>
      <w:proofErr w:type="spellEnd"/>
      <w:r>
        <w:rPr>
          <w:rFonts w:ascii="Book Antiqua" w:eastAsia="Book Antiqua" w:hAnsi="Book Antiqua" w:cs="Book Antiqua"/>
          <w:color w:val="000000"/>
        </w:rPr>
        <w:t xml:space="preserve"> cities more frequently. Sri Lanka, on the other hand, has a recent study reporting more cases among rural communities (73.9%) than urban (26.1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szCs w:val="30"/>
        </w:rPr>
        <w:t>.</w:t>
      </w:r>
      <w:r>
        <w:rPr>
          <w:rFonts w:ascii="Book Antiqua" w:eastAsia="Book Antiqua" w:hAnsi="Book Antiqua" w:cs="Book Antiqua"/>
          <w:color w:val="000000"/>
        </w:rPr>
        <w:t xml:space="preserve"> Two older studies from </w:t>
      </w:r>
      <w:proofErr w:type="spellStart"/>
      <w:r w:rsidR="00776596" w:rsidRPr="00776596">
        <w:rPr>
          <w:rFonts w:ascii="Book Antiqua" w:eastAsia="Book Antiqua" w:hAnsi="Book Antiqua" w:cs="Book Antiqua"/>
          <w:color w:val="000000"/>
        </w:rPr>
        <w:t>Steury</w:t>
      </w:r>
      <w:proofErr w:type="spellEnd"/>
      <w:r>
        <w:rPr>
          <w:rFonts w:ascii="Book Antiqua" w:eastAsia="Book Antiqua" w:hAnsi="Book Antiqua" w:cs="Book Antiqua"/>
          <w:color w:val="000000"/>
        </w:rPr>
        <w:t xml:space="preserve"> in 1975</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and </w:t>
      </w:r>
      <w:r w:rsidR="00776596" w:rsidRPr="00776596">
        <w:rPr>
          <w:rFonts w:ascii="Book Antiqua" w:eastAsia="Book Antiqua" w:hAnsi="Book Antiqua" w:cs="Book Antiqua"/>
          <w:color w:val="000000"/>
        </w:rPr>
        <w:t>Bhatt</w:t>
      </w:r>
      <w:r>
        <w:rPr>
          <w:rFonts w:ascii="Book Antiqua" w:eastAsia="Book Antiqua" w:hAnsi="Book Antiqua" w:cs="Book Antiqua"/>
          <w:color w:val="000000"/>
        </w:rPr>
        <w:t xml:space="preserve"> in 1980</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also describe more rural Crohn’s patients than urban.</w:t>
      </w:r>
    </w:p>
    <w:p w14:paraId="0A6FC575" w14:textId="24BDB011" w:rsidR="00776596" w:rsidRDefault="00687BA1" w:rsidP="00776596">
      <w:pPr>
        <w:spacing w:line="360" w:lineRule="auto"/>
        <w:ind w:firstLineChars="100" w:firstLine="240"/>
        <w:jc w:val="both"/>
      </w:pPr>
      <w:r>
        <w:rPr>
          <w:rFonts w:ascii="Book Antiqua" w:eastAsia="Book Antiqua" w:hAnsi="Book Antiqua" w:cs="Book Antiqua"/>
          <w:color w:val="000000"/>
        </w:rPr>
        <w:t xml:space="preserve">Only eight studies from three of the included countries reported on socioeconomic characteristics, either income level, education level, or employment status: India, Tunisia, and Sudan (see </w:t>
      </w:r>
      <w:proofErr w:type="spellStart"/>
      <w:r w:rsidR="009C1ABD">
        <w:rPr>
          <w:rFonts w:ascii="Book Antiqua" w:eastAsia="Book Antiqua" w:hAnsi="Book Antiqua" w:cs="Book Antiqua"/>
          <w:color w:val="000000"/>
        </w:rPr>
        <w:t>Supplymentary</w:t>
      </w:r>
      <w:proofErr w:type="spellEnd"/>
      <w:r w:rsidR="009C1ABD">
        <w:rPr>
          <w:rFonts w:ascii="Book Antiqua" w:eastAsia="Book Antiqua" w:hAnsi="Book Antiqua" w:cs="Book Antiqua"/>
          <w:color w:val="000000"/>
        </w:rPr>
        <w:t xml:space="preserve"> Table 5</w:t>
      </w:r>
      <w:r>
        <w:rPr>
          <w:rFonts w:ascii="Book Antiqua" w:eastAsia="Book Antiqua" w:hAnsi="Book Antiqua" w:cs="Book Antiqua"/>
          <w:color w:val="000000"/>
        </w:rPr>
        <w:t>). Four of the five Indian studies</w:t>
      </w:r>
      <w:r>
        <w:rPr>
          <w:rFonts w:ascii="Book Antiqua" w:eastAsia="Book Antiqua" w:hAnsi="Book Antiqua" w:cs="Book Antiqua"/>
          <w:color w:val="000000"/>
          <w:szCs w:val="30"/>
          <w:vertAlign w:val="superscript"/>
        </w:rPr>
        <w:t>[49,51,56,57]</w:t>
      </w:r>
      <w:r>
        <w:rPr>
          <w:rFonts w:ascii="Book Antiqua" w:eastAsia="Book Antiqua" w:hAnsi="Book Antiqua" w:cs="Book Antiqua"/>
          <w:color w:val="000000"/>
        </w:rPr>
        <w:t>, as well as the one from Sudan</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reported that most individuals with Crohn’s disease belong to the middle or upper class and have relatively high level of education. In contrast, one study from India reported that the majority of individuals with Crohn’s are non-graduates (62.6%), are unemployed or unskilled workers (62.3%), and have an annual family income of less than 1000000 INR (</w:t>
      </w:r>
      <w:r w:rsidR="001F337D" w:rsidRPr="001F337D">
        <w:rPr>
          <w:rFonts w:ascii="Book Antiqua" w:eastAsia="Book Antiqua" w:hAnsi="Book Antiqua" w:cs="Book Antiqua"/>
          <w:color w:val="000000"/>
        </w:rPr>
        <w:t>approximately</w:t>
      </w:r>
      <w:r w:rsidR="001F337D">
        <w:rPr>
          <w:rFonts w:ascii="Book Antiqua" w:eastAsia="Book Antiqua" w:hAnsi="Book Antiqua" w:cs="Book Antiqua"/>
          <w:color w:val="000000"/>
        </w:rPr>
        <w:t xml:space="preserve"> </w:t>
      </w:r>
      <w:r w:rsidRPr="001F337D">
        <w:rPr>
          <w:rFonts w:ascii="Book Antiqua" w:eastAsia="Book Antiqua" w:hAnsi="Book Antiqua" w:cs="Book Antiqua"/>
          <w:color w:val="000000"/>
        </w:rPr>
        <w:t>$</w:t>
      </w:r>
      <w:r w:rsidR="001F337D">
        <w:rPr>
          <w:rFonts w:ascii="Book Antiqua" w:eastAsia="Book Antiqua" w:hAnsi="Book Antiqua" w:cs="Book Antiqua"/>
          <w:color w:val="000000"/>
        </w:rPr>
        <w:t>14K</w:t>
      </w:r>
      <w:r>
        <w:rPr>
          <w:rFonts w:ascii="Book Antiqua" w:eastAsia="Book Antiqua" w:hAnsi="Book Antiqua" w:cs="Book Antiqua"/>
          <w:color w:val="000000"/>
        </w:rPr>
        <w:t>) (83.8%)</w:t>
      </w:r>
      <w:r>
        <w:rPr>
          <w:rFonts w:ascii="Book Antiqua" w:eastAsia="Book Antiqua" w:hAnsi="Book Antiqua" w:cs="Book Antiqua"/>
          <w:color w:val="000000"/>
          <w:szCs w:val="30"/>
          <w:vertAlign w:val="superscript"/>
        </w:rPr>
        <w:t>[52</w:t>
      </w:r>
      <w:r w:rsidR="006168F5">
        <w:rPr>
          <w:rFonts w:ascii="Book Antiqua" w:eastAsia="Book Antiqua" w:hAnsi="Book Antiqua" w:cs="Book Antiqua"/>
          <w:color w:val="000000"/>
          <w:szCs w:val="30"/>
          <w:vertAlign w:val="superscript"/>
        </w:rPr>
        <w:t>,58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rPr>
        <w:t>.</w:t>
      </w:r>
      <w:r>
        <w:rPr>
          <w:rFonts w:ascii="Book Antiqua" w:eastAsia="Book Antiqua" w:hAnsi="Book Antiqua" w:cs="Book Antiqua"/>
          <w:color w:val="000000"/>
        </w:rPr>
        <w:t xml:space="preserve"> One Tunisian study from 2014 discussing socioeconomic characteristics reported that over half of the patients had a university </w:t>
      </w:r>
      <w:proofErr w:type="gramStart"/>
      <w:r>
        <w:rPr>
          <w:rFonts w:ascii="Book Antiqua" w:eastAsia="Book Antiqua" w:hAnsi="Book Antiqua" w:cs="Book Antiqua"/>
          <w:color w:val="000000"/>
        </w:rPr>
        <w:t>education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szCs w:val="30"/>
        </w:rPr>
        <w:t>,</w:t>
      </w:r>
      <w:r>
        <w:rPr>
          <w:rFonts w:ascii="Book Antiqua" w:eastAsia="Book Antiqua" w:hAnsi="Book Antiqua" w:cs="Book Antiqua"/>
          <w:color w:val="000000"/>
        </w:rPr>
        <w:t xml:space="preserve"> whereas another in 2017 reported that 22.2% had a university education</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szCs w:val="30"/>
        </w:rPr>
        <w:t>.</w:t>
      </w:r>
      <w:r>
        <w:rPr>
          <w:rFonts w:ascii="Book Antiqua" w:eastAsia="Book Antiqua" w:hAnsi="Book Antiqua" w:cs="Book Antiqua"/>
          <w:color w:val="000000"/>
        </w:rPr>
        <w:t xml:space="preserve"> This study also reported that 34.3% of patients had “bad” socioeconomic conditions, 49% had “good” socioeconomic conditions, and 16.7 had “well” socioeconomic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szCs w:val="30"/>
        </w:rPr>
        <w:t>.</w:t>
      </w:r>
    </w:p>
    <w:p w14:paraId="6FB442A5" w14:textId="50A54BAC" w:rsidR="00687BA1" w:rsidRPr="00776596" w:rsidRDefault="00687BA1" w:rsidP="00776596">
      <w:pPr>
        <w:spacing w:line="360" w:lineRule="auto"/>
        <w:ind w:firstLineChars="100" w:firstLine="240"/>
        <w:jc w:val="both"/>
      </w:pPr>
      <w:r>
        <w:rPr>
          <w:rFonts w:ascii="Book Antiqua" w:eastAsia="Book Antiqua" w:hAnsi="Book Antiqua" w:cs="Book Antiqua"/>
          <w:color w:val="000000"/>
        </w:rPr>
        <w:t xml:space="preserve">Three included studies from India and two from Nigeria describe out of pocket costs and insurance coverage of individuals with Crohn’s </w:t>
      </w:r>
      <w:r w:rsidR="00776596">
        <w:rPr>
          <w:rFonts w:ascii="Book Antiqua" w:eastAsia="Book Antiqua" w:hAnsi="Book Antiqua" w:cs="Book Antiqua"/>
          <w:color w:val="000000"/>
        </w:rPr>
        <w:t>d</w:t>
      </w:r>
      <w:r>
        <w:rPr>
          <w:rFonts w:ascii="Book Antiqua" w:eastAsia="Book Antiqua" w:hAnsi="Book Antiqua" w:cs="Book Antiqua"/>
          <w:color w:val="000000"/>
        </w:rPr>
        <w:t xml:space="preserve">isease (see </w:t>
      </w:r>
      <w:proofErr w:type="spellStart"/>
      <w:r w:rsidR="009C1ABD">
        <w:rPr>
          <w:rFonts w:ascii="Book Antiqua" w:eastAsia="Book Antiqua" w:hAnsi="Book Antiqua" w:cs="Book Antiqua"/>
          <w:color w:val="000000"/>
        </w:rPr>
        <w:t>Supplymentary</w:t>
      </w:r>
      <w:proofErr w:type="spellEnd"/>
      <w:r w:rsidR="009C1ABD">
        <w:rPr>
          <w:rFonts w:ascii="Book Antiqua" w:eastAsia="Book Antiqua" w:hAnsi="Book Antiqua" w:cs="Book Antiqua"/>
          <w:color w:val="000000"/>
        </w:rPr>
        <w:t xml:space="preserve"> Table 5</w:t>
      </w:r>
      <w:r>
        <w:rPr>
          <w:rFonts w:ascii="Book Antiqua" w:eastAsia="Book Antiqua" w:hAnsi="Book Antiqua" w:cs="Book Antiqua"/>
          <w:color w:val="000000"/>
        </w:rPr>
        <w:t xml:space="preserve">). Both of the studies from Nigeria reported that national health insurance programs are available but that coverage is limited, so all treatments were paid for out of pocket by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61,62]</w:t>
      </w:r>
      <w:r>
        <w:rPr>
          <w:rFonts w:ascii="Book Antiqua" w:eastAsia="Book Antiqua" w:hAnsi="Book Antiqua" w:cs="Book Antiqua"/>
          <w:color w:val="000000"/>
          <w:szCs w:val="30"/>
        </w:rPr>
        <w:t>.</w:t>
      </w:r>
      <w:r>
        <w:rPr>
          <w:rFonts w:ascii="Book Antiqua" w:eastAsia="Book Antiqua" w:hAnsi="Book Antiqua" w:cs="Book Antiqua"/>
          <w:color w:val="000000"/>
        </w:rPr>
        <w:t xml:space="preserve"> Studies from India were more variable, with one from 2009 explaining that cost of medications was not a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szCs w:val="30"/>
        </w:rPr>
        <w:t>,</w:t>
      </w:r>
      <w:r>
        <w:rPr>
          <w:rFonts w:ascii="Book Antiqua" w:eastAsia="Book Antiqua" w:hAnsi="Book Antiqua" w:cs="Book Antiqua"/>
          <w:color w:val="000000"/>
        </w:rPr>
        <w:t xml:space="preserve"> another in 2017 reporting that 60% of patients were covered by private </w:t>
      </w:r>
      <w:r>
        <w:rPr>
          <w:rFonts w:ascii="Book Antiqua" w:eastAsia="Book Antiqua" w:hAnsi="Book Antiqua" w:cs="Book Antiqua"/>
          <w:color w:val="000000"/>
        </w:rPr>
        <w:lastRenderedPageBreak/>
        <w:t>insurance</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szCs w:val="30"/>
        </w:rPr>
        <w:t>,</w:t>
      </w:r>
      <w:r>
        <w:rPr>
          <w:rFonts w:ascii="Book Antiqua" w:eastAsia="Book Antiqua" w:hAnsi="Book Antiqua" w:cs="Book Antiqua"/>
          <w:color w:val="000000"/>
        </w:rPr>
        <w:t xml:space="preserve"> and most recently in 2019 where 14.3% of patients discontinued Adalimumab due to high cost</w:t>
      </w:r>
      <w:r>
        <w:rPr>
          <w:rFonts w:ascii="Book Antiqua" w:eastAsia="Book Antiqua" w:hAnsi="Book Antiqua" w:cs="Book Antiqua"/>
          <w:color w:val="000000"/>
          <w:szCs w:val="30"/>
        </w:rPr>
        <w:t>.</w:t>
      </w:r>
    </w:p>
    <w:p w14:paraId="716DB497" w14:textId="77777777" w:rsidR="00687BA1" w:rsidRDefault="00687BA1" w:rsidP="00AD0589">
      <w:pPr>
        <w:spacing w:line="360" w:lineRule="auto"/>
        <w:jc w:val="both"/>
        <w:rPr>
          <w:rFonts w:ascii="Book Antiqua" w:eastAsia="Book Antiqua" w:hAnsi="Book Antiqua" w:cs="Book Antiqua"/>
          <w:color w:val="000000"/>
          <w:szCs w:val="30"/>
          <w:vertAlign w:val="superscript"/>
        </w:rPr>
      </w:pPr>
    </w:p>
    <w:p w14:paraId="18B6006A" w14:textId="7BF7885A" w:rsidR="00687BA1" w:rsidRDefault="00687BA1" w:rsidP="00AD0589">
      <w:pPr>
        <w:spacing w:line="360" w:lineRule="auto"/>
        <w:jc w:val="both"/>
      </w:pPr>
      <w:r>
        <w:rPr>
          <w:rFonts w:ascii="Book Antiqua" w:eastAsia="Book Antiqua" w:hAnsi="Book Antiqua" w:cs="Book Antiqua"/>
          <w:b/>
          <w:bCs/>
          <w:i/>
          <w:iCs/>
          <w:color w:val="000000"/>
        </w:rPr>
        <w:t xml:space="preserve">Challenges and </w:t>
      </w:r>
      <w:r w:rsidR="00776596">
        <w:rPr>
          <w:rFonts w:ascii="Book Antiqua" w:eastAsia="Book Antiqua" w:hAnsi="Book Antiqua" w:cs="Book Antiqua"/>
          <w:b/>
          <w:bCs/>
          <w:i/>
          <w:iCs/>
          <w:color w:val="000000"/>
        </w:rPr>
        <w:t>b</w:t>
      </w:r>
      <w:r>
        <w:rPr>
          <w:rFonts w:ascii="Book Antiqua" w:eastAsia="Book Antiqua" w:hAnsi="Book Antiqua" w:cs="Book Antiqua"/>
          <w:b/>
          <w:bCs/>
          <w:i/>
          <w:iCs/>
          <w:color w:val="000000"/>
        </w:rPr>
        <w:t>arriers</w:t>
      </w:r>
    </w:p>
    <w:p w14:paraId="193AAA38" w14:textId="7E015393" w:rsidR="00687BA1" w:rsidRDefault="00687BA1" w:rsidP="00AD0589">
      <w:pPr>
        <w:spacing w:line="360" w:lineRule="auto"/>
        <w:jc w:val="both"/>
      </w:pPr>
      <w:r>
        <w:rPr>
          <w:rFonts w:ascii="Book Antiqua" w:eastAsia="Book Antiqua" w:hAnsi="Book Antiqua" w:cs="Book Antiqua"/>
          <w:color w:val="000000"/>
        </w:rPr>
        <w:t xml:space="preserve">Of the 21 LLMICs included in this review, 14 hypothesized at least one specific diagnostic, management, access, or financial challenge or barrier to individuals with Crohn’s disease and providers (see </w:t>
      </w:r>
      <w:proofErr w:type="spellStart"/>
      <w:r w:rsidR="009C1ABD">
        <w:rPr>
          <w:rFonts w:ascii="Book Antiqua" w:eastAsia="Book Antiqua" w:hAnsi="Book Antiqua" w:cs="Book Antiqua"/>
          <w:color w:val="000000"/>
        </w:rPr>
        <w:t>Supplymentary</w:t>
      </w:r>
      <w:proofErr w:type="spellEnd"/>
      <w:r w:rsidR="009C1ABD">
        <w:rPr>
          <w:rFonts w:ascii="Book Antiqua" w:eastAsia="Book Antiqua" w:hAnsi="Book Antiqua" w:cs="Book Antiqua"/>
          <w:color w:val="000000"/>
        </w:rPr>
        <w:t xml:space="preserve"> Table 6</w:t>
      </w:r>
      <w:r>
        <w:rPr>
          <w:rFonts w:ascii="Book Antiqua" w:eastAsia="Book Antiqua" w:hAnsi="Book Antiqua" w:cs="Book Antiqua"/>
          <w:color w:val="000000"/>
        </w:rPr>
        <w:t xml:space="preserve"> for a summary of diagnostic, management, access, and financial challenges and barriers to individuals with Crohn’s and providers in LLMICs). The most commonly reported provider challenge is differentiating between Crohn’s and intestinal tuberculosis (ITB), due to the high prevalence of TB in LLMICs and its overlap of symptoms and endoscopic features. This can result in long delays in disease diagnosis and thus appropriate treatment. A total of 36 studies in 10 countries in the review included distinguishing between Crohn’s and ITB as a diagnostic challenge to providers (Table 4). This was followed by diagnostic delays due to perceived rarity of IBD and lack of clinical awareness among providers, which was mentioned in 17 studies from eight countries, and lack of quality diagnostic facilities, which was mentioned in 14 studies from eight countries. Management challenges to Crohn’s providers were discussed less frequently than diagnostic challenges, with three studies reporting limited use of biologics due to cost, and one reporting risk of TB reactivation on biologics. </w:t>
      </w:r>
    </w:p>
    <w:p w14:paraId="7AA0D34C" w14:textId="77777777" w:rsidR="00687BA1" w:rsidRDefault="00687BA1" w:rsidP="00776596">
      <w:pPr>
        <w:spacing w:line="360" w:lineRule="auto"/>
        <w:ind w:firstLineChars="100" w:firstLine="240"/>
        <w:jc w:val="both"/>
      </w:pPr>
      <w:r>
        <w:rPr>
          <w:rFonts w:ascii="Book Antiqua" w:eastAsia="Book Antiqua" w:hAnsi="Book Antiqua" w:cs="Book Antiqua"/>
          <w:color w:val="000000"/>
        </w:rPr>
        <w:t>The most frequently reported patient barrier was cost of Crohn’s surgeries and medications, particularly biologics. Patients’ inability to afford the costs of their treatment in general was mentioned in nine studies, and high cost of biologics specifically in three studies (Table 4). Lack of access to high quality health care facilities was another common patient barrier, with nine studies describing access to care as a patient barrier.</w:t>
      </w:r>
    </w:p>
    <w:bookmarkEnd w:id="74"/>
    <w:bookmarkEnd w:id="75"/>
    <w:p w14:paraId="06D70A37" w14:textId="77777777" w:rsidR="00687BA1" w:rsidRDefault="00687BA1" w:rsidP="00AD0589">
      <w:pPr>
        <w:spacing w:line="360" w:lineRule="auto"/>
        <w:jc w:val="both"/>
      </w:pPr>
    </w:p>
    <w:p w14:paraId="02AFA059" w14:textId="77777777" w:rsidR="00687BA1" w:rsidRDefault="00687BA1" w:rsidP="00AD0589">
      <w:pPr>
        <w:spacing w:line="360" w:lineRule="auto"/>
        <w:jc w:val="both"/>
      </w:pPr>
      <w:r>
        <w:rPr>
          <w:rFonts w:ascii="Book Antiqua" w:eastAsia="Book Antiqua" w:hAnsi="Book Antiqua" w:cs="Book Antiqua"/>
          <w:b/>
          <w:caps/>
          <w:color w:val="000000"/>
          <w:u w:val="single"/>
        </w:rPr>
        <w:t>DISCUSSION</w:t>
      </w:r>
    </w:p>
    <w:p w14:paraId="26A72AEF" w14:textId="77777777" w:rsidR="00687BA1" w:rsidRDefault="00687BA1" w:rsidP="00AD0589">
      <w:pPr>
        <w:spacing w:line="360" w:lineRule="auto"/>
        <w:jc w:val="both"/>
      </w:pPr>
      <w:bookmarkStart w:id="76" w:name="OLE_LINK77"/>
      <w:bookmarkStart w:id="77" w:name="OLE_LINK78"/>
      <w:r>
        <w:rPr>
          <w:rFonts w:ascii="Book Antiqua" w:eastAsia="Book Antiqua" w:hAnsi="Book Antiqua" w:cs="Book Antiqua"/>
          <w:b/>
          <w:bCs/>
          <w:i/>
          <w:iCs/>
          <w:color w:val="000000"/>
        </w:rPr>
        <w:lastRenderedPageBreak/>
        <w:t>Summary of findings</w:t>
      </w:r>
    </w:p>
    <w:p w14:paraId="7626D9EE" w14:textId="1A36C6C2" w:rsidR="00687BA1" w:rsidRDefault="00687BA1" w:rsidP="00AD0589">
      <w:pPr>
        <w:spacing w:line="360" w:lineRule="auto"/>
        <w:jc w:val="both"/>
      </w:pPr>
      <w:r>
        <w:rPr>
          <w:rFonts w:ascii="Book Antiqua" w:eastAsia="Book Antiqua" w:hAnsi="Book Antiqua" w:cs="Book Antiqua"/>
          <w:color w:val="000000"/>
        </w:rPr>
        <w:t xml:space="preserve">The majority of publications describing Crohn’s disease in low and lower-middle income countries are from South Asia, with nearly half of the studies included in this review taking place in India. However, 73% of LLMICs worldwide don’t have any published studies on Crohn’s, highlighting a major lack of published data. There is an even more severe lack of population-based epidemiologic data about Crohn’s in LLMICs, with only four LLMICs reporting incidence or prevalence data-- India, Indonesia, Sri Lanka, and the Philippines, all of which are in Asia. Given the numerous diagnostic challenges facing gastroenterologists in diagnosing Crohn’s in LLMICs, this gap in knowledge might be reflective of providers’ inability to diagnose the disease due to these challenges, or simply a lack of resources to publish the data, rather than a true absence of IBD in these populations. It is quite telling that a majority (211) of the studies included in this review are from large tertiary facilities in </w:t>
      </w:r>
      <w:proofErr w:type="spellStart"/>
      <w:r>
        <w:rPr>
          <w:rFonts w:ascii="Book Antiqua" w:eastAsia="Book Antiqua" w:hAnsi="Book Antiqua" w:cs="Book Antiqua"/>
          <w:color w:val="000000"/>
        </w:rPr>
        <w:t>capitol</w:t>
      </w:r>
      <w:proofErr w:type="spellEnd"/>
      <w:r>
        <w:rPr>
          <w:rFonts w:ascii="Book Antiqua" w:eastAsia="Book Antiqua" w:hAnsi="Book Antiqua" w:cs="Book Antiqua"/>
          <w:color w:val="000000"/>
        </w:rPr>
        <w:t xml:space="preserve"> cities, which have the capacity to diagnose Crohn’s disease (see </w:t>
      </w:r>
      <w:proofErr w:type="spellStart"/>
      <w:r w:rsidR="009C1ABD">
        <w:rPr>
          <w:rFonts w:ascii="Book Antiqua" w:eastAsia="Book Antiqua" w:hAnsi="Book Antiqua" w:cs="Book Antiqua"/>
          <w:color w:val="000000"/>
        </w:rPr>
        <w:t>Supplymentary</w:t>
      </w:r>
      <w:proofErr w:type="spellEnd"/>
      <w:r w:rsidR="009C1ABD">
        <w:rPr>
          <w:rFonts w:ascii="Book Antiqua" w:eastAsia="Book Antiqua" w:hAnsi="Book Antiqua" w:cs="Book Antiqua"/>
          <w:color w:val="000000"/>
        </w:rPr>
        <w:t xml:space="preserve"> Table 7</w:t>
      </w:r>
      <w:r>
        <w:rPr>
          <w:rFonts w:ascii="Book Antiqua" w:eastAsia="Book Antiqua" w:hAnsi="Book Antiqua" w:cs="Book Antiqua"/>
          <w:color w:val="000000"/>
        </w:rPr>
        <w:t xml:space="preserve"> for a summary of all facilities included in the review). </w:t>
      </w:r>
    </w:p>
    <w:p w14:paraId="4B837EC4" w14:textId="77777777" w:rsidR="00687BA1" w:rsidRDefault="00687BA1" w:rsidP="0077659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primary diagnostic challenges facing Crohn’s disease providers in LLMIC are: difficulty differentiating between Crohn’s and ITB, limited clinical awareness and low index of suspicion, and a lack of quality diagnostic facilities and investigational modalities. Distinguishing between Crohn’s and ITB is a serious issue for gastroenterologists in countries where TB is prevalent. Crohn’s and ITB overlap substantially in terms of their clinical symptoms, as well as their endoscopic, pathologic, and radiologic findings, but have entirely different treatment methods. Many providers in LLMICs treat TB empirically before even considering Crohn’s disease, which can delay diagnosis by months or years. Algorithms for accurately diagnosing Crohn’s and TB is an important area of gastroenterology research in LLMICs.</w:t>
      </w:r>
    </w:p>
    <w:p w14:paraId="0EA2F00F" w14:textId="77777777" w:rsidR="00687BA1" w:rsidRDefault="00687BA1" w:rsidP="00AD0589">
      <w:pPr>
        <w:spacing w:line="360" w:lineRule="auto"/>
        <w:jc w:val="both"/>
      </w:pPr>
    </w:p>
    <w:p w14:paraId="1BE03489" w14:textId="77777777" w:rsidR="00687BA1" w:rsidRDefault="00687BA1" w:rsidP="00AD0589">
      <w:pPr>
        <w:spacing w:line="360" w:lineRule="auto"/>
        <w:jc w:val="both"/>
      </w:pPr>
      <w:r>
        <w:rPr>
          <w:rFonts w:ascii="Book Antiqua" w:eastAsia="Book Antiqua" w:hAnsi="Book Antiqua" w:cs="Book Antiqua"/>
          <w:b/>
          <w:bCs/>
          <w:i/>
          <w:iCs/>
          <w:color w:val="000000"/>
        </w:rPr>
        <w:t>Comparison to prior reviews</w:t>
      </w:r>
    </w:p>
    <w:p w14:paraId="034C3162" w14:textId="77777777" w:rsidR="00687BA1" w:rsidRDefault="00687BA1" w:rsidP="00AD058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This review is unique from prior global studies of IBD because it is the first to be focused specifically on Crohn’s disease in LLMICs. Its scoping nature has also allowed us to adapt our research questions and inclusion criteria throughout the review process, thus identifying a larger number of LLMICs reporting individuals with Crohn’s disease compared to prior reviews. These countries are: Bangladesh, Bolivia, Cameroon, Egypt, Ethiopia, Ghana, India, Indonesia, Kenya, Malawi, Morocco, Nepal, Nigeria, Pakistan, the Philippines, Sri Lanka, Sudan, Syria, Tunisia, Uganda, and Vietnam. This review also documents diagnostic barriers that suggest that current incidence and prevalence estimates for these countries are likely too low. </w:t>
      </w:r>
    </w:p>
    <w:p w14:paraId="1D0F2644" w14:textId="77777777" w:rsidR="00687BA1" w:rsidRDefault="00687BA1" w:rsidP="00AD0589">
      <w:pPr>
        <w:spacing w:line="360" w:lineRule="auto"/>
        <w:jc w:val="both"/>
      </w:pPr>
    </w:p>
    <w:p w14:paraId="693BB1E1" w14:textId="77777777" w:rsidR="00687BA1" w:rsidRDefault="00687BA1" w:rsidP="00AD0589">
      <w:pPr>
        <w:spacing w:line="360" w:lineRule="auto"/>
        <w:jc w:val="both"/>
      </w:pPr>
      <w:r>
        <w:rPr>
          <w:rFonts w:ascii="Book Antiqua" w:eastAsia="Book Antiqua" w:hAnsi="Book Antiqua" w:cs="Book Antiqua"/>
          <w:b/>
          <w:bCs/>
          <w:i/>
          <w:iCs/>
          <w:color w:val="000000"/>
        </w:rPr>
        <w:t>Research implications/future directions</w:t>
      </w:r>
    </w:p>
    <w:p w14:paraId="3223F7E7" w14:textId="77777777" w:rsidR="00687BA1" w:rsidRDefault="00687BA1" w:rsidP="00AD058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Crohn’s disease research in general is very important in LLMICs, especially in those countries where there is no or very little data. What little data is published from LLMICs is generated primarily from large tertiary hospital and likely does not reflect the status of Crohn’s in the rest of the country. This lack of published data has contributed to a perceived rarity of Crohn’s by gastroenterologists in LLMICs, reducing their awareness of the disease and thus likelihood of accurately diagnosing it. It is critical to study and publish data on Crohn’s in LLMICs, even if they are single facility-based or case-studies, and to set up clinical data registries so that population-based epidemiologic research can shed light on the true burden of Crohn’s in these settings. A survey of gastroenterology providers in LLMICs, including in-depth interviews, would also be useful to more comprehensively capture the nuances of diagnosing and treating Crohn’s disease in low resource settings. Future studies should also collect and report data on the geography of where patients’ reside, as well as socioeconomic information such as income-level or employment.</w:t>
      </w:r>
    </w:p>
    <w:p w14:paraId="28EA39BA" w14:textId="77777777" w:rsidR="00687BA1" w:rsidRDefault="00687BA1" w:rsidP="00AD0589">
      <w:pPr>
        <w:spacing w:line="360" w:lineRule="auto"/>
        <w:jc w:val="both"/>
      </w:pPr>
    </w:p>
    <w:p w14:paraId="3CB5621F" w14:textId="77777777" w:rsidR="00687BA1" w:rsidRDefault="00687BA1" w:rsidP="00AD0589">
      <w:pPr>
        <w:spacing w:line="360" w:lineRule="auto"/>
        <w:jc w:val="both"/>
      </w:pPr>
      <w:r>
        <w:rPr>
          <w:rFonts w:ascii="Book Antiqua" w:eastAsia="Book Antiqua" w:hAnsi="Book Antiqua" w:cs="Book Antiqua"/>
          <w:b/>
          <w:bCs/>
          <w:i/>
          <w:iCs/>
          <w:color w:val="000000"/>
        </w:rPr>
        <w:t>Practice implications</w:t>
      </w:r>
    </w:p>
    <w:p w14:paraId="15821907" w14:textId="77777777" w:rsidR="00687BA1" w:rsidRDefault="00687BA1" w:rsidP="00AD0589">
      <w:pPr>
        <w:spacing w:line="360" w:lineRule="auto"/>
        <w:jc w:val="both"/>
      </w:pPr>
      <w:r>
        <w:rPr>
          <w:rFonts w:ascii="Book Antiqua" w:eastAsia="Book Antiqua" w:hAnsi="Book Antiqua" w:cs="Book Antiqua"/>
          <w:color w:val="000000"/>
        </w:rPr>
        <w:lastRenderedPageBreak/>
        <w:t>Crohn’s disease is a time-consuming and expensive disease to diagnose and treat, and thus cost is the most significant barrier faced by Crohn’s patients in LLMICs. Biologics are especially expensive, and in some countries such as Nigeria, are only available through a special application to the government. This is further exacerbated by a general lack of insurance coverage among these patients. Although Crohn’s has historically been documented primarily among wealthier populations living in urban centers, this review does give some indication of Crohn’s in patients living in rural areas in India, Sri Lanka, Egypt, Tunisia, Ethiopia, Kenya, Indonesia, the Philippines, and Bolivia. Education of both gastroenterologists and other providers in LLMICs about the symptoms and findings of Crohn’s, especially at rural lower-level facilities, is also essential to improving disease awareness among providers and thus accurate diagnosis. Diagnosis is further delayed by a lack of reliable diagnostic facilities in remote areas of LLMICs, particularly endoscopy and pathology. Decentralizing Crohn’s care by training providers at lower-level care facilities in endoscopy and colonoscopy can potentially reduce underdiagnosis of Crohn’s in these areas. This may also be an opportunity to utilize telemedicine and telepathology technologies.</w:t>
      </w:r>
      <w:bookmarkEnd w:id="76"/>
      <w:bookmarkEnd w:id="77"/>
      <w:r>
        <w:rPr>
          <w:rFonts w:ascii="Book Antiqua" w:eastAsia="Book Antiqua" w:hAnsi="Book Antiqua" w:cs="Book Antiqua"/>
          <w:color w:val="000000"/>
        </w:rPr>
        <w:t xml:space="preserve"> </w:t>
      </w:r>
    </w:p>
    <w:p w14:paraId="3B06EC3F" w14:textId="77777777" w:rsidR="00687BA1" w:rsidRDefault="00687BA1" w:rsidP="00AD0589">
      <w:pPr>
        <w:spacing w:line="360" w:lineRule="auto"/>
        <w:jc w:val="both"/>
      </w:pPr>
    </w:p>
    <w:p w14:paraId="13A20A66" w14:textId="77777777" w:rsidR="00687BA1" w:rsidRDefault="00687BA1" w:rsidP="00AD0589">
      <w:pPr>
        <w:spacing w:line="360" w:lineRule="auto"/>
        <w:jc w:val="both"/>
      </w:pPr>
      <w:r>
        <w:rPr>
          <w:rFonts w:ascii="Book Antiqua" w:eastAsia="Book Antiqua" w:hAnsi="Book Antiqua" w:cs="Book Antiqua"/>
          <w:b/>
          <w:caps/>
          <w:color w:val="000000"/>
          <w:u w:val="single"/>
        </w:rPr>
        <w:t>CONCLUSION</w:t>
      </w:r>
    </w:p>
    <w:p w14:paraId="4A75B8E8" w14:textId="77777777" w:rsidR="00687BA1" w:rsidRDefault="00687BA1" w:rsidP="00AD0589">
      <w:pPr>
        <w:spacing w:line="360" w:lineRule="auto"/>
        <w:jc w:val="both"/>
      </w:pPr>
      <w:bookmarkStart w:id="78" w:name="OLE_LINK79"/>
      <w:r>
        <w:rPr>
          <w:rFonts w:ascii="Book Antiqua" w:eastAsia="Book Antiqua" w:hAnsi="Book Antiqua" w:cs="Book Antiqua"/>
          <w:color w:val="000000"/>
        </w:rPr>
        <w:t xml:space="preserve">This scoping review has shown that Crohn’s disease does indeed exist in LLMICs in South Asia, the Middle East and North Africa, sub-Saharan Africa, East Asia and Pacific, and Latin America and the Caribbean, sometimes in large numbers. There is a pressing need to study the population epidemiology of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 in LLMICs to fully understand the burden of Crohn’s disease among the world’s poorest people. This is particularly important in those countries where it has not been studied at all, and in rural areas, where there is likely the most significant underdiagnosis and lack of access to medical care. </w:t>
      </w:r>
    </w:p>
    <w:bookmarkEnd w:id="78"/>
    <w:p w14:paraId="21436B8F" w14:textId="77777777" w:rsidR="00687BA1" w:rsidRDefault="00687BA1" w:rsidP="00AD0589">
      <w:pPr>
        <w:spacing w:line="360" w:lineRule="auto"/>
        <w:jc w:val="both"/>
      </w:pPr>
    </w:p>
    <w:p w14:paraId="3282072B" w14:textId="77777777" w:rsidR="00687BA1" w:rsidRDefault="00687BA1" w:rsidP="00AD0589">
      <w:pPr>
        <w:spacing w:line="360" w:lineRule="auto"/>
        <w:jc w:val="both"/>
      </w:pPr>
      <w:r>
        <w:rPr>
          <w:rFonts w:ascii="Book Antiqua" w:eastAsia="Book Antiqua" w:hAnsi="Book Antiqua" w:cs="Book Antiqua"/>
          <w:b/>
          <w:caps/>
          <w:color w:val="000000"/>
          <w:u w:val="single"/>
        </w:rPr>
        <w:t>ARTICLE HIGHLIGHTS</w:t>
      </w:r>
    </w:p>
    <w:p w14:paraId="4159DBA1" w14:textId="77777777" w:rsidR="00687BA1" w:rsidRDefault="00687BA1" w:rsidP="00AD0589">
      <w:pPr>
        <w:spacing w:line="360" w:lineRule="auto"/>
        <w:jc w:val="both"/>
      </w:pPr>
      <w:r>
        <w:rPr>
          <w:rFonts w:ascii="Book Antiqua" w:eastAsia="Book Antiqua" w:hAnsi="Book Antiqua" w:cs="Book Antiqua"/>
          <w:b/>
          <w:i/>
          <w:color w:val="000000"/>
        </w:rPr>
        <w:lastRenderedPageBreak/>
        <w:t>Research background</w:t>
      </w:r>
    </w:p>
    <w:p w14:paraId="2F4B959E" w14:textId="77777777" w:rsidR="00687BA1" w:rsidRDefault="00687BA1" w:rsidP="00AD0589">
      <w:pPr>
        <w:spacing w:line="360" w:lineRule="auto"/>
        <w:jc w:val="both"/>
      </w:pPr>
      <w:bookmarkStart w:id="79" w:name="OLE_LINK80"/>
      <w:bookmarkStart w:id="80" w:name="OLE_LINK81"/>
      <w:r>
        <w:rPr>
          <w:rFonts w:ascii="Book Antiqua" w:eastAsia="Book Antiqua" w:hAnsi="Book Antiqua" w:cs="Book Antiqua"/>
          <w:color w:val="000000"/>
        </w:rPr>
        <w:t>Crohn’s disease is a chronic gastrointestinal disease that has been recognized in the rapidly developing upper-middle income countries of East Asia, and South America. In contrast, previous systematic reviews of published literature have found few studies on either the prevalence or incidence of Crohn’s coming from the low- and lower-middle income countries (LLMICs). In the absence of primary population data regarding Crohn’s in these countries, there has been a perception that the burden of Crohn’s remains low among the global poor. As part of an effort to understand the non-communicable burden of disease among the world’s poorest, we have conducted a scoping review with broad inclusion criteria focused on the experience with Crohn’s in LLMICs.</w:t>
      </w:r>
    </w:p>
    <w:bookmarkEnd w:id="79"/>
    <w:bookmarkEnd w:id="80"/>
    <w:p w14:paraId="01B797FB" w14:textId="77777777" w:rsidR="00687BA1" w:rsidRDefault="00687BA1" w:rsidP="00AD0589">
      <w:pPr>
        <w:spacing w:line="360" w:lineRule="auto"/>
        <w:jc w:val="both"/>
      </w:pPr>
    </w:p>
    <w:p w14:paraId="7B4E39E4" w14:textId="77777777" w:rsidR="00687BA1" w:rsidRDefault="00687BA1" w:rsidP="00AD0589">
      <w:pPr>
        <w:spacing w:line="360" w:lineRule="auto"/>
        <w:jc w:val="both"/>
      </w:pPr>
      <w:r>
        <w:rPr>
          <w:rFonts w:ascii="Book Antiqua" w:eastAsia="Book Antiqua" w:hAnsi="Book Antiqua" w:cs="Book Antiqua"/>
          <w:b/>
          <w:i/>
          <w:color w:val="000000"/>
        </w:rPr>
        <w:t>Research motivation</w:t>
      </w:r>
    </w:p>
    <w:p w14:paraId="030FEB80" w14:textId="77777777" w:rsidR="00687BA1" w:rsidRDefault="00687BA1" w:rsidP="00AD0589">
      <w:pPr>
        <w:spacing w:line="360" w:lineRule="auto"/>
        <w:jc w:val="both"/>
      </w:pPr>
      <w:bookmarkStart w:id="81" w:name="OLE_LINK82"/>
      <w:bookmarkStart w:id="82" w:name="OLE_LINK83"/>
      <w:r>
        <w:rPr>
          <w:rFonts w:ascii="Book Antiqua" w:eastAsia="Book Antiqua" w:hAnsi="Book Antiqua" w:cs="Book Antiqua"/>
          <w:color w:val="000000"/>
        </w:rPr>
        <w:t>The correct diagnosis of Crohn’s requires a complex chain of events beginning with patients seeking care and ending with colonoscopy and histology. A break in any part of this chain resulting from gaps in financing, education, equipment, or supplies on the part of the patient or provider can result in a missed diagnosis. Crohn’s may also have an impact on patients living in extreme poverty that is out of proportion with the disease prevalence. Follow-up care for Crohn’s, like many other chronic diseases, requires frequent visits to health facilities, a steady supply of medications (including biologics), and often surgery. The absence of the services could result in a high rates of disability and death among the poor affected by Crohn’s in LLMICs.</w:t>
      </w:r>
    </w:p>
    <w:p w14:paraId="14CA47DF" w14:textId="77777777" w:rsidR="00687BA1" w:rsidRDefault="00687BA1" w:rsidP="00AD0589">
      <w:pPr>
        <w:spacing w:line="360" w:lineRule="auto"/>
        <w:jc w:val="both"/>
      </w:pPr>
    </w:p>
    <w:bookmarkEnd w:id="81"/>
    <w:bookmarkEnd w:id="82"/>
    <w:p w14:paraId="2F33FC99" w14:textId="77777777" w:rsidR="00687BA1" w:rsidRDefault="00687BA1" w:rsidP="00AD0589">
      <w:pPr>
        <w:spacing w:line="360" w:lineRule="auto"/>
        <w:jc w:val="both"/>
      </w:pPr>
      <w:r>
        <w:rPr>
          <w:rFonts w:ascii="Book Antiqua" w:eastAsia="Book Antiqua" w:hAnsi="Book Antiqua" w:cs="Book Antiqua"/>
          <w:b/>
          <w:i/>
          <w:color w:val="000000"/>
        </w:rPr>
        <w:t>Research objectives</w:t>
      </w:r>
    </w:p>
    <w:p w14:paraId="786E481B" w14:textId="0321E65C" w:rsidR="00687BA1" w:rsidRDefault="00687BA1" w:rsidP="00AD0589">
      <w:pPr>
        <w:spacing w:line="360" w:lineRule="auto"/>
        <w:jc w:val="both"/>
      </w:pPr>
      <w:bookmarkStart w:id="83" w:name="OLE_LINK84"/>
      <w:bookmarkStart w:id="84" w:name="OLE_LINK85"/>
      <w:r>
        <w:rPr>
          <w:rFonts w:ascii="Book Antiqua" w:eastAsia="Book Antiqua" w:hAnsi="Book Antiqua" w:cs="Book Antiqua"/>
          <w:color w:val="000000"/>
        </w:rPr>
        <w:t xml:space="preserve">As part of an effort to understand the non-communicable burden of disease among the world’s poorest, we have conducted a scoping review with broad inclusion criteria focused on the experience with Crohn’s in LLMICs. Specifically, this review seeks to answer the following research questions: (1) What is the published </w:t>
      </w:r>
      <w:r>
        <w:rPr>
          <w:rFonts w:ascii="Book Antiqua" w:eastAsia="Book Antiqua" w:hAnsi="Book Antiqua" w:cs="Book Antiqua"/>
          <w:color w:val="000000"/>
        </w:rPr>
        <w:lastRenderedPageBreak/>
        <w:t xml:space="preserve">evidence regarding the burden of Crohn’s disease in communities and health facilities in LLMICs? Is underdiagnosis a problem? (2) What is the diagnostic and treatment capacity for Crohn’s disease in LLMICs? What services, equipment, and medications are used to diagnose and manage Crohn’s in LLMICs? (3) What challenges and barriers are there to providers and patients with Crohn’s disease in LLMICs in terms of diagnosis, treatment, and long-term management? </w:t>
      </w:r>
      <w:r w:rsidR="00776596">
        <w:rPr>
          <w:rFonts w:ascii="Book Antiqua" w:eastAsia="Book Antiqua" w:hAnsi="Book Antiqua" w:cs="Book Antiqua"/>
          <w:color w:val="000000"/>
        </w:rPr>
        <w:t xml:space="preserve">And </w:t>
      </w:r>
      <w:r>
        <w:rPr>
          <w:rFonts w:ascii="Book Antiqua" w:eastAsia="Book Antiqua" w:hAnsi="Book Antiqua" w:cs="Book Antiqua"/>
          <w:color w:val="000000"/>
        </w:rPr>
        <w:t>(4) What is known from the published literature regarding the social and demographic characteristics of patients with Crohn’s disease in LLMICs?</w:t>
      </w:r>
    </w:p>
    <w:bookmarkEnd w:id="83"/>
    <w:bookmarkEnd w:id="84"/>
    <w:p w14:paraId="39D11B6F" w14:textId="77777777" w:rsidR="00687BA1" w:rsidRDefault="00687BA1" w:rsidP="00AD0589">
      <w:pPr>
        <w:spacing w:line="360" w:lineRule="auto"/>
        <w:jc w:val="both"/>
      </w:pPr>
    </w:p>
    <w:p w14:paraId="26165342" w14:textId="77777777" w:rsidR="00687BA1" w:rsidRDefault="00687BA1" w:rsidP="00AD0589">
      <w:pPr>
        <w:spacing w:line="360" w:lineRule="auto"/>
        <w:jc w:val="both"/>
      </w:pPr>
      <w:r>
        <w:rPr>
          <w:rFonts w:ascii="Book Antiqua" w:eastAsia="Book Antiqua" w:hAnsi="Book Antiqua" w:cs="Book Antiqua"/>
          <w:b/>
          <w:i/>
          <w:color w:val="000000"/>
        </w:rPr>
        <w:t>Research methods</w:t>
      </w:r>
    </w:p>
    <w:p w14:paraId="4184CDF6" w14:textId="4ED173A5" w:rsidR="00687BA1" w:rsidRDefault="00687BA1" w:rsidP="00AD0589">
      <w:pPr>
        <w:spacing w:line="360" w:lineRule="auto"/>
        <w:jc w:val="both"/>
      </w:pPr>
      <w:bookmarkStart w:id="85" w:name="OLE_LINK86"/>
      <w:bookmarkStart w:id="86" w:name="OLE_LINK87"/>
      <w:r>
        <w:rPr>
          <w:rFonts w:ascii="Book Antiqua" w:eastAsia="Book Antiqua" w:hAnsi="Book Antiqua" w:cs="Book Antiqua"/>
          <w:color w:val="000000"/>
        </w:rPr>
        <w:t xml:space="preserve">The authors conducted a scoping review utilizing a full search strategy of studies that describe cases of individuals with Crohn’s disease in an LLMIC as defined by The World Bank that was developed and conducted in PubMed, Embase and </w:t>
      </w:r>
      <w:r w:rsidR="00776596" w:rsidRPr="00776596">
        <w:rPr>
          <w:rFonts w:ascii="Book Antiqua" w:eastAsia="Book Antiqua" w:hAnsi="Book Antiqua" w:cs="Book Antiqua"/>
          <w:color w:val="000000"/>
        </w:rPr>
        <w:t>World Health Organization</w:t>
      </w:r>
      <w:r>
        <w:rPr>
          <w:rFonts w:ascii="Book Antiqua" w:eastAsia="Book Antiqua" w:hAnsi="Book Antiqua" w:cs="Book Antiqua"/>
          <w:color w:val="000000"/>
        </w:rPr>
        <w:t xml:space="preserve"> Global Index Medicus. To capture possible undiagnosed or misdiagnosed cases of Crohn’s in LLMICs that do not have any published Crohn’s data, as well as to understand their diagnostic and treatment capacity for Crohn’s, studies that mention the use of diagnostics (</w:t>
      </w:r>
      <w:r w:rsidRPr="00DF1B16">
        <w:rPr>
          <w:rFonts w:ascii="Book Antiqua" w:eastAsia="Book Antiqua" w:hAnsi="Book Antiqua" w:cs="Book Antiqua"/>
          <w:i/>
          <w:iCs/>
          <w:color w:val="000000"/>
        </w:rPr>
        <w:t>i.e.</w:t>
      </w:r>
      <w:r>
        <w:rPr>
          <w:rFonts w:ascii="Book Antiqua" w:eastAsia="Book Antiqua" w:hAnsi="Book Antiqua" w:cs="Book Antiqua"/>
          <w:color w:val="000000"/>
        </w:rPr>
        <w:t xml:space="preserve"> colonoscopy, small bowel follow-through, stool calprotectin), findings (</w:t>
      </w:r>
      <w:r w:rsidRPr="00DF1B16">
        <w:rPr>
          <w:rFonts w:ascii="Book Antiqua" w:eastAsia="Book Antiqua" w:hAnsi="Book Antiqua" w:cs="Book Antiqua"/>
          <w:i/>
          <w:iCs/>
          <w:color w:val="000000"/>
        </w:rPr>
        <w:t>i.e.</w:t>
      </w:r>
      <w:r>
        <w:rPr>
          <w:rFonts w:ascii="Book Antiqua" w:eastAsia="Book Antiqua" w:hAnsi="Book Antiqua" w:cs="Book Antiqua"/>
          <w:color w:val="000000"/>
        </w:rPr>
        <w:t xml:space="preserve"> skip lesions, cobblestone, small bowel obstruction), and treatments (</w:t>
      </w:r>
      <w:r w:rsidRPr="00DF1B16">
        <w:rPr>
          <w:rFonts w:ascii="Book Antiqua" w:eastAsia="Book Antiqua" w:hAnsi="Book Antiqua" w:cs="Book Antiqua"/>
          <w:i/>
          <w:iCs/>
          <w:color w:val="000000"/>
        </w:rPr>
        <w:t>i.e.</w:t>
      </w:r>
      <w:r>
        <w:rPr>
          <w:rFonts w:ascii="Book Antiqua" w:eastAsia="Book Antiqua" w:hAnsi="Book Antiqua" w:cs="Book Antiqua"/>
          <w:color w:val="000000"/>
        </w:rPr>
        <w:t xml:space="preserve"> colectomy, small bowel resection, infliximab) utilized in managing Crohn’s disease were also included. Two independent reviewers screened the titles and abstracts of all of the publications found in this search, reviewed selected publications, and extracted relevant data, which underwent descriptive review and was analyzed in Excel.</w:t>
      </w:r>
    </w:p>
    <w:bookmarkEnd w:id="85"/>
    <w:bookmarkEnd w:id="86"/>
    <w:p w14:paraId="1EDE3F0B" w14:textId="77777777" w:rsidR="00687BA1" w:rsidRDefault="00687BA1" w:rsidP="00AD0589">
      <w:pPr>
        <w:spacing w:line="360" w:lineRule="auto"/>
        <w:jc w:val="both"/>
      </w:pPr>
    </w:p>
    <w:p w14:paraId="4F255952" w14:textId="77777777" w:rsidR="00687BA1" w:rsidRDefault="00687BA1" w:rsidP="00AD0589">
      <w:pPr>
        <w:spacing w:line="360" w:lineRule="auto"/>
        <w:jc w:val="both"/>
      </w:pPr>
      <w:r>
        <w:rPr>
          <w:rFonts w:ascii="Book Antiqua" w:eastAsia="Book Antiqua" w:hAnsi="Book Antiqua" w:cs="Book Antiqua"/>
          <w:b/>
          <w:i/>
          <w:color w:val="000000"/>
        </w:rPr>
        <w:t>Research results</w:t>
      </w:r>
    </w:p>
    <w:p w14:paraId="66E06DD6" w14:textId="5D3F995A" w:rsidR="00687BA1" w:rsidRDefault="00776596" w:rsidP="00AD0589">
      <w:pPr>
        <w:spacing w:line="360" w:lineRule="auto"/>
        <w:jc w:val="both"/>
      </w:pPr>
      <w:bookmarkStart w:id="87" w:name="OLE_LINK88"/>
      <w:bookmarkStart w:id="88" w:name="OLE_LINK89"/>
      <w:r>
        <w:rPr>
          <w:rFonts w:ascii="Book Antiqua" w:eastAsia="Book Antiqua" w:hAnsi="Book Antiqua" w:cs="Book Antiqua"/>
          <w:color w:val="000000"/>
        </w:rPr>
        <w:t>The database search yielded 4</w:t>
      </w:r>
      <w:r w:rsidR="00687BA1">
        <w:rPr>
          <w:rFonts w:ascii="Book Antiqua" w:eastAsia="Book Antiqua" w:hAnsi="Book Antiqua" w:cs="Book Antiqua"/>
          <w:color w:val="000000"/>
        </w:rPr>
        <w:t xml:space="preserve">486 publications, 216 of which were determined to be relevant to the research questions. Of all 79 LLMICs, only 21 (26.6%) have publications describing individuals with Crohn’s. The majority of Crohn’s studies identified are from India (49.5%), followed by Tunisia (19.0%), Egypt (8.3%), and </w:t>
      </w:r>
      <w:r w:rsidR="00687BA1">
        <w:rPr>
          <w:rFonts w:ascii="Book Antiqua" w:eastAsia="Book Antiqua" w:hAnsi="Book Antiqua" w:cs="Book Antiqua"/>
          <w:color w:val="000000"/>
        </w:rPr>
        <w:lastRenderedPageBreak/>
        <w:t>Sri Lanka (5.1%). The mean number of Crohn’s patients reported per study is 56.84 and the median is 22, with a wide range from one to 980. Of the 21 LLMICs included in the review, only two countries (India and Sri Lanka) had studies estimating prevalence and only four countries (India, Indonesia, Sri Lanka and Philippines) had studies reporting incidence of Crohn’s disease with most of the data coming from one multi-country study.</w:t>
      </w:r>
    </w:p>
    <w:p w14:paraId="4AE29CC8" w14:textId="77777777" w:rsidR="00687BA1" w:rsidRDefault="00687BA1" w:rsidP="00776596">
      <w:pPr>
        <w:spacing w:line="360" w:lineRule="auto"/>
        <w:ind w:firstLineChars="100" w:firstLine="240"/>
        <w:jc w:val="both"/>
      </w:pPr>
      <w:r>
        <w:rPr>
          <w:rFonts w:ascii="Book Antiqua" w:eastAsia="Book Antiqua" w:hAnsi="Book Antiqua" w:cs="Book Antiqua"/>
          <w:color w:val="000000"/>
        </w:rPr>
        <w:t xml:space="preserve">Of the 216 studies included in the review, 112 discussed the utilization of diagnostic and treatment services, all of which include cases that were confirmed </w:t>
      </w:r>
      <w:r w:rsidRPr="00694318">
        <w:rPr>
          <w:rFonts w:ascii="Book Antiqua" w:eastAsia="Book Antiqua" w:hAnsi="Book Antiqua" w:cs="Book Antiqua"/>
          <w:i/>
          <w:iCs/>
          <w:color w:val="000000"/>
        </w:rPr>
        <w:t>via</w:t>
      </w:r>
      <w:r>
        <w:rPr>
          <w:rFonts w:ascii="Book Antiqua" w:eastAsia="Book Antiqua" w:hAnsi="Book Antiqua" w:cs="Book Antiqua"/>
          <w:color w:val="000000"/>
        </w:rPr>
        <w:t xml:space="preserve"> both colonoscopy and histology. Of the 21 LLMICs included, all but Bolivia and Syria had at least one study discussing the utilization of Crohn’s diagnostic services: blood testing, stool testing, TB testing, radiology/imaging, endoscopy, and pathology services. Corticosteroids, </w:t>
      </w:r>
      <w:proofErr w:type="spellStart"/>
      <w:r>
        <w:rPr>
          <w:rFonts w:ascii="Book Antiqua" w:eastAsia="Book Antiqua" w:hAnsi="Book Antiqua" w:cs="Book Antiqua"/>
          <w:color w:val="000000"/>
        </w:rPr>
        <w:t>aminosalicyclates</w:t>
      </w:r>
      <w:proofErr w:type="spellEnd"/>
      <w:r>
        <w:rPr>
          <w:rFonts w:ascii="Book Antiqua" w:eastAsia="Book Antiqua" w:hAnsi="Book Antiqua" w:cs="Book Antiqua"/>
          <w:color w:val="000000"/>
        </w:rPr>
        <w:t>, and immunomodulators are the most frequently reported medications overall, while biologic agents are the least available. The most frequently discussed Crohn’s surgery overall is colectomy, followed closely by small bowel resection. Ileoanal pouches were not specifically described in any of the included studies, but several studies described other or unspecified anal surgery for Crohn’s disease. Of the 216 studies in 21 countries included in this review, only 29 studies in 11 countries discussed patient geographic, socioeconomic, or cost information. </w:t>
      </w:r>
    </w:p>
    <w:p w14:paraId="72A59007" w14:textId="77777777" w:rsidR="00687BA1" w:rsidRDefault="00687BA1" w:rsidP="00776596">
      <w:pPr>
        <w:spacing w:line="360" w:lineRule="auto"/>
        <w:ind w:firstLineChars="100" w:firstLine="240"/>
        <w:jc w:val="both"/>
      </w:pPr>
      <w:r>
        <w:rPr>
          <w:rFonts w:ascii="Book Antiqua" w:eastAsia="Book Antiqua" w:hAnsi="Book Antiqua" w:cs="Book Antiqua"/>
          <w:color w:val="000000"/>
        </w:rPr>
        <w:t xml:space="preserve">Of the 21 LLMICs included in this review, 14 hypothesized at least one specific diagnostic, management, access, or financial challenge or barrier to individuals with Crohn’s disease and providers. The most commonly reported provider challenge is differentiating between Crohn’s and intestinal tuberculosis (ITB), due to the high prevalence of TB in LLMICs and its overlap of symptoms and endoscopic features. This can result in long delays in disease diagnosis and thus appropriate treatment. This was followed by diagnostic delays due to perceived rarity of IBD and lack of clinical awareness among providers, which was mentioned in 17 studies from eight countries, and lack of quality diagnostic facilities, which was mentioned in 14 studies from eight countries. The most </w:t>
      </w:r>
      <w:r>
        <w:rPr>
          <w:rFonts w:ascii="Book Antiqua" w:eastAsia="Book Antiqua" w:hAnsi="Book Antiqua" w:cs="Book Antiqua"/>
          <w:color w:val="000000"/>
        </w:rPr>
        <w:lastRenderedPageBreak/>
        <w:t>frequently reported patient barrier was the cost of Crohn’s surgeries and medications, particularly biologics. Lack of access to high quality health care facilities was another common patient barrier, with nine studies describing access to care as a patient barrier.</w:t>
      </w:r>
    </w:p>
    <w:p w14:paraId="5493418C" w14:textId="77777777" w:rsidR="00687BA1" w:rsidRDefault="00687BA1" w:rsidP="00776596">
      <w:pPr>
        <w:spacing w:line="360" w:lineRule="auto"/>
        <w:ind w:firstLineChars="100" w:firstLine="240"/>
        <w:jc w:val="both"/>
      </w:pPr>
      <w:r>
        <w:rPr>
          <w:rFonts w:ascii="Book Antiqua" w:eastAsia="Book Antiqua" w:hAnsi="Book Antiqua" w:cs="Book Antiqua"/>
          <w:color w:val="000000"/>
        </w:rPr>
        <w:t>A lack of published data has contributed to a perceived rarity of Crohn’s by gastroenterologists in LLMICs, reducing their awareness of the disease and thus likelihood of accurately diagnosing it. It is critical to study and publish data on Crohn’s in LLMICs, even if they are single facility-based or case-studies, and to set up clinical data registries so that population-based epidemiologic research can shed light on the true burden of Crohn’s in these settings.</w:t>
      </w:r>
    </w:p>
    <w:bookmarkEnd w:id="87"/>
    <w:bookmarkEnd w:id="88"/>
    <w:p w14:paraId="30466C01" w14:textId="77777777" w:rsidR="00687BA1" w:rsidRDefault="00687BA1" w:rsidP="00AD0589">
      <w:pPr>
        <w:spacing w:line="360" w:lineRule="auto"/>
        <w:jc w:val="both"/>
      </w:pPr>
    </w:p>
    <w:p w14:paraId="18AA3B88" w14:textId="77777777" w:rsidR="00687BA1" w:rsidRDefault="00687BA1" w:rsidP="00AD0589">
      <w:pPr>
        <w:spacing w:line="360" w:lineRule="auto"/>
        <w:jc w:val="both"/>
      </w:pPr>
      <w:r>
        <w:rPr>
          <w:rFonts w:ascii="Book Antiqua" w:eastAsia="Book Antiqua" w:hAnsi="Book Antiqua" w:cs="Book Antiqua"/>
          <w:b/>
          <w:i/>
          <w:color w:val="000000"/>
        </w:rPr>
        <w:t>Research conclusions</w:t>
      </w:r>
    </w:p>
    <w:p w14:paraId="55BA89BA" w14:textId="77777777" w:rsidR="00687BA1" w:rsidRDefault="00687BA1" w:rsidP="00AD0589">
      <w:pPr>
        <w:spacing w:line="360" w:lineRule="auto"/>
        <w:jc w:val="both"/>
      </w:pPr>
      <w:bookmarkStart w:id="89" w:name="OLE_LINK90"/>
      <w:bookmarkStart w:id="90" w:name="OLE_LINK91"/>
      <w:r>
        <w:rPr>
          <w:rFonts w:ascii="Book Antiqua" w:eastAsia="Book Antiqua" w:hAnsi="Book Antiqua" w:cs="Book Antiqua"/>
          <w:color w:val="000000"/>
        </w:rPr>
        <w:t>This scoping review has shown that Crohn’s disease does indeed exist in LLMICs in South Asia, the Middle East and North Africa, sub-Saharan Africa, East Asia and Pacific, and Latin America and the Caribbean, sometimes in large numbers.</w:t>
      </w:r>
    </w:p>
    <w:p w14:paraId="70427CAF" w14:textId="677F98E6" w:rsidR="00687BA1" w:rsidRDefault="00687BA1" w:rsidP="00B15075">
      <w:pPr>
        <w:spacing w:line="360" w:lineRule="auto"/>
        <w:ind w:firstLineChars="50" w:firstLine="120"/>
        <w:jc w:val="both"/>
      </w:pPr>
      <w:r>
        <w:rPr>
          <w:rFonts w:ascii="Book Antiqua" w:eastAsia="Book Antiqua" w:hAnsi="Book Antiqua" w:cs="Book Antiqua"/>
          <w:color w:val="000000"/>
        </w:rPr>
        <w:t xml:space="preserve">This scoping review demonstrates that although there is a lack of rigorous epidemiologic data on Crohn’s disease in LLMICs, it actually does exist, sometimes in large numbers, in these settings and presents unique challenges that need to be addressed to advance </w:t>
      </w:r>
      <w:r w:rsidR="003307DE" w:rsidRPr="003307DE">
        <w:rPr>
          <w:rFonts w:ascii="Book Antiqua" w:eastAsia="Book Antiqua" w:hAnsi="Book Antiqua" w:cs="Book Antiqua"/>
          <w:color w:val="000000"/>
        </w:rPr>
        <w:t>non-communicable diseases</w:t>
      </w:r>
      <w:r>
        <w:rPr>
          <w:rFonts w:ascii="Book Antiqua" w:eastAsia="Book Antiqua" w:hAnsi="Book Antiqua" w:cs="Book Antiqua"/>
          <w:color w:val="000000"/>
        </w:rPr>
        <w:t xml:space="preserve"> care in low resource settings.</w:t>
      </w:r>
    </w:p>
    <w:p w14:paraId="41B636CB" w14:textId="77777777" w:rsidR="00687BA1" w:rsidRDefault="00687BA1" w:rsidP="003307DE">
      <w:pPr>
        <w:spacing w:line="360" w:lineRule="auto"/>
        <w:ind w:firstLineChars="100" w:firstLine="240"/>
        <w:jc w:val="both"/>
      </w:pPr>
      <w:r>
        <w:rPr>
          <w:rFonts w:ascii="Book Antiqua" w:eastAsia="Book Antiqua" w:hAnsi="Book Antiqua" w:cs="Book Antiqua"/>
          <w:color w:val="000000"/>
        </w:rPr>
        <w:t xml:space="preserve">There is a pressing need to study the population epidemiology of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disease in LLMICs to fully understand the burden of Crohn’s disease among the world’s poorest people. This is particularly important in those countries where it has not been studied at all, and in rural areas, where there is likely the most significant underdiagnosis and lack of access to medical care.</w:t>
      </w:r>
    </w:p>
    <w:p w14:paraId="0660CEE9" w14:textId="71B3C2E1" w:rsidR="00687BA1" w:rsidRDefault="00687BA1" w:rsidP="003307DE">
      <w:pPr>
        <w:spacing w:line="360" w:lineRule="auto"/>
        <w:ind w:firstLineChars="100" w:firstLine="240"/>
        <w:jc w:val="both"/>
      </w:pPr>
      <w:r>
        <w:rPr>
          <w:rFonts w:ascii="Book Antiqua" w:eastAsia="Book Antiqua" w:hAnsi="Book Antiqua" w:cs="Book Antiqua"/>
          <w:color w:val="000000"/>
        </w:rPr>
        <w:t xml:space="preserve">Patients with Crohn’s disease do indeed exist in low resource settings and there are existing models of service delivery that could be learned from and adapted to meet the unique challenges of management. For example, this study has found that one of the primary diagnostic challenges facing Crohn’s disease providers in </w:t>
      </w:r>
      <w:r>
        <w:rPr>
          <w:rFonts w:ascii="Book Antiqua" w:eastAsia="Book Antiqua" w:hAnsi="Book Antiqua" w:cs="Book Antiqua"/>
          <w:color w:val="000000"/>
        </w:rPr>
        <w:lastRenderedPageBreak/>
        <w:t xml:space="preserve">LLMIC are: difficulty differentiating between Crohn’s and </w:t>
      </w:r>
      <w:r w:rsidR="00776596">
        <w:rPr>
          <w:rFonts w:ascii="Book Antiqua" w:eastAsia="Book Antiqua" w:hAnsi="Book Antiqua" w:cs="Book Antiqua"/>
          <w:color w:val="000000"/>
        </w:rPr>
        <w:t>ITB</w:t>
      </w:r>
      <w:r>
        <w:rPr>
          <w:rFonts w:ascii="Book Antiqua" w:eastAsia="Book Antiqua" w:hAnsi="Book Antiqua" w:cs="Book Antiqua"/>
          <w:color w:val="000000"/>
        </w:rPr>
        <w:t>. Crohn’s and ITB overlap substantially in terms of their clinical symptoms, as well as their endoscopic, pathologic, and radiologic findings, but have entirely different treatment methods. Many providers in LLMICs treat TB empirically before even considering Crohn’s disease, which can delay diagnosis by months or years.</w:t>
      </w:r>
    </w:p>
    <w:p w14:paraId="4AEE66DC" w14:textId="77777777" w:rsidR="00687BA1" w:rsidRDefault="00687BA1" w:rsidP="003307DE">
      <w:pPr>
        <w:spacing w:line="360" w:lineRule="auto"/>
        <w:ind w:firstLineChars="100" w:firstLine="240"/>
        <w:jc w:val="both"/>
      </w:pPr>
      <w:r>
        <w:rPr>
          <w:rFonts w:ascii="Book Antiqua" w:eastAsia="Book Antiqua" w:hAnsi="Book Antiqua" w:cs="Book Antiqua"/>
          <w:color w:val="000000"/>
        </w:rPr>
        <w:t>Decentralizing Crohn’s care by training providers at lower-level care facilities in endoscopy and colonoscopy can potentially reduce underdiagnosis of Crohn’s in these areas. This may also be an opportunity to utilize telemedicine and telepathology technologies.</w:t>
      </w:r>
    </w:p>
    <w:p w14:paraId="36ECD1D3" w14:textId="77777777" w:rsidR="00687BA1" w:rsidRDefault="00687BA1" w:rsidP="003307DE">
      <w:pPr>
        <w:spacing w:line="360" w:lineRule="auto"/>
        <w:ind w:firstLineChars="100" w:firstLine="240"/>
        <w:jc w:val="both"/>
      </w:pPr>
      <w:r>
        <w:rPr>
          <w:rFonts w:ascii="Book Antiqua" w:eastAsia="Book Antiqua" w:hAnsi="Book Antiqua" w:cs="Book Antiqua"/>
          <w:color w:val="000000"/>
        </w:rPr>
        <w:t>This study utilized broad inclusion criteria to map the landscape of studies showing where and how services for the management of Crohn’s disease are provided and organized.</w:t>
      </w:r>
    </w:p>
    <w:p w14:paraId="363A6591" w14:textId="77777777" w:rsidR="00687BA1" w:rsidRDefault="00687BA1" w:rsidP="003307DE">
      <w:pPr>
        <w:spacing w:line="360" w:lineRule="auto"/>
        <w:ind w:firstLineChars="100" w:firstLine="240"/>
        <w:jc w:val="both"/>
      </w:pPr>
      <w:r>
        <w:rPr>
          <w:rFonts w:ascii="Book Antiqua" w:eastAsia="Book Antiqua" w:hAnsi="Book Antiqua" w:cs="Book Antiqua"/>
          <w:color w:val="000000"/>
        </w:rPr>
        <w:t>If there are existing models of service delivery for patients with Crohn’s disease in low resource settings, there can also be valuable lessons in how these models can be adapted and translated to similar areas still in need of services.</w:t>
      </w:r>
    </w:p>
    <w:p w14:paraId="79574450" w14:textId="43406B16" w:rsidR="00687BA1" w:rsidRDefault="00687BA1" w:rsidP="003307DE">
      <w:pPr>
        <w:spacing w:line="360" w:lineRule="auto"/>
        <w:ind w:firstLineChars="100" w:firstLine="240"/>
        <w:jc w:val="both"/>
      </w:pPr>
      <w:r>
        <w:rPr>
          <w:rFonts w:ascii="Book Antiqua" w:eastAsia="Book Antiqua" w:hAnsi="Book Antiqua" w:cs="Book Antiqua"/>
          <w:color w:val="000000"/>
        </w:rPr>
        <w:t xml:space="preserve">This review seeks to answer the following research questions: (1) What is the published evidence regarding the burden of Crohn’s disease in communities and health facilities in LLMICs? Is underdiagnosis a problem? (2) What is the diagnostic and treatment capacity for Crohn’s disease in LLMICs? What services, equipment, and medications are used to diagnose and manage Crohn’s in LLMICs? (3) What challenges and barriers are there to providers and patients with Crohn’s disease in LLMICs in terms of diagnosis, treatment, and long-term management? </w:t>
      </w:r>
      <w:r w:rsidR="003307DE">
        <w:rPr>
          <w:rFonts w:ascii="Book Antiqua" w:eastAsia="Book Antiqua" w:hAnsi="Book Antiqua" w:cs="Book Antiqua"/>
          <w:color w:val="000000"/>
        </w:rPr>
        <w:t xml:space="preserve">And </w:t>
      </w:r>
      <w:r>
        <w:rPr>
          <w:rFonts w:ascii="Book Antiqua" w:eastAsia="Book Antiqua" w:hAnsi="Book Antiqua" w:cs="Book Antiqua"/>
          <w:color w:val="000000"/>
        </w:rPr>
        <w:t>(4) What is known from the published literature regarding the social and demographic characteristics of patients with Crohn’s disease in LLMICs?</w:t>
      </w:r>
    </w:p>
    <w:p w14:paraId="23E4ACB2" w14:textId="77777777" w:rsidR="00687BA1" w:rsidRDefault="00687BA1" w:rsidP="003307DE">
      <w:pPr>
        <w:spacing w:line="360" w:lineRule="auto"/>
        <w:ind w:firstLineChars="100" w:firstLine="240"/>
        <w:jc w:val="both"/>
      </w:pPr>
      <w:r>
        <w:rPr>
          <w:rFonts w:ascii="Book Antiqua" w:eastAsia="Book Antiqua" w:hAnsi="Book Antiqua" w:cs="Book Antiqua"/>
          <w:color w:val="000000"/>
        </w:rPr>
        <w:t xml:space="preserve">Education of both gastroenterologists and other providers in LLMICs about the symptoms and findings of Crohn’s, especially at rural lower-level facilities, is essential to improving disease awareness among providers and thus accurate diagnosis. Decentralizing Crohn’s care by training providers at lower-level care facilities in endoscopy and colonoscopy can potentially reduce underdiagnosis of </w:t>
      </w:r>
      <w:r>
        <w:rPr>
          <w:rFonts w:ascii="Book Antiqua" w:eastAsia="Book Antiqua" w:hAnsi="Book Antiqua" w:cs="Book Antiqua"/>
          <w:color w:val="000000"/>
        </w:rPr>
        <w:lastRenderedPageBreak/>
        <w:t>Crohn’s in these areas. This may also be an opportunity to utilize telemedicine and telepathology technologies.</w:t>
      </w:r>
    </w:p>
    <w:bookmarkEnd w:id="89"/>
    <w:bookmarkEnd w:id="90"/>
    <w:p w14:paraId="16C1F76B" w14:textId="77777777" w:rsidR="00687BA1" w:rsidRDefault="00687BA1" w:rsidP="00AD0589">
      <w:pPr>
        <w:spacing w:line="360" w:lineRule="auto"/>
        <w:jc w:val="both"/>
      </w:pPr>
    </w:p>
    <w:p w14:paraId="2A3D73AD" w14:textId="77777777" w:rsidR="00687BA1" w:rsidRDefault="00687BA1" w:rsidP="00AD0589">
      <w:pPr>
        <w:spacing w:line="360" w:lineRule="auto"/>
        <w:jc w:val="both"/>
      </w:pPr>
      <w:r>
        <w:rPr>
          <w:rFonts w:ascii="Book Antiqua" w:eastAsia="Book Antiqua" w:hAnsi="Book Antiqua" w:cs="Book Antiqua"/>
          <w:b/>
          <w:i/>
          <w:color w:val="000000"/>
        </w:rPr>
        <w:t>Research perspectives</w:t>
      </w:r>
    </w:p>
    <w:p w14:paraId="128B8958" w14:textId="77777777" w:rsidR="00687BA1" w:rsidRDefault="00687BA1" w:rsidP="00AD0589">
      <w:pPr>
        <w:spacing w:line="360" w:lineRule="auto"/>
        <w:jc w:val="both"/>
      </w:pPr>
      <w:bookmarkStart w:id="91" w:name="OLE_LINK92"/>
      <w:bookmarkStart w:id="92" w:name="OLE_LINK93"/>
      <w:r>
        <w:rPr>
          <w:rFonts w:ascii="Book Antiqua" w:eastAsia="Book Antiqua" w:hAnsi="Book Antiqua" w:cs="Book Antiqua"/>
          <w:color w:val="000000"/>
        </w:rPr>
        <w:t>Crohn’s disease research in general is very important in LLMICs, especially in those countries where there is no or very little data. What little data is published from LLMICs is generated primarily from large tertiary hospitals and likely does not reflect the status of Crohn’s in the rest of the country.</w:t>
      </w:r>
    </w:p>
    <w:p w14:paraId="0E20B21D" w14:textId="77777777" w:rsidR="00687BA1" w:rsidRDefault="00687BA1" w:rsidP="003307DE">
      <w:pPr>
        <w:spacing w:line="360" w:lineRule="auto"/>
        <w:ind w:firstLineChars="100" w:firstLine="240"/>
        <w:jc w:val="both"/>
      </w:pPr>
      <w:r>
        <w:rPr>
          <w:rFonts w:ascii="Book Antiqua" w:eastAsia="Book Antiqua" w:hAnsi="Book Antiqua" w:cs="Book Antiqua"/>
          <w:color w:val="000000"/>
        </w:rPr>
        <w:t>It is critical to study and publish data on Crohn’s in LLMICs, even if they are single facility-based or case-studies, and to set up clinical data registries so that population-based epidemiologic research can shed light on the true burden of Crohn’s in these settings.</w:t>
      </w:r>
    </w:p>
    <w:p w14:paraId="175DBE68" w14:textId="77777777" w:rsidR="00687BA1" w:rsidRDefault="00687BA1" w:rsidP="003307DE">
      <w:pPr>
        <w:spacing w:line="360" w:lineRule="auto"/>
        <w:ind w:firstLineChars="100" w:firstLine="240"/>
        <w:jc w:val="both"/>
      </w:pPr>
      <w:r>
        <w:rPr>
          <w:rFonts w:ascii="Book Antiqua" w:eastAsia="Book Antiqua" w:hAnsi="Book Antiqua" w:cs="Book Antiqua"/>
          <w:color w:val="000000"/>
        </w:rPr>
        <w:t>A survey of gastroenterology providers in LLMICs, including in-depth interviews, would also be useful to more comprehensively capture the nuances of diagnosing and treating Crohn’s disease in low resource settings. Future studies should also collect and report data on the geography of where patients’ reside, as well as socioeconomic information such as income-level or employment. In addition, algorithms for accurately diagnosing Crohn’s and TB is an important area of gastroenterology research in LLMICs.</w:t>
      </w:r>
    </w:p>
    <w:bookmarkEnd w:id="91"/>
    <w:bookmarkEnd w:id="92"/>
    <w:p w14:paraId="6D8D97E9" w14:textId="1B103860" w:rsidR="00E1588A" w:rsidRPr="00F433B2" w:rsidRDefault="00E1588A" w:rsidP="00AD0589">
      <w:pPr>
        <w:spacing w:line="360" w:lineRule="auto"/>
        <w:jc w:val="both"/>
        <w:rPr>
          <w:rFonts w:ascii="Book Antiqua" w:hAnsi="Book Antiqua" w:cs="Arial"/>
          <w:b/>
          <w:color w:val="000000"/>
        </w:rPr>
      </w:pPr>
    </w:p>
    <w:p w14:paraId="6C09B715" w14:textId="6EEA3181" w:rsidR="001A515A" w:rsidRPr="00F433B2" w:rsidRDefault="0089710C" w:rsidP="00AD0589">
      <w:pPr>
        <w:widowControl w:val="0"/>
        <w:autoSpaceDE w:val="0"/>
        <w:autoSpaceDN w:val="0"/>
        <w:adjustRightInd w:val="0"/>
        <w:spacing w:line="360" w:lineRule="auto"/>
        <w:jc w:val="both"/>
        <w:rPr>
          <w:rFonts w:ascii="Book Antiqua" w:hAnsi="Book Antiqua" w:cs="Arial"/>
          <w:b/>
          <w:color w:val="000000"/>
          <w:u w:val="single"/>
        </w:rPr>
      </w:pPr>
      <w:r w:rsidRPr="00F433B2">
        <w:rPr>
          <w:rFonts w:ascii="Book Antiqua" w:hAnsi="Book Antiqua" w:cs="Arial"/>
          <w:b/>
          <w:color w:val="000000"/>
          <w:u w:val="single"/>
        </w:rPr>
        <w:t>REFERENCES</w:t>
      </w:r>
    </w:p>
    <w:p w14:paraId="594AD9D8" w14:textId="6169946B" w:rsidR="00386477" w:rsidRPr="00AC1734" w:rsidRDefault="00386477" w:rsidP="00386477">
      <w:pPr>
        <w:spacing w:line="360" w:lineRule="auto"/>
        <w:jc w:val="both"/>
        <w:rPr>
          <w:rFonts w:ascii="Book Antiqua" w:hAnsi="Book Antiqua"/>
        </w:rPr>
      </w:pPr>
      <w:bookmarkStart w:id="93" w:name="OLE_LINK26"/>
      <w:bookmarkStart w:id="94" w:name="OLE_LINK27"/>
      <w:r w:rsidRPr="00AC1734">
        <w:rPr>
          <w:rFonts w:ascii="Book Antiqua" w:hAnsi="Book Antiqua"/>
        </w:rPr>
        <w:t xml:space="preserve">1 </w:t>
      </w:r>
      <w:r w:rsidRPr="00AC1734">
        <w:rPr>
          <w:rFonts w:ascii="Book Antiqua" w:hAnsi="Book Antiqua"/>
          <w:b/>
          <w:bCs/>
        </w:rPr>
        <w:t>Torres J</w:t>
      </w:r>
      <w:r w:rsidRPr="00AC1734">
        <w:rPr>
          <w:rFonts w:ascii="Book Antiqua" w:hAnsi="Book Antiqua"/>
        </w:rPr>
        <w:t xml:space="preserve">, </w:t>
      </w:r>
      <w:proofErr w:type="spellStart"/>
      <w:r w:rsidRPr="00AC1734">
        <w:rPr>
          <w:rFonts w:ascii="Book Antiqua" w:hAnsi="Book Antiqua"/>
        </w:rPr>
        <w:t>Mehandru</w:t>
      </w:r>
      <w:proofErr w:type="spellEnd"/>
      <w:r w:rsidRPr="00AC1734">
        <w:rPr>
          <w:rFonts w:ascii="Book Antiqua" w:hAnsi="Book Antiqua"/>
        </w:rPr>
        <w:t xml:space="preserve"> S, </w:t>
      </w:r>
      <w:proofErr w:type="spellStart"/>
      <w:r w:rsidRPr="00AC1734">
        <w:rPr>
          <w:rFonts w:ascii="Book Antiqua" w:hAnsi="Book Antiqua"/>
        </w:rPr>
        <w:t>Colombel</w:t>
      </w:r>
      <w:proofErr w:type="spellEnd"/>
      <w:r w:rsidRPr="00AC1734">
        <w:rPr>
          <w:rFonts w:ascii="Book Antiqua" w:hAnsi="Book Antiqua"/>
        </w:rPr>
        <w:t xml:space="preserve"> JF, </w:t>
      </w:r>
      <w:proofErr w:type="spellStart"/>
      <w:r w:rsidRPr="00AC1734">
        <w:rPr>
          <w:rFonts w:ascii="Book Antiqua" w:hAnsi="Book Antiqua"/>
        </w:rPr>
        <w:t>Peyrin-Biroulet</w:t>
      </w:r>
      <w:proofErr w:type="spellEnd"/>
      <w:r w:rsidRPr="00AC1734">
        <w:rPr>
          <w:rFonts w:ascii="Book Antiqua" w:hAnsi="Book Antiqua"/>
        </w:rPr>
        <w:t xml:space="preserve"> L. Crohn's disease. </w:t>
      </w:r>
      <w:r w:rsidRPr="00AC1734">
        <w:rPr>
          <w:rFonts w:ascii="Book Antiqua" w:hAnsi="Book Antiqua"/>
          <w:i/>
          <w:iCs/>
        </w:rPr>
        <w:t>Lancet</w:t>
      </w:r>
      <w:r w:rsidRPr="00AC1734">
        <w:rPr>
          <w:rFonts w:ascii="Book Antiqua" w:hAnsi="Book Antiqua"/>
        </w:rPr>
        <w:t xml:space="preserve"> 2017; </w:t>
      </w:r>
      <w:r w:rsidRPr="00AC1734">
        <w:rPr>
          <w:rFonts w:ascii="Book Antiqua" w:hAnsi="Book Antiqua"/>
          <w:b/>
          <w:bCs/>
        </w:rPr>
        <w:t>389</w:t>
      </w:r>
      <w:r w:rsidRPr="00AC1734">
        <w:rPr>
          <w:rFonts w:ascii="Book Antiqua" w:hAnsi="Book Antiqua"/>
        </w:rPr>
        <w:t xml:space="preserve">: 1741-1755 [PMID: 27914655 DOI: </w:t>
      </w:r>
      <w:r w:rsidR="00FD310F">
        <w:rPr>
          <w:rFonts w:ascii="Book Antiqua" w:hAnsi="Book Antiqua"/>
        </w:rPr>
        <w:t>10.1016/S0140-6736(16)31711-1]</w:t>
      </w:r>
    </w:p>
    <w:p w14:paraId="2794072A"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2 </w:t>
      </w:r>
      <w:r w:rsidRPr="00AC1734">
        <w:rPr>
          <w:rFonts w:ascii="Book Antiqua" w:hAnsi="Book Antiqua"/>
          <w:b/>
          <w:bCs/>
        </w:rPr>
        <w:t>Gordon H</w:t>
      </w:r>
      <w:r w:rsidRPr="00AC1734">
        <w:rPr>
          <w:rFonts w:ascii="Book Antiqua" w:hAnsi="Book Antiqua"/>
        </w:rPr>
        <w:t xml:space="preserve">, Trier Moller F, Andersen V, Harbord M. Heritability in inflammatory bowel disease: from the first twin study to genome-wide association studies. </w:t>
      </w:r>
      <w:proofErr w:type="spellStart"/>
      <w:r w:rsidRPr="00AC1734">
        <w:rPr>
          <w:rFonts w:ascii="Book Antiqua" w:hAnsi="Book Antiqua"/>
          <w:i/>
          <w:iCs/>
        </w:rPr>
        <w:t>Inflamm</w:t>
      </w:r>
      <w:proofErr w:type="spellEnd"/>
      <w:r w:rsidRPr="00AC1734">
        <w:rPr>
          <w:rFonts w:ascii="Book Antiqua" w:hAnsi="Book Antiqua"/>
          <w:i/>
          <w:iCs/>
        </w:rPr>
        <w:t xml:space="preserve"> Bowel Dis</w:t>
      </w:r>
      <w:r w:rsidRPr="00AC1734">
        <w:rPr>
          <w:rFonts w:ascii="Book Antiqua" w:hAnsi="Book Antiqua"/>
        </w:rPr>
        <w:t xml:space="preserve"> 2015; </w:t>
      </w:r>
      <w:r w:rsidRPr="00AC1734">
        <w:rPr>
          <w:rFonts w:ascii="Book Antiqua" w:hAnsi="Book Antiqua"/>
          <w:b/>
          <w:bCs/>
        </w:rPr>
        <w:t>21</w:t>
      </w:r>
      <w:r w:rsidRPr="00AC1734">
        <w:rPr>
          <w:rFonts w:ascii="Book Antiqua" w:hAnsi="Book Antiqua"/>
        </w:rPr>
        <w:t>: 1428-1434 [PMID: 25895112 DOI: 10.1097/MIB.0000000000000393]</w:t>
      </w:r>
    </w:p>
    <w:p w14:paraId="74E3ABF9" w14:textId="77777777" w:rsidR="00386477" w:rsidRPr="00AC1734" w:rsidRDefault="00386477" w:rsidP="00386477">
      <w:pPr>
        <w:spacing w:line="360" w:lineRule="auto"/>
        <w:jc w:val="both"/>
        <w:rPr>
          <w:rFonts w:ascii="Book Antiqua" w:hAnsi="Book Antiqua"/>
        </w:rPr>
      </w:pPr>
      <w:r w:rsidRPr="00AC1734">
        <w:rPr>
          <w:rFonts w:ascii="Book Antiqua" w:hAnsi="Book Antiqua"/>
        </w:rPr>
        <w:lastRenderedPageBreak/>
        <w:t xml:space="preserve">3 </w:t>
      </w:r>
      <w:r w:rsidRPr="00AC1734">
        <w:rPr>
          <w:rFonts w:ascii="Book Antiqua" w:hAnsi="Book Antiqua"/>
          <w:b/>
          <w:bCs/>
        </w:rPr>
        <w:t>Baumgart DC</w:t>
      </w:r>
      <w:r w:rsidRPr="00AC1734">
        <w:rPr>
          <w:rFonts w:ascii="Book Antiqua" w:hAnsi="Book Antiqua"/>
        </w:rPr>
        <w:t xml:space="preserve">, Carding SR. Inflammatory bowel disease: cause and immunobiology. </w:t>
      </w:r>
      <w:r w:rsidRPr="00AC1734">
        <w:rPr>
          <w:rFonts w:ascii="Book Antiqua" w:hAnsi="Book Antiqua"/>
          <w:i/>
          <w:iCs/>
        </w:rPr>
        <w:t>Lancet</w:t>
      </w:r>
      <w:r w:rsidRPr="00AC1734">
        <w:rPr>
          <w:rFonts w:ascii="Book Antiqua" w:hAnsi="Book Antiqua"/>
        </w:rPr>
        <w:t xml:space="preserve"> 2007; </w:t>
      </w:r>
      <w:r w:rsidRPr="00AC1734">
        <w:rPr>
          <w:rFonts w:ascii="Book Antiqua" w:hAnsi="Book Antiqua"/>
          <w:b/>
          <w:bCs/>
        </w:rPr>
        <w:t>369</w:t>
      </w:r>
      <w:r w:rsidRPr="00AC1734">
        <w:rPr>
          <w:rFonts w:ascii="Book Antiqua" w:hAnsi="Book Antiqua"/>
        </w:rPr>
        <w:t>: 1627-1640 [PMID: 17499605 DOI: 10.1016/S0140-6736(07)60750-8]</w:t>
      </w:r>
    </w:p>
    <w:p w14:paraId="5D4967DE"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4 </w:t>
      </w:r>
      <w:r w:rsidRPr="00AC1734">
        <w:rPr>
          <w:rFonts w:ascii="Book Antiqua" w:hAnsi="Book Antiqua"/>
          <w:b/>
          <w:bCs/>
        </w:rPr>
        <w:t xml:space="preserve">Cook GC. </w:t>
      </w:r>
      <w:r w:rsidRPr="000337B3">
        <w:rPr>
          <w:rFonts w:ascii="Book Antiqua" w:hAnsi="Book Antiqua"/>
          <w:bCs/>
        </w:rPr>
        <w:t>Tropical gastroenterology. Oxford,</w:t>
      </w:r>
      <w:r w:rsidRPr="000337B3">
        <w:rPr>
          <w:rFonts w:ascii="Book Antiqua" w:hAnsi="Book Antiqua"/>
        </w:rPr>
        <w:t xml:space="preserve"> </w:t>
      </w:r>
      <w:r w:rsidRPr="00AC1734">
        <w:rPr>
          <w:rFonts w:ascii="Book Antiqua" w:hAnsi="Book Antiqua"/>
        </w:rPr>
        <w:t>UK: Oxford University Press; 1980. [DOI: 10.1059/0003-4819-95-2-253_2]</w:t>
      </w:r>
    </w:p>
    <w:p w14:paraId="64228597"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5 </w:t>
      </w:r>
      <w:r w:rsidRPr="00AC1734">
        <w:rPr>
          <w:rFonts w:ascii="Book Antiqua" w:hAnsi="Book Antiqua"/>
          <w:b/>
          <w:bCs/>
        </w:rPr>
        <w:t>Bernstein CN</w:t>
      </w:r>
      <w:r w:rsidRPr="00AC1734">
        <w:rPr>
          <w:rFonts w:ascii="Book Antiqua" w:hAnsi="Book Antiqua"/>
        </w:rPr>
        <w:t xml:space="preserve">, Shanahan F. Disorders of a modern lifestyle: reconciling the epidemiology of inflammatory bowel diseases. </w:t>
      </w:r>
      <w:r w:rsidRPr="00AC1734">
        <w:rPr>
          <w:rFonts w:ascii="Book Antiqua" w:hAnsi="Book Antiqua"/>
          <w:i/>
          <w:iCs/>
        </w:rPr>
        <w:t>Gut</w:t>
      </w:r>
      <w:r w:rsidRPr="00AC1734">
        <w:rPr>
          <w:rFonts w:ascii="Book Antiqua" w:hAnsi="Book Antiqua"/>
        </w:rPr>
        <w:t xml:space="preserve"> 2008; </w:t>
      </w:r>
      <w:r w:rsidRPr="00AC1734">
        <w:rPr>
          <w:rFonts w:ascii="Book Antiqua" w:hAnsi="Book Antiqua"/>
          <w:b/>
          <w:bCs/>
        </w:rPr>
        <w:t>57</w:t>
      </w:r>
      <w:r w:rsidRPr="00AC1734">
        <w:rPr>
          <w:rFonts w:ascii="Book Antiqua" w:hAnsi="Book Antiqua"/>
        </w:rPr>
        <w:t>: 1185-1191 [PMID: 18515412 DOI: 10.1136/gut.2007.122143]</w:t>
      </w:r>
    </w:p>
    <w:p w14:paraId="1B6BD8CF"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6 </w:t>
      </w:r>
      <w:r w:rsidRPr="00AC1734">
        <w:rPr>
          <w:rFonts w:ascii="Book Antiqua" w:hAnsi="Book Antiqua"/>
          <w:b/>
          <w:bCs/>
        </w:rPr>
        <w:t>CROHN BB</w:t>
      </w:r>
      <w:r w:rsidRPr="00AC1734">
        <w:rPr>
          <w:rFonts w:ascii="Book Antiqua" w:hAnsi="Book Antiqua"/>
        </w:rPr>
        <w:t xml:space="preserve">, GINZBURG L, OPPENHEIMER GD. Regional ileitis; a pathologic and clinical entity. </w:t>
      </w:r>
      <w:r w:rsidRPr="00AC1734">
        <w:rPr>
          <w:rFonts w:ascii="Book Antiqua" w:hAnsi="Book Antiqua"/>
          <w:i/>
          <w:iCs/>
        </w:rPr>
        <w:t>Am J Med</w:t>
      </w:r>
      <w:r w:rsidRPr="00AC1734">
        <w:rPr>
          <w:rFonts w:ascii="Book Antiqua" w:hAnsi="Book Antiqua"/>
        </w:rPr>
        <w:t xml:space="preserve"> 1952; </w:t>
      </w:r>
      <w:r w:rsidRPr="00AC1734">
        <w:rPr>
          <w:rFonts w:ascii="Book Antiqua" w:hAnsi="Book Antiqua"/>
          <w:b/>
          <w:bCs/>
        </w:rPr>
        <w:t>13</w:t>
      </w:r>
      <w:r w:rsidRPr="00AC1734">
        <w:rPr>
          <w:rFonts w:ascii="Book Antiqua" w:hAnsi="Book Antiqua"/>
        </w:rPr>
        <w:t>: 583-590 [PMID: 12996536 DOI: 10.1016/0002-9343(52)90025-9]</w:t>
      </w:r>
    </w:p>
    <w:p w14:paraId="136946B5"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7 </w:t>
      </w:r>
      <w:r w:rsidRPr="00AC1734">
        <w:rPr>
          <w:rFonts w:ascii="Book Antiqua" w:hAnsi="Book Antiqua"/>
          <w:b/>
          <w:bCs/>
        </w:rPr>
        <w:t>Kaplan GG</w:t>
      </w:r>
      <w:r w:rsidRPr="00AC1734">
        <w:rPr>
          <w:rFonts w:ascii="Book Antiqua" w:hAnsi="Book Antiqua"/>
        </w:rPr>
        <w:t xml:space="preserve">. The global burden of IBD: from 2015 to 2025. </w:t>
      </w:r>
      <w:r w:rsidRPr="00AC1734">
        <w:rPr>
          <w:rFonts w:ascii="Book Antiqua" w:hAnsi="Book Antiqua"/>
          <w:i/>
          <w:iCs/>
        </w:rPr>
        <w:t>Nat Rev Gastroenterol Hepatol</w:t>
      </w:r>
      <w:r w:rsidRPr="00AC1734">
        <w:rPr>
          <w:rFonts w:ascii="Book Antiqua" w:hAnsi="Book Antiqua"/>
        </w:rPr>
        <w:t xml:space="preserve"> 2015; </w:t>
      </w:r>
      <w:r w:rsidRPr="00AC1734">
        <w:rPr>
          <w:rFonts w:ascii="Book Antiqua" w:hAnsi="Book Antiqua"/>
          <w:b/>
          <w:bCs/>
        </w:rPr>
        <w:t>12</w:t>
      </w:r>
      <w:r w:rsidRPr="00AC1734">
        <w:rPr>
          <w:rFonts w:ascii="Book Antiqua" w:hAnsi="Book Antiqua"/>
        </w:rPr>
        <w:t>: 720-727 [PMID: 26323879 DOI: 10.1038/nrgastro.2015.150]</w:t>
      </w:r>
    </w:p>
    <w:p w14:paraId="48CA487F"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8 </w:t>
      </w:r>
      <w:proofErr w:type="spellStart"/>
      <w:r w:rsidRPr="00AC1734">
        <w:rPr>
          <w:rFonts w:ascii="Book Antiqua" w:hAnsi="Book Antiqua"/>
          <w:b/>
          <w:bCs/>
        </w:rPr>
        <w:t>Prideaux</w:t>
      </w:r>
      <w:proofErr w:type="spellEnd"/>
      <w:r w:rsidRPr="00AC1734">
        <w:rPr>
          <w:rFonts w:ascii="Book Antiqua" w:hAnsi="Book Antiqua"/>
          <w:b/>
          <w:bCs/>
        </w:rPr>
        <w:t xml:space="preserve"> L</w:t>
      </w:r>
      <w:r w:rsidRPr="00AC1734">
        <w:rPr>
          <w:rFonts w:ascii="Book Antiqua" w:hAnsi="Book Antiqua"/>
        </w:rPr>
        <w:t xml:space="preserve">, </w:t>
      </w:r>
      <w:proofErr w:type="spellStart"/>
      <w:r w:rsidRPr="00AC1734">
        <w:rPr>
          <w:rFonts w:ascii="Book Antiqua" w:hAnsi="Book Antiqua"/>
        </w:rPr>
        <w:t>Kamm</w:t>
      </w:r>
      <w:proofErr w:type="spellEnd"/>
      <w:r w:rsidRPr="00AC1734">
        <w:rPr>
          <w:rFonts w:ascii="Book Antiqua" w:hAnsi="Book Antiqua"/>
        </w:rPr>
        <w:t xml:space="preserve"> MA, De Cruz PP, Chan FK, Ng SC. Inflammatory bowel disease in Asia: a systematic review. </w:t>
      </w:r>
      <w:r w:rsidRPr="00AC1734">
        <w:rPr>
          <w:rFonts w:ascii="Book Antiqua" w:hAnsi="Book Antiqua"/>
          <w:i/>
          <w:iCs/>
        </w:rPr>
        <w:t>J Gastroenterol Hepatol</w:t>
      </w:r>
      <w:r w:rsidRPr="00AC1734">
        <w:rPr>
          <w:rFonts w:ascii="Book Antiqua" w:hAnsi="Book Antiqua"/>
        </w:rPr>
        <w:t xml:space="preserve"> 2012; </w:t>
      </w:r>
      <w:r w:rsidRPr="00AC1734">
        <w:rPr>
          <w:rFonts w:ascii="Book Antiqua" w:hAnsi="Book Antiqua"/>
          <w:b/>
          <w:bCs/>
        </w:rPr>
        <w:t>27</w:t>
      </w:r>
      <w:r w:rsidRPr="00AC1734">
        <w:rPr>
          <w:rFonts w:ascii="Book Antiqua" w:hAnsi="Book Antiqua"/>
        </w:rPr>
        <w:t>: 1266-1280 [PMID: 22497584 DOI: 10.1111/j.1440-1746.2012.07150.x]</w:t>
      </w:r>
    </w:p>
    <w:p w14:paraId="134C1990"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9 </w:t>
      </w:r>
      <w:r w:rsidRPr="00AC1734">
        <w:rPr>
          <w:rFonts w:ascii="Book Antiqua" w:hAnsi="Book Antiqua"/>
          <w:b/>
          <w:bCs/>
        </w:rPr>
        <w:t>Kotze PG</w:t>
      </w:r>
      <w:r w:rsidRPr="00AC1734">
        <w:rPr>
          <w:rFonts w:ascii="Book Antiqua" w:hAnsi="Book Antiqua"/>
        </w:rPr>
        <w:t xml:space="preserve">, Underwood FE, </w:t>
      </w:r>
      <w:proofErr w:type="spellStart"/>
      <w:r w:rsidRPr="00AC1734">
        <w:rPr>
          <w:rFonts w:ascii="Book Antiqua" w:hAnsi="Book Antiqua"/>
        </w:rPr>
        <w:t>Damião</w:t>
      </w:r>
      <w:proofErr w:type="spellEnd"/>
      <w:r w:rsidRPr="00AC1734">
        <w:rPr>
          <w:rFonts w:ascii="Book Antiqua" w:hAnsi="Book Antiqua"/>
        </w:rPr>
        <w:t xml:space="preserve"> AOMC, </w:t>
      </w:r>
      <w:proofErr w:type="spellStart"/>
      <w:r w:rsidRPr="00AC1734">
        <w:rPr>
          <w:rFonts w:ascii="Book Antiqua" w:hAnsi="Book Antiqua"/>
        </w:rPr>
        <w:t>Ferraz</w:t>
      </w:r>
      <w:proofErr w:type="spellEnd"/>
      <w:r w:rsidRPr="00AC1734">
        <w:rPr>
          <w:rFonts w:ascii="Book Antiqua" w:hAnsi="Book Antiqua"/>
        </w:rPr>
        <w:t xml:space="preserve"> JGP, Saad-</w:t>
      </w:r>
      <w:proofErr w:type="spellStart"/>
      <w:r w:rsidRPr="00AC1734">
        <w:rPr>
          <w:rFonts w:ascii="Book Antiqua" w:hAnsi="Book Antiqua"/>
        </w:rPr>
        <w:t>Hossne</w:t>
      </w:r>
      <w:proofErr w:type="spellEnd"/>
      <w:r w:rsidRPr="00AC1734">
        <w:rPr>
          <w:rFonts w:ascii="Book Antiqua" w:hAnsi="Book Antiqua"/>
        </w:rPr>
        <w:t xml:space="preserve"> R, Toro M, </w:t>
      </w:r>
      <w:proofErr w:type="spellStart"/>
      <w:r w:rsidRPr="00AC1734">
        <w:rPr>
          <w:rFonts w:ascii="Book Antiqua" w:hAnsi="Book Antiqua"/>
        </w:rPr>
        <w:t>Iade</w:t>
      </w:r>
      <w:proofErr w:type="spellEnd"/>
      <w:r w:rsidRPr="00AC1734">
        <w:rPr>
          <w:rFonts w:ascii="Book Antiqua" w:hAnsi="Book Antiqua"/>
        </w:rPr>
        <w:t xml:space="preserve"> B, Bosques-Padilla F, Teixeira FV, Juliao-</w:t>
      </w:r>
      <w:proofErr w:type="spellStart"/>
      <w:r w:rsidRPr="00AC1734">
        <w:rPr>
          <w:rFonts w:ascii="Book Antiqua" w:hAnsi="Book Antiqua"/>
        </w:rPr>
        <w:t>Banos</w:t>
      </w:r>
      <w:proofErr w:type="spellEnd"/>
      <w:r w:rsidRPr="00AC1734">
        <w:rPr>
          <w:rFonts w:ascii="Book Antiqua" w:hAnsi="Book Antiqua"/>
        </w:rPr>
        <w:t xml:space="preserve"> F, Simian D, Ghosh S, </w:t>
      </w:r>
      <w:proofErr w:type="spellStart"/>
      <w:r w:rsidRPr="00AC1734">
        <w:rPr>
          <w:rFonts w:ascii="Book Antiqua" w:hAnsi="Book Antiqua"/>
        </w:rPr>
        <w:t>Panaccione</w:t>
      </w:r>
      <w:proofErr w:type="spellEnd"/>
      <w:r w:rsidRPr="00AC1734">
        <w:rPr>
          <w:rFonts w:ascii="Book Antiqua" w:hAnsi="Book Antiqua"/>
        </w:rPr>
        <w:t xml:space="preserve"> R, Ng SC, Kaplan GG. Progression of Inflammatory Bowel Diseases Throughout Latin America and the Caribbean: A Systematic Review. </w:t>
      </w:r>
      <w:r w:rsidRPr="00AC1734">
        <w:rPr>
          <w:rFonts w:ascii="Book Antiqua" w:hAnsi="Book Antiqua"/>
          <w:i/>
          <w:iCs/>
        </w:rPr>
        <w:t>Clin Gastroenterol Hepatol</w:t>
      </w:r>
      <w:r w:rsidRPr="00AC1734">
        <w:rPr>
          <w:rFonts w:ascii="Book Antiqua" w:hAnsi="Book Antiqua"/>
        </w:rPr>
        <w:t xml:space="preserve"> 2020; </w:t>
      </w:r>
      <w:r w:rsidRPr="00AC1734">
        <w:rPr>
          <w:rFonts w:ascii="Book Antiqua" w:hAnsi="Book Antiqua"/>
          <w:b/>
          <w:bCs/>
        </w:rPr>
        <w:t>18</w:t>
      </w:r>
      <w:r w:rsidRPr="00AC1734">
        <w:rPr>
          <w:rFonts w:ascii="Book Antiqua" w:hAnsi="Book Antiqua"/>
        </w:rPr>
        <w:t>: 304-312 [PMID: 31252191 DOI: 10.1016/j.cgh.2019.06.030]</w:t>
      </w:r>
    </w:p>
    <w:p w14:paraId="697D7297"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10 </w:t>
      </w:r>
      <w:r w:rsidRPr="00AC1734">
        <w:rPr>
          <w:rFonts w:ascii="Book Antiqua" w:hAnsi="Book Antiqua"/>
          <w:b/>
          <w:bCs/>
        </w:rPr>
        <w:t>Lima Martins A</w:t>
      </w:r>
      <w:r w:rsidRPr="00AC1734">
        <w:rPr>
          <w:rFonts w:ascii="Book Antiqua" w:hAnsi="Book Antiqua"/>
        </w:rPr>
        <w:t xml:space="preserve">, Volpato RA, </w:t>
      </w:r>
      <w:proofErr w:type="spellStart"/>
      <w:r w:rsidRPr="00AC1734">
        <w:rPr>
          <w:rFonts w:ascii="Book Antiqua" w:hAnsi="Book Antiqua"/>
        </w:rPr>
        <w:t>Zago</w:t>
      </w:r>
      <w:proofErr w:type="spellEnd"/>
      <w:r w:rsidRPr="00AC1734">
        <w:rPr>
          <w:rFonts w:ascii="Book Antiqua" w:hAnsi="Book Antiqua"/>
        </w:rPr>
        <w:t xml:space="preserve">-Gomes MDP. The prevalence and phenotype in Brazilian patients with inflammatory bowel disease. </w:t>
      </w:r>
      <w:r w:rsidRPr="00AC1734">
        <w:rPr>
          <w:rFonts w:ascii="Book Antiqua" w:hAnsi="Book Antiqua"/>
          <w:i/>
          <w:iCs/>
        </w:rPr>
        <w:t>BMC Gastroenterol</w:t>
      </w:r>
      <w:r w:rsidRPr="00AC1734">
        <w:rPr>
          <w:rFonts w:ascii="Book Antiqua" w:hAnsi="Book Antiqua"/>
        </w:rPr>
        <w:t xml:space="preserve"> 2018; </w:t>
      </w:r>
      <w:r w:rsidRPr="00AC1734">
        <w:rPr>
          <w:rFonts w:ascii="Book Antiqua" w:hAnsi="Book Antiqua"/>
          <w:b/>
          <w:bCs/>
        </w:rPr>
        <w:t>18</w:t>
      </w:r>
      <w:r w:rsidRPr="00AC1734">
        <w:rPr>
          <w:rFonts w:ascii="Book Antiqua" w:hAnsi="Book Antiqua"/>
        </w:rPr>
        <w:t>: 87 [PMID: 29914399 DOI: 10.1186/s12876-018-0822-y]</w:t>
      </w:r>
    </w:p>
    <w:p w14:paraId="0CA1FD6D"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11 </w:t>
      </w:r>
      <w:r w:rsidRPr="00AC1734">
        <w:rPr>
          <w:rFonts w:ascii="Book Antiqua" w:hAnsi="Book Antiqua"/>
          <w:b/>
          <w:bCs/>
        </w:rPr>
        <w:t>Yang SK</w:t>
      </w:r>
      <w:r w:rsidRPr="00AC1734">
        <w:rPr>
          <w:rFonts w:ascii="Book Antiqua" w:hAnsi="Book Antiqua"/>
        </w:rPr>
        <w:t xml:space="preserve">, Yun S, Kim JH, Park JY, Kim HY, Kim YH, Chang DK, Kim JS, Song IS, Park JB, Park ER, Kim KJ, Moon G, Yang SH. Epidemiology of inflammatory bowel disease in the </w:t>
      </w:r>
      <w:proofErr w:type="spellStart"/>
      <w:r w:rsidRPr="00AC1734">
        <w:rPr>
          <w:rFonts w:ascii="Book Antiqua" w:hAnsi="Book Antiqua"/>
        </w:rPr>
        <w:t>Songpa-Kangdong</w:t>
      </w:r>
      <w:proofErr w:type="spellEnd"/>
      <w:r w:rsidRPr="00AC1734">
        <w:rPr>
          <w:rFonts w:ascii="Book Antiqua" w:hAnsi="Book Antiqua"/>
        </w:rPr>
        <w:t xml:space="preserve"> district, Seoul, Korea, 1986-2005: a KASID </w:t>
      </w:r>
      <w:r w:rsidRPr="00AC1734">
        <w:rPr>
          <w:rFonts w:ascii="Book Antiqua" w:hAnsi="Book Antiqua"/>
        </w:rPr>
        <w:lastRenderedPageBreak/>
        <w:t xml:space="preserve">study. </w:t>
      </w:r>
      <w:proofErr w:type="spellStart"/>
      <w:r w:rsidRPr="00AC1734">
        <w:rPr>
          <w:rFonts w:ascii="Book Antiqua" w:hAnsi="Book Antiqua"/>
          <w:i/>
          <w:iCs/>
        </w:rPr>
        <w:t>Inflamm</w:t>
      </w:r>
      <w:proofErr w:type="spellEnd"/>
      <w:r w:rsidRPr="00AC1734">
        <w:rPr>
          <w:rFonts w:ascii="Book Antiqua" w:hAnsi="Book Antiqua"/>
          <w:i/>
          <w:iCs/>
        </w:rPr>
        <w:t xml:space="preserve"> Bowel Dis</w:t>
      </w:r>
      <w:r w:rsidRPr="00AC1734">
        <w:rPr>
          <w:rFonts w:ascii="Book Antiqua" w:hAnsi="Book Antiqua"/>
        </w:rPr>
        <w:t xml:space="preserve"> 2008; </w:t>
      </w:r>
      <w:r w:rsidRPr="00AC1734">
        <w:rPr>
          <w:rFonts w:ascii="Book Antiqua" w:hAnsi="Book Antiqua"/>
          <w:b/>
          <w:bCs/>
        </w:rPr>
        <w:t>14</w:t>
      </w:r>
      <w:r w:rsidRPr="00AC1734">
        <w:rPr>
          <w:rFonts w:ascii="Book Antiqua" w:hAnsi="Book Antiqua"/>
        </w:rPr>
        <w:t>: 542-549 [PMID: 17941073 DOI: 10.1002/ibd.20310]</w:t>
      </w:r>
    </w:p>
    <w:p w14:paraId="3D83E7A9" w14:textId="7ABD9723" w:rsidR="00386477" w:rsidRPr="00AC1734" w:rsidRDefault="00386477" w:rsidP="00386477">
      <w:pPr>
        <w:spacing w:line="360" w:lineRule="auto"/>
        <w:jc w:val="both"/>
        <w:rPr>
          <w:rFonts w:ascii="Book Antiqua" w:hAnsi="Book Antiqua"/>
        </w:rPr>
      </w:pPr>
      <w:r w:rsidRPr="00AC1734">
        <w:rPr>
          <w:rFonts w:ascii="Book Antiqua" w:hAnsi="Book Antiqua"/>
        </w:rPr>
        <w:t xml:space="preserve">12 </w:t>
      </w:r>
      <w:r w:rsidRPr="00AC1734">
        <w:rPr>
          <w:rFonts w:ascii="Book Antiqua" w:hAnsi="Book Antiqua"/>
          <w:b/>
          <w:bCs/>
        </w:rPr>
        <w:t>GBD 2017 Inflammatory Bowel Disease Collaborators.</w:t>
      </w:r>
      <w:r w:rsidRPr="00AC1734">
        <w:rPr>
          <w:rFonts w:ascii="Book Antiqua" w:hAnsi="Book Antiqua"/>
        </w:rPr>
        <w:t xml:space="preserve"> The global, regional, and national burden of inflammatory bowel disease in 195 countries and territories, 1990-2017: a systematic analysis for the Global Burden of Disease Study 2017. </w:t>
      </w:r>
      <w:r w:rsidRPr="00AC1734">
        <w:rPr>
          <w:rFonts w:ascii="Book Antiqua" w:hAnsi="Book Antiqua"/>
          <w:i/>
          <w:iCs/>
        </w:rPr>
        <w:t>Lancet Gastroenterol Hepatol</w:t>
      </w:r>
      <w:r w:rsidRPr="00AC1734">
        <w:rPr>
          <w:rFonts w:ascii="Book Antiqua" w:hAnsi="Book Antiqua"/>
        </w:rPr>
        <w:t xml:space="preserve"> 2020; </w:t>
      </w:r>
      <w:r w:rsidRPr="00AC1734">
        <w:rPr>
          <w:rFonts w:ascii="Book Antiqua" w:hAnsi="Book Antiqua"/>
          <w:b/>
          <w:bCs/>
        </w:rPr>
        <w:t>5</w:t>
      </w:r>
      <w:r w:rsidRPr="00AC1734">
        <w:rPr>
          <w:rFonts w:ascii="Book Antiqua" w:hAnsi="Book Antiqua"/>
        </w:rPr>
        <w:t>: 17-30 [PMID: 31648971 DOI: 10.1016/S2468-1253(19)30333-4]</w:t>
      </w:r>
    </w:p>
    <w:p w14:paraId="085B068E"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13 </w:t>
      </w:r>
      <w:r w:rsidRPr="00AC1734">
        <w:rPr>
          <w:rFonts w:ascii="Book Antiqua" w:hAnsi="Book Antiqua"/>
          <w:b/>
          <w:bCs/>
        </w:rPr>
        <w:t>Ng SC</w:t>
      </w:r>
      <w:r w:rsidRPr="00AC1734">
        <w:rPr>
          <w:rFonts w:ascii="Book Antiqua" w:hAnsi="Book Antiqua"/>
        </w:rPr>
        <w:t xml:space="preserve">, Shi HY, Hamidi N, Underwood FE, Tang W, </w:t>
      </w:r>
      <w:proofErr w:type="spellStart"/>
      <w:r w:rsidRPr="00AC1734">
        <w:rPr>
          <w:rFonts w:ascii="Book Antiqua" w:hAnsi="Book Antiqua"/>
        </w:rPr>
        <w:t>Benchimol</w:t>
      </w:r>
      <w:proofErr w:type="spellEnd"/>
      <w:r w:rsidRPr="00AC1734">
        <w:rPr>
          <w:rFonts w:ascii="Book Antiqua" w:hAnsi="Book Antiqua"/>
        </w:rPr>
        <w:t xml:space="preserve"> EI, </w:t>
      </w:r>
      <w:proofErr w:type="spellStart"/>
      <w:r w:rsidRPr="00AC1734">
        <w:rPr>
          <w:rFonts w:ascii="Book Antiqua" w:hAnsi="Book Antiqua"/>
        </w:rPr>
        <w:t>Panaccione</w:t>
      </w:r>
      <w:proofErr w:type="spellEnd"/>
      <w:r w:rsidRPr="00AC1734">
        <w:rPr>
          <w:rFonts w:ascii="Book Antiqua" w:hAnsi="Book Antiqua"/>
        </w:rPr>
        <w:t xml:space="preserve"> R, Ghosh S, Wu JCY, Chan FKL, Sung JJY, Kaplan GG. Worldwide incidence and prevalence of inflammatory bowel disease in the 21st century: a systematic review of population-based studies. </w:t>
      </w:r>
      <w:r w:rsidRPr="00AC1734">
        <w:rPr>
          <w:rFonts w:ascii="Book Antiqua" w:hAnsi="Book Antiqua"/>
          <w:i/>
          <w:iCs/>
        </w:rPr>
        <w:t>Lancet</w:t>
      </w:r>
      <w:r w:rsidRPr="00AC1734">
        <w:rPr>
          <w:rFonts w:ascii="Book Antiqua" w:hAnsi="Book Antiqua"/>
        </w:rPr>
        <w:t xml:space="preserve"> 2018; </w:t>
      </w:r>
      <w:r w:rsidRPr="00AC1734">
        <w:rPr>
          <w:rFonts w:ascii="Book Antiqua" w:hAnsi="Book Antiqua"/>
          <w:b/>
          <w:bCs/>
        </w:rPr>
        <w:t>390</w:t>
      </w:r>
      <w:r w:rsidRPr="00AC1734">
        <w:rPr>
          <w:rFonts w:ascii="Book Antiqua" w:hAnsi="Book Antiqua"/>
        </w:rPr>
        <w:t>: 2769-2778 [PMID: 29050646 DOI: 10.1016/S0140-6736(17)32448-0]</w:t>
      </w:r>
    </w:p>
    <w:p w14:paraId="271725FE"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14 </w:t>
      </w:r>
      <w:r w:rsidRPr="00AC1734">
        <w:rPr>
          <w:rFonts w:ascii="Book Antiqua" w:hAnsi="Book Antiqua"/>
          <w:b/>
          <w:bCs/>
        </w:rPr>
        <w:t>Ng SC</w:t>
      </w:r>
      <w:r w:rsidRPr="00AC1734">
        <w:rPr>
          <w:rFonts w:ascii="Book Antiqua" w:hAnsi="Book Antiqua"/>
        </w:rPr>
        <w:t xml:space="preserve">, Kaplan GG, Tang W, Banerjee R, </w:t>
      </w:r>
      <w:proofErr w:type="spellStart"/>
      <w:r w:rsidRPr="00AC1734">
        <w:rPr>
          <w:rFonts w:ascii="Book Antiqua" w:hAnsi="Book Antiqua"/>
        </w:rPr>
        <w:t>Adigopula</w:t>
      </w:r>
      <w:proofErr w:type="spellEnd"/>
      <w:r w:rsidRPr="00AC1734">
        <w:rPr>
          <w:rFonts w:ascii="Book Antiqua" w:hAnsi="Book Antiqua"/>
        </w:rPr>
        <w:t xml:space="preserve"> B, Underwood FE, </w:t>
      </w:r>
      <w:proofErr w:type="spellStart"/>
      <w:r w:rsidRPr="00AC1734">
        <w:rPr>
          <w:rFonts w:ascii="Book Antiqua" w:hAnsi="Book Antiqua"/>
        </w:rPr>
        <w:t>Tanyingoh</w:t>
      </w:r>
      <w:proofErr w:type="spellEnd"/>
      <w:r w:rsidRPr="00AC1734">
        <w:rPr>
          <w:rFonts w:ascii="Book Antiqua" w:hAnsi="Book Antiqua"/>
        </w:rPr>
        <w:t xml:space="preserve"> D, Wei SC, Lin WC, Lin HH, Li J, Bell S, </w:t>
      </w:r>
      <w:proofErr w:type="spellStart"/>
      <w:r w:rsidRPr="00AC1734">
        <w:rPr>
          <w:rFonts w:ascii="Book Antiqua" w:hAnsi="Book Antiqua"/>
        </w:rPr>
        <w:t>Niewiadomski</w:t>
      </w:r>
      <w:proofErr w:type="spellEnd"/>
      <w:r w:rsidRPr="00AC1734">
        <w:rPr>
          <w:rFonts w:ascii="Book Antiqua" w:hAnsi="Book Antiqua"/>
        </w:rPr>
        <w:t xml:space="preserve"> O, </w:t>
      </w:r>
      <w:proofErr w:type="spellStart"/>
      <w:r w:rsidRPr="00AC1734">
        <w:rPr>
          <w:rFonts w:ascii="Book Antiqua" w:hAnsi="Book Antiqua"/>
        </w:rPr>
        <w:t>Kamm</w:t>
      </w:r>
      <w:proofErr w:type="spellEnd"/>
      <w:r w:rsidRPr="00AC1734">
        <w:rPr>
          <w:rFonts w:ascii="Book Antiqua" w:hAnsi="Book Antiqua"/>
        </w:rPr>
        <w:t xml:space="preserve"> MA, Zeng Z, Chen M, Hu P, Ong D, </w:t>
      </w:r>
      <w:proofErr w:type="spellStart"/>
      <w:r w:rsidRPr="00AC1734">
        <w:rPr>
          <w:rFonts w:ascii="Book Antiqua" w:hAnsi="Book Antiqua"/>
        </w:rPr>
        <w:t>Ooi</w:t>
      </w:r>
      <w:proofErr w:type="spellEnd"/>
      <w:r w:rsidRPr="00AC1734">
        <w:rPr>
          <w:rFonts w:ascii="Book Antiqua" w:hAnsi="Book Antiqua"/>
        </w:rPr>
        <w:t xml:space="preserve"> CJ, Ling KL, Miao Y, Miao J, Janaka de Silva H, </w:t>
      </w:r>
      <w:proofErr w:type="spellStart"/>
      <w:r w:rsidRPr="00AC1734">
        <w:rPr>
          <w:rFonts w:ascii="Book Antiqua" w:hAnsi="Book Antiqua"/>
        </w:rPr>
        <w:t>Niriella</w:t>
      </w:r>
      <w:proofErr w:type="spellEnd"/>
      <w:r w:rsidRPr="00AC1734">
        <w:rPr>
          <w:rFonts w:ascii="Book Antiqua" w:hAnsi="Book Antiqua"/>
        </w:rPr>
        <w:t xml:space="preserve"> M, </w:t>
      </w:r>
      <w:proofErr w:type="spellStart"/>
      <w:r w:rsidRPr="00AC1734">
        <w:rPr>
          <w:rFonts w:ascii="Book Antiqua" w:hAnsi="Book Antiqua"/>
        </w:rPr>
        <w:t>Aniwan</w:t>
      </w:r>
      <w:proofErr w:type="spellEnd"/>
      <w:r w:rsidRPr="00AC1734">
        <w:rPr>
          <w:rFonts w:ascii="Book Antiqua" w:hAnsi="Book Antiqua"/>
        </w:rPr>
        <w:t xml:space="preserve"> S, </w:t>
      </w:r>
      <w:proofErr w:type="spellStart"/>
      <w:r w:rsidRPr="00AC1734">
        <w:rPr>
          <w:rFonts w:ascii="Book Antiqua" w:hAnsi="Book Antiqua"/>
        </w:rPr>
        <w:t>Limsrivilai</w:t>
      </w:r>
      <w:proofErr w:type="spellEnd"/>
      <w:r w:rsidRPr="00AC1734">
        <w:rPr>
          <w:rFonts w:ascii="Book Antiqua" w:hAnsi="Book Antiqua"/>
        </w:rPr>
        <w:t xml:space="preserve"> J, </w:t>
      </w:r>
      <w:proofErr w:type="spellStart"/>
      <w:r w:rsidRPr="00AC1734">
        <w:rPr>
          <w:rFonts w:ascii="Book Antiqua" w:hAnsi="Book Antiqua"/>
        </w:rPr>
        <w:t>Pisespongsa</w:t>
      </w:r>
      <w:proofErr w:type="spellEnd"/>
      <w:r w:rsidRPr="00AC1734">
        <w:rPr>
          <w:rFonts w:ascii="Book Antiqua" w:hAnsi="Book Antiqua"/>
        </w:rPr>
        <w:t xml:space="preserve"> P, Wu K, Yang H, Ng KK, Yu HH, Wang Y, Ouyang Q, Abdullah M, </w:t>
      </w:r>
      <w:proofErr w:type="spellStart"/>
      <w:r w:rsidRPr="00AC1734">
        <w:rPr>
          <w:rFonts w:ascii="Book Antiqua" w:hAnsi="Book Antiqua"/>
        </w:rPr>
        <w:t>Simadibrata</w:t>
      </w:r>
      <w:proofErr w:type="spellEnd"/>
      <w:r w:rsidRPr="00AC1734">
        <w:rPr>
          <w:rFonts w:ascii="Book Antiqua" w:hAnsi="Book Antiqua"/>
        </w:rPr>
        <w:t xml:space="preserve"> M, </w:t>
      </w:r>
      <w:proofErr w:type="spellStart"/>
      <w:r w:rsidRPr="00AC1734">
        <w:rPr>
          <w:rFonts w:ascii="Book Antiqua" w:hAnsi="Book Antiqua"/>
        </w:rPr>
        <w:t>Gunawan</w:t>
      </w:r>
      <w:proofErr w:type="spellEnd"/>
      <w:r w:rsidRPr="00AC1734">
        <w:rPr>
          <w:rFonts w:ascii="Book Antiqua" w:hAnsi="Book Antiqua"/>
        </w:rPr>
        <w:t xml:space="preserve"> J, </w:t>
      </w:r>
      <w:proofErr w:type="spellStart"/>
      <w:r w:rsidRPr="00AC1734">
        <w:rPr>
          <w:rFonts w:ascii="Book Antiqua" w:hAnsi="Book Antiqua"/>
        </w:rPr>
        <w:t>Hilmi</w:t>
      </w:r>
      <w:proofErr w:type="spellEnd"/>
      <w:r w:rsidRPr="00AC1734">
        <w:rPr>
          <w:rFonts w:ascii="Book Antiqua" w:hAnsi="Book Antiqua"/>
        </w:rPr>
        <w:t xml:space="preserve"> I, Lee Goh K, Cao Q, Sheng H, Ong-Go A, Chong VH, Ching JYL, Wu JCY, Chan FKL, Sung JJY. Population Density and Risk of Inflammatory Bowel Disease: A Prospective Population-Based Study in 13 Countries or Regions in Asia-Pacific. </w:t>
      </w:r>
      <w:r w:rsidRPr="00AC1734">
        <w:rPr>
          <w:rFonts w:ascii="Book Antiqua" w:hAnsi="Book Antiqua"/>
          <w:i/>
          <w:iCs/>
        </w:rPr>
        <w:t>Am J Gastroenterol</w:t>
      </w:r>
      <w:r w:rsidRPr="00AC1734">
        <w:rPr>
          <w:rFonts w:ascii="Book Antiqua" w:hAnsi="Book Antiqua"/>
        </w:rPr>
        <w:t xml:space="preserve"> 2019; </w:t>
      </w:r>
      <w:r w:rsidRPr="00AC1734">
        <w:rPr>
          <w:rFonts w:ascii="Book Antiqua" w:hAnsi="Book Antiqua"/>
          <w:b/>
          <w:bCs/>
        </w:rPr>
        <w:t>114</w:t>
      </w:r>
      <w:r w:rsidRPr="00AC1734">
        <w:rPr>
          <w:rFonts w:ascii="Book Antiqua" w:hAnsi="Book Antiqua"/>
        </w:rPr>
        <w:t>: 107-115 [PMID: 30177785 DOI: 10.1038/s41395-018-0233-2]</w:t>
      </w:r>
    </w:p>
    <w:p w14:paraId="3E1941CA"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15 </w:t>
      </w:r>
      <w:r w:rsidRPr="00AC1734">
        <w:rPr>
          <w:rFonts w:ascii="Book Antiqua" w:hAnsi="Book Antiqua"/>
          <w:b/>
          <w:bCs/>
        </w:rPr>
        <w:t>Ng SC</w:t>
      </w:r>
      <w:r w:rsidRPr="00AC1734">
        <w:rPr>
          <w:rFonts w:ascii="Book Antiqua" w:hAnsi="Book Antiqua"/>
        </w:rPr>
        <w:t xml:space="preserve">, Tang W, Ching JY, Wong M, Chow CM, Hui AJ, Wong TC, Leung VK, Tsang SW, Yu HH, Li MF, Ng KK, </w:t>
      </w:r>
      <w:proofErr w:type="spellStart"/>
      <w:r w:rsidRPr="00AC1734">
        <w:rPr>
          <w:rFonts w:ascii="Book Antiqua" w:hAnsi="Book Antiqua"/>
        </w:rPr>
        <w:t>Kamm</w:t>
      </w:r>
      <w:proofErr w:type="spellEnd"/>
      <w:r w:rsidRPr="00AC1734">
        <w:rPr>
          <w:rFonts w:ascii="Book Antiqua" w:hAnsi="Book Antiqua"/>
        </w:rPr>
        <w:t xml:space="preserve"> MA, </w:t>
      </w:r>
      <w:proofErr w:type="spellStart"/>
      <w:r w:rsidRPr="00AC1734">
        <w:rPr>
          <w:rFonts w:ascii="Book Antiqua" w:hAnsi="Book Antiqua"/>
        </w:rPr>
        <w:t>Studd</w:t>
      </w:r>
      <w:proofErr w:type="spellEnd"/>
      <w:r w:rsidRPr="00AC1734">
        <w:rPr>
          <w:rFonts w:ascii="Book Antiqua" w:hAnsi="Book Antiqua"/>
        </w:rPr>
        <w:t xml:space="preserve"> C, Bell S, Leong R, de Silva HJ, </w:t>
      </w:r>
      <w:proofErr w:type="spellStart"/>
      <w:r w:rsidRPr="00AC1734">
        <w:rPr>
          <w:rFonts w:ascii="Book Antiqua" w:hAnsi="Book Antiqua"/>
        </w:rPr>
        <w:t>Kasturiratne</w:t>
      </w:r>
      <w:proofErr w:type="spellEnd"/>
      <w:r w:rsidRPr="00AC1734">
        <w:rPr>
          <w:rFonts w:ascii="Book Antiqua" w:hAnsi="Book Antiqua"/>
        </w:rPr>
        <w:t xml:space="preserve"> A, </w:t>
      </w:r>
      <w:proofErr w:type="spellStart"/>
      <w:r w:rsidRPr="00AC1734">
        <w:rPr>
          <w:rFonts w:ascii="Book Antiqua" w:hAnsi="Book Antiqua"/>
        </w:rPr>
        <w:t>Mufeena</w:t>
      </w:r>
      <w:proofErr w:type="spellEnd"/>
      <w:r w:rsidRPr="00AC1734">
        <w:rPr>
          <w:rFonts w:ascii="Book Antiqua" w:hAnsi="Book Antiqua"/>
        </w:rPr>
        <w:t xml:space="preserve"> MNF, Ling KL, </w:t>
      </w:r>
      <w:proofErr w:type="spellStart"/>
      <w:r w:rsidRPr="00AC1734">
        <w:rPr>
          <w:rFonts w:ascii="Book Antiqua" w:hAnsi="Book Antiqua"/>
        </w:rPr>
        <w:t>Ooi</w:t>
      </w:r>
      <w:proofErr w:type="spellEnd"/>
      <w:r w:rsidRPr="00AC1734">
        <w:rPr>
          <w:rFonts w:ascii="Book Antiqua" w:hAnsi="Book Antiqua"/>
        </w:rPr>
        <w:t xml:space="preserve"> CJ, Tan PS, Ong D, Goh KL, </w:t>
      </w:r>
      <w:proofErr w:type="spellStart"/>
      <w:r w:rsidRPr="00AC1734">
        <w:rPr>
          <w:rFonts w:ascii="Book Antiqua" w:hAnsi="Book Antiqua"/>
        </w:rPr>
        <w:t>Hilmi</w:t>
      </w:r>
      <w:proofErr w:type="spellEnd"/>
      <w:r w:rsidRPr="00AC1734">
        <w:rPr>
          <w:rFonts w:ascii="Book Antiqua" w:hAnsi="Book Antiqua"/>
        </w:rPr>
        <w:t xml:space="preserve"> I, </w:t>
      </w:r>
      <w:proofErr w:type="spellStart"/>
      <w:r w:rsidRPr="00AC1734">
        <w:rPr>
          <w:rFonts w:ascii="Book Antiqua" w:hAnsi="Book Antiqua"/>
        </w:rPr>
        <w:t>Pisespongsa</w:t>
      </w:r>
      <w:proofErr w:type="spellEnd"/>
      <w:r w:rsidRPr="00AC1734">
        <w:rPr>
          <w:rFonts w:ascii="Book Antiqua" w:hAnsi="Book Antiqua"/>
        </w:rPr>
        <w:t xml:space="preserve"> P, </w:t>
      </w:r>
      <w:proofErr w:type="spellStart"/>
      <w:r w:rsidRPr="00AC1734">
        <w:rPr>
          <w:rFonts w:ascii="Book Antiqua" w:hAnsi="Book Antiqua"/>
        </w:rPr>
        <w:t>Manatsathit</w:t>
      </w:r>
      <w:proofErr w:type="spellEnd"/>
      <w:r w:rsidRPr="00AC1734">
        <w:rPr>
          <w:rFonts w:ascii="Book Antiqua" w:hAnsi="Book Antiqua"/>
        </w:rPr>
        <w:t xml:space="preserve"> S, </w:t>
      </w:r>
      <w:proofErr w:type="spellStart"/>
      <w:r w:rsidRPr="00AC1734">
        <w:rPr>
          <w:rFonts w:ascii="Book Antiqua" w:hAnsi="Book Antiqua"/>
        </w:rPr>
        <w:t>Rerknimitr</w:t>
      </w:r>
      <w:proofErr w:type="spellEnd"/>
      <w:r w:rsidRPr="00AC1734">
        <w:rPr>
          <w:rFonts w:ascii="Book Antiqua" w:hAnsi="Book Antiqua"/>
        </w:rPr>
        <w:t xml:space="preserve"> R, </w:t>
      </w:r>
      <w:proofErr w:type="spellStart"/>
      <w:r w:rsidRPr="00AC1734">
        <w:rPr>
          <w:rFonts w:ascii="Book Antiqua" w:hAnsi="Book Antiqua"/>
        </w:rPr>
        <w:t>Aniwan</w:t>
      </w:r>
      <w:proofErr w:type="spellEnd"/>
      <w:r w:rsidRPr="00AC1734">
        <w:rPr>
          <w:rFonts w:ascii="Book Antiqua" w:hAnsi="Book Antiqua"/>
        </w:rPr>
        <w:t xml:space="preserve"> S, Wang YF, Ouyang Q, Zeng Z, Zhu Z, Chen MH, Hu PJ, Wu K, Wang X, </w:t>
      </w:r>
      <w:proofErr w:type="spellStart"/>
      <w:r w:rsidRPr="00AC1734">
        <w:rPr>
          <w:rFonts w:ascii="Book Antiqua" w:hAnsi="Book Antiqua"/>
        </w:rPr>
        <w:t>Simadibrata</w:t>
      </w:r>
      <w:proofErr w:type="spellEnd"/>
      <w:r w:rsidRPr="00AC1734">
        <w:rPr>
          <w:rFonts w:ascii="Book Antiqua" w:hAnsi="Book Antiqua"/>
        </w:rPr>
        <w:t xml:space="preserve"> M, Abdullah M, Wu JC, Sung JJY, Chan FKL; Asia–Pacific Crohn's and Colitis Epidemiologic Study (ACCESS) Study Group. Incidence and phenotype of inflammatory bowel disease </w:t>
      </w:r>
      <w:r w:rsidRPr="00AC1734">
        <w:rPr>
          <w:rFonts w:ascii="Book Antiqua" w:hAnsi="Book Antiqua"/>
        </w:rPr>
        <w:lastRenderedPageBreak/>
        <w:t xml:space="preserve">based on results from the Asia-pacific Crohn's and colitis epidemiology study. </w:t>
      </w:r>
      <w:r w:rsidRPr="00AC1734">
        <w:rPr>
          <w:rFonts w:ascii="Book Antiqua" w:hAnsi="Book Antiqua"/>
          <w:i/>
          <w:iCs/>
        </w:rPr>
        <w:t>Gastroenterology</w:t>
      </w:r>
      <w:r w:rsidRPr="00AC1734">
        <w:rPr>
          <w:rFonts w:ascii="Book Antiqua" w:hAnsi="Book Antiqua"/>
        </w:rPr>
        <w:t xml:space="preserve"> 2013; </w:t>
      </w:r>
      <w:r w:rsidRPr="00AC1734">
        <w:rPr>
          <w:rFonts w:ascii="Book Antiqua" w:hAnsi="Book Antiqua"/>
          <w:b/>
          <w:bCs/>
        </w:rPr>
        <w:t>145</w:t>
      </w:r>
      <w:r w:rsidRPr="00AC1734">
        <w:rPr>
          <w:rFonts w:ascii="Book Antiqua" w:hAnsi="Book Antiqua"/>
        </w:rPr>
        <w:t>: 158-165.e2 [PMID: 23583432 DOI: 10.1053/j.gastro.2013.04.007]</w:t>
      </w:r>
    </w:p>
    <w:p w14:paraId="69FDA4EB"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16 </w:t>
      </w:r>
      <w:proofErr w:type="spellStart"/>
      <w:r w:rsidRPr="00AC1734">
        <w:rPr>
          <w:rFonts w:ascii="Book Antiqua" w:hAnsi="Book Antiqua"/>
          <w:b/>
          <w:bCs/>
        </w:rPr>
        <w:t>Kasturiratne</w:t>
      </w:r>
      <w:proofErr w:type="spellEnd"/>
      <w:r w:rsidRPr="00AC1734">
        <w:rPr>
          <w:rFonts w:ascii="Book Antiqua" w:hAnsi="Book Antiqua"/>
          <w:b/>
          <w:bCs/>
        </w:rPr>
        <w:t xml:space="preserve"> A</w:t>
      </w:r>
      <w:r w:rsidRPr="00AC1734">
        <w:rPr>
          <w:rFonts w:ascii="Book Antiqua" w:hAnsi="Book Antiqua"/>
        </w:rPr>
        <w:t xml:space="preserve">, </w:t>
      </w:r>
      <w:proofErr w:type="spellStart"/>
      <w:r w:rsidRPr="00AC1734">
        <w:rPr>
          <w:rFonts w:ascii="Book Antiqua" w:hAnsi="Book Antiqua"/>
        </w:rPr>
        <w:t>Mufeena</w:t>
      </w:r>
      <w:proofErr w:type="spellEnd"/>
      <w:r w:rsidRPr="00AC1734">
        <w:rPr>
          <w:rFonts w:ascii="Book Antiqua" w:hAnsi="Book Antiqua"/>
        </w:rPr>
        <w:t xml:space="preserve"> MN, </w:t>
      </w:r>
      <w:proofErr w:type="spellStart"/>
      <w:r w:rsidRPr="00AC1734">
        <w:rPr>
          <w:rFonts w:ascii="Book Antiqua" w:hAnsi="Book Antiqua"/>
        </w:rPr>
        <w:t>Mettananda</w:t>
      </w:r>
      <w:proofErr w:type="spellEnd"/>
      <w:r w:rsidRPr="00AC1734">
        <w:rPr>
          <w:rFonts w:ascii="Book Antiqua" w:hAnsi="Book Antiqua"/>
        </w:rPr>
        <w:t xml:space="preserve"> KC, </w:t>
      </w:r>
      <w:proofErr w:type="spellStart"/>
      <w:r w:rsidRPr="00AC1734">
        <w:rPr>
          <w:rFonts w:ascii="Book Antiqua" w:hAnsi="Book Antiqua"/>
        </w:rPr>
        <w:t>Fernandopulle</w:t>
      </w:r>
      <w:proofErr w:type="spellEnd"/>
      <w:r w:rsidRPr="00AC1734">
        <w:rPr>
          <w:rFonts w:ascii="Book Antiqua" w:hAnsi="Book Antiqua"/>
        </w:rPr>
        <w:t xml:space="preserve"> N, </w:t>
      </w:r>
      <w:proofErr w:type="spellStart"/>
      <w:r w:rsidRPr="00AC1734">
        <w:rPr>
          <w:rFonts w:ascii="Book Antiqua" w:hAnsi="Book Antiqua"/>
        </w:rPr>
        <w:t>Rajindrajith</w:t>
      </w:r>
      <w:proofErr w:type="spellEnd"/>
      <w:r w:rsidRPr="00AC1734">
        <w:rPr>
          <w:rFonts w:ascii="Book Antiqua" w:hAnsi="Book Antiqua"/>
        </w:rPr>
        <w:t xml:space="preserve"> S, </w:t>
      </w:r>
      <w:proofErr w:type="spellStart"/>
      <w:r w:rsidRPr="00AC1734">
        <w:rPr>
          <w:rFonts w:ascii="Book Antiqua" w:hAnsi="Book Antiqua"/>
        </w:rPr>
        <w:t>Waraketiya</w:t>
      </w:r>
      <w:proofErr w:type="spellEnd"/>
      <w:r w:rsidRPr="00AC1734">
        <w:rPr>
          <w:rFonts w:ascii="Book Antiqua" w:hAnsi="Book Antiqua"/>
        </w:rPr>
        <w:t xml:space="preserve"> PR, Weerasinghe SK, </w:t>
      </w:r>
      <w:proofErr w:type="spellStart"/>
      <w:r w:rsidRPr="00AC1734">
        <w:rPr>
          <w:rFonts w:ascii="Book Antiqua" w:hAnsi="Book Antiqua"/>
        </w:rPr>
        <w:t>Ranaweera</w:t>
      </w:r>
      <w:proofErr w:type="spellEnd"/>
      <w:r w:rsidRPr="00AC1734">
        <w:rPr>
          <w:rFonts w:ascii="Book Antiqua" w:hAnsi="Book Antiqua"/>
        </w:rPr>
        <w:t xml:space="preserve"> A, </w:t>
      </w:r>
      <w:proofErr w:type="spellStart"/>
      <w:r w:rsidRPr="00AC1734">
        <w:rPr>
          <w:rFonts w:ascii="Book Antiqua" w:hAnsi="Book Antiqua"/>
        </w:rPr>
        <w:t>Hewavisenthi</w:t>
      </w:r>
      <w:proofErr w:type="spellEnd"/>
      <w:r w:rsidRPr="00AC1734">
        <w:rPr>
          <w:rFonts w:ascii="Book Antiqua" w:hAnsi="Book Antiqua"/>
        </w:rPr>
        <w:t xml:space="preserve"> SJ, de Silva AP, de Silva HJ. Incidence of inflammatory bowel disease in Gampaha district: details of the Sri Lankan component of the Asia-Pacific Crohn's and colitis epidemiology study. </w:t>
      </w:r>
      <w:r w:rsidRPr="00AC1734">
        <w:rPr>
          <w:rFonts w:ascii="Book Antiqua" w:hAnsi="Book Antiqua"/>
          <w:i/>
          <w:iCs/>
        </w:rPr>
        <w:t>Ceylon Med J</w:t>
      </w:r>
      <w:r w:rsidRPr="00AC1734">
        <w:rPr>
          <w:rFonts w:ascii="Book Antiqua" w:hAnsi="Book Antiqua"/>
        </w:rPr>
        <w:t xml:space="preserve"> 2014; </w:t>
      </w:r>
      <w:r w:rsidRPr="00AC1734">
        <w:rPr>
          <w:rFonts w:ascii="Book Antiqua" w:hAnsi="Book Antiqua"/>
          <w:b/>
          <w:bCs/>
        </w:rPr>
        <w:t>59</w:t>
      </w:r>
      <w:r w:rsidRPr="00AC1734">
        <w:rPr>
          <w:rFonts w:ascii="Book Antiqua" w:hAnsi="Book Antiqua"/>
        </w:rPr>
        <w:t>: 16-18 [PMID: 24682192 DOI: 10.4038/cmj.v59i1.6734]</w:t>
      </w:r>
    </w:p>
    <w:p w14:paraId="42ACB099" w14:textId="068F322F" w:rsidR="00386477" w:rsidRPr="00AC1734" w:rsidRDefault="00386477" w:rsidP="00386477">
      <w:pPr>
        <w:spacing w:line="360" w:lineRule="auto"/>
        <w:jc w:val="both"/>
        <w:rPr>
          <w:rFonts w:ascii="Book Antiqua" w:hAnsi="Book Antiqua"/>
        </w:rPr>
      </w:pPr>
      <w:r w:rsidRPr="00884816">
        <w:rPr>
          <w:rFonts w:ascii="Book Antiqua" w:hAnsi="Book Antiqua"/>
          <w:highlight w:val="yellow"/>
        </w:rPr>
        <w:t xml:space="preserve">17 </w:t>
      </w:r>
      <w:r w:rsidRPr="00884816">
        <w:rPr>
          <w:rFonts w:ascii="Book Antiqua" w:hAnsi="Book Antiqua"/>
          <w:bCs/>
          <w:highlight w:val="yellow"/>
        </w:rPr>
        <w:t>World Bank Country and Lending Groups: Historical Classification by Income. Washington,</w:t>
      </w:r>
      <w:r w:rsidRPr="00884816">
        <w:rPr>
          <w:rFonts w:ascii="Book Antiqua" w:hAnsi="Book Antiqua"/>
          <w:highlight w:val="yellow"/>
        </w:rPr>
        <w:t xml:space="preserve"> DC: World Bank; 2020. </w:t>
      </w:r>
      <w:r w:rsidR="000337B3" w:rsidRPr="00884816">
        <w:rPr>
          <w:rFonts w:ascii="Book Antiqua" w:hAnsi="Book Antiqua"/>
          <w:highlight w:val="yellow"/>
        </w:rPr>
        <w:t xml:space="preserve">Available from: </w:t>
      </w:r>
      <w:r w:rsidRPr="00884816">
        <w:rPr>
          <w:rFonts w:ascii="Book Antiqua" w:hAnsi="Book Antiqua"/>
          <w:highlight w:val="yellow"/>
        </w:rPr>
        <w:t>http://databank.worldbank.org/data/download/site-content/OGHIST.xls. Accessed January 29, 2020.</w:t>
      </w:r>
    </w:p>
    <w:p w14:paraId="75FFC6A1"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18 </w:t>
      </w:r>
      <w:proofErr w:type="spellStart"/>
      <w:r w:rsidRPr="00AC1734">
        <w:rPr>
          <w:rFonts w:ascii="Book Antiqua" w:hAnsi="Book Antiqua"/>
          <w:b/>
          <w:bCs/>
        </w:rPr>
        <w:t>Molodecky</w:t>
      </w:r>
      <w:proofErr w:type="spellEnd"/>
      <w:r w:rsidRPr="00AC1734">
        <w:rPr>
          <w:rFonts w:ascii="Book Antiqua" w:hAnsi="Book Antiqua"/>
          <w:b/>
          <w:bCs/>
        </w:rPr>
        <w:t xml:space="preserve"> NA</w:t>
      </w:r>
      <w:r w:rsidRPr="00AC1734">
        <w:rPr>
          <w:rFonts w:ascii="Book Antiqua" w:hAnsi="Book Antiqua"/>
        </w:rPr>
        <w:t xml:space="preserve">, Soon IS, Rabi DM, </w:t>
      </w:r>
      <w:proofErr w:type="spellStart"/>
      <w:r w:rsidRPr="00AC1734">
        <w:rPr>
          <w:rFonts w:ascii="Book Antiqua" w:hAnsi="Book Antiqua"/>
        </w:rPr>
        <w:t>Ghali</w:t>
      </w:r>
      <w:proofErr w:type="spellEnd"/>
      <w:r w:rsidRPr="00AC1734">
        <w:rPr>
          <w:rFonts w:ascii="Book Antiqua" w:hAnsi="Book Antiqua"/>
        </w:rPr>
        <w:t xml:space="preserve"> WA, Ferris M, Chernoff G, </w:t>
      </w:r>
      <w:proofErr w:type="spellStart"/>
      <w:r w:rsidRPr="00AC1734">
        <w:rPr>
          <w:rFonts w:ascii="Book Antiqua" w:hAnsi="Book Antiqua"/>
        </w:rPr>
        <w:t>Benchimol</w:t>
      </w:r>
      <w:proofErr w:type="spellEnd"/>
      <w:r w:rsidRPr="00AC1734">
        <w:rPr>
          <w:rFonts w:ascii="Book Antiqua" w:hAnsi="Book Antiqua"/>
        </w:rPr>
        <w:t xml:space="preserve"> EI, </w:t>
      </w:r>
      <w:proofErr w:type="spellStart"/>
      <w:r w:rsidRPr="00AC1734">
        <w:rPr>
          <w:rFonts w:ascii="Book Antiqua" w:hAnsi="Book Antiqua"/>
        </w:rPr>
        <w:t>Panaccione</w:t>
      </w:r>
      <w:proofErr w:type="spellEnd"/>
      <w:r w:rsidRPr="00AC1734">
        <w:rPr>
          <w:rFonts w:ascii="Book Antiqua" w:hAnsi="Book Antiqua"/>
        </w:rPr>
        <w:t xml:space="preserve"> R, Ghosh S, </w:t>
      </w:r>
      <w:proofErr w:type="spellStart"/>
      <w:r w:rsidRPr="00AC1734">
        <w:rPr>
          <w:rFonts w:ascii="Book Antiqua" w:hAnsi="Book Antiqua"/>
        </w:rPr>
        <w:t>Barkema</w:t>
      </w:r>
      <w:proofErr w:type="spellEnd"/>
      <w:r w:rsidRPr="00AC1734">
        <w:rPr>
          <w:rFonts w:ascii="Book Antiqua" w:hAnsi="Book Antiqua"/>
        </w:rPr>
        <w:t xml:space="preserve"> HW, Kaplan GG. Increasing incidence and prevalence of the inflammatory bowel diseases with time, based on systematic review. </w:t>
      </w:r>
      <w:r w:rsidRPr="00AC1734">
        <w:rPr>
          <w:rFonts w:ascii="Book Antiqua" w:hAnsi="Book Antiqua"/>
          <w:i/>
          <w:iCs/>
        </w:rPr>
        <w:t>Gastroenterology</w:t>
      </w:r>
      <w:r w:rsidRPr="00AC1734">
        <w:rPr>
          <w:rFonts w:ascii="Book Antiqua" w:hAnsi="Book Antiqua"/>
        </w:rPr>
        <w:t xml:space="preserve"> 2012; </w:t>
      </w:r>
      <w:r w:rsidRPr="00AC1734">
        <w:rPr>
          <w:rFonts w:ascii="Book Antiqua" w:hAnsi="Book Antiqua"/>
          <w:b/>
          <w:bCs/>
        </w:rPr>
        <w:t>142</w:t>
      </w:r>
      <w:r w:rsidRPr="00AC1734">
        <w:rPr>
          <w:rFonts w:ascii="Book Antiqua" w:hAnsi="Book Antiqua"/>
        </w:rPr>
        <w:t>: 46-54.e42; quiz e30 [PMID: 22001864 DOI: 10.1053/j.gastro.2011.10.001]</w:t>
      </w:r>
    </w:p>
    <w:p w14:paraId="707401A7"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19 </w:t>
      </w:r>
      <w:proofErr w:type="spellStart"/>
      <w:r w:rsidRPr="00AC1734">
        <w:rPr>
          <w:rFonts w:ascii="Book Antiqua" w:hAnsi="Book Antiqua"/>
          <w:b/>
          <w:bCs/>
        </w:rPr>
        <w:t>Niriella</w:t>
      </w:r>
      <w:proofErr w:type="spellEnd"/>
      <w:r w:rsidRPr="00AC1734">
        <w:rPr>
          <w:rFonts w:ascii="Book Antiqua" w:hAnsi="Book Antiqua"/>
          <w:b/>
          <w:bCs/>
        </w:rPr>
        <w:t xml:space="preserve"> MA</w:t>
      </w:r>
      <w:r w:rsidRPr="00AC1734">
        <w:rPr>
          <w:rFonts w:ascii="Book Antiqua" w:hAnsi="Book Antiqua"/>
        </w:rPr>
        <w:t xml:space="preserve">, De Silva AP, </w:t>
      </w:r>
      <w:proofErr w:type="spellStart"/>
      <w:r w:rsidRPr="00AC1734">
        <w:rPr>
          <w:rFonts w:ascii="Book Antiqua" w:hAnsi="Book Antiqua"/>
        </w:rPr>
        <w:t>Dayaratne</w:t>
      </w:r>
      <w:proofErr w:type="spellEnd"/>
      <w:r w:rsidRPr="00AC1734">
        <w:rPr>
          <w:rFonts w:ascii="Book Antiqua" w:hAnsi="Book Antiqua"/>
        </w:rPr>
        <w:t xml:space="preserve"> AH, </w:t>
      </w:r>
      <w:proofErr w:type="spellStart"/>
      <w:r w:rsidRPr="00AC1734">
        <w:rPr>
          <w:rFonts w:ascii="Book Antiqua" w:hAnsi="Book Antiqua"/>
        </w:rPr>
        <w:t>Ariyasinghe</w:t>
      </w:r>
      <w:proofErr w:type="spellEnd"/>
      <w:r w:rsidRPr="00AC1734">
        <w:rPr>
          <w:rFonts w:ascii="Book Antiqua" w:hAnsi="Book Antiqua"/>
        </w:rPr>
        <w:t xml:space="preserve"> MH, </w:t>
      </w:r>
      <w:proofErr w:type="spellStart"/>
      <w:r w:rsidRPr="00AC1734">
        <w:rPr>
          <w:rFonts w:ascii="Book Antiqua" w:hAnsi="Book Antiqua"/>
        </w:rPr>
        <w:t>Navarathne</w:t>
      </w:r>
      <w:proofErr w:type="spellEnd"/>
      <w:r w:rsidRPr="00AC1734">
        <w:rPr>
          <w:rFonts w:ascii="Book Antiqua" w:hAnsi="Book Antiqua"/>
        </w:rPr>
        <w:t xml:space="preserve"> MM, Peiris RS, </w:t>
      </w:r>
      <w:proofErr w:type="spellStart"/>
      <w:r w:rsidRPr="00AC1734">
        <w:rPr>
          <w:rFonts w:ascii="Book Antiqua" w:hAnsi="Book Antiqua"/>
        </w:rPr>
        <w:t>Samarasekara</w:t>
      </w:r>
      <w:proofErr w:type="spellEnd"/>
      <w:r w:rsidRPr="00AC1734">
        <w:rPr>
          <w:rFonts w:ascii="Book Antiqua" w:hAnsi="Book Antiqua"/>
        </w:rPr>
        <w:t xml:space="preserve"> DN, </w:t>
      </w:r>
      <w:proofErr w:type="spellStart"/>
      <w:r w:rsidRPr="00AC1734">
        <w:rPr>
          <w:rFonts w:ascii="Book Antiqua" w:hAnsi="Book Antiqua"/>
        </w:rPr>
        <w:t>Satharasinghe</w:t>
      </w:r>
      <w:proofErr w:type="spellEnd"/>
      <w:r w:rsidRPr="00AC1734">
        <w:rPr>
          <w:rFonts w:ascii="Book Antiqua" w:hAnsi="Book Antiqua"/>
        </w:rPr>
        <w:t xml:space="preserve"> RL, </w:t>
      </w:r>
      <w:proofErr w:type="spellStart"/>
      <w:r w:rsidRPr="00AC1734">
        <w:rPr>
          <w:rFonts w:ascii="Book Antiqua" w:hAnsi="Book Antiqua"/>
        </w:rPr>
        <w:t>Rajindrajith</w:t>
      </w:r>
      <w:proofErr w:type="spellEnd"/>
      <w:r w:rsidRPr="00AC1734">
        <w:rPr>
          <w:rFonts w:ascii="Book Antiqua" w:hAnsi="Book Antiqua"/>
        </w:rPr>
        <w:t xml:space="preserve"> S, </w:t>
      </w:r>
      <w:proofErr w:type="spellStart"/>
      <w:r w:rsidRPr="00AC1734">
        <w:rPr>
          <w:rFonts w:ascii="Book Antiqua" w:hAnsi="Book Antiqua"/>
        </w:rPr>
        <w:t>Dassanayake</w:t>
      </w:r>
      <w:proofErr w:type="spellEnd"/>
      <w:r w:rsidRPr="00AC1734">
        <w:rPr>
          <w:rFonts w:ascii="Book Antiqua" w:hAnsi="Book Antiqua"/>
        </w:rPr>
        <w:t xml:space="preserve"> AS, </w:t>
      </w:r>
      <w:proofErr w:type="spellStart"/>
      <w:r w:rsidRPr="00AC1734">
        <w:rPr>
          <w:rFonts w:ascii="Book Antiqua" w:hAnsi="Book Antiqua"/>
        </w:rPr>
        <w:t>Wickramasinghe</w:t>
      </w:r>
      <w:proofErr w:type="spellEnd"/>
      <w:r w:rsidRPr="00AC1734">
        <w:rPr>
          <w:rFonts w:ascii="Book Antiqua" w:hAnsi="Book Antiqua"/>
        </w:rPr>
        <w:t xml:space="preserve"> AR, de Silva HJ. Prevalence of inflammatory bowel disease in two districts of Sri Lanka: a hospital based survey. </w:t>
      </w:r>
      <w:r w:rsidRPr="00AC1734">
        <w:rPr>
          <w:rFonts w:ascii="Book Antiqua" w:hAnsi="Book Antiqua"/>
          <w:i/>
          <w:iCs/>
        </w:rPr>
        <w:t>BMC Gastroenterol</w:t>
      </w:r>
      <w:r w:rsidRPr="00AC1734">
        <w:rPr>
          <w:rFonts w:ascii="Book Antiqua" w:hAnsi="Book Antiqua"/>
        </w:rPr>
        <w:t xml:space="preserve"> 2010; </w:t>
      </w:r>
      <w:r w:rsidRPr="00AC1734">
        <w:rPr>
          <w:rFonts w:ascii="Book Antiqua" w:hAnsi="Book Antiqua"/>
          <w:b/>
          <w:bCs/>
        </w:rPr>
        <w:t>10</w:t>
      </w:r>
      <w:r w:rsidRPr="00AC1734">
        <w:rPr>
          <w:rFonts w:ascii="Book Antiqua" w:hAnsi="Book Antiqua"/>
        </w:rPr>
        <w:t>: 32 [PMID: 20302651 DOI: 10.1186/1471-230X-10-32]</w:t>
      </w:r>
    </w:p>
    <w:p w14:paraId="2D70448D"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20 </w:t>
      </w:r>
      <w:r w:rsidRPr="00AC1734">
        <w:rPr>
          <w:rFonts w:ascii="Book Antiqua" w:hAnsi="Book Antiqua"/>
          <w:b/>
          <w:bCs/>
        </w:rPr>
        <w:t>Linares de la Cal JA</w:t>
      </w:r>
      <w:r w:rsidRPr="00AC1734">
        <w:rPr>
          <w:rFonts w:ascii="Book Antiqua" w:hAnsi="Book Antiqua"/>
        </w:rPr>
        <w:t xml:space="preserve">, </w:t>
      </w:r>
      <w:proofErr w:type="spellStart"/>
      <w:r w:rsidRPr="00AC1734">
        <w:rPr>
          <w:rFonts w:ascii="Book Antiqua" w:hAnsi="Book Antiqua"/>
        </w:rPr>
        <w:t>Cantón</w:t>
      </w:r>
      <w:proofErr w:type="spellEnd"/>
      <w:r w:rsidRPr="00AC1734">
        <w:rPr>
          <w:rFonts w:ascii="Book Antiqua" w:hAnsi="Book Antiqua"/>
        </w:rPr>
        <w:t xml:space="preserve"> C, </w:t>
      </w:r>
      <w:proofErr w:type="spellStart"/>
      <w:r w:rsidRPr="00AC1734">
        <w:rPr>
          <w:rFonts w:ascii="Book Antiqua" w:hAnsi="Book Antiqua"/>
        </w:rPr>
        <w:t>Hermida</w:t>
      </w:r>
      <w:proofErr w:type="spellEnd"/>
      <w:r w:rsidRPr="00AC1734">
        <w:rPr>
          <w:rFonts w:ascii="Book Antiqua" w:hAnsi="Book Antiqua"/>
        </w:rPr>
        <w:t xml:space="preserve"> C, Pérez-Miranda M, </w:t>
      </w:r>
      <w:proofErr w:type="spellStart"/>
      <w:r w:rsidRPr="00AC1734">
        <w:rPr>
          <w:rFonts w:ascii="Book Antiqua" w:hAnsi="Book Antiqua"/>
        </w:rPr>
        <w:t>Maté</w:t>
      </w:r>
      <w:proofErr w:type="spellEnd"/>
      <w:r w:rsidRPr="00AC1734">
        <w:rPr>
          <w:rFonts w:ascii="Book Antiqua" w:hAnsi="Book Antiqua"/>
        </w:rPr>
        <w:t xml:space="preserve">-Jiménez J. Estimated incidence of inflammatory bowel disease in Argentina and Panama (1987-1993). </w:t>
      </w:r>
      <w:r w:rsidRPr="00AC1734">
        <w:rPr>
          <w:rFonts w:ascii="Book Antiqua" w:hAnsi="Book Antiqua"/>
          <w:i/>
          <w:iCs/>
        </w:rPr>
        <w:t xml:space="preserve">Rev </w:t>
      </w:r>
      <w:proofErr w:type="spellStart"/>
      <w:r w:rsidRPr="00AC1734">
        <w:rPr>
          <w:rFonts w:ascii="Book Antiqua" w:hAnsi="Book Antiqua"/>
          <w:i/>
          <w:iCs/>
        </w:rPr>
        <w:t>Esp</w:t>
      </w:r>
      <w:proofErr w:type="spellEnd"/>
      <w:r w:rsidRPr="00AC1734">
        <w:rPr>
          <w:rFonts w:ascii="Book Antiqua" w:hAnsi="Book Antiqua"/>
          <w:i/>
          <w:iCs/>
        </w:rPr>
        <w:t xml:space="preserve"> </w:t>
      </w:r>
      <w:proofErr w:type="spellStart"/>
      <w:r w:rsidRPr="00AC1734">
        <w:rPr>
          <w:rFonts w:ascii="Book Antiqua" w:hAnsi="Book Antiqua"/>
          <w:i/>
          <w:iCs/>
        </w:rPr>
        <w:t>Enferm</w:t>
      </w:r>
      <w:proofErr w:type="spellEnd"/>
      <w:r w:rsidRPr="00AC1734">
        <w:rPr>
          <w:rFonts w:ascii="Book Antiqua" w:hAnsi="Book Antiqua"/>
          <w:i/>
          <w:iCs/>
        </w:rPr>
        <w:t xml:space="preserve"> Dig</w:t>
      </w:r>
      <w:r w:rsidRPr="00AC1734">
        <w:rPr>
          <w:rFonts w:ascii="Book Antiqua" w:hAnsi="Book Antiqua"/>
        </w:rPr>
        <w:t xml:space="preserve"> 1999; </w:t>
      </w:r>
      <w:r w:rsidRPr="00AC1734">
        <w:rPr>
          <w:rFonts w:ascii="Book Antiqua" w:hAnsi="Book Antiqua"/>
          <w:b/>
          <w:bCs/>
        </w:rPr>
        <w:t>91</w:t>
      </w:r>
      <w:r w:rsidRPr="00AC1734">
        <w:rPr>
          <w:rFonts w:ascii="Book Antiqua" w:hAnsi="Book Antiqua"/>
        </w:rPr>
        <w:t>: 277-286 [PMID: 10348927]</w:t>
      </w:r>
    </w:p>
    <w:p w14:paraId="4702A9D1"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21 </w:t>
      </w:r>
      <w:r w:rsidRPr="00AC1734">
        <w:rPr>
          <w:rFonts w:ascii="Book Antiqua" w:hAnsi="Book Antiqua"/>
          <w:b/>
          <w:bCs/>
        </w:rPr>
        <w:t>Zheng JJ</w:t>
      </w:r>
      <w:r w:rsidRPr="00AC1734">
        <w:rPr>
          <w:rFonts w:ascii="Book Antiqua" w:hAnsi="Book Antiqua"/>
        </w:rPr>
        <w:t xml:space="preserve">, Zhu XS, </w:t>
      </w:r>
      <w:proofErr w:type="spellStart"/>
      <w:r w:rsidRPr="00AC1734">
        <w:rPr>
          <w:rFonts w:ascii="Book Antiqua" w:hAnsi="Book Antiqua"/>
        </w:rPr>
        <w:t>Huangfu</w:t>
      </w:r>
      <w:proofErr w:type="spellEnd"/>
      <w:r w:rsidRPr="00AC1734">
        <w:rPr>
          <w:rFonts w:ascii="Book Antiqua" w:hAnsi="Book Antiqua"/>
        </w:rPr>
        <w:t xml:space="preserve"> Z, Shi XH, Guo ZR. Prevalence and incidence rates of Crohn's disease in mainland China: a meta-analysis of 55 years of research. </w:t>
      </w:r>
      <w:r w:rsidRPr="00AC1734">
        <w:rPr>
          <w:rFonts w:ascii="Book Antiqua" w:hAnsi="Book Antiqua"/>
          <w:i/>
          <w:iCs/>
        </w:rPr>
        <w:t>J Dig Dis</w:t>
      </w:r>
      <w:r w:rsidRPr="00AC1734">
        <w:rPr>
          <w:rFonts w:ascii="Book Antiqua" w:hAnsi="Book Antiqua"/>
        </w:rPr>
        <w:t xml:space="preserve"> 2010; </w:t>
      </w:r>
      <w:r w:rsidRPr="00AC1734">
        <w:rPr>
          <w:rFonts w:ascii="Book Antiqua" w:hAnsi="Book Antiqua"/>
          <w:b/>
          <w:bCs/>
        </w:rPr>
        <w:t>11</w:t>
      </w:r>
      <w:r w:rsidRPr="00AC1734">
        <w:rPr>
          <w:rFonts w:ascii="Book Antiqua" w:hAnsi="Book Antiqua"/>
        </w:rPr>
        <w:t>: 161-166 [PMID: 20579219 DOI: 10.1111/j.1751-2980.2010.00431.x]</w:t>
      </w:r>
    </w:p>
    <w:p w14:paraId="4C399389" w14:textId="3B29A624" w:rsidR="00386477" w:rsidRPr="00AC1734" w:rsidRDefault="00386477" w:rsidP="00386477">
      <w:pPr>
        <w:spacing w:line="360" w:lineRule="auto"/>
        <w:jc w:val="both"/>
        <w:rPr>
          <w:rFonts w:ascii="Book Antiqua" w:hAnsi="Book Antiqua"/>
        </w:rPr>
      </w:pPr>
      <w:r w:rsidRPr="00884816">
        <w:rPr>
          <w:rFonts w:ascii="Book Antiqua" w:hAnsi="Book Antiqua"/>
          <w:highlight w:val="yellow"/>
        </w:rPr>
        <w:lastRenderedPageBreak/>
        <w:t xml:space="preserve">22 </w:t>
      </w:r>
      <w:r w:rsidRPr="00884816">
        <w:rPr>
          <w:rFonts w:ascii="Book Antiqua" w:hAnsi="Book Antiqua"/>
          <w:b/>
          <w:bCs/>
          <w:highlight w:val="yellow"/>
        </w:rPr>
        <w:t>Robles Aguilar G,</w:t>
      </w:r>
      <w:r w:rsidRPr="00884816">
        <w:rPr>
          <w:rFonts w:ascii="Book Antiqua" w:hAnsi="Book Antiqua"/>
          <w:highlight w:val="yellow"/>
        </w:rPr>
        <w:t xml:space="preserve"> Sumner A. Who Are the World's Poor? A New Profile of Global Multidimensional Poverty. Working Paper 499. Washington, DC: Center for Global Development; </w:t>
      </w:r>
      <w:r w:rsidRPr="00884816">
        <w:rPr>
          <w:rFonts w:ascii="Book Antiqua" w:hAnsi="Book Antiqua"/>
          <w:b/>
          <w:bCs/>
          <w:highlight w:val="yellow"/>
        </w:rPr>
        <w:t>2019</w:t>
      </w:r>
      <w:r w:rsidRPr="00884816">
        <w:rPr>
          <w:rFonts w:ascii="Book Antiqua" w:hAnsi="Book Antiqua"/>
          <w:highlight w:val="yellow"/>
        </w:rPr>
        <w:t>:</w:t>
      </w:r>
      <w:r w:rsidR="00884816" w:rsidRPr="00884816">
        <w:rPr>
          <w:rFonts w:ascii="Book Antiqua" w:hAnsi="Book Antiqua"/>
          <w:highlight w:val="yellow"/>
        </w:rPr>
        <w:t xml:space="preserve"> </w:t>
      </w:r>
      <w:r w:rsidRPr="00884816">
        <w:rPr>
          <w:rFonts w:ascii="Book Antiqua" w:hAnsi="Book Antiqua"/>
          <w:highlight w:val="yellow"/>
        </w:rPr>
        <w:t xml:space="preserve">1-39. </w:t>
      </w:r>
      <w:r w:rsidR="00884816" w:rsidRPr="00884816">
        <w:rPr>
          <w:rFonts w:ascii="Book Antiqua" w:hAnsi="Book Antiqua"/>
          <w:highlight w:val="yellow"/>
        </w:rPr>
        <w:t xml:space="preserve">Available from: </w:t>
      </w:r>
      <w:r w:rsidRPr="00884816">
        <w:rPr>
          <w:rFonts w:ascii="Book Antiqua" w:hAnsi="Book Antiqua"/>
          <w:highlight w:val="yellow"/>
        </w:rPr>
        <w:t>https://www.cgdev.org/sites/default/files/who-are-worlds-poor-new-profile-globa</w:t>
      </w:r>
      <w:r w:rsidR="00884816">
        <w:rPr>
          <w:rFonts w:ascii="Book Antiqua" w:hAnsi="Book Antiqua"/>
          <w:highlight w:val="yellow"/>
        </w:rPr>
        <w:t>l-multidimensional-poverty.pdf</w:t>
      </w:r>
    </w:p>
    <w:p w14:paraId="57DDDC17"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23 </w:t>
      </w:r>
      <w:r w:rsidRPr="00AC1734">
        <w:rPr>
          <w:rFonts w:ascii="Book Antiqua" w:hAnsi="Book Antiqua"/>
          <w:b/>
          <w:bCs/>
        </w:rPr>
        <w:t>Hu PJ</w:t>
      </w:r>
      <w:r w:rsidRPr="00AC1734">
        <w:rPr>
          <w:rFonts w:ascii="Book Antiqua" w:hAnsi="Book Antiqua"/>
        </w:rPr>
        <w:t xml:space="preserve">. Inflammatory Bowel Disease in Asia: The Challenges and Opportunities. </w:t>
      </w:r>
      <w:proofErr w:type="spellStart"/>
      <w:r w:rsidRPr="00AC1734">
        <w:rPr>
          <w:rFonts w:ascii="Book Antiqua" w:hAnsi="Book Antiqua"/>
          <w:i/>
          <w:iCs/>
        </w:rPr>
        <w:t>Intest</w:t>
      </w:r>
      <w:proofErr w:type="spellEnd"/>
      <w:r w:rsidRPr="00AC1734">
        <w:rPr>
          <w:rFonts w:ascii="Book Antiqua" w:hAnsi="Book Antiqua"/>
          <w:i/>
          <w:iCs/>
        </w:rPr>
        <w:t xml:space="preserve"> Res</w:t>
      </w:r>
      <w:r w:rsidRPr="00AC1734">
        <w:rPr>
          <w:rFonts w:ascii="Book Antiqua" w:hAnsi="Book Antiqua"/>
        </w:rPr>
        <w:t xml:space="preserve"> 2015; </w:t>
      </w:r>
      <w:r w:rsidRPr="00AC1734">
        <w:rPr>
          <w:rFonts w:ascii="Book Antiqua" w:hAnsi="Book Antiqua"/>
          <w:b/>
          <w:bCs/>
        </w:rPr>
        <w:t>13</w:t>
      </w:r>
      <w:r w:rsidRPr="00AC1734">
        <w:rPr>
          <w:rFonts w:ascii="Book Antiqua" w:hAnsi="Book Antiqua"/>
        </w:rPr>
        <w:t>: 188-190 [PMID: 26130991 DOI: 10.5217/ir.2015.13.3.188]</w:t>
      </w:r>
    </w:p>
    <w:p w14:paraId="755138B7"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24 </w:t>
      </w:r>
      <w:proofErr w:type="spellStart"/>
      <w:r w:rsidRPr="00AC1734">
        <w:rPr>
          <w:rFonts w:ascii="Book Antiqua" w:hAnsi="Book Antiqua"/>
          <w:b/>
          <w:bCs/>
        </w:rPr>
        <w:t>Bukhman</w:t>
      </w:r>
      <w:proofErr w:type="spellEnd"/>
      <w:r w:rsidRPr="00AC1734">
        <w:rPr>
          <w:rFonts w:ascii="Book Antiqua" w:hAnsi="Book Antiqua"/>
          <w:b/>
          <w:bCs/>
        </w:rPr>
        <w:t xml:space="preserve"> G</w:t>
      </w:r>
      <w:r w:rsidRPr="00AC1734">
        <w:rPr>
          <w:rFonts w:ascii="Book Antiqua" w:hAnsi="Book Antiqua"/>
        </w:rPr>
        <w:t xml:space="preserve">, Mocumbi AO, Horton R. Reframing NCDs and injuries for the poorest billion: a Lancet Commission. </w:t>
      </w:r>
      <w:r w:rsidRPr="00AC1734">
        <w:rPr>
          <w:rFonts w:ascii="Book Antiqua" w:hAnsi="Book Antiqua"/>
          <w:i/>
          <w:iCs/>
        </w:rPr>
        <w:t>Lancet</w:t>
      </w:r>
      <w:r w:rsidRPr="00AC1734">
        <w:rPr>
          <w:rFonts w:ascii="Book Antiqua" w:hAnsi="Book Antiqua"/>
        </w:rPr>
        <w:t xml:space="preserve"> 2015; </w:t>
      </w:r>
      <w:r w:rsidRPr="00AC1734">
        <w:rPr>
          <w:rFonts w:ascii="Book Antiqua" w:hAnsi="Book Antiqua"/>
          <w:b/>
          <w:bCs/>
        </w:rPr>
        <w:t>386</w:t>
      </w:r>
      <w:r w:rsidRPr="00AC1734">
        <w:rPr>
          <w:rFonts w:ascii="Book Antiqua" w:hAnsi="Book Antiqua"/>
        </w:rPr>
        <w:t>: 1221-1222 [PMID: 26403914 DOI: 10.1016/S0140-6736(15)00278-0]</w:t>
      </w:r>
    </w:p>
    <w:p w14:paraId="47F9C6EE"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25 </w:t>
      </w:r>
      <w:proofErr w:type="spellStart"/>
      <w:r w:rsidRPr="00AC1734">
        <w:rPr>
          <w:rFonts w:ascii="Book Antiqua" w:hAnsi="Book Antiqua"/>
          <w:b/>
          <w:bCs/>
        </w:rPr>
        <w:t>Kalubowila</w:t>
      </w:r>
      <w:proofErr w:type="spellEnd"/>
      <w:r w:rsidRPr="00AC1734">
        <w:rPr>
          <w:rFonts w:ascii="Book Antiqua" w:hAnsi="Book Antiqua"/>
          <w:b/>
          <w:bCs/>
        </w:rPr>
        <w:t xml:space="preserve"> U</w:t>
      </w:r>
      <w:r w:rsidRPr="00AC1734">
        <w:rPr>
          <w:rFonts w:ascii="Book Antiqua" w:hAnsi="Book Antiqua"/>
        </w:rPr>
        <w:t xml:space="preserve">, </w:t>
      </w:r>
      <w:proofErr w:type="spellStart"/>
      <w:r w:rsidRPr="00AC1734">
        <w:rPr>
          <w:rFonts w:ascii="Book Antiqua" w:hAnsi="Book Antiqua"/>
        </w:rPr>
        <w:t>Liyanaarachchi</w:t>
      </w:r>
      <w:proofErr w:type="spellEnd"/>
      <w:r w:rsidRPr="00AC1734">
        <w:rPr>
          <w:rFonts w:ascii="Book Antiqua" w:hAnsi="Book Antiqua"/>
        </w:rPr>
        <w:t xml:space="preserve"> T, </w:t>
      </w:r>
      <w:proofErr w:type="spellStart"/>
      <w:r w:rsidRPr="00AC1734">
        <w:rPr>
          <w:rFonts w:ascii="Book Antiqua" w:hAnsi="Book Antiqua"/>
        </w:rPr>
        <w:t>Galketiya</w:t>
      </w:r>
      <w:proofErr w:type="spellEnd"/>
      <w:r w:rsidRPr="00AC1734">
        <w:rPr>
          <w:rFonts w:ascii="Book Antiqua" w:hAnsi="Book Antiqua"/>
        </w:rPr>
        <w:t xml:space="preserve"> KB, </w:t>
      </w:r>
      <w:proofErr w:type="spellStart"/>
      <w:r w:rsidRPr="00AC1734">
        <w:rPr>
          <w:rFonts w:ascii="Book Antiqua" w:hAnsi="Book Antiqua"/>
        </w:rPr>
        <w:t>Rathnayaka</w:t>
      </w:r>
      <w:proofErr w:type="spellEnd"/>
      <w:r w:rsidRPr="00AC1734">
        <w:rPr>
          <w:rFonts w:ascii="Book Antiqua" w:hAnsi="Book Antiqua"/>
        </w:rPr>
        <w:t xml:space="preserve"> P, </w:t>
      </w:r>
      <w:proofErr w:type="spellStart"/>
      <w:r w:rsidRPr="00AC1734">
        <w:rPr>
          <w:rFonts w:ascii="Book Antiqua" w:hAnsi="Book Antiqua"/>
        </w:rPr>
        <w:t>Piyasena</w:t>
      </w:r>
      <w:proofErr w:type="spellEnd"/>
      <w:r w:rsidRPr="00AC1734">
        <w:rPr>
          <w:rFonts w:ascii="Book Antiqua" w:hAnsi="Book Antiqua"/>
        </w:rPr>
        <w:t xml:space="preserve"> INAP, Tennakoon S, </w:t>
      </w:r>
      <w:proofErr w:type="spellStart"/>
      <w:r w:rsidRPr="00AC1734">
        <w:rPr>
          <w:rFonts w:ascii="Book Antiqua" w:hAnsi="Book Antiqua"/>
        </w:rPr>
        <w:t>Perera</w:t>
      </w:r>
      <w:proofErr w:type="spellEnd"/>
      <w:r w:rsidRPr="00AC1734">
        <w:rPr>
          <w:rFonts w:ascii="Book Antiqua" w:hAnsi="Book Antiqua"/>
        </w:rPr>
        <w:t xml:space="preserve"> KMP, Pathirana SDMU, </w:t>
      </w:r>
      <w:proofErr w:type="spellStart"/>
      <w:r w:rsidRPr="00AC1734">
        <w:rPr>
          <w:rFonts w:ascii="Book Antiqua" w:hAnsi="Book Antiqua"/>
        </w:rPr>
        <w:t>Wettewa</w:t>
      </w:r>
      <w:proofErr w:type="spellEnd"/>
      <w:r w:rsidRPr="00AC1734">
        <w:rPr>
          <w:rFonts w:ascii="Book Antiqua" w:hAnsi="Book Antiqua"/>
        </w:rPr>
        <w:t xml:space="preserve"> DB, Ratnayake WRANMP, </w:t>
      </w:r>
      <w:proofErr w:type="spellStart"/>
      <w:r w:rsidRPr="00AC1734">
        <w:rPr>
          <w:rFonts w:ascii="Book Antiqua" w:hAnsi="Book Antiqua"/>
        </w:rPr>
        <w:t>Raayiz</w:t>
      </w:r>
      <w:proofErr w:type="spellEnd"/>
      <w:r w:rsidRPr="00AC1734">
        <w:rPr>
          <w:rFonts w:ascii="Book Antiqua" w:hAnsi="Book Antiqua"/>
        </w:rPr>
        <w:t xml:space="preserve"> RM, </w:t>
      </w:r>
      <w:proofErr w:type="spellStart"/>
      <w:r w:rsidRPr="00AC1734">
        <w:rPr>
          <w:rFonts w:ascii="Book Antiqua" w:hAnsi="Book Antiqua"/>
        </w:rPr>
        <w:t>Dissanayaka</w:t>
      </w:r>
      <w:proofErr w:type="spellEnd"/>
      <w:r w:rsidRPr="00AC1734">
        <w:rPr>
          <w:rFonts w:ascii="Book Antiqua" w:hAnsi="Book Antiqua"/>
        </w:rPr>
        <w:t xml:space="preserve"> DMIU. Epidemiology and clinical course of inflammatory bowel disease in the Central Province of Sri Lanka: A hospital-based study. </w:t>
      </w:r>
      <w:r w:rsidRPr="00AC1734">
        <w:rPr>
          <w:rFonts w:ascii="Book Antiqua" w:hAnsi="Book Antiqua"/>
          <w:i/>
          <w:iCs/>
        </w:rPr>
        <w:t>JGH Open</w:t>
      </w:r>
      <w:r w:rsidRPr="00AC1734">
        <w:rPr>
          <w:rFonts w:ascii="Book Antiqua" w:hAnsi="Book Antiqua"/>
        </w:rPr>
        <w:t xml:space="preserve"> 2018; </w:t>
      </w:r>
      <w:r w:rsidRPr="00AC1734">
        <w:rPr>
          <w:rFonts w:ascii="Book Antiqua" w:hAnsi="Book Antiqua"/>
          <w:b/>
          <w:bCs/>
        </w:rPr>
        <w:t>2</w:t>
      </w:r>
      <w:r w:rsidRPr="00AC1734">
        <w:rPr>
          <w:rFonts w:ascii="Book Antiqua" w:hAnsi="Book Antiqua"/>
        </w:rPr>
        <w:t>: 129-133 [PMID: 30483577 DOI: 10.1002/jgh3.12058]</w:t>
      </w:r>
    </w:p>
    <w:p w14:paraId="54517B71"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26 </w:t>
      </w:r>
      <w:proofErr w:type="spellStart"/>
      <w:r w:rsidRPr="00AC1734">
        <w:rPr>
          <w:rFonts w:ascii="Book Antiqua" w:hAnsi="Book Antiqua"/>
          <w:b/>
          <w:bCs/>
        </w:rPr>
        <w:t>Fawzy</w:t>
      </w:r>
      <w:proofErr w:type="spellEnd"/>
      <w:r w:rsidRPr="00AC1734">
        <w:rPr>
          <w:rFonts w:ascii="Book Antiqua" w:hAnsi="Book Antiqua"/>
          <w:b/>
          <w:bCs/>
        </w:rPr>
        <w:t xml:space="preserve"> A,</w:t>
      </w:r>
      <w:r w:rsidRPr="00AC1734">
        <w:rPr>
          <w:rFonts w:ascii="Book Antiqua" w:hAnsi="Book Antiqua"/>
        </w:rPr>
        <w:t xml:space="preserve"> Prince A, Hassan AA, Fayed A, </w:t>
      </w:r>
      <w:proofErr w:type="spellStart"/>
      <w:r w:rsidRPr="00AC1734">
        <w:rPr>
          <w:rFonts w:ascii="Book Antiqua" w:hAnsi="Book Antiqua"/>
        </w:rPr>
        <w:t>Zschock</w:t>
      </w:r>
      <w:proofErr w:type="spellEnd"/>
      <w:r w:rsidRPr="00AC1734">
        <w:rPr>
          <w:rFonts w:ascii="Book Antiqua" w:hAnsi="Book Antiqua"/>
        </w:rPr>
        <w:t xml:space="preserve"> M, Naga M, Omar M, Salam M, El-Sayed A. Epidemiological studies on </w:t>
      </w:r>
      <w:proofErr w:type="spellStart"/>
      <w:r w:rsidRPr="00AC1734">
        <w:rPr>
          <w:rFonts w:ascii="Book Antiqua" w:hAnsi="Book Antiqua"/>
        </w:rPr>
        <w:t>Johne’s</w:t>
      </w:r>
      <w:proofErr w:type="spellEnd"/>
      <w:r w:rsidRPr="00AC1734">
        <w:rPr>
          <w:rFonts w:ascii="Book Antiqua" w:hAnsi="Book Antiqua"/>
        </w:rPr>
        <w:t xml:space="preserve"> disease in ruminants and Crohn’s disease in humans in Egypt. Int J Vet Sci Med. 2013;1(2):79-86. [DOI: 10.1016/j.ijvsm.2013.09.004]</w:t>
      </w:r>
    </w:p>
    <w:p w14:paraId="54F975DE"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27 </w:t>
      </w:r>
      <w:proofErr w:type="spellStart"/>
      <w:r w:rsidRPr="00AC1734">
        <w:rPr>
          <w:rFonts w:ascii="Book Antiqua" w:hAnsi="Book Antiqua"/>
          <w:b/>
          <w:bCs/>
        </w:rPr>
        <w:t>Masri</w:t>
      </w:r>
      <w:proofErr w:type="spellEnd"/>
      <w:r w:rsidRPr="00AC1734">
        <w:rPr>
          <w:rFonts w:ascii="Book Antiqua" w:hAnsi="Book Antiqua"/>
          <w:b/>
          <w:bCs/>
        </w:rPr>
        <w:t xml:space="preserve"> SH</w:t>
      </w:r>
      <w:r w:rsidRPr="00AC1734">
        <w:rPr>
          <w:rFonts w:ascii="Book Antiqua" w:hAnsi="Book Antiqua"/>
        </w:rPr>
        <w:t xml:space="preserve">, Satir AA. Crohn's disease in three Sudanese patients. </w:t>
      </w:r>
      <w:r w:rsidRPr="00AC1734">
        <w:rPr>
          <w:rFonts w:ascii="Book Antiqua" w:hAnsi="Book Antiqua"/>
          <w:i/>
          <w:iCs/>
        </w:rPr>
        <w:t xml:space="preserve">East </w:t>
      </w:r>
      <w:proofErr w:type="spellStart"/>
      <w:r w:rsidRPr="00AC1734">
        <w:rPr>
          <w:rFonts w:ascii="Book Antiqua" w:hAnsi="Book Antiqua"/>
          <w:i/>
          <w:iCs/>
        </w:rPr>
        <w:t>Afr</w:t>
      </w:r>
      <w:proofErr w:type="spellEnd"/>
      <w:r w:rsidRPr="00AC1734">
        <w:rPr>
          <w:rFonts w:ascii="Book Antiqua" w:hAnsi="Book Antiqua"/>
          <w:i/>
          <w:iCs/>
        </w:rPr>
        <w:t xml:space="preserve"> Med J</w:t>
      </w:r>
      <w:r w:rsidRPr="00AC1734">
        <w:rPr>
          <w:rFonts w:ascii="Book Antiqua" w:hAnsi="Book Antiqua"/>
        </w:rPr>
        <w:t xml:space="preserve"> 1975; </w:t>
      </w:r>
      <w:r w:rsidRPr="00AC1734">
        <w:rPr>
          <w:rFonts w:ascii="Book Antiqua" w:hAnsi="Book Antiqua"/>
          <w:b/>
          <w:bCs/>
        </w:rPr>
        <w:t>52</w:t>
      </w:r>
      <w:r w:rsidRPr="00AC1734">
        <w:rPr>
          <w:rFonts w:ascii="Book Antiqua" w:hAnsi="Book Antiqua"/>
        </w:rPr>
        <w:t>: 284-293 [PMID: 1157733]</w:t>
      </w:r>
    </w:p>
    <w:p w14:paraId="012B9AFF"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28 </w:t>
      </w:r>
      <w:proofErr w:type="spellStart"/>
      <w:r w:rsidRPr="00AC1734">
        <w:rPr>
          <w:rFonts w:ascii="Book Antiqua" w:hAnsi="Book Antiqua"/>
          <w:b/>
          <w:bCs/>
        </w:rPr>
        <w:t>Alegbeleye</w:t>
      </w:r>
      <w:proofErr w:type="spellEnd"/>
      <w:r w:rsidRPr="00AC1734">
        <w:rPr>
          <w:rFonts w:ascii="Book Antiqua" w:hAnsi="Book Antiqua"/>
          <w:b/>
          <w:bCs/>
        </w:rPr>
        <w:t xml:space="preserve"> BJ</w:t>
      </w:r>
      <w:r w:rsidRPr="00AC1734">
        <w:rPr>
          <w:rFonts w:ascii="Book Antiqua" w:hAnsi="Book Antiqua"/>
        </w:rPr>
        <w:t xml:space="preserve">. Crohn's disease in a developing African mission hospital: a case report. </w:t>
      </w:r>
      <w:r w:rsidRPr="00AC1734">
        <w:rPr>
          <w:rFonts w:ascii="Book Antiqua" w:hAnsi="Book Antiqua"/>
          <w:i/>
          <w:iCs/>
        </w:rPr>
        <w:t>J Med Case Rep</w:t>
      </w:r>
      <w:r w:rsidRPr="00AC1734">
        <w:rPr>
          <w:rFonts w:ascii="Book Antiqua" w:hAnsi="Book Antiqua"/>
        </w:rPr>
        <w:t xml:space="preserve"> 2019; </w:t>
      </w:r>
      <w:r w:rsidRPr="00AC1734">
        <w:rPr>
          <w:rFonts w:ascii="Book Antiqua" w:hAnsi="Book Antiqua"/>
          <w:b/>
          <w:bCs/>
        </w:rPr>
        <w:t>13</w:t>
      </w:r>
      <w:r w:rsidRPr="00AC1734">
        <w:rPr>
          <w:rFonts w:ascii="Book Antiqua" w:hAnsi="Book Antiqua"/>
        </w:rPr>
        <w:t>: 80 [PMID: 30846003 DOI: 10.1186/s13256-019-1971-5]</w:t>
      </w:r>
    </w:p>
    <w:p w14:paraId="00E5D7D9"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29 </w:t>
      </w:r>
      <w:proofErr w:type="spellStart"/>
      <w:r w:rsidRPr="00AC1734">
        <w:rPr>
          <w:rFonts w:ascii="Book Antiqua" w:hAnsi="Book Antiqua"/>
          <w:b/>
          <w:bCs/>
        </w:rPr>
        <w:t>Amarapurkar</w:t>
      </w:r>
      <w:proofErr w:type="spellEnd"/>
      <w:r w:rsidRPr="00AC1734">
        <w:rPr>
          <w:rFonts w:ascii="Book Antiqua" w:hAnsi="Book Antiqua"/>
          <w:b/>
          <w:bCs/>
        </w:rPr>
        <w:t xml:space="preserve"> DN</w:t>
      </w:r>
      <w:r w:rsidRPr="00AC1734">
        <w:rPr>
          <w:rFonts w:ascii="Book Antiqua" w:hAnsi="Book Antiqua"/>
        </w:rPr>
        <w:t xml:space="preserve">, Patel ND, Rane PS. Diagnosis of Crohn's disease in India where tuberculosis is widely prevalent. </w:t>
      </w:r>
      <w:r w:rsidRPr="00AC1734">
        <w:rPr>
          <w:rFonts w:ascii="Book Antiqua" w:hAnsi="Book Antiqua"/>
          <w:i/>
          <w:iCs/>
        </w:rPr>
        <w:t>World J Gastroenterol</w:t>
      </w:r>
      <w:r w:rsidRPr="00AC1734">
        <w:rPr>
          <w:rFonts w:ascii="Book Antiqua" w:hAnsi="Book Antiqua"/>
        </w:rPr>
        <w:t xml:space="preserve"> 2008; </w:t>
      </w:r>
      <w:r w:rsidRPr="00AC1734">
        <w:rPr>
          <w:rFonts w:ascii="Book Antiqua" w:hAnsi="Book Antiqua"/>
          <w:b/>
          <w:bCs/>
        </w:rPr>
        <w:t>14</w:t>
      </w:r>
      <w:r w:rsidRPr="00AC1734">
        <w:rPr>
          <w:rFonts w:ascii="Book Antiqua" w:hAnsi="Book Antiqua"/>
        </w:rPr>
        <w:t>: 741-746 [PMID: 18205265 DOI: 10.3748/wjg.14.741]</w:t>
      </w:r>
    </w:p>
    <w:p w14:paraId="0C963D95"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30 </w:t>
      </w:r>
      <w:proofErr w:type="spellStart"/>
      <w:r w:rsidRPr="00AC1734">
        <w:rPr>
          <w:rFonts w:ascii="Book Antiqua" w:hAnsi="Book Antiqua"/>
          <w:b/>
          <w:bCs/>
        </w:rPr>
        <w:t>Mahurkar</w:t>
      </w:r>
      <w:proofErr w:type="spellEnd"/>
      <w:r w:rsidRPr="00AC1734">
        <w:rPr>
          <w:rFonts w:ascii="Book Antiqua" w:hAnsi="Book Antiqua"/>
          <w:b/>
          <w:bCs/>
        </w:rPr>
        <w:t xml:space="preserve"> S</w:t>
      </w:r>
      <w:r w:rsidRPr="00AC1734">
        <w:rPr>
          <w:rFonts w:ascii="Book Antiqua" w:hAnsi="Book Antiqua"/>
        </w:rPr>
        <w:t xml:space="preserve">, Banerjee R, Rani VS, Thakur N, Rao GV, Reddy DN, </w:t>
      </w:r>
      <w:proofErr w:type="spellStart"/>
      <w:r w:rsidRPr="00AC1734">
        <w:rPr>
          <w:rFonts w:ascii="Book Antiqua" w:hAnsi="Book Antiqua"/>
        </w:rPr>
        <w:t>Chandak</w:t>
      </w:r>
      <w:proofErr w:type="spellEnd"/>
      <w:r w:rsidRPr="00AC1734">
        <w:rPr>
          <w:rFonts w:ascii="Book Antiqua" w:hAnsi="Book Antiqua"/>
        </w:rPr>
        <w:t xml:space="preserve"> GR. Common variants in NOD2 and IL23R are not associated with inflammatory </w:t>
      </w:r>
      <w:r w:rsidRPr="00AC1734">
        <w:rPr>
          <w:rFonts w:ascii="Book Antiqua" w:hAnsi="Book Antiqua"/>
        </w:rPr>
        <w:lastRenderedPageBreak/>
        <w:t xml:space="preserve">bowel disease in Indians. </w:t>
      </w:r>
      <w:r w:rsidRPr="00AC1734">
        <w:rPr>
          <w:rFonts w:ascii="Book Antiqua" w:hAnsi="Book Antiqua"/>
          <w:i/>
          <w:iCs/>
        </w:rPr>
        <w:t>J Gastroenterol Hepatol</w:t>
      </w:r>
      <w:r w:rsidRPr="00AC1734">
        <w:rPr>
          <w:rFonts w:ascii="Book Antiqua" w:hAnsi="Book Antiqua"/>
        </w:rPr>
        <w:t xml:space="preserve"> 2011; </w:t>
      </w:r>
      <w:r w:rsidRPr="00AC1734">
        <w:rPr>
          <w:rFonts w:ascii="Book Antiqua" w:hAnsi="Book Antiqua"/>
          <w:b/>
          <w:bCs/>
        </w:rPr>
        <w:t>26</w:t>
      </w:r>
      <w:r w:rsidRPr="00AC1734">
        <w:rPr>
          <w:rFonts w:ascii="Book Antiqua" w:hAnsi="Book Antiqua"/>
        </w:rPr>
        <w:t>: 694-699 [PMID: 21155887 DOI: 10.1111/j.1440-1746.2010.06533.x]</w:t>
      </w:r>
    </w:p>
    <w:p w14:paraId="7AC5405F"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31 </w:t>
      </w:r>
      <w:proofErr w:type="spellStart"/>
      <w:r w:rsidRPr="00AC1734">
        <w:rPr>
          <w:rFonts w:ascii="Book Antiqua" w:hAnsi="Book Antiqua"/>
          <w:b/>
          <w:bCs/>
        </w:rPr>
        <w:t>Makharia</w:t>
      </w:r>
      <w:proofErr w:type="spellEnd"/>
      <w:r w:rsidRPr="00AC1734">
        <w:rPr>
          <w:rFonts w:ascii="Book Antiqua" w:hAnsi="Book Antiqua"/>
          <w:b/>
          <w:bCs/>
        </w:rPr>
        <w:t xml:space="preserve"> GK</w:t>
      </w:r>
      <w:r w:rsidRPr="00AC1734">
        <w:rPr>
          <w:rFonts w:ascii="Book Antiqua" w:hAnsi="Book Antiqua"/>
        </w:rPr>
        <w:t xml:space="preserve">, Ramakrishna BS, Abraham P, </w:t>
      </w:r>
      <w:proofErr w:type="spellStart"/>
      <w:r w:rsidRPr="00AC1734">
        <w:rPr>
          <w:rFonts w:ascii="Book Antiqua" w:hAnsi="Book Antiqua"/>
        </w:rPr>
        <w:t>Choudhuri</w:t>
      </w:r>
      <w:proofErr w:type="spellEnd"/>
      <w:r w:rsidRPr="00AC1734">
        <w:rPr>
          <w:rFonts w:ascii="Book Antiqua" w:hAnsi="Book Antiqua"/>
        </w:rPr>
        <w:t xml:space="preserve"> G, </w:t>
      </w:r>
      <w:proofErr w:type="spellStart"/>
      <w:r w:rsidRPr="00AC1734">
        <w:rPr>
          <w:rFonts w:ascii="Book Antiqua" w:hAnsi="Book Antiqua"/>
        </w:rPr>
        <w:t>Misra</w:t>
      </w:r>
      <w:proofErr w:type="spellEnd"/>
      <w:r w:rsidRPr="00AC1734">
        <w:rPr>
          <w:rFonts w:ascii="Book Antiqua" w:hAnsi="Book Antiqua"/>
        </w:rPr>
        <w:t xml:space="preserve"> SP, Ahuja V, Bhatia SJ, Bhasin DK, Dadhich S, </w:t>
      </w:r>
      <w:proofErr w:type="spellStart"/>
      <w:r w:rsidRPr="00AC1734">
        <w:rPr>
          <w:rFonts w:ascii="Book Antiqua" w:hAnsi="Book Antiqua"/>
        </w:rPr>
        <w:t>Dhali</w:t>
      </w:r>
      <w:proofErr w:type="spellEnd"/>
      <w:r w:rsidRPr="00AC1734">
        <w:rPr>
          <w:rFonts w:ascii="Book Antiqua" w:hAnsi="Book Antiqua"/>
        </w:rPr>
        <w:t xml:space="preserve"> GK, Desai DC, Ghoshal UC, Goswami BD, Issar SK, Jain AK, Jayanthi V, Loganathan G, Pai CG, </w:t>
      </w:r>
      <w:proofErr w:type="spellStart"/>
      <w:r w:rsidRPr="00AC1734">
        <w:rPr>
          <w:rFonts w:ascii="Book Antiqua" w:hAnsi="Book Antiqua"/>
        </w:rPr>
        <w:t>Puri</w:t>
      </w:r>
      <w:proofErr w:type="spellEnd"/>
      <w:r w:rsidRPr="00AC1734">
        <w:rPr>
          <w:rFonts w:ascii="Book Antiqua" w:hAnsi="Book Antiqua"/>
        </w:rPr>
        <w:t xml:space="preserve"> AS, Rana SS, Ray G, Singh SP, </w:t>
      </w:r>
      <w:proofErr w:type="spellStart"/>
      <w:r w:rsidRPr="00AC1734">
        <w:rPr>
          <w:rFonts w:ascii="Book Antiqua" w:hAnsi="Book Antiqua"/>
        </w:rPr>
        <w:t>Sood</w:t>
      </w:r>
      <w:proofErr w:type="spellEnd"/>
      <w:r w:rsidRPr="00AC1734">
        <w:rPr>
          <w:rFonts w:ascii="Book Antiqua" w:hAnsi="Book Antiqua"/>
        </w:rPr>
        <w:t xml:space="preserve"> A; Indian Society of Gastroenterology Task Force on Inflammatory Bowel Disease. Survey of inflammatory bowel diseases in India. </w:t>
      </w:r>
      <w:r w:rsidRPr="00AC1734">
        <w:rPr>
          <w:rFonts w:ascii="Book Antiqua" w:hAnsi="Book Antiqua"/>
          <w:i/>
          <w:iCs/>
        </w:rPr>
        <w:t>Indian J Gastroenterol</w:t>
      </w:r>
      <w:r w:rsidRPr="00AC1734">
        <w:rPr>
          <w:rFonts w:ascii="Book Antiqua" w:hAnsi="Book Antiqua"/>
        </w:rPr>
        <w:t xml:space="preserve"> 2012; </w:t>
      </w:r>
      <w:r w:rsidRPr="00AC1734">
        <w:rPr>
          <w:rFonts w:ascii="Book Antiqua" w:hAnsi="Book Antiqua"/>
          <w:b/>
          <w:bCs/>
        </w:rPr>
        <w:t>31</w:t>
      </w:r>
      <w:r w:rsidRPr="00AC1734">
        <w:rPr>
          <w:rFonts w:ascii="Book Antiqua" w:hAnsi="Book Antiqua"/>
        </w:rPr>
        <w:t>: 299-306 [PMID: 23073755 DOI: 10.1007/s12664-012-0258-1]</w:t>
      </w:r>
    </w:p>
    <w:p w14:paraId="7C4379C3"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32 </w:t>
      </w:r>
      <w:proofErr w:type="spellStart"/>
      <w:r w:rsidRPr="00AC1734">
        <w:rPr>
          <w:rFonts w:ascii="Book Antiqua" w:hAnsi="Book Antiqua"/>
          <w:b/>
          <w:bCs/>
        </w:rPr>
        <w:t>Kalaria</w:t>
      </w:r>
      <w:proofErr w:type="spellEnd"/>
      <w:r w:rsidRPr="00AC1734">
        <w:rPr>
          <w:rFonts w:ascii="Book Antiqua" w:hAnsi="Book Antiqua"/>
          <w:b/>
          <w:bCs/>
        </w:rPr>
        <w:t xml:space="preserve"> R</w:t>
      </w:r>
      <w:r w:rsidRPr="00AC1734">
        <w:rPr>
          <w:rFonts w:ascii="Book Antiqua" w:hAnsi="Book Antiqua"/>
        </w:rPr>
        <w:t xml:space="preserve">, Desai D, Abraham P, Joshi A, Gupta T, Shah S. Temporal Change in Phenotypic </w:t>
      </w:r>
      <w:proofErr w:type="spellStart"/>
      <w:r w:rsidRPr="00AC1734">
        <w:rPr>
          <w:rFonts w:ascii="Book Antiqua" w:hAnsi="Book Antiqua"/>
        </w:rPr>
        <w:t>Behaviour</w:t>
      </w:r>
      <w:proofErr w:type="spellEnd"/>
      <w:r w:rsidRPr="00AC1734">
        <w:rPr>
          <w:rFonts w:ascii="Book Antiqua" w:hAnsi="Book Antiqua"/>
        </w:rPr>
        <w:t xml:space="preserve"> in Patients with Crohn's Disease: Do Indian Patients Behave Differently from Western and Other Asian Patients? </w:t>
      </w:r>
      <w:r w:rsidRPr="00AC1734">
        <w:rPr>
          <w:rFonts w:ascii="Book Antiqua" w:hAnsi="Book Antiqua"/>
          <w:i/>
          <w:iCs/>
        </w:rPr>
        <w:t xml:space="preserve">J </w:t>
      </w:r>
      <w:proofErr w:type="spellStart"/>
      <w:r w:rsidRPr="00AC1734">
        <w:rPr>
          <w:rFonts w:ascii="Book Antiqua" w:hAnsi="Book Antiqua"/>
          <w:i/>
          <w:iCs/>
        </w:rPr>
        <w:t>Crohns</w:t>
      </w:r>
      <w:proofErr w:type="spellEnd"/>
      <w:r w:rsidRPr="00AC1734">
        <w:rPr>
          <w:rFonts w:ascii="Book Antiqua" w:hAnsi="Book Antiqua"/>
          <w:i/>
          <w:iCs/>
        </w:rPr>
        <w:t xml:space="preserve"> Colitis</w:t>
      </w:r>
      <w:r w:rsidRPr="00AC1734">
        <w:rPr>
          <w:rFonts w:ascii="Book Antiqua" w:hAnsi="Book Antiqua"/>
        </w:rPr>
        <w:t xml:space="preserve"> 2016; </w:t>
      </w:r>
      <w:r w:rsidRPr="00AC1734">
        <w:rPr>
          <w:rFonts w:ascii="Book Antiqua" w:hAnsi="Book Antiqua"/>
          <w:b/>
          <w:bCs/>
        </w:rPr>
        <w:t>10</w:t>
      </w:r>
      <w:r w:rsidRPr="00AC1734">
        <w:rPr>
          <w:rFonts w:ascii="Book Antiqua" w:hAnsi="Book Antiqua"/>
        </w:rPr>
        <w:t>: 255-261 [PMID: 26519461 DOI: 10.1093/</w:t>
      </w:r>
      <w:proofErr w:type="spellStart"/>
      <w:r w:rsidRPr="00AC1734">
        <w:rPr>
          <w:rFonts w:ascii="Book Antiqua" w:hAnsi="Book Antiqua"/>
        </w:rPr>
        <w:t>ecco-jcc</w:t>
      </w:r>
      <w:proofErr w:type="spellEnd"/>
      <w:r w:rsidRPr="00AC1734">
        <w:rPr>
          <w:rFonts w:ascii="Book Antiqua" w:hAnsi="Book Antiqua"/>
        </w:rPr>
        <w:t>/jjv202]</w:t>
      </w:r>
    </w:p>
    <w:p w14:paraId="43A31B4F"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33 </w:t>
      </w:r>
      <w:r w:rsidRPr="00AC1734">
        <w:rPr>
          <w:rFonts w:ascii="Book Antiqua" w:hAnsi="Book Antiqua"/>
          <w:b/>
          <w:bCs/>
        </w:rPr>
        <w:t>Chauhan V,</w:t>
      </w:r>
      <w:r w:rsidRPr="00AC1734">
        <w:rPr>
          <w:rFonts w:ascii="Book Antiqua" w:hAnsi="Book Antiqua"/>
        </w:rPr>
        <w:t xml:space="preserve"> Goel V, Jain M, Gupta G, </w:t>
      </w:r>
      <w:proofErr w:type="spellStart"/>
      <w:r w:rsidRPr="00AC1734">
        <w:rPr>
          <w:rFonts w:ascii="Book Antiqua" w:hAnsi="Book Antiqua"/>
        </w:rPr>
        <w:t>Pokharna</w:t>
      </w:r>
      <w:proofErr w:type="spellEnd"/>
      <w:r w:rsidRPr="00AC1734">
        <w:rPr>
          <w:rFonts w:ascii="Book Antiqua" w:hAnsi="Book Antiqua"/>
        </w:rPr>
        <w:t xml:space="preserve"> R, Sharma SS, </w:t>
      </w:r>
      <w:proofErr w:type="spellStart"/>
      <w:r w:rsidRPr="00AC1734">
        <w:rPr>
          <w:rFonts w:ascii="Book Antiqua" w:hAnsi="Book Antiqua"/>
        </w:rPr>
        <w:t>Nijhawan</w:t>
      </w:r>
      <w:proofErr w:type="spellEnd"/>
      <w:r w:rsidRPr="00AC1734">
        <w:rPr>
          <w:rFonts w:ascii="Book Antiqua" w:hAnsi="Book Antiqua"/>
        </w:rPr>
        <w:t xml:space="preserve"> S. Capsule endoscopy for obscure gastrointestinal bleeding: A single-center experience. J Dig </w:t>
      </w:r>
      <w:proofErr w:type="spellStart"/>
      <w:r w:rsidRPr="00AC1734">
        <w:rPr>
          <w:rFonts w:ascii="Book Antiqua" w:hAnsi="Book Antiqua"/>
        </w:rPr>
        <w:t>Endosc</w:t>
      </w:r>
      <w:proofErr w:type="spellEnd"/>
      <w:r w:rsidRPr="00AC1734">
        <w:rPr>
          <w:rFonts w:ascii="Book Antiqua" w:hAnsi="Book Antiqua"/>
        </w:rPr>
        <w:t xml:space="preserve">. </w:t>
      </w:r>
      <w:proofErr w:type="gramStart"/>
      <w:r w:rsidRPr="00AC1734">
        <w:rPr>
          <w:rFonts w:ascii="Book Antiqua" w:hAnsi="Book Antiqua"/>
        </w:rPr>
        <w:t>2018;</w:t>
      </w:r>
      <w:r w:rsidRPr="00AC1734">
        <w:rPr>
          <w:rFonts w:ascii="Book Antiqua" w:hAnsi="Book Antiqua"/>
          <w:b/>
          <w:bCs/>
        </w:rPr>
        <w:t>9</w:t>
      </w:r>
      <w:r w:rsidRPr="00AC1734">
        <w:rPr>
          <w:rFonts w:ascii="Book Antiqua" w:hAnsi="Book Antiqua"/>
        </w:rPr>
        <w:t>:168</w:t>
      </w:r>
      <w:proofErr w:type="gramEnd"/>
      <w:r w:rsidRPr="00AC1734">
        <w:rPr>
          <w:rFonts w:ascii="Book Antiqua" w:hAnsi="Book Antiqua"/>
        </w:rPr>
        <w:t>-75. [DOI: 10.4103/jde.JDE_35_18]</w:t>
      </w:r>
    </w:p>
    <w:p w14:paraId="635B8E13"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34 </w:t>
      </w:r>
      <w:proofErr w:type="spellStart"/>
      <w:r w:rsidRPr="00AC1734">
        <w:rPr>
          <w:rFonts w:ascii="Book Antiqua" w:hAnsi="Book Antiqua"/>
          <w:b/>
          <w:bCs/>
        </w:rPr>
        <w:t>Feki</w:t>
      </w:r>
      <w:proofErr w:type="spellEnd"/>
      <w:r w:rsidRPr="00AC1734">
        <w:rPr>
          <w:rFonts w:ascii="Book Antiqua" w:hAnsi="Book Antiqua"/>
          <w:b/>
          <w:bCs/>
        </w:rPr>
        <w:t xml:space="preserve"> S</w:t>
      </w:r>
      <w:r w:rsidRPr="00AC1734">
        <w:rPr>
          <w:rFonts w:ascii="Book Antiqua" w:hAnsi="Book Antiqua"/>
        </w:rPr>
        <w:t xml:space="preserve">, Bouzid D, </w:t>
      </w:r>
      <w:proofErr w:type="spellStart"/>
      <w:r w:rsidRPr="00AC1734">
        <w:rPr>
          <w:rFonts w:ascii="Book Antiqua" w:hAnsi="Book Antiqua"/>
        </w:rPr>
        <w:t>Abida</w:t>
      </w:r>
      <w:proofErr w:type="spellEnd"/>
      <w:r w:rsidRPr="00AC1734">
        <w:rPr>
          <w:rFonts w:ascii="Book Antiqua" w:hAnsi="Book Antiqua"/>
        </w:rPr>
        <w:t xml:space="preserve"> O, </w:t>
      </w:r>
      <w:proofErr w:type="spellStart"/>
      <w:r w:rsidRPr="00AC1734">
        <w:rPr>
          <w:rFonts w:ascii="Book Antiqua" w:hAnsi="Book Antiqua"/>
        </w:rPr>
        <w:t>Chtourou</w:t>
      </w:r>
      <w:proofErr w:type="spellEnd"/>
      <w:r w:rsidRPr="00AC1734">
        <w:rPr>
          <w:rFonts w:ascii="Book Antiqua" w:hAnsi="Book Antiqua"/>
        </w:rPr>
        <w:t xml:space="preserve"> L, </w:t>
      </w:r>
      <w:proofErr w:type="spellStart"/>
      <w:r w:rsidRPr="00AC1734">
        <w:rPr>
          <w:rFonts w:ascii="Book Antiqua" w:hAnsi="Book Antiqua"/>
        </w:rPr>
        <w:t>Elloumi</w:t>
      </w:r>
      <w:proofErr w:type="spellEnd"/>
      <w:r w:rsidRPr="00AC1734">
        <w:rPr>
          <w:rFonts w:ascii="Book Antiqua" w:hAnsi="Book Antiqua"/>
        </w:rPr>
        <w:t xml:space="preserve"> N, </w:t>
      </w:r>
      <w:proofErr w:type="spellStart"/>
      <w:r w:rsidRPr="00AC1734">
        <w:rPr>
          <w:rFonts w:ascii="Book Antiqua" w:hAnsi="Book Antiqua"/>
        </w:rPr>
        <w:t>Toumi</w:t>
      </w:r>
      <w:proofErr w:type="spellEnd"/>
      <w:r w:rsidRPr="00AC1734">
        <w:rPr>
          <w:rFonts w:ascii="Book Antiqua" w:hAnsi="Book Antiqua"/>
        </w:rPr>
        <w:t xml:space="preserve"> A, </w:t>
      </w:r>
      <w:proofErr w:type="spellStart"/>
      <w:r w:rsidRPr="00AC1734">
        <w:rPr>
          <w:rFonts w:ascii="Book Antiqua" w:hAnsi="Book Antiqua"/>
        </w:rPr>
        <w:t>Hachicha</w:t>
      </w:r>
      <w:proofErr w:type="spellEnd"/>
      <w:r w:rsidRPr="00AC1734">
        <w:rPr>
          <w:rFonts w:ascii="Book Antiqua" w:hAnsi="Book Antiqua"/>
        </w:rPr>
        <w:t xml:space="preserve"> H, </w:t>
      </w:r>
      <w:proofErr w:type="spellStart"/>
      <w:r w:rsidRPr="00AC1734">
        <w:rPr>
          <w:rFonts w:ascii="Book Antiqua" w:hAnsi="Book Antiqua"/>
        </w:rPr>
        <w:t>Amouri</w:t>
      </w:r>
      <w:proofErr w:type="spellEnd"/>
      <w:r w:rsidRPr="00AC1734">
        <w:rPr>
          <w:rFonts w:ascii="Book Antiqua" w:hAnsi="Book Antiqua"/>
        </w:rPr>
        <w:t xml:space="preserve"> A, </w:t>
      </w:r>
      <w:proofErr w:type="spellStart"/>
      <w:r w:rsidRPr="00AC1734">
        <w:rPr>
          <w:rFonts w:ascii="Book Antiqua" w:hAnsi="Book Antiqua"/>
        </w:rPr>
        <w:t>Tahri</w:t>
      </w:r>
      <w:proofErr w:type="spellEnd"/>
      <w:r w:rsidRPr="00AC1734">
        <w:rPr>
          <w:rFonts w:ascii="Book Antiqua" w:hAnsi="Book Antiqua"/>
        </w:rPr>
        <w:t xml:space="preserve"> N, </w:t>
      </w:r>
      <w:proofErr w:type="spellStart"/>
      <w:r w:rsidRPr="00AC1734">
        <w:rPr>
          <w:rFonts w:ascii="Book Antiqua" w:hAnsi="Book Antiqua"/>
        </w:rPr>
        <w:t>Masmoudi</w:t>
      </w:r>
      <w:proofErr w:type="spellEnd"/>
      <w:r w:rsidRPr="00AC1734">
        <w:rPr>
          <w:rFonts w:ascii="Book Antiqua" w:hAnsi="Book Antiqua"/>
        </w:rPr>
        <w:t xml:space="preserve"> H. Genetic association and phenotypic correlation of TLR4 but not NOD2 variants with Tunisian inflammatory bowel disease. </w:t>
      </w:r>
      <w:r w:rsidRPr="00AC1734">
        <w:rPr>
          <w:rFonts w:ascii="Book Antiqua" w:hAnsi="Book Antiqua"/>
          <w:i/>
          <w:iCs/>
        </w:rPr>
        <w:t>J Dig Dis</w:t>
      </w:r>
      <w:r w:rsidRPr="00AC1734">
        <w:rPr>
          <w:rFonts w:ascii="Book Antiqua" w:hAnsi="Book Antiqua"/>
        </w:rPr>
        <w:t xml:space="preserve"> 2017; </w:t>
      </w:r>
      <w:r w:rsidRPr="00AC1734">
        <w:rPr>
          <w:rFonts w:ascii="Book Antiqua" w:hAnsi="Book Antiqua"/>
          <w:b/>
          <w:bCs/>
        </w:rPr>
        <w:t>18</w:t>
      </w:r>
      <w:r w:rsidRPr="00AC1734">
        <w:rPr>
          <w:rFonts w:ascii="Book Antiqua" w:hAnsi="Book Antiqua"/>
        </w:rPr>
        <w:t>: 625-633 [PMID: 29055077 DOI: 10.1111/1751-2980.12552]</w:t>
      </w:r>
    </w:p>
    <w:p w14:paraId="4A6649B7"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35 </w:t>
      </w:r>
      <w:proofErr w:type="spellStart"/>
      <w:r w:rsidRPr="00AC1734">
        <w:rPr>
          <w:rFonts w:ascii="Book Antiqua" w:hAnsi="Book Antiqua"/>
          <w:b/>
          <w:bCs/>
        </w:rPr>
        <w:t>Makni</w:t>
      </w:r>
      <w:proofErr w:type="spellEnd"/>
      <w:r w:rsidRPr="00AC1734">
        <w:rPr>
          <w:rFonts w:ascii="Book Antiqua" w:hAnsi="Book Antiqua"/>
          <w:b/>
          <w:bCs/>
        </w:rPr>
        <w:t xml:space="preserve"> A</w:t>
      </w:r>
      <w:r w:rsidRPr="00AC1734">
        <w:rPr>
          <w:rFonts w:ascii="Book Antiqua" w:hAnsi="Book Antiqua"/>
        </w:rPr>
        <w:t xml:space="preserve">, </w:t>
      </w:r>
      <w:proofErr w:type="spellStart"/>
      <w:r w:rsidRPr="00AC1734">
        <w:rPr>
          <w:rFonts w:ascii="Book Antiqua" w:hAnsi="Book Antiqua"/>
        </w:rPr>
        <w:t>Magherbi</w:t>
      </w:r>
      <w:proofErr w:type="spellEnd"/>
      <w:r w:rsidRPr="00AC1734">
        <w:rPr>
          <w:rFonts w:ascii="Book Antiqua" w:hAnsi="Book Antiqua"/>
        </w:rPr>
        <w:t xml:space="preserve"> H, El </w:t>
      </w:r>
      <w:proofErr w:type="spellStart"/>
      <w:r w:rsidRPr="00AC1734">
        <w:rPr>
          <w:rFonts w:ascii="Book Antiqua" w:hAnsi="Book Antiqua"/>
        </w:rPr>
        <w:t>Heni</w:t>
      </w:r>
      <w:proofErr w:type="spellEnd"/>
      <w:r w:rsidRPr="00AC1734">
        <w:rPr>
          <w:rFonts w:ascii="Book Antiqua" w:hAnsi="Book Antiqua"/>
        </w:rPr>
        <w:t xml:space="preserve"> A, Haddad A, </w:t>
      </w:r>
      <w:proofErr w:type="spellStart"/>
      <w:r w:rsidRPr="00AC1734">
        <w:rPr>
          <w:rFonts w:ascii="Book Antiqua" w:hAnsi="Book Antiqua"/>
        </w:rPr>
        <w:t>Daghfouss</w:t>
      </w:r>
      <w:proofErr w:type="spellEnd"/>
      <w:r w:rsidRPr="00AC1734">
        <w:rPr>
          <w:rFonts w:ascii="Book Antiqua" w:hAnsi="Book Antiqua"/>
        </w:rPr>
        <w:t xml:space="preserve"> A, </w:t>
      </w:r>
      <w:proofErr w:type="spellStart"/>
      <w:r w:rsidRPr="00AC1734">
        <w:rPr>
          <w:rFonts w:ascii="Book Antiqua" w:hAnsi="Book Antiqua"/>
        </w:rPr>
        <w:t>Rebai</w:t>
      </w:r>
      <w:proofErr w:type="spellEnd"/>
      <w:r w:rsidRPr="00AC1734">
        <w:rPr>
          <w:rFonts w:ascii="Book Antiqua" w:hAnsi="Book Antiqua"/>
        </w:rPr>
        <w:t xml:space="preserve"> W, </w:t>
      </w:r>
      <w:proofErr w:type="spellStart"/>
      <w:r w:rsidRPr="00AC1734">
        <w:rPr>
          <w:rFonts w:ascii="Book Antiqua" w:hAnsi="Book Antiqua"/>
        </w:rPr>
        <w:t>Chebbi</w:t>
      </w:r>
      <w:proofErr w:type="spellEnd"/>
      <w:r w:rsidRPr="00AC1734">
        <w:rPr>
          <w:rFonts w:ascii="Book Antiqua" w:hAnsi="Book Antiqua"/>
        </w:rPr>
        <w:t xml:space="preserve"> F, </w:t>
      </w:r>
      <w:proofErr w:type="spellStart"/>
      <w:r w:rsidRPr="00AC1734">
        <w:rPr>
          <w:rFonts w:ascii="Book Antiqua" w:hAnsi="Book Antiqua"/>
        </w:rPr>
        <w:t>Ksantini</w:t>
      </w:r>
      <w:proofErr w:type="spellEnd"/>
      <w:r w:rsidRPr="00AC1734">
        <w:rPr>
          <w:rFonts w:ascii="Book Antiqua" w:hAnsi="Book Antiqua"/>
        </w:rPr>
        <w:t xml:space="preserve"> R, </w:t>
      </w:r>
      <w:proofErr w:type="spellStart"/>
      <w:r w:rsidRPr="00AC1734">
        <w:rPr>
          <w:rFonts w:ascii="Book Antiqua" w:hAnsi="Book Antiqua"/>
        </w:rPr>
        <w:t>Fterich</w:t>
      </w:r>
      <w:proofErr w:type="spellEnd"/>
      <w:r w:rsidRPr="00AC1734">
        <w:rPr>
          <w:rFonts w:ascii="Book Antiqua" w:hAnsi="Book Antiqua"/>
        </w:rPr>
        <w:t xml:space="preserve"> F, </w:t>
      </w:r>
      <w:proofErr w:type="spellStart"/>
      <w:r w:rsidRPr="00AC1734">
        <w:rPr>
          <w:rFonts w:ascii="Book Antiqua" w:hAnsi="Book Antiqua"/>
        </w:rPr>
        <w:t>Jouini</w:t>
      </w:r>
      <w:proofErr w:type="spellEnd"/>
      <w:r w:rsidRPr="00AC1734">
        <w:rPr>
          <w:rFonts w:ascii="Book Antiqua" w:hAnsi="Book Antiqua"/>
        </w:rPr>
        <w:t xml:space="preserve"> M, </w:t>
      </w:r>
      <w:proofErr w:type="spellStart"/>
      <w:r w:rsidRPr="00AC1734">
        <w:rPr>
          <w:rFonts w:ascii="Book Antiqua" w:hAnsi="Book Antiqua"/>
        </w:rPr>
        <w:t>Kacem</w:t>
      </w:r>
      <w:proofErr w:type="spellEnd"/>
      <w:r w:rsidRPr="00AC1734">
        <w:rPr>
          <w:rFonts w:ascii="Book Antiqua" w:hAnsi="Book Antiqua"/>
        </w:rPr>
        <w:t xml:space="preserve"> M, Ben Mami N, </w:t>
      </w:r>
      <w:proofErr w:type="spellStart"/>
      <w:r w:rsidRPr="00AC1734">
        <w:rPr>
          <w:rFonts w:ascii="Book Antiqua" w:hAnsi="Book Antiqua"/>
        </w:rPr>
        <w:t>Filali</w:t>
      </w:r>
      <w:proofErr w:type="spellEnd"/>
      <w:r w:rsidRPr="00AC1734">
        <w:rPr>
          <w:rFonts w:ascii="Book Antiqua" w:hAnsi="Book Antiqua"/>
        </w:rPr>
        <w:t xml:space="preserve"> A, Ben </w:t>
      </w:r>
      <w:proofErr w:type="spellStart"/>
      <w:r w:rsidRPr="00AC1734">
        <w:rPr>
          <w:rFonts w:ascii="Book Antiqua" w:hAnsi="Book Antiqua"/>
        </w:rPr>
        <w:t>Safta</w:t>
      </w:r>
      <w:proofErr w:type="spellEnd"/>
      <w:r w:rsidRPr="00AC1734">
        <w:rPr>
          <w:rFonts w:ascii="Book Antiqua" w:hAnsi="Book Antiqua"/>
        </w:rPr>
        <w:t xml:space="preserve"> Z. Surgical management of primary </w:t>
      </w:r>
      <w:proofErr w:type="spellStart"/>
      <w:r w:rsidRPr="00AC1734">
        <w:rPr>
          <w:rFonts w:ascii="Book Antiqua" w:hAnsi="Book Antiqua"/>
        </w:rPr>
        <w:t>crohn's</w:t>
      </w:r>
      <w:proofErr w:type="spellEnd"/>
      <w:r w:rsidRPr="00AC1734">
        <w:rPr>
          <w:rFonts w:ascii="Book Antiqua" w:hAnsi="Book Antiqua"/>
        </w:rPr>
        <w:t xml:space="preserve"> disease. descriptive study about 226 patients. </w:t>
      </w:r>
      <w:r w:rsidRPr="00AC1734">
        <w:rPr>
          <w:rFonts w:ascii="Book Antiqua" w:hAnsi="Book Antiqua"/>
          <w:i/>
          <w:iCs/>
        </w:rPr>
        <w:t>Tunis Med</w:t>
      </w:r>
      <w:r w:rsidRPr="00AC1734">
        <w:rPr>
          <w:rFonts w:ascii="Book Antiqua" w:hAnsi="Book Antiqua"/>
        </w:rPr>
        <w:t xml:space="preserve"> 2017; </w:t>
      </w:r>
      <w:r w:rsidRPr="00AC1734">
        <w:rPr>
          <w:rFonts w:ascii="Book Antiqua" w:hAnsi="Book Antiqua"/>
          <w:b/>
          <w:bCs/>
        </w:rPr>
        <w:t>95</w:t>
      </w:r>
      <w:r w:rsidRPr="00AC1734">
        <w:rPr>
          <w:rFonts w:ascii="Book Antiqua" w:hAnsi="Book Antiqua"/>
        </w:rPr>
        <w:t>: 185-191 [PMID: 29446812]</w:t>
      </w:r>
    </w:p>
    <w:p w14:paraId="5126D103" w14:textId="519BAB03" w:rsidR="00386477" w:rsidRPr="00AC1734" w:rsidRDefault="00386477" w:rsidP="00386477">
      <w:pPr>
        <w:spacing w:line="360" w:lineRule="auto"/>
        <w:jc w:val="both"/>
        <w:rPr>
          <w:rFonts w:ascii="Book Antiqua" w:hAnsi="Book Antiqua"/>
        </w:rPr>
      </w:pPr>
      <w:r w:rsidRPr="005D5E09">
        <w:rPr>
          <w:rFonts w:ascii="Book Antiqua" w:hAnsi="Book Antiqua"/>
          <w:highlight w:val="yellow"/>
        </w:rPr>
        <w:t>36</w:t>
      </w:r>
      <w:r w:rsidRPr="005D5E09">
        <w:rPr>
          <w:rFonts w:ascii="Book Antiqua" w:hAnsi="Book Antiqua"/>
          <w:b/>
          <w:highlight w:val="yellow"/>
        </w:rPr>
        <w:t xml:space="preserve"> Hussein HM </w:t>
      </w:r>
      <w:r w:rsidR="00884816" w:rsidRPr="005D5E09">
        <w:rPr>
          <w:rFonts w:ascii="Book Antiqua" w:eastAsiaTheme="minorEastAsia" w:hAnsi="Book Antiqua"/>
          <w:b/>
          <w:highlight w:val="yellow"/>
          <w:lang w:eastAsia="zh-CN"/>
        </w:rPr>
        <w:t>and</w:t>
      </w:r>
      <w:r w:rsidRPr="005D5E09">
        <w:rPr>
          <w:rFonts w:ascii="Book Antiqua" w:hAnsi="Book Antiqua"/>
          <w:b/>
          <w:highlight w:val="yellow"/>
        </w:rPr>
        <w:t xml:space="preserve"> Muhammad EMS</w:t>
      </w:r>
      <w:r w:rsidRPr="005D5E09">
        <w:rPr>
          <w:rFonts w:ascii="Book Antiqua" w:hAnsi="Book Antiqua"/>
          <w:highlight w:val="yellow"/>
        </w:rPr>
        <w:t>. Inflammatory bowel disease: Diagno</w:t>
      </w:r>
      <w:r w:rsidR="005D5E09">
        <w:rPr>
          <w:rFonts w:ascii="Book Antiqua" w:hAnsi="Book Antiqua"/>
          <w:highlight w:val="yellow"/>
        </w:rPr>
        <w:t>stic and therapeutic modalities.</w:t>
      </w:r>
      <w:r w:rsidRPr="005D5E09">
        <w:rPr>
          <w:rFonts w:ascii="Book Antiqua" w:hAnsi="Book Antiqua"/>
          <w:highlight w:val="yellow"/>
        </w:rPr>
        <w:t xml:space="preserve"> 2006;</w:t>
      </w:r>
      <w:r w:rsidR="00884816" w:rsidRPr="005D5E09">
        <w:rPr>
          <w:rFonts w:ascii="Book Antiqua" w:hAnsi="Book Antiqua"/>
          <w:highlight w:val="yellow"/>
        </w:rPr>
        <w:t xml:space="preserve"> </w:t>
      </w:r>
      <w:r w:rsidRPr="005D5E09">
        <w:rPr>
          <w:rFonts w:ascii="Book Antiqua" w:hAnsi="Book Antiqua"/>
          <w:b/>
          <w:highlight w:val="yellow"/>
        </w:rPr>
        <w:t>10:</w:t>
      </w:r>
      <w:r w:rsidR="00884816" w:rsidRPr="005D5E09">
        <w:rPr>
          <w:rFonts w:ascii="Book Antiqua" w:hAnsi="Book Antiqua"/>
          <w:highlight w:val="yellow"/>
        </w:rPr>
        <w:t xml:space="preserve"> </w:t>
      </w:r>
      <w:r w:rsidRPr="005D5E09">
        <w:rPr>
          <w:rFonts w:ascii="Book Antiqua" w:hAnsi="Book Antiqua"/>
          <w:highlight w:val="yellow"/>
        </w:rPr>
        <w:t xml:space="preserve">175-187. </w:t>
      </w:r>
      <w:r w:rsidR="00884816" w:rsidRPr="005D5E09">
        <w:rPr>
          <w:rFonts w:ascii="Book Antiqua" w:hAnsi="Book Antiqua"/>
          <w:highlight w:val="yellow"/>
        </w:rPr>
        <w:t>Available from</w:t>
      </w:r>
      <w:r w:rsidRPr="005D5E09">
        <w:rPr>
          <w:rFonts w:ascii="Book Antiqua" w:hAnsi="Book Antiqua"/>
          <w:highlight w:val="yellow"/>
        </w:rPr>
        <w:t>: https://www.researchgate.net/publication/260055166_Inflammatory_bowel_diseases_Diagnostic_and_therapeutic_modalities#fullTextFileContent</w:t>
      </w:r>
    </w:p>
    <w:p w14:paraId="592D50A2" w14:textId="77777777" w:rsidR="00386477" w:rsidRPr="00AC1734" w:rsidRDefault="00386477" w:rsidP="00386477">
      <w:pPr>
        <w:spacing w:line="360" w:lineRule="auto"/>
        <w:jc w:val="both"/>
        <w:rPr>
          <w:rFonts w:ascii="Book Antiqua" w:hAnsi="Book Antiqua"/>
        </w:rPr>
      </w:pPr>
      <w:r w:rsidRPr="00AC1734">
        <w:rPr>
          <w:rFonts w:ascii="Book Antiqua" w:hAnsi="Book Antiqua"/>
        </w:rPr>
        <w:lastRenderedPageBreak/>
        <w:t xml:space="preserve">37 </w:t>
      </w:r>
      <w:r w:rsidRPr="00AC1734">
        <w:rPr>
          <w:rFonts w:ascii="Book Antiqua" w:hAnsi="Book Antiqua"/>
          <w:b/>
          <w:bCs/>
        </w:rPr>
        <w:t>Karki S</w:t>
      </w:r>
      <w:r w:rsidRPr="00AC1734">
        <w:rPr>
          <w:rFonts w:ascii="Book Antiqua" w:hAnsi="Book Antiqua"/>
        </w:rPr>
        <w:t xml:space="preserve">, </w:t>
      </w:r>
      <w:proofErr w:type="spellStart"/>
      <w:r w:rsidRPr="00AC1734">
        <w:rPr>
          <w:rFonts w:ascii="Book Antiqua" w:hAnsi="Book Antiqua"/>
        </w:rPr>
        <w:t>Karak</w:t>
      </w:r>
      <w:proofErr w:type="spellEnd"/>
      <w:r w:rsidRPr="00AC1734">
        <w:rPr>
          <w:rFonts w:ascii="Book Antiqua" w:hAnsi="Book Antiqua"/>
        </w:rPr>
        <w:t xml:space="preserve"> AK, Sinha AK, Kumar B, Upadhyaya P, Pandey SR, </w:t>
      </w:r>
      <w:proofErr w:type="spellStart"/>
      <w:r w:rsidRPr="00AC1734">
        <w:rPr>
          <w:rFonts w:ascii="Book Antiqua" w:hAnsi="Book Antiqua"/>
        </w:rPr>
        <w:t>Regmi</w:t>
      </w:r>
      <w:proofErr w:type="spellEnd"/>
      <w:r w:rsidRPr="00AC1734">
        <w:rPr>
          <w:rFonts w:ascii="Book Antiqua" w:hAnsi="Book Antiqua"/>
        </w:rPr>
        <w:t xml:space="preserve"> R. Crohn disease in Nepal: true rarity or gross underdiagnosis? </w:t>
      </w:r>
      <w:r w:rsidRPr="00AC1734">
        <w:rPr>
          <w:rFonts w:ascii="Book Antiqua" w:hAnsi="Book Antiqua"/>
          <w:i/>
          <w:iCs/>
        </w:rPr>
        <w:t>BMJ Case Rep</w:t>
      </w:r>
      <w:r w:rsidRPr="00AC1734">
        <w:rPr>
          <w:rFonts w:ascii="Book Antiqua" w:hAnsi="Book Antiqua"/>
        </w:rPr>
        <w:t xml:space="preserve"> 2009; </w:t>
      </w:r>
      <w:r w:rsidRPr="00AC1734">
        <w:rPr>
          <w:rFonts w:ascii="Book Antiqua" w:hAnsi="Book Antiqua"/>
          <w:b/>
          <w:bCs/>
        </w:rPr>
        <w:t>2009</w:t>
      </w:r>
      <w:r w:rsidRPr="00AC1734">
        <w:rPr>
          <w:rFonts w:ascii="Book Antiqua" w:hAnsi="Book Antiqua"/>
        </w:rPr>
        <w:t>: [PMID: 21686455 DOI: 10.1136/bcr.10.2008.1117]</w:t>
      </w:r>
    </w:p>
    <w:p w14:paraId="3A7B29F3"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38 </w:t>
      </w:r>
      <w:proofErr w:type="spellStart"/>
      <w:r w:rsidRPr="00AC1734">
        <w:rPr>
          <w:rFonts w:ascii="Book Antiqua" w:hAnsi="Book Antiqua"/>
          <w:b/>
          <w:bCs/>
        </w:rPr>
        <w:t>Mengesha</w:t>
      </w:r>
      <w:proofErr w:type="spellEnd"/>
      <w:r w:rsidRPr="00AC1734">
        <w:rPr>
          <w:rFonts w:ascii="Book Antiqua" w:hAnsi="Book Antiqua"/>
          <w:b/>
          <w:bCs/>
        </w:rPr>
        <w:t xml:space="preserve"> B</w:t>
      </w:r>
      <w:r w:rsidRPr="00AC1734">
        <w:rPr>
          <w:rFonts w:ascii="Book Antiqua" w:hAnsi="Book Antiqua"/>
        </w:rPr>
        <w:t xml:space="preserve">, Johnson O, Taye M, </w:t>
      </w:r>
      <w:proofErr w:type="spellStart"/>
      <w:r w:rsidRPr="00AC1734">
        <w:rPr>
          <w:rFonts w:ascii="Book Antiqua" w:hAnsi="Book Antiqua"/>
        </w:rPr>
        <w:t>Gemetchu</w:t>
      </w:r>
      <w:proofErr w:type="spellEnd"/>
      <w:r w:rsidRPr="00AC1734">
        <w:rPr>
          <w:rFonts w:ascii="Book Antiqua" w:hAnsi="Book Antiqua"/>
        </w:rPr>
        <w:t xml:space="preserve"> T. Crohn's disease: report of seven cases from Ethiopia. </w:t>
      </w:r>
      <w:r w:rsidRPr="00AC1734">
        <w:rPr>
          <w:rFonts w:ascii="Book Antiqua" w:hAnsi="Book Antiqua"/>
          <w:i/>
          <w:iCs/>
        </w:rPr>
        <w:t xml:space="preserve">East </w:t>
      </w:r>
      <w:proofErr w:type="spellStart"/>
      <w:r w:rsidRPr="00AC1734">
        <w:rPr>
          <w:rFonts w:ascii="Book Antiqua" w:hAnsi="Book Antiqua"/>
          <w:i/>
          <w:iCs/>
        </w:rPr>
        <w:t>Afr</w:t>
      </w:r>
      <w:proofErr w:type="spellEnd"/>
      <w:r w:rsidRPr="00AC1734">
        <w:rPr>
          <w:rFonts w:ascii="Book Antiqua" w:hAnsi="Book Antiqua"/>
          <w:i/>
          <w:iCs/>
        </w:rPr>
        <w:t xml:space="preserve"> Med J</w:t>
      </w:r>
      <w:r w:rsidRPr="00AC1734">
        <w:rPr>
          <w:rFonts w:ascii="Book Antiqua" w:hAnsi="Book Antiqua"/>
        </w:rPr>
        <w:t xml:space="preserve"> 1997; </w:t>
      </w:r>
      <w:r w:rsidRPr="00AC1734">
        <w:rPr>
          <w:rFonts w:ascii="Book Antiqua" w:hAnsi="Book Antiqua"/>
          <w:b/>
          <w:bCs/>
        </w:rPr>
        <w:t>74</w:t>
      </w:r>
      <w:r w:rsidRPr="00AC1734">
        <w:rPr>
          <w:rFonts w:ascii="Book Antiqua" w:hAnsi="Book Antiqua"/>
        </w:rPr>
        <w:t>: 397-399 [PMID: 9487406]</w:t>
      </w:r>
    </w:p>
    <w:p w14:paraId="2205139D"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39 </w:t>
      </w:r>
      <w:r w:rsidRPr="00AC1734">
        <w:rPr>
          <w:rFonts w:ascii="Book Antiqua" w:hAnsi="Book Antiqua"/>
          <w:b/>
          <w:bCs/>
        </w:rPr>
        <w:t>KIBAYA AK</w:t>
      </w:r>
      <w:r w:rsidRPr="00AC1734">
        <w:rPr>
          <w:rFonts w:ascii="Book Antiqua" w:hAnsi="Book Antiqua"/>
        </w:rPr>
        <w:t xml:space="preserve">. Possible case of Crohn's disease in a Ruanda native. </w:t>
      </w:r>
      <w:r w:rsidRPr="00AC1734">
        <w:rPr>
          <w:rFonts w:ascii="Book Antiqua" w:hAnsi="Book Antiqua"/>
          <w:i/>
          <w:iCs/>
        </w:rPr>
        <w:t xml:space="preserve">East </w:t>
      </w:r>
      <w:proofErr w:type="spellStart"/>
      <w:r w:rsidRPr="00AC1734">
        <w:rPr>
          <w:rFonts w:ascii="Book Antiqua" w:hAnsi="Book Antiqua"/>
          <w:i/>
          <w:iCs/>
        </w:rPr>
        <w:t>Afr</w:t>
      </w:r>
      <w:proofErr w:type="spellEnd"/>
      <w:r w:rsidRPr="00AC1734">
        <w:rPr>
          <w:rFonts w:ascii="Book Antiqua" w:hAnsi="Book Antiqua"/>
          <w:i/>
          <w:iCs/>
        </w:rPr>
        <w:t xml:space="preserve"> Med J</w:t>
      </w:r>
      <w:r w:rsidRPr="00AC1734">
        <w:rPr>
          <w:rFonts w:ascii="Book Antiqua" w:hAnsi="Book Antiqua"/>
        </w:rPr>
        <w:t xml:space="preserve"> 1946; </w:t>
      </w:r>
      <w:r w:rsidRPr="00AC1734">
        <w:rPr>
          <w:rFonts w:ascii="Book Antiqua" w:hAnsi="Book Antiqua"/>
          <w:b/>
          <w:bCs/>
        </w:rPr>
        <w:t>23</w:t>
      </w:r>
      <w:r w:rsidRPr="00AC1734">
        <w:rPr>
          <w:rFonts w:ascii="Book Antiqua" w:hAnsi="Book Antiqua"/>
        </w:rPr>
        <w:t>: 317-320 [PMID: 20278582]</w:t>
      </w:r>
    </w:p>
    <w:p w14:paraId="37CE3AB0"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40 </w:t>
      </w:r>
      <w:r w:rsidRPr="00AC1734">
        <w:rPr>
          <w:rFonts w:ascii="Book Antiqua" w:hAnsi="Book Antiqua"/>
          <w:b/>
          <w:bCs/>
        </w:rPr>
        <w:t>Ganesh R</w:t>
      </w:r>
      <w:r w:rsidRPr="00AC1734">
        <w:rPr>
          <w:rFonts w:ascii="Book Antiqua" w:hAnsi="Book Antiqua"/>
        </w:rPr>
        <w:t xml:space="preserve">, Suresh N, </w:t>
      </w:r>
      <w:proofErr w:type="spellStart"/>
      <w:r w:rsidRPr="00AC1734">
        <w:rPr>
          <w:rFonts w:ascii="Book Antiqua" w:hAnsi="Book Antiqua"/>
        </w:rPr>
        <w:t>Ezhilarasi</w:t>
      </w:r>
      <w:proofErr w:type="spellEnd"/>
      <w:r w:rsidRPr="00AC1734">
        <w:rPr>
          <w:rFonts w:ascii="Book Antiqua" w:hAnsi="Book Antiqua"/>
        </w:rPr>
        <w:t xml:space="preserve"> S, </w:t>
      </w:r>
      <w:proofErr w:type="spellStart"/>
      <w:r w:rsidRPr="00AC1734">
        <w:rPr>
          <w:rFonts w:ascii="Book Antiqua" w:hAnsi="Book Antiqua"/>
        </w:rPr>
        <w:t>Rajajee</w:t>
      </w:r>
      <w:proofErr w:type="spellEnd"/>
      <w:r w:rsidRPr="00AC1734">
        <w:rPr>
          <w:rFonts w:ascii="Book Antiqua" w:hAnsi="Book Antiqua"/>
        </w:rPr>
        <w:t xml:space="preserve"> S, </w:t>
      </w:r>
      <w:proofErr w:type="spellStart"/>
      <w:r w:rsidRPr="00AC1734">
        <w:rPr>
          <w:rFonts w:ascii="Book Antiqua" w:hAnsi="Book Antiqua"/>
        </w:rPr>
        <w:t>Sathiyasekaran</w:t>
      </w:r>
      <w:proofErr w:type="spellEnd"/>
      <w:r w:rsidRPr="00AC1734">
        <w:rPr>
          <w:rFonts w:ascii="Book Antiqua" w:hAnsi="Book Antiqua"/>
        </w:rPr>
        <w:t xml:space="preserve"> M. Crohn's disease presenting as palatal ulcer. </w:t>
      </w:r>
      <w:r w:rsidRPr="00AC1734">
        <w:rPr>
          <w:rFonts w:ascii="Book Antiqua" w:hAnsi="Book Antiqua"/>
          <w:i/>
          <w:iCs/>
        </w:rPr>
        <w:t xml:space="preserve">Indian J </w:t>
      </w:r>
      <w:proofErr w:type="spellStart"/>
      <w:r w:rsidRPr="00AC1734">
        <w:rPr>
          <w:rFonts w:ascii="Book Antiqua" w:hAnsi="Book Antiqua"/>
          <w:i/>
          <w:iCs/>
        </w:rPr>
        <w:t>Pediatr</w:t>
      </w:r>
      <w:proofErr w:type="spellEnd"/>
      <w:r w:rsidRPr="00AC1734">
        <w:rPr>
          <w:rFonts w:ascii="Book Antiqua" w:hAnsi="Book Antiqua"/>
        </w:rPr>
        <w:t xml:space="preserve"> 2006; </w:t>
      </w:r>
      <w:r w:rsidRPr="00AC1734">
        <w:rPr>
          <w:rFonts w:ascii="Book Antiqua" w:hAnsi="Book Antiqua"/>
          <w:b/>
          <w:bCs/>
        </w:rPr>
        <w:t>73</w:t>
      </w:r>
      <w:r w:rsidRPr="00AC1734">
        <w:rPr>
          <w:rFonts w:ascii="Book Antiqua" w:hAnsi="Book Antiqua"/>
        </w:rPr>
        <w:t>: 229-231 [PMID: 16567919 DOI: 10.1007/BF02825488]</w:t>
      </w:r>
    </w:p>
    <w:p w14:paraId="7DAE44CE"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41 </w:t>
      </w:r>
      <w:r w:rsidRPr="00AC1734">
        <w:rPr>
          <w:rFonts w:ascii="Book Antiqua" w:hAnsi="Book Antiqua"/>
          <w:b/>
          <w:bCs/>
        </w:rPr>
        <w:t>Benjamin J</w:t>
      </w:r>
      <w:r w:rsidRPr="00AC1734">
        <w:rPr>
          <w:rFonts w:ascii="Book Antiqua" w:hAnsi="Book Antiqua"/>
        </w:rPr>
        <w:t xml:space="preserve">, </w:t>
      </w:r>
      <w:proofErr w:type="spellStart"/>
      <w:r w:rsidRPr="00AC1734">
        <w:rPr>
          <w:rFonts w:ascii="Book Antiqua" w:hAnsi="Book Antiqua"/>
        </w:rPr>
        <w:t>Makharia</w:t>
      </w:r>
      <w:proofErr w:type="spellEnd"/>
      <w:r w:rsidRPr="00AC1734">
        <w:rPr>
          <w:rFonts w:ascii="Book Antiqua" w:hAnsi="Book Antiqua"/>
        </w:rPr>
        <w:t xml:space="preserve"> G, Ahuja V, Joshi YK. Body composition in Indian patients with Crohn's disease during active and remission phase. </w:t>
      </w:r>
      <w:r w:rsidRPr="00AC1734">
        <w:rPr>
          <w:rFonts w:ascii="Book Antiqua" w:hAnsi="Book Antiqua"/>
          <w:i/>
          <w:iCs/>
        </w:rPr>
        <w:t>Trop Gastroenterol</w:t>
      </w:r>
      <w:r w:rsidRPr="00AC1734">
        <w:rPr>
          <w:rFonts w:ascii="Book Antiqua" w:hAnsi="Book Antiqua"/>
        </w:rPr>
        <w:t xml:space="preserve"> 2011; </w:t>
      </w:r>
      <w:r w:rsidRPr="00AC1734">
        <w:rPr>
          <w:rFonts w:ascii="Book Antiqua" w:hAnsi="Book Antiqua"/>
          <w:b/>
          <w:bCs/>
        </w:rPr>
        <w:t>32</w:t>
      </w:r>
      <w:r w:rsidRPr="00AC1734">
        <w:rPr>
          <w:rFonts w:ascii="Book Antiqua" w:hAnsi="Book Antiqua"/>
        </w:rPr>
        <w:t>: 285-291 [PMID: 22696909]</w:t>
      </w:r>
    </w:p>
    <w:p w14:paraId="21928EFF"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42 </w:t>
      </w:r>
      <w:r w:rsidRPr="00AC1734">
        <w:rPr>
          <w:rFonts w:ascii="Book Antiqua" w:hAnsi="Book Antiqua"/>
          <w:b/>
          <w:bCs/>
        </w:rPr>
        <w:t>Kochhar R</w:t>
      </w:r>
      <w:r w:rsidRPr="00AC1734">
        <w:rPr>
          <w:rFonts w:ascii="Book Antiqua" w:hAnsi="Book Antiqua"/>
        </w:rPr>
        <w:t xml:space="preserve">, Gupta V, Dutta U, Singh K, Kochhar R. Infliximab induced endophthalmitis in a patient of fistulizing Crohn's disease. </w:t>
      </w:r>
      <w:r w:rsidRPr="00AC1734">
        <w:rPr>
          <w:rFonts w:ascii="Book Antiqua" w:hAnsi="Book Antiqua"/>
          <w:i/>
          <w:iCs/>
        </w:rPr>
        <w:t>Indian J Gastroenterol</w:t>
      </w:r>
      <w:r w:rsidRPr="00AC1734">
        <w:rPr>
          <w:rFonts w:ascii="Book Antiqua" w:hAnsi="Book Antiqua"/>
        </w:rPr>
        <w:t xml:space="preserve"> 2011; </w:t>
      </w:r>
      <w:r w:rsidRPr="00AC1734">
        <w:rPr>
          <w:rFonts w:ascii="Book Antiqua" w:hAnsi="Book Antiqua"/>
          <w:b/>
          <w:bCs/>
        </w:rPr>
        <w:t>30</w:t>
      </w:r>
      <w:r w:rsidRPr="00AC1734">
        <w:rPr>
          <w:rFonts w:ascii="Book Antiqua" w:hAnsi="Book Antiqua"/>
        </w:rPr>
        <w:t>: 241-242 [PMID: 21932073 DOI: 10.1007/s12664-011-0130-8]</w:t>
      </w:r>
    </w:p>
    <w:p w14:paraId="0E847F5E"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43 </w:t>
      </w:r>
      <w:proofErr w:type="spellStart"/>
      <w:r w:rsidRPr="00AC1734">
        <w:rPr>
          <w:rFonts w:ascii="Book Antiqua" w:hAnsi="Book Antiqua"/>
          <w:b/>
          <w:bCs/>
        </w:rPr>
        <w:t>Sonavane</w:t>
      </w:r>
      <w:proofErr w:type="spellEnd"/>
      <w:r w:rsidRPr="00AC1734">
        <w:rPr>
          <w:rFonts w:ascii="Book Antiqua" w:hAnsi="Book Antiqua"/>
          <w:b/>
          <w:bCs/>
        </w:rPr>
        <w:t xml:space="preserve"> AD</w:t>
      </w:r>
      <w:r w:rsidRPr="00AC1734">
        <w:rPr>
          <w:rFonts w:ascii="Book Antiqua" w:hAnsi="Book Antiqua"/>
        </w:rPr>
        <w:t xml:space="preserve">, </w:t>
      </w:r>
      <w:proofErr w:type="spellStart"/>
      <w:r w:rsidRPr="00AC1734">
        <w:rPr>
          <w:rFonts w:ascii="Book Antiqua" w:hAnsi="Book Antiqua"/>
        </w:rPr>
        <w:t>Sonawane</w:t>
      </w:r>
      <w:proofErr w:type="spellEnd"/>
      <w:r w:rsidRPr="00AC1734">
        <w:rPr>
          <w:rFonts w:ascii="Book Antiqua" w:hAnsi="Book Antiqua"/>
        </w:rPr>
        <w:t xml:space="preserve"> P, </w:t>
      </w:r>
      <w:proofErr w:type="spellStart"/>
      <w:r w:rsidRPr="00AC1734">
        <w:rPr>
          <w:rFonts w:ascii="Book Antiqua" w:hAnsi="Book Antiqua"/>
        </w:rPr>
        <w:t>Amarapurkar</w:t>
      </w:r>
      <w:proofErr w:type="spellEnd"/>
      <w:r w:rsidRPr="00AC1734">
        <w:rPr>
          <w:rFonts w:ascii="Book Antiqua" w:hAnsi="Book Antiqua"/>
        </w:rPr>
        <w:t xml:space="preserve"> DN. Inflammatory Bowel Disease Across the Age Continuum: Similarity and Disparity. </w:t>
      </w:r>
      <w:r w:rsidRPr="00AC1734">
        <w:rPr>
          <w:rFonts w:ascii="Book Antiqua" w:hAnsi="Book Antiqua"/>
          <w:i/>
          <w:iCs/>
        </w:rPr>
        <w:t xml:space="preserve">Indian J </w:t>
      </w:r>
      <w:proofErr w:type="spellStart"/>
      <w:r w:rsidRPr="00AC1734">
        <w:rPr>
          <w:rFonts w:ascii="Book Antiqua" w:hAnsi="Book Antiqua"/>
          <w:i/>
          <w:iCs/>
        </w:rPr>
        <w:t>Pediatr</w:t>
      </w:r>
      <w:proofErr w:type="spellEnd"/>
      <w:r w:rsidRPr="00AC1734">
        <w:rPr>
          <w:rFonts w:ascii="Book Antiqua" w:hAnsi="Book Antiqua"/>
        </w:rPr>
        <w:t xml:space="preserve"> 2018; </w:t>
      </w:r>
      <w:r w:rsidRPr="00AC1734">
        <w:rPr>
          <w:rFonts w:ascii="Book Antiqua" w:hAnsi="Book Antiqua"/>
          <w:b/>
          <w:bCs/>
        </w:rPr>
        <w:t>85</w:t>
      </w:r>
      <w:r w:rsidRPr="00AC1734">
        <w:rPr>
          <w:rFonts w:ascii="Book Antiqua" w:hAnsi="Book Antiqua"/>
        </w:rPr>
        <w:t>: 989-994 [PMID: 29572605 DOI: 10.1007/s12098-018-2665-5]</w:t>
      </w:r>
    </w:p>
    <w:p w14:paraId="0C16EB81"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44 </w:t>
      </w:r>
      <w:proofErr w:type="spellStart"/>
      <w:r w:rsidRPr="00AC1734">
        <w:rPr>
          <w:rFonts w:ascii="Book Antiqua" w:hAnsi="Book Antiqua"/>
          <w:b/>
          <w:bCs/>
        </w:rPr>
        <w:t>Elhusseiny</w:t>
      </w:r>
      <w:proofErr w:type="spellEnd"/>
      <w:r w:rsidRPr="00AC1734">
        <w:rPr>
          <w:rFonts w:ascii="Book Antiqua" w:hAnsi="Book Antiqua"/>
          <w:b/>
          <w:bCs/>
        </w:rPr>
        <w:t xml:space="preserve"> MH</w:t>
      </w:r>
      <w:r w:rsidRPr="00AC1734">
        <w:rPr>
          <w:rFonts w:ascii="Book Antiqua" w:hAnsi="Book Antiqua"/>
        </w:rPr>
        <w:t xml:space="preserve">, Amine AK, Salem OE, </w:t>
      </w:r>
      <w:proofErr w:type="spellStart"/>
      <w:r w:rsidRPr="00AC1734">
        <w:rPr>
          <w:rFonts w:ascii="Book Antiqua" w:hAnsi="Book Antiqua"/>
        </w:rPr>
        <w:t>Tayel</w:t>
      </w:r>
      <w:proofErr w:type="spellEnd"/>
      <w:r w:rsidRPr="00AC1734">
        <w:rPr>
          <w:rFonts w:ascii="Book Antiqua" w:hAnsi="Book Antiqua"/>
        </w:rPr>
        <w:t xml:space="preserve"> DI, </w:t>
      </w:r>
      <w:proofErr w:type="spellStart"/>
      <w:r w:rsidRPr="00AC1734">
        <w:rPr>
          <w:rFonts w:ascii="Book Antiqua" w:hAnsi="Book Antiqua"/>
        </w:rPr>
        <w:t>Elsayed</w:t>
      </w:r>
      <w:proofErr w:type="spellEnd"/>
      <w:r w:rsidRPr="00AC1734">
        <w:rPr>
          <w:rFonts w:ascii="Book Antiqua" w:hAnsi="Book Antiqua"/>
        </w:rPr>
        <w:t xml:space="preserve"> EA. Low FODMAP diet in Egyptian patients with Crohn's disease in remission phase with functional gastrointestinal symptoms. </w:t>
      </w:r>
      <w:r w:rsidRPr="00AC1734">
        <w:rPr>
          <w:rFonts w:ascii="Book Antiqua" w:hAnsi="Book Antiqua"/>
          <w:i/>
          <w:iCs/>
        </w:rPr>
        <w:t>JGH Open</w:t>
      </w:r>
      <w:r w:rsidRPr="00AC1734">
        <w:rPr>
          <w:rFonts w:ascii="Book Antiqua" w:hAnsi="Book Antiqua"/>
        </w:rPr>
        <w:t xml:space="preserve"> 2018; </w:t>
      </w:r>
      <w:r w:rsidRPr="00AC1734">
        <w:rPr>
          <w:rFonts w:ascii="Book Antiqua" w:hAnsi="Book Antiqua"/>
          <w:b/>
          <w:bCs/>
        </w:rPr>
        <w:t>2</w:t>
      </w:r>
      <w:r w:rsidRPr="00AC1734">
        <w:rPr>
          <w:rFonts w:ascii="Book Antiqua" w:hAnsi="Book Antiqua"/>
        </w:rPr>
        <w:t>: 15-20 [PMID: 30483557 DOI: 10.1002/jgh3.12037]</w:t>
      </w:r>
    </w:p>
    <w:p w14:paraId="665569BC"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45 </w:t>
      </w:r>
      <w:r w:rsidRPr="00AC1734">
        <w:rPr>
          <w:rFonts w:ascii="Book Antiqua" w:hAnsi="Book Antiqua"/>
          <w:b/>
          <w:bCs/>
        </w:rPr>
        <w:t>Manda G</w:t>
      </w:r>
      <w:r w:rsidRPr="00AC1734">
        <w:rPr>
          <w:rFonts w:ascii="Book Antiqua" w:hAnsi="Book Antiqua"/>
        </w:rPr>
        <w:t xml:space="preserve">, Finch P, </w:t>
      </w:r>
      <w:proofErr w:type="spellStart"/>
      <w:r w:rsidRPr="00AC1734">
        <w:rPr>
          <w:rFonts w:ascii="Book Antiqua" w:hAnsi="Book Antiqua"/>
        </w:rPr>
        <w:t>Mponda</w:t>
      </w:r>
      <w:proofErr w:type="spellEnd"/>
      <w:r w:rsidRPr="00AC1734">
        <w:rPr>
          <w:rFonts w:ascii="Book Antiqua" w:hAnsi="Book Antiqua"/>
        </w:rPr>
        <w:t xml:space="preserve"> K. Pyoderma gangrenosum associated with Crohn's disease in a Malawian teenage boy: case report and review of literature. </w:t>
      </w:r>
      <w:r w:rsidRPr="00AC1734">
        <w:rPr>
          <w:rFonts w:ascii="Book Antiqua" w:hAnsi="Book Antiqua"/>
          <w:i/>
          <w:iCs/>
        </w:rPr>
        <w:t xml:space="preserve">Trop </w:t>
      </w:r>
      <w:proofErr w:type="spellStart"/>
      <w:r w:rsidRPr="00AC1734">
        <w:rPr>
          <w:rFonts w:ascii="Book Antiqua" w:hAnsi="Book Antiqua"/>
          <w:i/>
          <w:iCs/>
        </w:rPr>
        <w:t>Doct</w:t>
      </w:r>
      <w:proofErr w:type="spellEnd"/>
      <w:r w:rsidRPr="00AC1734">
        <w:rPr>
          <w:rFonts w:ascii="Book Antiqua" w:hAnsi="Book Antiqua"/>
        </w:rPr>
        <w:t xml:space="preserve"> 2018; </w:t>
      </w:r>
      <w:r w:rsidRPr="00AC1734">
        <w:rPr>
          <w:rFonts w:ascii="Book Antiqua" w:hAnsi="Book Antiqua"/>
          <w:b/>
          <w:bCs/>
        </w:rPr>
        <w:t>48</w:t>
      </w:r>
      <w:r w:rsidRPr="00AC1734">
        <w:rPr>
          <w:rFonts w:ascii="Book Antiqua" w:hAnsi="Book Antiqua"/>
        </w:rPr>
        <w:t>: 43-46 [PMID: 28767000 DOI: 10.1177/0049475517724972]</w:t>
      </w:r>
    </w:p>
    <w:p w14:paraId="75C64223"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46 </w:t>
      </w:r>
      <w:r w:rsidRPr="00AC1734">
        <w:rPr>
          <w:rFonts w:ascii="Book Antiqua" w:hAnsi="Book Antiqua"/>
          <w:b/>
          <w:bCs/>
        </w:rPr>
        <w:t>Singh AV</w:t>
      </w:r>
      <w:r w:rsidRPr="00AC1734">
        <w:rPr>
          <w:rFonts w:ascii="Book Antiqua" w:hAnsi="Book Antiqua"/>
        </w:rPr>
        <w:t xml:space="preserve">, Singh SV, </w:t>
      </w:r>
      <w:proofErr w:type="spellStart"/>
      <w:r w:rsidRPr="00AC1734">
        <w:rPr>
          <w:rFonts w:ascii="Book Antiqua" w:hAnsi="Book Antiqua"/>
        </w:rPr>
        <w:t>Sohal</w:t>
      </w:r>
      <w:proofErr w:type="spellEnd"/>
      <w:r w:rsidRPr="00AC1734">
        <w:rPr>
          <w:rFonts w:ascii="Book Antiqua" w:hAnsi="Book Antiqua"/>
        </w:rPr>
        <w:t xml:space="preserve"> JS, Singh PK. Genotype profiles of Mycobacterium avium subspecies paratuberculosis recovered from suspected and Crohn's disease </w:t>
      </w:r>
      <w:r w:rsidRPr="00AC1734">
        <w:rPr>
          <w:rFonts w:ascii="Book Antiqua" w:hAnsi="Book Antiqua"/>
        </w:rPr>
        <w:lastRenderedPageBreak/>
        <w:t xml:space="preserve">patients in India. </w:t>
      </w:r>
      <w:r w:rsidRPr="00AC1734">
        <w:rPr>
          <w:rFonts w:ascii="Book Antiqua" w:hAnsi="Book Antiqua"/>
          <w:i/>
          <w:iCs/>
        </w:rPr>
        <w:t xml:space="preserve">J </w:t>
      </w:r>
      <w:proofErr w:type="spellStart"/>
      <w:r w:rsidRPr="00AC1734">
        <w:rPr>
          <w:rFonts w:ascii="Book Antiqua" w:hAnsi="Book Antiqua"/>
          <w:i/>
          <w:iCs/>
        </w:rPr>
        <w:t>Commun</w:t>
      </w:r>
      <w:proofErr w:type="spellEnd"/>
      <w:r w:rsidRPr="00AC1734">
        <w:rPr>
          <w:rFonts w:ascii="Book Antiqua" w:hAnsi="Book Antiqua"/>
          <w:i/>
          <w:iCs/>
        </w:rPr>
        <w:t xml:space="preserve"> Dis</w:t>
      </w:r>
      <w:r w:rsidRPr="00AC1734">
        <w:rPr>
          <w:rFonts w:ascii="Book Antiqua" w:hAnsi="Book Antiqua"/>
        </w:rPr>
        <w:t xml:space="preserve"> 2010; </w:t>
      </w:r>
      <w:r w:rsidRPr="00AC1734">
        <w:rPr>
          <w:rFonts w:ascii="Book Antiqua" w:hAnsi="Book Antiqua"/>
          <w:b/>
          <w:bCs/>
        </w:rPr>
        <w:t>42</w:t>
      </w:r>
      <w:r w:rsidRPr="00AC1734">
        <w:rPr>
          <w:rFonts w:ascii="Book Antiqua" w:hAnsi="Book Antiqua"/>
        </w:rPr>
        <w:t>: 91-100 [PMID: 22471168 DOI: 10.1016/j.ijid.2008.11.022]</w:t>
      </w:r>
    </w:p>
    <w:p w14:paraId="51E427AF" w14:textId="7C6C51E0" w:rsidR="00386477" w:rsidRPr="00AC1734" w:rsidRDefault="00386477" w:rsidP="00386477">
      <w:pPr>
        <w:spacing w:line="360" w:lineRule="auto"/>
        <w:jc w:val="both"/>
        <w:rPr>
          <w:rFonts w:ascii="Book Antiqua" w:hAnsi="Book Antiqua"/>
        </w:rPr>
      </w:pPr>
      <w:r w:rsidRPr="00AC1734">
        <w:rPr>
          <w:rFonts w:ascii="Book Antiqua" w:hAnsi="Book Antiqua"/>
        </w:rPr>
        <w:t xml:space="preserve">47 </w:t>
      </w:r>
      <w:r w:rsidRPr="00AC1734">
        <w:rPr>
          <w:rFonts w:ascii="Book Antiqua" w:hAnsi="Book Antiqua"/>
          <w:b/>
          <w:bCs/>
        </w:rPr>
        <w:t>Balasubramanian LK,</w:t>
      </w:r>
      <w:r w:rsidRPr="00AC1734">
        <w:rPr>
          <w:rFonts w:ascii="Book Antiqua" w:hAnsi="Book Antiqua"/>
        </w:rPr>
        <w:t xml:space="preserve"> </w:t>
      </w:r>
      <w:proofErr w:type="spellStart"/>
      <w:r w:rsidRPr="00AC1734">
        <w:rPr>
          <w:rFonts w:ascii="Book Antiqua" w:hAnsi="Book Antiqua"/>
        </w:rPr>
        <w:t>Kuppanan</w:t>
      </w:r>
      <w:proofErr w:type="spellEnd"/>
      <w:r w:rsidRPr="00AC1734">
        <w:rPr>
          <w:rFonts w:ascii="Book Antiqua" w:hAnsi="Book Antiqua"/>
        </w:rPr>
        <w:t xml:space="preserve"> S, </w:t>
      </w:r>
      <w:proofErr w:type="spellStart"/>
      <w:r w:rsidRPr="00AC1734">
        <w:rPr>
          <w:rFonts w:ascii="Book Antiqua" w:hAnsi="Book Antiqua"/>
        </w:rPr>
        <w:t>Vellingiri</w:t>
      </w:r>
      <w:proofErr w:type="spellEnd"/>
      <w:r w:rsidRPr="00AC1734">
        <w:rPr>
          <w:rFonts w:ascii="Book Antiqua" w:hAnsi="Book Antiqua"/>
        </w:rPr>
        <w:t xml:space="preserve"> B, </w:t>
      </w:r>
      <w:proofErr w:type="spellStart"/>
      <w:r w:rsidRPr="00AC1734">
        <w:rPr>
          <w:rFonts w:ascii="Book Antiqua" w:hAnsi="Book Antiqua"/>
        </w:rPr>
        <w:t>Keshavro</w:t>
      </w:r>
      <w:proofErr w:type="spellEnd"/>
      <w:r w:rsidRPr="00AC1734">
        <w:rPr>
          <w:rFonts w:ascii="Book Antiqua" w:hAnsi="Book Antiqua"/>
        </w:rPr>
        <w:t xml:space="preserve"> S, </w:t>
      </w:r>
      <w:proofErr w:type="spellStart"/>
      <w:r w:rsidRPr="00AC1734">
        <w:rPr>
          <w:rFonts w:ascii="Book Antiqua" w:hAnsi="Book Antiqua"/>
        </w:rPr>
        <w:t>Leelakrishnan</w:t>
      </w:r>
      <w:proofErr w:type="spellEnd"/>
      <w:r w:rsidRPr="00AC1734">
        <w:rPr>
          <w:rFonts w:ascii="Book Antiqua" w:hAnsi="Book Antiqua"/>
        </w:rPr>
        <w:t xml:space="preserve"> V. Efficacy of differential non-invasive approaches in determining the clinical course in patients with Crohn’s disease. </w:t>
      </w:r>
      <w:r w:rsidRPr="00C351DE">
        <w:rPr>
          <w:rFonts w:ascii="Book Antiqua" w:hAnsi="Book Antiqua"/>
          <w:i/>
        </w:rPr>
        <w:t>Asian Biomed</w:t>
      </w:r>
      <w:r w:rsidRPr="00AC1734">
        <w:rPr>
          <w:rFonts w:ascii="Book Antiqua" w:hAnsi="Book Antiqua"/>
        </w:rPr>
        <w:t xml:space="preserve"> 2011;</w:t>
      </w:r>
      <w:r w:rsidR="00C351DE">
        <w:rPr>
          <w:rFonts w:ascii="Book Antiqua" w:hAnsi="Book Antiqua"/>
        </w:rPr>
        <w:t xml:space="preserve"> </w:t>
      </w:r>
      <w:r w:rsidR="00C351DE" w:rsidRPr="00C351DE">
        <w:rPr>
          <w:rFonts w:ascii="Book Antiqua" w:hAnsi="Book Antiqua"/>
          <w:b/>
        </w:rPr>
        <w:t>5</w:t>
      </w:r>
      <w:r w:rsidRPr="00C351DE">
        <w:rPr>
          <w:rFonts w:ascii="Book Antiqua" w:hAnsi="Book Antiqua"/>
          <w:b/>
        </w:rPr>
        <w:t>:</w:t>
      </w:r>
      <w:r w:rsidR="00C351DE">
        <w:rPr>
          <w:rFonts w:ascii="Book Antiqua" w:hAnsi="Book Antiqua"/>
        </w:rPr>
        <w:t xml:space="preserve"> 625-633 </w:t>
      </w:r>
      <w:r w:rsidRPr="00AC1734">
        <w:rPr>
          <w:rFonts w:ascii="Book Antiqua" w:hAnsi="Book Antiqua"/>
        </w:rPr>
        <w:t>[DOI: 10.5372/1905-7415.0505.083]</w:t>
      </w:r>
    </w:p>
    <w:p w14:paraId="38D33EDD"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48 </w:t>
      </w:r>
      <w:proofErr w:type="spellStart"/>
      <w:r w:rsidRPr="00AC1734">
        <w:rPr>
          <w:rFonts w:ascii="Book Antiqua" w:hAnsi="Book Antiqua"/>
          <w:b/>
          <w:bCs/>
        </w:rPr>
        <w:t>Pugazhendhi</w:t>
      </w:r>
      <w:proofErr w:type="spellEnd"/>
      <w:r w:rsidRPr="00AC1734">
        <w:rPr>
          <w:rFonts w:ascii="Book Antiqua" w:hAnsi="Book Antiqua"/>
          <w:b/>
          <w:bCs/>
        </w:rPr>
        <w:t xml:space="preserve"> S</w:t>
      </w:r>
      <w:r w:rsidRPr="00AC1734">
        <w:rPr>
          <w:rFonts w:ascii="Book Antiqua" w:hAnsi="Book Antiqua"/>
        </w:rPr>
        <w:t xml:space="preserve">, </w:t>
      </w:r>
      <w:proofErr w:type="spellStart"/>
      <w:r w:rsidRPr="00AC1734">
        <w:rPr>
          <w:rFonts w:ascii="Book Antiqua" w:hAnsi="Book Antiqua"/>
        </w:rPr>
        <w:t>Sahu</w:t>
      </w:r>
      <w:proofErr w:type="spellEnd"/>
      <w:r w:rsidRPr="00AC1734">
        <w:rPr>
          <w:rFonts w:ascii="Book Antiqua" w:hAnsi="Book Antiqua"/>
        </w:rPr>
        <w:t xml:space="preserve"> MK, Subramanian V, </w:t>
      </w:r>
      <w:proofErr w:type="spellStart"/>
      <w:r w:rsidRPr="00AC1734">
        <w:rPr>
          <w:rFonts w:ascii="Book Antiqua" w:hAnsi="Book Antiqua"/>
        </w:rPr>
        <w:t>Pulimood</w:t>
      </w:r>
      <w:proofErr w:type="spellEnd"/>
      <w:r w:rsidRPr="00AC1734">
        <w:rPr>
          <w:rFonts w:ascii="Book Antiqua" w:hAnsi="Book Antiqua"/>
        </w:rPr>
        <w:t xml:space="preserve"> A, Ramakrishna BS. Environmental factors associated with Crohn's disease in India. </w:t>
      </w:r>
      <w:r w:rsidRPr="00AC1734">
        <w:rPr>
          <w:rFonts w:ascii="Book Antiqua" w:hAnsi="Book Antiqua"/>
          <w:i/>
          <w:iCs/>
        </w:rPr>
        <w:t>Indian J Gastroenterol</w:t>
      </w:r>
      <w:r w:rsidRPr="00AC1734">
        <w:rPr>
          <w:rFonts w:ascii="Book Antiqua" w:hAnsi="Book Antiqua"/>
        </w:rPr>
        <w:t xml:space="preserve"> 2011; </w:t>
      </w:r>
      <w:r w:rsidRPr="00AC1734">
        <w:rPr>
          <w:rFonts w:ascii="Book Antiqua" w:hAnsi="Book Antiqua"/>
          <w:b/>
          <w:bCs/>
        </w:rPr>
        <w:t>30</w:t>
      </w:r>
      <w:r w:rsidRPr="00AC1734">
        <w:rPr>
          <w:rFonts w:ascii="Book Antiqua" w:hAnsi="Book Antiqua"/>
        </w:rPr>
        <w:t>: 264-269 [PMID: 22161539 DOI: 10.1007/s12664-011-0145-1]</w:t>
      </w:r>
    </w:p>
    <w:p w14:paraId="1B1F7968"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49 </w:t>
      </w:r>
      <w:r w:rsidRPr="00AC1734">
        <w:rPr>
          <w:rFonts w:ascii="Book Antiqua" w:hAnsi="Book Antiqua"/>
          <w:b/>
          <w:bCs/>
        </w:rPr>
        <w:t>Goel A</w:t>
      </w:r>
      <w:r w:rsidRPr="00AC1734">
        <w:rPr>
          <w:rFonts w:ascii="Book Antiqua" w:hAnsi="Book Antiqua"/>
        </w:rPr>
        <w:t xml:space="preserve">, Dutta AK, </w:t>
      </w:r>
      <w:proofErr w:type="spellStart"/>
      <w:r w:rsidRPr="00AC1734">
        <w:rPr>
          <w:rFonts w:ascii="Book Antiqua" w:hAnsi="Book Antiqua"/>
        </w:rPr>
        <w:t>Pulimood</w:t>
      </w:r>
      <w:proofErr w:type="spellEnd"/>
      <w:r w:rsidRPr="00AC1734">
        <w:rPr>
          <w:rFonts w:ascii="Book Antiqua" w:hAnsi="Book Antiqua"/>
        </w:rPr>
        <w:t xml:space="preserve"> AB, </w:t>
      </w:r>
      <w:proofErr w:type="spellStart"/>
      <w:r w:rsidRPr="00AC1734">
        <w:rPr>
          <w:rFonts w:ascii="Book Antiqua" w:hAnsi="Book Antiqua"/>
        </w:rPr>
        <w:t>Eapen</w:t>
      </w:r>
      <w:proofErr w:type="spellEnd"/>
      <w:r w:rsidRPr="00AC1734">
        <w:rPr>
          <w:rFonts w:ascii="Book Antiqua" w:hAnsi="Book Antiqua"/>
        </w:rPr>
        <w:t xml:space="preserve"> A, Chacko A. Clinical profile and predictors of disease behavior and surgery in Indian patients with Crohn's disease. </w:t>
      </w:r>
      <w:r w:rsidRPr="00AC1734">
        <w:rPr>
          <w:rFonts w:ascii="Book Antiqua" w:hAnsi="Book Antiqua"/>
          <w:i/>
          <w:iCs/>
        </w:rPr>
        <w:t>Indian J Gastroenterol</w:t>
      </w:r>
      <w:r w:rsidRPr="00AC1734">
        <w:rPr>
          <w:rFonts w:ascii="Book Antiqua" w:hAnsi="Book Antiqua"/>
        </w:rPr>
        <w:t xml:space="preserve"> 2013; </w:t>
      </w:r>
      <w:r w:rsidRPr="00AC1734">
        <w:rPr>
          <w:rFonts w:ascii="Book Antiqua" w:hAnsi="Book Antiqua"/>
          <w:b/>
          <w:bCs/>
        </w:rPr>
        <w:t>32</w:t>
      </w:r>
      <w:r w:rsidRPr="00AC1734">
        <w:rPr>
          <w:rFonts w:ascii="Book Antiqua" w:hAnsi="Book Antiqua"/>
        </w:rPr>
        <w:t>: 184-189 [PMID: 23417764 DOI: 10.1007/s12664-012-0293-y]</w:t>
      </w:r>
    </w:p>
    <w:p w14:paraId="21814B72"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50 </w:t>
      </w:r>
      <w:r w:rsidRPr="00AC1734">
        <w:rPr>
          <w:rFonts w:ascii="Book Antiqua" w:hAnsi="Book Antiqua"/>
          <w:b/>
          <w:bCs/>
        </w:rPr>
        <w:t>Larsson G</w:t>
      </w:r>
      <w:r w:rsidRPr="00AC1734">
        <w:rPr>
          <w:rFonts w:ascii="Book Antiqua" w:hAnsi="Book Antiqua"/>
        </w:rPr>
        <w:t xml:space="preserve">, Shenoy T, </w:t>
      </w:r>
      <w:proofErr w:type="spellStart"/>
      <w:r w:rsidRPr="00AC1734">
        <w:rPr>
          <w:rFonts w:ascii="Book Antiqua" w:hAnsi="Book Antiqua"/>
        </w:rPr>
        <w:t>Ramasubramanian</w:t>
      </w:r>
      <w:proofErr w:type="spellEnd"/>
      <w:r w:rsidRPr="00AC1734">
        <w:rPr>
          <w:rFonts w:ascii="Book Antiqua" w:hAnsi="Book Antiqua"/>
        </w:rPr>
        <w:t xml:space="preserve"> R, </w:t>
      </w:r>
      <w:proofErr w:type="spellStart"/>
      <w:r w:rsidRPr="00AC1734">
        <w:rPr>
          <w:rFonts w:ascii="Book Antiqua" w:hAnsi="Book Antiqua"/>
        </w:rPr>
        <w:t>Balakumaran</w:t>
      </w:r>
      <w:proofErr w:type="spellEnd"/>
      <w:r w:rsidRPr="00AC1734">
        <w:rPr>
          <w:rFonts w:ascii="Book Antiqua" w:hAnsi="Book Antiqua"/>
        </w:rPr>
        <w:t xml:space="preserve"> LK, </w:t>
      </w:r>
      <w:proofErr w:type="spellStart"/>
      <w:r w:rsidRPr="00AC1734">
        <w:rPr>
          <w:rFonts w:ascii="Book Antiqua" w:hAnsi="Book Antiqua"/>
        </w:rPr>
        <w:t>Småstuen</w:t>
      </w:r>
      <w:proofErr w:type="spellEnd"/>
      <w:r w:rsidRPr="00AC1734">
        <w:rPr>
          <w:rFonts w:ascii="Book Antiqua" w:hAnsi="Book Antiqua"/>
        </w:rPr>
        <w:t xml:space="preserve"> MC, </w:t>
      </w:r>
      <w:proofErr w:type="spellStart"/>
      <w:r w:rsidRPr="00AC1734">
        <w:rPr>
          <w:rFonts w:ascii="Book Antiqua" w:hAnsi="Book Antiqua"/>
        </w:rPr>
        <w:t>Bjune</w:t>
      </w:r>
      <w:proofErr w:type="spellEnd"/>
      <w:r w:rsidRPr="00AC1734">
        <w:rPr>
          <w:rFonts w:ascii="Book Antiqua" w:hAnsi="Book Antiqua"/>
        </w:rPr>
        <w:t xml:space="preserve"> GA, </w:t>
      </w:r>
      <w:proofErr w:type="spellStart"/>
      <w:r w:rsidRPr="00AC1734">
        <w:rPr>
          <w:rFonts w:ascii="Book Antiqua" w:hAnsi="Book Antiqua"/>
        </w:rPr>
        <w:t>Moum</w:t>
      </w:r>
      <w:proofErr w:type="spellEnd"/>
      <w:r w:rsidRPr="00AC1734">
        <w:rPr>
          <w:rFonts w:ascii="Book Antiqua" w:hAnsi="Book Antiqua"/>
        </w:rPr>
        <w:t xml:space="preserve"> BA. Routine diagnosis of intestinal tuberculosis and Crohn's disease in Southern India. </w:t>
      </w:r>
      <w:r w:rsidRPr="00AC1734">
        <w:rPr>
          <w:rFonts w:ascii="Book Antiqua" w:hAnsi="Book Antiqua"/>
          <w:i/>
          <w:iCs/>
        </w:rPr>
        <w:t>World J Gastroenterol</w:t>
      </w:r>
      <w:r w:rsidRPr="00AC1734">
        <w:rPr>
          <w:rFonts w:ascii="Book Antiqua" w:hAnsi="Book Antiqua"/>
        </w:rPr>
        <w:t xml:space="preserve"> 2014; </w:t>
      </w:r>
      <w:r w:rsidRPr="00AC1734">
        <w:rPr>
          <w:rFonts w:ascii="Book Antiqua" w:hAnsi="Book Antiqua"/>
          <w:b/>
          <w:bCs/>
        </w:rPr>
        <w:t>20</w:t>
      </w:r>
      <w:r w:rsidRPr="00AC1734">
        <w:rPr>
          <w:rFonts w:ascii="Book Antiqua" w:hAnsi="Book Antiqua"/>
        </w:rPr>
        <w:t>: 5017-5024 [PMID: 24803814 DOI: 10.3748/wjg.v20.i17.5017]</w:t>
      </w:r>
    </w:p>
    <w:p w14:paraId="783824E2"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51 </w:t>
      </w:r>
      <w:proofErr w:type="spellStart"/>
      <w:r w:rsidRPr="00AC1734">
        <w:rPr>
          <w:rFonts w:ascii="Book Antiqua" w:hAnsi="Book Antiqua"/>
          <w:b/>
          <w:bCs/>
        </w:rPr>
        <w:t>Amarapurkar</w:t>
      </w:r>
      <w:proofErr w:type="spellEnd"/>
      <w:r w:rsidRPr="00AC1734">
        <w:rPr>
          <w:rFonts w:ascii="Book Antiqua" w:hAnsi="Book Antiqua"/>
          <w:b/>
          <w:bCs/>
        </w:rPr>
        <w:t xml:space="preserve"> AD</w:t>
      </w:r>
      <w:r w:rsidRPr="00AC1734">
        <w:rPr>
          <w:rFonts w:ascii="Book Antiqua" w:hAnsi="Book Antiqua"/>
        </w:rPr>
        <w:t xml:space="preserve">, </w:t>
      </w:r>
      <w:proofErr w:type="spellStart"/>
      <w:r w:rsidRPr="00AC1734">
        <w:rPr>
          <w:rFonts w:ascii="Book Antiqua" w:hAnsi="Book Antiqua"/>
        </w:rPr>
        <w:t>Amarapurkar</w:t>
      </w:r>
      <w:proofErr w:type="spellEnd"/>
      <w:r w:rsidRPr="00AC1734">
        <w:rPr>
          <w:rFonts w:ascii="Book Antiqua" w:hAnsi="Book Antiqua"/>
        </w:rPr>
        <w:t xml:space="preserve"> DN, Rathi P, Sawant P, Patel N, </w:t>
      </w:r>
      <w:proofErr w:type="spellStart"/>
      <w:r w:rsidRPr="00AC1734">
        <w:rPr>
          <w:rFonts w:ascii="Book Antiqua" w:hAnsi="Book Antiqua"/>
        </w:rPr>
        <w:t>Kamani</w:t>
      </w:r>
      <w:proofErr w:type="spellEnd"/>
      <w:r w:rsidRPr="00AC1734">
        <w:rPr>
          <w:rFonts w:ascii="Book Antiqua" w:hAnsi="Book Antiqua"/>
        </w:rPr>
        <w:t xml:space="preserve"> P, Rawal K, </w:t>
      </w:r>
      <w:proofErr w:type="spellStart"/>
      <w:r w:rsidRPr="00AC1734">
        <w:rPr>
          <w:rFonts w:ascii="Book Antiqua" w:hAnsi="Book Antiqua"/>
        </w:rPr>
        <w:t>Baijal</w:t>
      </w:r>
      <w:proofErr w:type="spellEnd"/>
      <w:r w:rsidRPr="00AC1734">
        <w:rPr>
          <w:rFonts w:ascii="Book Antiqua" w:hAnsi="Book Antiqua"/>
        </w:rPr>
        <w:t xml:space="preserve"> R, </w:t>
      </w:r>
      <w:proofErr w:type="spellStart"/>
      <w:r w:rsidRPr="00AC1734">
        <w:rPr>
          <w:rFonts w:ascii="Book Antiqua" w:hAnsi="Book Antiqua"/>
        </w:rPr>
        <w:t>Sonawane</w:t>
      </w:r>
      <w:proofErr w:type="spellEnd"/>
      <w:r w:rsidRPr="00AC1734">
        <w:rPr>
          <w:rFonts w:ascii="Book Antiqua" w:hAnsi="Book Antiqua"/>
        </w:rPr>
        <w:t xml:space="preserve"> A, </w:t>
      </w:r>
      <w:proofErr w:type="spellStart"/>
      <w:r w:rsidRPr="00AC1734">
        <w:rPr>
          <w:rFonts w:ascii="Book Antiqua" w:hAnsi="Book Antiqua"/>
        </w:rPr>
        <w:t>Narawane</w:t>
      </w:r>
      <w:proofErr w:type="spellEnd"/>
      <w:r w:rsidRPr="00AC1734">
        <w:rPr>
          <w:rFonts w:ascii="Book Antiqua" w:hAnsi="Book Antiqua"/>
        </w:rPr>
        <w:t xml:space="preserve"> N, </w:t>
      </w:r>
      <w:proofErr w:type="spellStart"/>
      <w:r w:rsidRPr="00AC1734">
        <w:rPr>
          <w:rFonts w:ascii="Book Antiqua" w:hAnsi="Book Antiqua"/>
        </w:rPr>
        <w:t>Kolekar</w:t>
      </w:r>
      <w:proofErr w:type="spellEnd"/>
      <w:r w:rsidRPr="00AC1734">
        <w:rPr>
          <w:rFonts w:ascii="Book Antiqua" w:hAnsi="Book Antiqua"/>
        </w:rPr>
        <w:t xml:space="preserve"> S, </w:t>
      </w:r>
      <w:proofErr w:type="spellStart"/>
      <w:r w:rsidRPr="00AC1734">
        <w:rPr>
          <w:rFonts w:ascii="Book Antiqua" w:hAnsi="Book Antiqua"/>
        </w:rPr>
        <w:t>Totla</w:t>
      </w:r>
      <w:proofErr w:type="spellEnd"/>
      <w:r w:rsidRPr="00AC1734">
        <w:rPr>
          <w:rFonts w:ascii="Book Antiqua" w:hAnsi="Book Antiqua"/>
        </w:rPr>
        <w:t xml:space="preserve"> N. Risk factors for inflammatory bowel disease: A prospective multi-center study. </w:t>
      </w:r>
      <w:r w:rsidRPr="00AC1734">
        <w:rPr>
          <w:rFonts w:ascii="Book Antiqua" w:hAnsi="Book Antiqua"/>
          <w:i/>
          <w:iCs/>
        </w:rPr>
        <w:t>Indian J Gastroenterol</w:t>
      </w:r>
      <w:r w:rsidRPr="00AC1734">
        <w:rPr>
          <w:rFonts w:ascii="Book Antiqua" w:hAnsi="Book Antiqua"/>
        </w:rPr>
        <w:t xml:space="preserve"> 2018; </w:t>
      </w:r>
      <w:r w:rsidRPr="00AC1734">
        <w:rPr>
          <w:rFonts w:ascii="Book Antiqua" w:hAnsi="Book Antiqua"/>
          <w:b/>
          <w:bCs/>
        </w:rPr>
        <w:t>37</w:t>
      </w:r>
      <w:r w:rsidRPr="00AC1734">
        <w:rPr>
          <w:rFonts w:ascii="Book Antiqua" w:hAnsi="Book Antiqua"/>
        </w:rPr>
        <w:t>: 189-195 [PMID: 29987750 DOI: 10.1007/s12664-018-0850-0]</w:t>
      </w:r>
    </w:p>
    <w:p w14:paraId="1CEBF574"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52 </w:t>
      </w:r>
      <w:proofErr w:type="spellStart"/>
      <w:r w:rsidRPr="00AC1734">
        <w:rPr>
          <w:rFonts w:ascii="Book Antiqua" w:hAnsi="Book Antiqua"/>
          <w:b/>
          <w:bCs/>
        </w:rPr>
        <w:t>Subasinghe</w:t>
      </w:r>
      <w:proofErr w:type="spellEnd"/>
      <w:r w:rsidRPr="00AC1734">
        <w:rPr>
          <w:rFonts w:ascii="Book Antiqua" w:hAnsi="Book Antiqua"/>
          <w:b/>
          <w:bCs/>
        </w:rPr>
        <w:t xml:space="preserve"> D</w:t>
      </w:r>
      <w:r w:rsidRPr="00AC1734">
        <w:rPr>
          <w:rFonts w:ascii="Book Antiqua" w:hAnsi="Book Antiqua"/>
        </w:rPr>
        <w:t xml:space="preserve">, </w:t>
      </w:r>
      <w:proofErr w:type="spellStart"/>
      <w:r w:rsidRPr="00AC1734">
        <w:rPr>
          <w:rFonts w:ascii="Book Antiqua" w:hAnsi="Book Antiqua"/>
        </w:rPr>
        <w:t>Wijekoon</w:t>
      </w:r>
      <w:proofErr w:type="spellEnd"/>
      <w:r w:rsidRPr="00AC1734">
        <w:rPr>
          <w:rFonts w:ascii="Book Antiqua" w:hAnsi="Book Antiqua"/>
        </w:rPr>
        <w:t xml:space="preserve"> NS, </w:t>
      </w:r>
      <w:proofErr w:type="spellStart"/>
      <w:r w:rsidRPr="00AC1734">
        <w:rPr>
          <w:rFonts w:ascii="Book Antiqua" w:hAnsi="Book Antiqua"/>
        </w:rPr>
        <w:t>Nawarathne</w:t>
      </w:r>
      <w:proofErr w:type="spellEnd"/>
      <w:r w:rsidRPr="00AC1734">
        <w:rPr>
          <w:rFonts w:ascii="Book Antiqua" w:hAnsi="Book Antiqua"/>
        </w:rPr>
        <w:t xml:space="preserve"> NM, </w:t>
      </w:r>
      <w:proofErr w:type="spellStart"/>
      <w:r w:rsidRPr="00AC1734">
        <w:rPr>
          <w:rFonts w:ascii="Book Antiqua" w:hAnsi="Book Antiqua"/>
        </w:rPr>
        <w:t>Samarasekera</w:t>
      </w:r>
      <w:proofErr w:type="spellEnd"/>
      <w:r w:rsidRPr="00AC1734">
        <w:rPr>
          <w:rFonts w:ascii="Book Antiqua" w:hAnsi="Book Antiqua"/>
        </w:rPr>
        <w:t xml:space="preserve"> DN. Disease-related knowledge in inflammatory bowel disease: experience of a tertiary care </w:t>
      </w:r>
      <w:proofErr w:type="spellStart"/>
      <w:r w:rsidRPr="00AC1734">
        <w:rPr>
          <w:rFonts w:ascii="Book Antiqua" w:hAnsi="Book Antiqua"/>
        </w:rPr>
        <w:t>centre</w:t>
      </w:r>
      <w:proofErr w:type="spellEnd"/>
      <w:r w:rsidRPr="00AC1734">
        <w:rPr>
          <w:rFonts w:ascii="Book Antiqua" w:hAnsi="Book Antiqua"/>
        </w:rPr>
        <w:t xml:space="preserve"> in a developing country in South Asia. </w:t>
      </w:r>
      <w:r w:rsidRPr="00AC1734">
        <w:rPr>
          <w:rFonts w:ascii="Book Antiqua" w:hAnsi="Book Antiqua"/>
          <w:i/>
          <w:iCs/>
        </w:rPr>
        <w:t>Singapore Med J</w:t>
      </w:r>
      <w:r w:rsidRPr="00AC1734">
        <w:rPr>
          <w:rFonts w:ascii="Book Antiqua" w:hAnsi="Book Antiqua"/>
        </w:rPr>
        <w:t xml:space="preserve"> 2010; </w:t>
      </w:r>
      <w:r w:rsidRPr="00AC1734">
        <w:rPr>
          <w:rFonts w:ascii="Book Antiqua" w:hAnsi="Book Antiqua"/>
          <w:b/>
          <w:bCs/>
        </w:rPr>
        <w:t>51</w:t>
      </w:r>
      <w:r w:rsidRPr="00AC1734">
        <w:rPr>
          <w:rFonts w:ascii="Book Antiqua" w:hAnsi="Book Antiqua"/>
        </w:rPr>
        <w:t>: 484-489 [PMID: 20658108]</w:t>
      </w:r>
    </w:p>
    <w:p w14:paraId="233426A7"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53 </w:t>
      </w:r>
      <w:r w:rsidRPr="00AC1734">
        <w:rPr>
          <w:rFonts w:ascii="Book Antiqua" w:hAnsi="Book Antiqua"/>
          <w:b/>
          <w:bCs/>
        </w:rPr>
        <w:t>Rios-</w:t>
      </w:r>
      <w:proofErr w:type="spellStart"/>
      <w:r w:rsidRPr="00AC1734">
        <w:rPr>
          <w:rFonts w:ascii="Book Antiqua" w:hAnsi="Book Antiqua"/>
          <w:b/>
          <w:bCs/>
        </w:rPr>
        <w:t>Dalenz</w:t>
      </w:r>
      <w:proofErr w:type="spellEnd"/>
      <w:r w:rsidRPr="00AC1734">
        <w:rPr>
          <w:rFonts w:ascii="Book Antiqua" w:hAnsi="Book Antiqua"/>
          <w:b/>
          <w:bCs/>
        </w:rPr>
        <w:t xml:space="preserve"> J</w:t>
      </w:r>
      <w:r w:rsidRPr="00AC1734">
        <w:rPr>
          <w:rFonts w:ascii="Book Antiqua" w:hAnsi="Book Antiqua"/>
        </w:rPr>
        <w:t xml:space="preserve">, Smith LB, Thompson TF. Diseases of the colon and rectum in Bolivia. </w:t>
      </w:r>
      <w:r w:rsidRPr="00AC1734">
        <w:rPr>
          <w:rFonts w:ascii="Book Antiqua" w:hAnsi="Book Antiqua"/>
          <w:i/>
          <w:iCs/>
        </w:rPr>
        <w:t>Am J Surg</w:t>
      </w:r>
      <w:r w:rsidRPr="00AC1734">
        <w:rPr>
          <w:rFonts w:ascii="Book Antiqua" w:hAnsi="Book Antiqua"/>
        </w:rPr>
        <w:t xml:space="preserve"> 1975; </w:t>
      </w:r>
      <w:r w:rsidRPr="00AC1734">
        <w:rPr>
          <w:rFonts w:ascii="Book Antiqua" w:hAnsi="Book Antiqua"/>
          <w:b/>
          <w:bCs/>
        </w:rPr>
        <w:t>129</w:t>
      </w:r>
      <w:r w:rsidRPr="00AC1734">
        <w:rPr>
          <w:rFonts w:ascii="Book Antiqua" w:hAnsi="Book Antiqua"/>
        </w:rPr>
        <w:t>: 661-664 [PMID: 1130611 DOI: 10.1016/0002-9610(75)90341-4]</w:t>
      </w:r>
    </w:p>
    <w:p w14:paraId="22BBA166" w14:textId="77777777" w:rsidR="00386477" w:rsidRPr="00AC1734" w:rsidRDefault="00386477" w:rsidP="00386477">
      <w:pPr>
        <w:spacing w:line="360" w:lineRule="auto"/>
        <w:jc w:val="both"/>
        <w:rPr>
          <w:rFonts w:ascii="Book Antiqua" w:hAnsi="Book Antiqua"/>
        </w:rPr>
      </w:pPr>
      <w:r w:rsidRPr="00AC1734">
        <w:rPr>
          <w:rFonts w:ascii="Book Antiqua" w:hAnsi="Book Antiqua"/>
        </w:rPr>
        <w:lastRenderedPageBreak/>
        <w:t xml:space="preserve">54 </w:t>
      </w:r>
      <w:proofErr w:type="spellStart"/>
      <w:r w:rsidRPr="00AC1734">
        <w:rPr>
          <w:rFonts w:ascii="Book Antiqua" w:hAnsi="Book Antiqua"/>
          <w:b/>
          <w:bCs/>
        </w:rPr>
        <w:t>Steury</w:t>
      </w:r>
      <w:proofErr w:type="spellEnd"/>
      <w:r w:rsidRPr="00AC1734">
        <w:rPr>
          <w:rFonts w:ascii="Book Antiqua" w:hAnsi="Book Antiqua"/>
          <w:b/>
          <w:bCs/>
        </w:rPr>
        <w:t xml:space="preserve"> EM</w:t>
      </w:r>
      <w:r w:rsidRPr="00AC1734">
        <w:rPr>
          <w:rFonts w:ascii="Book Antiqua" w:hAnsi="Book Antiqua"/>
        </w:rPr>
        <w:t xml:space="preserve">, Templeton AC. Crohn's disease in Africa. A case report and review. </w:t>
      </w:r>
      <w:r w:rsidRPr="00AC1734">
        <w:rPr>
          <w:rFonts w:ascii="Book Antiqua" w:hAnsi="Book Antiqua"/>
          <w:i/>
          <w:iCs/>
        </w:rPr>
        <w:t xml:space="preserve">Trop </w:t>
      </w:r>
      <w:proofErr w:type="spellStart"/>
      <w:r w:rsidRPr="00AC1734">
        <w:rPr>
          <w:rFonts w:ascii="Book Antiqua" w:hAnsi="Book Antiqua"/>
          <w:i/>
          <w:iCs/>
        </w:rPr>
        <w:t>Geogr</w:t>
      </w:r>
      <w:proofErr w:type="spellEnd"/>
      <w:r w:rsidRPr="00AC1734">
        <w:rPr>
          <w:rFonts w:ascii="Book Antiqua" w:hAnsi="Book Antiqua"/>
          <w:i/>
          <w:iCs/>
        </w:rPr>
        <w:t xml:space="preserve"> Med</w:t>
      </w:r>
      <w:r w:rsidRPr="00AC1734">
        <w:rPr>
          <w:rFonts w:ascii="Book Antiqua" w:hAnsi="Book Antiqua"/>
        </w:rPr>
        <w:t xml:space="preserve"> 1980; </w:t>
      </w:r>
      <w:r w:rsidRPr="00AC1734">
        <w:rPr>
          <w:rFonts w:ascii="Book Antiqua" w:hAnsi="Book Antiqua"/>
          <w:b/>
          <w:bCs/>
        </w:rPr>
        <w:t>32</w:t>
      </w:r>
      <w:r w:rsidRPr="00AC1734">
        <w:rPr>
          <w:rFonts w:ascii="Book Antiqua" w:hAnsi="Book Antiqua"/>
        </w:rPr>
        <w:t>: 172-173 [PMID: 7423607]</w:t>
      </w:r>
    </w:p>
    <w:p w14:paraId="132B7989"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55 </w:t>
      </w:r>
      <w:r w:rsidRPr="00AC1734">
        <w:rPr>
          <w:rFonts w:ascii="Book Antiqua" w:hAnsi="Book Antiqua"/>
          <w:b/>
          <w:bCs/>
        </w:rPr>
        <w:t>Bhatt J</w:t>
      </w:r>
      <w:r w:rsidRPr="00AC1734">
        <w:rPr>
          <w:rFonts w:ascii="Book Antiqua" w:hAnsi="Book Antiqua"/>
        </w:rPr>
        <w:t xml:space="preserve">, Patil S, Joshi A, Abraham P, Desai D. Self-reported treatment adherence in inflammatory bowel disease in Indian patients. </w:t>
      </w:r>
      <w:r w:rsidRPr="00AC1734">
        <w:rPr>
          <w:rFonts w:ascii="Book Antiqua" w:hAnsi="Book Antiqua"/>
          <w:i/>
          <w:iCs/>
        </w:rPr>
        <w:t>Indian J Gastroenterol</w:t>
      </w:r>
      <w:r w:rsidRPr="00AC1734">
        <w:rPr>
          <w:rFonts w:ascii="Book Antiqua" w:hAnsi="Book Antiqua"/>
        </w:rPr>
        <w:t xml:space="preserve"> 2009; </w:t>
      </w:r>
      <w:r w:rsidRPr="00AC1734">
        <w:rPr>
          <w:rFonts w:ascii="Book Antiqua" w:hAnsi="Book Antiqua"/>
          <w:b/>
          <w:bCs/>
        </w:rPr>
        <w:t>28</w:t>
      </w:r>
      <w:r w:rsidRPr="00AC1734">
        <w:rPr>
          <w:rFonts w:ascii="Book Antiqua" w:hAnsi="Book Antiqua"/>
        </w:rPr>
        <w:t>: 143-146 [PMID: 19937418 DOI: 10.1007/s12664-009-0050-z]</w:t>
      </w:r>
    </w:p>
    <w:p w14:paraId="05E22815"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56 </w:t>
      </w:r>
      <w:proofErr w:type="spellStart"/>
      <w:r w:rsidRPr="00AC1734">
        <w:rPr>
          <w:rFonts w:ascii="Book Antiqua" w:hAnsi="Book Antiqua"/>
          <w:b/>
          <w:bCs/>
        </w:rPr>
        <w:t>Tomar</w:t>
      </w:r>
      <w:proofErr w:type="spellEnd"/>
      <w:r w:rsidRPr="00AC1734">
        <w:rPr>
          <w:rFonts w:ascii="Book Antiqua" w:hAnsi="Book Antiqua"/>
          <w:b/>
          <w:bCs/>
        </w:rPr>
        <w:t xml:space="preserve"> SK</w:t>
      </w:r>
      <w:r w:rsidRPr="00AC1734">
        <w:rPr>
          <w:rFonts w:ascii="Book Antiqua" w:hAnsi="Book Antiqua"/>
        </w:rPr>
        <w:t xml:space="preserve">, </w:t>
      </w:r>
      <w:proofErr w:type="spellStart"/>
      <w:r w:rsidRPr="00AC1734">
        <w:rPr>
          <w:rFonts w:ascii="Book Antiqua" w:hAnsi="Book Antiqua"/>
        </w:rPr>
        <w:t>Kedia</w:t>
      </w:r>
      <w:proofErr w:type="spellEnd"/>
      <w:r w:rsidRPr="00AC1734">
        <w:rPr>
          <w:rFonts w:ascii="Book Antiqua" w:hAnsi="Book Antiqua"/>
        </w:rPr>
        <w:t xml:space="preserve"> S, Upadhyay AD, Bopanna S, Yadav DP, Goyal S, Jain S, </w:t>
      </w:r>
      <w:proofErr w:type="spellStart"/>
      <w:r w:rsidRPr="00AC1734">
        <w:rPr>
          <w:rFonts w:ascii="Book Antiqua" w:hAnsi="Book Antiqua"/>
        </w:rPr>
        <w:t>Makharia</w:t>
      </w:r>
      <w:proofErr w:type="spellEnd"/>
      <w:r w:rsidRPr="00AC1734">
        <w:rPr>
          <w:rFonts w:ascii="Book Antiqua" w:hAnsi="Book Antiqua"/>
        </w:rPr>
        <w:t xml:space="preserve"> G, Ahuja V, Singh N. Impact of dietary beliefs and practices on patients with inflammatory bowel disease: An observational study from India. </w:t>
      </w:r>
      <w:r w:rsidRPr="00AC1734">
        <w:rPr>
          <w:rFonts w:ascii="Book Antiqua" w:hAnsi="Book Antiqua"/>
          <w:i/>
          <w:iCs/>
        </w:rPr>
        <w:t>JGH Open</w:t>
      </w:r>
      <w:r w:rsidRPr="00AC1734">
        <w:rPr>
          <w:rFonts w:ascii="Book Antiqua" w:hAnsi="Book Antiqua"/>
        </w:rPr>
        <w:t xml:space="preserve"> 2017; </w:t>
      </w:r>
      <w:r w:rsidRPr="00AC1734">
        <w:rPr>
          <w:rFonts w:ascii="Book Antiqua" w:hAnsi="Book Antiqua"/>
          <w:b/>
          <w:bCs/>
        </w:rPr>
        <w:t>1</w:t>
      </w:r>
      <w:r w:rsidRPr="00AC1734">
        <w:rPr>
          <w:rFonts w:ascii="Book Antiqua" w:hAnsi="Book Antiqua"/>
        </w:rPr>
        <w:t>: 15-21 [PMID: 30483527 DOI: 10.1002/jgh3.12002]</w:t>
      </w:r>
    </w:p>
    <w:p w14:paraId="502860A8"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57 </w:t>
      </w:r>
      <w:r w:rsidRPr="00AC1734">
        <w:rPr>
          <w:rFonts w:ascii="Book Antiqua" w:hAnsi="Book Antiqua"/>
          <w:b/>
          <w:bCs/>
        </w:rPr>
        <w:t>Khalifa SE</w:t>
      </w:r>
      <w:r w:rsidRPr="00AC1734">
        <w:rPr>
          <w:rFonts w:ascii="Book Antiqua" w:hAnsi="Book Antiqua"/>
        </w:rPr>
        <w:t xml:space="preserve">, </w:t>
      </w:r>
      <w:proofErr w:type="spellStart"/>
      <w:r w:rsidRPr="00AC1734">
        <w:rPr>
          <w:rFonts w:ascii="Book Antiqua" w:hAnsi="Book Antiqua"/>
        </w:rPr>
        <w:t>Mudawi</w:t>
      </w:r>
      <w:proofErr w:type="spellEnd"/>
      <w:r w:rsidRPr="00AC1734">
        <w:rPr>
          <w:rFonts w:ascii="Book Antiqua" w:hAnsi="Book Antiqua"/>
        </w:rPr>
        <w:t xml:space="preserve"> HM, </w:t>
      </w:r>
      <w:proofErr w:type="spellStart"/>
      <w:r w:rsidRPr="00AC1734">
        <w:rPr>
          <w:rFonts w:ascii="Book Antiqua" w:hAnsi="Book Antiqua"/>
        </w:rPr>
        <w:t>Fedail</w:t>
      </w:r>
      <w:proofErr w:type="spellEnd"/>
      <w:r w:rsidRPr="00AC1734">
        <w:rPr>
          <w:rFonts w:ascii="Book Antiqua" w:hAnsi="Book Antiqua"/>
        </w:rPr>
        <w:t xml:space="preserve"> SS. Presentation and management outcome of inflammatory bowel disease in Sudan. </w:t>
      </w:r>
      <w:r w:rsidRPr="00AC1734">
        <w:rPr>
          <w:rFonts w:ascii="Book Antiqua" w:hAnsi="Book Antiqua"/>
          <w:i/>
          <w:iCs/>
        </w:rPr>
        <w:t>Trop Gastroenterol</w:t>
      </w:r>
      <w:r w:rsidRPr="00AC1734">
        <w:rPr>
          <w:rFonts w:ascii="Book Antiqua" w:hAnsi="Book Antiqua"/>
        </w:rPr>
        <w:t xml:space="preserve"> 2005; </w:t>
      </w:r>
      <w:r w:rsidRPr="00AC1734">
        <w:rPr>
          <w:rFonts w:ascii="Book Antiqua" w:hAnsi="Book Antiqua"/>
          <w:b/>
          <w:bCs/>
        </w:rPr>
        <w:t>26</w:t>
      </w:r>
      <w:r w:rsidRPr="00AC1734">
        <w:rPr>
          <w:rFonts w:ascii="Book Antiqua" w:hAnsi="Book Antiqua"/>
        </w:rPr>
        <w:t>: 194-196 [PMID: 16737049]</w:t>
      </w:r>
    </w:p>
    <w:p w14:paraId="3810DB42"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58 </w:t>
      </w:r>
      <w:proofErr w:type="spellStart"/>
      <w:r w:rsidRPr="00AC1734">
        <w:rPr>
          <w:rFonts w:ascii="Book Antiqua" w:hAnsi="Book Antiqua"/>
          <w:b/>
          <w:bCs/>
        </w:rPr>
        <w:t>Ennaifer</w:t>
      </w:r>
      <w:proofErr w:type="spellEnd"/>
      <w:r w:rsidRPr="00AC1734">
        <w:rPr>
          <w:rFonts w:ascii="Book Antiqua" w:hAnsi="Book Antiqua"/>
          <w:b/>
          <w:bCs/>
        </w:rPr>
        <w:t xml:space="preserve"> R</w:t>
      </w:r>
      <w:r w:rsidRPr="00AC1734">
        <w:rPr>
          <w:rFonts w:ascii="Book Antiqua" w:hAnsi="Book Antiqua"/>
        </w:rPr>
        <w:t xml:space="preserve">, </w:t>
      </w:r>
      <w:proofErr w:type="spellStart"/>
      <w:r w:rsidRPr="00AC1734">
        <w:rPr>
          <w:rFonts w:ascii="Book Antiqua" w:hAnsi="Book Antiqua"/>
        </w:rPr>
        <w:t>Elleuch</w:t>
      </w:r>
      <w:proofErr w:type="spellEnd"/>
      <w:r w:rsidRPr="00AC1734">
        <w:rPr>
          <w:rFonts w:ascii="Book Antiqua" w:hAnsi="Book Antiqua"/>
        </w:rPr>
        <w:t xml:space="preserve"> N, Cheikh M, </w:t>
      </w:r>
      <w:proofErr w:type="spellStart"/>
      <w:r w:rsidRPr="00AC1734">
        <w:rPr>
          <w:rFonts w:ascii="Book Antiqua" w:hAnsi="Book Antiqua"/>
        </w:rPr>
        <w:t>Hefaiedh</w:t>
      </w:r>
      <w:proofErr w:type="spellEnd"/>
      <w:r w:rsidRPr="00AC1734">
        <w:rPr>
          <w:rFonts w:ascii="Book Antiqua" w:hAnsi="Book Antiqua"/>
        </w:rPr>
        <w:t xml:space="preserve"> R, </w:t>
      </w:r>
      <w:proofErr w:type="spellStart"/>
      <w:r w:rsidRPr="00AC1734">
        <w:rPr>
          <w:rFonts w:ascii="Book Antiqua" w:hAnsi="Book Antiqua"/>
        </w:rPr>
        <w:t>Romdhane</w:t>
      </w:r>
      <w:proofErr w:type="spellEnd"/>
      <w:r w:rsidRPr="00AC1734">
        <w:rPr>
          <w:rFonts w:ascii="Book Antiqua" w:hAnsi="Book Antiqua"/>
        </w:rPr>
        <w:t xml:space="preserve"> H, Ben </w:t>
      </w:r>
      <w:proofErr w:type="spellStart"/>
      <w:r w:rsidRPr="00AC1734">
        <w:rPr>
          <w:rFonts w:ascii="Book Antiqua" w:hAnsi="Book Antiqua"/>
        </w:rPr>
        <w:t>Nejma</w:t>
      </w:r>
      <w:proofErr w:type="spellEnd"/>
      <w:r w:rsidRPr="00AC1734">
        <w:rPr>
          <w:rFonts w:ascii="Book Antiqua" w:hAnsi="Book Antiqua"/>
        </w:rPr>
        <w:t xml:space="preserve"> H, </w:t>
      </w:r>
      <w:proofErr w:type="spellStart"/>
      <w:r w:rsidRPr="00AC1734">
        <w:rPr>
          <w:rFonts w:ascii="Book Antiqua" w:hAnsi="Book Antiqua"/>
        </w:rPr>
        <w:t>Belhadj</w:t>
      </w:r>
      <w:proofErr w:type="spellEnd"/>
      <w:r w:rsidRPr="00AC1734">
        <w:rPr>
          <w:rFonts w:ascii="Book Antiqua" w:hAnsi="Book Antiqua"/>
        </w:rPr>
        <w:t xml:space="preserve"> N. Risk factors of psychological disorders in inflammatory bowel disease in a </w:t>
      </w:r>
      <w:proofErr w:type="spellStart"/>
      <w:r w:rsidRPr="00AC1734">
        <w:rPr>
          <w:rFonts w:ascii="Book Antiqua" w:hAnsi="Book Antiqua"/>
        </w:rPr>
        <w:t>tunisian</w:t>
      </w:r>
      <w:proofErr w:type="spellEnd"/>
      <w:r w:rsidRPr="00AC1734">
        <w:rPr>
          <w:rFonts w:ascii="Book Antiqua" w:hAnsi="Book Antiqua"/>
        </w:rPr>
        <w:t xml:space="preserve"> survey. Results of a cross-sectional study. </w:t>
      </w:r>
      <w:r w:rsidRPr="00AC1734">
        <w:rPr>
          <w:rFonts w:ascii="Book Antiqua" w:hAnsi="Book Antiqua"/>
          <w:i/>
          <w:iCs/>
        </w:rPr>
        <w:t>Tunis Med</w:t>
      </w:r>
      <w:r w:rsidRPr="00AC1734">
        <w:rPr>
          <w:rFonts w:ascii="Book Antiqua" w:hAnsi="Book Antiqua"/>
        </w:rPr>
        <w:t xml:space="preserve"> 2014; </w:t>
      </w:r>
      <w:r w:rsidRPr="00AC1734">
        <w:rPr>
          <w:rFonts w:ascii="Book Antiqua" w:hAnsi="Book Antiqua"/>
          <w:b/>
          <w:bCs/>
        </w:rPr>
        <w:t>92</w:t>
      </w:r>
      <w:r w:rsidRPr="00AC1734">
        <w:rPr>
          <w:rFonts w:ascii="Book Antiqua" w:hAnsi="Book Antiqua"/>
        </w:rPr>
        <w:t>: 723-726 [PMID: 25879596]</w:t>
      </w:r>
    </w:p>
    <w:p w14:paraId="79B83EBA"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59 </w:t>
      </w:r>
      <w:r w:rsidRPr="00AC1734">
        <w:rPr>
          <w:rFonts w:ascii="Book Antiqua" w:hAnsi="Book Antiqua"/>
          <w:b/>
          <w:bCs/>
        </w:rPr>
        <w:t>Mrabet S</w:t>
      </w:r>
      <w:r w:rsidRPr="00AC1734">
        <w:rPr>
          <w:rFonts w:ascii="Book Antiqua" w:hAnsi="Book Antiqua"/>
        </w:rPr>
        <w:t xml:space="preserve">, </w:t>
      </w:r>
      <w:proofErr w:type="spellStart"/>
      <w:r w:rsidRPr="00AC1734">
        <w:rPr>
          <w:rFonts w:ascii="Book Antiqua" w:hAnsi="Book Antiqua"/>
        </w:rPr>
        <w:t>Ksiaa</w:t>
      </w:r>
      <w:proofErr w:type="spellEnd"/>
      <w:r w:rsidRPr="00AC1734">
        <w:rPr>
          <w:rFonts w:ascii="Book Antiqua" w:hAnsi="Book Antiqua"/>
        </w:rPr>
        <w:t xml:space="preserve"> M, </w:t>
      </w:r>
      <w:proofErr w:type="spellStart"/>
      <w:r w:rsidRPr="00AC1734">
        <w:rPr>
          <w:rFonts w:ascii="Book Antiqua" w:hAnsi="Book Antiqua"/>
        </w:rPr>
        <w:t>Elleuch</w:t>
      </w:r>
      <w:proofErr w:type="spellEnd"/>
      <w:r w:rsidRPr="00AC1734">
        <w:rPr>
          <w:rFonts w:ascii="Book Antiqua" w:hAnsi="Book Antiqua"/>
        </w:rPr>
        <w:t xml:space="preserve"> N, Jaziri H, Ben Mansour I, Braham A, </w:t>
      </w:r>
      <w:proofErr w:type="spellStart"/>
      <w:r w:rsidRPr="00AC1734">
        <w:rPr>
          <w:rFonts w:ascii="Book Antiqua" w:hAnsi="Book Antiqua"/>
        </w:rPr>
        <w:t>Ajmi</w:t>
      </w:r>
      <w:proofErr w:type="spellEnd"/>
      <w:r w:rsidRPr="00AC1734">
        <w:rPr>
          <w:rFonts w:ascii="Book Antiqua" w:hAnsi="Book Antiqua"/>
        </w:rPr>
        <w:t xml:space="preserve"> S, Ben </w:t>
      </w:r>
      <w:proofErr w:type="spellStart"/>
      <w:r w:rsidRPr="00AC1734">
        <w:rPr>
          <w:rFonts w:ascii="Book Antiqua" w:hAnsi="Book Antiqua"/>
        </w:rPr>
        <w:t>Slama</w:t>
      </w:r>
      <w:proofErr w:type="spellEnd"/>
      <w:r w:rsidRPr="00AC1734">
        <w:rPr>
          <w:rFonts w:ascii="Book Antiqua" w:hAnsi="Book Antiqua"/>
        </w:rPr>
        <w:t xml:space="preserve"> A, </w:t>
      </w:r>
      <w:proofErr w:type="spellStart"/>
      <w:r w:rsidRPr="00AC1734">
        <w:rPr>
          <w:rFonts w:ascii="Book Antiqua" w:hAnsi="Book Antiqua"/>
        </w:rPr>
        <w:t>Jmaa</w:t>
      </w:r>
      <w:proofErr w:type="spellEnd"/>
      <w:r w:rsidRPr="00AC1734">
        <w:rPr>
          <w:rFonts w:ascii="Book Antiqua" w:hAnsi="Book Antiqua"/>
        </w:rPr>
        <w:t xml:space="preserve"> A. Quality of life in inflammatory bowel disease in Tunisian patients. </w:t>
      </w:r>
      <w:r w:rsidRPr="00AC1734">
        <w:rPr>
          <w:rFonts w:ascii="Book Antiqua" w:hAnsi="Book Antiqua"/>
          <w:i/>
          <w:iCs/>
        </w:rPr>
        <w:t>Tunis Med</w:t>
      </w:r>
      <w:r w:rsidRPr="00AC1734">
        <w:rPr>
          <w:rFonts w:ascii="Book Antiqua" w:hAnsi="Book Antiqua"/>
        </w:rPr>
        <w:t xml:space="preserve"> 2017; </w:t>
      </w:r>
      <w:r w:rsidRPr="00AC1734">
        <w:rPr>
          <w:rFonts w:ascii="Book Antiqua" w:hAnsi="Book Antiqua"/>
          <w:b/>
          <w:bCs/>
        </w:rPr>
        <w:t>95</w:t>
      </w:r>
      <w:r w:rsidRPr="00AC1734">
        <w:rPr>
          <w:rFonts w:ascii="Book Antiqua" w:hAnsi="Book Antiqua"/>
        </w:rPr>
        <w:t>: 229-235 [PMID: 29878288]</w:t>
      </w:r>
    </w:p>
    <w:p w14:paraId="2C4B57EA"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60 </w:t>
      </w:r>
      <w:proofErr w:type="spellStart"/>
      <w:r w:rsidRPr="00AC1734">
        <w:rPr>
          <w:rFonts w:ascii="Book Antiqua" w:hAnsi="Book Antiqua"/>
          <w:b/>
          <w:bCs/>
        </w:rPr>
        <w:t>Alatise</w:t>
      </w:r>
      <w:proofErr w:type="spellEnd"/>
      <w:r w:rsidRPr="00AC1734">
        <w:rPr>
          <w:rFonts w:ascii="Book Antiqua" w:hAnsi="Book Antiqua"/>
          <w:b/>
          <w:bCs/>
        </w:rPr>
        <w:t xml:space="preserve"> OI</w:t>
      </w:r>
      <w:r w:rsidRPr="00AC1734">
        <w:rPr>
          <w:rFonts w:ascii="Book Antiqua" w:hAnsi="Book Antiqua"/>
        </w:rPr>
        <w:t xml:space="preserve">, </w:t>
      </w:r>
      <w:proofErr w:type="spellStart"/>
      <w:r w:rsidRPr="00AC1734">
        <w:rPr>
          <w:rFonts w:ascii="Book Antiqua" w:hAnsi="Book Antiqua"/>
        </w:rPr>
        <w:t>Otegbayo</w:t>
      </w:r>
      <w:proofErr w:type="spellEnd"/>
      <w:r w:rsidRPr="00AC1734">
        <w:rPr>
          <w:rFonts w:ascii="Book Antiqua" w:hAnsi="Book Antiqua"/>
        </w:rPr>
        <w:t xml:space="preserve"> JA, Nwosu MN, Lawal OO, Ola SO, Anyanwu SN, </w:t>
      </w:r>
      <w:proofErr w:type="spellStart"/>
      <w:r w:rsidRPr="00AC1734">
        <w:rPr>
          <w:rFonts w:ascii="Book Antiqua" w:hAnsi="Book Antiqua"/>
        </w:rPr>
        <w:t>Ndububa</w:t>
      </w:r>
      <w:proofErr w:type="spellEnd"/>
      <w:r w:rsidRPr="00AC1734">
        <w:rPr>
          <w:rFonts w:ascii="Book Antiqua" w:hAnsi="Book Antiqua"/>
        </w:rPr>
        <w:t xml:space="preserve"> DA, </w:t>
      </w:r>
      <w:proofErr w:type="spellStart"/>
      <w:r w:rsidRPr="00AC1734">
        <w:rPr>
          <w:rFonts w:ascii="Book Antiqua" w:hAnsi="Book Antiqua"/>
        </w:rPr>
        <w:t>Akere</w:t>
      </w:r>
      <w:proofErr w:type="spellEnd"/>
      <w:r w:rsidRPr="00AC1734">
        <w:rPr>
          <w:rFonts w:ascii="Book Antiqua" w:hAnsi="Book Antiqua"/>
        </w:rPr>
        <w:t xml:space="preserve"> A, </w:t>
      </w:r>
      <w:proofErr w:type="spellStart"/>
      <w:r w:rsidRPr="00AC1734">
        <w:rPr>
          <w:rFonts w:ascii="Book Antiqua" w:hAnsi="Book Antiqua"/>
        </w:rPr>
        <w:t>Odike</w:t>
      </w:r>
      <w:proofErr w:type="spellEnd"/>
      <w:r w:rsidRPr="00AC1734">
        <w:rPr>
          <w:rFonts w:ascii="Book Antiqua" w:hAnsi="Book Antiqua"/>
        </w:rPr>
        <w:t xml:space="preserve"> MA, </w:t>
      </w:r>
      <w:proofErr w:type="spellStart"/>
      <w:r w:rsidRPr="00AC1734">
        <w:rPr>
          <w:rFonts w:ascii="Book Antiqua" w:hAnsi="Book Antiqua"/>
        </w:rPr>
        <w:t>Agbakwuru</w:t>
      </w:r>
      <w:proofErr w:type="spellEnd"/>
      <w:r w:rsidRPr="00AC1734">
        <w:rPr>
          <w:rFonts w:ascii="Book Antiqua" w:hAnsi="Book Antiqua"/>
        </w:rPr>
        <w:t xml:space="preserve"> EA, </w:t>
      </w:r>
      <w:proofErr w:type="spellStart"/>
      <w:r w:rsidRPr="00AC1734">
        <w:rPr>
          <w:rFonts w:ascii="Book Antiqua" w:hAnsi="Book Antiqua"/>
        </w:rPr>
        <w:t>Soyemi</w:t>
      </w:r>
      <w:proofErr w:type="spellEnd"/>
      <w:r w:rsidRPr="00AC1734">
        <w:rPr>
          <w:rFonts w:ascii="Book Antiqua" w:hAnsi="Book Antiqua"/>
        </w:rPr>
        <w:t xml:space="preserve"> OM, Okonkwo UC. Characteristics of inflammatory bowel disease in three tertiary health centers in southern Nigeria. </w:t>
      </w:r>
      <w:r w:rsidRPr="00AC1734">
        <w:rPr>
          <w:rFonts w:ascii="Book Antiqua" w:hAnsi="Book Antiqua"/>
          <w:i/>
          <w:iCs/>
        </w:rPr>
        <w:t xml:space="preserve">West </w:t>
      </w:r>
      <w:proofErr w:type="spellStart"/>
      <w:r w:rsidRPr="00AC1734">
        <w:rPr>
          <w:rFonts w:ascii="Book Antiqua" w:hAnsi="Book Antiqua"/>
          <w:i/>
          <w:iCs/>
        </w:rPr>
        <w:t>Afr</w:t>
      </w:r>
      <w:proofErr w:type="spellEnd"/>
      <w:r w:rsidRPr="00AC1734">
        <w:rPr>
          <w:rFonts w:ascii="Book Antiqua" w:hAnsi="Book Antiqua"/>
          <w:i/>
          <w:iCs/>
        </w:rPr>
        <w:t xml:space="preserve"> J Med</w:t>
      </w:r>
      <w:r w:rsidRPr="00AC1734">
        <w:rPr>
          <w:rFonts w:ascii="Book Antiqua" w:hAnsi="Book Antiqua"/>
        </w:rPr>
        <w:t xml:space="preserve"> 2012; </w:t>
      </w:r>
      <w:r w:rsidRPr="00AC1734">
        <w:rPr>
          <w:rFonts w:ascii="Book Antiqua" w:hAnsi="Book Antiqua"/>
          <w:b/>
          <w:bCs/>
        </w:rPr>
        <w:t>31</w:t>
      </w:r>
      <w:r w:rsidRPr="00AC1734">
        <w:rPr>
          <w:rFonts w:ascii="Book Antiqua" w:hAnsi="Book Antiqua"/>
        </w:rPr>
        <w:t>: 28-33 [PMID: 23115093]</w:t>
      </w:r>
    </w:p>
    <w:p w14:paraId="617866AD"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61 </w:t>
      </w:r>
      <w:proofErr w:type="spellStart"/>
      <w:r w:rsidRPr="00AC1734">
        <w:rPr>
          <w:rFonts w:ascii="Book Antiqua" w:hAnsi="Book Antiqua"/>
          <w:b/>
          <w:bCs/>
        </w:rPr>
        <w:t>Ekwunife</w:t>
      </w:r>
      <w:proofErr w:type="spellEnd"/>
      <w:r w:rsidRPr="00AC1734">
        <w:rPr>
          <w:rFonts w:ascii="Book Antiqua" w:hAnsi="Book Antiqua"/>
          <w:b/>
          <w:bCs/>
        </w:rPr>
        <w:t xml:space="preserve"> CN</w:t>
      </w:r>
      <w:r w:rsidRPr="00AC1734">
        <w:rPr>
          <w:rFonts w:ascii="Book Antiqua" w:hAnsi="Book Antiqua"/>
        </w:rPr>
        <w:t xml:space="preserve">, Nweke IG, </w:t>
      </w:r>
      <w:proofErr w:type="spellStart"/>
      <w:r w:rsidRPr="00AC1734">
        <w:rPr>
          <w:rFonts w:ascii="Book Antiqua" w:hAnsi="Book Antiqua"/>
        </w:rPr>
        <w:t>Achusi</w:t>
      </w:r>
      <w:proofErr w:type="spellEnd"/>
      <w:r w:rsidRPr="00AC1734">
        <w:rPr>
          <w:rFonts w:ascii="Book Antiqua" w:hAnsi="Book Antiqua"/>
        </w:rPr>
        <w:t xml:space="preserve"> IB, </w:t>
      </w:r>
      <w:proofErr w:type="spellStart"/>
      <w:r w:rsidRPr="00AC1734">
        <w:rPr>
          <w:rFonts w:ascii="Book Antiqua" w:hAnsi="Book Antiqua"/>
        </w:rPr>
        <w:t>Ekwunife</w:t>
      </w:r>
      <w:proofErr w:type="spellEnd"/>
      <w:r w:rsidRPr="00AC1734">
        <w:rPr>
          <w:rFonts w:ascii="Book Antiqua" w:hAnsi="Book Antiqua"/>
        </w:rPr>
        <w:t xml:space="preserve"> CU. Ulcerative Colitis Prone to Delayed Diagnosis in a Nigerian Population: Case Series. </w:t>
      </w:r>
      <w:r w:rsidRPr="00AC1734">
        <w:rPr>
          <w:rFonts w:ascii="Book Antiqua" w:hAnsi="Book Antiqua"/>
          <w:i/>
          <w:iCs/>
        </w:rPr>
        <w:t>Ann Med Health Sci Res</w:t>
      </w:r>
      <w:r w:rsidRPr="00AC1734">
        <w:rPr>
          <w:rFonts w:ascii="Book Antiqua" w:hAnsi="Book Antiqua"/>
        </w:rPr>
        <w:t xml:space="preserve"> 2015; </w:t>
      </w:r>
      <w:r w:rsidRPr="00AC1734">
        <w:rPr>
          <w:rFonts w:ascii="Book Antiqua" w:hAnsi="Book Antiqua"/>
          <w:b/>
          <w:bCs/>
        </w:rPr>
        <w:t>5</w:t>
      </w:r>
      <w:r w:rsidRPr="00AC1734">
        <w:rPr>
          <w:rFonts w:ascii="Book Antiqua" w:hAnsi="Book Antiqua"/>
        </w:rPr>
        <w:t>: 311-313 [PMID: 26229722 DOI: 10.4103/2141-9248.160188]</w:t>
      </w:r>
    </w:p>
    <w:p w14:paraId="6307DD4D" w14:textId="77777777" w:rsidR="00386477" w:rsidRPr="00AC1734" w:rsidRDefault="00386477" w:rsidP="00386477">
      <w:pPr>
        <w:spacing w:line="360" w:lineRule="auto"/>
        <w:jc w:val="both"/>
        <w:rPr>
          <w:rFonts w:ascii="Book Antiqua" w:hAnsi="Book Antiqua"/>
        </w:rPr>
      </w:pPr>
      <w:r w:rsidRPr="00AC1734">
        <w:rPr>
          <w:rFonts w:ascii="Book Antiqua" w:hAnsi="Book Antiqua"/>
        </w:rPr>
        <w:t xml:space="preserve">62 </w:t>
      </w:r>
      <w:proofErr w:type="spellStart"/>
      <w:r w:rsidRPr="00AC1734">
        <w:rPr>
          <w:rFonts w:ascii="Book Antiqua" w:hAnsi="Book Antiqua"/>
          <w:b/>
          <w:bCs/>
        </w:rPr>
        <w:t>Kamat</w:t>
      </w:r>
      <w:proofErr w:type="spellEnd"/>
      <w:r w:rsidRPr="00AC1734">
        <w:rPr>
          <w:rFonts w:ascii="Book Antiqua" w:hAnsi="Book Antiqua"/>
          <w:b/>
          <w:bCs/>
        </w:rPr>
        <w:t xml:space="preserve"> N</w:t>
      </w:r>
      <w:r w:rsidRPr="00AC1734">
        <w:rPr>
          <w:rFonts w:ascii="Book Antiqua" w:hAnsi="Book Antiqua"/>
        </w:rPr>
        <w:t xml:space="preserve">, Ganesh Pai C, </w:t>
      </w:r>
      <w:proofErr w:type="spellStart"/>
      <w:r w:rsidRPr="00AC1734">
        <w:rPr>
          <w:rFonts w:ascii="Book Antiqua" w:hAnsi="Book Antiqua"/>
        </w:rPr>
        <w:t>Surulivel</w:t>
      </w:r>
      <w:proofErr w:type="spellEnd"/>
      <w:r w:rsidRPr="00AC1734">
        <w:rPr>
          <w:rFonts w:ascii="Book Antiqua" w:hAnsi="Book Antiqua"/>
        </w:rPr>
        <w:t xml:space="preserve"> </w:t>
      </w:r>
      <w:proofErr w:type="spellStart"/>
      <w:r w:rsidRPr="00AC1734">
        <w:rPr>
          <w:rFonts w:ascii="Book Antiqua" w:hAnsi="Book Antiqua"/>
        </w:rPr>
        <w:t>Rajan</w:t>
      </w:r>
      <w:proofErr w:type="spellEnd"/>
      <w:r w:rsidRPr="00AC1734">
        <w:rPr>
          <w:rFonts w:ascii="Book Antiqua" w:hAnsi="Book Antiqua"/>
        </w:rPr>
        <w:t xml:space="preserve"> M, Kamath A. Cost of Illness in Inflammatory Bowel Disease. </w:t>
      </w:r>
      <w:r w:rsidRPr="00AC1734">
        <w:rPr>
          <w:rFonts w:ascii="Book Antiqua" w:hAnsi="Book Antiqua"/>
          <w:i/>
          <w:iCs/>
        </w:rPr>
        <w:t>Dig Dis Sci</w:t>
      </w:r>
      <w:r w:rsidRPr="00AC1734">
        <w:rPr>
          <w:rFonts w:ascii="Book Antiqua" w:hAnsi="Book Antiqua"/>
        </w:rPr>
        <w:t xml:space="preserve"> 2017; </w:t>
      </w:r>
      <w:r w:rsidRPr="00AC1734">
        <w:rPr>
          <w:rFonts w:ascii="Book Antiqua" w:hAnsi="Book Antiqua"/>
          <w:b/>
          <w:bCs/>
        </w:rPr>
        <w:t>62</w:t>
      </w:r>
      <w:r w:rsidRPr="00AC1734">
        <w:rPr>
          <w:rFonts w:ascii="Book Antiqua" w:hAnsi="Book Antiqua"/>
        </w:rPr>
        <w:t>: 2318-2326 [PMID: 28766243 DOI: 10.1007/s10620-017-4690-z]</w:t>
      </w:r>
    </w:p>
    <w:p w14:paraId="00652F77" w14:textId="718AA738" w:rsidR="00CE0FB4" w:rsidRPr="00386477" w:rsidRDefault="00386477" w:rsidP="00AD0589">
      <w:pPr>
        <w:spacing w:line="360" w:lineRule="auto"/>
        <w:jc w:val="both"/>
        <w:rPr>
          <w:rFonts w:ascii="Book Antiqua" w:hAnsi="Book Antiqua"/>
        </w:rPr>
      </w:pPr>
      <w:r w:rsidRPr="00AC1734">
        <w:rPr>
          <w:rFonts w:ascii="Book Antiqua" w:hAnsi="Book Antiqua"/>
        </w:rPr>
        <w:lastRenderedPageBreak/>
        <w:t xml:space="preserve">63 </w:t>
      </w:r>
      <w:proofErr w:type="spellStart"/>
      <w:r w:rsidRPr="00AC1734">
        <w:rPr>
          <w:rFonts w:ascii="Book Antiqua" w:hAnsi="Book Antiqua"/>
          <w:b/>
          <w:bCs/>
        </w:rPr>
        <w:t>Kamat</w:t>
      </w:r>
      <w:proofErr w:type="spellEnd"/>
      <w:r w:rsidRPr="00AC1734">
        <w:rPr>
          <w:rFonts w:ascii="Book Antiqua" w:hAnsi="Book Antiqua"/>
          <w:b/>
          <w:bCs/>
        </w:rPr>
        <w:t xml:space="preserve"> N</w:t>
      </w:r>
      <w:r w:rsidRPr="00AC1734">
        <w:rPr>
          <w:rFonts w:ascii="Book Antiqua" w:hAnsi="Book Antiqua"/>
        </w:rPr>
        <w:t xml:space="preserve">, </w:t>
      </w:r>
      <w:proofErr w:type="spellStart"/>
      <w:r w:rsidRPr="00AC1734">
        <w:rPr>
          <w:rFonts w:ascii="Book Antiqua" w:hAnsi="Book Antiqua"/>
        </w:rPr>
        <w:t>Kedia</w:t>
      </w:r>
      <w:proofErr w:type="spellEnd"/>
      <w:r w:rsidRPr="00AC1734">
        <w:rPr>
          <w:rFonts w:ascii="Book Antiqua" w:hAnsi="Book Antiqua"/>
        </w:rPr>
        <w:t xml:space="preserve"> S, Ghoshal UC, Nehra A, </w:t>
      </w:r>
      <w:proofErr w:type="spellStart"/>
      <w:r w:rsidRPr="00AC1734">
        <w:rPr>
          <w:rFonts w:ascii="Book Antiqua" w:hAnsi="Book Antiqua"/>
        </w:rPr>
        <w:t>Makharia</w:t>
      </w:r>
      <w:proofErr w:type="spellEnd"/>
      <w:r w:rsidRPr="00AC1734">
        <w:rPr>
          <w:rFonts w:ascii="Book Antiqua" w:hAnsi="Book Antiqua"/>
        </w:rPr>
        <w:t xml:space="preserve"> G, </w:t>
      </w:r>
      <w:proofErr w:type="spellStart"/>
      <w:r w:rsidRPr="00AC1734">
        <w:rPr>
          <w:rFonts w:ascii="Book Antiqua" w:hAnsi="Book Antiqua"/>
        </w:rPr>
        <w:t>Sood</w:t>
      </w:r>
      <w:proofErr w:type="spellEnd"/>
      <w:r w:rsidRPr="00AC1734">
        <w:rPr>
          <w:rFonts w:ascii="Book Antiqua" w:hAnsi="Book Antiqua"/>
        </w:rPr>
        <w:t xml:space="preserve"> A, </w:t>
      </w:r>
      <w:proofErr w:type="spellStart"/>
      <w:r w:rsidRPr="00AC1734">
        <w:rPr>
          <w:rFonts w:ascii="Book Antiqua" w:hAnsi="Book Antiqua"/>
        </w:rPr>
        <w:t>Midha</w:t>
      </w:r>
      <w:proofErr w:type="spellEnd"/>
      <w:r w:rsidRPr="00AC1734">
        <w:rPr>
          <w:rFonts w:ascii="Book Antiqua" w:hAnsi="Book Antiqua"/>
        </w:rPr>
        <w:t xml:space="preserve"> V, Gupta V, </w:t>
      </w:r>
      <w:proofErr w:type="spellStart"/>
      <w:r w:rsidRPr="00AC1734">
        <w:rPr>
          <w:rFonts w:ascii="Book Antiqua" w:hAnsi="Book Antiqua"/>
        </w:rPr>
        <w:t>Choudhuri</w:t>
      </w:r>
      <w:proofErr w:type="spellEnd"/>
      <w:r w:rsidRPr="00AC1734">
        <w:rPr>
          <w:rFonts w:ascii="Book Antiqua" w:hAnsi="Book Antiqua"/>
        </w:rPr>
        <w:t xml:space="preserve"> G, Ahuja V. Effectiveness and safety of adalimumab biosimilar in inflammatory bowel disease: A multicenter study. </w:t>
      </w:r>
      <w:r w:rsidRPr="00AC1734">
        <w:rPr>
          <w:rFonts w:ascii="Book Antiqua" w:hAnsi="Book Antiqua"/>
          <w:i/>
          <w:iCs/>
        </w:rPr>
        <w:t>Indian J Gastroenterol</w:t>
      </w:r>
      <w:r w:rsidRPr="00AC1734">
        <w:rPr>
          <w:rFonts w:ascii="Book Antiqua" w:hAnsi="Book Antiqua"/>
        </w:rPr>
        <w:t xml:space="preserve"> 2019; </w:t>
      </w:r>
      <w:r w:rsidRPr="00AC1734">
        <w:rPr>
          <w:rFonts w:ascii="Book Antiqua" w:hAnsi="Book Antiqua"/>
          <w:b/>
          <w:bCs/>
        </w:rPr>
        <w:t>38</w:t>
      </w:r>
      <w:r w:rsidRPr="00AC1734">
        <w:rPr>
          <w:rFonts w:ascii="Book Antiqua" w:hAnsi="Book Antiqua"/>
        </w:rPr>
        <w:t>: 44-54 [PMID: 30645725 DOI: 10.1007/s12664-018-0922-1]</w:t>
      </w:r>
    </w:p>
    <w:bookmarkEnd w:id="93"/>
    <w:bookmarkEnd w:id="94"/>
    <w:p w14:paraId="11664280" w14:textId="46F1FBFC" w:rsidR="004B4782" w:rsidRPr="00F433B2" w:rsidRDefault="004B4782" w:rsidP="00AD0589">
      <w:pPr>
        <w:spacing w:line="360" w:lineRule="auto"/>
        <w:jc w:val="both"/>
        <w:rPr>
          <w:rFonts w:ascii="Book Antiqua" w:hAnsi="Book Antiqua" w:cs="Arial"/>
        </w:rPr>
      </w:pPr>
      <w:r w:rsidRPr="00F433B2">
        <w:rPr>
          <w:rFonts w:ascii="Book Antiqua" w:hAnsi="Book Antiqua" w:cs="Arial"/>
        </w:rPr>
        <w:br w:type="page"/>
      </w:r>
    </w:p>
    <w:p w14:paraId="364EFD5E" w14:textId="77777777" w:rsidR="003479A3" w:rsidRDefault="003479A3" w:rsidP="00AD0589">
      <w:pPr>
        <w:spacing w:line="360" w:lineRule="auto"/>
        <w:jc w:val="both"/>
      </w:pPr>
      <w:r>
        <w:rPr>
          <w:rFonts w:ascii="Book Antiqua" w:eastAsia="Book Antiqua" w:hAnsi="Book Antiqua" w:cs="Book Antiqua"/>
          <w:b/>
          <w:color w:val="000000"/>
        </w:rPr>
        <w:lastRenderedPageBreak/>
        <w:t>Footnotes</w:t>
      </w:r>
    </w:p>
    <w:p w14:paraId="0F5ACBCE" w14:textId="77777777" w:rsidR="003479A3" w:rsidRDefault="003479A3" w:rsidP="00AD0589">
      <w:pPr>
        <w:spacing w:line="360" w:lineRule="auto"/>
        <w:jc w:val="both"/>
      </w:pPr>
      <w:r>
        <w:rPr>
          <w:rFonts w:ascii="Book Antiqua" w:eastAsia="Book Antiqua" w:hAnsi="Book Antiqua" w:cs="Book Antiqua"/>
          <w:b/>
          <w:bCs/>
          <w:color w:val="000000"/>
        </w:rPr>
        <w:t xml:space="preserve">Conflict-of-interest statement: </w:t>
      </w:r>
      <w:bookmarkStart w:id="95" w:name="OLE_LINK94"/>
      <w:bookmarkStart w:id="96" w:name="OLE_LINK95"/>
      <w:r>
        <w:rPr>
          <w:rFonts w:ascii="Book Antiqua" w:eastAsia="Book Antiqua" w:hAnsi="Book Antiqua" w:cs="Book Antiqua"/>
          <w:color w:val="000000"/>
        </w:rPr>
        <w:t>All the authors declare that they have no competing interests.</w:t>
      </w:r>
    </w:p>
    <w:bookmarkEnd w:id="95"/>
    <w:bookmarkEnd w:id="96"/>
    <w:p w14:paraId="29494A58" w14:textId="77777777" w:rsidR="003479A3" w:rsidRDefault="003479A3" w:rsidP="00AD0589">
      <w:pPr>
        <w:spacing w:line="360" w:lineRule="auto"/>
        <w:jc w:val="both"/>
      </w:pPr>
    </w:p>
    <w:p w14:paraId="1F4C4A33" w14:textId="03DC36CE" w:rsidR="005D5E09" w:rsidRPr="005D5E09" w:rsidRDefault="005D5E09" w:rsidP="00AD0589">
      <w:pPr>
        <w:spacing w:line="360" w:lineRule="auto"/>
        <w:jc w:val="both"/>
        <w:rPr>
          <w:rFonts w:ascii="Book Antiqua" w:eastAsia="Book Antiqua" w:hAnsi="Book Antiqua" w:cs="Book Antiqua"/>
          <w:bCs/>
          <w:color w:val="000000"/>
        </w:rPr>
      </w:pPr>
      <w:r w:rsidRPr="005D5E09">
        <w:rPr>
          <w:rFonts w:ascii="Book Antiqua" w:eastAsia="Book Antiqua" w:hAnsi="Book Antiqua" w:cs="Book Antiqua"/>
          <w:b/>
          <w:bCs/>
          <w:color w:val="000000"/>
        </w:rPr>
        <w:t>P</w:t>
      </w:r>
      <w:r>
        <w:rPr>
          <w:rFonts w:ascii="Book Antiqua" w:eastAsia="Book Antiqua" w:hAnsi="Book Antiqua" w:cs="Book Antiqua"/>
          <w:b/>
          <w:bCs/>
          <w:color w:val="000000"/>
        </w:rPr>
        <w:t xml:space="preserve">RISMA 2009 Checklist statement: </w:t>
      </w:r>
      <w:bookmarkStart w:id="97" w:name="OLE_LINK96"/>
      <w:bookmarkStart w:id="98" w:name="OLE_LINK97"/>
      <w:r w:rsidRPr="005D5E09">
        <w:rPr>
          <w:rFonts w:ascii="Book Antiqua" w:eastAsia="Book Antiqua" w:hAnsi="Book Antiqua" w:cs="Book Antiqua"/>
          <w:bCs/>
          <w:color w:val="000000"/>
        </w:rPr>
        <w:t>The authors have read the PRISMA 2009 Checklist, and the manuscript was prepared and revised according to the PRISMA 2009 Checklist.</w:t>
      </w:r>
    </w:p>
    <w:bookmarkEnd w:id="97"/>
    <w:bookmarkEnd w:id="98"/>
    <w:p w14:paraId="08E0A846" w14:textId="77777777" w:rsidR="005D5E09" w:rsidRDefault="005D5E09" w:rsidP="00AD0589">
      <w:pPr>
        <w:spacing w:line="360" w:lineRule="auto"/>
        <w:jc w:val="both"/>
        <w:rPr>
          <w:rFonts w:ascii="Book Antiqua" w:eastAsia="Book Antiqua" w:hAnsi="Book Antiqua" w:cs="Book Antiqua"/>
          <w:b/>
          <w:bCs/>
          <w:color w:val="000000"/>
        </w:rPr>
      </w:pPr>
    </w:p>
    <w:p w14:paraId="7BB5E7C2" w14:textId="77777777" w:rsidR="003479A3" w:rsidRDefault="003479A3" w:rsidP="00AD058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88FCDC" w14:textId="77777777" w:rsidR="003479A3" w:rsidRDefault="003479A3" w:rsidP="00AD0589">
      <w:pPr>
        <w:spacing w:line="360" w:lineRule="auto"/>
        <w:jc w:val="both"/>
      </w:pPr>
    </w:p>
    <w:p w14:paraId="7E592F4D" w14:textId="481F562D" w:rsidR="003479A3" w:rsidRDefault="003479A3" w:rsidP="00AD058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337B3">
        <w:rPr>
          <w:rFonts w:ascii="Book Antiqua" w:eastAsia="Book Antiqua" w:hAnsi="Book Antiqua" w:cs="Book Antiqua"/>
          <w:color w:val="000000"/>
        </w:rPr>
        <w:t>m</w:t>
      </w:r>
      <w:r>
        <w:rPr>
          <w:rFonts w:ascii="Book Antiqua" w:eastAsia="Book Antiqua" w:hAnsi="Book Antiqua" w:cs="Book Antiqua"/>
          <w:color w:val="000000"/>
        </w:rPr>
        <w:t>anuscript</w:t>
      </w:r>
    </w:p>
    <w:p w14:paraId="3E84EA33" w14:textId="77777777" w:rsidR="000337B3" w:rsidRDefault="000337B3" w:rsidP="00AD0589">
      <w:pPr>
        <w:spacing w:line="360" w:lineRule="auto"/>
        <w:jc w:val="both"/>
      </w:pPr>
    </w:p>
    <w:p w14:paraId="3E78A3B2" w14:textId="46C77FB0" w:rsidR="003479A3" w:rsidRDefault="003479A3" w:rsidP="00AD0589">
      <w:pPr>
        <w:spacing w:line="360" w:lineRule="auto"/>
        <w:jc w:val="both"/>
      </w:pPr>
      <w:r>
        <w:rPr>
          <w:rFonts w:ascii="Book Antiqua" w:eastAsia="Book Antiqua" w:hAnsi="Book Antiqua" w:cs="Book Antiqua"/>
          <w:b/>
          <w:color w:val="000000"/>
        </w:rPr>
        <w:t xml:space="preserve">Corresponding Author's Membership in Professional Societies: </w:t>
      </w:r>
      <w:r w:rsidR="000337B3">
        <w:rPr>
          <w:rFonts w:ascii="Book Antiqua" w:eastAsia="Book Antiqua" w:hAnsi="Book Antiqua" w:cs="Book Antiqua"/>
          <w:color w:val="000000"/>
        </w:rPr>
        <w:t>Massachusetts Medical Society</w:t>
      </w:r>
      <w:r>
        <w:rPr>
          <w:rFonts w:ascii="Book Antiqua" w:eastAsia="Book Antiqua" w:hAnsi="Book Antiqua" w:cs="Book Antiqua"/>
          <w:color w:val="000000"/>
        </w:rPr>
        <w:t>; American Society for Gastrointest</w:t>
      </w:r>
      <w:r w:rsidR="000337B3">
        <w:rPr>
          <w:rFonts w:ascii="Book Antiqua" w:eastAsia="Book Antiqua" w:hAnsi="Book Antiqua" w:cs="Book Antiqua"/>
          <w:color w:val="000000"/>
        </w:rPr>
        <w:t>inal Endoscopy</w:t>
      </w:r>
      <w:r>
        <w:rPr>
          <w:rFonts w:ascii="Book Antiqua" w:eastAsia="Book Antiqua" w:hAnsi="Book Antiqua" w:cs="Book Antiqua"/>
          <w:color w:val="000000"/>
        </w:rPr>
        <w:t xml:space="preserve">; </w:t>
      </w:r>
      <w:r w:rsidR="00EC4B51">
        <w:rPr>
          <w:rFonts w:ascii="Book Antiqua" w:eastAsia="Book Antiqua" w:hAnsi="Book Antiqua" w:cs="Book Antiqua"/>
          <w:color w:val="000000"/>
        </w:rPr>
        <w:t xml:space="preserve">and </w:t>
      </w:r>
      <w:r>
        <w:rPr>
          <w:rFonts w:ascii="Book Antiqua" w:eastAsia="Book Antiqua" w:hAnsi="Book Antiqua" w:cs="Book Antiqua"/>
          <w:color w:val="000000"/>
        </w:rPr>
        <w:t>American Association fo</w:t>
      </w:r>
      <w:r w:rsidR="000337B3">
        <w:rPr>
          <w:rFonts w:ascii="Book Antiqua" w:eastAsia="Book Antiqua" w:hAnsi="Book Antiqua" w:cs="Book Antiqua"/>
          <w:color w:val="000000"/>
        </w:rPr>
        <w:t>r the Study of Liver Diseases.</w:t>
      </w:r>
    </w:p>
    <w:p w14:paraId="352CADEB" w14:textId="77777777" w:rsidR="003479A3" w:rsidRDefault="003479A3" w:rsidP="00AD0589">
      <w:pPr>
        <w:spacing w:line="360" w:lineRule="auto"/>
        <w:jc w:val="both"/>
      </w:pPr>
    </w:p>
    <w:p w14:paraId="0E18EA70" w14:textId="77777777" w:rsidR="003479A3" w:rsidRDefault="003479A3" w:rsidP="00AD058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19, 2020</w:t>
      </w:r>
    </w:p>
    <w:p w14:paraId="6CE68AE6" w14:textId="77777777" w:rsidR="003479A3" w:rsidRDefault="003479A3" w:rsidP="00AD058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22, 2020</w:t>
      </w:r>
    </w:p>
    <w:p w14:paraId="636B8CF1" w14:textId="77777777" w:rsidR="003479A3" w:rsidRDefault="003479A3" w:rsidP="00AD0589">
      <w:pPr>
        <w:spacing w:line="360" w:lineRule="auto"/>
        <w:jc w:val="both"/>
      </w:pPr>
      <w:r>
        <w:rPr>
          <w:rFonts w:ascii="Book Antiqua" w:eastAsia="Book Antiqua" w:hAnsi="Book Antiqua" w:cs="Book Antiqua"/>
          <w:b/>
          <w:color w:val="000000"/>
        </w:rPr>
        <w:t xml:space="preserve">Article in press: </w:t>
      </w:r>
    </w:p>
    <w:p w14:paraId="300AEF44" w14:textId="77777777" w:rsidR="003479A3" w:rsidRDefault="003479A3" w:rsidP="00AD0589">
      <w:pPr>
        <w:spacing w:line="360" w:lineRule="auto"/>
        <w:jc w:val="both"/>
      </w:pPr>
    </w:p>
    <w:p w14:paraId="2E89C4E4" w14:textId="374FCB92" w:rsidR="003479A3" w:rsidRDefault="003479A3" w:rsidP="00AD0589">
      <w:pPr>
        <w:spacing w:line="360" w:lineRule="auto"/>
        <w:jc w:val="both"/>
      </w:pPr>
      <w:r>
        <w:rPr>
          <w:rFonts w:ascii="Book Antiqua" w:eastAsia="Book Antiqua" w:hAnsi="Book Antiqua" w:cs="Book Antiqua"/>
          <w:b/>
          <w:color w:val="000000"/>
        </w:rPr>
        <w:t xml:space="preserve">Specialty type: </w:t>
      </w:r>
      <w:r w:rsidR="00F76816" w:rsidRPr="00F76816">
        <w:rPr>
          <w:rFonts w:ascii="Book Antiqua" w:eastAsia="Book Antiqua" w:hAnsi="Book Antiqua" w:cs="Book Antiqua"/>
          <w:color w:val="000000"/>
        </w:rPr>
        <w:t xml:space="preserve">Gastroenterology and </w:t>
      </w:r>
      <w:r w:rsidR="00F76816">
        <w:rPr>
          <w:rFonts w:ascii="Book Antiqua" w:eastAsia="Book Antiqua" w:hAnsi="Book Antiqua" w:cs="Book Antiqua"/>
          <w:color w:val="000000"/>
        </w:rPr>
        <w:t>h</w:t>
      </w:r>
      <w:r w:rsidR="00F76816" w:rsidRPr="00F76816">
        <w:rPr>
          <w:rFonts w:ascii="Book Antiqua" w:eastAsia="Book Antiqua" w:hAnsi="Book Antiqua" w:cs="Book Antiqua"/>
          <w:color w:val="000000"/>
        </w:rPr>
        <w:t>epatology</w:t>
      </w:r>
    </w:p>
    <w:p w14:paraId="765339B7" w14:textId="77777777" w:rsidR="003479A3" w:rsidRDefault="003479A3" w:rsidP="00AD058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1DA07FB" w14:textId="77777777" w:rsidR="003479A3" w:rsidRDefault="003479A3" w:rsidP="00AD0589">
      <w:pPr>
        <w:spacing w:line="360" w:lineRule="auto"/>
        <w:jc w:val="both"/>
      </w:pPr>
      <w:r>
        <w:rPr>
          <w:rFonts w:ascii="Book Antiqua" w:eastAsia="Book Antiqua" w:hAnsi="Book Antiqua" w:cs="Book Antiqua"/>
          <w:b/>
          <w:color w:val="000000"/>
        </w:rPr>
        <w:t>Peer-review report’s scientific quality classification</w:t>
      </w:r>
    </w:p>
    <w:p w14:paraId="5471149B" w14:textId="77777777" w:rsidR="003479A3" w:rsidRDefault="003479A3" w:rsidP="00AD0589">
      <w:pPr>
        <w:spacing w:line="360" w:lineRule="auto"/>
        <w:jc w:val="both"/>
      </w:pPr>
      <w:r>
        <w:rPr>
          <w:rFonts w:ascii="Book Antiqua" w:eastAsia="Book Antiqua" w:hAnsi="Book Antiqua" w:cs="Book Antiqua"/>
          <w:color w:val="000000"/>
        </w:rPr>
        <w:lastRenderedPageBreak/>
        <w:t>Grade A (Excellent): 0</w:t>
      </w:r>
    </w:p>
    <w:p w14:paraId="113051DB" w14:textId="77777777" w:rsidR="003479A3" w:rsidRDefault="003479A3" w:rsidP="00AD0589">
      <w:pPr>
        <w:spacing w:line="360" w:lineRule="auto"/>
        <w:jc w:val="both"/>
      </w:pPr>
      <w:r>
        <w:rPr>
          <w:rFonts w:ascii="Book Antiqua" w:eastAsia="Book Antiqua" w:hAnsi="Book Antiqua" w:cs="Book Antiqua"/>
          <w:color w:val="000000"/>
        </w:rPr>
        <w:t>Grade B (Very good): B, B</w:t>
      </w:r>
    </w:p>
    <w:p w14:paraId="05C10658" w14:textId="77777777" w:rsidR="003479A3" w:rsidRDefault="003479A3" w:rsidP="00AD0589">
      <w:pPr>
        <w:spacing w:line="360" w:lineRule="auto"/>
        <w:jc w:val="both"/>
      </w:pPr>
      <w:r>
        <w:rPr>
          <w:rFonts w:ascii="Book Antiqua" w:eastAsia="Book Antiqua" w:hAnsi="Book Antiqua" w:cs="Book Antiqua"/>
          <w:color w:val="000000"/>
        </w:rPr>
        <w:t>Grade C (Good): C</w:t>
      </w:r>
    </w:p>
    <w:p w14:paraId="591D11E5" w14:textId="77777777" w:rsidR="003479A3" w:rsidRDefault="003479A3" w:rsidP="00AD0589">
      <w:pPr>
        <w:spacing w:line="360" w:lineRule="auto"/>
        <w:jc w:val="both"/>
      </w:pPr>
      <w:r>
        <w:rPr>
          <w:rFonts w:ascii="Book Antiqua" w:eastAsia="Book Antiqua" w:hAnsi="Book Antiqua" w:cs="Book Antiqua"/>
          <w:color w:val="000000"/>
        </w:rPr>
        <w:t>Grade D (Fair): D</w:t>
      </w:r>
    </w:p>
    <w:p w14:paraId="4B44534F" w14:textId="77777777" w:rsidR="003479A3" w:rsidRDefault="003479A3" w:rsidP="00AD0589">
      <w:pPr>
        <w:spacing w:line="360" w:lineRule="auto"/>
        <w:jc w:val="both"/>
      </w:pPr>
      <w:r>
        <w:rPr>
          <w:rFonts w:ascii="Book Antiqua" w:eastAsia="Book Antiqua" w:hAnsi="Book Antiqua" w:cs="Book Antiqua"/>
          <w:color w:val="000000"/>
        </w:rPr>
        <w:t>Grade E (Poor): 0</w:t>
      </w:r>
    </w:p>
    <w:p w14:paraId="173CE4BA" w14:textId="77777777" w:rsidR="003479A3" w:rsidRDefault="003479A3" w:rsidP="00AD0589">
      <w:pPr>
        <w:spacing w:line="360" w:lineRule="auto"/>
        <w:jc w:val="both"/>
      </w:pPr>
    </w:p>
    <w:p w14:paraId="161F840C" w14:textId="77777777" w:rsidR="003479A3" w:rsidRDefault="003479A3" w:rsidP="00AD0589">
      <w:pPr>
        <w:spacing w:line="360" w:lineRule="auto"/>
        <w:jc w:val="both"/>
        <w:sectPr w:rsidR="003479A3" w:rsidSect="003B2E02">
          <w:footerReference w:type="default" r:id="rId9"/>
          <w:type w:val="continuous"/>
          <w:pgSz w:w="12240" w:h="15840"/>
          <w:pgMar w:top="1440" w:right="1800" w:bottom="1440" w:left="180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El-</w:t>
      </w:r>
      <w:proofErr w:type="spellStart"/>
      <w:r>
        <w:rPr>
          <w:rFonts w:ascii="Book Antiqua" w:eastAsia="Book Antiqua" w:hAnsi="Book Antiqua" w:cs="Book Antiqua"/>
          <w:color w:val="000000"/>
        </w:rPr>
        <w:t>Hussuna</w:t>
      </w:r>
      <w:proofErr w:type="spellEnd"/>
      <w:r>
        <w:rPr>
          <w:rFonts w:ascii="Book Antiqua" w:eastAsia="Book Antiqua" w:hAnsi="Book Antiqua" w:cs="Book Antiqua"/>
          <w:color w:val="000000"/>
        </w:rPr>
        <w:t xml:space="preserve"> A, Odes S, Pang Z</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P-Editor: </w:t>
      </w:r>
    </w:p>
    <w:p w14:paraId="66ABE867" w14:textId="77777777" w:rsidR="000337B3" w:rsidRDefault="000337B3">
      <w:pPr>
        <w:spacing w:after="160" w:line="259" w:lineRule="auto"/>
        <w:rPr>
          <w:rFonts w:ascii="Book Antiqua" w:eastAsia="Book Antiqua" w:hAnsi="Book Antiqua" w:cs="Book Antiqua"/>
          <w:b/>
          <w:color w:val="000000"/>
        </w:rPr>
      </w:pPr>
      <w:r>
        <w:rPr>
          <w:rFonts w:ascii="Book Antiqua" w:eastAsia="Book Antiqua" w:hAnsi="Book Antiqua" w:cs="Book Antiqua"/>
          <w:b/>
          <w:color w:val="000000"/>
        </w:rPr>
        <w:br w:type="page"/>
      </w:r>
    </w:p>
    <w:p w14:paraId="527A5414" w14:textId="418000CF" w:rsidR="003479A3" w:rsidRPr="003479A3" w:rsidRDefault="003479A3" w:rsidP="00AD0589">
      <w:pPr>
        <w:spacing w:line="360" w:lineRule="auto"/>
        <w:jc w:val="both"/>
        <w:rPr>
          <w:rFonts w:eastAsia="宋体"/>
        </w:rPr>
      </w:pPr>
      <w:r w:rsidRPr="003479A3">
        <w:rPr>
          <w:rFonts w:ascii="Book Antiqua" w:eastAsia="Book Antiqua" w:hAnsi="Book Antiqua" w:cs="Book Antiqua"/>
          <w:b/>
          <w:color w:val="000000"/>
        </w:rPr>
        <w:lastRenderedPageBreak/>
        <w:t>Figure Legends</w:t>
      </w:r>
    </w:p>
    <w:p w14:paraId="0677D93D" w14:textId="77777777" w:rsidR="003479A3" w:rsidRPr="003479A3" w:rsidRDefault="003479A3" w:rsidP="00AD0589">
      <w:pPr>
        <w:spacing w:line="360" w:lineRule="auto"/>
        <w:jc w:val="both"/>
        <w:rPr>
          <w:rFonts w:eastAsia="宋体"/>
        </w:rPr>
      </w:pPr>
      <w:r w:rsidRPr="003479A3">
        <w:rPr>
          <w:rFonts w:eastAsia="宋体"/>
          <w:noProof/>
          <w:lang w:eastAsia="zh-CN"/>
        </w:rPr>
        <w:drawing>
          <wp:inline distT="0" distB="0" distL="0" distR="0" wp14:anchorId="4D00397C" wp14:editId="6D5B6480">
            <wp:extent cx="7860875" cy="3390430"/>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636"/>
                    <a:stretch/>
                  </pic:blipFill>
                  <pic:spPr bwMode="auto">
                    <a:xfrm>
                      <a:off x="0" y="0"/>
                      <a:ext cx="7864796" cy="3392121"/>
                    </a:xfrm>
                    <a:prstGeom prst="rect">
                      <a:avLst/>
                    </a:prstGeom>
                    <a:noFill/>
                    <a:ln>
                      <a:noFill/>
                    </a:ln>
                    <a:extLst>
                      <a:ext uri="{53640926-AAD7-44D8-BBD7-CCE9431645EC}">
                        <a14:shadowObscured xmlns:a14="http://schemas.microsoft.com/office/drawing/2010/main"/>
                      </a:ext>
                    </a:extLst>
                  </pic:spPr>
                </pic:pic>
              </a:graphicData>
            </a:graphic>
          </wp:inline>
        </w:drawing>
      </w:r>
    </w:p>
    <w:p w14:paraId="538766DA" w14:textId="0165717C" w:rsidR="002E0950" w:rsidRPr="00F76816" w:rsidRDefault="002E0950" w:rsidP="002E0950">
      <w:pPr>
        <w:spacing w:line="360" w:lineRule="auto"/>
        <w:jc w:val="both"/>
        <w:rPr>
          <w:rFonts w:ascii="Book Antiqua" w:eastAsia="Book Antiqua" w:hAnsi="Book Antiqua" w:cs="Book Antiqua"/>
          <w:bCs/>
          <w:color w:val="000000"/>
        </w:rPr>
      </w:pPr>
      <w:bookmarkStart w:id="99" w:name="OLE_LINK98"/>
      <w:bookmarkStart w:id="100" w:name="OLE_LINK99"/>
      <w:r w:rsidRPr="003479A3">
        <w:rPr>
          <w:rFonts w:ascii="Book Antiqua" w:eastAsia="Book Antiqua" w:hAnsi="Book Antiqua" w:cs="Book Antiqua"/>
          <w:b/>
          <w:bCs/>
          <w:color w:val="000000"/>
        </w:rPr>
        <w:t xml:space="preserve">Figure 1 Preferred </w:t>
      </w:r>
      <w:r w:rsidR="00F76816">
        <w:rPr>
          <w:rFonts w:ascii="Book Antiqua" w:eastAsia="Book Antiqua" w:hAnsi="Book Antiqua" w:cs="Book Antiqua"/>
          <w:b/>
          <w:bCs/>
          <w:color w:val="000000"/>
        </w:rPr>
        <w:t>r</w:t>
      </w:r>
      <w:r w:rsidRPr="003479A3">
        <w:rPr>
          <w:rFonts w:ascii="Book Antiqua" w:eastAsia="Book Antiqua" w:hAnsi="Book Antiqua" w:cs="Book Antiqua"/>
          <w:b/>
          <w:bCs/>
          <w:color w:val="000000"/>
        </w:rPr>
        <w:t xml:space="preserve">eporting </w:t>
      </w:r>
      <w:r w:rsidR="00F76816">
        <w:rPr>
          <w:rFonts w:ascii="Book Antiqua" w:eastAsia="Book Antiqua" w:hAnsi="Book Antiqua" w:cs="Book Antiqua"/>
          <w:b/>
          <w:bCs/>
          <w:color w:val="000000"/>
        </w:rPr>
        <w:t>i</w:t>
      </w:r>
      <w:r w:rsidRPr="003479A3">
        <w:rPr>
          <w:rFonts w:ascii="Book Antiqua" w:eastAsia="Book Antiqua" w:hAnsi="Book Antiqua" w:cs="Book Antiqua"/>
          <w:b/>
          <w:bCs/>
          <w:color w:val="000000"/>
        </w:rPr>
        <w:t xml:space="preserve">tems for </w:t>
      </w:r>
      <w:r w:rsidR="00F76816">
        <w:rPr>
          <w:rFonts w:ascii="Book Antiqua" w:eastAsia="Book Antiqua" w:hAnsi="Book Antiqua" w:cs="Book Antiqua"/>
          <w:b/>
          <w:bCs/>
          <w:color w:val="000000"/>
        </w:rPr>
        <w:t>s</w:t>
      </w:r>
      <w:r w:rsidRPr="003479A3">
        <w:rPr>
          <w:rFonts w:ascii="Book Antiqua" w:eastAsia="Book Antiqua" w:hAnsi="Book Antiqua" w:cs="Book Antiqua"/>
          <w:b/>
          <w:bCs/>
          <w:color w:val="000000"/>
        </w:rPr>
        <w:t xml:space="preserve">ystematic </w:t>
      </w:r>
      <w:r w:rsidR="00F76816">
        <w:rPr>
          <w:rFonts w:ascii="Book Antiqua" w:eastAsia="Book Antiqua" w:hAnsi="Book Antiqua" w:cs="Book Antiqua"/>
          <w:b/>
          <w:bCs/>
          <w:color w:val="000000"/>
        </w:rPr>
        <w:t>r</w:t>
      </w:r>
      <w:r w:rsidRPr="003479A3">
        <w:rPr>
          <w:rFonts w:ascii="Book Antiqua" w:eastAsia="Book Antiqua" w:hAnsi="Book Antiqua" w:cs="Book Antiqua"/>
          <w:b/>
          <w:bCs/>
          <w:color w:val="000000"/>
        </w:rPr>
        <w:t xml:space="preserve">eviews and </w:t>
      </w:r>
      <w:r w:rsidR="00F76816">
        <w:rPr>
          <w:rFonts w:ascii="Book Antiqua" w:eastAsia="Book Antiqua" w:hAnsi="Book Antiqua" w:cs="Book Antiqua"/>
          <w:b/>
          <w:bCs/>
          <w:color w:val="000000"/>
        </w:rPr>
        <w:t>m</w:t>
      </w:r>
      <w:r w:rsidRPr="003479A3">
        <w:rPr>
          <w:rFonts w:ascii="Book Antiqua" w:eastAsia="Book Antiqua" w:hAnsi="Book Antiqua" w:cs="Book Antiqua"/>
          <w:b/>
          <w:bCs/>
          <w:color w:val="000000"/>
        </w:rPr>
        <w:t>eta-analyses flow diagram depicting the number of studies identified and excluded at e</w:t>
      </w:r>
      <w:r>
        <w:rPr>
          <w:rFonts w:ascii="Book Antiqua" w:eastAsia="Book Antiqua" w:hAnsi="Book Antiqua" w:cs="Book Antiqua"/>
          <w:b/>
          <w:bCs/>
          <w:color w:val="000000"/>
        </w:rPr>
        <w:t>ach stage of the review process</w:t>
      </w:r>
      <w:r w:rsidR="00F76816">
        <w:rPr>
          <w:rFonts w:ascii="Book Antiqua" w:eastAsia="Book Antiqua" w:hAnsi="Book Antiqua" w:cs="Book Antiqua"/>
          <w:b/>
          <w:bCs/>
          <w:color w:val="000000"/>
        </w:rPr>
        <w:t xml:space="preserve">. </w:t>
      </w:r>
      <w:r w:rsidR="00F76816" w:rsidRPr="00F76816">
        <w:rPr>
          <w:rFonts w:ascii="Book Antiqua" w:eastAsia="Book Antiqua" w:hAnsi="Book Antiqua" w:cs="Book Antiqua"/>
          <w:bCs/>
          <w:color w:val="000000"/>
        </w:rPr>
        <w:t>LL</w:t>
      </w:r>
      <w:r w:rsidR="00F76816">
        <w:rPr>
          <w:rFonts w:ascii="Book Antiqua" w:eastAsia="Book Antiqua" w:hAnsi="Book Antiqua" w:cs="Book Antiqua"/>
          <w:bCs/>
          <w:color w:val="000000"/>
        </w:rPr>
        <w:t xml:space="preserve">MIC: </w:t>
      </w:r>
      <w:r w:rsidR="00F76816">
        <w:rPr>
          <w:rFonts w:ascii="Book Antiqua" w:eastAsia="Book Antiqua" w:hAnsi="Book Antiqua" w:cs="Book Antiqua"/>
          <w:color w:val="000000"/>
        </w:rPr>
        <w:t>Lower-middle income countries.</w:t>
      </w:r>
    </w:p>
    <w:bookmarkEnd w:id="99"/>
    <w:bookmarkEnd w:id="100"/>
    <w:p w14:paraId="3ED59BED" w14:textId="77777777" w:rsidR="003479A3" w:rsidRPr="003479A3" w:rsidRDefault="003479A3" w:rsidP="00AD0589">
      <w:pPr>
        <w:spacing w:line="360" w:lineRule="auto"/>
        <w:jc w:val="both"/>
        <w:rPr>
          <w:rFonts w:ascii="Book Antiqua" w:eastAsia="Book Antiqua" w:hAnsi="Book Antiqua" w:cs="Book Antiqua"/>
          <w:b/>
          <w:bCs/>
          <w:color w:val="000000"/>
        </w:rPr>
      </w:pPr>
      <w:r w:rsidRPr="003479A3">
        <w:rPr>
          <w:rFonts w:ascii="Book Antiqua" w:eastAsia="Book Antiqua" w:hAnsi="Book Antiqua" w:cs="Book Antiqua"/>
          <w:b/>
          <w:bCs/>
          <w:color w:val="000000"/>
        </w:rPr>
        <w:br w:type="page"/>
      </w:r>
    </w:p>
    <w:p w14:paraId="5954323C" w14:textId="77777777" w:rsidR="003479A3" w:rsidRPr="003479A3" w:rsidRDefault="003479A3" w:rsidP="00AD0589">
      <w:pPr>
        <w:spacing w:line="360" w:lineRule="auto"/>
        <w:jc w:val="both"/>
        <w:rPr>
          <w:rFonts w:eastAsia="宋体"/>
        </w:rPr>
      </w:pPr>
      <w:r w:rsidRPr="003479A3">
        <w:rPr>
          <w:rFonts w:eastAsia="宋体"/>
          <w:noProof/>
          <w:lang w:eastAsia="zh-CN"/>
        </w:rPr>
        <w:lastRenderedPageBreak/>
        <w:drawing>
          <wp:inline distT="0" distB="0" distL="0" distR="0" wp14:anchorId="4890F1B8" wp14:editId="1EB9D83B">
            <wp:extent cx="5572009" cy="3172213"/>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5651" cy="3174286"/>
                    </a:xfrm>
                    <a:prstGeom prst="rect">
                      <a:avLst/>
                    </a:prstGeom>
                    <a:noFill/>
                  </pic:spPr>
                </pic:pic>
              </a:graphicData>
            </a:graphic>
          </wp:inline>
        </w:drawing>
      </w:r>
    </w:p>
    <w:p w14:paraId="2193AE4D" w14:textId="7E991274" w:rsidR="002E0950" w:rsidRPr="00F917F0" w:rsidRDefault="002E0950" w:rsidP="002E0950">
      <w:pPr>
        <w:spacing w:line="360" w:lineRule="auto"/>
        <w:jc w:val="both"/>
        <w:rPr>
          <w:rFonts w:ascii="Book Antiqua" w:eastAsia="Book Antiqua" w:hAnsi="Book Antiqua" w:cs="Book Antiqua"/>
          <w:b/>
          <w:bCs/>
          <w:color w:val="000000"/>
        </w:rPr>
      </w:pPr>
      <w:bookmarkStart w:id="101" w:name="OLE_LINK100"/>
      <w:bookmarkStart w:id="102" w:name="OLE_LINK101"/>
      <w:r w:rsidRPr="003479A3">
        <w:rPr>
          <w:rFonts w:ascii="Book Antiqua" w:eastAsia="Book Antiqua" w:hAnsi="Book Antiqua" w:cs="Book Antiqua"/>
          <w:b/>
          <w:bCs/>
          <w:color w:val="000000"/>
        </w:rPr>
        <w:t xml:space="preserve">Figure 2 </w:t>
      </w:r>
      <w:r w:rsidR="00F917F0" w:rsidRPr="00F917F0">
        <w:rPr>
          <w:rFonts w:ascii="Book Antiqua" w:eastAsia="Book Antiqua" w:hAnsi="Book Antiqua" w:cs="Book Antiqua"/>
          <w:b/>
          <w:color w:val="000000"/>
        </w:rPr>
        <w:t>Studies with Crohn’s disease.</w:t>
      </w:r>
      <w:r w:rsidR="00F917F0">
        <w:rPr>
          <w:rFonts w:ascii="Book Antiqua" w:eastAsiaTheme="minorEastAsia" w:hAnsi="Book Antiqua" w:cs="Book Antiqua" w:hint="eastAsia"/>
          <w:b/>
          <w:bCs/>
          <w:color w:val="000000"/>
          <w:lang w:eastAsia="zh-CN"/>
        </w:rPr>
        <w:t xml:space="preserve"> </w:t>
      </w:r>
      <w:r w:rsidRPr="00F917F0">
        <w:rPr>
          <w:rFonts w:ascii="Book Antiqua" w:eastAsia="Book Antiqua" w:hAnsi="Book Antiqua" w:cs="Book Antiqua"/>
          <w:bCs/>
          <w:color w:val="000000"/>
        </w:rPr>
        <w:t>Low and lower-middle income countries with and without published Crohn’s disease studies (A); summary of studies describing Crohn’s disease cases by world region (B) and low and lower-middle income countries (C).</w:t>
      </w:r>
      <w:r w:rsidRPr="00F917F0">
        <w:rPr>
          <w:rFonts w:ascii="Book Antiqua" w:eastAsia="Book Antiqua" w:hAnsi="Book Antiqua" w:cs="Book Antiqua"/>
          <w:color w:val="000000"/>
        </w:rPr>
        <w:t xml:space="preserve"> </w:t>
      </w:r>
    </w:p>
    <w:bookmarkEnd w:id="101"/>
    <w:bookmarkEnd w:id="102"/>
    <w:p w14:paraId="4446BEB9" w14:textId="77777777" w:rsidR="002E0950" w:rsidRDefault="002E0950">
      <w:pPr>
        <w:spacing w:after="160" w:line="259" w:lineRule="auto"/>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6F5237E8" w14:textId="39928009" w:rsidR="003479A3" w:rsidRPr="003479A3" w:rsidRDefault="003479A3" w:rsidP="00AD0589">
      <w:pPr>
        <w:spacing w:line="360" w:lineRule="auto"/>
        <w:jc w:val="both"/>
        <w:rPr>
          <w:rFonts w:ascii="Book Antiqua" w:eastAsia="Book Antiqua" w:hAnsi="Book Antiqua" w:cs="Book Antiqua"/>
          <w:color w:val="000000"/>
        </w:rPr>
      </w:pPr>
      <w:r w:rsidRPr="003479A3">
        <w:rPr>
          <w:rFonts w:ascii="Book Antiqua" w:eastAsia="Book Antiqua" w:hAnsi="Book Antiqua" w:cs="Book Antiqua"/>
          <w:b/>
          <w:bCs/>
          <w:color w:val="000000"/>
        </w:rPr>
        <w:lastRenderedPageBreak/>
        <w:t xml:space="preserve">Table 1 Mean and range number of cases of Crohn’s reported by each study included in the review, overall, by region, and by </w:t>
      </w:r>
      <w:r w:rsidRPr="003479A3">
        <w:rPr>
          <w:rFonts w:ascii="Book Antiqua" w:eastAsia="宋体" w:hAnsi="Book Antiqua" w:cs="Book Antiqua"/>
          <w:b/>
          <w:bCs/>
          <w:color w:val="000000"/>
          <w:lang w:eastAsia="zh-CN"/>
        </w:rPr>
        <w:t>l</w:t>
      </w:r>
      <w:r w:rsidRPr="003479A3">
        <w:rPr>
          <w:rFonts w:ascii="Book Antiqua" w:eastAsia="Book Antiqua" w:hAnsi="Book Antiqua" w:cs="Book Antiqua"/>
          <w:b/>
          <w:bCs/>
          <w:color w:val="000000"/>
        </w:rPr>
        <w:t>ow and lower-middle income countries</w:t>
      </w:r>
    </w:p>
    <w:tbl>
      <w:tblPr>
        <w:tblStyle w:val="TableGrid11"/>
        <w:tblpPr w:leftFromText="180" w:rightFromText="180" w:vertAnchor="text" w:tblpY="1"/>
        <w:tblW w:w="9853" w:type="dxa"/>
        <w:tblLook w:val="04A0" w:firstRow="1" w:lastRow="0" w:firstColumn="1" w:lastColumn="0" w:noHBand="0" w:noVBand="1"/>
      </w:tblPr>
      <w:tblGrid>
        <w:gridCol w:w="2835"/>
        <w:gridCol w:w="993"/>
        <w:gridCol w:w="1417"/>
        <w:gridCol w:w="1276"/>
        <w:gridCol w:w="1134"/>
        <w:gridCol w:w="1134"/>
        <w:gridCol w:w="1064"/>
      </w:tblGrid>
      <w:tr w:rsidR="003479A3" w:rsidRPr="003479A3" w14:paraId="766C3A37" w14:textId="77777777" w:rsidTr="0020149D">
        <w:trPr>
          <w:gridAfter w:val="1"/>
          <w:wAfter w:w="1064" w:type="dxa"/>
          <w:trHeight w:val="300"/>
        </w:trPr>
        <w:tc>
          <w:tcPr>
            <w:tcW w:w="2835" w:type="dxa"/>
            <w:tcBorders>
              <w:top w:val="single" w:sz="4" w:space="0" w:color="auto"/>
              <w:left w:val="nil"/>
              <w:bottom w:val="single" w:sz="4" w:space="0" w:color="auto"/>
              <w:right w:val="nil"/>
            </w:tcBorders>
            <w:hideMark/>
          </w:tcPr>
          <w:p w14:paraId="4037BC1D" w14:textId="77777777" w:rsidR="003479A3" w:rsidRPr="003479A3" w:rsidRDefault="003479A3" w:rsidP="00AD0589">
            <w:pPr>
              <w:spacing w:line="360" w:lineRule="auto"/>
              <w:jc w:val="both"/>
              <w:rPr>
                <w:rFonts w:ascii="Book Antiqua" w:hAnsi="Book Antiqua" w:cs="Arial"/>
                <w:b/>
                <w:bCs/>
                <w:color w:val="000000"/>
              </w:rPr>
            </w:pPr>
            <w:r w:rsidRPr="003479A3">
              <w:rPr>
                <w:rFonts w:ascii="Book Antiqua" w:hAnsi="Book Antiqua" w:cs="Arial"/>
                <w:b/>
                <w:bCs/>
                <w:color w:val="000000"/>
              </w:rPr>
              <w:t>Region/Country</w:t>
            </w:r>
          </w:p>
        </w:tc>
        <w:tc>
          <w:tcPr>
            <w:tcW w:w="993" w:type="dxa"/>
            <w:tcBorders>
              <w:top w:val="single" w:sz="4" w:space="0" w:color="auto"/>
              <w:left w:val="nil"/>
              <w:bottom w:val="single" w:sz="4" w:space="0" w:color="auto"/>
              <w:right w:val="nil"/>
            </w:tcBorders>
            <w:hideMark/>
          </w:tcPr>
          <w:p w14:paraId="35386FB0" w14:textId="6040A4D5" w:rsidR="003479A3" w:rsidRPr="00F76816" w:rsidRDefault="00F76816" w:rsidP="00AD0589">
            <w:pPr>
              <w:spacing w:line="360" w:lineRule="auto"/>
              <w:jc w:val="both"/>
              <w:rPr>
                <w:rFonts w:ascii="Book Antiqua" w:hAnsi="Book Antiqua" w:cs="Arial"/>
                <w:b/>
                <w:bCs/>
                <w:i/>
                <w:color w:val="000000"/>
              </w:rPr>
            </w:pPr>
            <w:r>
              <w:rPr>
                <w:rFonts w:ascii="Book Antiqua" w:hAnsi="Book Antiqua" w:cs="Arial"/>
                <w:b/>
                <w:bCs/>
                <w:i/>
                <w:color w:val="000000"/>
              </w:rPr>
              <w:t>n</w:t>
            </w:r>
            <w:r w:rsidRPr="00F76816">
              <w:rPr>
                <w:rFonts w:ascii="Book Antiqua" w:hAnsi="Book Antiqua" w:cs="Arial"/>
                <w:b/>
                <w:bCs/>
                <w:color w:val="000000"/>
                <w:vertAlign w:val="superscript"/>
              </w:rPr>
              <w:t>1</w:t>
            </w:r>
          </w:p>
        </w:tc>
        <w:tc>
          <w:tcPr>
            <w:tcW w:w="1417" w:type="dxa"/>
            <w:tcBorders>
              <w:top w:val="single" w:sz="4" w:space="0" w:color="auto"/>
              <w:left w:val="nil"/>
              <w:bottom w:val="single" w:sz="4" w:space="0" w:color="auto"/>
              <w:right w:val="nil"/>
            </w:tcBorders>
            <w:hideMark/>
          </w:tcPr>
          <w:p w14:paraId="512193E5" w14:textId="77777777" w:rsidR="003479A3" w:rsidRPr="003479A3" w:rsidRDefault="003479A3" w:rsidP="00AD0589">
            <w:pPr>
              <w:spacing w:line="360" w:lineRule="auto"/>
              <w:jc w:val="both"/>
              <w:rPr>
                <w:rFonts w:ascii="Book Antiqua" w:hAnsi="Book Antiqua" w:cs="Arial"/>
                <w:b/>
                <w:bCs/>
                <w:color w:val="000000"/>
              </w:rPr>
            </w:pPr>
            <w:r w:rsidRPr="003479A3">
              <w:rPr>
                <w:rFonts w:ascii="Book Antiqua" w:hAnsi="Book Antiqua" w:cs="Arial"/>
                <w:b/>
                <w:bCs/>
                <w:color w:val="000000"/>
              </w:rPr>
              <w:t>Total cases</w:t>
            </w:r>
          </w:p>
        </w:tc>
        <w:tc>
          <w:tcPr>
            <w:tcW w:w="1276" w:type="dxa"/>
            <w:tcBorders>
              <w:top w:val="single" w:sz="4" w:space="0" w:color="auto"/>
              <w:left w:val="nil"/>
              <w:bottom w:val="single" w:sz="4" w:space="0" w:color="auto"/>
              <w:right w:val="nil"/>
            </w:tcBorders>
            <w:hideMark/>
          </w:tcPr>
          <w:p w14:paraId="103393AF" w14:textId="77777777" w:rsidR="003479A3" w:rsidRPr="003479A3" w:rsidRDefault="003479A3" w:rsidP="00AD0589">
            <w:pPr>
              <w:spacing w:line="360" w:lineRule="auto"/>
              <w:jc w:val="both"/>
              <w:rPr>
                <w:rFonts w:ascii="Book Antiqua" w:hAnsi="Book Antiqua" w:cs="Arial"/>
                <w:b/>
                <w:bCs/>
                <w:color w:val="000000"/>
              </w:rPr>
            </w:pPr>
            <w:r w:rsidRPr="003479A3">
              <w:rPr>
                <w:rFonts w:ascii="Book Antiqua" w:hAnsi="Book Antiqua" w:cs="Arial"/>
                <w:b/>
                <w:bCs/>
                <w:color w:val="000000"/>
              </w:rPr>
              <w:t>Mean</w:t>
            </w:r>
          </w:p>
        </w:tc>
        <w:tc>
          <w:tcPr>
            <w:tcW w:w="1134" w:type="dxa"/>
            <w:tcBorders>
              <w:top w:val="single" w:sz="4" w:space="0" w:color="auto"/>
              <w:left w:val="nil"/>
              <w:bottom w:val="single" w:sz="4" w:space="0" w:color="auto"/>
              <w:right w:val="nil"/>
            </w:tcBorders>
            <w:hideMark/>
          </w:tcPr>
          <w:p w14:paraId="25B54BBC" w14:textId="77777777" w:rsidR="003479A3" w:rsidRPr="003479A3" w:rsidRDefault="003479A3" w:rsidP="00AD0589">
            <w:pPr>
              <w:spacing w:line="360" w:lineRule="auto"/>
              <w:jc w:val="both"/>
              <w:rPr>
                <w:rFonts w:ascii="Book Antiqua" w:hAnsi="Book Antiqua" w:cs="Arial"/>
                <w:b/>
                <w:bCs/>
                <w:color w:val="000000"/>
              </w:rPr>
            </w:pPr>
            <w:r w:rsidRPr="003479A3">
              <w:rPr>
                <w:rFonts w:ascii="Book Antiqua" w:hAnsi="Book Antiqua" w:cs="Arial"/>
                <w:b/>
                <w:bCs/>
                <w:color w:val="000000"/>
              </w:rPr>
              <w:t>Median</w:t>
            </w:r>
          </w:p>
        </w:tc>
        <w:tc>
          <w:tcPr>
            <w:tcW w:w="1134" w:type="dxa"/>
            <w:tcBorders>
              <w:top w:val="single" w:sz="4" w:space="0" w:color="auto"/>
              <w:left w:val="nil"/>
              <w:bottom w:val="single" w:sz="4" w:space="0" w:color="auto"/>
              <w:right w:val="nil"/>
            </w:tcBorders>
            <w:hideMark/>
          </w:tcPr>
          <w:p w14:paraId="372736C0" w14:textId="77777777" w:rsidR="003479A3" w:rsidRPr="003479A3" w:rsidRDefault="003479A3" w:rsidP="00AD0589">
            <w:pPr>
              <w:spacing w:line="360" w:lineRule="auto"/>
              <w:jc w:val="both"/>
              <w:rPr>
                <w:rFonts w:ascii="Book Antiqua" w:hAnsi="Book Antiqua" w:cs="Arial"/>
                <w:b/>
                <w:bCs/>
                <w:color w:val="000000"/>
              </w:rPr>
            </w:pPr>
            <w:r w:rsidRPr="003479A3">
              <w:rPr>
                <w:rFonts w:ascii="Book Antiqua" w:hAnsi="Book Antiqua" w:cs="Arial"/>
                <w:b/>
                <w:bCs/>
                <w:color w:val="000000"/>
              </w:rPr>
              <w:t>Range</w:t>
            </w:r>
          </w:p>
        </w:tc>
      </w:tr>
      <w:tr w:rsidR="003479A3" w:rsidRPr="003479A3" w14:paraId="773E1B32" w14:textId="77777777" w:rsidTr="0020149D">
        <w:trPr>
          <w:gridAfter w:val="1"/>
          <w:wAfter w:w="1064" w:type="dxa"/>
          <w:trHeight w:val="300"/>
        </w:trPr>
        <w:tc>
          <w:tcPr>
            <w:tcW w:w="2835" w:type="dxa"/>
            <w:tcBorders>
              <w:top w:val="single" w:sz="4" w:space="0" w:color="auto"/>
              <w:left w:val="nil"/>
              <w:bottom w:val="nil"/>
              <w:right w:val="nil"/>
            </w:tcBorders>
            <w:noWrap/>
            <w:hideMark/>
          </w:tcPr>
          <w:p w14:paraId="31024159"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Overall</w:t>
            </w:r>
          </w:p>
        </w:tc>
        <w:tc>
          <w:tcPr>
            <w:tcW w:w="993" w:type="dxa"/>
            <w:tcBorders>
              <w:top w:val="single" w:sz="4" w:space="0" w:color="auto"/>
              <w:left w:val="nil"/>
              <w:bottom w:val="nil"/>
              <w:right w:val="nil"/>
            </w:tcBorders>
            <w:noWrap/>
            <w:hideMark/>
          </w:tcPr>
          <w:p w14:paraId="3E91C66E"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220</w:t>
            </w:r>
            <w:r w:rsidRPr="003479A3">
              <w:rPr>
                <w:rFonts w:ascii="Book Antiqua" w:hAnsi="Book Antiqua" w:cs="Arial"/>
                <w:color w:val="000000"/>
                <w:vertAlign w:val="superscript"/>
              </w:rPr>
              <w:t>1</w:t>
            </w:r>
          </w:p>
        </w:tc>
        <w:tc>
          <w:tcPr>
            <w:tcW w:w="1417" w:type="dxa"/>
            <w:tcBorders>
              <w:top w:val="single" w:sz="4" w:space="0" w:color="auto"/>
              <w:left w:val="nil"/>
              <w:bottom w:val="nil"/>
              <w:right w:val="nil"/>
            </w:tcBorders>
            <w:noWrap/>
            <w:hideMark/>
          </w:tcPr>
          <w:p w14:paraId="79762E4B"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12725</w:t>
            </w:r>
          </w:p>
        </w:tc>
        <w:tc>
          <w:tcPr>
            <w:tcW w:w="1276" w:type="dxa"/>
            <w:tcBorders>
              <w:top w:val="single" w:sz="4" w:space="0" w:color="auto"/>
              <w:left w:val="nil"/>
              <w:bottom w:val="nil"/>
              <w:right w:val="nil"/>
            </w:tcBorders>
            <w:noWrap/>
            <w:hideMark/>
          </w:tcPr>
          <w:p w14:paraId="45DAE643"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57.84</w:t>
            </w:r>
          </w:p>
        </w:tc>
        <w:tc>
          <w:tcPr>
            <w:tcW w:w="1134" w:type="dxa"/>
            <w:tcBorders>
              <w:top w:val="single" w:sz="4" w:space="0" w:color="auto"/>
              <w:left w:val="nil"/>
              <w:bottom w:val="nil"/>
              <w:right w:val="nil"/>
            </w:tcBorders>
            <w:noWrap/>
            <w:hideMark/>
          </w:tcPr>
          <w:p w14:paraId="79C06B48"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22.00</w:t>
            </w:r>
          </w:p>
        </w:tc>
        <w:tc>
          <w:tcPr>
            <w:tcW w:w="1134" w:type="dxa"/>
            <w:tcBorders>
              <w:top w:val="single" w:sz="4" w:space="0" w:color="auto"/>
              <w:left w:val="nil"/>
              <w:bottom w:val="nil"/>
              <w:right w:val="nil"/>
            </w:tcBorders>
            <w:noWrap/>
            <w:hideMark/>
          </w:tcPr>
          <w:p w14:paraId="65E0AC47"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1-980</w:t>
            </w:r>
          </w:p>
        </w:tc>
      </w:tr>
      <w:tr w:rsidR="003479A3" w:rsidRPr="003479A3" w14:paraId="7149C90E" w14:textId="77777777" w:rsidTr="0020149D">
        <w:trPr>
          <w:gridAfter w:val="1"/>
          <w:wAfter w:w="1064" w:type="dxa"/>
          <w:trHeight w:val="300"/>
        </w:trPr>
        <w:tc>
          <w:tcPr>
            <w:tcW w:w="2835" w:type="dxa"/>
            <w:tcBorders>
              <w:top w:val="nil"/>
              <w:left w:val="nil"/>
              <w:bottom w:val="nil"/>
              <w:right w:val="nil"/>
            </w:tcBorders>
            <w:noWrap/>
            <w:hideMark/>
          </w:tcPr>
          <w:p w14:paraId="24A65396"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South Asia</w:t>
            </w:r>
          </w:p>
        </w:tc>
        <w:tc>
          <w:tcPr>
            <w:tcW w:w="993" w:type="dxa"/>
            <w:tcBorders>
              <w:top w:val="nil"/>
              <w:left w:val="nil"/>
              <w:bottom w:val="nil"/>
              <w:right w:val="nil"/>
            </w:tcBorders>
            <w:noWrap/>
            <w:hideMark/>
          </w:tcPr>
          <w:p w14:paraId="1BE1763D"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131</w:t>
            </w:r>
          </w:p>
        </w:tc>
        <w:tc>
          <w:tcPr>
            <w:tcW w:w="1417" w:type="dxa"/>
            <w:tcBorders>
              <w:top w:val="nil"/>
              <w:left w:val="nil"/>
              <w:bottom w:val="nil"/>
              <w:right w:val="nil"/>
            </w:tcBorders>
            <w:noWrap/>
            <w:hideMark/>
          </w:tcPr>
          <w:p w14:paraId="3381C659"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8485</w:t>
            </w:r>
          </w:p>
        </w:tc>
        <w:tc>
          <w:tcPr>
            <w:tcW w:w="1276" w:type="dxa"/>
            <w:tcBorders>
              <w:top w:val="nil"/>
              <w:left w:val="nil"/>
              <w:bottom w:val="nil"/>
              <w:right w:val="nil"/>
            </w:tcBorders>
            <w:noWrap/>
            <w:hideMark/>
          </w:tcPr>
          <w:p w14:paraId="14A3030D"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64.77</w:t>
            </w:r>
          </w:p>
        </w:tc>
        <w:tc>
          <w:tcPr>
            <w:tcW w:w="1134" w:type="dxa"/>
            <w:tcBorders>
              <w:top w:val="nil"/>
              <w:left w:val="nil"/>
              <w:bottom w:val="nil"/>
              <w:right w:val="nil"/>
            </w:tcBorders>
            <w:noWrap/>
            <w:hideMark/>
          </w:tcPr>
          <w:p w14:paraId="4CB8BE79"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17.00</w:t>
            </w:r>
          </w:p>
        </w:tc>
        <w:tc>
          <w:tcPr>
            <w:tcW w:w="1134" w:type="dxa"/>
            <w:tcBorders>
              <w:top w:val="nil"/>
              <w:left w:val="nil"/>
              <w:bottom w:val="nil"/>
              <w:right w:val="nil"/>
            </w:tcBorders>
            <w:noWrap/>
            <w:hideMark/>
          </w:tcPr>
          <w:p w14:paraId="666FFD00"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1-980</w:t>
            </w:r>
          </w:p>
        </w:tc>
      </w:tr>
      <w:tr w:rsidR="003479A3" w:rsidRPr="003479A3" w14:paraId="6118D5A4" w14:textId="77777777" w:rsidTr="0020149D">
        <w:trPr>
          <w:gridAfter w:val="1"/>
          <w:wAfter w:w="1064" w:type="dxa"/>
          <w:trHeight w:val="300"/>
        </w:trPr>
        <w:tc>
          <w:tcPr>
            <w:tcW w:w="2835" w:type="dxa"/>
            <w:tcBorders>
              <w:top w:val="nil"/>
              <w:left w:val="nil"/>
              <w:bottom w:val="nil"/>
              <w:right w:val="nil"/>
            </w:tcBorders>
            <w:noWrap/>
            <w:hideMark/>
          </w:tcPr>
          <w:p w14:paraId="36B3190B"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 xml:space="preserve">India </w:t>
            </w:r>
          </w:p>
        </w:tc>
        <w:tc>
          <w:tcPr>
            <w:tcW w:w="993" w:type="dxa"/>
            <w:tcBorders>
              <w:top w:val="nil"/>
              <w:left w:val="nil"/>
              <w:bottom w:val="nil"/>
              <w:right w:val="nil"/>
            </w:tcBorders>
            <w:noWrap/>
            <w:hideMark/>
          </w:tcPr>
          <w:p w14:paraId="0FD497B0"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107</w:t>
            </w:r>
          </w:p>
        </w:tc>
        <w:tc>
          <w:tcPr>
            <w:tcW w:w="1417" w:type="dxa"/>
            <w:tcBorders>
              <w:top w:val="nil"/>
              <w:left w:val="nil"/>
              <w:bottom w:val="nil"/>
              <w:right w:val="nil"/>
            </w:tcBorders>
            <w:noWrap/>
            <w:hideMark/>
          </w:tcPr>
          <w:p w14:paraId="69CBE27F"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8054</w:t>
            </w:r>
          </w:p>
        </w:tc>
        <w:tc>
          <w:tcPr>
            <w:tcW w:w="1276" w:type="dxa"/>
            <w:tcBorders>
              <w:top w:val="nil"/>
              <w:left w:val="nil"/>
              <w:bottom w:val="nil"/>
              <w:right w:val="nil"/>
            </w:tcBorders>
            <w:noWrap/>
            <w:hideMark/>
          </w:tcPr>
          <w:p w14:paraId="4DBD1EBE"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75.27</w:t>
            </w:r>
          </w:p>
        </w:tc>
        <w:tc>
          <w:tcPr>
            <w:tcW w:w="1134" w:type="dxa"/>
            <w:tcBorders>
              <w:top w:val="nil"/>
              <w:left w:val="nil"/>
              <w:bottom w:val="nil"/>
              <w:right w:val="nil"/>
            </w:tcBorders>
            <w:noWrap/>
            <w:hideMark/>
          </w:tcPr>
          <w:p w14:paraId="6B513B7C"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22.00</w:t>
            </w:r>
          </w:p>
        </w:tc>
        <w:tc>
          <w:tcPr>
            <w:tcW w:w="1134" w:type="dxa"/>
            <w:tcBorders>
              <w:top w:val="nil"/>
              <w:left w:val="nil"/>
              <w:bottom w:val="nil"/>
              <w:right w:val="nil"/>
            </w:tcBorders>
            <w:noWrap/>
            <w:hideMark/>
          </w:tcPr>
          <w:p w14:paraId="2663E36F"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1-980</w:t>
            </w:r>
          </w:p>
        </w:tc>
      </w:tr>
      <w:tr w:rsidR="003479A3" w:rsidRPr="003479A3" w14:paraId="4CE5F226" w14:textId="77777777" w:rsidTr="0020149D">
        <w:trPr>
          <w:gridAfter w:val="1"/>
          <w:wAfter w:w="1064" w:type="dxa"/>
          <w:trHeight w:val="300"/>
        </w:trPr>
        <w:tc>
          <w:tcPr>
            <w:tcW w:w="2835" w:type="dxa"/>
            <w:tcBorders>
              <w:top w:val="nil"/>
              <w:left w:val="nil"/>
              <w:bottom w:val="nil"/>
              <w:right w:val="nil"/>
            </w:tcBorders>
            <w:noWrap/>
            <w:hideMark/>
          </w:tcPr>
          <w:p w14:paraId="10C8D6E3"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Sri Lanka</w:t>
            </w:r>
          </w:p>
        </w:tc>
        <w:tc>
          <w:tcPr>
            <w:tcW w:w="993" w:type="dxa"/>
            <w:tcBorders>
              <w:top w:val="nil"/>
              <w:left w:val="nil"/>
              <w:bottom w:val="nil"/>
              <w:right w:val="nil"/>
            </w:tcBorders>
            <w:noWrap/>
            <w:hideMark/>
          </w:tcPr>
          <w:p w14:paraId="03E881EF"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w:t>
            </w:r>
          </w:p>
        </w:tc>
        <w:tc>
          <w:tcPr>
            <w:tcW w:w="1417" w:type="dxa"/>
            <w:tcBorders>
              <w:top w:val="nil"/>
              <w:left w:val="nil"/>
              <w:bottom w:val="nil"/>
              <w:right w:val="nil"/>
            </w:tcBorders>
            <w:noWrap/>
            <w:hideMark/>
          </w:tcPr>
          <w:p w14:paraId="09CD5B89"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332</w:t>
            </w:r>
          </w:p>
        </w:tc>
        <w:tc>
          <w:tcPr>
            <w:tcW w:w="1276" w:type="dxa"/>
            <w:tcBorders>
              <w:top w:val="nil"/>
              <w:left w:val="nil"/>
              <w:bottom w:val="nil"/>
              <w:right w:val="nil"/>
            </w:tcBorders>
            <w:noWrap/>
            <w:hideMark/>
          </w:tcPr>
          <w:p w14:paraId="263D429B"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33.20</w:t>
            </w:r>
          </w:p>
        </w:tc>
        <w:tc>
          <w:tcPr>
            <w:tcW w:w="1134" w:type="dxa"/>
            <w:tcBorders>
              <w:top w:val="nil"/>
              <w:left w:val="nil"/>
              <w:bottom w:val="nil"/>
              <w:right w:val="nil"/>
            </w:tcBorders>
            <w:noWrap/>
            <w:hideMark/>
          </w:tcPr>
          <w:p w14:paraId="1730F1C1"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6.00</w:t>
            </w:r>
          </w:p>
        </w:tc>
        <w:tc>
          <w:tcPr>
            <w:tcW w:w="1134" w:type="dxa"/>
            <w:tcBorders>
              <w:top w:val="nil"/>
              <w:left w:val="nil"/>
              <w:bottom w:val="nil"/>
              <w:right w:val="nil"/>
            </w:tcBorders>
            <w:noWrap/>
            <w:hideMark/>
          </w:tcPr>
          <w:p w14:paraId="4BB72A7E"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1-153</w:t>
            </w:r>
          </w:p>
        </w:tc>
      </w:tr>
      <w:tr w:rsidR="003479A3" w:rsidRPr="003479A3" w14:paraId="15BFE8FC" w14:textId="77777777" w:rsidTr="0020149D">
        <w:trPr>
          <w:gridAfter w:val="1"/>
          <w:wAfter w:w="1064" w:type="dxa"/>
          <w:trHeight w:val="300"/>
        </w:trPr>
        <w:tc>
          <w:tcPr>
            <w:tcW w:w="2835" w:type="dxa"/>
            <w:tcBorders>
              <w:top w:val="nil"/>
              <w:left w:val="nil"/>
              <w:bottom w:val="nil"/>
              <w:right w:val="nil"/>
            </w:tcBorders>
            <w:noWrap/>
            <w:hideMark/>
          </w:tcPr>
          <w:p w14:paraId="2C87757F"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Pakistan</w:t>
            </w:r>
          </w:p>
        </w:tc>
        <w:tc>
          <w:tcPr>
            <w:tcW w:w="993" w:type="dxa"/>
            <w:tcBorders>
              <w:top w:val="nil"/>
              <w:left w:val="nil"/>
              <w:bottom w:val="nil"/>
              <w:right w:val="nil"/>
            </w:tcBorders>
            <w:noWrap/>
            <w:hideMark/>
          </w:tcPr>
          <w:p w14:paraId="63B34CDF"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9</w:t>
            </w:r>
          </w:p>
        </w:tc>
        <w:tc>
          <w:tcPr>
            <w:tcW w:w="1417" w:type="dxa"/>
            <w:tcBorders>
              <w:top w:val="nil"/>
              <w:left w:val="nil"/>
              <w:bottom w:val="nil"/>
              <w:right w:val="nil"/>
            </w:tcBorders>
            <w:noWrap/>
            <w:hideMark/>
          </w:tcPr>
          <w:p w14:paraId="7098E8A4"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82</w:t>
            </w:r>
          </w:p>
        </w:tc>
        <w:tc>
          <w:tcPr>
            <w:tcW w:w="1276" w:type="dxa"/>
            <w:tcBorders>
              <w:top w:val="nil"/>
              <w:left w:val="nil"/>
              <w:bottom w:val="nil"/>
              <w:right w:val="nil"/>
            </w:tcBorders>
            <w:noWrap/>
            <w:hideMark/>
          </w:tcPr>
          <w:p w14:paraId="3521CF6B"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9.11</w:t>
            </w:r>
          </w:p>
        </w:tc>
        <w:tc>
          <w:tcPr>
            <w:tcW w:w="1134" w:type="dxa"/>
            <w:tcBorders>
              <w:top w:val="nil"/>
              <w:left w:val="nil"/>
              <w:bottom w:val="nil"/>
              <w:right w:val="nil"/>
            </w:tcBorders>
            <w:noWrap/>
            <w:hideMark/>
          </w:tcPr>
          <w:p w14:paraId="6D1F0ED0"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3.00</w:t>
            </w:r>
          </w:p>
        </w:tc>
        <w:tc>
          <w:tcPr>
            <w:tcW w:w="1134" w:type="dxa"/>
            <w:tcBorders>
              <w:top w:val="nil"/>
              <w:left w:val="nil"/>
              <w:bottom w:val="nil"/>
              <w:right w:val="nil"/>
            </w:tcBorders>
            <w:noWrap/>
            <w:hideMark/>
          </w:tcPr>
          <w:p w14:paraId="5B8844B0"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1-52</w:t>
            </w:r>
          </w:p>
        </w:tc>
      </w:tr>
      <w:tr w:rsidR="003479A3" w:rsidRPr="003479A3" w14:paraId="6244B42B" w14:textId="77777777" w:rsidTr="0020149D">
        <w:trPr>
          <w:gridAfter w:val="1"/>
          <w:wAfter w:w="1064" w:type="dxa"/>
          <w:trHeight w:val="300"/>
        </w:trPr>
        <w:tc>
          <w:tcPr>
            <w:tcW w:w="2835" w:type="dxa"/>
            <w:tcBorders>
              <w:top w:val="nil"/>
              <w:left w:val="nil"/>
              <w:bottom w:val="nil"/>
              <w:right w:val="nil"/>
            </w:tcBorders>
            <w:noWrap/>
            <w:hideMark/>
          </w:tcPr>
          <w:p w14:paraId="7E59C53D"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Nepal</w:t>
            </w:r>
          </w:p>
        </w:tc>
        <w:tc>
          <w:tcPr>
            <w:tcW w:w="993" w:type="dxa"/>
            <w:tcBorders>
              <w:top w:val="nil"/>
              <w:left w:val="nil"/>
              <w:bottom w:val="nil"/>
              <w:right w:val="nil"/>
            </w:tcBorders>
            <w:noWrap/>
            <w:hideMark/>
          </w:tcPr>
          <w:p w14:paraId="54F0B01E"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4</w:t>
            </w:r>
          </w:p>
        </w:tc>
        <w:tc>
          <w:tcPr>
            <w:tcW w:w="1417" w:type="dxa"/>
            <w:tcBorders>
              <w:top w:val="nil"/>
              <w:left w:val="nil"/>
              <w:bottom w:val="nil"/>
              <w:right w:val="nil"/>
            </w:tcBorders>
            <w:noWrap/>
            <w:hideMark/>
          </w:tcPr>
          <w:p w14:paraId="30A14B96"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16</w:t>
            </w:r>
          </w:p>
        </w:tc>
        <w:tc>
          <w:tcPr>
            <w:tcW w:w="1276" w:type="dxa"/>
            <w:tcBorders>
              <w:top w:val="nil"/>
              <w:left w:val="nil"/>
              <w:bottom w:val="nil"/>
              <w:right w:val="nil"/>
            </w:tcBorders>
            <w:noWrap/>
            <w:hideMark/>
          </w:tcPr>
          <w:p w14:paraId="36DD876B"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4.00</w:t>
            </w:r>
          </w:p>
        </w:tc>
        <w:tc>
          <w:tcPr>
            <w:tcW w:w="1134" w:type="dxa"/>
            <w:tcBorders>
              <w:top w:val="nil"/>
              <w:left w:val="nil"/>
              <w:bottom w:val="nil"/>
              <w:right w:val="nil"/>
            </w:tcBorders>
            <w:noWrap/>
            <w:hideMark/>
          </w:tcPr>
          <w:p w14:paraId="6BA0EA1C"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2.00</w:t>
            </w:r>
          </w:p>
        </w:tc>
        <w:tc>
          <w:tcPr>
            <w:tcW w:w="1134" w:type="dxa"/>
            <w:tcBorders>
              <w:top w:val="nil"/>
              <w:left w:val="nil"/>
              <w:bottom w:val="nil"/>
              <w:right w:val="nil"/>
            </w:tcBorders>
            <w:noWrap/>
            <w:hideMark/>
          </w:tcPr>
          <w:p w14:paraId="17423700"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1-11</w:t>
            </w:r>
          </w:p>
        </w:tc>
      </w:tr>
      <w:tr w:rsidR="003479A3" w:rsidRPr="003479A3" w14:paraId="1543028F" w14:textId="77777777" w:rsidTr="0020149D">
        <w:trPr>
          <w:gridAfter w:val="1"/>
          <w:wAfter w:w="1064" w:type="dxa"/>
          <w:trHeight w:val="300"/>
        </w:trPr>
        <w:tc>
          <w:tcPr>
            <w:tcW w:w="2835" w:type="dxa"/>
            <w:tcBorders>
              <w:top w:val="nil"/>
              <w:left w:val="nil"/>
              <w:bottom w:val="nil"/>
              <w:right w:val="nil"/>
            </w:tcBorders>
            <w:noWrap/>
            <w:hideMark/>
          </w:tcPr>
          <w:p w14:paraId="00C0C62B"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Bangladesh</w:t>
            </w:r>
          </w:p>
        </w:tc>
        <w:tc>
          <w:tcPr>
            <w:tcW w:w="993" w:type="dxa"/>
            <w:tcBorders>
              <w:top w:val="nil"/>
              <w:left w:val="nil"/>
              <w:bottom w:val="nil"/>
              <w:right w:val="nil"/>
            </w:tcBorders>
            <w:noWrap/>
            <w:hideMark/>
          </w:tcPr>
          <w:p w14:paraId="7E7F0C5A"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w:t>
            </w:r>
          </w:p>
        </w:tc>
        <w:tc>
          <w:tcPr>
            <w:tcW w:w="1417" w:type="dxa"/>
            <w:tcBorders>
              <w:top w:val="nil"/>
              <w:left w:val="nil"/>
              <w:bottom w:val="nil"/>
              <w:right w:val="nil"/>
            </w:tcBorders>
            <w:noWrap/>
            <w:hideMark/>
          </w:tcPr>
          <w:p w14:paraId="6B09C364"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w:t>
            </w:r>
          </w:p>
        </w:tc>
        <w:tc>
          <w:tcPr>
            <w:tcW w:w="1276" w:type="dxa"/>
            <w:tcBorders>
              <w:top w:val="nil"/>
              <w:left w:val="nil"/>
              <w:bottom w:val="nil"/>
              <w:right w:val="nil"/>
            </w:tcBorders>
            <w:noWrap/>
            <w:hideMark/>
          </w:tcPr>
          <w:p w14:paraId="7099D1E1"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1.00</w:t>
            </w:r>
          </w:p>
        </w:tc>
        <w:tc>
          <w:tcPr>
            <w:tcW w:w="1134" w:type="dxa"/>
            <w:tcBorders>
              <w:top w:val="nil"/>
              <w:left w:val="nil"/>
              <w:bottom w:val="nil"/>
              <w:right w:val="nil"/>
            </w:tcBorders>
            <w:noWrap/>
            <w:hideMark/>
          </w:tcPr>
          <w:p w14:paraId="58159CFF"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1.00</w:t>
            </w:r>
          </w:p>
        </w:tc>
        <w:tc>
          <w:tcPr>
            <w:tcW w:w="1134" w:type="dxa"/>
            <w:tcBorders>
              <w:top w:val="nil"/>
              <w:left w:val="nil"/>
              <w:bottom w:val="nil"/>
              <w:right w:val="nil"/>
            </w:tcBorders>
            <w:noWrap/>
            <w:hideMark/>
          </w:tcPr>
          <w:p w14:paraId="5034D101"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w:t>
            </w:r>
          </w:p>
        </w:tc>
      </w:tr>
      <w:tr w:rsidR="003479A3" w:rsidRPr="003479A3" w14:paraId="3E1711A1" w14:textId="77777777" w:rsidTr="0020149D">
        <w:trPr>
          <w:gridAfter w:val="1"/>
          <w:wAfter w:w="1064" w:type="dxa"/>
          <w:trHeight w:val="300"/>
        </w:trPr>
        <w:tc>
          <w:tcPr>
            <w:tcW w:w="2835" w:type="dxa"/>
            <w:tcBorders>
              <w:top w:val="nil"/>
              <w:left w:val="nil"/>
              <w:bottom w:val="nil"/>
              <w:right w:val="nil"/>
            </w:tcBorders>
            <w:noWrap/>
            <w:hideMark/>
          </w:tcPr>
          <w:p w14:paraId="46C5F0B4"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 xml:space="preserve">Middle East </w:t>
            </w:r>
            <w:r w:rsidRPr="003479A3">
              <w:rPr>
                <w:rFonts w:ascii="Book Antiqua" w:eastAsia="宋体" w:hAnsi="Book Antiqua" w:cs="Arial"/>
                <w:color w:val="000000"/>
                <w:lang w:eastAsia="zh-CN"/>
              </w:rPr>
              <w:t>and</w:t>
            </w:r>
            <w:r w:rsidRPr="003479A3">
              <w:rPr>
                <w:rFonts w:ascii="Book Antiqua" w:hAnsi="Book Antiqua" w:cs="Arial"/>
                <w:color w:val="000000"/>
              </w:rPr>
              <w:t xml:space="preserve"> North Africa</w:t>
            </w:r>
          </w:p>
        </w:tc>
        <w:tc>
          <w:tcPr>
            <w:tcW w:w="993" w:type="dxa"/>
            <w:tcBorders>
              <w:top w:val="nil"/>
              <w:left w:val="nil"/>
              <w:bottom w:val="nil"/>
              <w:right w:val="nil"/>
            </w:tcBorders>
            <w:noWrap/>
            <w:hideMark/>
          </w:tcPr>
          <w:p w14:paraId="32B0118B"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67</w:t>
            </w:r>
          </w:p>
        </w:tc>
        <w:tc>
          <w:tcPr>
            <w:tcW w:w="1417" w:type="dxa"/>
            <w:tcBorders>
              <w:top w:val="nil"/>
              <w:left w:val="nil"/>
              <w:bottom w:val="nil"/>
              <w:right w:val="nil"/>
            </w:tcBorders>
            <w:noWrap/>
            <w:hideMark/>
          </w:tcPr>
          <w:p w14:paraId="279DC768"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4165</w:t>
            </w:r>
          </w:p>
        </w:tc>
        <w:tc>
          <w:tcPr>
            <w:tcW w:w="1276" w:type="dxa"/>
            <w:tcBorders>
              <w:top w:val="nil"/>
              <w:left w:val="nil"/>
              <w:bottom w:val="nil"/>
              <w:right w:val="nil"/>
            </w:tcBorders>
            <w:noWrap/>
            <w:hideMark/>
          </w:tcPr>
          <w:p w14:paraId="6AF7A650"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62.16</w:t>
            </w:r>
          </w:p>
        </w:tc>
        <w:tc>
          <w:tcPr>
            <w:tcW w:w="1134" w:type="dxa"/>
            <w:tcBorders>
              <w:top w:val="nil"/>
              <w:left w:val="nil"/>
              <w:bottom w:val="nil"/>
              <w:right w:val="nil"/>
            </w:tcBorders>
            <w:noWrap/>
            <w:hideMark/>
          </w:tcPr>
          <w:p w14:paraId="39B43A7B"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39.00</w:t>
            </w:r>
          </w:p>
        </w:tc>
        <w:tc>
          <w:tcPr>
            <w:tcW w:w="1134" w:type="dxa"/>
            <w:tcBorders>
              <w:top w:val="nil"/>
              <w:left w:val="nil"/>
              <w:bottom w:val="nil"/>
              <w:right w:val="nil"/>
            </w:tcBorders>
            <w:noWrap/>
            <w:hideMark/>
          </w:tcPr>
          <w:p w14:paraId="52345E6B"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1-226</w:t>
            </w:r>
          </w:p>
        </w:tc>
      </w:tr>
      <w:tr w:rsidR="003479A3" w:rsidRPr="003479A3" w14:paraId="72CD702F" w14:textId="77777777" w:rsidTr="0020149D">
        <w:trPr>
          <w:gridAfter w:val="1"/>
          <w:wAfter w:w="1064" w:type="dxa"/>
          <w:trHeight w:val="300"/>
        </w:trPr>
        <w:tc>
          <w:tcPr>
            <w:tcW w:w="2835" w:type="dxa"/>
            <w:tcBorders>
              <w:top w:val="nil"/>
              <w:left w:val="nil"/>
              <w:bottom w:val="nil"/>
              <w:right w:val="nil"/>
            </w:tcBorders>
            <w:noWrap/>
            <w:hideMark/>
          </w:tcPr>
          <w:p w14:paraId="160C1067"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Tunisia</w:t>
            </w:r>
          </w:p>
        </w:tc>
        <w:tc>
          <w:tcPr>
            <w:tcW w:w="993" w:type="dxa"/>
            <w:tcBorders>
              <w:top w:val="nil"/>
              <w:left w:val="nil"/>
              <w:bottom w:val="nil"/>
              <w:right w:val="nil"/>
            </w:tcBorders>
            <w:noWrap/>
            <w:hideMark/>
          </w:tcPr>
          <w:p w14:paraId="67DDFAC2"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41</w:t>
            </w:r>
          </w:p>
        </w:tc>
        <w:tc>
          <w:tcPr>
            <w:tcW w:w="1417" w:type="dxa"/>
            <w:tcBorders>
              <w:top w:val="nil"/>
              <w:left w:val="nil"/>
              <w:bottom w:val="nil"/>
              <w:right w:val="nil"/>
            </w:tcBorders>
            <w:noWrap/>
            <w:hideMark/>
          </w:tcPr>
          <w:p w14:paraId="49E9DF49"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2984</w:t>
            </w:r>
          </w:p>
        </w:tc>
        <w:tc>
          <w:tcPr>
            <w:tcW w:w="1276" w:type="dxa"/>
            <w:tcBorders>
              <w:top w:val="nil"/>
              <w:left w:val="nil"/>
              <w:bottom w:val="nil"/>
              <w:right w:val="nil"/>
            </w:tcBorders>
            <w:noWrap/>
            <w:hideMark/>
          </w:tcPr>
          <w:p w14:paraId="2C27C232"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72.78</w:t>
            </w:r>
          </w:p>
        </w:tc>
        <w:tc>
          <w:tcPr>
            <w:tcW w:w="1134" w:type="dxa"/>
            <w:tcBorders>
              <w:top w:val="nil"/>
              <w:left w:val="nil"/>
              <w:bottom w:val="nil"/>
              <w:right w:val="nil"/>
            </w:tcBorders>
            <w:noWrap/>
            <w:hideMark/>
          </w:tcPr>
          <w:p w14:paraId="0C51C75E"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45.00</w:t>
            </w:r>
          </w:p>
        </w:tc>
        <w:tc>
          <w:tcPr>
            <w:tcW w:w="1134" w:type="dxa"/>
            <w:tcBorders>
              <w:top w:val="nil"/>
              <w:left w:val="nil"/>
              <w:bottom w:val="nil"/>
              <w:right w:val="nil"/>
            </w:tcBorders>
            <w:noWrap/>
            <w:hideMark/>
          </w:tcPr>
          <w:p w14:paraId="385A1466"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1-226</w:t>
            </w:r>
          </w:p>
        </w:tc>
      </w:tr>
      <w:tr w:rsidR="003479A3" w:rsidRPr="003479A3" w14:paraId="336E9178" w14:textId="77777777" w:rsidTr="0020149D">
        <w:trPr>
          <w:gridAfter w:val="1"/>
          <w:wAfter w:w="1064" w:type="dxa"/>
          <w:trHeight w:val="300"/>
        </w:trPr>
        <w:tc>
          <w:tcPr>
            <w:tcW w:w="2835" w:type="dxa"/>
            <w:tcBorders>
              <w:top w:val="nil"/>
              <w:left w:val="nil"/>
              <w:bottom w:val="nil"/>
              <w:right w:val="nil"/>
            </w:tcBorders>
            <w:noWrap/>
            <w:hideMark/>
          </w:tcPr>
          <w:p w14:paraId="4E55A0D4"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Egypt</w:t>
            </w:r>
          </w:p>
        </w:tc>
        <w:tc>
          <w:tcPr>
            <w:tcW w:w="993" w:type="dxa"/>
            <w:tcBorders>
              <w:top w:val="nil"/>
              <w:left w:val="nil"/>
              <w:bottom w:val="nil"/>
              <w:right w:val="nil"/>
            </w:tcBorders>
            <w:noWrap/>
            <w:hideMark/>
          </w:tcPr>
          <w:p w14:paraId="4607B244"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18</w:t>
            </w:r>
          </w:p>
        </w:tc>
        <w:tc>
          <w:tcPr>
            <w:tcW w:w="1417" w:type="dxa"/>
            <w:tcBorders>
              <w:top w:val="nil"/>
              <w:left w:val="nil"/>
              <w:bottom w:val="nil"/>
              <w:right w:val="nil"/>
            </w:tcBorders>
            <w:noWrap/>
            <w:hideMark/>
          </w:tcPr>
          <w:p w14:paraId="304EBEF5"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361</w:t>
            </w:r>
          </w:p>
        </w:tc>
        <w:tc>
          <w:tcPr>
            <w:tcW w:w="1276" w:type="dxa"/>
            <w:tcBorders>
              <w:top w:val="nil"/>
              <w:left w:val="nil"/>
              <w:bottom w:val="nil"/>
              <w:right w:val="nil"/>
            </w:tcBorders>
            <w:noWrap/>
            <w:hideMark/>
          </w:tcPr>
          <w:p w14:paraId="58009831"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20.06</w:t>
            </w:r>
          </w:p>
        </w:tc>
        <w:tc>
          <w:tcPr>
            <w:tcW w:w="1134" w:type="dxa"/>
            <w:tcBorders>
              <w:top w:val="nil"/>
              <w:left w:val="nil"/>
              <w:bottom w:val="nil"/>
              <w:right w:val="nil"/>
            </w:tcBorders>
            <w:noWrap/>
            <w:hideMark/>
          </w:tcPr>
          <w:p w14:paraId="29DB6BD0"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12.50</w:t>
            </w:r>
          </w:p>
        </w:tc>
        <w:tc>
          <w:tcPr>
            <w:tcW w:w="1134" w:type="dxa"/>
            <w:tcBorders>
              <w:top w:val="nil"/>
              <w:left w:val="nil"/>
              <w:bottom w:val="nil"/>
              <w:right w:val="nil"/>
            </w:tcBorders>
            <w:noWrap/>
            <w:hideMark/>
          </w:tcPr>
          <w:p w14:paraId="61C3E67F"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1-100</w:t>
            </w:r>
          </w:p>
        </w:tc>
      </w:tr>
      <w:tr w:rsidR="003479A3" w:rsidRPr="003479A3" w14:paraId="3DEC738B" w14:textId="77777777" w:rsidTr="0020149D">
        <w:trPr>
          <w:gridAfter w:val="1"/>
          <w:wAfter w:w="1064" w:type="dxa"/>
          <w:trHeight w:val="300"/>
        </w:trPr>
        <w:tc>
          <w:tcPr>
            <w:tcW w:w="2835" w:type="dxa"/>
            <w:tcBorders>
              <w:top w:val="nil"/>
              <w:left w:val="nil"/>
              <w:bottom w:val="nil"/>
              <w:right w:val="nil"/>
            </w:tcBorders>
            <w:noWrap/>
            <w:hideMark/>
          </w:tcPr>
          <w:p w14:paraId="33CF81AF"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Morocco</w:t>
            </w:r>
          </w:p>
        </w:tc>
        <w:tc>
          <w:tcPr>
            <w:tcW w:w="993" w:type="dxa"/>
            <w:tcBorders>
              <w:top w:val="nil"/>
              <w:left w:val="nil"/>
              <w:bottom w:val="nil"/>
              <w:right w:val="nil"/>
            </w:tcBorders>
            <w:noWrap/>
            <w:hideMark/>
          </w:tcPr>
          <w:p w14:paraId="3AAEEF4A"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7</w:t>
            </w:r>
          </w:p>
        </w:tc>
        <w:tc>
          <w:tcPr>
            <w:tcW w:w="1417" w:type="dxa"/>
            <w:tcBorders>
              <w:top w:val="nil"/>
              <w:left w:val="nil"/>
              <w:bottom w:val="nil"/>
              <w:right w:val="nil"/>
            </w:tcBorders>
            <w:noWrap/>
            <w:hideMark/>
          </w:tcPr>
          <w:p w14:paraId="641EC61E"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714</w:t>
            </w:r>
          </w:p>
        </w:tc>
        <w:tc>
          <w:tcPr>
            <w:tcW w:w="1276" w:type="dxa"/>
            <w:tcBorders>
              <w:top w:val="nil"/>
              <w:left w:val="nil"/>
              <w:bottom w:val="nil"/>
              <w:right w:val="nil"/>
            </w:tcBorders>
            <w:noWrap/>
            <w:hideMark/>
          </w:tcPr>
          <w:p w14:paraId="0BA35DBE"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102.00</w:t>
            </w:r>
          </w:p>
        </w:tc>
        <w:tc>
          <w:tcPr>
            <w:tcW w:w="1134" w:type="dxa"/>
            <w:tcBorders>
              <w:top w:val="nil"/>
              <w:left w:val="nil"/>
              <w:bottom w:val="nil"/>
              <w:right w:val="nil"/>
            </w:tcBorders>
            <w:noWrap/>
            <w:hideMark/>
          </w:tcPr>
          <w:p w14:paraId="15500AA2"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101.00</w:t>
            </w:r>
          </w:p>
        </w:tc>
        <w:tc>
          <w:tcPr>
            <w:tcW w:w="1134" w:type="dxa"/>
            <w:tcBorders>
              <w:top w:val="nil"/>
              <w:left w:val="nil"/>
              <w:bottom w:val="nil"/>
              <w:right w:val="nil"/>
            </w:tcBorders>
            <w:noWrap/>
            <w:hideMark/>
          </w:tcPr>
          <w:p w14:paraId="3AB49CB4"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68-136</w:t>
            </w:r>
          </w:p>
        </w:tc>
      </w:tr>
      <w:tr w:rsidR="003479A3" w:rsidRPr="003479A3" w14:paraId="2AD2DC22" w14:textId="77777777" w:rsidTr="0020149D">
        <w:trPr>
          <w:gridAfter w:val="1"/>
          <w:wAfter w:w="1064" w:type="dxa"/>
          <w:trHeight w:val="300"/>
        </w:trPr>
        <w:tc>
          <w:tcPr>
            <w:tcW w:w="2835" w:type="dxa"/>
            <w:tcBorders>
              <w:top w:val="nil"/>
              <w:left w:val="nil"/>
              <w:bottom w:val="nil"/>
              <w:right w:val="nil"/>
            </w:tcBorders>
            <w:noWrap/>
            <w:hideMark/>
          </w:tcPr>
          <w:p w14:paraId="33196048"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Syria</w:t>
            </w:r>
          </w:p>
        </w:tc>
        <w:tc>
          <w:tcPr>
            <w:tcW w:w="993" w:type="dxa"/>
            <w:tcBorders>
              <w:top w:val="nil"/>
              <w:left w:val="nil"/>
              <w:bottom w:val="nil"/>
              <w:right w:val="nil"/>
            </w:tcBorders>
            <w:noWrap/>
            <w:hideMark/>
          </w:tcPr>
          <w:p w14:paraId="6F8F7A41"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w:t>
            </w:r>
          </w:p>
        </w:tc>
        <w:tc>
          <w:tcPr>
            <w:tcW w:w="1417" w:type="dxa"/>
            <w:tcBorders>
              <w:top w:val="nil"/>
              <w:left w:val="nil"/>
              <w:bottom w:val="nil"/>
              <w:right w:val="nil"/>
            </w:tcBorders>
            <w:noWrap/>
            <w:hideMark/>
          </w:tcPr>
          <w:p w14:paraId="6E51F01E"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106</w:t>
            </w:r>
          </w:p>
        </w:tc>
        <w:tc>
          <w:tcPr>
            <w:tcW w:w="1276" w:type="dxa"/>
            <w:tcBorders>
              <w:top w:val="nil"/>
              <w:left w:val="nil"/>
              <w:bottom w:val="nil"/>
              <w:right w:val="nil"/>
            </w:tcBorders>
            <w:noWrap/>
            <w:hideMark/>
          </w:tcPr>
          <w:p w14:paraId="5875AD4D"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106.00</w:t>
            </w:r>
          </w:p>
        </w:tc>
        <w:tc>
          <w:tcPr>
            <w:tcW w:w="1134" w:type="dxa"/>
            <w:tcBorders>
              <w:top w:val="nil"/>
              <w:left w:val="nil"/>
              <w:bottom w:val="nil"/>
              <w:right w:val="nil"/>
            </w:tcBorders>
            <w:noWrap/>
            <w:hideMark/>
          </w:tcPr>
          <w:p w14:paraId="35864D4C"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106.00</w:t>
            </w:r>
          </w:p>
        </w:tc>
        <w:tc>
          <w:tcPr>
            <w:tcW w:w="1134" w:type="dxa"/>
            <w:tcBorders>
              <w:top w:val="nil"/>
              <w:left w:val="nil"/>
              <w:bottom w:val="nil"/>
              <w:right w:val="nil"/>
            </w:tcBorders>
            <w:noWrap/>
            <w:hideMark/>
          </w:tcPr>
          <w:p w14:paraId="7C502CC7"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106</w:t>
            </w:r>
          </w:p>
        </w:tc>
      </w:tr>
      <w:tr w:rsidR="003479A3" w:rsidRPr="003479A3" w14:paraId="59ADFEFB" w14:textId="77777777" w:rsidTr="0020149D">
        <w:trPr>
          <w:gridAfter w:val="1"/>
          <w:wAfter w:w="1064" w:type="dxa"/>
          <w:trHeight w:val="300"/>
        </w:trPr>
        <w:tc>
          <w:tcPr>
            <w:tcW w:w="2835" w:type="dxa"/>
            <w:tcBorders>
              <w:top w:val="nil"/>
              <w:left w:val="nil"/>
              <w:bottom w:val="nil"/>
              <w:right w:val="nil"/>
            </w:tcBorders>
            <w:noWrap/>
            <w:hideMark/>
          </w:tcPr>
          <w:p w14:paraId="7653D858"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sub-Saharan Africa</w:t>
            </w:r>
          </w:p>
        </w:tc>
        <w:tc>
          <w:tcPr>
            <w:tcW w:w="993" w:type="dxa"/>
            <w:tcBorders>
              <w:top w:val="nil"/>
              <w:left w:val="nil"/>
              <w:bottom w:val="nil"/>
              <w:right w:val="nil"/>
            </w:tcBorders>
            <w:noWrap/>
            <w:hideMark/>
          </w:tcPr>
          <w:p w14:paraId="099F9990"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16</w:t>
            </w:r>
          </w:p>
        </w:tc>
        <w:tc>
          <w:tcPr>
            <w:tcW w:w="1417" w:type="dxa"/>
            <w:tcBorders>
              <w:top w:val="nil"/>
              <w:left w:val="nil"/>
              <w:bottom w:val="nil"/>
              <w:right w:val="nil"/>
            </w:tcBorders>
            <w:noWrap/>
            <w:hideMark/>
          </w:tcPr>
          <w:p w14:paraId="4AD2EAE0"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52</w:t>
            </w:r>
          </w:p>
        </w:tc>
        <w:tc>
          <w:tcPr>
            <w:tcW w:w="1276" w:type="dxa"/>
            <w:tcBorders>
              <w:top w:val="nil"/>
              <w:left w:val="nil"/>
              <w:bottom w:val="nil"/>
              <w:right w:val="nil"/>
            </w:tcBorders>
            <w:noWrap/>
            <w:hideMark/>
          </w:tcPr>
          <w:p w14:paraId="18896ABE"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3.25</w:t>
            </w:r>
          </w:p>
        </w:tc>
        <w:tc>
          <w:tcPr>
            <w:tcW w:w="1134" w:type="dxa"/>
            <w:tcBorders>
              <w:top w:val="nil"/>
              <w:left w:val="nil"/>
              <w:bottom w:val="nil"/>
              <w:right w:val="nil"/>
            </w:tcBorders>
            <w:noWrap/>
            <w:hideMark/>
          </w:tcPr>
          <w:p w14:paraId="6AD0CCEB"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1.00</w:t>
            </w:r>
          </w:p>
        </w:tc>
        <w:tc>
          <w:tcPr>
            <w:tcW w:w="1134" w:type="dxa"/>
            <w:tcBorders>
              <w:top w:val="nil"/>
              <w:left w:val="nil"/>
              <w:bottom w:val="nil"/>
              <w:right w:val="nil"/>
            </w:tcBorders>
            <w:noWrap/>
            <w:hideMark/>
          </w:tcPr>
          <w:p w14:paraId="675241AA"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1-17</w:t>
            </w:r>
          </w:p>
        </w:tc>
      </w:tr>
      <w:tr w:rsidR="003479A3" w:rsidRPr="003479A3" w14:paraId="4CC6D439" w14:textId="77777777" w:rsidTr="0020149D">
        <w:trPr>
          <w:gridAfter w:val="1"/>
          <w:wAfter w:w="1064" w:type="dxa"/>
          <w:trHeight w:val="300"/>
        </w:trPr>
        <w:tc>
          <w:tcPr>
            <w:tcW w:w="2835" w:type="dxa"/>
            <w:tcBorders>
              <w:top w:val="nil"/>
              <w:left w:val="nil"/>
              <w:bottom w:val="nil"/>
              <w:right w:val="nil"/>
            </w:tcBorders>
            <w:noWrap/>
            <w:hideMark/>
          </w:tcPr>
          <w:p w14:paraId="031BD66D"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Nigeria</w:t>
            </w:r>
          </w:p>
        </w:tc>
        <w:tc>
          <w:tcPr>
            <w:tcW w:w="993" w:type="dxa"/>
            <w:tcBorders>
              <w:top w:val="nil"/>
              <w:left w:val="nil"/>
              <w:bottom w:val="nil"/>
              <w:right w:val="nil"/>
            </w:tcBorders>
            <w:noWrap/>
            <w:hideMark/>
          </w:tcPr>
          <w:p w14:paraId="5DFDD502"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5</w:t>
            </w:r>
          </w:p>
        </w:tc>
        <w:tc>
          <w:tcPr>
            <w:tcW w:w="1417" w:type="dxa"/>
            <w:tcBorders>
              <w:top w:val="nil"/>
              <w:left w:val="nil"/>
              <w:bottom w:val="nil"/>
              <w:right w:val="nil"/>
            </w:tcBorders>
            <w:noWrap/>
            <w:hideMark/>
          </w:tcPr>
          <w:p w14:paraId="6DE19D85"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15</w:t>
            </w:r>
          </w:p>
        </w:tc>
        <w:tc>
          <w:tcPr>
            <w:tcW w:w="1276" w:type="dxa"/>
            <w:tcBorders>
              <w:top w:val="nil"/>
              <w:left w:val="nil"/>
              <w:bottom w:val="nil"/>
              <w:right w:val="nil"/>
            </w:tcBorders>
            <w:noWrap/>
            <w:hideMark/>
          </w:tcPr>
          <w:p w14:paraId="0364E876"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3.00</w:t>
            </w:r>
          </w:p>
        </w:tc>
        <w:tc>
          <w:tcPr>
            <w:tcW w:w="1134" w:type="dxa"/>
            <w:tcBorders>
              <w:top w:val="nil"/>
              <w:left w:val="nil"/>
              <w:bottom w:val="nil"/>
              <w:right w:val="nil"/>
            </w:tcBorders>
            <w:noWrap/>
            <w:hideMark/>
          </w:tcPr>
          <w:p w14:paraId="5136B522"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1.00</w:t>
            </w:r>
          </w:p>
        </w:tc>
        <w:tc>
          <w:tcPr>
            <w:tcW w:w="1134" w:type="dxa"/>
            <w:tcBorders>
              <w:top w:val="nil"/>
              <w:left w:val="nil"/>
              <w:bottom w:val="nil"/>
              <w:right w:val="nil"/>
            </w:tcBorders>
            <w:noWrap/>
            <w:hideMark/>
          </w:tcPr>
          <w:p w14:paraId="3ACFB105"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1-8</w:t>
            </w:r>
          </w:p>
        </w:tc>
      </w:tr>
      <w:tr w:rsidR="003479A3" w:rsidRPr="003479A3" w14:paraId="16E2F45B" w14:textId="77777777" w:rsidTr="0020149D">
        <w:trPr>
          <w:gridAfter w:val="1"/>
          <w:wAfter w:w="1064" w:type="dxa"/>
          <w:trHeight w:val="300"/>
        </w:trPr>
        <w:tc>
          <w:tcPr>
            <w:tcW w:w="2835" w:type="dxa"/>
            <w:tcBorders>
              <w:top w:val="nil"/>
              <w:left w:val="nil"/>
              <w:bottom w:val="nil"/>
              <w:right w:val="nil"/>
            </w:tcBorders>
            <w:noWrap/>
            <w:hideMark/>
          </w:tcPr>
          <w:p w14:paraId="02C86C85"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Sudan</w:t>
            </w:r>
          </w:p>
        </w:tc>
        <w:tc>
          <w:tcPr>
            <w:tcW w:w="993" w:type="dxa"/>
            <w:tcBorders>
              <w:top w:val="nil"/>
              <w:left w:val="nil"/>
              <w:bottom w:val="nil"/>
              <w:right w:val="nil"/>
            </w:tcBorders>
            <w:noWrap/>
            <w:hideMark/>
          </w:tcPr>
          <w:p w14:paraId="5DF7EDAD"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3</w:t>
            </w:r>
          </w:p>
        </w:tc>
        <w:tc>
          <w:tcPr>
            <w:tcW w:w="1417" w:type="dxa"/>
            <w:tcBorders>
              <w:top w:val="nil"/>
              <w:left w:val="nil"/>
              <w:bottom w:val="nil"/>
              <w:right w:val="nil"/>
            </w:tcBorders>
            <w:noWrap/>
            <w:hideMark/>
          </w:tcPr>
          <w:p w14:paraId="0B65EB02"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23</w:t>
            </w:r>
          </w:p>
        </w:tc>
        <w:tc>
          <w:tcPr>
            <w:tcW w:w="1276" w:type="dxa"/>
            <w:tcBorders>
              <w:top w:val="nil"/>
              <w:left w:val="nil"/>
              <w:bottom w:val="nil"/>
              <w:right w:val="nil"/>
            </w:tcBorders>
            <w:noWrap/>
            <w:hideMark/>
          </w:tcPr>
          <w:p w14:paraId="5FF55815"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7.67</w:t>
            </w:r>
          </w:p>
        </w:tc>
        <w:tc>
          <w:tcPr>
            <w:tcW w:w="1134" w:type="dxa"/>
            <w:tcBorders>
              <w:top w:val="nil"/>
              <w:left w:val="nil"/>
              <w:bottom w:val="nil"/>
              <w:right w:val="nil"/>
            </w:tcBorders>
            <w:noWrap/>
            <w:hideMark/>
          </w:tcPr>
          <w:p w14:paraId="62410BD9"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8.00</w:t>
            </w:r>
          </w:p>
        </w:tc>
        <w:tc>
          <w:tcPr>
            <w:tcW w:w="1134" w:type="dxa"/>
            <w:tcBorders>
              <w:top w:val="nil"/>
              <w:left w:val="nil"/>
              <w:bottom w:val="nil"/>
              <w:right w:val="nil"/>
            </w:tcBorders>
            <w:noWrap/>
            <w:hideMark/>
          </w:tcPr>
          <w:p w14:paraId="74706516"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3-12</w:t>
            </w:r>
          </w:p>
        </w:tc>
      </w:tr>
      <w:tr w:rsidR="003479A3" w:rsidRPr="003479A3" w14:paraId="46D8BBF0" w14:textId="77777777" w:rsidTr="0020149D">
        <w:trPr>
          <w:gridAfter w:val="1"/>
          <w:wAfter w:w="1064" w:type="dxa"/>
          <w:trHeight w:val="300"/>
        </w:trPr>
        <w:tc>
          <w:tcPr>
            <w:tcW w:w="2835" w:type="dxa"/>
            <w:tcBorders>
              <w:top w:val="nil"/>
              <w:left w:val="nil"/>
              <w:bottom w:val="nil"/>
              <w:right w:val="nil"/>
            </w:tcBorders>
            <w:noWrap/>
            <w:hideMark/>
          </w:tcPr>
          <w:p w14:paraId="1BC5082C"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Ethiopia</w:t>
            </w:r>
          </w:p>
        </w:tc>
        <w:tc>
          <w:tcPr>
            <w:tcW w:w="993" w:type="dxa"/>
            <w:tcBorders>
              <w:top w:val="nil"/>
              <w:left w:val="nil"/>
              <w:bottom w:val="nil"/>
              <w:right w:val="nil"/>
            </w:tcBorders>
            <w:noWrap/>
            <w:hideMark/>
          </w:tcPr>
          <w:p w14:paraId="70D753E7"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2</w:t>
            </w:r>
          </w:p>
        </w:tc>
        <w:tc>
          <w:tcPr>
            <w:tcW w:w="1417" w:type="dxa"/>
            <w:tcBorders>
              <w:top w:val="nil"/>
              <w:left w:val="nil"/>
              <w:bottom w:val="nil"/>
              <w:right w:val="nil"/>
            </w:tcBorders>
            <w:noWrap/>
            <w:hideMark/>
          </w:tcPr>
          <w:p w14:paraId="0FBAAF8B"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8</w:t>
            </w:r>
          </w:p>
        </w:tc>
        <w:tc>
          <w:tcPr>
            <w:tcW w:w="1276" w:type="dxa"/>
            <w:tcBorders>
              <w:top w:val="nil"/>
              <w:left w:val="nil"/>
              <w:bottom w:val="nil"/>
              <w:right w:val="nil"/>
            </w:tcBorders>
            <w:noWrap/>
            <w:hideMark/>
          </w:tcPr>
          <w:p w14:paraId="07ED2D42"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4.00</w:t>
            </w:r>
          </w:p>
        </w:tc>
        <w:tc>
          <w:tcPr>
            <w:tcW w:w="1134" w:type="dxa"/>
            <w:tcBorders>
              <w:top w:val="nil"/>
              <w:left w:val="nil"/>
              <w:bottom w:val="nil"/>
              <w:right w:val="nil"/>
            </w:tcBorders>
            <w:noWrap/>
            <w:hideMark/>
          </w:tcPr>
          <w:p w14:paraId="30EDF493"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4.00</w:t>
            </w:r>
          </w:p>
        </w:tc>
        <w:tc>
          <w:tcPr>
            <w:tcW w:w="1134" w:type="dxa"/>
            <w:tcBorders>
              <w:top w:val="nil"/>
              <w:left w:val="nil"/>
              <w:bottom w:val="nil"/>
              <w:right w:val="nil"/>
            </w:tcBorders>
            <w:noWrap/>
            <w:hideMark/>
          </w:tcPr>
          <w:p w14:paraId="33CC7CB3"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1-7</w:t>
            </w:r>
          </w:p>
        </w:tc>
      </w:tr>
      <w:tr w:rsidR="003479A3" w:rsidRPr="003479A3" w14:paraId="0D468B78" w14:textId="77777777" w:rsidTr="0020149D">
        <w:trPr>
          <w:gridAfter w:val="1"/>
          <w:wAfter w:w="1064" w:type="dxa"/>
          <w:trHeight w:val="300"/>
        </w:trPr>
        <w:tc>
          <w:tcPr>
            <w:tcW w:w="2835" w:type="dxa"/>
            <w:tcBorders>
              <w:top w:val="nil"/>
              <w:left w:val="nil"/>
              <w:bottom w:val="nil"/>
              <w:right w:val="nil"/>
            </w:tcBorders>
            <w:noWrap/>
            <w:hideMark/>
          </w:tcPr>
          <w:p w14:paraId="03AEC906"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Kenya</w:t>
            </w:r>
          </w:p>
        </w:tc>
        <w:tc>
          <w:tcPr>
            <w:tcW w:w="993" w:type="dxa"/>
            <w:tcBorders>
              <w:top w:val="nil"/>
              <w:left w:val="nil"/>
              <w:bottom w:val="nil"/>
              <w:right w:val="nil"/>
            </w:tcBorders>
            <w:noWrap/>
            <w:hideMark/>
          </w:tcPr>
          <w:p w14:paraId="63628EB2"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2</w:t>
            </w:r>
          </w:p>
        </w:tc>
        <w:tc>
          <w:tcPr>
            <w:tcW w:w="1417" w:type="dxa"/>
            <w:tcBorders>
              <w:top w:val="nil"/>
              <w:left w:val="nil"/>
              <w:bottom w:val="nil"/>
              <w:right w:val="nil"/>
            </w:tcBorders>
            <w:noWrap/>
            <w:hideMark/>
          </w:tcPr>
          <w:p w14:paraId="57092040"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2</w:t>
            </w:r>
          </w:p>
        </w:tc>
        <w:tc>
          <w:tcPr>
            <w:tcW w:w="1276" w:type="dxa"/>
            <w:tcBorders>
              <w:top w:val="nil"/>
              <w:left w:val="nil"/>
              <w:bottom w:val="nil"/>
              <w:right w:val="nil"/>
            </w:tcBorders>
            <w:noWrap/>
            <w:hideMark/>
          </w:tcPr>
          <w:p w14:paraId="14270C12"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1.00</w:t>
            </w:r>
          </w:p>
        </w:tc>
        <w:tc>
          <w:tcPr>
            <w:tcW w:w="1134" w:type="dxa"/>
            <w:tcBorders>
              <w:top w:val="nil"/>
              <w:left w:val="nil"/>
              <w:bottom w:val="nil"/>
              <w:right w:val="nil"/>
            </w:tcBorders>
            <w:noWrap/>
            <w:hideMark/>
          </w:tcPr>
          <w:p w14:paraId="3906D9B1"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1.00</w:t>
            </w:r>
          </w:p>
        </w:tc>
        <w:tc>
          <w:tcPr>
            <w:tcW w:w="1134" w:type="dxa"/>
            <w:tcBorders>
              <w:top w:val="nil"/>
              <w:left w:val="nil"/>
              <w:bottom w:val="nil"/>
              <w:right w:val="nil"/>
            </w:tcBorders>
            <w:noWrap/>
            <w:hideMark/>
          </w:tcPr>
          <w:p w14:paraId="56DA3C42"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1-1</w:t>
            </w:r>
          </w:p>
        </w:tc>
      </w:tr>
      <w:tr w:rsidR="003479A3" w:rsidRPr="003479A3" w14:paraId="0A19D6DD" w14:textId="77777777" w:rsidTr="0020149D">
        <w:trPr>
          <w:gridAfter w:val="1"/>
          <w:wAfter w:w="1064" w:type="dxa"/>
          <w:trHeight w:val="300"/>
        </w:trPr>
        <w:tc>
          <w:tcPr>
            <w:tcW w:w="2835" w:type="dxa"/>
            <w:tcBorders>
              <w:top w:val="nil"/>
              <w:left w:val="nil"/>
              <w:bottom w:val="nil"/>
              <w:right w:val="nil"/>
            </w:tcBorders>
            <w:noWrap/>
            <w:hideMark/>
          </w:tcPr>
          <w:p w14:paraId="666125C0"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Cameroon</w:t>
            </w:r>
          </w:p>
        </w:tc>
        <w:tc>
          <w:tcPr>
            <w:tcW w:w="993" w:type="dxa"/>
            <w:tcBorders>
              <w:top w:val="nil"/>
              <w:left w:val="nil"/>
              <w:bottom w:val="nil"/>
              <w:right w:val="nil"/>
            </w:tcBorders>
            <w:noWrap/>
            <w:hideMark/>
          </w:tcPr>
          <w:p w14:paraId="37F22891"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w:t>
            </w:r>
          </w:p>
        </w:tc>
        <w:tc>
          <w:tcPr>
            <w:tcW w:w="1417" w:type="dxa"/>
            <w:tcBorders>
              <w:top w:val="nil"/>
              <w:left w:val="nil"/>
              <w:bottom w:val="nil"/>
              <w:right w:val="nil"/>
            </w:tcBorders>
            <w:noWrap/>
            <w:hideMark/>
          </w:tcPr>
          <w:p w14:paraId="600B1924"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w:t>
            </w:r>
          </w:p>
        </w:tc>
        <w:tc>
          <w:tcPr>
            <w:tcW w:w="1276" w:type="dxa"/>
            <w:tcBorders>
              <w:top w:val="nil"/>
              <w:left w:val="nil"/>
              <w:bottom w:val="nil"/>
              <w:right w:val="nil"/>
            </w:tcBorders>
            <w:noWrap/>
            <w:hideMark/>
          </w:tcPr>
          <w:p w14:paraId="24D06B72"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1.00</w:t>
            </w:r>
          </w:p>
        </w:tc>
        <w:tc>
          <w:tcPr>
            <w:tcW w:w="1134" w:type="dxa"/>
            <w:tcBorders>
              <w:top w:val="nil"/>
              <w:left w:val="nil"/>
              <w:bottom w:val="nil"/>
              <w:right w:val="nil"/>
            </w:tcBorders>
            <w:noWrap/>
            <w:hideMark/>
          </w:tcPr>
          <w:p w14:paraId="6AB6C76F"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1.00</w:t>
            </w:r>
          </w:p>
        </w:tc>
        <w:tc>
          <w:tcPr>
            <w:tcW w:w="1134" w:type="dxa"/>
            <w:tcBorders>
              <w:top w:val="nil"/>
              <w:left w:val="nil"/>
              <w:bottom w:val="nil"/>
              <w:right w:val="nil"/>
            </w:tcBorders>
            <w:noWrap/>
            <w:hideMark/>
          </w:tcPr>
          <w:p w14:paraId="010DD10F"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w:t>
            </w:r>
          </w:p>
        </w:tc>
      </w:tr>
      <w:tr w:rsidR="003479A3" w:rsidRPr="003479A3" w14:paraId="49848998" w14:textId="77777777" w:rsidTr="0020149D">
        <w:trPr>
          <w:gridAfter w:val="1"/>
          <w:wAfter w:w="1064" w:type="dxa"/>
          <w:trHeight w:val="300"/>
        </w:trPr>
        <w:tc>
          <w:tcPr>
            <w:tcW w:w="2835" w:type="dxa"/>
            <w:tcBorders>
              <w:top w:val="nil"/>
              <w:left w:val="nil"/>
              <w:bottom w:val="nil"/>
              <w:right w:val="nil"/>
            </w:tcBorders>
            <w:noWrap/>
            <w:hideMark/>
          </w:tcPr>
          <w:p w14:paraId="1C54886C"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Ghana</w:t>
            </w:r>
          </w:p>
        </w:tc>
        <w:tc>
          <w:tcPr>
            <w:tcW w:w="993" w:type="dxa"/>
            <w:tcBorders>
              <w:top w:val="nil"/>
              <w:left w:val="nil"/>
              <w:bottom w:val="nil"/>
              <w:right w:val="nil"/>
            </w:tcBorders>
            <w:noWrap/>
            <w:hideMark/>
          </w:tcPr>
          <w:p w14:paraId="720255AF"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w:t>
            </w:r>
          </w:p>
        </w:tc>
        <w:tc>
          <w:tcPr>
            <w:tcW w:w="1417" w:type="dxa"/>
            <w:tcBorders>
              <w:top w:val="nil"/>
              <w:left w:val="nil"/>
              <w:bottom w:val="nil"/>
              <w:right w:val="nil"/>
            </w:tcBorders>
            <w:noWrap/>
            <w:hideMark/>
          </w:tcPr>
          <w:p w14:paraId="5E9E16D7"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w:t>
            </w:r>
          </w:p>
        </w:tc>
        <w:tc>
          <w:tcPr>
            <w:tcW w:w="1276" w:type="dxa"/>
            <w:tcBorders>
              <w:top w:val="nil"/>
              <w:left w:val="nil"/>
              <w:bottom w:val="nil"/>
              <w:right w:val="nil"/>
            </w:tcBorders>
            <w:noWrap/>
            <w:hideMark/>
          </w:tcPr>
          <w:p w14:paraId="71DF2CDD"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1.00</w:t>
            </w:r>
          </w:p>
        </w:tc>
        <w:tc>
          <w:tcPr>
            <w:tcW w:w="1134" w:type="dxa"/>
            <w:tcBorders>
              <w:top w:val="nil"/>
              <w:left w:val="nil"/>
              <w:bottom w:val="nil"/>
              <w:right w:val="nil"/>
            </w:tcBorders>
            <w:noWrap/>
            <w:hideMark/>
          </w:tcPr>
          <w:p w14:paraId="19C916AB"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1.00</w:t>
            </w:r>
          </w:p>
        </w:tc>
        <w:tc>
          <w:tcPr>
            <w:tcW w:w="1134" w:type="dxa"/>
            <w:tcBorders>
              <w:top w:val="nil"/>
              <w:left w:val="nil"/>
              <w:bottom w:val="nil"/>
              <w:right w:val="nil"/>
            </w:tcBorders>
            <w:noWrap/>
            <w:hideMark/>
          </w:tcPr>
          <w:p w14:paraId="527765AD"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w:t>
            </w:r>
          </w:p>
        </w:tc>
      </w:tr>
      <w:tr w:rsidR="003479A3" w:rsidRPr="003479A3" w14:paraId="5E629F56" w14:textId="77777777" w:rsidTr="0020149D">
        <w:trPr>
          <w:gridAfter w:val="1"/>
          <w:wAfter w:w="1064" w:type="dxa"/>
          <w:trHeight w:val="300"/>
        </w:trPr>
        <w:tc>
          <w:tcPr>
            <w:tcW w:w="2835" w:type="dxa"/>
            <w:tcBorders>
              <w:top w:val="nil"/>
              <w:left w:val="nil"/>
              <w:bottom w:val="nil"/>
              <w:right w:val="nil"/>
            </w:tcBorders>
            <w:noWrap/>
            <w:hideMark/>
          </w:tcPr>
          <w:p w14:paraId="7C9F6DB2"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Malawi</w:t>
            </w:r>
          </w:p>
        </w:tc>
        <w:tc>
          <w:tcPr>
            <w:tcW w:w="993" w:type="dxa"/>
            <w:tcBorders>
              <w:top w:val="nil"/>
              <w:left w:val="nil"/>
              <w:bottom w:val="nil"/>
              <w:right w:val="nil"/>
            </w:tcBorders>
            <w:noWrap/>
            <w:hideMark/>
          </w:tcPr>
          <w:p w14:paraId="0B4051EF"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w:t>
            </w:r>
          </w:p>
        </w:tc>
        <w:tc>
          <w:tcPr>
            <w:tcW w:w="1417" w:type="dxa"/>
            <w:tcBorders>
              <w:top w:val="nil"/>
              <w:left w:val="nil"/>
              <w:bottom w:val="nil"/>
              <w:right w:val="nil"/>
            </w:tcBorders>
            <w:noWrap/>
            <w:hideMark/>
          </w:tcPr>
          <w:p w14:paraId="3D93F280"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w:t>
            </w:r>
          </w:p>
        </w:tc>
        <w:tc>
          <w:tcPr>
            <w:tcW w:w="1276" w:type="dxa"/>
            <w:tcBorders>
              <w:top w:val="nil"/>
              <w:left w:val="nil"/>
              <w:bottom w:val="nil"/>
              <w:right w:val="nil"/>
            </w:tcBorders>
            <w:noWrap/>
            <w:hideMark/>
          </w:tcPr>
          <w:p w14:paraId="6FCAE693"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1.00</w:t>
            </w:r>
          </w:p>
        </w:tc>
        <w:tc>
          <w:tcPr>
            <w:tcW w:w="1134" w:type="dxa"/>
            <w:tcBorders>
              <w:top w:val="nil"/>
              <w:left w:val="nil"/>
              <w:bottom w:val="nil"/>
              <w:right w:val="nil"/>
            </w:tcBorders>
            <w:noWrap/>
            <w:hideMark/>
          </w:tcPr>
          <w:p w14:paraId="55FC7995"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1.00</w:t>
            </w:r>
          </w:p>
        </w:tc>
        <w:tc>
          <w:tcPr>
            <w:tcW w:w="1134" w:type="dxa"/>
            <w:tcBorders>
              <w:top w:val="nil"/>
              <w:left w:val="nil"/>
              <w:bottom w:val="nil"/>
              <w:right w:val="nil"/>
            </w:tcBorders>
            <w:noWrap/>
            <w:hideMark/>
          </w:tcPr>
          <w:p w14:paraId="51D11D6C"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w:t>
            </w:r>
          </w:p>
        </w:tc>
      </w:tr>
      <w:tr w:rsidR="003479A3" w:rsidRPr="003479A3" w14:paraId="7D70A0D0" w14:textId="77777777" w:rsidTr="0020149D">
        <w:trPr>
          <w:gridAfter w:val="1"/>
          <w:wAfter w:w="1064" w:type="dxa"/>
          <w:trHeight w:val="300"/>
        </w:trPr>
        <w:tc>
          <w:tcPr>
            <w:tcW w:w="2835" w:type="dxa"/>
            <w:tcBorders>
              <w:top w:val="nil"/>
              <w:left w:val="nil"/>
              <w:bottom w:val="nil"/>
              <w:right w:val="nil"/>
            </w:tcBorders>
            <w:noWrap/>
            <w:hideMark/>
          </w:tcPr>
          <w:p w14:paraId="08877DB0"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Uganda</w:t>
            </w:r>
          </w:p>
        </w:tc>
        <w:tc>
          <w:tcPr>
            <w:tcW w:w="993" w:type="dxa"/>
            <w:tcBorders>
              <w:top w:val="nil"/>
              <w:left w:val="nil"/>
              <w:bottom w:val="nil"/>
              <w:right w:val="nil"/>
            </w:tcBorders>
            <w:noWrap/>
            <w:hideMark/>
          </w:tcPr>
          <w:p w14:paraId="50ED7B70"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w:t>
            </w:r>
          </w:p>
        </w:tc>
        <w:tc>
          <w:tcPr>
            <w:tcW w:w="1417" w:type="dxa"/>
            <w:tcBorders>
              <w:top w:val="nil"/>
              <w:left w:val="nil"/>
              <w:bottom w:val="nil"/>
              <w:right w:val="nil"/>
            </w:tcBorders>
            <w:noWrap/>
            <w:hideMark/>
          </w:tcPr>
          <w:p w14:paraId="41A561DC"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w:t>
            </w:r>
          </w:p>
        </w:tc>
        <w:tc>
          <w:tcPr>
            <w:tcW w:w="1276" w:type="dxa"/>
            <w:tcBorders>
              <w:top w:val="nil"/>
              <w:left w:val="nil"/>
              <w:bottom w:val="nil"/>
              <w:right w:val="nil"/>
            </w:tcBorders>
            <w:noWrap/>
            <w:hideMark/>
          </w:tcPr>
          <w:p w14:paraId="00A81D87"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1.00</w:t>
            </w:r>
          </w:p>
        </w:tc>
        <w:tc>
          <w:tcPr>
            <w:tcW w:w="1134" w:type="dxa"/>
            <w:tcBorders>
              <w:top w:val="nil"/>
              <w:left w:val="nil"/>
              <w:bottom w:val="nil"/>
              <w:right w:val="nil"/>
            </w:tcBorders>
            <w:noWrap/>
            <w:hideMark/>
          </w:tcPr>
          <w:p w14:paraId="4C816709"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1.00</w:t>
            </w:r>
          </w:p>
        </w:tc>
        <w:tc>
          <w:tcPr>
            <w:tcW w:w="1134" w:type="dxa"/>
            <w:tcBorders>
              <w:top w:val="nil"/>
              <w:left w:val="nil"/>
              <w:bottom w:val="nil"/>
              <w:right w:val="nil"/>
            </w:tcBorders>
            <w:noWrap/>
            <w:hideMark/>
          </w:tcPr>
          <w:p w14:paraId="1B5A9772"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w:t>
            </w:r>
          </w:p>
        </w:tc>
      </w:tr>
      <w:tr w:rsidR="003479A3" w:rsidRPr="003479A3" w14:paraId="1FA48C3F" w14:textId="77777777" w:rsidTr="0020149D">
        <w:trPr>
          <w:gridAfter w:val="1"/>
          <w:wAfter w:w="1064" w:type="dxa"/>
          <w:trHeight w:val="300"/>
        </w:trPr>
        <w:tc>
          <w:tcPr>
            <w:tcW w:w="2835" w:type="dxa"/>
            <w:tcBorders>
              <w:top w:val="nil"/>
              <w:left w:val="nil"/>
              <w:bottom w:val="nil"/>
              <w:right w:val="nil"/>
            </w:tcBorders>
            <w:noWrap/>
            <w:hideMark/>
          </w:tcPr>
          <w:p w14:paraId="64D658CD"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East Asia and Pacific</w:t>
            </w:r>
          </w:p>
        </w:tc>
        <w:tc>
          <w:tcPr>
            <w:tcW w:w="993" w:type="dxa"/>
            <w:tcBorders>
              <w:top w:val="nil"/>
              <w:left w:val="nil"/>
              <w:bottom w:val="nil"/>
              <w:right w:val="nil"/>
            </w:tcBorders>
            <w:noWrap/>
            <w:hideMark/>
          </w:tcPr>
          <w:p w14:paraId="0E199973"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5</w:t>
            </w:r>
          </w:p>
        </w:tc>
        <w:tc>
          <w:tcPr>
            <w:tcW w:w="1417" w:type="dxa"/>
            <w:tcBorders>
              <w:top w:val="nil"/>
              <w:left w:val="nil"/>
              <w:bottom w:val="nil"/>
              <w:right w:val="nil"/>
            </w:tcBorders>
            <w:noWrap/>
            <w:hideMark/>
          </w:tcPr>
          <w:p w14:paraId="0720969D"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15</w:t>
            </w:r>
          </w:p>
        </w:tc>
        <w:tc>
          <w:tcPr>
            <w:tcW w:w="1276" w:type="dxa"/>
            <w:tcBorders>
              <w:top w:val="nil"/>
              <w:left w:val="nil"/>
              <w:bottom w:val="nil"/>
              <w:right w:val="nil"/>
            </w:tcBorders>
            <w:noWrap/>
            <w:hideMark/>
          </w:tcPr>
          <w:p w14:paraId="083EC39B"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3.00</w:t>
            </w:r>
          </w:p>
        </w:tc>
        <w:tc>
          <w:tcPr>
            <w:tcW w:w="1134" w:type="dxa"/>
            <w:tcBorders>
              <w:top w:val="nil"/>
              <w:left w:val="nil"/>
              <w:bottom w:val="nil"/>
              <w:right w:val="nil"/>
            </w:tcBorders>
            <w:noWrap/>
            <w:hideMark/>
          </w:tcPr>
          <w:p w14:paraId="6AE2B81F"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8.00</w:t>
            </w:r>
          </w:p>
        </w:tc>
        <w:tc>
          <w:tcPr>
            <w:tcW w:w="1134" w:type="dxa"/>
            <w:tcBorders>
              <w:top w:val="nil"/>
              <w:left w:val="nil"/>
              <w:bottom w:val="nil"/>
              <w:right w:val="nil"/>
            </w:tcBorders>
            <w:noWrap/>
            <w:hideMark/>
          </w:tcPr>
          <w:p w14:paraId="16BE5A8D"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1-6</w:t>
            </w:r>
          </w:p>
        </w:tc>
      </w:tr>
      <w:tr w:rsidR="003479A3" w:rsidRPr="003479A3" w14:paraId="6F087366" w14:textId="77777777" w:rsidTr="0020149D">
        <w:trPr>
          <w:gridAfter w:val="1"/>
          <w:wAfter w:w="1064" w:type="dxa"/>
          <w:trHeight w:val="300"/>
        </w:trPr>
        <w:tc>
          <w:tcPr>
            <w:tcW w:w="2835" w:type="dxa"/>
            <w:tcBorders>
              <w:top w:val="nil"/>
              <w:left w:val="nil"/>
              <w:bottom w:val="nil"/>
              <w:right w:val="nil"/>
            </w:tcBorders>
            <w:noWrap/>
            <w:hideMark/>
          </w:tcPr>
          <w:p w14:paraId="06A50922"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Indonesia</w:t>
            </w:r>
          </w:p>
        </w:tc>
        <w:tc>
          <w:tcPr>
            <w:tcW w:w="993" w:type="dxa"/>
            <w:tcBorders>
              <w:top w:val="nil"/>
              <w:left w:val="nil"/>
              <w:bottom w:val="nil"/>
              <w:right w:val="nil"/>
            </w:tcBorders>
            <w:noWrap/>
            <w:hideMark/>
          </w:tcPr>
          <w:p w14:paraId="045C1254"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2</w:t>
            </w:r>
          </w:p>
        </w:tc>
        <w:tc>
          <w:tcPr>
            <w:tcW w:w="1417" w:type="dxa"/>
            <w:tcBorders>
              <w:top w:val="nil"/>
              <w:left w:val="nil"/>
              <w:bottom w:val="nil"/>
              <w:right w:val="nil"/>
            </w:tcBorders>
            <w:noWrap/>
            <w:hideMark/>
          </w:tcPr>
          <w:p w14:paraId="5B37E41A"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6</w:t>
            </w:r>
          </w:p>
        </w:tc>
        <w:tc>
          <w:tcPr>
            <w:tcW w:w="1276" w:type="dxa"/>
            <w:tcBorders>
              <w:top w:val="nil"/>
              <w:left w:val="nil"/>
              <w:bottom w:val="nil"/>
              <w:right w:val="nil"/>
            </w:tcBorders>
            <w:noWrap/>
            <w:hideMark/>
          </w:tcPr>
          <w:p w14:paraId="0A368D25"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3.00</w:t>
            </w:r>
          </w:p>
        </w:tc>
        <w:tc>
          <w:tcPr>
            <w:tcW w:w="1134" w:type="dxa"/>
            <w:tcBorders>
              <w:top w:val="nil"/>
              <w:left w:val="nil"/>
              <w:bottom w:val="nil"/>
              <w:right w:val="nil"/>
            </w:tcBorders>
            <w:noWrap/>
            <w:hideMark/>
          </w:tcPr>
          <w:p w14:paraId="69D173CB"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3.00</w:t>
            </w:r>
          </w:p>
        </w:tc>
        <w:tc>
          <w:tcPr>
            <w:tcW w:w="1134" w:type="dxa"/>
            <w:tcBorders>
              <w:top w:val="nil"/>
              <w:left w:val="nil"/>
              <w:bottom w:val="nil"/>
              <w:right w:val="nil"/>
            </w:tcBorders>
            <w:noWrap/>
            <w:hideMark/>
          </w:tcPr>
          <w:p w14:paraId="23542B28"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1-5</w:t>
            </w:r>
          </w:p>
        </w:tc>
      </w:tr>
      <w:tr w:rsidR="003479A3" w:rsidRPr="003479A3" w14:paraId="371FBF2E" w14:textId="77777777" w:rsidTr="0020149D">
        <w:trPr>
          <w:gridAfter w:val="1"/>
          <w:wAfter w:w="1064" w:type="dxa"/>
          <w:trHeight w:val="300"/>
        </w:trPr>
        <w:tc>
          <w:tcPr>
            <w:tcW w:w="2835" w:type="dxa"/>
            <w:tcBorders>
              <w:top w:val="nil"/>
              <w:left w:val="nil"/>
              <w:bottom w:val="nil"/>
              <w:right w:val="nil"/>
            </w:tcBorders>
            <w:noWrap/>
            <w:hideMark/>
          </w:tcPr>
          <w:p w14:paraId="323FF00A"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Philippines</w:t>
            </w:r>
          </w:p>
        </w:tc>
        <w:tc>
          <w:tcPr>
            <w:tcW w:w="993" w:type="dxa"/>
            <w:tcBorders>
              <w:top w:val="nil"/>
              <w:left w:val="nil"/>
              <w:bottom w:val="nil"/>
              <w:right w:val="nil"/>
            </w:tcBorders>
            <w:noWrap/>
            <w:hideMark/>
          </w:tcPr>
          <w:p w14:paraId="59E87D55"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2</w:t>
            </w:r>
          </w:p>
        </w:tc>
        <w:tc>
          <w:tcPr>
            <w:tcW w:w="1417" w:type="dxa"/>
            <w:tcBorders>
              <w:top w:val="nil"/>
              <w:left w:val="nil"/>
              <w:bottom w:val="nil"/>
              <w:right w:val="nil"/>
            </w:tcBorders>
            <w:noWrap/>
            <w:hideMark/>
          </w:tcPr>
          <w:p w14:paraId="471D0D94"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3</w:t>
            </w:r>
          </w:p>
        </w:tc>
        <w:tc>
          <w:tcPr>
            <w:tcW w:w="1276" w:type="dxa"/>
            <w:tcBorders>
              <w:top w:val="nil"/>
              <w:left w:val="nil"/>
              <w:bottom w:val="nil"/>
              <w:right w:val="nil"/>
            </w:tcBorders>
            <w:noWrap/>
            <w:hideMark/>
          </w:tcPr>
          <w:p w14:paraId="409ECF97"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1.50</w:t>
            </w:r>
          </w:p>
        </w:tc>
        <w:tc>
          <w:tcPr>
            <w:tcW w:w="1134" w:type="dxa"/>
            <w:tcBorders>
              <w:top w:val="nil"/>
              <w:left w:val="nil"/>
              <w:bottom w:val="nil"/>
              <w:right w:val="nil"/>
            </w:tcBorders>
            <w:noWrap/>
            <w:hideMark/>
          </w:tcPr>
          <w:p w14:paraId="278EB21E"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1.50</w:t>
            </w:r>
          </w:p>
        </w:tc>
        <w:tc>
          <w:tcPr>
            <w:tcW w:w="1134" w:type="dxa"/>
            <w:tcBorders>
              <w:top w:val="nil"/>
              <w:left w:val="nil"/>
              <w:bottom w:val="nil"/>
              <w:right w:val="nil"/>
            </w:tcBorders>
            <w:noWrap/>
            <w:hideMark/>
          </w:tcPr>
          <w:p w14:paraId="2853EFB5"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1-2</w:t>
            </w:r>
          </w:p>
        </w:tc>
      </w:tr>
      <w:tr w:rsidR="003479A3" w:rsidRPr="003479A3" w14:paraId="57B8F4A3" w14:textId="77777777" w:rsidTr="0020149D">
        <w:trPr>
          <w:gridAfter w:val="1"/>
          <w:wAfter w:w="1064" w:type="dxa"/>
          <w:trHeight w:val="300"/>
        </w:trPr>
        <w:tc>
          <w:tcPr>
            <w:tcW w:w="2835" w:type="dxa"/>
            <w:tcBorders>
              <w:top w:val="nil"/>
              <w:left w:val="nil"/>
              <w:bottom w:val="nil"/>
              <w:right w:val="nil"/>
            </w:tcBorders>
            <w:noWrap/>
            <w:hideMark/>
          </w:tcPr>
          <w:p w14:paraId="57F62C0A"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lastRenderedPageBreak/>
              <w:t>Vietnam</w:t>
            </w:r>
          </w:p>
        </w:tc>
        <w:tc>
          <w:tcPr>
            <w:tcW w:w="993" w:type="dxa"/>
            <w:tcBorders>
              <w:top w:val="nil"/>
              <w:left w:val="nil"/>
              <w:bottom w:val="nil"/>
              <w:right w:val="nil"/>
            </w:tcBorders>
            <w:noWrap/>
            <w:hideMark/>
          </w:tcPr>
          <w:p w14:paraId="1A045DCB"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w:t>
            </w:r>
          </w:p>
        </w:tc>
        <w:tc>
          <w:tcPr>
            <w:tcW w:w="1417" w:type="dxa"/>
            <w:tcBorders>
              <w:top w:val="nil"/>
              <w:left w:val="nil"/>
              <w:bottom w:val="nil"/>
              <w:right w:val="nil"/>
            </w:tcBorders>
            <w:noWrap/>
            <w:hideMark/>
          </w:tcPr>
          <w:p w14:paraId="348EE646"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6</w:t>
            </w:r>
          </w:p>
        </w:tc>
        <w:tc>
          <w:tcPr>
            <w:tcW w:w="1276" w:type="dxa"/>
            <w:tcBorders>
              <w:top w:val="nil"/>
              <w:left w:val="nil"/>
              <w:bottom w:val="nil"/>
              <w:right w:val="nil"/>
            </w:tcBorders>
            <w:noWrap/>
            <w:hideMark/>
          </w:tcPr>
          <w:p w14:paraId="6924E7BD"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6.00</w:t>
            </w:r>
          </w:p>
        </w:tc>
        <w:tc>
          <w:tcPr>
            <w:tcW w:w="1134" w:type="dxa"/>
            <w:tcBorders>
              <w:top w:val="nil"/>
              <w:left w:val="nil"/>
              <w:bottom w:val="nil"/>
              <w:right w:val="nil"/>
            </w:tcBorders>
            <w:noWrap/>
            <w:hideMark/>
          </w:tcPr>
          <w:p w14:paraId="47DB3578"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6.00</w:t>
            </w:r>
          </w:p>
        </w:tc>
        <w:tc>
          <w:tcPr>
            <w:tcW w:w="1134" w:type="dxa"/>
            <w:tcBorders>
              <w:top w:val="nil"/>
              <w:left w:val="nil"/>
              <w:bottom w:val="nil"/>
              <w:right w:val="nil"/>
            </w:tcBorders>
            <w:noWrap/>
            <w:hideMark/>
          </w:tcPr>
          <w:p w14:paraId="3F9F2771"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6</w:t>
            </w:r>
          </w:p>
        </w:tc>
      </w:tr>
      <w:tr w:rsidR="003479A3" w:rsidRPr="003479A3" w14:paraId="0DE973EA" w14:textId="77777777" w:rsidTr="0020149D">
        <w:trPr>
          <w:gridAfter w:val="1"/>
          <w:wAfter w:w="1064" w:type="dxa"/>
          <w:trHeight w:val="300"/>
        </w:trPr>
        <w:tc>
          <w:tcPr>
            <w:tcW w:w="2835" w:type="dxa"/>
            <w:tcBorders>
              <w:top w:val="nil"/>
              <w:left w:val="nil"/>
              <w:bottom w:val="nil"/>
              <w:right w:val="nil"/>
            </w:tcBorders>
            <w:noWrap/>
            <w:hideMark/>
          </w:tcPr>
          <w:p w14:paraId="6D8E0234"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Latin America and the Caribbean</w:t>
            </w:r>
          </w:p>
        </w:tc>
        <w:tc>
          <w:tcPr>
            <w:tcW w:w="993" w:type="dxa"/>
            <w:tcBorders>
              <w:top w:val="nil"/>
              <w:left w:val="nil"/>
              <w:bottom w:val="nil"/>
              <w:right w:val="nil"/>
            </w:tcBorders>
            <w:noWrap/>
            <w:hideMark/>
          </w:tcPr>
          <w:p w14:paraId="7BF781CB"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w:t>
            </w:r>
          </w:p>
        </w:tc>
        <w:tc>
          <w:tcPr>
            <w:tcW w:w="1417" w:type="dxa"/>
            <w:tcBorders>
              <w:top w:val="nil"/>
              <w:left w:val="nil"/>
              <w:bottom w:val="nil"/>
              <w:right w:val="nil"/>
            </w:tcBorders>
            <w:noWrap/>
            <w:hideMark/>
          </w:tcPr>
          <w:p w14:paraId="613B4127"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8</w:t>
            </w:r>
          </w:p>
        </w:tc>
        <w:tc>
          <w:tcPr>
            <w:tcW w:w="1276" w:type="dxa"/>
            <w:tcBorders>
              <w:top w:val="nil"/>
              <w:left w:val="nil"/>
              <w:bottom w:val="nil"/>
              <w:right w:val="nil"/>
            </w:tcBorders>
            <w:noWrap/>
            <w:hideMark/>
          </w:tcPr>
          <w:p w14:paraId="393F717A"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8.00</w:t>
            </w:r>
          </w:p>
        </w:tc>
        <w:tc>
          <w:tcPr>
            <w:tcW w:w="1134" w:type="dxa"/>
            <w:tcBorders>
              <w:top w:val="nil"/>
              <w:left w:val="nil"/>
              <w:bottom w:val="nil"/>
              <w:right w:val="nil"/>
            </w:tcBorders>
            <w:noWrap/>
            <w:hideMark/>
          </w:tcPr>
          <w:p w14:paraId="51F115E8"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8.00</w:t>
            </w:r>
          </w:p>
        </w:tc>
        <w:tc>
          <w:tcPr>
            <w:tcW w:w="1134" w:type="dxa"/>
            <w:tcBorders>
              <w:top w:val="nil"/>
              <w:left w:val="nil"/>
              <w:bottom w:val="nil"/>
              <w:right w:val="nil"/>
            </w:tcBorders>
            <w:noWrap/>
            <w:hideMark/>
          </w:tcPr>
          <w:p w14:paraId="28E25527"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8</w:t>
            </w:r>
          </w:p>
        </w:tc>
      </w:tr>
      <w:tr w:rsidR="003479A3" w:rsidRPr="003479A3" w14:paraId="38C553B2" w14:textId="77777777" w:rsidTr="0020149D">
        <w:trPr>
          <w:gridAfter w:val="1"/>
          <w:wAfter w:w="1064" w:type="dxa"/>
          <w:trHeight w:val="315"/>
        </w:trPr>
        <w:tc>
          <w:tcPr>
            <w:tcW w:w="2835" w:type="dxa"/>
            <w:tcBorders>
              <w:top w:val="nil"/>
              <w:left w:val="nil"/>
              <w:bottom w:val="nil"/>
              <w:right w:val="nil"/>
            </w:tcBorders>
            <w:noWrap/>
            <w:hideMark/>
          </w:tcPr>
          <w:p w14:paraId="50109B11"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Bolivia</w:t>
            </w:r>
          </w:p>
        </w:tc>
        <w:tc>
          <w:tcPr>
            <w:tcW w:w="993" w:type="dxa"/>
            <w:tcBorders>
              <w:top w:val="nil"/>
              <w:left w:val="nil"/>
              <w:bottom w:val="nil"/>
              <w:right w:val="nil"/>
            </w:tcBorders>
            <w:noWrap/>
            <w:hideMark/>
          </w:tcPr>
          <w:p w14:paraId="2819CAD2"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1</w:t>
            </w:r>
          </w:p>
        </w:tc>
        <w:tc>
          <w:tcPr>
            <w:tcW w:w="1417" w:type="dxa"/>
            <w:tcBorders>
              <w:top w:val="nil"/>
              <w:left w:val="nil"/>
              <w:bottom w:val="nil"/>
              <w:right w:val="nil"/>
            </w:tcBorders>
            <w:noWrap/>
            <w:hideMark/>
          </w:tcPr>
          <w:p w14:paraId="0086A67F"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8</w:t>
            </w:r>
          </w:p>
        </w:tc>
        <w:tc>
          <w:tcPr>
            <w:tcW w:w="1276" w:type="dxa"/>
            <w:tcBorders>
              <w:top w:val="nil"/>
              <w:left w:val="nil"/>
              <w:bottom w:val="nil"/>
              <w:right w:val="nil"/>
            </w:tcBorders>
            <w:noWrap/>
            <w:hideMark/>
          </w:tcPr>
          <w:p w14:paraId="48ADFF32"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8.00</w:t>
            </w:r>
          </w:p>
        </w:tc>
        <w:tc>
          <w:tcPr>
            <w:tcW w:w="1134" w:type="dxa"/>
            <w:tcBorders>
              <w:top w:val="nil"/>
              <w:left w:val="nil"/>
              <w:bottom w:val="nil"/>
              <w:right w:val="nil"/>
            </w:tcBorders>
            <w:noWrap/>
            <w:hideMark/>
          </w:tcPr>
          <w:p w14:paraId="56240FAF"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8.00</w:t>
            </w:r>
          </w:p>
        </w:tc>
        <w:tc>
          <w:tcPr>
            <w:tcW w:w="1134" w:type="dxa"/>
            <w:tcBorders>
              <w:top w:val="nil"/>
              <w:left w:val="nil"/>
              <w:bottom w:val="nil"/>
              <w:right w:val="nil"/>
            </w:tcBorders>
            <w:noWrap/>
            <w:hideMark/>
          </w:tcPr>
          <w:p w14:paraId="407A8ECE" w14:textId="77777777" w:rsidR="003479A3" w:rsidRPr="003479A3" w:rsidRDefault="003479A3" w:rsidP="00AD0589">
            <w:pPr>
              <w:spacing w:line="360" w:lineRule="auto"/>
              <w:jc w:val="both"/>
              <w:rPr>
                <w:rFonts w:ascii="Book Antiqua" w:hAnsi="Book Antiqua" w:cs="Arial"/>
                <w:color w:val="000000"/>
              </w:rPr>
            </w:pPr>
            <w:r w:rsidRPr="003479A3">
              <w:rPr>
                <w:rFonts w:ascii="Book Antiqua" w:hAnsi="Book Antiqua" w:cs="Arial"/>
                <w:color w:val="000000"/>
              </w:rPr>
              <w:t>8</w:t>
            </w:r>
          </w:p>
        </w:tc>
      </w:tr>
      <w:tr w:rsidR="003479A3" w:rsidRPr="003479A3" w14:paraId="0455C262" w14:textId="77777777" w:rsidTr="00F76816">
        <w:trPr>
          <w:trHeight w:val="300"/>
        </w:trPr>
        <w:tc>
          <w:tcPr>
            <w:tcW w:w="9853" w:type="dxa"/>
            <w:gridSpan w:val="7"/>
            <w:tcBorders>
              <w:top w:val="single" w:sz="4" w:space="0" w:color="auto"/>
              <w:left w:val="nil"/>
              <w:bottom w:val="nil"/>
              <w:right w:val="nil"/>
            </w:tcBorders>
            <w:noWrap/>
            <w:hideMark/>
          </w:tcPr>
          <w:p w14:paraId="0528ABDC" w14:textId="2C5495FD" w:rsidR="003479A3" w:rsidRPr="003479A3" w:rsidRDefault="00F76816" w:rsidP="00AD0589">
            <w:pPr>
              <w:spacing w:line="360" w:lineRule="auto"/>
              <w:jc w:val="both"/>
              <w:rPr>
                <w:rFonts w:ascii="Book Antiqua" w:hAnsi="Book Antiqua" w:cs="Arial"/>
                <w:color w:val="000000"/>
              </w:rPr>
            </w:pPr>
            <w:r w:rsidRPr="00F76816">
              <w:rPr>
                <w:rFonts w:ascii="Book Antiqua" w:hAnsi="Book Antiqua" w:cs="Arial"/>
                <w:color w:val="000000"/>
                <w:vertAlign w:val="superscript"/>
              </w:rPr>
              <w:t>1</w:t>
            </w:r>
            <w:r>
              <w:rPr>
                <w:rFonts w:ascii="Book Antiqua" w:hAnsi="Book Antiqua" w:cs="Arial"/>
                <w:color w:val="000000"/>
              </w:rPr>
              <w:t>H</w:t>
            </w:r>
            <w:r w:rsidR="003479A3" w:rsidRPr="003479A3">
              <w:rPr>
                <w:rFonts w:ascii="Book Antiqua" w:hAnsi="Book Antiqua" w:cs="Arial"/>
                <w:color w:val="000000"/>
              </w:rPr>
              <w:t>igher than actual number of studies due to two multi-country papers reporting cases of Crohn's.</w:t>
            </w:r>
          </w:p>
        </w:tc>
      </w:tr>
    </w:tbl>
    <w:p w14:paraId="477BA022" w14:textId="2B2659E6" w:rsidR="003479A3" w:rsidRDefault="003479A3" w:rsidP="00AD0589">
      <w:pPr>
        <w:spacing w:line="360" w:lineRule="auto"/>
        <w:jc w:val="both"/>
      </w:pPr>
    </w:p>
    <w:p w14:paraId="22A8FBFE" w14:textId="1D86D11D" w:rsidR="00CE0FB4" w:rsidRPr="003479A3" w:rsidRDefault="003479A3" w:rsidP="00AD0589">
      <w:pPr>
        <w:spacing w:line="360" w:lineRule="auto"/>
        <w:jc w:val="both"/>
      </w:pPr>
      <w:r>
        <w:br w:type="page"/>
      </w:r>
    </w:p>
    <w:p w14:paraId="7D77FD5E" w14:textId="77777777" w:rsidR="003479A3" w:rsidRPr="00DE5A30" w:rsidRDefault="003479A3" w:rsidP="00AD058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2</w:t>
      </w:r>
      <w:r>
        <w:rPr>
          <w:rFonts w:ascii="Book Antiqua" w:eastAsia="Book Antiqua" w:hAnsi="Book Antiqua" w:cs="Book Antiqua"/>
          <w:color w:val="000000"/>
        </w:rPr>
        <w:t xml:space="preserve"> </w:t>
      </w:r>
      <w:r w:rsidRPr="00DE5A30">
        <w:rPr>
          <w:rFonts w:ascii="Book Antiqua" w:eastAsia="Book Antiqua" w:hAnsi="Book Antiqua" w:cs="Book Antiqua"/>
          <w:b/>
          <w:bCs/>
          <w:color w:val="000000"/>
        </w:rPr>
        <w:t xml:space="preserve">Prevalence and incidence of Crohn's disease reported by each study included in the review, by </w:t>
      </w:r>
      <w:r w:rsidRPr="00DE5A30">
        <w:rPr>
          <w:rFonts w:ascii="Book Antiqua" w:hAnsi="Book Antiqua" w:cs="Book Antiqua"/>
          <w:b/>
          <w:bCs/>
          <w:color w:val="000000"/>
          <w:lang w:eastAsia="zh-CN"/>
        </w:rPr>
        <w:t>l</w:t>
      </w:r>
      <w:r w:rsidRPr="00DE5A30">
        <w:rPr>
          <w:rFonts w:ascii="Book Antiqua" w:eastAsia="Book Antiqua" w:hAnsi="Book Antiqua" w:cs="Book Antiqua"/>
          <w:b/>
          <w:bCs/>
          <w:color w:val="000000"/>
        </w:rPr>
        <w:t>ow and lower-middle income countries</w:t>
      </w:r>
    </w:p>
    <w:tbl>
      <w:tblPr>
        <w:tblStyle w:val="TableGrid11"/>
        <w:tblW w:w="9990" w:type="dxa"/>
        <w:tblLook w:val="04A0" w:firstRow="1" w:lastRow="0" w:firstColumn="1" w:lastColumn="0" w:noHBand="0" w:noVBand="1"/>
      </w:tblPr>
      <w:tblGrid>
        <w:gridCol w:w="1425"/>
        <w:gridCol w:w="4310"/>
        <w:gridCol w:w="4255"/>
      </w:tblGrid>
      <w:tr w:rsidR="003479A3" w:rsidRPr="001A0C74" w14:paraId="6E4D9AF7" w14:textId="77777777" w:rsidTr="002C6E04">
        <w:trPr>
          <w:trHeight w:val="300"/>
        </w:trPr>
        <w:tc>
          <w:tcPr>
            <w:tcW w:w="1300" w:type="dxa"/>
            <w:tcBorders>
              <w:left w:val="nil"/>
              <w:bottom w:val="single" w:sz="4" w:space="0" w:color="auto"/>
              <w:right w:val="nil"/>
            </w:tcBorders>
            <w:hideMark/>
          </w:tcPr>
          <w:p w14:paraId="7F3FEAF7" w14:textId="77777777" w:rsidR="003479A3" w:rsidRPr="001A0C74" w:rsidRDefault="003479A3" w:rsidP="00AD0589">
            <w:pPr>
              <w:spacing w:line="360" w:lineRule="auto"/>
              <w:jc w:val="both"/>
              <w:rPr>
                <w:rFonts w:ascii="Book Antiqua" w:hAnsi="Book Antiqua" w:cs="Arial"/>
                <w:b/>
                <w:bCs/>
                <w:color w:val="000000"/>
              </w:rPr>
            </w:pPr>
            <w:r w:rsidRPr="001A0C74">
              <w:rPr>
                <w:rFonts w:ascii="Book Antiqua" w:hAnsi="Book Antiqua" w:cs="Arial"/>
                <w:b/>
                <w:bCs/>
                <w:color w:val="000000"/>
              </w:rPr>
              <w:t>Country</w:t>
            </w:r>
          </w:p>
        </w:tc>
        <w:tc>
          <w:tcPr>
            <w:tcW w:w="4370" w:type="dxa"/>
            <w:tcBorders>
              <w:left w:val="nil"/>
              <w:bottom w:val="single" w:sz="4" w:space="0" w:color="auto"/>
              <w:right w:val="nil"/>
            </w:tcBorders>
            <w:hideMark/>
          </w:tcPr>
          <w:p w14:paraId="5226149E" w14:textId="77777777" w:rsidR="003479A3" w:rsidRPr="001A0C74" w:rsidRDefault="003479A3" w:rsidP="00AD0589">
            <w:pPr>
              <w:spacing w:line="360" w:lineRule="auto"/>
              <w:jc w:val="both"/>
              <w:rPr>
                <w:rFonts w:ascii="Book Antiqua" w:hAnsi="Book Antiqua" w:cs="Arial"/>
                <w:b/>
                <w:bCs/>
                <w:color w:val="000000"/>
              </w:rPr>
            </w:pPr>
            <w:r w:rsidRPr="001A0C74">
              <w:rPr>
                <w:rFonts w:ascii="Book Antiqua" w:hAnsi="Book Antiqua" w:cs="Arial"/>
                <w:b/>
                <w:bCs/>
                <w:color w:val="000000"/>
              </w:rPr>
              <w:t>Prevalence</w:t>
            </w:r>
          </w:p>
        </w:tc>
        <w:tc>
          <w:tcPr>
            <w:tcW w:w="4320" w:type="dxa"/>
            <w:tcBorders>
              <w:left w:val="nil"/>
              <w:bottom w:val="single" w:sz="4" w:space="0" w:color="auto"/>
              <w:right w:val="nil"/>
            </w:tcBorders>
            <w:hideMark/>
          </w:tcPr>
          <w:p w14:paraId="19F1DA3A" w14:textId="77777777" w:rsidR="003479A3" w:rsidRPr="001A0C74" w:rsidRDefault="003479A3" w:rsidP="00AD0589">
            <w:pPr>
              <w:spacing w:line="360" w:lineRule="auto"/>
              <w:jc w:val="both"/>
              <w:rPr>
                <w:rFonts w:ascii="Book Antiqua" w:hAnsi="Book Antiqua" w:cs="Arial"/>
                <w:b/>
                <w:bCs/>
                <w:color w:val="000000"/>
              </w:rPr>
            </w:pPr>
            <w:r w:rsidRPr="001A0C74">
              <w:rPr>
                <w:rFonts w:ascii="Book Antiqua" w:hAnsi="Book Antiqua" w:cs="Arial"/>
                <w:b/>
                <w:bCs/>
                <w:color w:val="000000"/>
              </w:rPr>
              <w:t>Incidence</w:t>
            </w:r>
          </w:p>
        </w:tc>
      </w:tr>
      <w:tr w:rsidR="003479A3" w:rsidRPr="001A0C74" w14:paraId="121697A9" w14:textId="77777777" w:rsidTr="002C6E04">
        <w:trPr>
          <w:trHeight w:val="300"/>
        </w:trPr>
        <w:tc>
          <w:tcPr>
            <w:tcW w:w="1300" w:type="dxa"/>
            <w:tcBorders>
              <w:top w:val="single" w:sz="4" w:space="0" w:color="auto"/>
              <w:left w:val="nil"/>
              <w:bottom w:val="nil"/>
              <w:right w:val="nil"/>
            </w:tcBorders>
            <w:hideMark/>
          </w:tcPr>
          <w:p w14:paraId="323EE2E7" w14:textId="77777777" w:rsidR="003479A3" w:rsidRPr="001A0C74" w:rsidRDefault="003479A3" w:rsidP="00AD0589">
            <w:pPr>
              <w:spacing w:line="360" w:lineRule="auto"/>
              <w:jc w:val="both"/>
              <w:rPr>
                <w:rFonts w:ascii="Book Antiqua" w:hAnsi="Book Antiqua" w:cs="Arial"/>
                <w:color w:val="000000"/>
              </w:rPr>
            </w:pPr>
            <w:r w:rsidRPr="001A0C74">
              <w:rPr>
                <w:rFonts w:ascii="Book Antiqua" w:hAnsi="Book Antiqua" w:cs="Arial"/>
                <w:color w:val="000000"/>
              </w:rPr>
              <w:t>India</w:t>
            </w:r>
          </w:p>
        </w:tc>
        <w:tc>
          <w:tcPr>
            <w:tcW w:w="4370" w:type="dxa"/>
            <w:tcBorders>
              <w:top w:val="single" w:sz="4" w:space="0" w:color="auto"/>
              <w:left w:val="nil"/>
              <w:bottom w:val="nil"/>
              <w:right w:val="nil"/>
            </w:tcBorders>
            <w:hideMark/>
          </w:tcPr>
          <w:p w14:paraId="3193846C" w14:textId="77777777" w:rsidR="003479A3" w:rsidRPr="001A0C74" w:rsidRDefault="003479A3" w:rsidP="00AD0589">
            <w:pPr>
              <w:spacing w:line="360" w:lineRule="auto"/>
              <w:jc w:val="both"/>
              <w:rPr>
                <w:rFonts w:ascii="Book Antiqua" w:hAnsi="Book Antiqua" w:cs="Arial"/>
                <w:color w:val="000000"/>
              </w:rPr>
            </w:pPr>
            <w:r w:rsidRPr="001A0C74">
              <w:rPr>
                <w:rFonts w:ascii="Book Antiqua" w:hAnsi="Book Antiqua" w:cs="Arial"/>
                <w:color w:val="000000"/>
              </w:rPr>
              <w:t>-</w:t>
            </w:r>
          </w:p>
        </w:tc>
        <w:tc>
          <w:tcPr>
            <w:tcW w:w="4320" w:type="dxa"/>
            <w:tcBorders>
              <w:top w:val="single" w:sz="4" w:space="0" w:color="auto"/>
              <w:left w:val="nil"/>
              <w:bottom w:val="nil"/>
              <w:right w:val="nil"/>
            </w:tcBorders>
            <w:hideMark/>
          </w:tcPr>
          <w:p w14:paraId="034BE82C" w14:textId="2C05D15A" w:rsidR="003479A3" w:rsidRPr="001A0C74" w:rsidRDefault="00F76816" w:rsidP="00F76816">
            <w:pPr>
              <w:spacing w:line="360" w:lineRule="auto"/>
              <w:jc w:val="both"/>
              <w:rPr>
                <w:rFonts w:ascii="Book Antiqua" w:hAnsi="Book Antiqua" w:cs="Arial"/>
                <w:color w:val="000000"/>
              </w:rPr>
            </w:pPr>
            <w:r>
              <w:rPr>
                <w:rFonts w:ascii="Book Antiqua" w:hAnsi="Book Antiqua" w:cs="Arial"/>
                <w:color w:val="000000"/>
              </w:rPr>
              <w:t>3.91 per 100000 (Ng</w:t>
            </w:r>
            <w:r w:rsidR="003479A3" w:rsidRPr="001A0C74">
              <w:rPr>
                <w:rFonts w:ascii="Book Antiqua" w:hAnsi="Book Antiqua" w:cs="Arial"/>
                <w:color w:val="000000"/>
              </w:rPr>
              <w:t xml:space="preserve"> </w:t>
            </w:r>
            <w:r>
              <w:rPr>
                <w:rFonts w:ascii="Book Antiqua" w:hAnsi="Book Antiqua" w:cs="Arial"/>
                <w:i/>
                <w:iCs/>
                <w:color w:val="000000"/>
              </w:rPr>
              <w:t>et al</w:t>
            </w:r>
            <w:r w:rsidRPr="00F76816">
              <w:rPr>
                <w:rFonts w:ascii="Book Antiqua" w:hAnsi="Book Antiqua" w:cs="Arial"/>
                <w:iCs/>
                <w:color w:val="000000"/>
                <w:vertAlign w:val="superscript"/>
              </w:rPr>
              <w:t>[14]</w:t>
            </w:r>
            <w:r w:rsidR="003479A3" w:rsidRPr="001A0C74">
              <w:rPr>
                <w:rFonts w:ascii="Book Antiqua" w:hAnsi="Book Antiqua" w:cs="Arial"/>
                <w:color w:val="000000"/>
              </w:rPr>
              <w:t>, 2019</w:t>
            </w:r>
            <w:r>
              <w:rPr>
                <w:rFonts w:ascii="Book Antiqua" w:hAnsi="Book Antiqua" w:cs="Arial"/>
                <w:color w:val="000000"/>
              </w:rPr>
              <w:t>)</w:t>
            </w:r>
          </w:p>
        </w:tc>
      </w:tr>
      <w:tr w:rsidR="003479A3" w:rsidRPr="001A0C74" w14:paraId="65774521" w14:textId="77777777" w:rsidTr="002C6E04">
        <w:trPr>
          <w:trHeight w:val="300"/>
        </w:trPr>
        <w:tc>
          <w:tcPr>
            <w:tcW w:w="1300" w:type="dxa"/>
            <w:vMerge w:val="restart"/>
            <w:tcBorders>
              <w:top w:val="nil"/>
              <w:left w:val="nil"/>
              <w:bottom w:val="nil"/>
              <w:right w:val="nil"/>
            </w:tcBorders>
            <w:hideMark/>
          </w:tcPr>
          <w:p w14:paraId="07C4E04E" w14:textId="77777777" w:rsidR="003479A3" w:rsidRPr="001A0C74" w:rsidRDefault="003479A3" w:rsidP="00AD0589">
            <w:pPr>
              <w:spacing w:line="360" w:lineRule="auto"/>
              <w:jc w:val="both"/>
              <w:rPr>
                <w:rFonts w:ascii="Book Antiqua" w:hAnsi="Book Antiqua" w:cs="Arial"/>
                <w:color w:val="000000"/>
              </w:rPr>
            </w:pPr>
            <w:r w:rsidRPr="001A0C74">
              <w:rPr>
                <w:rFonts w:ascii="Book Antiqua" w:hAnsi="Book Antiqua" w:cs="Arial"/>
                <w:color w:val="000000"/>
              </w:rPr>
              <w:t>Sri Lanka</w:t>
            </w:r>
          </w:p>
        </w:tc>
        <w:tc>
          <w:tcPr>
            <w:tcW w:w="4370" w:type="dxa"/>
            <w:tcBorders>
              <w:top w:val="nil"/>
              <w:left w:val="nil"/>
              <w:bottom w:val="nil"/>
              <w:right w:val="nil"/>
            </w:tcBorders>
            <w:hideMark/>
          </w:tcPr>
          <w:p w14:paraId="26DDB367" w14:textId="32CB4032" w:rsidR="003479A3" w:rsidRPr="001A0C74" w:rsidRDefault="00F76816" w:rsidP="00AD0589">
            <w:pPr>
              <w:spacing w:line="360" w:lineRule="auto"/>
              <w:jc w:val="both"/>
              <w:rPr>
                <w:rFonts w:ascii="Book Antiqua" w:hAnsi="Book Antiqua" w:cs="Calibri"/>
                <w:color w:val="000000"/>
              </w:rPr>
            </w:pPr>
            <w:r>
              <w:rPr>
                <w:rFonts w:ascii="Book Antiqua" w:hAnsi="Book Antiqua" w:cs="Arial"/>
                <w:color w:val="000000"/>
              </w:rPr>
              <w:t>1.2 per 100000 (</w:t>
            </w:r>
            <w:proofErr w:type="spellStart"/>
            <w:r w:rsidR="003479A3" w:rsidRPr="001A0C74">
              <w:rPr>
                <w:rFonts w:ascii="Book Antiqua" w:hAnsi="Book Antiqua" w:cs="Arial"/>
                <w:color w:val="000000"/>
              </w:rPr>
              <w:t>Niriella</w:t>
            </w:r>
            <w:proofErr w:type="spellEnd"/>
            <w:r w:rsidR="003479A3" w:rsidRPr="001A0C74">
              <w:rPr>
                <w:rFonts w:ascii="Book Antiqua" w:hAnsi="Book Antiqua" w:cs="Arial"/>
                <w:color w:val="000000"/>
              </w:rPr>
              <w:t xml:space="preserve"> </w:t>
            </w:r>
            <w:r w:rsidR="003479A3" w:rsidRPr="001A0C74">
              <w:rPr>
                <w:rFonts w:ascii="Book Antiqua" w:hAnsi="Book Antiqua" w:cs="Arial"/>
                <w:i/>
                <w:iCs/>
                <w:color w:val="000000"/>
              </w:rPr>
              <w:t>et al</w:t>
            </w:r>
            <w:r w:rsidRPr="00F76816">
              <w:rPr>
                <w:rFonts w:ascii="Book Antiqua" w:hAnsi="Book Antiqua" w:cs="Arial"/>
                <w:iCs/>
                <w:color w:val="000000"/>
                <w:vertAlign w:val="superscript"/>
              </w:rPr>
              <w:t>[19]</w:t>
            </w:r>
            <w:r>
              <w:rPr>
                <w:rFonts w:ascii="Book Antiqua" w:hAnsi="Book Antiqua" w:cs="Arial"/>
                <w:color w:val="000000"/>
              </w:rPr>
              <w:t>, 2010)</w:t>
            </w:r>
          </w:p>
        </w:tc>
        <w:tc>
          <w:tcPr>
            <w:tcW w:w="4320" w:type="dxa"/>
            <w:tcBorders>
              <w:top w:val="nil"/>
              <w:left w:val="nil"/>
              <w:bottom w:val="nil"/>
              <w:right w:val="nil"/>
            </w:tcBorders>
            <w:hideMark/>
          </w:tcPr>
          <w:p w14:paraId="2238508F" w14:textId="657776CD" w:rsidR="003479A3" w:rsidRPr="001A0C74" w:rsidRDefault="00F76816" w:rsidP="00AD0589">
            <w:pPr>
              <w:spacing w:line="360" w:lineRule="auto"/>
              <w:jc w:val="both"/>
              <w:rPr>
                <w:rFonts w:ascii="Book Antiqua" w:hAnsi="Book Antiqua" w:cs="Calibri"/>
                <w:color w:val="000000"/>
              </w:rPr>
            </w:pPr>
            <w:r>
              <w:rPr>
                <w:rFonts w:ascii="Book Antiqua" w:hAnsi="Book Antiqua" w:cs="Arial"/>
                <w:color w:val="000000"/>
              </w:rPr>
              <w:t>0.52 per 100</w:t>
            </w:r>
            <w:r w:rsidR="003479A3" w:rsidRPr="001A0C74">
              <w:rPr>
                <w:rFonts w:ascii="Book Antiqua" w:hAnsi="Book Antiqua" w:cs="Arial"/>
                <w:color w:val="000000"/>
              </w:rPr>
              <w:t xml:space="preserve">000 </w:t>
            </w:r>
            <w:r>
              <w:rPr>
                <w:rFonts w:ascii="Book Antiqua" w:hAnsi="Book Antiqua" w:cs="Arial"/>
                <w:color w:val="000000"/>
              </w:rPr>
              <w:t>(</w:t>
            </w:r>
            <w:r w:rsidR="009B0BCD">
              <w:rPr>
                <w:rFonts w:ascii="Book Antiqua" w:hAnsi="Book Antiqua" w:cs="Arial"/>
                <w:color w:val="000000"/>
              </w:rPr>
              <w:t>Ng</w:t>
            </w:r>
            <w:r w:rsidR="003479A3" w:rsidRPr="001A0C74">
              <w:rPr>
                <w:rFonts w:ascii="Book Antiqua" w:hAnsi="Book Antiqua" w:cs="Arial"/>
                <w:i/>
                <w:iCs/>
                <w:color w:val="000000"/>
              </w:rPr>
              <w:t xml:space="preserve"> et al</w:t>
            </w:r>
            <w:r w:rsidR="009B0BCD" w:rsidRPr="00F76816">
              <w:rPr>
                <w:rFonts w:ascii="Book Antiqua" w:hAnsi="Book Antiqua" w:cs="Arial"/>
                <w:iCs/>
                <w:color w:val="000000"/>
                <w:vertAlign w:val="superscript"/>
              </w:rPr>
              <w:t>[14]</w:t>
            </w:r>
            <w:r w:rsidR="003479A3" w:rsidRPr="001A0C74">
              <w:rPr>
                <w:rFonts w:ascii="Book Antiqua" w:hAnsi="Book Antiqua" w:cs="Arial"/>
                <w:color w:val="000000"/>
              </w:rPr>
              <w:t>, 2019</w:t>
            </w:r>
            <w:r>
              <w:rPr>
                <w:rFonts w:ascii="Book Antiqua" w:hAnsi="Book Antiqua" w:cs="Arial"/>
                <w:color w:val="000000"/>
              </w:rPr>
              <w:t>)</w:t>
            </w:r>
          </w:p>
        </w:tc>
      </w:tr>
      <w:tr w:rsidR="003479A3" w:rsidRPr="001A0C74" w14:paraId="56E3C5BB" w14:textId="77777777" w:rsidTr="002C6E04">
        <w:trPr>
          <w:trHeight w:val="300"/>
        </w:trPr>
        <w:tc>
          <w:tcPr>
            <w:tcW w:w="1300" w:type="dxa"/>
            <w:vMerge/>
            <w:tcBorders>
              <w:top w:val="nil"/>
              <w:left w:val="nil"/>
              <w:bottom w:val="nil"/>
              <w:right w:val="nil"/>
            </w:tcBorders>
            <w:hideMark/>
          </w:tcPr>
          <w:p w14:paraId="2BA3F242" w14:textId="77777777" w:rsidR="003479A3" w:rsidRPr="001A0C74" w:rsidRDefault="003479A3" w:rsidP="00AD0589">
            <w:pPr>
              <w:spacing w:line="360" w:lineRule="auto"/>
              <w:jc w:val="both"/>
              <w:rPr>
                <w:rFonts w:ascii="Book Antiqua" w:hAnsi="Book Antiqua" w:cs="Arial"/>
                <w:color w:val="000000"/>
              </w:rPr>
            </w:pPr>
          </w:p>
        </w:tc>
        <w:tc>
          <w:tcPr>
            <w:tcW w:w="4370" w:type="dxa"/>
            <w:tcBorders>
              <w:top w:val="nil"/>
              <w:left w:val="nil"/>
              <w:bottom w:val="nil"/>
              <w:right w:val="nil"/>
            </w:tcBorders>
            <w:hideMark/>
          </w:tcPr>
          <w:p w14:paraId="4B919DB3" w14:textId="3A6A9635" w:rsidR="003479A3" w:rsidRPr="001A0C74" w:rsidRDefault="00F76816" w:rsidP="00AD0589">
            <w:pPr>
              <w:spacing w:line="360" w:lineRule="auto"/>
              <w:jc w:val="both"/>
              <w:rPr>
                <w:rFonts w:ascii="Book Antiqua" w:hAnsi="Book Antiqua" w:cs="Calibri"/>
                <w:color w:val="000000"/>
              </w:rPr>
            </w:pPr>
            <w:r>
              <w:rPr>
                <w:rFonts w:ascii="Book Antiqua" w:hAnsi="Book Antiqua" w:cs="Arial"/>
                <w:color w:val="000000"/>
              </w:rPr>
              <w:t>2.33 per 100000 (</w:t>
            </w:r>
            <w:proofErr w:type="spellStart"/>
            <w:r w:rsidR="003479A3" w:rsidRPr="001A0C74">
              <w:rPr>
                <w:rFonts w:ascii="Book Antiqua" w:hAnsi="Book Antiqua" w:cs="Arial"/>
                <w:color w:val="000000"/>
              </w:rPr>
              <w:t>Kalubowila</w:t>
            </w:r>
            <w:proofErr w:type="spellEnd"/>
            <w:r w:rsidR="003479A3" w:rsidRPr="001A0C74">
              <w:rPr>
                <w:rFonts w:ascii="Book Antiqua" w:hAnsi="Book Antiqua" w:cs="Arial"/>
                <w:color w:val="000000"/>
              </w:rPr>
              <w:t xml:space="preserve"> </w:t>
            </w:r>
            <w:r w:rsidR="003479A3" w:rsidRPr="001A0C74">
              <w:rPr>
                <w:rFonts w:ascii="Book Antiqua" w:hAnsi="Book Antiqua" w:cs="Arial"/>
                <w:i/>
                <w:iCs/>
                <w:color w:val="000000"/>
              </w:rPr>
              <w:t>et al</w:t>
            </w:r>
            <w:r w:rsidRPr="00F76816">
              <w:rPr>
                <w:rFonts w:ascii="Book Antiqua" w:hAnsi="Book Antiqua" w:cs="Arial"/>
                <w:iCs/>
                <w:color w:val="000000"/>
                <w:vertAlign w:val="superscript"/>
              </w:rPr>
              <w:t>[25]</w:t>
            </w:r>
            <w:r>
              <w:rPr>
                <w:rFonts w:ascii="Book Antiqua" w:hAnsi="Book Antiqua" w:cs="Arial"/>
                <w:color w:val="000000"/>
              </w:rPr>
              <w:t>, 2018)</w:t>
            </w:r>
          </w:p>
        </w:tc>
        <w:tc>
          <w:tcPr>
            <w:tcW w:w="4320" w:type="dxa"/>
            <w:tcBorders>
              <w:top w:val="nil"/>
              <w:left w:val="nil"/>
              <w:bottom w:val="nil"/>
              <w:right w:val="nil"/>
            </w:tcBorders>
            <w:hideMark/>
          </w:tcPr>
          <w:p w14:paraId="2C5BC00F" w14:textId="26E243DF" w:rsidR="003479A3" w:rsidRPr="001A0C74" w:rsidRDefault="00F76816" w:rsidP="00AD0589">
            <w:pPr>
              <w:spacing w:line="360" w:lineRule="auto"/>
              <w:jc w:val="both"/>
              <w:rPr>
                <w:rFonts w:ascii="Book Antiqua" w:hAnsi="Book Antiqua" w:cs="Calibri"/>
                <w:color w:val="000000"/>
              </w:rPr>
            </w:pPr>
            <w:r>
              <w:rPr>
                <w:rFonts w:ascii="Book Antiqua" w:hAnsi="Book Antiqua" w:cs="Arial"/>
                <w:color w:val="000000"/>
              </w:rPr>
              <w:t>0.09 per 100</w:t>
            </w:r>
            <w:r w:rsidR="003479A3" w:rsidRPr="001A0C74">
              <w:rPr>
                <w:rFonts w:ascii="Book Antiqua" w:hAnsi="Book Antiqua" w:cs="Arial"/>
                <w:color w:val="000000"/>
              </w:rPr>
              <w:t xml:space="preserve">000 </w:t>
            </w:r>
            <w:r>
              <w:rPr>
                <w:rFonts w:ascii="Book Antiqua" w:hAnsi="Book Antiqua" w:cs="Arial"/>
                <w:color w:val="000000"/>
              </w:rPr>
              <w:t>(</w:t>
            </w:r>
            <w:proofErr w:type="spellStart"/>
            <w:r w:rsidR="009B0BCD">
              <w:rPr>
                <w:rFonts w:ascii="Book Antiqua" w:hAnsi="Book Antiqua" w:cs="Arial"/>
                <w:color w:val="000000"/>
              </w:rPr>
              <w:t>Niriella</w:t>
            </w:r>
            <w:proofErr w:type="spellEnd"/>
            <w:r w:rsidR="003479A3" w:rsidRPr="001A0C74">
              <w:rPr>
                <w:rFonts w:ascii="Book Antiqua" w:hAnsi="Book Antiqua" w:cs="Arial"/>
                <w:color w:val="000000"/>
              </w:rPr>
              <w:t xml:space="preserve"> </w:t>
            </w:r>
            <w:r w:rsidR="009B0BCD">
              <w:rPr>
                <w:rFonts w:ascii="Book Antiqua" w:hAnsi="Book Antiqua" w:cs="Arial"/>
                <w:i/>
                <w:iCs/>
                <w:color w:val="000000"/>
              </w:rPr>
              <w:t>et al</w:t>
            </w:r>
            <w:r w:rsidR="009B0BCD" w:rsidRPr="009B0BCD">
              <w:rPr>
                <w:rFonts w:ascii="Book Antiqua" w:hAnsi="Book Antiqua" w:cs="Arial"/>
                <w:iCs/>
                <w:color w:val="000000"/>
                <w:vertAlign w:val="superscript"/>
              </w:rPr>
              <w:t>[19]</w:t>
            </w:r>
            <w:r w:rsidR="003479A3" w:rsidRPr="001A0C74">
              <w:rPr>
                <w:rFonts w:ascii="Book Antiqua" w:hAnsi="Book Antiqua" w:cs="Arial"/>
                <w:color w:val="000000"/>
              </w:rPr>
              <w:t>, 2010</w:t>
            </w:r>
            <w:r>
              <w:rPr>
                <w:rFonts w:ascii="Book Antiqua" w:hAnsi="Book Antiqua" w:cs="Arial"/>
                <w:color w:val="000000"/>
              </w:rPr>
              <w:t>)</w:t>
            </w:r>
          </w:p>
        </w:tc>
      </w:tr>
      <w:tr w:rsidR="003479A3" w:rsidRPr="001A0C74" w14:paraId="3909E6CE" w14:textId="77777777" w:rsidTr="002C6E04">
        <w:trPr>
          <w:trHeight w:val="300"/>
        </w:trPr>
        <w:tc>
          <w:tcPr>
            <w:tcW w:w="1300" w:type="dxa"/>
            <w:tcBorders>
              <w:top w:val="nil"/>
              <w:left w:val="nil"/>
              <w:bottom w:val="nil"/>
              <w:right w:val="nil"/>
            </w:tcBorders>
            <w:hideMark/>
          </w:tcPr>
          <w:p w14:paraId="7B257F4E" w14:textId="77777777" w:rsidR="003479A3" w:rsidRPr="001A0C74" w:rsidRDefault="003479A3" w:rsidP="00AD0589">
            <w:pPr>
              <w:spacing w:line="360" w:lineRule="auto"/>
              <w:jc w:val="both"/>
              <w:rPr>
                <w:rFonts w:ascii="Book Antiqua" w:hAnsi="Book Antiqua" w:cs="Arial"/>
                <w:color w:val="000000"/>
              </w:rPr>
            </w:pPr>
            <w:r w:rsidRPr="001A0C74">
              <w:rPr>
                <w:rFonts w:ascii="Book Antiqua" w:hAnsi="Book Antiqua" w:cs="Arial"/>
                <w:color w:val="000000"/>
              </w:rPr>
              <w:t>Indonesia</w:t>
            </w:r>
          </w:p>
        </w:tc>
        <w:tc>
          <w:tcPr>
            <w:tcW w:w="4370" w:type="dxa"/>
            <w:tcBorders>
              <w:top w:val="nil"/>
              <w:left w:val="nil"/>
              <w:bottom w:val="nil"/>
              <w:right w:val="nil"/>
            </w:tcBorders>
            <w:hideMark/>
          </w:tcPr>
          <w:p w14:paraId="6891D483" w14:textId="77777777" w:rsidR="003479A3" w:rsidRPr="001A0C74" w:rsidRDefault="003479A3" w:rsidP="00AD0589">
            <w:pPr>
              <w:spacing w:line="360" w:lineRule="auto"/>
              <w:jc w:val="both"/>
              <w:rPr>
                <w:rFonts w:ascii="Book Antiqua" w:hAnsi="Book Antiqua" w:cs="Arial"/>
                <w:color w:val="000000"/>
              </w:rPr>
            </w:pPr>
            <w:r w:rsidRPr="001A0C74">
              <w:rPr>
                <w:rFonts w:ascii="Book Antiqua" w:hAnsi="Book Antiqua" w:cs="Arial"/>
                <w:color w:val="000000"/>
              </w:rPr>
              <w:t>-</w:t>
            </w:r>
          </w:p>
        </w:tc>
        <w:tc>
          <w:tcPr>
            <w:tcW w:w="4320" w:type="dxa"/>
            <w:tcBorders>
              <w:top w:val="nil"/>
              <w:left w:val="nil"/>
              <w:bottom w:val="nil"/>
              <w:right w:val="nil"/>
            </w:tcBorders>
            <w:hideMark/>
          </w:tcPr>
          <w:p w14:paraId="3D928520" w14:textId="5C42938A" w:rsidR="003479A3" w:rsidRPr="001A0C74" w:rsidRDefault="00F76816" w:rsidP="00AD0589">
            <w:pPr>
              <w:spacing w:line="360" w:lineRule="auto"/>
              <w:jc w:val="both"/>
              <w:rPr>
                <w:rFonts w:ascii="Book Antiqua" w:hAnsi="Book Antiqua" w:cs="Arial"/>
                <w:color w:val="000000"/>
              </w:rPr>
            </w:pPr>
            <w:r>
              <w:rPr>
                <w:rFonts w:ascii="Book Antiqua" w:hAnsi="Book Antiqua" w:cs="Arial"/>
                <w:color w:val="000000"/>
              </w:rPr>
              <w:t>0.27 per 100</w:t>
            </w:r>
            <w:r w:rsidR="003479A3" w:rsidRPr="001A0C74">
              <w:rPr>
                <w:rFonts w:ascii="Book Antiqua" w:hAnsi="Book Antiqua" w:cs="Arial"/>
                <w:color w:val="000000"/>
              </w:rPr>
              <w:t xml:space="preserve">000 </w:t>
            </w:r>
            <w:r>
              <w:rPr>
                <w:rFonts w:ascii="Book Antiqua" w:hAnsi="Book Antiqua" w:cs="Arial"/>
                <w:color w:val="000000"/>
              </w:rPr>
              <w:t>(</w:t>
            </w:r>
            <w:r w:rsidR="009B0BCD">
              <w:rPr>
                <w:rFonts w:ascii="Book Antiqua" w:hAnsi="Book Antiqua" w:cs="Arial"/>
                <w:color w:val="000000"/>
              </w:rPr>
              <w:t>Ng</w:t>
            </w:r>
            <w:r w:rsidR="003479A3" w:rsidRPr="001A0C74">
              <w:rPr>
                <w:rFonts w:ascii="Book Antiqua" w:hAnsi="Book Antiqua" w:cs="Arial"/>
                <w:color w:val="000000"/>
              </w:rPr>
              <w:t xml:space="preserve"> </w:t>
            </w:r>
            <w:r w:rsidR="003479A3" w:rsidRPr="001A0C74">
              <w:rPr>
                <w:rFonts w:ascii="Book Antiqua" w:hAnsi="Book Antiqua" w:cs="Arial"/>
                <w:i/>
                <w:iCs/>
                <w:color w:val="000000"/>
              </w:rPr>
              <w:t>et al</w:t>
            </w:r>
            <w:r w:rsidR="009B0BCD" w:rsidRPr="00F76816">
              <w:rPr>
                <w:rFonts w:ascii="Book Antiqua" w:hAnsi="Book Antiqua" w:cs="Arial"/>
                <w:iCs/>
                <w:color w:val="000000"/>
                <w:vertAlign w:val="superscript"/>
              </w:rPr>
              <w:t>[14]</w:t>
            </w:r>
            <w:r w:rsidR="003479A3" w:rsidRPr="001A0C74">
              <w:rPr>
                <w:rFonts w:ascii="Book Antiqua" w:hAnsi="Book Antiqua" w:cs="Arial"/>
                <w:color w:val="000000"/>
              </w:rPr>
              <w:t>, 2019</w:t>
            </w:r>
            <w:r>
              <w:rPr>
                <w:rFonts w:ascii="Book Antiqua" w:hAnsi="Book Antiqua" w:cs="Arial"/>
                <w:color w:val="000000"/>
              </w:rPr>
              <w:t>)</w:t>
            </w:r>
          </w:p>
        </w:tc>
      </w:tr>
      <w:tr w:rsidR="003479A3" w:rsidRPr="001A0C74" w14:paraId="7CB092BA" w14:textId="77777777" w:rsidTr="00F76816">
        <w:trPr>
          <w:trHeight w:val="315"/>
        </w:trPr>
        <w:tc>
          <w:tcPr>
            <w:tcW w:w="1300" w:type="dxa"/>
            <w:tcBorders>
              <w:top w:val="nil"/>
              <w:left w:val="nil"/>
              <w:bottom w:val="single" w:sz="4" w:space="0" w:color="auto"/>
              <w:right w:val="nil"/>
            </w:tcBorders>
            <w:hideMark/>
          </w:tcPr>
          <w:p w14:paraId="4BE83FEE" w14:textId="77777777" w:rsidR="003479A3" w:rsidRPr="001A0C74" w:rsidRDefault="003479A3" w:rsidP="00AD0589">
            <w:pPr>
              <w:spacing w:line="360" w:lineRule="auto"/>
              <w:jc w:val="both"/>
              <w:rPr>
                <w:rFonts w:ascii="Book Antiqua" w:hAnsi="Book Antiqua" w:cs="Arial"/>
                <w:color w:val="000000"/>
              </w:rPr>
            </w:pPr>
            <w:r w:rsidRPr="001A0C74">
              <w:rPr>
                <w:rFonts w:ascii="Book Antiqua" w:hAnsi="Book Antiqua" w:cs="Arial"/>
                <w:color w:val="000000"/>
              </w:rPr>
              <w:t>Philippines</w:t>
            </w:r>
          </w:p>
        </w:tc>
        <w:tc>
          <w:tcPr>
            <w:tcW w:w="4370" w:type="dxa"/>
            <w:tcBorders>
              <w:top w:val="nil"/>
              <w:left w:val="nil"/>
              <w:bottom w:val="single" w:sz="4" w:space="0" w:color="auto"/>
              <w:right w:val="nil"/>
            </w:tcBorders>
            <w:hideMark/>
          </w:tcPr>
          <w:p w14:paraId="27E97829" w14:textId="77777777" w:rsidR="003479A3" w:rsidRPr="001A0C74" w:rsidRDefault="003479A3" w:rsidP="00AD0589">
            <w:pPr>
              <w:spacing w:line="360" w:lineRule="auto"/>
              <w:jc w:val="both"/>
              <w:rPr>
                <w:rFonts w:ascii="Book Antiqua" w:hAnsi="Book Antiqua" w:cs="Arial"/>
                <w:color w:val="000000"/>
              </w:rPr>
            </w:pPr>
            <w:r w:rsidRPr="001A0C74">
              <w:rPr>
                <w:rFonts w:ascii="Book Antiqua" w:hAnsi="Book Antiqua" w:cs="Arial"/>
                <w:color w:val="000000"/>
              </w:rPr>
              <w:t>-</w:t>
            </w:r>
          </w:p>
        </w:tc>
        <w:tc>
          <w:tcPr>
            <w:tcW w:w="4320" w:type="dxa"/>
            <w:tcBorders>
              <w:top w:val="nil"/>
              <w:left w:val="nil"/>
              <w:bottom w:val="single" w:sz="4" w:space="0" w:color="auto"/>
              <w:right w:val="nil"/>
            </w:tcBorders>
            <w:hideMark/>
          </w:tcPr>
          <w:p w14:paraId="42B3898C" w14:textId="34D790E3" w:rsidR="003479A3" w:rsidRPr="001A0C74" w:rsidRDefault="00F76816" w:rsidP="00AD0589">
            <w:pPr>
              <w:spacing w:line="360" w:lineRule="auto"/>
              <w:jc w:val="both"/>
              <w:rPr>
                <w:rFonts w:ascii="Book Antiqua" w:hAnsi="Book Antiqua" w:cs="Arial"/>
                <w:color w:val="000000"/>
              </w:rPr>
            </w:pPr>
            <w:r>
              <w:rPr>
                <w:rFonts w:ascii="Book Antiqua" w:hAnsi="Book Antiqua" w:cs="Arial"/>
                <w:color w:val="000000"/>
              </w:rPr>
              <w:t>0.14 per 100</w:t>
            </w:r>
            <w:r w:rsidR="003479A3" w:rsidRPr="001A0C74">
              <w:rPr>
                <w:rFonts w:ascii="Book Antiqua" w:hAnsi="Book Antiqua" w:cs="Arial"/>
                <w:color w:val="000000"/>
              </w:rPr>
              <w:t xml:space="preserve">000 </w:t>
            </w:r>
            <w:r>
              <w:rPr>
                <w:rFonts w:ascii="Book Antiqua" w:hAnsi="Book Antiqua" w:cs="Arial"/>
                <w:color w:val="000000"/>
              </w:rPr>
              <w:t>(</w:t>
            </w:r>
            <w:r w:rsidR="009B0BCD">
              <w:rPr>
                <w:rFonts w:ascii="Book Antiqua" w:hAnsi="Book Antiqua" w:cs="Arial"/>
                <w:color w:val="000000"/>
              </w:rPr>
              <w:t>Ng</w:t>
            </w:r>
            <w:r w:rsidR="003479A3" w:rsidRPr="001A0C74">
              <w:rPr>
                <w:rFonts w:ascii="Book Antiqua" w:hAnsi="Book Antiqua" w:cs="Arial"/>
                <w:color w:val="000000"/>
              </w:rPr>
              <w:t xml:space="preserve"> </w:t>
            </w:r>
            <w:r w:rsidR="003479A3" w:rsidRPr="001A0C74">
              <w:rPr>
                <w:rFonts w:ascii="Book Antiqua" w:hAnsi="Book Antiqua" w:cs="Arial"/>
                <w:i/>
                <w:iCs/>
                <w:color w:val="000000"/>
              </w:rPr>
              <w:t>et al</w:t>
            </w:r>
            <w:r w:rsidR="009B0BCD" w:rsidRPr="00F76816">
              <w:rPr>
                <w:rFonts w:ascii="Book Antiqua" w:hAnsi="Book Antiqua" w:cs="Arial"/>
                <w:iCs/>
                <w:color w:val="000000"/>
                <w:vertAlign w:val="superscript"/>
              </w:rPr>
              <w:t>[14]</w:t>
            </w:r>
            <w:r w:rsidR="003479A3" w:rsidRPr="001A0C74">
              <w:rPr>
                <w:rFonts w:ascii="Book Antiqua" w:hAnsi="Book Antiqua" w:cs="Arial"/>
                <w:color w:val="000000"/>
              </w:rPr>
              <w:t>, 2019</w:t>
            </w:r>
            <w:r>
              <w:rPr>
                <w:rFonts w:ascii="Book Antiqua" w:hAnsi="Book Antiqua" w:cs="Arial"/>
                <w:color w:val="000000"/>
              </w:rPr>
              <w:t>)</w:t>
            </w:r>
          </w:p>
        </w:tc>
      </w:tr>
    </w:tbl>
    <w:p w14:paraId="0C6B13D4" w14:textId="77777777" w:rsidR="009C655A" w:rsidRDefault="009C655A" w:rsidP="00AD0589">
      <w:pPr>
        <w:spacing w:line="360" w:lineRule="auto"/>
        <w:jc w:val="both"/>
        <w:rPr>
          <w:rFonts w:ascii="Book Antiqua" w:hAnsi="Book Antiqua" w:cs="Arial"/>
          <w:b/>
          <w:bCs/>
          <w:color w:val="000000"/>
        </w:rPr>
      </w:pPr>
    </w:p>
    <w:p w14:paraId="0E707B0F" w14:textId="77777777" w:rsidR="009B0BCD" w:rsidRDefault="009B0BCD" w:rsidP="00AD0589">
      <w:pPr>
        <w:spacing w:line="360" w:lineRule="auto"/>
        <w:jc w:val="both"/>
        <w:rPr>
          <w:rFonts w:ascii="Book Antiqua" w:hAnsi="Book Antiqua" w:cs="Arial"/>
          <w:b/>
          <w:bCs/>
          <w:color w:val="000000"/>
        </w:rPr>
      </w:pPr>
    </w:p>
    <w:p w14:paraId="2837876E" w14:textId="77777777" w:rsidR="009B0BCD" w:rsidRPr="00F433B2" w:rsidRDefault="009B0BCD" w:rsidP="00AD0589">
      <w:pPr>
        <w:spacing w:line="360" w:lineRule="auto"/>
        <w:jc w:val="both"/>
        <w:rPr>
          <w:rFonts w:ascii="Book Antiqua" w:hAnsi="Book Antiqua" w:cs="Arial"/>
          <w:b/>
          <w:bCs/>
          <w:color w:val="000000"/>
        </w:rPr>
        <w:sectPr w:rsidR="009B0BCD" w:rsidRPr="00F433B2" w:rsidSect="003B2E02">
          <w:footerReference w:type="default" r:id="rId12"/>
          <w:type w:val="continuous"/>
          <w:pgSz w:w="12240" w:h="15840"/>
          <w:pgMar w:top="1440" w:right="1800" w:bottom="1440" w:left="1800" w:header="720" w:footer="720" w:gutter="0"/>
          <w:cols w:space="720"/>
          <w:docGrid w:linePitch="360"/>
        </w:sectPr>
      </w:pPr>
    </w:p>
    <w:p w14:paraId="7BB0876E" w14:textId="3461ABC3" w:rsidR="009B0BCD" w:rsidRDefault="009B0BCD" w:rsidP="009B0BCD">
      <w:pPr>
        <w:tabs>
          <w:tab w:val="left" w:pos="936"/>
        </w:tabs>
        <w:spacing w:line="360" w:lineRule="auto"/>
        <w:jc w:val="both"/>
        <w:rPr>
          <w:rFonts w:ascii="Book Antiqua" w:eastAsiaTheme="minorEastAsia" w:hAnsi="Book Antiqua" w:cs="Arial"/>
          <w:color w:val="000000"/>
          <w:lang w:eastAsia="zh-CN"/>
        </w:rPr>
      </w:pPr>
      <w:r w:rsidRPr="00F433B2">
        <w:rPr>
          <w:rFonts w:ascii="Book Antiqua" w:hAnsi="Book Antiqua" w:cs="Arial"/>
          <w:b/>
          <w:bCs/>
          <w:color w:val="000000"/>
        </w:rPr>
        <w:lastRenderedPageBreak/>
        <w:t>Table 3</w:t>
      </w:r>
      <w:r>
        <w:rPr>
          <w:rFonts w:ascii="Book Antiqua" w:hAnsi="Book Antiqua" w:cs="Arial"/>
          <w:b/>
          <w:bCs/>
          <w:color w:val="000000"/>
        </w:rPr>
        <w:t xml:space="preserve"> </w:t>
      </w:r>
      <w:r w:rsidRPr="003479A3">
        <w:rPr>
          <w:rFonts w:ascii="Book Antiqua" w:hAnsi="Book Antiqua" w:cs="Arial"/>
          <w:b/>
          <w:bCs/>
          <w:color w:val="000000"/>
        </w:rPr>
        <w:t>Utilization of Crohn’s disease diagnostic and treatment services reported in studies included in the review by region and country</w:t>
      </w:r>
      <w:r w:rsidRPr="003479A3">
        <w:rPr>
          <w:rFonts w:ascii="Book Antiqua" w:hAnsi="Book Antiqua" w:cs="Arial"/>
          <w:b/>
          <w:bCs/>
          <w:color w:val="000000"/>
          <w:vertAlign w:val="superscript"/>
        </w:rPr>
        <w:t>1</w:t>
      </w:r>
    </w:p>
    <w:tbl>
      <w:tblPr>
        <w:tblStyle w:val="TableGrid1"/>
        <w:tblW w:w="1445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992"/>
        <w:gridCol w:w="850"/>
        <w:gridCol w:w="851"/>
        <w:gridCol w:w="709"/>
        <w:gridCol w:w="567"/>
        <w:gridCol w:w="708"/>
        <w:gridCol w:w="709"/>
        <w:gridCol w:w="851"/>
        <w:gridCol w:w="567"/>
        <w:gridCol w:w="708"/>
        <w:gridCol w:w="709"/>
        <w:gridCol w:w="709"/>
        <w:gridCol w:w="709"/>
        <w:gridCol w:w="567"/>
        <w:gridCol w:w="567"/>
        <w:gridCol w:w="567"/>
        <w:gridCol w:w="708"/>
        <w:gridCol w:w="567"/>
        <w:gridCol w:w="851"/>
      </w:tblGrid>
      <w:tr w:rsidR="009B0BCD" w:rsidRPr="00F433B2" w14:paraId="504E464C" w14:textId="77777777" w:rsidTr="00C46099">
        <w:trPr>
          <w:trHeight w:val="319"/>
        </w:trPr>
        <w:tc>
          <w:tcPr>
            <w:tcW w:w="988" w:type="dxa"/>
            <w:vMerge w:val="restart"/>
            <w:hideMark/>
          </w:tcPr>
          <w:p w14:paraId="64FEFE2C" w14:textId="77777777" w:rsidR="009B0BCD" w:rsidRPr="00F433B2" w:rsidRDefault="009B0BCD" w:rsidP="00493961">
            <w:pPr>
              <w:spacing w:line="360" w:lineRule="auto"/>
              <w:jc w:val="both"/>
              <w:rPr>
                <w:rFonts w:ascii="Book Antiqua" w:hAnsi="Book Antiqua" w:cs="Arial"/>
                <w:b/>
                <w:bCs/>
                <w:color w:val="000000"/>
              </w:rPr>
            </w:pPr>
            <w:r w:rsidRPr="00F433B2">
              <w:rPr>
                <w:rFonts w:ascii="Book Antiqua" w:hAnsi="Book Antiqua" w:cs="Arial"/>
                <w:b/>
                <w:bCs/>
                <w:color w:val="000000"/>
              </w:rPr>
              <w:t>Country/ Region</w:t>
            </w:r>
          </w:p>
        </w:tc>
        <w:tc>
          <w:tcPr>
            <w:tcW w:w="6804" w:type="dxa"/>
            <w:gridSpan w:val="9"/>
            <w:tcBorders>
              <w:bottom w:val="single" w:sz="4" w:space="0" w:color="auto"/>
            </w:tcBorders>
            <w:noWrap/>
            <w:hideMark/>
          </w:tcPr>
          <w:p w14:paraId="2569C204" w14:textId="77777777" w:rsidR="009B0BCD" w:rsidRPr="00F433B2" w:rsidRDefault="009B0BCD" w:rsidP="00493961">
            <w:pPr>
              <w:spacing w:line="360" w:lineRule="auto"/>
              <w:jc w:val="both"/>
              <w:rPr>
                <w:rFonts w:ascii="Book Antiqua" w:hAnsi="Book Antiqua" w:cs="Arial"/>
                <w:b/>
                <w:bCs/>
                <w:color w:val="000000"/>
              </w:rPr>
            </w:pPr>
            <w:r w:rsidRPr="00F433B2">
              <w:rPr>
                <w:rFonts w:ascii="Book Antiqua" w:hAnsi="Book Antiqua" w:cs="Arial"/>
                <w:b/>
                <w:bCs/>
                <w:color w:val="000000"/>
              </w:rPr>
              <w:t>Diagnostics</w:t>
            </w:r>
          </w:p>
        </w:tc>
        <w:tc>
          <w:tcPr>
            <w:tcW w:w="3402" w:type="dxa"/>
            <w:gridSpan w:val="5"/>
            <w:tcBorders>
              <w:bottom w:val="single" w:sz="4" w:space="0" w:color="auto"/>
            </w:tcBorders>
            <w:hideMark/>
          </w:tcPr>
          <w:p w14:paraId="6544D9BC" w14:textId="77777777" w:rsidR="009B0BCD" w:rsidRPr="00F433B2" w:rsidRDefault="009B0BCD" w:rsidP="00493961">
            <w:pPr>
              <w:spacing w:line="360" w:lineRule="auto"/>
              <w:jc w:val="both"/>
              <w:rPr>
                <w:rFonts w:ascii="Book Antiqua" w:hAnsi="Book Antiqua" w:cs="Arial"/>
                <w:b/>
                <w:bCs/>
                <w:color w:val="000000"/>
              </w:rPr>
            </w:pPr>
            <w:r w:rsidRPr="00F433B2">
              <w:rPr>
                <w:rFonts w:ascii="Book Antiqua" w:hAnsi="Book Antiqua" w:cs="Arial"/>
                <w:b/>
                <w:bCs/>
                <w:color w:val="000000"/>
              </w:rPr>
              <w:t>Medical</w:t>
            </w:r>
          </w:p>
        </w:tc>
        <w:tc>
          <w:tcPr>
            <w:tcW w:w="3260" w:type="dxa"/>
            <w:gridSpan w:val="5"/>
            <w:tcBorders>
              <w:bottom w:val="single" w:sz="4" w:space="0" w:color="auto"/>
            </w:tcBorders>
            <w:hideMark/>
          </w:tcPr>
          <w:p w14:paraId="1D61E9AD" w14:textId="77777777" w:rsidR="009B0BCD" w:rsidRPr="00F433B2" w:rsidRDefault="009B0BCD" w:rsidP="00493961">
            <w:pPr>
              <w:spacing w:line="360" w:lineRule="auto"/>
              <w:jc w:val="both"/>
              <w:rPr>
                <w:rFonts w:ascii="Book Antiqua" w:hAnsi="Book Antiqua" w:cs="Arial"/>
                <w:b/>
                <w:bCs/>
                <w:color w:val="000000"/>
              </w:rPr>
            </w:pPr>
            <w:r w:rsidRPr="00F433B2">
              <w:rPr>
                <w:rFonts w:ascii="Book Antiqua" w:hAnsi="Book Antiqua" w:cs="Arial"/>
                <w:b/>
                <w:bCs/>
                <w:color w:val="000000"/>
              </w:rPr>
              <w:t>Surgical</w:t>
            </w:r>
          </w:p>
        </w:tc>
      </w:tr>
      <w:tr w:rsidR="009B0BCD" w:rsidRPr="00F433B2" w14:paraId="5A351DAD" w14:textId="77777777" w:rsidTr="00C46099">
        <w:trPr>
          <w:trHeight w:val="690"/>
        </w:trPr>
        <w:tc>
          <w:tcPr>
            <w:tcW w:w="988" w:type="dxa"/>
            <w:vMerge/>
            <w:hideMark/>
          </w:tcPr>
          <w:p w14:paraId="65EBB124" w14:textId="77777777" w:rsidR="009B0BCD" w:rsidRPr="00F433B2" w:rsidRDefault="009B0BCD" w:rsidP="00493961">
            <w:pPr>
              <w:spacing w:line="360" w:lineRule="auto"/>
              <w:jc w:val="both"/>
              <w:rPr>
                <w:rFonts w:ascii="Book Antiqua" w:hAnsi="Book Antiqua" w:cs="Arial"/>
                <w:b/>
                <w:bCs/>
                <w:color w:val="000000"/>
              </w:rPr>
            </w:pPr>
          </w:p>
        </w:tc>
        <w:tc>
          <w:tcPr>
            <w:tcW w:w="992" w:type="dxa"/>
            <w:tcBorders>
              <w:top w:val="single" w:sz="4" w:space="0" w:color="auto"/>
              <w:bottom w:val="single" w:sz="4" w:space="0" w:color="auto"/>
            </w:tcBorders>
            <w:hideMark/>
          </w:tcPr>
          <w:p w14:paraId="1DF7A29F" w14:textId="77777777" w:rsidR="009B0BCD" w:rsidRPr="002F3B7C" w:rsidRDefault="009B0BCD" w:rsidP="00493961">
            <w:pPr>
              <w:spacing w:line="360" w:lineRule="auto"/>
              <w:jc w:val="both"/>
              <w:rPr>
                <w:rFonts w:ascii="Book Antiqua" w:hAnsi="Book Antiqua" w:cs="Arial"/>
                <w:b/>
                <w:color w:val="000000"/>
              </w:rPr>
            </w:pPr>
            <w:r w:rsidRPr="002F3B7C">
              <w:rPr>
                <w:rFonts w:ascii="Book Antiqua" w:hAnsi="Book Antiqua" w:cs="Arial"/>
                <w:b/>
                <w:color w:val="000000"/>
              </w:rPr>
              <w:t>Endo-</w:t>
            </w:r>
            <w:proofErr w:type="spellStart"/>
            <w:r w:rsidRPr="002F3B7C">
              <w:rPr>
                <w:rFonts w:ascii="Book Antiqua" w:hAnsi="Book Antiqua" w:cs="Arial"/>
                <w:b/>
                <w:color w:val="000000"/>
              </w:rPr>
              <w:t>scopy</w:t>
            </w:r>
            <w:proofErr w:type="spellEnd"/>
          </w:p>
        </w:tc>
        <w:tc>
          <w:tcPr>
            <w:tcW w:w="850" w:type="dxa"/>
            <w:tcBorders>
              <w:top w:val="single" w:sz="4" w:space="0" w:color="auto"/>
              <w:bottom w:val="single" w:sz="4" w:space="0" w:color="auto"/>
            </w:tcBorders>
            <w:hideMark/>
          </w:tcPr>
          <w:p w14:paraId="402680DC" w14:textId="77777777" w:rsidR="009B0BCD" w:rsidRPr="002F3B7C" w:rsidRDefault="009B0BCD" w:rsidP="00493961">
            <w:pPr>
              <w:spacing w:line="360" w:lineRule="auto"/>
              <w:jc w:val="both"/>
              <w:rPr>
                <w:rFonts w:ascii="Book Antiqua" w:hAnsi="Book Antiqua" w:cs="Arial"/>
                <w:b/>
                <w:color w:val="000000"/>
              </w:rPr>
            </w:pPr>
            <w:r w:rsidRPr="002F3B7C">
              <w:rPr>
                <w:rFonts w:ascii="Book Antiqua" w:hAnsi="Book Antiqua" w:cs="Arial"/>
                <w:b/>
                <w:color w:val="000000"/>
              </w:rPr>
              <w:t>Path-ology</w:t>
            </w:r>
          </w:p>
        </w:tc>
        <w:tc>
          <w:tcPr>
            <w:tcW w:w="851" w:type="dxa"/>
            <w:tcBorders>
              <w:top w:val="single" w:sz="4" w:space="0" w:color="auto"/>
              <w:bottom w:val="single" w:sz="4" w:space="0" w:color="auto"/>
            </w:tcBorders>
            <w:hideMark/>
          </w:tcPr>
          <w:p w14:paraId="202A3C42" w14:textId="77777777" w:rsidR="009B0BCD" w:rsidRPr="002F3B7C" w:rsidRDefault="009B0BCD" w:rsidP="00493961">
            <w:pPr>
              <w:spacing w:line="360" w:lineRule="auto"/>
              <w:jc w:val="both"/>
              <w:rPr>
                <w:rFonts w:ascii="Book Antiqua" w:hAnsi="Book Antiqua" w:cs="Arial"/>
                <w:b/>
                <w:color w:val="000000"/>
              </w:rPr>
            </w:pPr>
            <w:r w:rsidRPr="002F3B7C">
              <w:rPr>
                <w:rFonts w:ascii="Book Antiqua" w:hAnsi="Book Antiqua" w:cs="Arial"/>
                <w:b/>
                <w:color w:val="000000"/>
              </w:rPr>
              <w:t>Radio-logy</w:t>
            </w:r>
          </w:p>
        </w:tc>
        <w:tc>
          <w:tcPr>
            <w:tcW w:w="709" w:type="dxa"/>
            <w:tcBorders>
              <w:top w:val="single" w:sz="4" w:space="0" w:color="auto"/>
              <w:bottom w:val="single" w:sz="4" w:space="0" w:color="auto"/>
            </w:tcBorders>
            <w:hideMark/>
          </w:tcPr>
          <w:p w14:paraId="0F567CA2" w14:textId="77777777" w:rsidR="009B0BCD" w:rsidRPr="002F3B7C" w:rsidRDefault="009B0BCD" w:rsidP="00493961">
            <w:pPr>
              <w:spacing w:line="360" w:lineRule="auto"/>
              <w:jc w:val="both"/>
              <w:rPr>
                <w:rFonts w:ascii="Book Antiqua" w:hAnsi="Book Antiqua" w:cs="Arial"/>
                <w:b/>
                <w:color w:val="000000"/>
              </w:rPr>
            </w:pPr>
            <w:r w:rsidRPr="002F3B7C">
              <w:rPr>
                <w:rFonts w:ascii="Book Antiqua" w:hAnsi="Book Antiqua" w:cs="Arial"/>
                <w:b/>
                <w:color w:val="000000"/>
              </w:rPr>
              <w:t>Blood Test-</w:t>
            </w:r>
            <w:proofErr w:type="spellStart"/>
            <w:r w:rsidRPr="002F3B7C">
              <w:rPr>
                <w:rFonts w:ascii="Book Antiqua" w:hAnsi="Book Antiqua" w:cs="Arial"/>
                <w:b/>
                <w:color w:val="000000"/>
              </w:rPr>
              <w:t>ing</w:t>
            </w:r>
            <w:proofErr w:type="spellEnd"/>
          </w:p>
        </w:tc>
        <w:tc>
          <w:tcPr>
            <w:tcW w:w="567" w:type="dxa"/>
            <w:tcBorders>
              <w:top w:val="single" w:sz="4" w:space="0" w:color="auto"/>
              <w:bottom w:val="single" w:sz="4" w:space="0" w:color="auto"/>
            </w:tcBorders>
            <w:hideMark/>
          </w:tcPr>
          <w:p w14:paraId="03F7FF5D" w14:textId="77777777" w:rsidR="009B0BCD" w:rsidRPr="002F3B7C" w:rsidRDefault="009B0BCD" w:rsidP="00493961">
            <w:pPr>
              <w:spacing w:line="360" w:lineRule="auto"/>
              <w:jc w:val="both"/>
              <w:rPr>
                <w:rFonts w:ascii="Book Antiqua" w:hAnsi="Book Antiqua" w:cs="Arial"/>
                <w:b/>
                <w:color w:val="000000"/>
              </w:rPr>
            </w:pPr>
            <w:r w:rsidRPr="002F3B7C">
              <w:rPr>
                <w:rFonts w:ascii="Book Antiqua" w:hAnsi="Book Antiqua" w:cs="Arial"/>
                <w:b/>
                <w:color w:val="000000"/>
              </w:rPr>
              <w:t>Stool Test-</w:t>
            </w:r>
            <w:proofErr w:type="spellStart"/>
            <w:r w:rsidRPr="002F3B7C">
              <w:rPr>
                <w:rFonts w:ascii="Book Antiqua" w:hAnsi="Book Antiqua" w:cs="Arial"/>
                <w:b/>
                <w:color w:val="000000"/>
              </w:rPr>
              <w:t>ing</w:t>
            </w:r>
            <w:proofErr w:type="spellEnd"/>
          </w:p>
        </w:tc>
        <w:tc>
          <w:tcPr>
            <w:tcW w:w="708" w:type="dxa"/>
            <w:tcBorders>
              <w:top w:val="single" w:sz="4" w:space="0" w:color="auto"/>
              <w:bottom w:val="single" w:sz="4" w:space="0" w:color="auto"/>
            </w:tcBorders>
            <w:hideMark/>
          </w:tcPr>
          <w:p w14:paraId="5C0C4237" w14:textId="77777777" w:rsidR="009B0BCD" w:rsidRPr="002F3B7C" w:rsidRDefault="009B0BCD" w:rsidP="00493961">
            <w:pPr>
              <w:spacing w:line="360" w:lineRule="auto"/>
              <w:jc w:val="both"/>
              <w:rPr>
                <w:rFonts w:ascii="Book Antiqua" w:hAnsi="Book Antiqua" w:cs="Arial"/>
                <w:b/>
                <w:color w:val="000000"/>
              </w:rPr>
            </w:pPr>
            <w:r w:rsidRPr="002F3B7C">
              <w:rPr>
                <w:rFonts w:ascii="Book Antiqua" w:hAnsi="Book Antiqua" w:cs="Arial"/>
                <w:b/>
                <w:color w:val="000000"/>
              </w:rPr>
              <w:t xml:space="preserve">Trial of ATT </w:t>
            </w:r>
          </w:p>
        </w:tc>
        <w:tc>
          <w:tcPr>
            <w:tcW w:w="709" w:type="dxa"/>
            <w:tcBorders>
              <w:top w:val="single" w:sz="4" w:space="0" w:color="auto"/>
              <w:bottom w:val="single" w:sz="4" w:space="0" w:color="auto"/>
            </w:tcBorders>
            <w:hideMark/>
          </w:tcPr>
          <w:p w14:paraId="5D5510FE" w14:textId="77777777" w:rsidR="009B0BCD" w:rsidRPr="002F3B7C" w:rsidRDefault="009B0BCD" w:rsidP="00493961">
            <w:pPr>
              <w:spacing w:line="360" w:lineRule="auto"/>
              <w:jc w:val="both"/>
              <w:rPr>
                <w:rFonts w:ascii="Book Antiqua" w:hAnsi="Book Antiqua" w:cs="Arial"/>
                <w:b/>
                <w:color w:val="000000"/>
              </w:rPr>
            </w:pPr>
            <w:r w:rsidRPr="002F3B7C">
              <w:rPr>
                <w:rFonts w:ascii="Book Antiqua" w:hAnsi="Book Antiqua" w:cs="Arial"/>
                <w:b/>
                <w:color w:val="000000"/>
              </w:rPr>
              <w:t>Surgical/ autopsy diagnosis</w:t>
            </w:r>
          </w:p>
        </w:tc>
        <w:tc>
          <w:tcPr>
            <w:tcW w:w="851" w:type="dxa"/>
            <w:tcBorders>
              <w:top w:val="single" w:sz="4" w:space="0" w:color="auto"/>
              <w:bottom w:val="single" w:sz="4" w:space="0" w:color="auto"/>
            </w:tcBorders>
            <w:hideMark/>
          </w:tcPr>
          <w:p w14:paraId="2379D863" w14:textId="77777777" w:rsidR="009B0BCD" w:rsidRPr="002F3B7C" w:rsidRDefault="009B0BCD" w:rsidP="00493961">
            <w:pPr>
              <w:spacing w:line="360" w:lineRule="auto"/>
              <w:jc w:val="both"/>
              <w:rPr>
                <w:rFonts w:ascii="Book Antiqua" w:hAnsi="Book Antiqua" w:cs="Arial"/>
                <w:b/>
                <w:color w:val="000000"/>
              </w:rPr>
            </w:pPr>
            <w:r w:rsidRPr="002F3B7C">
              <w:rPr>
                <w:rFonts w:ascii="Book Antiqua" w:hAnsi="Book Antiqua" w:cs="Arial"/>
                <w:b/>
                <w:color w:val="000000"/>
              </w:rPr>
              <w:t>Clinical diagnosis only</w:t>
            </w:r>
          </w:p>
        </w:tc>
        <w:tc>
          <w:tcPr>
            <w:tcW w:w="567" w:type="dxa"/>
            <w:tcBorders>
              <w:top w:val="single" w:sz="4" w:space="0" w:color="auto"/>
              <w:bottom w:val="single" w:sz="4" w:space="0" w:color="auto"/>
            </w:tcBorders>
            <w:hideMark/>
          </w:tcPr>
          <w:p w14:paraId="146F07F6" w14:textId="77777777" w:rsidR="009B0BCD" w:rsidRPr="002F3B7C" w:rsidRDefault="009B0BCD" w:rsidP="00493961">
            <w:pPr>
              <w:spacing w:line="360" w:lineRule="auto"/>
              <w:jc w:val="both"/>
              <w:rPr>
                <w:rFonts w:ascii="Book Antiqua" w:hAnsi="Book Antiqua" w:cs="Arial"/>
                <w:b/>
                <w:color w:val="000000"/>
              </w:rPr>
            </w:pPr>
            <w:r w:rsidRPr="002F3B7C">
              <w:rPr>
                <w:rFonts w:ascii="Book Antiqua" w:hAnsi="Book Antiqua" w:cs="Arial"/>
                <w:b/>
                <w:color w:val="000000"/>
              </w:rPr>
              <w:t>TB Test-</w:t>
            </w:r>
            <w:proofErr w:type="spellStart"/>
            <w:r w:rsidRPr="002F3B7C">
              <w:rPr>
                <w:rFonts w:ascii="Book Antiqua" w:hAnsi="Book Antiqua" w:cs="Arial"/>
                <w:b/>
                <w:color w:val="000000"/>
              </w:rPr>
              <w:t>ing</w:t>
            </w:r>
            <w:proofErr w:type="spellEnd"/>
          </w:p>
        </w:tc>
        <w:tc>
          <w:tcPr>
            <w:tcW w:w="708" w:type="dxa"/>
            <w:tcBorders>
              <w:top w:val="single" w:sz="4" w:space="0" w:color="auto"/>
              <w:bottom w:val="single" w:sz="4" w:space="0" w:color="auto"/>
            </w:tcBorders>
            <w:hideMark/>
          </w:tcPr>
          <w:p w14:paraId="0291327A" w14:textId="77777777" w:rsidR="009B0BCD" w:rsidRPr="002F3B7C" w:rsidRDefault="009B0BCD" w:rsidP="00493961">
            <w:pPr>
              <w:spacing w:line="360" w:lineRule="auto"/>
              <w:jc w:val="both"/>
              <w:rPr>
                <w:rFonts w:ascii="Book Antiqua" w:hAnsi="Book Antiqua" w:cs="Arial"/>
                <w:b/>
                <w:color w:val="000000"/>
              </w:rPr>
            </w:pPr>
            <w:r w:rsidRPr="002F3B7C">
              <w:rPr>
                <w:rFonts w:ascii="Book Antiqua" w:hAnsi="Book Antiqua" w:cs="Arial"/>
                <w:b/>
                <w:color w:val="000000"/>
              </w:rPr>
              <w:t>Cortico-steroids</w:t>
            </w:r>
          </w:p>
        </w:tc>
        <w:tc>
          <w:tcPr>
            <w:tcW w:w="709" w:type="dxa"/>
            <w:tcBorders>
              <w:top w:val="single" w:sz="4" w:space="0" w:color="auto"/>
              <w:bottom w:val="single" w:sz="4" w:space="0" w:color="auto"/>
            </w:tcBorders>
            <w:hideMark/>
          </w:tcPr>
          <w:p w14:paraId="174A1816" w14:textId="77777777" w:rsidR="009B0BCD" w:rsidRPr="002F3B7C" w:rsidRDefault="009B0BCD" w:rsidP="00493961">
            <w:pPr>
              <w:spacing w:line="360" w:lineRule="auto"/>
              <w:jc w:val="both"/>
              <w:rPr>
                <w:rFonts w:ascii="Book Antiqua" w:hAnsi="Book Antiqua" w:cs="Arial"/>
                <w:b/>
                <w:color w:val="000000"/>
              </w:rPr>
            </w:pPr>
            <w:r w:rsidRPr="002F3B7C">
              <w:rPr>
                <w:rFonts w:ascii="Book Antiqua" w:hAnsi="Book Antiqua" w:cs="Arial"/>
                <w:b/>
                <w:color w:val="000000"/>
              </w:rPr>
              <w:t>Amino-</w:t>
            </w:r>
            <w:proofErr w:type="spellStart"/>
            <w:r w:rsidRPr="002F3B7C">
              <w:rPr>
                <w:rFonts w:ascii="Book Antiqua" w:hAnsi="Book Antiqua" w:cs="Arial"/>
                <w:b/>
                <w:color w:val="000000"/>
              </w:rPr>
              <w:t>salicyclates</w:t>
            </w:r>
            <w:proofErr w:type="spellEnd"/>
          </w:p>
        </w:tc>
        <w:tc>
          <w:tcPr>
            <w:tcW w:w="709" w:type="dxa"/>
            <w:tcBorders>
              <w:top w:val="single" w:sz="4" w:space="0" w:color="auto"/>
              <w:bottom w:val="single" w:sz="4" w:space="0" w:color="auto"/>
            </w:tcBorders>
            <w:hideMark/>
          </w:tcPr>
          <w:p w14:paraId="108ACC74" w14:textId="77777777" w:rsidR="009B0BCD" w:rsidRPr="002F3B7C" w:rsidRDefault="009B0BCD" w:rsidP="00493961">
            <w:pPr>
              <w:spacing w:line="360" w:lineRule="auto"/>
              <w:jc w:val="both"/>
              <w:rPr>
                <w:rFonts w:ascii="Book Antiqua" w:hAnsi="Book Antiqua" w:cs="Arial"/>
                <w:b/>
                <w:color w:val="000000"/>
              </w:rPr>
            </w:pPr>
            <w:r w:rsidRPr="002F3B7C">
              <w:rPr>
                <w:rFonts w:ascii="Book Antiqua" w:hAnsi="Book Antiqua" w:cs="Arial"/>
                <w:b/>
                <w:color w:val="000000"/>
              </w:rPr>
              <w:t>Immuno-modulators</w:t>
            </w:r>
          </w:p>
        </w:tc>
        <w:tc>
          <w:tcPr>
            <w:tcW w:w="709" w:type="dxa"/>
            <w:tcBorders>
              <w:top w:val="single" w:sz="4" w:space="0" w:color="auto"/>
              <w:bottom w:val="single" w:sz="4" w:space="0" w:color="auto"/>
            </w:tcBorders>
            <w:hideMark/>
          </w:tcPr>
          <w:p w14:paraId="37D23B0F" w14:textId="77777777" w:rsidR="009B0BCD" w:rsidRPr="002F3B7C" w:rsidRDefault="009B0BCD" w:rsidP="00493961">
            <w:pPr>
              <w:spacing w:line="360" w:lineRule="auto"/>
              <w:jc w:val="both"/>
              <w:rPr>
                <w:rFonts w:ascii="Book Antiqua" w:hAnsi="Book Antiqua" w:cs="Arial"/>
                <w:b/>
                <w:color w:val="000000"/>
              </w:rPr>
            </w:pPr>
            <w:r w:rsidRPr="002F3B7C">
              <w:rPr>
                <w:rFonts w:ascii="Book Antiqua" w:hAnsi="Book Antiqua" w:cs="Arial"/>
                <w:b/>
                <w:color w:val="000000"/>
              </w:rPr>
              <w:t>Biologic agents</w:t>
            </w:r>
          </w:p>
        </w:tc>
        <w:tc>
          <w:tcPr>
            <w:tcW w:w="567" w:type="dxa"/>
            <w:tcBorders>
              <w:top w:val="single" w:sz="4" w:space="0" w:color="auto"/>
              <w:bottom w:val="single" w:sz="4" w:space="0" w:color="auto"/>
            </w:tcBorders>
            <w:hideMark/>
          </w:tcPr>
          <w:p w14:paraId="17307BC7" w14:textId="77777777" w:rsidR="009B0BCD" w:rsidRPr="002F3B7C" w:rsidRDefault="009B0BCD" w:rsidP="00493961">
            <w:pPr>
              <w:spacing w:line="360" w:lineRule="auto"/>
              <w:jc w:val="both"/>
              <w:rPr>
                <w:rFonts w:ascii="Book Antiqua" w:hAnsi="Book Antiqua" w:cs="Arial"/>
                <w:b/>
                <w:color w:val="000000"/>
              </w:rPr>
            </w:pPr>
            <w:r w:rsidRPr="002F3B7C">
              <w:rPr>
                <w:rFonts w:ascii="Book Antiqua" w:hAnsi="Book Antiqua" w:cs="Arial"/>
                <w:b/>
                <w:color w:val="000000"/>
              </w:rPr>
              <w:t>Nutritional therapy</w:t>
            </w:r>
          </w:p>
        </w:tc>
        <w:tc>
          <w:tcPr>
            <w:tcW w:w="567" w:type="dxa"/>
            <w:tcBorders>
              <w:top w:val="single" w:sz="4" w:space="0" w:color="auto"/>
              <w:bottom w:val="single" w:sz="4" w:space="0" w:color="auto"/>
            </w:tcBorders>
            <w:hideMark/>
          </w:tcPr>
          <w:p w14:paraId="3A094627" w14:textId="77777777" w:rsidR="009B0BCD" w:rsidRPr="002F3B7C" w:rsidRDefault="009B0BCD" w:rsidP="00493961">
            <w:pPr>
              <w:spacing w:line="360" w:lineRule="auto"/>
              <w:jc w:val="both"/>
              <w:rPr>
                <w:rFonts w:ascii="Book Antiqua" w:hAnsi="Book Antiqua" w:cs="Arial"/>
                <w:b/>
                <w:color w:val="000000"/>
              </w:rPr>
            </w:pPr>
            <w:proofErr w:type="spellStart"/>
            <w:r w:rsidRPr="002F3B7C">
              <w:rPr>
                <w:rFonts w:ascii="Book Antiqua" w:hAnsi="Book Antiqua" w:cs="Arial"/>
                <w:b/>
                <w:color w:val="000000"/>
              </w:rPr>
              <w:t>Colect-omy</w:t>
            </w:r>
            <w:proofErr w:type="spellEnd"/>
          </w:p>
        </w:tc>
        <w:tc>
          <w:tcPr>
            <w:tcW w:w="567" w:type="dxa"/>
            <w:tcBorders>
              <w:top w:val="single" w:sz="4" w:space="0" w:color="auto"/>
              <w:bottom w:val="single" w:sz="4" w:space="0" w:color="auto"/>
            </w:tcBorders>
            <w:hideMark/>
          </w:tcPr>
          <w:p w14:paraId="10D51D3D" w14:textId="77777777" w:rsidR="009B0BCD" w:rsidRPr="002F3B7C" w:rsidRDefault="009B0BCD" w:rsidP="00493961">
            <w:pPr>
              <w:spacing w:line="360" w:lineRule="auto"/>
              <w:jc w:val="both"/>
              <w:rPr>
                <w:rFonts w:ascii="Book Antiqua" w:hAnsi="Book Antiqua" w:cs="Arial"/>
                <w:b/>
                <w:color w:val="000000"/>
              </w:rPr>
            </w:pPr>
            <w:r w:rsidRPr="002F3B7C">
              <w:rPr>
                <w:rFonts w:ascii="Book Antiqua" w:hAnsi="Book Antiqua" w:cs="Arial"/>
                <w:b/>
                <w:color w:val="000000"/>
              </w:rPr>
              <w:t>Ost-</w:t>
            </w:r>
            <w:proofErr w:type="spellStart"/>
            <w:r w:rsidRPr="002F3B7C">
              <w:rPr>
                <w:rFonts w:ascii="Book Antiqua" w:hAnsi="Book Antiqua" w:cs="Arial"/>
                <w:b/>
                <w:color w:val="000000"/>
              </w:rPr>
              <w:t>omy</w:t>
            </w:r>
            <w:proofErr w:type="spellEnd"/>
          </w:p>
        </w:tc>
        <w:tc>
          <w:tcPr>
            <w:tcW w:w="708" w:type="dxa"/>
            <w:tcBorders>
              <w:top w:val="single" w:sz="4" w:space="0" w:color="auto"/>
              <w:bottom w:val="single" w:sz="4" w:space="0" w:color="auto"/>
            </w:tcBorders>
            <w:hideMark/>
          </w:tcPr>
          <w:p w14:paraId="5ACF632F" w14:textId="77777777" w:rsidR="009B0BCD" w:rsidRPr="002F3B7C" w:rsidRDefault="009B0BCD" w:rsidP="00493961">
            <w:pPr>
              <w:spacing w:line="360" w:lineRule="auto"/>
              <w:jc w:val="both"/>
              <w:rPr>
                <w:rFonts w:ascii="Book Antiqua" w:hAnsi="Book Antiqua" w:cs="Arial"/>
                <w:b/>
                <w:color w:val="000000"/>
              </w:rPr>
            </w:pPr>
            <w:r w:rsidRPr="002F3B7C">
              <w:rPr>
                <w:rFonts w:ascii="Book Antiqua" w:hAnsi="Book Antiqua" w:cs="Arial"/>
                <w:b/>
                <w:color w:val="000000"/>
              </w:rPr>
              <w:t>Small bowel resection</w:t>
            </w:r>
          </w:p>
        </w:tc>
        <w:tc>
          <w:tcPr>
            <w:tcW w:w="567" w:type="dxa"/>
            <w:tcBorders>
              <w:top w:val="single" w:sz="4" w:space="0" w:color="auto"/>
              <w:bottom w:val="single" w:sz="4" w:space="0" w:color="auto"/>
            </w:tcBorders>
            <w:hideMark/>
          </w:tcPr>
          <w:p w14:paraId="611CDA7D" w14:textId="77777777" w:rsidR="009B0BCD" w:rsidRPr="002F3B7C" w:rsidRDefault="009B0BCD" w:rsidP="00493961">
            <w:pPr>
              <w:spacing w:line="360" w:lineRule="auto"/>
              <w:jc w:val="both"/>
              <w:rPr>
                <w:rFonts w:ascii="Book Antiqua" w:hAnsi="Book Antiqua" w:cs="Arial"/>
                <w:b/>
                <w:color w:val="000000"/>
              </w:rPr>
            </w:pPr>
            <w:r w:rsidRPr="002F3B7C">
              <w:rPr>
                <w:rFonts w:ascii="Book Antiqua" w:hAnsi="Book Antiqua" w:cs="Arial"/>
                <w:b/>
                <w:color w:val="000000"/>
              </w:rPr>
              <w:t>Ileoanal pouch</w:t>
            </w:r>
          </w:p>
        </w:tc>
        <w:tc>
          <w:tcPr>
            <w:tcW w:w="851" w:type="dxa"/>
            <w:tcBorders>
              <w:top w:val="single" w:sz="4" w:space="0" w:color="auto"/>
              <w:bottom w:val="single" w:sz="4" w:space="0" w:color="auto"/>
            </w:tcBorders>
            <w:hideMark/>
          </w:tcPr>
          <w:p w14:paraId="2AF6D423" w14:textId="77777777" w:rsidR="009B0BCD" w:rsidRPr="002F3B7C" w:rsidRDefault="009B0BCD" w:rsidP="00493961">
            <w:pPr>
              <w:spacing w:line="360" w:lineRule="auto"/>
              <w:jc w:val="both"/>
              <w:rPr>
                <w:rFonts w:ascii="Book Antiqua" w:hAnsi="Book Antiqua" w:cs="Arial"/>
                <w:b/>
                <w:color w:val="000000"/>
              </w:rPr>
            </w:pPr>
            <w:r w:rsidRPr="002F3B7C">
              <w:rPr>
                <w:rFonts w:ascii="Book Antiqua" w:hAnsi="Book Antiqua" w:cs="Arial"/>
                <w:b/>
                <w:color w:val="000000"/>
              </w:rPr>
              <w:t>Stricture-</w:t>
            </w:r>
            <w:proofErr w:type="spellStart"/>
            <w:r w:rsidRPr="002F3B7C">
              <w:rPr>
                <w:rFonts w:ascii="Book Antiqua" w:hAnsi="Book Antiqua" w:cs="Arial"/>
                <w:b/>
                <w:color w:val="000000"/>
              </w:rPr>
              <w:t>plasty</w:t>
            </w:r>
            <w:proofErr w:type="spellEnd"/>
          </w:p>
        </w:tc>
      </w:tr>
      <w:tr w:rsidR="009B0BCD" w:rsidRPr="00F433B2" w14:paraId="15FDEE3A" w14:textId="77777777" w:rsidTr="00C46099">
        <w:trPr>
          <w:trHeight w:val="315"/>
        </w:trPr>
        <w:tc>
          <w:tcPr>
            <w:tcW w:w="988" w:type="dxa"/>
            <w:noWrap/>
            <w:hideMark/>
          </w:tcPr>
          <w:p w14:paraId="42C06351" w14:textId="5BF6D257" w:rsidR="009B0BCD" w:rsidRPr="003479A3" w:rsidRDefault="009B0BCD" w:rsidP="009B0BCD">
            <w:pPr>
              <w:spacing w:line="360" w:lineRule="auto"/>
              <w:jc w:val="both"/>
              <w:rPr>
                <w:rFonts w:ascii="Book Antiqua" w:hAnsi="Book Antiqua" w:cs="Arial"/>
                <w:color w:val="000000"/>
              </w:rPr>
            </w:pPr>
            <w:r w:rsidRPr="003479A3">
              <w:rPr>
                <w:rFonts w:ascii="Book Antiqua" w:hAnsi="Book Antiqua" w:cs="Arial"/>
                <w:color w:val="000000"/>
              </w:rPr>
              <w:t>Overall (</w:t>
            </w:r>
            <w:r>
              <w:rPr>
                <w:rFonts w:ascii="Book Antiqua" w:hAnsi="Book Antiqua" w:cs="Arial"/>
                <w:i/>
                <w:iCs/>
                <w:color w:val="000000"/>
              </w:rPr>
              <w:t>n</w:t>
            </w:r>
            <w:r w:rsidRPr="003479A3">
              <w:rPr>
                <w:rFonts w:ascii="Book Antiqua" w:hAnsi="Book Antiqua" w:cs="Arial"/>
                <w:i/>
                <w:iCs/>
                <w:color w:val="000000"/>
              </w:rPr>
              <w:t xml:space="preserve"> </w:t>
            </w:r>
            <w:r w:rsidRPr="003479A3">
              <w:rPr>
                <w:rFonts w:ascii="Book Antiqua" w:hAnsi="Book Antiqua" w:cs="Arial"/>
                <w:color w:val="000000"/>
              </w:rPr>
              <w:t>= 216)</w:t>
            </w:r>
          </w:p>
        </w:tc>
        <w:tc>
          <w:tcPr>
            <w:tcW w:w="992" w:type="dxa"/>
            <w:tcBorders>
              <w:top w:val="single" w:sz="4" w:space="0" w:color="auto"/>
            </w:tcBorders>
            <w:noWrap/>
            <w:hideMark/>
          </w:tcPr>
          <w:p w14:paraId="69AF02B9"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850" w:type="dxa"/>
            <w:tcBorders>
              <w:top w:val="single" w:sz="4" w:space="0" w:color="auto"/>
            </w:tcBorders>
            <w:noWrap/>
            <w:hideMark/>
          </w:tcPr>
          <w:p w14:paraId="7A086D69"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851" w:type="dxa"/>
            <w:tcBorders>
              <w:top w:val="single" w:sz="4" w:space="0" w:color="auto"/>
            </w:tcBorders>
            <w:noWrap/>
            <w:hideMark/>
          </w:tcPr>
          <w:p w14:paraId="305A5F2A"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9" w:type="dxa"/>
            <w:tcBorders>
              <w:top w:val="single" w:sz="4" w:space="0" w:color="auto"/>
            </w:tcBorders>
            <w:noWrap/>
            <w:hideMark/>
          </w:tcPr>
          <w:p w14:paraId="16019837"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567" w:type="dxa"/>
            <w:tcBorders>
              <w:top w:val="single" w:sz="4" w:space="0" w:color="auto"/>
            </w:tcBorders>
            <w:noWrap/>
            <w:hideMark/>
          </w:tcPr>
          <w:p w14:paraId="5639342C"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8" w:type="dxa"/>
            <w:tcBorders>
              <w:top w:val="single" w:sz="4" w:space="0" w:color="auto"/>
            </w:tcBorders>
            <w:noWrap/>
            <w:hideMark/>
          </w:tcPr>
          <w:p w14:paraId="6B934CAE"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9" w:type="dxa"/>
            <w:tcBorders>
              <w:top w:val="single" w:sz="4" w:space="0" w:color="auto"/>
            </w:tcBorders>
            <w:noWrap/>
            <w:hideMark/>
          </w:tcPr>
          <w:p w14:paraId="0CF1A11B"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 X</w:t>
            </w:r>
          </w:p>
        </w:tc>
        <w:tc>
          <w:tcPr>
            <w:tcW w:w="851" w:type="dxa"/>
            <w:tcBorders>
              <w:top w:val="single" w:sz="4" w:space="0" w:color="auto"/>
            </w:tcBorders>
            <w:noWrap/>
            <w:hideMark/>
          </w:tcPr>
          <w:p w14:paraId="2CBE3FE2"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567" w:type="dxa"/>
            <w:tcBorders>
              <w:top w:val="single" w:sz="4" w:space="0" w:color="auto"/>
            </w:tcBorders>
            <w:noWrap/>
            <w:hideMark/>
          </w:tcPr>
          <w:p w14:paraId="19A587FD"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8" w:type="dxa"/>
            <w:tcBorders>
              <w:top w:val="single" w:sz="4" w:space="0" w:color="auto"/>
            </w:tcBorders>
            <w:noWrap/>
            <w:hideMark/>
          </w:tcPr>
          <w:p w14:paraId="7E5EA1F0"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9" w:type="dxa"/>
            <w:tcBorders>
              <w:top w:val="single" w:sz="4" w:space="0" w:color="auto"/>
            </w:tcBorders>
            <w:noWrap/>
            <w:hideMark/>
          </w:tcPr>
          <w:p w14:paraId="0F777AC3"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9" w:type="dxa"/>
            <w:tcBorders>
              <w:top w:val="single" w:sz="4" w:space="0" w:color="auto"/>
            </w:tcBorders>
            <w:noWrap/>
            <w:hideMark/>
          </w:tcPr>
          <w:p w14:paraId="75AD4701"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9" w:type="dxa"/>
            <w:tcBorders>
              <w:top w:val="single" w:sz="4" w:space="0" w:color="auto"/>
            </w:tcBorders>
            <w:noWrap/>
            <w:hideMark/>
          </w:tcPr>
          <w:p w14:paraId="1389EC19"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567" w:type="dxa"/>
            <w:tcBorders>
              <w:top w:val="single" w:sz="4" w:space="0" w:color="auto"/>
            </w:tcBorders>
            <w:noWrap/>
            <w:hideMark/>
          </w:tcPr>
          <w:p w14:paraId="2D3342F1"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 X</w:t>
            </w:r>
          </w:p>
        </w:tc>
        <w:tc>
          <w:tcPr>
            <w:tcW w:w="567" w:type="dxa"/>
            <w:tcBorders>
              <w:top w:val="single" w:sz="4" w:space="0" w:color="auto"/>
            </w:tcBorders>
            <w:noWrap/>
            <w:hideMark/>
          </w:tcPr>
          <w:p w14:paraId="229BD272"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567" w:type="dxa"/>
            <w:tcBorders>
              <w:top w:val="single" w:sz="4" w:space="0" w:color="auto"/>
            </w:tcBorders>
            <w:noWrap/>
            <w:hideMark/>
          </w:tcPr>
          <w:p w14:paraId="4EE53069"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8" w:type="dxa"/>
            <w:tcBorders>
              <w:top w:val="single" w:sz="4" w:space="0" w:color="auto"/>
            </w:tcBorders>
            <w:noWrap/>
            <w:hideMark/>
          </w:tcPr>
          <w:p w14:paraId="497F138C"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567" w:type="dxa"/>
            <w:tcBorders>
              <w:top w:val="single" w:sz="4" w:space="0" w:color="auto"/>
            </w:tcBorders>
            <w:noWrap/>
            <w:hideMark/>
          </w:tcPr>
          <w:p w14:paraId="2B1DAED0"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851" w:type="dxa"/>
            <w:tcBorders>
              <w:top w:val="single" w:sz="4" w:space="0" w:color="auto"/>
            </w:tcBorders>
            <w:noWrap/>
            <w:hideMark/>
          </w:tcPr>
          <w:p w14:paraId="2CC829F2"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r>
      <w:tr w:rsidR="009B0BCD" w:rsidRPr="00F433B2" w14:paraId="687C6A9E" w14:textId="77777777" w:rsidTr="00C46099">
        <w:trPr>
          <w:trHeight w:val="300"/>
        </w:trPr>
        <w:tc>
          <w:tcPr>
            <w:tcW w:w="988" w:type="dxa"/>
            <w:noWrap/>
            <w:hideMark/>
          </w:tcPr>
          <w:p w14:paraId="49A8DB38" w14:textId="6A595A10" w:rsidR="009B0BCD" w:rsidRPr="003479A3" w:rsidRDefault="009B0BCD" w:rsidP="009B0BCD">
            <w:pPr>
              <w:spacing w:line="360" w:lineRule="auto"/>
              <w:jc w:val="both"/>
              <w:rPr>
                <w:rFonts w:ascii="Book Antiqua" w:hAnsi="Book Antiqua" w:cs="Arial"/>
                <w:color w:val="000000"/>
              </w:rPr>
            </w:pPr>
            <w:r w:rsidRPr="003479A3">
              <w:rPr>
                <w:rFonts w:ascii="Book Antiqua" w:hAnsi="Book Antiqua" w:cs="Arial"/>
                <w:color w:val="000000"/>
              </w:rPr>
              <w:t>South Asia (</w:t>
            </w:r>
            <w:r>
              <w:rPr>
                <w:rFonts w:ascii="Book Antiqua" w:hAnsi="Book Antiqua" w:cs="Arial"/>
                <w:i/>
                <w:iCs/>
                <w:color w:val="000000"/>
              </w:rPr>
              <w:t>n</w:t>
            </w:r>
            <w:r w:rsidRPr="003479A3">
              <w:rPr>
                <w:rFonts w:ascii="Book Antiqua" w:hAnsi="Book Antiqua" w:cs="Arial"/>
                <w:i/>
                <w:iCs/>
                <w:color w:val="000000"/>
              </w:rPr>
              <w:t xml:space="preserve"> </w:t>
            </w:r>
            <w:r w:rsidRPr="003479A3">
              <w:rPr>
                <w:rFonts w:ascii="Book Antiqua" w:hAnsi="Book Antiqua" w:cs="Arial"/>
                <w:color w:val="000000"/>
              </w:rPr>
              <w:t>= 129)</w:t>
            </w:r>
          </w:p>
        </w:tc>
        <w:tc>
          <w:tcPr>
            <w:tcW w:w="992" w:type="dxa"/>
            <w:hideMark/>
          </w:tcPr>
          <w:p w14:paraId="6DEEDD5D"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850" w:type="dxa"/>
            <w:hideMark/>
          </w:tcPr>
          <w:p w14:paraId="7FAF39CF"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851" w:type="dxa"/>
            <w:hideMark/>
          </w:tcPr>
          <w:p w14:paraId="0049B250"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9" w:type="dxa"/>
            <w:hideMark/>
          </w:tcPr>
          <w:p w14:paraId="264A6122"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567" w:type="dxa"/>
            <w:hideMark/>
          </w:tcPr>
          <w:p w14:paraId="0E7D266E"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8" w:type="dxa"/>
            <w:hideMark/>
          </w:tcPr>
          <w:p w14:paraId="7237F9FD"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 X</w:t>
            </w:r>
          </w:p>
        </w:tc>
        <w:tc>
          <w:tcPr>
            <w:tcW w:w="709" w:type="dxa"/>
            <w:hideMark/>
          </w:tcPr>
          <w:p w14:paraId="687E494E"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 </w:t>
            </w:r>
          </w:p>
        </w:tc>
        <w:tc>
          <w:tcPr>
            <w:tcW w:w="851" w:type="dxa"/>
            <w:hideMark/>
          </w:tcPr>
          <w:p w14:paraId="4FCF32D7"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567" w:type="dxa"/>
            <w:hideMark/>
          </w:tcPr>
          <w:p w14:paraId="5ADE4576"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8" w:type="dxa"/>
            <w:hideMark/>
          </w:tcPr>
          <w:p w14:paraId="1C1B942A"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9" w:type="dxa"/>
            <w:hideMark/>
          </w:tcPr>
          <w:p w14:paraId="690FCFFE"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9" w:type="dxa"/>
            <w:hideMark/>
          </w:tcPr>
          <w:p w14:paraId="1EAB4115"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9" w:type="dxa"/>
            <w:hideMark/>
          </w:tcPr>
          <w:p w14:paraId="2AEC7522"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567" w:type="dxa"/>
            <w:hideMark/>
          </w:tcPr>
          <w:p w14:paraId="4C565D29"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 X</w:t>
            </w:r>
          </w:p>
        </w:tc>
        <w:tc>
          <w:tcPr>
            <w:tcW w:w="567" w:type="dxa"/>
            <w:hideMark/>
          </w:tcPr>
          <w:p w14:paraId="2840D67F"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567" w:type="dxa"/>
            <w:hideMark/>
          </w:tcPr>
          <w:p w14:paraId="5A718F7D"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8" w:type="dxa"/>
            <w:hideMark/>
          </w:tcPr>
          <w:p w14:paraId="519AA7F1"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567" w:type="dxa"/>
            <w:hideMark/>
          </w:tcPr>
          <w:p w14:paraId="3529BA38"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 X</w:t>
            </w:r>
          </w:p>
        </w:tc>
        <w:tc>
          <w:tcPr>
            <w:tcW w:w="851" w:type="dxa"/>
            <w:hideMark/>
          </w:tcPr>
          <w:p w14:paraId="1CD9BEE0"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r>
      <w:tr w:rsidR="009B0BCD" w:rsidRPr="00F433B2" w14:paraId="011AC5D7" w14:textId="77777777" w:rsidTr="00C46099">
        <w:trPr>
          <w:trHeight w:val="300"/>
        </w:trPr>
        <w:tc>
          <w:tcPr>
            <w:tcW w:w="988" w:type="dxa"/>
            <w:hideMark/>
          </w:tcPr>
          <w:p w14:paraId="08132809" w14:textId="52F94A70" w:rsidR="009B0BCD" w:rsidRPr="00F433B2" w:rsidRDefault="009B0BCD" w:rsidP="009B0BCD">
            <w:pPr>
              <w:spacing w:line="360" w:lineRule="auto"/>
              <w:jc w:val="both"/>
              <w:rPr>
                <w:rFonts w:ascii="Book Antiqua" w:hAnsi="Book Antiqua" w:cs="Arial"/>
                <w:color w:val="000000"/>
              </w:rPr>
            </w:pPr>
            <w:r w:rsidRPr="00F433B2">
              <w:rPr>
                <w:rFonts w:ascii="Book Antiqua" w:hAnsi="Book Antiqua" w:cs="Arial"/>
                <w:color w:val="000000"/>
              </w:rPr>
              <w:t>India (</w:t>
            </w:r>
            <w:r>
              <w:rPr>
                <w:rFonts w:ascii="Book Antiqua" w:hAnsi="Book Antiqua" w:cs="Arial"/>
                <w:i/>
                <w:iCs/>
                <w:color w:val="000000"/>
              </w:rPr>
              <w:t xml:space="preserve">n </w:t>
            </w:r>
            <w:r w:rsidRPr="00F433B2">
              <w:rPr>
                <w:rFonts w:ascii="Book Antiqua" w:hAnsi="Book Antiqua" w:cs="Arial"/>
                <w:color w:val="000000"/>
              </w:rPr>
              <w:t>=</w:t>
            </w:r>
            <w:r>
              <w:rPr>
                <w:rFonts w:ascii="Book Antiqua" w:hAnsi="Book Antiqua" w:cs="Arial"/>
                <w:color w:val="000000"/>
              </w:rPr>
              <w:t xml:space="preserve"> </w:t>
            </w:r>
            <w:r w:rsidRPr="00F433B2">
              <w:rPr>
                <w:rFonts w:ascii="Book Antiqua" w:hAnsi="Book Antiqua" w:cs="Arial"/>
                <w:color w:val="000000"/>
              </w:rPr>
              <w:t>107)</w:t>
            </w:r>
          </w:p>
        </w:tc>
        <w:tc>
          <w:tcPr>
            <w:tcW w:w="992" w:type="dxa"/>
            <w:hideMark/>
          </w:tcPr>
          <w:p w14:paraId="61F3A5A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0" w:type="dxa"/>
            <w:hideMark/>
          </w:tcPr>
          <w:p w14:paraId="5B27D7D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hideMark/>
          </w:tcPr>
          <w:p w14:paraId="228FD52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02F0292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5267B90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7031FEA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490478C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hideMark/>
          </w:tcPr>
          <w:p w14:paraId="4B9B732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X</w:t>
            </w:r>
          </w:p>
        </w:tc>
        <w:tc>
          <w:tcPr>
            <w:tcW w:w="567" w:type="dxa"/>
            <w:hideMark/>
          </w:tcPr>
          <w:p w14:paraId="259D130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15EFE36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2EF4144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64B9C4A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45BAEA2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2EB4C03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673DE73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4CDC643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3DFDDBD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4EE7879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234AA14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r>
      <w:tr w:rsidR="009B0BCD" w:rsidRPr="00F433B2" w14:paraId="63444189" w14:textId="77777777" w:rsidTr="00C46099">
        <w:trPr>
          <w:trHeight w:val="300"/>
        </w:trPr>
        <w:tc>
          <w:tcPr>
            <w:tcW w:w="988" w:type="dxa"/>
            <w:hideMark/>
          </w:tcPr>
          <w:p w14:paraId="7B248BCA" w14:textId="4602A180" w:rsidR="009B0BCD" w:rsidRPr="00F433B2" w:rsidRDefault="009B0BCD" w:rsidP="009B0BCD">
            <w:pPr>
              <w:spacing w:line="360" w:lineRule="auto"/>
              <w:jc w:val="both"/>
              <w:rPr>
                <w:rFonts w:ascii="Book Antiqua" w:hAnsi="Book Antiqua" w:cs="Arial"/>
                <w:color w:val="000000"/>
              </w:rPr>
            </w:pPr>
            <w:r w:rsidRPr="00F433B2">
              <w:rPr>
                <w:rFonts w:ascii="Book Antiqua" w:hAnsi="Book Antiqua" w:cs="Arial"/>
                <w:color w:val="000000"/>
              </w:rPr>
              <w:t>Sri Lanka (</w:t>
            </w:r>
            <w:r>
              <w:rPr>
                <w:rFonts w:ascii="Book Antiqua" w:hAnsi="Book Antiqua" w:cs="Arial"/>
                <w:i/>
                <w:iCs/>
                <w:color w:val="000000"/>
              </w:rPr>
              <w:t xml:space="preserve">n </w:t>
            </w:r>
            <w:r w:rsidRPr="00F433B2">
              <w:rPr>
                <w:rFonts w:ascii="Book Antiqua" w:hAnsi="Book Antiqua" w:cs="Arial"/>
                <w:color w:val="000000"/>
              </w:rPr>
              <w:t>=</w:t>
            </w:r>
            <w:r>
              <w:rPr>
                <w:rFonts w:ascii="Book Antiqua" w:hAnsi="Book Antiqua" w:cs="Arial"/>
                <w:color w:val="000000"/>
              </w:rPr>
              <w:t xml:space="preserve"> </w:t>
            </w:r>
            <w:r w:rsidRPr="00F433B2">
              <w:rPr>
                <w:rFonts w:ascii="Book Antiqua" w:hAnsi="Book Antiqua" w:cs="Arial"/>
                <w:color w:val="000000"/>
              </w:rPr>
              <w:t>11)</w:t>
            </w:r>
          </w:p>
        </w:tc>
        <w:tc>
          <w:tcPr>
            <w:tcW w:w="992" w:type="dxa"/>
            <w:hideMark/>
          </w:tcPr>
          <w:p w14:paraId="4413B78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0" w:type="dxa"/>
            <w:hideMark/>
          </w:tcPr>
          <w:p w14:paraId="4375624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hideMark/>
          </w:tcPr>
          <w:p w14:paraId="094837A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328ADC4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1432546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69DC085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3939028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5B22670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51D7790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524A89D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10979CF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236E1DC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527937E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0F62863E" w14:textId="77777777" w:rsidR="009B0BCD" w:rsidRPr="00F433B2" w:rsidRDefault="009B0BCD" w:rsidP="00493961">
            <w:pPr>
              <w:spacing w:line="360" w:lineRule="auto"/>
              <w:jc w:val="both"/>
              <w:rPr>
                <w:rFonts w:ascii="Book Antiqua" w:hAnsi="Book Antiqua" w:cs="Arial"/>
                <w:color w:val="000000"/>
              </w:rPr>
            </w:pPr>
          </w:p>
        </w:tc>
        <w:tc>
          <w:tcPr>
            <w:tcW w:w="567" w:type="dxa"/>
            <w:hideMark/>
          </w:tcPr>
          <w:p w14:paraId="51C4AC8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011B6CC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14287E1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707AC90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317EA9C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r>
      <w:tr w:rsidR="009B0BCD" w:rsidRPr="00F433B2" w14:paraId="3892FCD7" w14:textId="77777777" w:rsidTr="00C46099">
        <w:trPr>
          <w:trHeight w:val="300"/>
        </w:trPr>
        <w:tc>
          <w:tcPr>
            <w:tcW w:w="988" w:type="dxa"/>
            <w:hideMark/>
          </w:tcPr>
          <w:p w14:paraId="4C93037A" w14:textId="40BFF66C" w:rsidR="009B0BCD" w:rsidRPr="00F433B2" w:rsidRDefault="009B0BCD" w:rsidP="009B0BCD">
            <w:pPr>
              <w:spacing w:line="360" w:lineRule="auto"/>
              <w:jc w:val="both"/>
              <w:rPr>
                <w:rFonts w:ascii="Book Antiqua" w:hAnsi="Book Antiqua" w:cs="Arial"/>
                <w:color w:val="000000"/>
              </w:rPr>
            </w:pPr>
            <w:r w:rsidRPr="00F433B2">
              <w:rPr>
                <w:rFonts w:ascii="Book Antiqua" w:hAnsi="Book Antiqua" w:cs="Arial"/>
                <w:color w:val="000000"/>
              </w:rPr>
              <w:lastRenderedPageBreak/>
              <w:t>Pakistan (</w:t>
            </w:r>
            <w:r>
              <w:rPr>
                <w:rFonts w:ascii="Book Antiqua" w:hAnsi="Book Antiqua" w:cs="Arial"/>
                <w:i/>
                <w:iCs/>
                <w:color w:val="000000"/>
              </w:rPr>
              <w:t xml:space="preserve">n </w:t>
            </w:r>
            <w:r w:rsidRPr="00F433B2">
              <w:rPr>
                <w:rFonts w:ascii="Book Antiqua" w:hAnsi="Book Antiqua" w:cs="Arial"/>
                <w:color w:val="000000"/>
              </w:rPr>
              <w:t>=</w:t>
            </w:r>
            <w:r>
              <w:rPr>
                <w:rFonts w:ascii="Book Antiqua" w:hAnsi="Book Antiqua" w:cs="Arial"/>
                <w:color w:val="000000"/>
              </w:rPr>
              <w:t xml:space="preserve"> </w:t>
            </w:r>
            <w:r w:rsidRPr="00F433B2">
              <w:rPr>
                <w:rFonts w:ascii="Book Antiqua" w:hAnsi="Book Antiqua" w:cs="Arial"/>
                <w:color w:val="000000"/>
              </w:rPr>
              <w:t>9)</w:t>
            </w:r>
          </w:p>
        </w:tc>
        <w:tc>
          <w:tcPr>
            <w:tcW w:w="992" w:type="dxa"/>
            <w:hideMark/>
          </w:tcPr>
          <w:p w14:paraId="3EF94FF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0" w:type="dxa"/>
            <w:hideMark/>
          </w:tcPr>
          <w:p w14:paraId="7D7C843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hideMark/>
          </w:tcPr>
          <w:p w14:paraId="2CEA71D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391D9F1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406E183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5AA3D96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5AD86C6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3BC3B4C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X</w:t>
            </w:r>
          </w:p>
        </w:tc>
        <w:tc>
          <w:tcPr>
            <w:tcW w:w="567" w:type="dxa"/>
            <w:hideMark/>
          </w:tcPr>
          <w:p w14:paraId="5DFA74A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6C5A265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597F067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792707A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695E3D8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5F6B618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358A1B3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0E42E14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36C9218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5D1835D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04D69EB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r>
      <w:tr w:rsidR="009B0BCD" w:rsidRPr="00F433B2" w14:paraId="2022827C" w14:textId="77777777" w:rsidTr="00C46099">
        <w:trPr>
          <w:trHeight w:val="300"/>
        </w:trPr>
        <w:tc>
          <w:tcPr>
            <w:tcW w:w="988" w:type="dxa"/>
            <w:hideMark/>
          </w:tcPr>
          <w:p w14:paraId="79FA8657" w14:textId="5C56A070" w:rsidR="009B0BCD" w:rsidRPr="00F433B2" w:rsidRDefault="009B0BCD" w:rsidP="009B0BCD">
            <w:pPr>
              <w:spacing w:line="360" w:lineRule="auto"/>
              <w:jc w:val="both"/>
              <w:rPr>
                <w:rFonts w:ascii="Book Antiqua" w:hAnsi="Book Antiqua" w:cs="Arial"/>
                <w:color w:val="000000"/>
              </w:rPr>
            </w:pPr>
            <w:r w:rsidRPr="00F433B2">
              <w:rPr>
                <w:rFonts w:ascii="Book Antiqua" w:hAnsi="Book Antiqua" w:cs="Arial"/>
                <w:color w:val="000000"/>
              </w:rPr>
              <w:t>Nepal (</w:t>
            </w:r>
            <w:r>
              <w:rPr>
                <w:rFonts w:ascii="Book Antiqua" w:hAnsi="Book Antiqua" w:cs="Arial"/>
                <w:i/>
                <w:iCs/>
                <w:color w:val="000000"/>
              </w:rPr>
              <w:t xml:space="preserve">n </w:t>
            </w:r>
            <w:r w:rsidRPr="00F433B2">
              <w:rPr>
                <w:rFonts w:ascii="Book Antiqua" w:hAnsi="Book Antiqua" w:cs="Arial"/>
                <w:color w:val="000000"/>
              </w:rPr>
              <w:t>=</w:t>
            </w:r>
            <w:r>
              <w:rPr>
                <w:rFonts w:ascii="Book Antiqua" w:hAnsi="Book Antiqua" w:cs="Arial"/>
                <w:color w:val="000000"/>
              </w:rPr>
              <w:t xml:space="preserve"> </w:t>
            </w:r>
            <w:r w:rsidRPr="00F433B2">
              <w:rPr>
                <w:rFonts w:ascii="Book Antiqua" w:hAnsi="Book Antiqua" w:cs="Arial"/>
                <w:color w:val="000000"/>
              </w:rPr>
              <w:t>3)</w:t>
            </w:r>
          </w:p>
        </w:tc>
        <w:tc>
          <w:tcPr>
            <w:tcW w:w="992" w:type="dxa"/>
            <w:noWrap/>
            <w:hideMark/>
          </w:tcPr>
          <w:p w14:paraId="1B00A75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0" w:type="dxa"/>
            <w:noWrap/>
            <w:hideMark/>
          </w:tcPr>
          <w:p w14:paraId="031FEE6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noWrap/>
            <w:hideMark/>
          </w:tcPr>
          <w:p w14:paraId="7B09915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noWrap/>
            <w:hideMark/>
          </w:tcPr>
          <w:p w14:paraId="391907E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noWrap/>
            <w:hideMark/>
          </w:tcPr>
          <w:p w14:paraId="1051F9B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noWrap/>
            <w:hideMark/>
          </w:tcPr>
          <w:p w14:paraId="33E5F3E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noWrap/>
            <w:hideMark/>
          </w:tcPr>
          <w:p w14:paraId="17CA48D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noWrap/>
            <w:hideMark/>
          </w:tcPr>
          <w:p w14:paraId="465875B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X</w:t>
            </w:r>
          </w:p>
        </w:tc>
        <w:tc>
          <w:tcPr>
            <w:tcW w:w="567" w:type="dxa"/>
            <w:noWrap/>
            <w:hideMark/>
          </w:tcPr>
          <w:p w14:paraId="4AA87D4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noWrap/>
            <w:hideMark/>
          </w:tcPr>
          <w:p w14:paraId="3CDB663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noWrap/>
            <w:hideMark/>
          </w:tcPr>
          <w:p w14:paraId="47EDEA4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noWrap/>
            <w:hideMark/>
          </w:tcPr>
          <w:p w14:paraId="0D41A7D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noWrap/>
            <w:hideMark/>
          </w:tcPr>
          <w:p w14:paraId="2AD1D61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noWrap/>
            <w:hideMark/>
          </w:tcPr>
          <w:p w14:paraId="4F0E7C5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noWrap/>
            <w:hideMark/>
          </w:tcPr>
          <w:p w14:paraId="79C586A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noWrap/>
            <w:hideMark/>
          </w:tcPr>
          <w:p w14:paraId="29CB751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noWrap/>
            <w:hideMark/>
          </w:tcPr>
          <w:p w14:paraId="7D586EB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noWrap/>
            <w:hideMark/>
          </w:tcPr>
          <w:p w14:paraId="449D320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noWrap/>
            <w:hideMark/>
          </w:tcPr>
          <w:p w14:paraId="5D945F8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r>
      <w:tr w:rsidR="009B0BCD" w:rsidRPr="00F433B2" w14:paraId="0900F4BE" w14:textId="77777777" w:rsidTr="00C46099">
        <w:trPr>
          <w:trHeight w:val="315"/>
        </w:trPr>
        <w:tc>
          <w:tcPr>
            <w:tcW w:w="988" w:type="dxa"/>
            <w:hideMark/>
          </w:tcPr>
          <w:p w14:paraId="66F495DA" w14:textId="2F25C5F1" w:rsidR="009B0BCD" w:rsidRPr="00F433B2" w:rsidRDefault="009B0BCD" w:rsidP="009B0BCD">
            <w:pPr>
              <w:spacing w:line="360" w:lineRule="auto"/>
              <w:jc w:val="both"/>
              <w:rPr>
                <w:rFonts w:ascii="Book Antiqua" w:hAnsi="Book Antiqua" w:cs="Arial"/>
                <w:color w:val="000000"/>
              </w:rPr>
            </w:pPr>
            <w:r w:rsidRPr="00F433B2">
              <w:rPr>
                <w:rFonts w:ascii="Book Antiqua" w:hAnsi="Book Antiqua" w:cs="Arial"/>
                <w:color w:val="000000"/>
              </w:rPr>
              <w:t>Bangladesh (</w:t>
            </w:r>
            <w:r>
              <w:rPr>
                <w:rFonts w:ascii="Book Antiqua" w:hAnsi="Book Antiqua" w:cs="Arial"/>
                <w:i/>
                <w:iCs/>
                <w:color w:val="000000"/>
              </w:rPr>
              <w:t xml:space="preserve">n </w:t>
            </w:r>
            <w:r w:rsidRPr="00F433B2">
              <w:rPr>
                <w:rFonts w:ascii="Book Antiqua" w:hAnsi="Book Antiqua" w:cs="Arial"/>
                <w:color w:val="000000"/>
              </w:rPr>
              <w:t>=</w:t>
            </w:r>
            <w:r>
              <w:rPr>
                <w:rFonts w:ascii="Book Antiqua" w:hAnsi="Book Antiqua" w:cs="Arial"/>
                <w:color w:val="000000"/>
              </w:rPr>
              <w:t xml:space="preserve"> </w:t>
            </w:r>
            <w:r w:rsidRPr="00F433B2">
              <w:rPr>
                <w:rFonts w:ascii="Book Antiqua" w:hAnsi="Book Antiqua" w:cs="Arial"/>
                <w:color w:val="000000"/>
              </w:rPr>
              <w:t>2)</w:t>
            </w:r>
          </w:p>
        </w:tc>
        <w:tc>
          <w:tcPr>
            <w:tcW w:w="992" w:type="dxa"/>
            <w:hideMark/>
          </w:tcPr>
          <w:p w14:paraId="5025BEF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0" w:type="dxa"/>
            <w:hideMark/>
          </w:tcPr>
          <w:p w14:paraId="531CADE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hideMark/>
          </w:tcPr>
          <w:p w14:paraId="0E474C8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604FD54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71B6A0E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06484F2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1F1282A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242A626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090E1CA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7D6E099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01728DF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22BC374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29A1B21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3B3A78D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4D3A5C5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52F5F07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4016E42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493BFE6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1D9C1C9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r>
      <w:tr w:rsidR="009B0BCD" w:rsidRPr="00F433B2" w14:paraId="7BEC4AC5" w14:textId="77777777" w:rsidTr="00C46099">
        <w:trPr>
          <w:trHeight w:val="300"/>
        </w:trPr>
        <w:tc>
          <w:tcPr>
            <w:tcW w:w="988" w:type="dxa"/>
            <w:noWrap/>
            <w:hideMark/>
          </w:tcPr>
          <w:p w14:paraId="04B9DF7D" w14:textId="19C3FF40" w:rsidR="009B0BCD" w:rsidRPr="003479A3" w:rsidRDefault="009B0BCD" w:rsidP="009B0BCD">
            <w:pPr>
              <w:spacing w:line="360" w:lineRule="auto"/>
              <w:jc w:val="both"/>
              <w:rPr>
                <w:rFonts w:ascii="Book Antiqua" w:hAnsi="Book Antiqua" w:cs="Arial"/>
                <w:color w:val="000000"/>
              </w:rPr>
            </w:pPr>
            <w:r w:rsidRPr="003479A3">
              <w:rPr>
                <w:rFonts w:ascii="Book Antiqua" w:hAnsi="Book Antiqua" w:cs="Arial"/>
                <w:color w:val="000000"/>
              </w:rPr>
              <w:t xml:space="preserve">Middle East </w:t>
            </w:r>
            <w:r>
              <w:rPr>
                <w:rFonts w:ascii="Book Antiqua" w:hAnsi="Book Antiqua" w:cs="Arial"/>
                <w:color w:val="000000"/>
              </w:rPr>
              <w:t>and</w:t>
            </w:r>
            <w:r w:rsidRPr="003479A3">
              <w:rPr>
                <w:rFonts w:ascii="Book Antiqua" w:hAnsi="Book Antiqua" w:cs="Arial"/>
                <w:color w:val="000000"/>
              </w:rPr>
              <w:t xml:space="preserve"> North Africa (</w:t>
            </w:r>
            <w:r>
              <w:rPr>
                <w:rFonts w:ascii="Book Antiqua" w:hAnsi="Book Antiqua" w:cs="Arial"/>
                <w:i/>
                <w:iCs/>
                <w:color w:val="000000"/>
              </w:rPr>
              <w:t>n</w:t>
            </w:r>
            <w:r w:rsidRPr="003479A3">
              <w:rPr>
                <w:rFonts w:ascii="Book Antiqua" w:hAnsi="Book Antiqua" w:cs="Arial"/>
                <w:i/>
                <w:iCs/>
                <w:color w:val="000000"/>
              </w:rPr>
              <w:t xml:space="preserve"> </w:t>
            </w:r>
            <w:r w:rsidRPr="003479A3">
              <w:rPr>
                <w:rFonts w:ascii="Book Antiqua" w:hAnsi="Book Antiqua" w:cs="Arial"/>
                <w:color w:val="000000"/>
              </w:rPr>
              <w:t>= 67)</w:t>
            </w:r>
          </w:p>
        </w:tc>
        <w:tc>
          <w:tcPr>
            <w:tcW w:w="992" w:type="dxa"/>
            <w:hideMark/>
          </w:tcPr>
          <w:p w14:paraId="69BF764E"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850" w:type="dxa"/>
            <w:hideMark/>
          </w:tcPr>
          <w:p w14:paraId="712A7B81"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851" w:type="dxa"/>
            <w:hideMark/>
          </w:tcPr>
          <w:p w14:paraId="05D0F6A8"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9" w:type="dxa"/>
            <w:hideMark/>
          </w:tcPr>
          <w:p w14:paraId="3C9348FF"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567" w:type="dxa"/>
            <w:hideMark/>
          </w:tcPr>
          <w:p w14:paraId="796440CA"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8" w:type="dxa"/>
            <w:hideMark/>
          </w:tcPr>
          <w:p w14:paraId="161683A4"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 </w:t>
            </w:r>
          </w:p>
        </w:tc>
        <w:tc>
          <w:tcPr>
            <w:tcW w:w="709" w:type="dxa"/>
            <w:hideMark/>
          </w:tcPr>
          <w:p w14:paraId="78C4E099"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 X</w:t>
            </w:r>
          </w:p>
        </w:tc>
        <w:tc>
          <w:tcPr>
            <w:tcW w:w="851" w:type="dxa"/>
            <w:hideMark/>
          </w:tcPr>
          <w:p w14:paraId="33E94C5D"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 </w:t>
            </w:r>
          </w:p>
        </w:tc>
        <w:tc>
          <w:tcPr>
            <w:tcW w:w="567" w:type="dxa"/>
            <w:hideMark/>
          </w:tcPr>
          <w:p w14:paraId="18234C27"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8" w:type="dxa"/>
            <w:hideMark/>
          </w:tcPr>
          <w:p w14:paraId="1D2D28C5"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9" w:type="dxa"/>
            <w:hideMark/>
          </w:tcPr>
          <w:p w14:paraId="6881D4AC"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9" w:type="dxa"/>
            <w:hideMark/>
          </w:tcPr>
          <w:p w14:paraId="57C8B2C9"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9" w:type="dxa"/>
            <w:hideMark/>
          </w:tcPr>
          <w:p w14:paraId="497F9CDD"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567" w:type="dxa"/>
            <w:hideMark/>
          </w:tcPr>
          <w:p w14:paraId="3FB1ADF1"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 X</w:t>
            </w:r>
          </w:p>
        </w:tc>
        <w:tc>
          <w:tcPr>
            <w:tcW w:w="567" w:type="dxa"/>
            <w:hideMark/>
          </w:tcPr>
          <w:p w14:paraId="1E6AC05C"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567" w:type="dxa"/>
            <w:hideMark/>
          </w:tcPr>
          <w:p w14:paraId="006239AE"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 </w:t>
            </w:r>
          </w:p>
        </w:tc>
        <w:tc>
          <w:tcPr>
            <w:tcW w:w="708" w:type="dxa"/>
            <w:hideMark/>
          </w:tcPr>
          <w:p w14:paraId="534B7AC9"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567" w:type="dxa"/>
            <w:hideMark/>
          </w:tcPr>
          <w:p w14:paraId="11B2622A"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851" w:type="dxa"/>
            <w:hideMark/>
          </w:tcPr>
          <w:p w14:paraId="036CB1C3"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r>
      <w:tr w:rsidR="009B0BCD" w:rsidRPr="00F433B2" w14:paraId="4EA4737A" w14:textId="77777777" w:rsidTr="00C46099">
        <w:trPr>
          <w:trHeight w:val="300"/>
        </w:trPr>
        <w:tc>
          <w:tcPr>
            <w:tcW w:w="988" w:type="dxa"/>
            <w:hideMark/>
          </w:tcPr>
          <w:p w14:paraId="32FD6BF7" w14:textId="70276CF5" w:rsidR="009B0BCD" w:rsidRPr="00F433B2" w:rsidRDefault="009B0BCD" w:rsidP="009B0BCD">
            <w:pPr>
              <w:spacing w:line="360" w:lineRule="auto"/>
              <w:jc w:val="both"/>
              <w:rPr>
                <w:rFonts w:ascii="Book Antiqua" w:hAnsi="Book Antiqua" w:cs="Arial"/>
                <w:color w:val="000000"/>
              </w:rPr>
            </w:pPr>
            <w:r w:rsidRPr="00F433B2">
              <w:rPr>
                <w:rFonts w:ascii="Book Antiqua" w:hAnsi="Book Antiqua" w:cs="Arial"/>
                <w:color w:val="000000"/>
              </w:rPr>
              <w:t>Tunisia (</w:t>
            </w:r>
            <w:r>
              <w:rPr>
                <w:rFonts w:ascii="Book Antiqua" w:hAnsi="Book Antiqua" w:cs="Arial"/>
                <w:i/>
                <w:iCs/>
                <w:color w:val="000000"/>
              </w:rPr>
              <w:t xml:space="preserve">n </w:t>
            </w:r>
            <w:r w:rsidRPr="00F433B2">
              <w:rPr>
                <w:rFonts w:ascii="Book Antiqua" w:hAnsi="Book Antiqua" w:cs="Arial"/>
                <w:color w:val="000000"/>
              </w:rPr>
              <w:t>=</w:t>
            </w:r>
            <w:r>
              <w:rPr>
                <w:rFonts w:ascii="Book Antiqua" w:hAnsi="Book Antiqua" w:cs="Arial"/>
                <w:color w:val="000000"/>
              </w:rPr>
              <w:t xml:space="preserve"> </w:t>
            </w:r>
            <w:r w:rsidRPr="00F433B2">
              <w:rPr>
                <w:rFonts w:ascii="Book Antiqua" w:hAnsi="Book Antiqua" w:cs="Arial"/>
                <w:color w:val="000000"/>
              </w:rPr>
              <w:t>41)</w:t>
            </w:r>
          </w:p>
        </w:tc>
        <w:tc>
          <w:tcPr>
            <w:tcW w:w="992" w:type="dxa"/>
            <w:hideMark/>
          </w:tcPr>
          <w:p w14:paraId="3F23BB1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0" w:type="dxa"/>
            <w:hideMark/>
          </w:tcPr>
          <w:p w14:paraId="58CC814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hideMark/>
          </w:tcPr>
          <w:p w14:paraId="38891FB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7F91B66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140F2C8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252B861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11C4EF4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X</w:t>
            </w:r>
          </w:p>
        </w:tc>
        <w:tc>
          <w:tcPr>
            <w:tcW w:w="851" w:type="dxa"/>
            <w:hideMark/>
          </w:tcPr>
          <w:p w14:paraId="4B1C9AD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236BE87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7DC2F5D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3B5D878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0E24306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1D62101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561074C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505C22F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79B684E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6A15283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48B5D7D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hideMark/>
          </w:tcPr>
          <w:p w14:paraId="0325727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r>
      <w:tr w:rsidR="009B0BCD" w:rsidRPr="00F433B2" w14:paraId="540148A5" w14:textId="77777777" w:rsidTr="00C46099">
        <w:trPr>
          <w:trHeight w:val="300"/>
        </w:trPr>
        <w:tc>
          <w:tcPr>
            <w:tcW w:w="988" w:type="dxa"/>
            <w:hideMark/>
          </w:tcPr>
          <w:p w14:paraId="15EEF707" w14:textId="16A59BFA" w:rsidR="009B0BCD" w:rsidRPr="00F433B2" w:rsidRDefault="009B0BCD" w:rsidP="009B0BCD">
            <w:pPr>
              <w:spacing w:line="360" w:lineRule="auto"/>
              <w:jc w:val="both"/>
              <w:rPr>
                <w:rFonts w:ascii="Book Antiqua" w:hAnsi="Book Antiqua" w:cs="Arial"/>
                <w:color w:val="000000"/>
              </w:rPr>
            </w:pPr>
            <w:r w:rsidRPr="00F433B2">
              <w:rPr>
                <w:rFonts w:ascii="Book Antiqua" w:hAnsi="Book Antiqua" w:cs="Arial"/>
                <w:color w:val="000000"/>
              </w:rPr>
              <w:t>Egypt (</w:t>
            </w:r>
            <w:r>
              <w:rPr>
                <w:rFonts w:ascii="Book Antiqua" w:hAnsi="Book Antiqua" w:cs="Arial"/>
                <w:i/>
                <w:iCs/>
                <w:color w:val="000000"/>
              </w:rPr>
              <w:t xml:space="preserve">n </w:t>
            </w:r>
            <w:r w:rsidRPr="00F433B2">
              <w:rPr>
                <w:rFonts w:ascii="Book Antiqua" w:hAnsi="Book Antiqua" w:cs="Arial"/>
                <w:color w:val="000000"/>
              </w:rPr>
              <w:t>=</w:t>
            </w:r>
            <w:r>
              <w:rPr>
                <w:rFonts w:ascii="Book Antiqua" w:hAnsi="Book Antiqua" w:cs="Arial"/>
                <w:color w:val="000000"/>
              </w:rPr>
              <w:t xml:space="preserve"> </w:t>
            </w:r>
            <w:r w:rsidRPr="00F433B2">
              <w:rPr>
                <w:rFonts w:ascii="Book Antiqua" w:hAnsi="Book Antiqua" w:cs="Arial"/>
                <w:color w:val="000000"/>
              </w:rPr>
              <w:t>18)</w:t>
            </w:r>
          </w:p>
        </w:tc>
        <w:tc>
          <w:tcPr>
            <w:tcW w:w="992" w:type="dxa"/>
            <w:hideMark/>
          </w:tcPr>
          <w:p w14:paraId="0B877AA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0" w:type="dxa"/>
            <w:hideMark/>
          </w:tcPr>
          <w:p w14:paraId="6778E12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hideMark/>
          </w:tcPr>
          <w:p w14:paraId="2361C35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788FF9A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466A8BE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0087364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5E391AB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X</w:t>
            </w:r>
          </w:p>
        </w:tc>
        <w:tc>
          <w:tcPr>
            <w:tcW w:w="851" w:type="dxa"/>
            <w:hideMark/>
          </w:tcPr>
          <w:p w14:paraId="4FC242F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6A90897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45F5DAB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03D390F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666C42D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624C40E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2262331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2C4DA43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39A081D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5DA18B4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1969779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7E1DB04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r>
      <w:tr w:rsidR="009B0BCD" w:rsidRPr="00F433B2" w14:paraId="01463DF5" w14:textId="77777777" w:rsidTr="00C46099">
        <w:trPr>
          <w:trHeight w:val="315"/>
        </w:trPr>
        <w:tc>
          <w:tcPr>
            <w:tcW w:w="988" w:type="dxa"/>
            <w:hideMark/>
          </w:tcPr>
          <w:p w14:paraId="504CD7A7" w14:textId="223C252B" w:rsidR="009B0BCD" w:rsidRPr="00F433B2" w:rsidRDefault="009B0BCD" w:rsidP="009B0BCD">
            <w:pPr>
              <w:spacing w:line="360" w:lineRule="auto"/>
              <w:jc w:val="both"/>
              <w:rPr>
                <w:rFonts w:ascii="Book Antiqua" w:hAnsi="Book Antiqua" w:cs="Arial"/>
                <w:color w:val="000000"/>
              </w:rPr>
            </w:pPr>
            <w:r w:rsidRPr="00F433B2">
              <w:rPr>
                <w:rFonts w:ascii="Book Antiqua" w:hAnsi="Book Antiqua" w:cs="Arial"/>
                <w:color w:val="000000"/>
              </w:rPr>
              <w:t>Morocco (</w:t>
            </w:r>
            <w:r>
              <w:rPr>
                <w:rFonts w:ascii="Book Antiqua" w:hAnsi="Book Antiqua" w:cs="Arial"/>
                <w:i/>
                <w:iCs/>
                <w:color w:val="000000"/>
              </w:rPr>
              <w:t xml:space="preserve">n </w:t>
            </w:r>
            <w:r w:rsidRPr="00F433B2">
              <w:rPr>
                <w:rFonts w:ascii="Book Antiqua" w:hAnsi="Book Antiqua" w:cs="Arial"/>
                <w:color w:val="000000"/>
              </w:rPr>
              <w:t>=</w:t>
            </w:r>
            <w:r>
              <w:rPr>
                <w:rFonts w:ascii="Book Antiqua" w:hAnsi="Book Antiqua" w:cs="Arial"/>
                <w:color w:val="000000"/>
              </w:rPr>
              <w:t xml:space="preserve"> </w:t>
            </w:r>
            <w:r w:rsidRPr="00F433B2">
              <w:rPr>
                <w:rFonts w:ascii="Book Antiqua" w:hAnsi="Book Antiqua" w:cs="Arial"/>
                <w:color w:val="000000"/>
              </w:rPr>
              <w:t>7)</w:t>
            </w:r>
          </w:p>
        </w:tc>
        <w:tc>
          <w:tcPr>
            <w:tcW w:w="992" w:type="dxa"/>
            <w:hideMark/>
          </w:tcPr>
          <w:p w14:paraId="2EFA093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0" w:type="dxa"/>
            <w:hideMark/>
          </w:tcPr>
          <w:p w14:paraId="4940843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hideMark/>
          </w:tcPr>
          <w:p w14:paraId="4B1DB1E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4D400A3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2CD5E65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24F3183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1CF5943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14438A0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7E11E62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0FB87E2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33CC795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4658741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4A69B27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53F0C74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571A3AF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24553B2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74CBE33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4CD8CC2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341E163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r>
      <w:tr w:rsidR="009B0BCD" w:rsidRPr="00F433B2" w14:paraId="04420898" w14:textId="77777777" w:rsidTr="00C46099">
        <w:trPr>
          <w:trHeight w:val="300"/>
        </w:trPr>
        <w:tc>
          <w:tcPr>
            <w:tcW w:w="988" w:type="dxa"/>
            <w:noWrap/>
            <w:hideMark/>
          </w:tcPr>
          <w:p w14:paraId="7EC37F8C" w14:textId="2CF5E448"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lastRenderedPageBreak/>
              <w:t>sub-Saharan Africa (</w:t>
            </w:r>
            <w:r>
              <w:rPr>
                <w:rFonts w:ascii="Book Antiqua" w:hAnsi="Book Antiqua" w:cs="Arial"/>
                <w:i/>
                <w:iCs/>
                <w:color w:val="000000"/>
              </w:rPr>
              <w:t xml:space="preserve">n </w:t>
            </w:r>
            <w:r w:rsidRPr="003479A3">
              <w:rPr>
                <w:rFonts w:ascii="Book Antiqua" w:hAnsi="Book Antiqua" w:cs="Arial"/>
                <w:color w:val="000000"/>
              </w:rPr>
              <w:t>=</w:t>
            </w:r>
            <w:r>
              <w:rPr>
                <w:rFonts w:ascii="Book Antiqua" w:hAnsi="Book Antiqua" w:cs="Arial"/>
                <w:color w:val="000000"/>
              </w:rPr>
              <w:t xml:space="preserve"> </w:t>
            </w:r>
            <w:r w:rsidRPr="003479A3">
              <w:rPr>
                <w:rFonts w:ascii="Book Antiqua" w:hAnsi="Book Antiqua" w:cs="Arial"/>
                <w:color w:val="000000"/>
              </w:rPr>
              <w:t>16)</w:t>
            </w:r>
          </w:p>
        </w:tc>
        <w:tc>
          <w:tcPr>
            <w:tcW w:w="992" w:type="dxa"/>
            <w:hideMark/>
          </w:tcPr>
          <w:p w14:paraId="2D0109C2"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850" w:type="dxa"/>
            <w:hideMark/>
          </w:tcPr>
          <w:p w14:paraId="1BE02C13"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851" w:type="dxa"/>
            <w:hideMark/>
          </w:tcPr>
          <w:p w14:paraId="02078B28"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9" w:type="dxa"/>
            <w:hideMark/>
          </w:tcPr>
          <w:p w14:paraId="76721E1F"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567" w:type="dxa"/>
            <w:hideMark/>
          </w:tcPr>
          <w:p w14:paraId="12FA8BFE"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8" w:type="dxa"/>
            <w:hideMark/>
          </w:tcPr>
          <w:p w14:paraId="30D95C14"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9" w:type="dxa"/>
            <w:hideMark/>
          </w:tcPr>
          <w:p w14:paraId="1DAE25B6"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 X</w:t>
            </w:r>
          </w:p>
        </w:tc>
        <w:tc>
          <w:tcPr>
            <w:tcW w:w="851" w:type="dxa"/>
            <w:hideMark/>
          </w:tcPr>
          <w:p w14:paraId="3CE984AB"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567" w:type="dxa"/>
            <w:hideMark/>
          </w:tcPr>
          <w:p w14:paraId="65936DE2"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8" w:type="dxa"/>
            <w:hideMark/>
          </w:tcPr>
          <w:p w14:paraId="63EB682B"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9" w:type="dxa"/>
            <w:hideMark/>
          </w:tcPr>
          <w:p w14:paraId="59081721"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9" w:type="dxa"/>
            <w:hideMark/>
          </w:tcPr>
          <w:p w14:paraId="266C4134"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9" w:type="dxa"/>
            <w:hideMark/>
          </w:tcPr>
          <w:p w14:paraId="220E372B"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 X</w:t>
            </w:r>
          </w:p>
        </w:tc>
        <w:tc>
          <w:tcPr>
            <w:tcW w:w="567" w:type="dxa"/>
            <w:hideMark/>
          </w:tcPr>
          <w:p w14:paraId="166726D8"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 X</w:t>
            </w:r>
          </w:p>
        </w:tc>
        <w:tc>
          <w:tcPr>
            <w:tcW w:w="567" w:type="dxa"/>
            <w:hideMark/>
          </w:tcPr>
          <w:p w14:paraId="0E49E51E"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567" w:type="dxa"/>
            <w:hideMark/>
          </w:tcPr>
          <w:p w14:paraId="43E76FAA"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708" w:type="dxa"/>
            <w:hideMark/>
          </w:tcPr>
          <w:p w14:paraId="20B39657"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X</w:t>
            </w:r>
          </w:p>
        </w:tc>
        <w:tc>
          <w:tcPr>
            <w:tcW w:w="567" w:type="dxa"/>
            <w:hideMark/>
          </w:tcPr>
          <w:p w14:paraId="249B4952"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 </w:t>
            </w:r>
          </w:p>
        </w:tc>
        <w:tc>
          <w:tcPr>
            <w:tcW w:w="851" w:type="dxa"/>
            <w:hideMark/>
          </w:tcPr>
          <w:p w14:paraId="74588DBA" w14:textId="77777777" w:rsidR="009B0BCD" w:rsidRPr="003479A3" w:rsidRDefault="009B0BCD" w:rsidP="00493961">
            <w:pPr>
              <w:spacing w:line="360" w:lineRule="auto"/>
              <w:jc w:val="both"/>
              <w:rPr>
                <w:rFonts w:ascii="Book Antiqua" w:hAnsi="Book Antiqua" w:cs="Arial"/>
                <w:color w:val="000000"/>
              </w:rPr>
            </w:pPr>
            <w:r w:rsidRPr="003479A3">
              <w:rPr>
                <w:rFonts w:ascii="Book Antiqua" w:hAnsi="Book Antiqua" w:cs="Arial"/>
                <w:color w:val="000000"/>
              </w:rPr>
              <w:t> </w:t>
            </w:r>
          </w:p>
        </w:tc>
      </w:tr>
      <w:tr w:rsidR="009B0BCD" w:rsidRPr="00F433B2" w14:paraId="165E5605" w14:textId="77777777" w:rsidTr="00C46099">
        <w:trPr>
          <w:trHeight w:val="300"/>
        </w:trPr>
        <w:tc>
          <w:tcPr>
            <w:tcW w:w="988" w:type="dxa"/>
            <w:hideMark/>
          </w:tcPr>
          <w:p w14:paraId="7450519C" w14:textId="6348F262" w:rsidR="009B0BCD" w:rsidRPr="00F433B2" w:rsidRDefault="009B0BCD" w:rsidP="009B0BCD">
            <w:pPr>
              <w:spacing w:line="360" w:lineRule="auto"/>
              <w:jc w:val="both"/>
              <w:rPr>
                <w:rFonts w:ascii="Book Antiqua" w:hAnsi="Book Antiqua" w:cs="Arial"/>
                <w:color w:val="000000"/>
              </w:rPr>
            </w:pPr>
            <w:r w:rsidRPr="00F433B2">
              <w:rPr>
                <w:rFonts w:ascii="Book Antiqua" w:hAnsi="Book Antiqua" w:cs="Arial"/>
                <w:color w:val="000000"/>
              </w:rPr>
              <w:t>Nigeria (</w:t>
            </w:r>
            <w:r>
              <w:rPr>
                <w:rFonts w:ascii="Book Antiqua" w:hAnsi="Book Antiqua" w:cs="Arial"/>
                <w:i/>
                <w:iCs/>
                <w:color w:val="000000"/>
              </w:rPr>
              <w:t xml:space="preserve">n </w:t>
            </w:r>
            <w:r w:rsidRPr="00F433B2">
              <w:rPr>
                <w:rFonts w:ascii="Book Antiqua" w:hAnsi="Book Antiqua" w:cs="Arial"/>
                <w:color w:val="000000"/>
              </w:rPr>
              <w:t>=</w:t>
            </w:r>
            <w:r>
              <w:rPr>
                <w:rFonts w:ascii="Book Antiqua" w:hAnsi="Book Antiqua" w:cs="Arial"/>
                <w:color w:val="000000"/>
              </w:rPr>
              <w:t xml:space="preserve"> </w:t>
            </w:r>
            <w:r w:rsidRPr="00F433B2">
              <w:rPr>
                <w:rFonts w:ascii="Book Antiqua" w:hAnsi="Book Antiqua" w:cs="Arial"/>
                <w:color w:val="000000"/>
              </w:rPr>
              <w:t>5)</w:t>
            </w:r>
          </w:p>
        </w:tc>
        <w:tc>
          <w:tcPr>
            <w:tcW w:w="992" w:type="dxa"/>
            <w:noWrap/>
            <w:hideMark/>
          </w:tcPr>
          <w:p w14:paraId="4857B5D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0" w:type="dxa"/>
            <w:noWrap/>
            <w:hideMark/>
          </w:tcPr>
          <w:p w14:paraId="67E725B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noWrap/>
            <w:hideMark/>
          </w:tcPr>
          <w:p w14:paraId="299E8A9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noWrap/>
            <w:hideMark/>
          </w:tcPr>
          <w:p w14:paraId="423783A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noWrap/>
            <w:hideMark/>
          </w:tcPr>
          <w:p w14:paraId="66C3158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noWrap/>
            <w:hideMark/>
          </w:tcPr>
          <w:p w14:paraId="651DD72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noWrap/>
            <w:hideMark/>
          </w:tcPr>
          <w:p w14:paraId="44D3B75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noWrap/>
            <w:hideMark/>
          </w:tcPr>
          <w:p w14:paraId="092DDCC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noWrap/>
            <w:hideMark/>
          </w:tcPr>
          <w:p w14:paraId="3F7B730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noWrap/>
            <w:hideMark/>
          </w:tcPr>
          <w:p w14:paraId="7DF9420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noWrap/>
            <w:hideMark/>
          </w:tcPr>
          <w:p w14:paraId="5E6759B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noWrap/>
            <w:hideMark/>
          </w:tcPr>
          <w:p w14:paraId="3DE8B00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noWrap/>
            <w:hideMark/>
          </w:tcPr>
          <w:p w14:paraId="22B6808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noWrap/>
            <w:hideMark/>
          </w:tcPr>
          <w:p w14:paraId="4E6E399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noWrap/>
            <w:hideMark/>
          </w:tcPr>
          <w:p w14:paraId="75A3978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noWrap/>
            <w:hideMark/>
          </w:tcPr>
          <w:p w14:paraId="1FF8780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noWrap/>
            <w:hideMark/>
          </w:tcPr>
          <w:p w14:paraId="1A2051C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noWrap/>
            <w:hideMark/>
          </w:tcPr>
          <w:p w14:paraId="64EDCE2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noWrap/>
            <w:hideMark/>
          </w:tcPr>
          <w:p w14:paraId="1209A07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r>
      <w:tr w:rsidR="009B0BCD" w:rsidRPr="00F433B2" w14:paraId="5DBA3C13" w14:textId="77777777" w:rsidTr="00C46099">
        <w:trPr>
          <w:trHeight w:val="300"/>
        </w:trPr>
        <w:tc>
          <w:tcPr>
            <w:tcW w:w="988" w:type="dxa"/>
            <w:hideMark/>
          </w:tcPr>
          <w:p w14:paraId="3C16AE4C" w14:textId="67EE8183" w:rsidR="009B0BCD" w:rsidRPr="00F433B2" w:rsidRDefault="009B0BCD" w:rsidP="009B0BCD">
            <w:pPr>
              <w:spacing w:line="360" w:lineRule="auto"/>
              <w:jc w:val="both"/>
              <w:rPr>
                <w:rFonts w:ascii="Book Antiqua" w:hAnsi="Book Antiqua" w:cs="Arial"/>
                <w:color w:val="000000"/>
              </w:rPr>
            </w:pPr>
            <w:r w:rsidRPr="00F433B2">
              <w:rPr>
                <w:rFonts w:ascii="Book Antiqua" w:hAnsi="Book Antiqua" w:cs="Arial"/>
                <w:color w:val="000000"/>
              </w:rPr>
              <w:t>Sudan (</w:t>
            </w:r>
            <w:r>
              <w:rPr>
                <w:rFonts w:ascii="Book Antiqua" w:hAnsi="Book Antiqua" w:cs="Arial"/>
                <w:i/>
                <w:iCs/>
                <w:color w:val="000000"/>
              </w:rPr>
              <w:t xml:space="preserve">n </w:t>
            </w:r>
            <w:r w:rsidRPr="00F433B2">
              <w:rPr>
                <w:rFonts w:ascii="Book Antiqua" w:hAnsi="Book Antiqua" w:cs="Arial"/>
                <w:color w:val="000000"/>
              </w:rPr>
              <w:t>=</w:t>
            </w:r>
            <w:r>
              <w:rPr>
                <w:rFonts w:ascii="Book Antiqua" w:hAnsi="Book Antiqua" w:cs="Arial"/>
                <w:color w:val="000000"/>
              </w:rPr>
              <w:t xml:space="preserve"> </w:t>
            </w:r>
            <w:r w:rsidRPr="00F433B2">
              <w:rPr>
                <w:rFonts w:ascii="Book Antiqua" w:hAnsi="Book Antiqua" w:cs="Arial"/>
                <w:color w:val="000000"/>
              </w:rPr>
              <w:t>3)</w:t>
            </w:r>
          </w:p>
        </w:tc>
        <w:tc>
          <w:tcPr>
            <w:tcW w:w="992" w:type="dxa"/>
            <w:hideMark/>
          </w:tcPr>
          <w:p w14:paraId="4D29611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0" w:type="dxa"/>
            <w:hideMark/>
          </w:tcPr>
          <w:p w14:paraId="477E942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hideMark/>
          </w:tcPr>
          <w:p w14:paraId="5E05C1F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1DEE932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6490B72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1ED0426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368FD8A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hideMark/>
          </w:tcPr>
          <w:p w14:paraId="4776A4A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2D987B4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4DBE4B5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185D9F8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5ABCC93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17811DE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4F64DA3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6B15669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2F0EC36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646AC73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6F6A6F4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613C349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r>
      <w:tr w:rsidR="009B0BCD" w:rsidRPr="00F433B2" w14:paraId="7EE2E614" w14:textId="77777777" w:rsidTr="00C46099">
        <w:trPr>
          <w:trHeight w:val="300"/>
        </w:trPr>
        <w:tc>
          <w:tcPr>
            <w:tcW w:w="988" w:type="dxa"/>
            <w:hideMark/>
          </w:tcPr>
          <w:p w14:paraId="4C9FA016" w14:textId="3B74DA01" w:rsidR="009B0BCD" w:rsidRPr="00F433B2" w:rsidRDefault="009B0BCD" w:rsidP="009B0BCD">
            <w:pPr>
              <w:spacing w:line="360" w:lineRule="auto"/>
              <w:jc w:val="both"/>
              <w:rPr>
                <w:rFonts w:ascii="Book Antiqua" w:hAnsi="Book Antiqua" w:cs="Arial"/>
                <w:color w:val="000000"/>
              </w:rPr>
            </w:pPr>
            <w:r w:rsidRPr="00F433B2">
              <w:rPr>
                <w:rFonts w:ascii="Book Antiqua" w:hAnsi="Book Antiqua" w:cs="Arial"/>
                <w:color w:val="000000"/>
              </w:rPr>
              <w:t>Ethiopia (</w:t>
            </w:r>
            <w:r>
              <w:rPr>
                <w:rFonts w:ascii="Book Antiqua" w:hAnsi="Book Antiqua" w:cs="Arial"/>
                <w:i/>
                <w:iCs/>
                <w:color w:val="000000"/>
              </w:rPr>
              <w:t xml:space="preserve">n </w:t>
            </w:r>
            <w:r w:rsidRPr="00F433B2">
              <w:rPr>
                <w:rFonts w:ascii="Book Antiqua" w:hAnsi="Book Antiqua" w:cs="Arial"/>
                <w:color w:val="000000"/>
              </w:rPr>
              <w:t>=</w:t>
            </w:r>
            <w:r>
              <w:rPr>
                <w:rFonts w:ascii="Book Antiqua" w:hAnsi="Book Antiqua" w:cs="Arial"/>
                <w:color w:val="000000"/>
              </w:rPr>
              <w:t xml:space="preserve"> </w:t>
            </w:r>
            <w:r w:rsidRPr="00F433B2">
              <w:rPr>
                <w:rFonts w:ascii="Book Antiqua" w:hAnsi="Book Antiqua" w:cs="Arial"/>
                <w:color w:val="000000"/>
              </w:rPr>
              <w:t>2)</w:t>
            </w:r>
          </w:p>
        </w:tc>
        <w:tc>
          <w:tcPr>
            <w:tcW w:w="992" w:type="dxa"/>
            <w:hideMark/>
          </w:tcPr>
          <w:p w14:paraId="22CD372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0" w:type="dxa"/>
            <w:hideMark/>
          </w:tcPr>
          <w:p w14:paraId="35C9676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hideMark/>
          </w:tcPr>
          <w:p w14:paraId="0A908F8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66DF990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2AFE204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7228CD8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2261CBC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hideMark/>
          </w:tcPr>
          <w:p w14:paraId="1CD33E0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6EFF56E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54B4C26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3592494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4811DF3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70AC2FB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18AE91C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7C1BA8D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4C29B56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7721BE6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6491A0B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41D0B60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r>
      <w:tr w:rsidR="009B0BCD" w:rsidRPr="00F433B2" w14:paraId="0647A26E" w14:textId="77777777" w:rsidTr="00C46099">
        <w:trPr>
          <w:trHeight w:val="300"/>
        </w:trPr>
        <w:tc>
          <w:tcPr>
            <w:tcW w:w="988" w:type="dxa"/>
            <w:hideMark/>
          </w:tcPr>
          <w:p w14:paraId="61A1836D" w14:textId="7698A565" w:rsidR="009B0BCD" w:rsidRPr="00F433B2" w:rsidRDefault="009B0BCD" w:rsidP="009B0BCD">
            <w:pPr>
              <w:spacing w:line="360" w:lineRule="auto"/>
              <w:jc w:val="both"/>
              <w:rPr>
                <w:rFonts w:ascii="Book Antiqua" w:hAnsi="Book Antiqua" w:cs="Arial"/>
                <w:color w:val="000000"/>
              </w:rPr>
            </w:pPr>
            <w:r w:rsidRPr="00F433B2">
              <w:rPr>
                <w:rFonts w:ascii="Book Antiqua" w:hAnsi="Book Antiqua" w:cs="Arial"/>
                <w:color w:val="000000"/>
              </w:rPr>
              <w:t>Kenya (</w:t>
            </w:r>
            <w:r>
              <w:rPr>
                <w:rFonts w:ascii="Book Antiqua" w:hAnsi="Book Antiqua" w:cs="Arial"/>
                <w:i/>
                <w:iCs/>
                <w:color w:val="000000"/>
              </w:rPr>
              <w:t xml:space="preserve">n </w:t>
            </w:r>
            <w:r w:rsidRPr="00F433B2">
              <w:rPr>
                <w:rFonts w:ascii="Book Antiqua" w:hAnsi="Book Antiqua" w:cs="Arial"/>
                <w:color w:val="000000"/>
              </w:rPr>
              <w:t>=</w:t>
            </w:r>
            <w:r>
              <w:rPr>
                <w:rFonts w:ascii="Book Antiqua" w:hAnsi="Book Antiqua" w:cs="Arial"/>
                <w:color w:val="000000"/>
              </w:rPr>
              <w:t xml:space="preserve"> </w:t>
            </w:r>
            <w:r w:rsidRPr="00F433B2">
              <w:rPr>
                <w:rFonts w:ascii="Book Antiqua" w:hAnsi="Book Antiqua" w:cs="Arial"/>
                <w:color w:val="000000"/>
              </w:rPr>
              <w:t>2)</w:t>
            </w:r>
          </w:p>
        </w:tc>
        <w:tc>
          <w:tcPr>
            <w:tcW w:w="992" w:type="dxa"/>
            <w:hideMark/>
          </w:tcPr>
          <w:p w14:paraId="0C3BD7A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0" w:type="dxa"/>
            <w:hideMark/>
          </w:tcPr>
          <w:p w14:paraId="6ECDAA9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hideMark/>
          </w:tcPr>
          <w:p w14:paraId="63172DA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0B3FAA8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247CBEE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60B3711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5F055CE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6BCA384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47DDC94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227F2F0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043B62D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754C1A1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0391B67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0812432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3FA7316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0C1EBDB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12600C8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09CCD5E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1237EB3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r>
      <w:tr w:rsidR="009B0BCD" w:rsidRPr="00F433B2" w14:paraId="42F5D9D0" w14:textId="77777777" w:rsidTr="00C46099">
        <w:trPr>
          <w:trHeight w:val="300"/>
        </w:trPr>
        <w:tc>
          <w:tcPr>
            <w:tcW w:w="988" w:type="dxa"/>
            <w:hideMark/>
          </w:tcPr>
          <w:p w14:paraId="052F1CB2" w14:textId="0C3DA898" w:rsidR="009B0BCD" w:rsidRPr="00F433B2" w:rsidRDefault="009B0BCD" w:rsidP="009B0BCD">
            <w:pPr>
              <w:spacing w:line="360" w:lineRule="auto"/>
              <w:jc w:val="both"/>
              <w:rPr>
                <w:rFonts w:ascii="Book Antiqua" w:hAnsi="Book Antiqua" w:cs="Arial"/>
                <w:color w:val="000000"/>
              </w:rPr>
            </w:pPr>
            <w:r w:rsidRPr="00F433B2">
              <w:rPr>
                <w:rFonts w:ascii="Book Antiqua" w:hAnsi="Book Antiqua" w:cs="Arial"/>
                <w:color w:val="000000"/>
              </w:rPr>
              <w:t>Uganda (</w:t>
            </w:r>
            <w:r>
              <w:rPr>
                <w:rFonts w:ascii="Book Antiqua" w:hAnsi="Book Antiqua" w:cs="Arial"/>
                <w:i/>
                <w:iCs/>
                <w:color w:val="000000"/>
              </w:rPr>
              <w:t xml:space="preserve">n </w:t>
            </w:r>
            <w:r w:rsidRPr="00F433B2">
              <w:rPr>
                <w:rFonts w:ascii="Book Antiqua" w:hAnsi="Book Antiqua" w:cs="Arial"/>
                <w:color w:val="000000"/>
              </w:rPr>
              <w:t>=</w:t>
            </w:r>
            <w:r>
              <w:rPr>
                <w:rFonts w:ascii="Book Antiqua" w:hAnsi="Book Antiqua" w:cs="Arial"/>
                <w:color w:val="000000"/>
              </w:rPr>
              <w:t xml:space="preserve"> </w:t>
            </w:r>
            <w:r w:rsidRPr="00F433B2">
              <w:rPr>
                <w:rFonts w:ascii="Book Antiqua" w:hAnsi="Book Antiqua" w:cs="Arial"/>
                <w:color w:val="000000"/>
              </w:rPr>
              <w:t>1)</w:t>
            </w:r>
          </w:p>
        </w:tc>
        <w:tc>
          <w:tcPr>
            <w:tcW w:w="992" w:type="dxa"/>
            <w:hideMark/>
          </w:tcPr>
          <w:p w14:paraId="7B6C9E1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0" w:type="dxa"/>
            <w:hideMark/>
          </w:tcPr>
          <w:p w14:paraId="10FAF3B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hideMark/>
          </w:tcPr>
          <w:p w14:paraId="06646F0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560508B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1A2BF06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22B37C4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5AB3CB9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hideMark/>
          </w:tcPr>
          <w:p w14:paraId="3E956BB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055236D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3E0F2E3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676C2EA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3C4755A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17ADA0F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7B05E20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2BBCF16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0A859B3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42A0598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1C988ED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23AD1B1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r>
      <w:tr w:rsidR="009B0BCD" w:rsidRPr="00F433B2" w14:paraId="315504CB" w14:textId="77777777" w:rsidTr="00C46099">
        <w:trPr>
          <w:trHeight w:val="300"/>
        </w:trPr>
        <w:tc>
          <w:tcPr>
            <w:tcW w:w="988" w:type="dxa"/>
            <w:hideMark/>
          </w:tcPr>
          <w:p w14:paraId="6CB1D5D4" w14:textId="3591CD16" w:rsidR="009B0BCD" w:rsidRPr="00F433B2" w:rsidRDefault="009B0BCD" w:rsidP="009B0BCD">
            <w:pPr>
              <w:spacing w:line="360" w:lineRule="auto"/>
              <w:jc w:val="both"/>
              <w:rPr>
                <w:rFonts w:ascii="Book Antiqua" w:hAnsi="Book Antiqua" w:cs="Arial"/>
                <w:color w:val="000000"/>
              </w:rPr>
            </w:pPr>
            <w:r w:rsidRPr="00F433B2">
              <w:rPr>
                <w:rFonts w:ascii="Book Antiqua" w:hAnsi="Book Antiqua" w:cs="Arial"/>
                <w:color w:val="000000"/>
              </w:rPr>
              <w:t>Ghana (</w:t>
            </w:r>
            <w:r>
              <w:rPr>
                <w:rFonts w:ascii="Book Antiqua" w:hAnsi="Book Antiqua" w:cs="Arial"/>
                <w:i/>
                <w:iCs/>
                <w:color w:val="000000"/>
              </w:rPr>
              <w:t xml:space="preserve">n </w:t>
            </w:r>
            <w:r w:rsidRPr="00F433B2">
              <w:rPr>
                <w:rFonts w:ascii="Book Antiqua" w:hAnsi="Book Antiqua" w:cs="Arial"/>
                <w:color w:val="000000"/>
              </w:rPr>
              <w:t>=</w:t>
            </w:r>
            <w:r>
              <w:rPr>
                <w:rFonts w:ascii="Book Antiqua" w:hAnsi="Book Antiqua" w:cs="Arial"/>
                <w:color w:val="000000"/>
              </w:rPr>
              <w:t xml:space="preserve"> </w:t>
            </w:r>
            <w:r w:rsidRPr="00F433B2">
              <w:rPr>
                <w:rFonts w:ascii="Book Antiqua" w:hAnsi="Book Antiqua" w:cs="Arial"/>
                <w:color w:val="000000"/>
              </w:rPr>
              <w:t>1)</w:t>
            </w:r>
          </w:p>
        </w:tc>
        <w:tc>
          <w:tcPr>
            <w:tcW w:w="992" w:type="dxa"/>
            <w:hideMark/>
          </w:tcPr>
          <w:p w14:paraId="7D651AF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0" w:type="dxa"/>
            <w:hideMark/>
          </w:tcPr>
          <w:p w14:paraId="2AC8D77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hideMark/>
          </w:tcPr>
          <w:p w14:paraId="75FFBB3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6EBD060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649D932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0C236A8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45BAA6B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2499B27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3761254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24DED8C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142FEE1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0DCCC17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0327C4E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27B9D2B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1ED5BFE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092FD05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0A58882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016B0A6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027A853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r>
      <w:tr w:rsidR="009B0BCD" w:rsidRPr="00F433B2" w14:paraId="0C705D5A" w14:textId="77777777" w:rsidTr="00C46099">
        <w:trPr>
          <w:trHeight w:val="300"/>
        </w:trPr>
        <w:tc>
          <w:tcPr>
            <w:tcW w:w="988" w:type="dxa"/>
            <w:hideMark/>
          </w:tcPr>
          <w:p w14:paraId="25A5AA1D" w14:textId="7A4D1AB7" w:rsidR="009B0BCD" w:rsidRPr="00F433B2" w:rsidRDefault="009B0BCD" w:rsidP="009B0BCD">
            <w:pPr>
              <w:spacing w:line="360" w:lineRule="auto"/>
              <w:jc w:val="both"/>
              <w:rPr>
                <w:rFonts w:ascii="Book Antiqua" w:hAnsi="Book Antiqua" w:cs="Arial"/>
                <w:color w:val="000000"/>
              </w:rPr>
            </w:pPr>
            <w:r w:rsidRPr="00F433B2">
              <w:rPr>
                <w:rFonts w:ascii="Book Antiqua" w:hAnsi="Book Antiqua" w:cs="Arial"/>
                <w:color w:val="000000"/>
              </w:rPr>
              <w:lastRenderedPageBreak/>
              <w:t>Cameroon (</w:t>
            </w:r>
            <w:r>
              <w:rPr>
                <w:rFonts w:ascii="Book Antiqua" w:hAnsi="Book Antiqua" w:cs="Arial"/>
                <w:i/>
                <w:iCs/>
                <w:color w:val="000000"/>
              </w:rPr>
              <w:t xml:space="preserve">n </w:t>
            </w:r>
            <w:r w:rsidRPr="00F433B2">
              <w:rPr>
                <w:rFonts w:ascii="Book Antiqua" w:hAnsi="Book Antiqua" w:cs="Arial"/>
                <w:color w:val="000000"/>
              </w:rPr>
              <w:t>=</w:t>
            </w:r>
            <w:r>
              <w:rPr>
                <w:rFonts w:ascii="Book Antiqua" w:hAnsi="Book Antiqua" w:cs="Arial"/>
                <w:color w:val="000000"/>
              </w:rPr>
              <w:t xml:space="preserve"> </w:t>
            </w:r>
            <w:r w:rsidRPr="00F433B2">
              <w:rPr>
                <w:rFonts w:ascii="Book Antiqua" w:hAnsi="Book Antiqua" w:cs="Arial"/>
                <w:color w:val="000000"/>
              </w:rPr>
              <w:t>1)</w:t>
            </w:r>
          </w:p>
        </w:tc>
        <w:tc>
          <w:tcPr>
            <w:tcW w:w="992" w:type="dxa"/>
            <w:hideMark/>
          </w:tcPr>
          <w:p w14:paraId="5F7BD4D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0" w:type="dxa"/>
            <w:hideMark/>
          </w:tcPr>
          <w:p w14:paraId="2CA21EE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62895D3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4AC8D44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1584797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1634A39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7C75D8F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50122DA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646E9EC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02CF530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66B1EA1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526F7D4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1A2611B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41827C2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45E2133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0D07715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7194842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699DB82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62AFC6F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r>
      <w:tr w:rsidR="009B0BCD" w:rsidRPr="00F433B2" w14:paraId="35C96FB2" w14:textId="77777777" w:rsidTr="00C46099">
        <w:trPr>
          <w:trHeight w:val="315"/>
        </w:trPr>
        <w:tc>
          <w:tcPr>
            <w:tcW w:w="988" w:type="dxa"/>
            <w:hideMark/>
          </w:tcPr>
          <w:p w14:paraId="4DBA0FF3" w14:textId="4F9168CE" w:rsidR="009B0BCD" w:rsidRPr="00F433B2" w:rsidRDefault="009B0BCD" w:rsidP="009B0BCD">
            <w:pPr>
              <w:spacing w:line="360" w:lineRule="auto"/>
              <w:jc w:val="both"/>
              <w:rPr>
                <w:rFonts w:ascii="Book Antiqua" w:hAnsi="Book Antiqua" w:cs="Arial"/>
                <w:color w:val="000000"/>
              </w:rPr>
            </w:pPr>
            <w:r w:rsidRPr="00F433B2">
              <w:rPr>
                <w:rFonts w:ascii="Book Antiqua" w:hAnsi="Book Antiqua" w:cs="Arial"/>
                <w:color w:val="000000"/>
              </w:rPr>
              <w:t>Malawi (</w:t>
            </w:r>
            <w:r>
              <w:rPr>
                <w:rFonts w:ascii="Book Antiqua" w:hAnsi="Book Antiqua" w:cs="Arial"/>
                <w:i/>
                <w:iCs/>
                <w:color w:val="000000"/>
              </w:rPr>
              <w:t xml:space="preserve">n </w:t>
            </w:r>
            <w:r w:rsidRPr="00F433B2">
              <w:rPr>
                <w:rFonts w:ascii="Book Antiqua" w:hAnsi="Book Antiqua" w:cs="Arial"/>
                <w:color w:val="000000"/>
              </w:rPr>
              <w:t>=</w:t>
            </w:r>
            <w:r>
              <w:rPr>
                <w:rFonts w:ascii="Book Antiqua" w:hAnsi="Book Antiqua" w:cs="Arial"/>
                <w:color w:val="000000"/>
              </w:rPr>
              <w:t xml:space="preserve"> </w:t>
            </w:r>
            <w:r w:rsidRPr="00F433B2">
              <w:rPr>
                <w:rFonts w:ascii="Book Antiqua" w:hAnsi="Book Antiqua" w:cs="Arial"/>
                <w:color w:val="000000"/>
              </w:rPr>
              <w:t>1)</w:t>
            </w:r>
          </w:p>
        </w:tc>
        <w:tc>
          <w:tcPr>
            <w:tcW w:w="992" w:type="dxa"/>
            <w:hideMark/>
          </w:tcPr>
          <w:p w14:paraId="7602B75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0" w:type="dxa"/>
            <w:hideMark/>
          </w:tcPr>
          <w:p w14:paraId="61406B2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hideMark/>
          </w:tcPr>
          <w:p w14:paraId="7F5CB72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22EC0FA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5521D03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8" w:type="dxa"/>
            <w:hideMark/>
          </w:tcPr>
          <w:p w14:paraId="0D3C9CB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6954620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6540BE8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7FDAAFD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0398A0A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1158D11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175AE4D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150A7C8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4E5902A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47C72A1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3EA780E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3B0862F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4BC8DFF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7445D35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r>
      <w:tr w:rsidR="009B0BCD" w:rsidRPr="00F433B2" w14:paraId="1F884BDE" w14:textId="77777777" w:rsidTr="00C46099">
        <w:trPr>
          <w:trHeight w:val="300"/>
        </w:trPr>
        <w:tc>
          <w:tcPr>
            <w:tcW w:w="988" w:type="dxa"/>
            <w:noWrap/>
            <w:hideMark/>
          </w:tcPr>
          <w:p w14:paraId="0BCED769" w14:textId="1B32F2F9" w:rsidR="009B0BCD" w:rsidRPr="003479A3" w:rsidRDefault="009B0BCD" w:rsidP="009B0BCD">
            <w:pPr>
              <w:spacing w:line="360" w:lineRule="auto"/>
              <w:jc w:val="both"/>
              <w:rPr>
                <w:rFonts w:ascii="Book Antiqua" w:hAnsi="Book Antiqua" w:cs="Arial"/>
                <w:color w:val="000000"/>
              </w:rPr>
            </w:pPr>
            <w:r w:rsidRPr="003479A3">
              <w:rPr>
                <w:rFonts w:ascii="Book Antiqua" w:hAnsi="Book Antiqua" w:cs="Arial"/>
                <w:color w:val="000000"/>
              </w:rPr>
              <w:t xml:space="preserve">East Asia </w:t>
            </w:r>
            <w:r>
              <w:rPr>
                <w:rFonts w:ascii="Book Antiqua" w:hAnsi="Book Antiqua" w:cs="Arial"/>
                <w:color w:val="000000"/>
              </w:rPr>
              <w:t>and</w:t>
            </w:r>
            <w:r w:rsidRPr="003479A3">
              <w:rPr>
                <w:rFonts w:ascii="Book Antiqua" w:hAnsi="Book Antiqua" w:cs="Arial"/>
                <w:color w:val="000000"/>
              </w:rPr>
              <w:t xml:space="preserve"> Pacific (</w:t>
            </w:r>
            <w:r>
              <w:rPr>
                <w:rFonts w:ascii="Book Antiqua" w:hAnsi="Book Antiqua" w:cs="Arial"/>
                <w:i/>
                <w:iCs/>
                <w:color w:val="000000"/>
              </w:rPr>
              <w:t xml:space="preserve">n </w:t>
            </w:r>
            <w:r w:rsidRPr="003479A3">
              <w:rPr>
                <w:rFonts w:ascii="Book Antiqua" w:hAnsi="Book Antiqua" w:cs="Arial"/>
                <w:color w:val="000000"/>
              </w:rPr>
              <w:t>=</w:t>
            </w:r>
            <w:r>
              <w:rPr>
                <w:rFonts w:ascii="Book Antiqua" w:hAnsi="Book Antiqua" w:cs="Arial"/>
                <w:color w:val="000000"/>
              </w:rPr>
              <w:t xml:space="preserve"> </w:t>
            </w:r>
            <w:r w:rsidRPr="003479A3">
              <w:rPr>
                <w:rFonts w:ascii="Book Antiqua" w:hAnsi="Book Antiqua" w:cs="Arial"/>
                <w:color w:val="000000"/>
              </w:rPr>
              <w:t>5)</w:t>
            </w:r>
          </w:p>
        </w:tc>
        <w:tc>
          <w:tcPr>
            <w:tcW w:w="992" w:type="dxa"/>
            <w:hideMark/>
          </w:tcPr>
          <w:p w14:paraId="192A7F2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0" w:type="dxa"/>
            <w:hideMark/>
          </w:tcPr>
          <w:p w14:paraId="0E5CFB3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hideMark/>
          </w:tcPr>
          <w:p w14:paraId="201E7D7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4CBF39A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5F14BC0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397F118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5ACFEA2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75564436" w14:textId="77777777" w:rsidR="009B0BCD" w:rsidRPr="00F433B2" w:rsidRDefault="009B0BCD" w:rsidP="00493961">
            <w:pPr>
              <w:spacing w:line="360" w:lineRule="auto"/>
              <w:jc w:val="both"/>
              <w:rPr>
                <w:rFonts w:ascii="Book Antiqua" w:hAnsi="Book Antiqua" w:cs="Arial"/>
                <w:b/>
                <w:bCs/>
                <w:color w:val="000000"/>
              </w:rPr>
            </w:pPr>
            <w:r w:rsidRPr="00F433B2">
              <w:rPr>
                <w:rFonts w:ascii="Book Antiqua" w:hAnsi="Book Antiqua" w:cs="Arial"/>
                <w:b/>
                <w:bCs/>
                <w:color w:val="000000"/>
              </w:rPr>
              <w:t> </w:t>
            </w:r>
          </w:p>
        </w:tc>
        <w:tc>
          <w:tcPr>
            <w:tcW w:w="567" w:type="dxa"/>
            <w:hideMark/>
          </w:tcPr>
          <w:p w14:paraId="0983C35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1EEA37B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1A68A0D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3AEFB39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18C8C2D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68E804B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280A441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2CE3DFA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3D070E3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52B8141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7AE7893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r>
      <w:tr w:rsidR="009B0BCD" w:rsidRPr="00F433B2" w14:paraId="35C2D4D2" w14:textId="77777777" w:rsidTr="00C46099">
        <w:trPr>
          <w:trHeight w:val="300"/>
        </w:trPr>
        <w:tc>
          <w:tcPr>
            <w:tcW w:w="988" w:type="dxa"/>
            <w:hideMark/>
          </w:tcPr>
          <w:p w14:paraId="4AD33660" w14:textId="7021285A" w:rsidR="009B0BCD" w:rsidRPr="00F433B2" w:rsidRDefault="009B0BCD" w:rsidP="009B0BCD">
            <w:pPr>
              <w:spacing w:line="360" w:lineRule="auto"/>
              <w:jc w:val="both"/>
              <w:rPr>
                <w:rFonts w:ascii="Book Antiqua" w:hAnsi="Book Antiqua" w:cs="Arial"/>
                <w:color w:val="000000"/>
              </w:rPr>
            </w:pPr>
            <w:r w:rsidRPr="00F433B2">
              <w:rPr>
                <w:rFonts w:ascii="Book Antiqua" w:hAnsi="Book Antiqua" w:cs="Arial"/>
                <w:color w:val="000000"/>
              </w:rPr>
              <w:t>Indonesia (</w:t>
            </w:r>
            <w:r>
              <w:rPr>
                <w:rFonts w:ascii="Book Antiqua" w:hAnsi="Book Antiqua" w:cs="Arial"/>
                <w:i/>
                <w:iCs/>
                <w:color w:val="000000"/>
              </w:rPr>
              <w:t xml:space="preserve">n </w:t>
            </w:r>
            <w:r w:rsidRPr="00F433B2">
              <w:rPr>
                <w:rFonts w:ascii="Book Antiqua" w:hAnsi="Book Antiqua" w:cs="Arial"/>
                <w:color w:val="000000"/>
              </w:rPr>
              <w:t>=</w:t>
            </w:r>
            <w:r>
              <w:rPr>
                <w:rFonts w:ascii="Book Antiqua" w:hAnsi="Book Antiqua" w:cs="Arial"/>
                <w:color w:val="000000"/>
              </w:rPr>
              <w:t xml:space="preserve"> </w:t>
            </w:r>
            <w:r w:rsidRPr="00F433B2">
              <w:rPr>
                <w:rFonts w:ascii="Book Antiqua" w:hAnsi="Book Antiqua" w:cs="Arial"/>
                <w:color w:val="000000"/>
              </w:rPr>
              <w:t>3)</w:t>
            </w:r>
          </w:p>
        </w:tc>
        <w:tc>
          <w:tcPr>
            <w:tcW w:w="992" w:type="dxa"/>
            <w:hideMark/>
          </w:tcPr>
          <w:p w14:paraId="23D9D99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0" w:type="dxa"/>
            <w:hideMark/>
          </w:tcPr>
          <w:p w14:paraId="777D521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hideMark/>
          </w:tcPr>
          <w:p w14:paraId="1DC32D3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63A9C64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0328A05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489ABC9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7342723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57243B5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240440C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5237096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246FD9A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71FEC35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55981C3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477E8A4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5C8C612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1078AD7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00A3E8A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2B21258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31A8DA1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r>
      <w:tr w:rsidR="009B0BCD" w:rsidRPr="00F433B2" w14:paraId="1243D5E7" w14:textId="77777777" w:rsidTr="00C46099">
        <w:trPr>
          <w:trHeight w:val="300"/>
        </w:trPr>
        <w:tc>
          <w:tcPr>
            <w:tcW w:w="988" w:type="dxa"/>
            <w:hideMark/>
          </w:tcPr>
          <w:p w14:paraId="0E6B4A2E" w14:textId="3F4AF75A" w:rsidR="009B0BCD" w:rsidRPr="00F433B2" w:rsidRDefault="009B0BCD" w:rsidP="009B0BCD">
            <w:pPr>
              <w:spacing w:line="360" w:lineRule="auto"/>
              <w:jc w:val="both"/>
              <w:rPr>
                <w:rFonts w:ascii="Book Antiqua" w:hAnsi="Book Antiqua" w:cs="Arial"/>
                <w:color w:val="000000"/>
              </w:rPr>
            </w:pPr>
            <w:r w:rsidRPr="00F433B2">
              <w:rPr>
                <w:rFonts w:ascii="Book Antiqua" w:hAnsi="Book Antiqua" w:cs="Arial"/>
                <w:color w:val="000000"/>
              </w:rPr>
              <w:t>Philippines (</w:t>
            </w:r>
            <w:r>
              <w:rPr>
                <w:rFonts w:ascii="Book Antiqua" w:hAnsi="Book Antiqua" w:cs="Arial"/>
                <w:i/>
                <w:iCs/>
                <w:color w:val="000000"/>
              </w:rPr>
              <w:t xml:space="preserve">n </w:t>
            </w:r>
            <w:r w:rsidRPr="00F433B2">
              <w:rPr>
                <w:rFonts w:ascii="Book Antiqua" w:hAnsi="Book Antiqua" w:cs="Arial"/>
                <w:color w:val="000000"/>
              </w:rPr>
              <w:t>=</w:t>
            </w:r>
            <w:r>
              <w:rPr>
                <w:rFonts w:ascii="Book Antiqua" w:hAnsi="Book Antiqua" w:cs="Arial"/>
                <w:color w:val="000000"/>
              </w:rPr>
              <w:t xml:space="preserve"> </w:t>
            </w:r>
            <w:r w:rsidRPr="00F433B2">
              <w:rPr>
                <w:rFonts w:ascii="Book Antiqua" w:hAnsi="Book Antiqua" w:cs="Arial"/>
                <w:color w:val="000000"/>
              </w:rPr>
              <w:t>2)</w:t>
            </w:r>
          </w:p>
        </w:tc>
        <w:tc>
          <w:tcPr>
            <w:tcW w:w="992" w:type="dxa"/>
            <w:hideMark/>
          </w:tcPr>
          <w:p w14:paraId="4509864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0" w:type="dxa"/>
            <w:hideMark/>
          </w:tcPr>
          <w:p w14:paraId="1970204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7D9384F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1F608F2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5661D25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01D0474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2E4A39B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7094142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7BD6906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716FD1D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69D2AF2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709" w:type="dxa"/>
            <w:hideMark/>
          </w:tcPr>
          <w:p w14:paraId="52972B7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0C6C219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2B518D2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729FD45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78A23E5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033F3C2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2BF3207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293285C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r>
      <w:tr w:rsidR="009B0BCD" w:rsidRPr="00F433B2" w14:paraId="34802373" w14:textId="77777777" w:rsidTr="00C46099">
        <w:trPr>
          <w:trHeight w:val="315"/>
        </w:trPr>
        <w:tc>
          <w:tcPr>
            <w:tcW w:w="988" w:type="dxa"/>
            <w:hideMark/>
          </w:tcPr>
          <w:p w14:paraId="4F71BCE2" w14:textId="30FDD750" w:rsidR="009B0BCD" w:rsidRPr="00F433B2" w:rsidRDefault="009B0BCD" w:rsidP="009B0BCD">
            <w:pPr>
              <w:spacing w:line="360" w:lineRule="auto"/>
              <w:jc w:val="both"/>
              <w:rPr>
                <w:rFonts w:ascii="Book Antiqua" w:hAnsi="Book Antiqua" w:cs="Arial"/>
                <w:color w:val="000000"/>
              </w:rPr>
            </w:pPr>
            <w:r w:rsidRPr="00F433B2">
              <w:rPr>
                <w:rFonts w:ascii="Book Antiqua" w:hAnsi="Book Antiqua" w:cs="Arial"/>
                <w:color w:val="000000"/>
              </w:rPr>
              <w:t>Vietnam (</w:t>
            </w:r>
            <w:r>
              <w:rPr>
                <w:rFonts w:ascii="Book Antiqua" w:hAnsi="Book Antiqua" w:cs="Arial"/>
                <w:i/>
                <w:iCs/>
                <w:color w:val="000000"/>
              </w:rPr>
              <w:t xml:space="preserve">n </w:t>
            </w:r>
            <w:r w:rsidRPr="00F433B2">
              <w:rPr>
                <w:rFonts w:ascii="Book Antiqua" w:hAnsi="Book Antiqua" w:cs="Arial"/>
                <w:color w:val="000000"/>
              </w:rPr>
              <w:t>=</w:t>
            </w:r>
            <w:r>
              <w:rPr>
                <w:rFonts w:ascii="Book Antiqua" w:hAnsi="Book Antiqua" w:cs="Arial"/>
                <w:color w:val="000000"/>
              </w:rPr>
              <w:t xml:space="preserve"> </w:t>
            </w:r>
            <w:r w:rsidRPr="00F433B2">
              <w:rPr>
                <w:rFonts w:ascii="Book Antiqua" w:hAnsi="Book Antiqua" w:cs="Arial"/>
                <w:color w:val="000000"/>
              </w:rPr>
              <w:t>1)</w:t>
            </w:r>
          </w:p>
        </w:tc>
        <w:tc>
          <w:tcPr>
            <w:tcW w:w="992" w:type="dxa"/>
            <w:hideMark/>
          </w:tcPr>
          <w:p w14:paraId="59680C4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0" w:type="dxa"/>
            <w:hideMark/>
          </w:tcPr>
          <w:p w14:paraId="07AB17D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851" w:type="dxa"/>
            <w:hideMark/>
          </w:tcPr>
          <w:p w14:paraId="49BF7BF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52035DD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6632DF6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48B199B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60638BE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65FBD9A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09D93A8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6DA8021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6166435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2B333A6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9" w:type="dxa"/>
            <w:hideMark/>
          </w:tcPr>
          <w:p w14:paraId="67543F4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260D94E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7215A47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X</w:t>
            </w:r>
          </w:p>
        </w:tc>
        <w:tc>
          <w:tcPr>
            <w:tcW w:w="567" w:type="dxa"/>
            <w:hideMark/>
          </w:tcPr>
          <w:p w14:paraId="4353B84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708" w:type="dxa"/>
            <w:hideMark/>
          </w:tcPr>
          <w:p w14:paraId="7DD0910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567" w:type="dxa"/>
            <w:hideMark/>
          </w:tcPr>
          <w:p w14:paraId="45584CE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c>
          <w:tcPr>
            <w:tcW w:w="851" w:type="dxa"/>
            <w:hideMark/>
          </w:tcPr>
          <w:p w14:paraId="678A021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w:t>
            </w:r>
          </w:p>
        </w:tc>
      </w:tr>
    </w:tbl>
    <w:p w14:paraId="55FFE5F0" w14:textId="0D2483D0" w:rsidR="009C655A" w:rsidRPr="009B0BCD" w:rsidRDefault="009B0BCD" w:rsidP="009B0BCD">
      <w:pPr>
        <w:tabs>
          <w:tab w:val="left" w:pos="936"/>
        </w:tabs>
        <w:spacing w:line="360" w:lineRule="auto"/>
        <w:jc w:val="both"/>
        <w:rPr>
          <w:rFonts w:ascii="Book Antiqua" w:hAnsi="Book Antiqua" w:cs="Arial"/>
          <w:b/>
        </w:rPr>
        <w:sectPr w:rsidR="009C655A" w:rsidRPr="009B0BCD" w:rsidSect="009B0BCD">
          <w:pgSz w:w="15840" w:h="12240" w:orient="landscape"/>
          <w:pgMar w:top="720" w:right="720" w:bottom="720" w:left="720" w:header="720" w:footer="720" w:gutter="0"/>
          <w:cols w:space="720"/>
          <w:docGrid w:linePitch="360"/>
        </w:sectPr>
      </w:pPr>
      <w:r w:rsidRPr="00F433B2">
        <w:rPr>
          <w:rFonts w:ascii="Book Antiqua" w:hAnsi="Book Antiqua" w:cs="Arial"/>
          <w:color w:val="000000"/>
        </w:rPr>
        <w:t xml:space="preserve">“X” indicates countries with at least one study describing the use of each service – see </w:t>
      </w:r>
      <w:proofErr w:type="spellStart"/>
      <w:r w:rsidR="009C1ABD">
        <w:rPr>
          <w:rFonts w:ascii="Book Antiqua" w:eastAsia="Book Antiqua" w:hAnsi="Book Antiqua" w:cs="Book Antiqua"/>
          <w:color w:val="000000"/>
        </w:rPr>
        <w:t>Supplymentary</w:t>
      </w:r>
      <w:proofErr w:type="spellEnd"/>
      <w:r w:rsidR="009C1ABD">
        <w:rPr>
          <w:rFonts w:ascii="Book Antiqua" w:eastAsia="Book Antiqua" w:hAnsi="Book Antiqua" w:cs="Book Antiqua"/>
          <w:color w:val="000000"/>
        </w:rPr>
        <w:t xml:space="preserve"> Table 4</w:t>
      </w:r>
      <w:r w:rsidRPr="00F433B2">
        <w:rPr>
          <w:rFonts w:ascii="Book Antiqua" w:hAnsi="Book Antiqua" w:cs="Arial"/>
          <w:color w:val="000000"/>
        </w:rPr>
        <w:t xml:space="preserve"> for number of</w:t>
      </w:r>
      <w:r>
        <w:rPr>
          <w:rFonts w:ascii="Book Antiqua" w:hAnsi="Book Antiqua" w:cs="Arial"/>
          <w:color w:val="000000"/>
        </w:rPr>
        <w:t xml:space="preserve"> studies reporting each service.</w:t>
      </w:r>
      <w:r w:rsidRPr="009B0BCD">
        <w:rPr>
          <w:rFonts w:ascii="Book Antiqua" w:hAnsi="Book Antiqua" w:cs="Arial"/>
          <w:color w:val="000000"/>
          <w:vertAlign w:val="superscript"/>
        </w:rPr>
        <w:t xml:space="preserve"> </w:t>
      </w:r>
      <w:r>
        <w:rPr>
          <w:rFonts w:ascii="Book Antiqua" w:hAnsi="Book Antiqua" w:cs="Arial"/>
          <w:color w:val="000000"/>
          <w:vertAlign w:val="superscript"/>
        </w:rPr>
        <w:t>1</w:t>
      </w:r>
      <w:r w:rsidRPr="00F433B2">
        <w:rPr>
          <w:rFonts w:ascii="Book Antiqua" w:hAnsi="Book Antiqua" w:cs="Arial"/>
          <w:color w:val="000000"/>
        </w:rPr>
        <w:t>Studies from Bolivia and Syria did not report on diagnostic or treatment services availability.</w:t>
      </w:r>
    </w:p>
    <w:p w14:paraId="5A5476C8" w14:textId="7B05DECD" w:rsidR="00E34B95" w:rsidRDefault="009B0BCD" w:rsidP="00AD0589">
      <w:pPr>
        <w:spacing w:line="360" w:lineRule="auto"/>
        <w:jc w:val="both"/>
        <w:rPr>
          <w:rFonts w:ascii="Book Antiqua" w:eastAsiaTheme="minorEastAsia" w:hAnsi="Book Antiqua" w:cs="Arial"/>
          <w:lang w:eastAsia="zh-CN"/>
        </w:rPr>
      </w:pPr>
      <w:r w:rsidRPr="00F433B2">
        <w:rPr>
          <w:rFonts w:ascii="Book Antiqua" w:hAnsi="Book Antiqua" w:cs="Arial"/>
          <w:b/>
          <w:bCs/>
          <w:color w:val="000000"/>
        </w:rPr>
        <w:lastRenderedPageBreak/>
        <w:t xml:space="preserve">Table 4 </w:t>
      </w:r>
      <w:r w:rsidRPr="00AD0589">
        <w:rPr>
          <w:rFonts w:ascii="Book Antiqua" w:hAnsi="Book Antiqua" w:cs="Arial"/>
          <w:b/>
          <w:bCs/>
          <w:color w:val="000000"/>
        </w:rPr>
        <w:t xml:space="preserve">Most frequently reported diagnostic, management, access, and financial challenges and barriers to Crohn’s patients and providers in </w:t>
      </w:r>
      <w:r w:rsidRPr="00DE5A30">
        <w:rPr>
          <w:rFonts w:ascii="Book Antiqua" w:hAnsi="Book Antiqua" w:cs="Book Antiqua"/>
          <w:b/>
          <w:bCs/>
          <w:color w:val="000000"/>
          <w:lang w:eastAsia="zh-CN"/>
        </w:rPr>
        <w:t>l</w:t>
      </w:r>
      <w:r w:rsidRPr="00DE5A30">
        <w:rPr>
          <w:rFonts w:ascii="Book Antiqua" w:eastAsia="Book Antiqua" w:hAnsi="Book Antiqua" w:cs="Book Antiqua"/>
          <w:b/>
          <w:bCs/>
          <w:color w:val="000000"/>
        </w:rPr>
        <w:t>ow and lower-middle income countries</w:t>
      </w:r>
    </w:p>
    <w:tbl>
      <w:tblPr>
        <w:tblStyle w:val="TableGrid1"/>
        <w:tblpPr w:leftFromText="180" w:rightFromText="180" w:vertAnchor="text" w:horzAnchor="margin" w:tblpY="19"/>
        <w:tblW w:w="8647" w:type="dxa"/>
        <w:tblLook w:val="04A0" w:firstRow="1" w:lastRow="0" w:firstColumn="1" w:lastColumn="0" w:noHBand="0" w:noVBand="1"/>
      </w:tblPr>
      <w:tblGrid>
        <w:gridCol w:w="5529"/>
        <w:gridCol w:w="1559"/>
        <w:gridCol w:w="1559"/>
      </w:tblGrid>
      <w:tr w:rsidR="009B0BCD" w:rsidRPr="00F433B2" w14:paraId="3A26F210" w14:textId="77777777" w:rsidTr="00C46099">
        <w:trPr>
          <w:trHeight w:val="300"/>
        </w:trPr>
        <w:tc>
          <w:tcPr>
            <w:tcW w:w="5529" w:type="dxa"/>
            <w:tcBorders>
              <w:top w:val="single" w:sz="4" w:space="0" w:color="auto"/>
              <w:left w:val="nil"/>
              <w:bottom w:val="single" w:sz="4" w:space="0" w:color="auto"/>
              <w:right w:val="nil"/>
            </w:tcBorders>
            <w:hideMark/>
          </w:tcPr>
          <w:p w14:paraId="208936EA" w14:textId="77777777" w:rsidR="009B0BCD" w:rsidRPr="00F433B2" w:rsidRDefault="009B0BCD" w:rsidP="00493961">
            <w:pPr>
              <w:spacing w:line="360" w:lineRule="auto"/>
              <w:jc w:val="both"/>
              <w:rPr>
                <w:rFonts w:ascii="Book Antiqua" w:hAnsi="Book Antiqua" w:cs="Arial"/>
                <w:b/>
                <w:bCs/>
                <w:color w:val="000000"/>
              </w:rPr>
            </w:pPr>
            <w:r w:rsidRPr="00F433B2">
              <w:rPr>
                <w:rFonts w:ascii="Book Antiqua" w:hAnsi="Book Antiqua" w:cs="Arial"/>
                <w:b/>
                <w:bCs/>
                <w:color w:val="000000"/>
              </w:rPr>
              <w:t xml:space="preserve">Provider </w:t>
            </w:r>
            <w:r>
              <w:rPr>
                <w:rFonts w:ascii="Book Antiqua" w:hAnsi="Book Antiqua" w:cs="Arial"/>
                <w:b/>
                <w:bCs/>
                <w:color w:val="000000"/>
              </w:rPr>
              <w:t>d</w:t>
            </w:r>
            <w:r w:rsidRPr="00F433B2">
              <w:rPr>
                <w:rFonts w:ascii="Book Antiqua" w:hAnsi="Book Antiqua" w:cs="Arial"/>
                <w:b/>
                <w:bCs/>
                <w:color w:val="000000"/>
              </w:rPr>
              <w:t xml:space="preserve">iagnostic </w:t>
            </w:r>
            <w:r>
              <w:rPr>
                <w:rFonts w:ascii="Book Antiqua" w:hAnsi="Book Antiqua" w:cs="Arial"/>
                <w:b/>
                <w:bCs/>
                <w:color w:val="000000"/>
              </w:rPr>
              <w:t>c</w:t>
            </w:r>
            <w:r w:rsidRPr="00F433B2">
              <w:rPr>
                <w:rFonts w:ascii="Book Antiqua" w:hAnsi="Book Antiqua" w:cs="Arial"/>
                <w:b/>
                <w:bCs/>
                <w:color w:val="000000"/>
              </w:rPr>
              <w:t>hallenges</w:t>
            </w:r>
          </w:p>
        </w:tc>
        <w:tc>
          <w:tcPr>
            <w:tcW w:w="1559" w:type="dxa"/>
            <w:tcBorders>
              <w:top w:val="single" w:sz="4" w:space="0" w:color="auto"/>
              <w:left w:val="nil"/>
              <w:bottom w:val="single" w:sz="4" w:space="0" w:color="auto"/>
              <w:right w:val="nil"/>
            </w:tcBorders>
            <w:hideMark/>
          </w:tcPr>
          <w:p w14:paraId="4B0C5FDC" w14:textId="77777777" w:rsidR="009B0BCD" w:rsidRPr="00F433B2" w:rsidRDefault="009B0BCD" w:rsidP="00493961">
            <w:pPr>
              <w:spacing w:line="360" w:lineRule="auto"/>
              <w:jc w:val="both"/>
              <w:rPr>
                <w:rFonts w:ascii="Book Antiqua" w:hAnsi="Book Antiqua" w:cs="Arial"/>
                <w:b/>
                <w:bCs/>
                <w:color w:val="000000"/>
              </w:rPr>
            </w:pPr>
            <w:r>
              <w:rPr>
                <w:rFonts w:ascii="Book Antiqua" w:hAnsi="Book Antiqua" w:cs="Arial"/>
                <w:b/>
                <w:bCs/>
                <w:color w:val="000000"/>
              </w:rPr>
              <w:t>Number</w:t>
            </w:r>
            <w:r w:rsidRPr="00F433B2">
              <w:rPr>
                <w:rFonts w:ascii="Book Antiqua" w:hAnsi="Book Antiqua" w:cs="Arial"/>
                <w:b/>
                <w:bCs/>
                <w:color w:val="000000"/>
              </w:rPr>
              <w:t xml:space="preserve"> of countries</w:t>
            </w:r>
          </w:p>
        </w:tc>
        <w:tc>
          <w:tcPr>
            <w:tcW w:w="1559" w:type="dxa"/>
            <w:tcBorders>
              <w:top w:val="single" w:sz="4" w:space="0" w:color="auto"/>
              <w:left w:val="nil"/>
              <w:bottom w:val="single" w:sz="4" w:space="0" w:color="auto"/>
              <w:right w:val="nil"/>
            </w:tcBorders>
            <w:hideMark/>
          </w:tcPr>
          <w:p w14:paraId="34C6653F" w14:textId="77777777" w:rsidR="009B0BCD" w:rsidRPr="00F433B2" w:rsidRDefault="009B0BCD" w:rsidP="00493961">
            <w:pPr>
              <w:spacing w:line="360" w:lineRule="auto"/>
              <w:jc w:val="both"/>
              <w:rPr>
                <w:rFonts w:ascii="Book Antiqua" w:hAnsi="Book Antiqua" w:cs="Arial"/>
                <w:b/>
                <w:bCs/>
                <w:color w:val="000000"/>
              </w:rPr>
            </w:pPr>
            <w:bookmarkStart w:id="103" w:name="RANGE!C2"/>
            <w:r>
              <w:rPr>
                <w:rFonts w:ascii="Book Antiqua" w:hAnsi="Book Antiqua" w:cs="Arial"/>
                <w:b/>
                <w:bCs/>
                <w:color w:val="000000"/>
              </w:rPr>
              <w:t>Number</w:t>
            </w:r>
            <w:r w:rsidRPr="00F433B2">
              <w:rPr>
                <w:rFonts w:ascii="Book Antiqua" w:hAnsi="Book Antiqua" w:cs="Arial"/>
                <w:b/>
                <w:bCs/>
                <w:color w:val="000000"/>
              </w:rPr>
              <w:t xml:space="preserve"> of studies</w:t>
            </w:r>
            <w:bookmarkEnd w:id="103"/>
          </w:p>
        </w:tc>
      </w:tr>
      <w:tr w:rsidR="009B0BCD" w:rsidRPr="00F433B2" w14:paraId="36A337F4" w14:textId="77777777" w:rsidTr="00C46099">
        <w:trPr>
          <w:trHeight w:val="300"/>
        </w:trPr>
        <w:tc>
          <w:tcPr>
            <w:tcW w:w="5529" w:type="dxa"/>
            <w:tcBorders>
              <w:top w:val="single" w:sz="4" w:space="0" w:color="auto"/>
              <w:left w:val="nil"/>
              <w:bottom w:val="nil"/>
              <w:right w:val="nil"/>
            </w:tcBorders>
            <w:hideMark/>
          </w:tcPr>
          <w:p w14:paraId="032110E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Difficulty differentiating between Crohn’s and ITB</w:t>
            </w:r>
          </w:p>
        </w:tc>
        <w:tc>
          <w:tcPr>
            <w:tcW w:w="1559" w:type="dxa"/>
            <w:tcBorders>
              <w:top w:val="single" w:sz="4" w:space="0" w:color="auto"/>
              <w:left w:val="nil"/>
              <w:bottom w:val="nil"/>
              <w:right w:val="nil"/>
            </w:tcBorders>
            <w:hideMark/>
          </w:tcPr>
          <w:p w14:paraId="2693280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10</w:t>
            </w:r>
          </w:p>
        </w:tc>
        <w:tc>
          <w:tcPr>
            <w:tcW w:w="1559" w:type="dxa"/>
            <w:tcBorders>
              <w:top w:val="single" w:sz="4" w:space="0" w:color="auto"/>
              <w:left w:val="nil"/>
              <w:bottom w:val="nil"/>
              <w:right w:val="nil"/>
            </w:tcBorders>
            <w:hideMark/>
          </w:tcPr>
          <w:p w14:paraId="76730C1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36</w:t>
            </w:r>
          </w:p>
        </w:tc>
      </w:tr>
      <w:tr w:rsidR="009B0BCD" w:rsidRPr="00F433B2" w14:paraId="1DFCCEF8" w14:textId="77777777" w:rsidTr="00C46099">
        <w:trPr>
          <w:trHeight w:val="549"/>
        </w:trPr>
        <w:tc>
          <w:tcPr>
            <w:tcW w:w="5529" w:type="dxa"/>
            <w:tcBorders>
              <w:top w:val="nil"/>
              <w:left w:val="nil"/>
              <w:bottom w:val="nil"/>
              <w:right w:val="nil"/>
            </w:tcBorders>
            <w:hideMark/>
          </w:tcPr>
          <w:p w14:paraId="2EA659A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Low disease index of suspicion/clinical awareness due to perceived rarity of Crohn’s leads to underdiagnosis</w:t>
            </w:r>
          </w:p>
        </w:tc>
        <w:tc>
          <w:tcPr>
            <w:tcW w:w="1559" w:type="dxa"/>
            <w:tcBorders>
              <w:top w:val="nil"/>
              <w:left w:val="nil"/>
              <w:bottom w:val="nil"/>
              <w:right w:val="nil"/>
            </w:tcBorders>
            <w:hideMark/>
          </w:tcPr>
          <w:p w14:paraId="3EC9C5CA"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8</w:t>
            </w:r>
          </w:p>
        </w:tc>
        <w:tc>
          <w:tcPr>
            <w:tcW w:w="1559" w:type="dxa"/>
            <w:tcBorders>
              <w:top w:val="nil"/>
              <w:left w:val="nil"/>
              <w:bottom w:val="nil"/>
              <w:right w:val="nil"/>
            </w:tcBorders>
            <w:hideMark/>
          </w:tcPr>
          <w:p w14:paraId="5DB5AEB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17</w:t>
            </w:r>
          </w:p>
        </w:tc>
      </w:tr>
      <w:tr w:rsidR="009B0BCD" w:rsidRPr="00F433B2" w14:paraId="23BABBA6" w14:textId="77777777" w:rsidTr="00C46099">
        <w:trPr>
          <w:trHeight w:val="369"/>
        </w:trPr>
        <w:tc>
          <w:tcPr>
            <w:tcW w:w="5529" w:type="dxa"/>
            <w:tcBorders>
              <w:top w:val="nil"/>
              <w:left w:val="nil"/>
              <w:bottom w:val="nil"/>
              <w:right w:val="nil"/>
            </w:tcBorders>
            <w:hideMark/>
          </w:tcPr>
          <w:p w14:paraId="069CB8D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xml:space="preserve">Lack of quality diagnostic facilities and investigational modalities </w:t>
            </w:r>
          </w:p>
        </w:tc>
        <w:tc>
          <w:tcPr>
            <w:tcW w:w="1559" w:type="dxa"/>
            <w:tcBorders>
              <w:top w:val="nil"/>
              <w:left w:val="nil"/>
              <w:bottom w:val="nil"/>
              <w:right w:val="nil"/>
            </w:tcBorders>
            <w:hideMark/>
          </w:tcPr>
          <w:p w14:paraId="456AF0A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8</w:t>
            </w:r>
          </w:p>
        </w:tc>
        <w:tc>
          <w:tcPr>
            <w:tcW w:w="1559" w:type="dxa"/>
            <w:tcBorders>
              <w:top w:val="nil"/>
              <w:left w:val="nil"/>
              <w:bottom w:val="nil"/>
              <w:right w:val="nil"/>
            </w:tcBorders>
            <w:hideMark/>
          </w:tcPr>
          <w:p w14:paraId="329F48D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14</w:t>
            </w:r>
          </w:p>
        </w:tc>
      </w:tr>
      <w:tr w:rsidR="009B0BCD" w:rsidRPr="00F433B2" w14:paraId="717E3F12" w14:textId="77777777" w:rsidTr="00C46099">
        <w:trPr>
          <w:trHeight w:val="360"/>
        </w:trPr>
        <w:tc>
          <w:tcPr>
            <w:tcW w:w="5529" w:type="dxa"/>
            <w:tcBorders>
              <w:top w:val="nil"/>
              <w:left w:val="nil"/>
              <w:bottom w:val="nil"/>
              <w:right w:val="nil"/>
            </w:tcBorders>
            <w:hideMark/>
          </w:tcPr>
          <w:p w14:paraId="4DBD8AB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Difficulty differentiating between Crohn’s and other infectious diseases</w:t>
            </w:r>
          </w:p>
        </w:tc>
        <w:tc>
          <w:tcPr>
            <w:tcW w:w="1559" w:type="dxa"/>
            <w:tcBorders>
              <w:top w:val="nil"/>
              <w:left w:val="nil"/>
              <w:bottom w:val="nil"/>
              <w:right w:val="nil"/>
            </w:tcBorders>
            <w:hideMark/>
          </w:tcPr>
          <w:p w14:paraId="7B7FB69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7</w:t>
            </w:r>
          </w:p>
        </w:tc>
        <w:tc>
          <w:tcPr>
            <w:tcW w:w="1559" w:type="dxa"/>
            <w:tcBorders>
              <w:top w:val="nil"/>
              <w:left w:val="nil"/>
              <w:bottom w:val="nil"/>
              <w:right w:val="nil"/>
            </w:tcBorders>
            <w:hideMark/>
          </w:tcPr>
          <w:p w14:paraId="6D8DBC5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16</w:t>
            </w:r>
          </w:p>
        </w:tc>
      </w:tr>
      <w:tr w:rsidR="009B0BCD" w:rsidRPr="00F433B2" w14:paraId="2E88CB20" w14:textId="77777777" w:rsidTr="00C46099">
        <w:trPr>
          <w:trHeight w:val="300"/>
        </w:trPr>
        <w:tc>
          <w:tcPr>
            <w:tcW w:w="5529" w:type="dxa"/>
            <w:tcBorders>
              <w:top w:val="nil"/>
              <w:left w:val="nil"/>
              <w:bottom w:val="nil"/>
              <w:right w:val="nil"/>
            </w:tcBorders>
            <w:hideMark/>
          </w:tcPr>
          <w:p w14:paraId="1346990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 xml:space="preserve">Difficulty differentiating between </w:t>
            </w:r>
            <w:bookmarkStart w:id="104" w:name="OLE_LINK30"/>
            <w:bookmarkStart w:id="105" w:name="OLE_LINK31"/>
            <w:r w:rsidRPr="00F433B2">
              <w:rPr>
                <w:rFonts w:ascii="Book Antiqua" w:hAnsi="Book Antiqua" w:cs="Arial"/>
                <w:color w:val="000000"/>
              </w:rPr>
              <w:t>Crohn’s and UC</w:t>
            </w:r>
            <w:bookmarkEnd w:id="104"/>
            <w:bookmarkEnd w:id="105"/>
          </w:p>
        </w:tc>
        <w:tc>
          <w:tcPr>
            <w:tcW w:w="1559" w:type="dxa"/>
            <w:tcBorders>
              <w:top w:val="nil"/>
              <w:left w:val="nil"/>
              <w:bottom w:val="nil"/>
              <w:right w:val="nil"/>
            </w:tcBorders>
            <w:hideMark/>
          </w:tcPr>
          <w:p w14:paraId="1669E61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5</w:t>
            </w:r>
          </w:p>
        </w:tc>
        <w:tc>
          <w:tcPr>
            <w:tcW w:w="1559" w:type="dxa"/>
            <w:tcBorders>
              <w:top w:val="nil"/>
              <w:left w:val="nil"/>
              <w:bottom w:val="nil"/>
              <w:right w:val="nil"/>
            </w:tcBorders>
            <w:hideMark/>
          </w:tcPr>
          <w:p w14:paraId="77AC781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7</w:t>
            </w:r>
          </w:p>
        </w:tc>
      </w:tr>
      <w:tr w:rsidR="009B0BCD" w:rsidRPr="00F433B2" w14:paraId="6902E0F7" w14:textId="77777777" w:rsidTr="00C46099">
        <w:trPr>
          <w:trHeight w:val="324"/>
        </w:trPr>
        <w:tc>
          <w:tcPr>
            <w:tcW w:w="5529" w:type="dxa"/>
            <w:tcBorders>
              <w:top w:val="nil"/>
              <w:left w:val="nil"/>
              <w:bottom w:val="nil"/>
              <w:right w:val="nil"/>
            </w:tcBorders>
            <w:hideMark/>
          </w:tcPr>
          <w:p w14:paraId="50E5555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Diagnosis of Crohn’s made on histological exam of resected colon</w:t>
            </w:r>
          </w:p>
        </w:tc>
        <w:tc>
          <w:tcPr>
            <w:tcW w:w="1559" w:type="dxa"/>
            <w:tcBorders>
              <w:top w:val="nil"/>
              <w:left w:val="nil"/>
              <w:bottom w:val="nil"/>
              <w:right w:val="nil"/>
            </w:tcBorders>
            <w:hideMark/>
          </w:tcPr>
          <w:p w14:paraId="0907550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2</w:t>
            </w:r>
          </w:p>
        </w:tc>
        <w:tc>
          <w:tcPr>
            <w:tcW w:w="1559" w:type="dxa"/>
            <w:tcBorders>
              <w:top w:val="nil"/>
              <w:left w:val="nil"/>
              <w:bottom w:val="nil"/>
              <w:right w:val="nil"/>
            </w:tcBorders>
            <w:hideMark/>
          </w:tcPr>
          <w:p w14:paraId="7955BB6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3</w:t>
            </w:r>
          </w:p>
        </w:tc>
      </w:tr>
      <w:tr w:rsidR="009B0BCD" w:rsidRPr="00F433B2" w14:paraId="5D7C521B" w14:textId="77777777" w:rsidTr="00C46099">
        <w:trPr>
          <w:trHeight w:val="300"/>
        </w:trPr>
        <w:tc>
          <w:tcPr>
            <w:tcW w:w="5529" w:type="dxa"/>
            <w:tcBorders>
              <w:top w:val="nil"/>
              <w:left w:val="nil"/>
              <w:bottom w:val="nil"/>
              <w:right w:val="nil"/>
            </w:tcBorders>
            <w:hideMark/>
          </w:tcPr>
          <w:p w14:paraId="2E7D447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Lack of reliable TB testing modalities</w:t>
            </w:r>
          </w:p>
        </w:tc>
        <w:tc>
          <w:tcPr>
            <w:tcW w:w="1559" w:type="dxa"/>
            <w:tcBorders>
              <w:top w:val="nil"/>
              <w:left w:val="nil"/>
              <w:bottom w:val="nil"/>
              <w:right w:val="nil"/>
            </w:tcBorders>
            <w:hideMark/>
          </w:tcPr>
          <w:p w14:paraId="16B84FD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2</w:t>
            </w:r>
          </w:p>
        </w:tc>
        <w:tc>
          <w:tcPr>
            <w:tcW w:w="1559" w:type="dxa"/>
            <w:tcBorders>
              <w:top w:val="nil"/>
              <w:left w:val="nil"/>
              <w:bottom w:val="nil"/>
              <w:right w:val="nil"/>
            </w:tcBorders>
            <w:hideMark/>
          </w:tcPr>
          <w:p w14:paraId="37DABC73"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2</w:t>
            </w:r>
          </w:p>
        </w:tc>
      </w:tr>
      <w:tr w:rsidR="009B0BCD" w:rsidRPr="00F433B2" w14:paraId="74D86D4E" w14:textId="77777777" w:rsidTr="00C46099">
        <w:trPr>
          <w:trHeight w:val="300"/>
        </w:trPr>
        <w:tc>
          <w:tcPr>
            <w:tcW w:w="5529" w:type="dxa"/>
            <w:tcBorders>
              <w:top w:val="nil"/>
              <w:left w:val="nil"/>
              <w:bottom w:val="nil"/>
              <w:right w:val="nil"/>
            </w:tcBorders>
            <w:hideMark/>
          </w:tcPr>
          <w:p w14:paraId="0566B6D8" w14:textId="77777777" w:rsidR="009B0BCD" w:rsidRPr="00AD0589" w:rsidRDefault="009B0BCD" w:rsidP="00493961">
            <w:pPr>
              <w:spacing w:line="360" w:lineRule="auto"/>
              <w:jc w:val="both"/>
              <w:rPr>
                <w:rFonts w:ascii="Book Antiqua" w:hAnsi="Book Antiqua" w:cs="Arial"/>
                <w:color w:val="000000"/>
              </w:rPr>
            </w:pPr>
            <w:r w:rsidRPr="00AD0589">
              <w:rPr>
                <w:rFonts w:ascii="Book Antiqua" w:hAnsi="Book Antiqua" w:cs="Arial"/>
                <w:color w:val="000000"/>
              </w:rPr>
              <w:t>Provider Management Challenges</w:t>
            </w:r>
          </w:p>
        </w:tc>
        <w:tc>
          <w:tcPr>
            <w:tcW w:w="1559" w:type="dxa"/>
            <w:tcBorders>
              <w:top w:val="nil"/>
              <w:left w:val="nil"/>
              <w:bottom w:val="nil"/>
              <w:right w:val="nil"/>
            </w:tcBorders>
            <w:hideMark/>
          </w:tcPr>
          <w:p w14:paraId="50813890" w14:textId="77777777" w:rsidR="009B0BCD" w:rsidRPr="00F433B2" w:rsidRDefault="009B0BCD" w:rsidP="00493961">
            <w:pPr>
              <w:spacing w:line="360" w:lineRule="auto"/>
              <w:jc w:val="both"/>
              <w:rPr>
                <w:rFonts w:ascii="Book Antiqua" w:hAnsi="Book Antiqua" w:cs="Calibri"/>
                <w:color w:val="000000"/>
              </w:rPr>
            </w:pPr>
            <w:r w:rsidRPr="00F433B2">
              <w:rPr>
                <w:rFonts w:ascii="Book Antiqua" w:hAnsi="Book Antiqua" w:cs="Calibri"/>
                <w:color w:val="000000"/>
              </w:rPr>
              <w:t> </w:t>
            </w:r>
          </w:p>
        </w:tc>
        <w:tc>
          <w:tcPr>
            <w:tcW w:w="1559" w:type="dxa"/>
            <w:tcBorders>
              <w:top w:val="nil"/>
              <w:left w:val="nil"/>
              <w:bottom w:val="nil"/>
              <w:right w:val="nil"/>
            </w:tcBorders>
            <w:hideMark/>
          </w:tcPr>
          <w:p w14:paraId="0863B9B8" w14:textId="77777777" w:rsidR="009B0BCD" w:rsidRPr="00F433B2" w:rsidRDefault="009B0BCD" w:rsidP="00493961">
            <w:pPr>
              <w:spacing w:line="360" w:lineRule="auto"/>
              <w:jc w:val="both"/>
              <w:rPr>
                <w:rFonts w:ascii="Book Antiqua" w:hAnsi="Book Antiqua" w:cs="Calibri"/>
                <w:color w:val="000000"/>
              </w:rPr>
            </w:pPr>
            <w:r w:rsidRPr="00F433B2">
              <w:rPr>
                <w:rFonts w:ascii="Book Antiqua" w:hAnsi="Book Antiqua" w:cs="Calibri"/>
                <w:color w:val="000000"/>
              </w:rPr>
              <w:t> </w:t>
            </w:r>
          </w:p>
        </w:tc>
      </w:tr>
      <w:tr w:rsidR="009B0BCD" w:rsidRPr="00F433B2" w14:paraId="78B812AE" w14:textId="77777777" w:rsidTr="00C46099">
        <w:trPr>
          <w:trHeight w:val="300"/>
        </w:trPr>
        <w:tc>
          <w:tcPr>
            <w:tcW w:w="5529" w:type="dxa"/>
            <w:tcBorders>
              <w:top w:val="nil"/>
              <w:left w:val="nil"/>
              <w:bottom w:val="nil"/>
              <w:right w:val="nil"/>
            </w:tcBorders>
            <w:hideMark/>
          </w:tcPr>
          <w:p w14:paraId="2DE642A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Use of biologics is limited due to cost</w:t>
            </w:r>
          </w:p>
        </w:tc>
        <w:tc>
          <w:tcPr>
            <w:tcW w:w="1559" w:type="dxa"/>
            <w:tcBorders>
              <w:top w:val="nil"/>
              <w:left w:val="nil"/>
              <w:bottom w:val="nil"/>
              <w:right w:val="nil"/>
            </w:tcBorders>
            <w:hideMark/>
          </w:tcPr>
          <w:p w14:paraId="759790C6"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1</w:t>
            </w:r>
          </w:p>
        </w:tc>
        <w:tc>
          <w:tcPr>
            <w:tcW w:w="1559" w:type="dxa"/>
            <w:tcBorders>
              <w:top w:val="nil"/>
              <w:left w:val="nil"/>
              <w:bottom w:val="nil"/>
              <w:right w:val="nil"/>
            </w:tcBorders>
            <w:hideMark/>
          </w:tcPr>
          <w:p w14:paraId="5299FE2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3</w:t>
            </w:r>
          </w:p>
        </w:tc>
      </w:tr>
      <w:tr w:rsidR="009B0BCD" w:rsidRPr="00F433B2" w14:paraId="78C6E979" w14:textId="77777777" w:rsidTr="00C46099">
        <w:trPr>
          <w:trHeight w:val="342"/>
        </w:trPr>
        <w:tc>
          <w:tcPr>
            <w:tcW w:w="5529" w:type="dxa"/>
            <w:tcBorders>
              <w:top w:val="nil"/>
              <w:left w:val="nil"/>
              <w:bottom w:val="nil"/>
              <w:right w:val="nil"/>
            </w:tcBorders>
            <w:hideMark/>
          </w:tcPr>
          <w:p w14:paraId="48B1885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High risk of TB infection reactivation in patients treated with biologics</w:t>
            </w:r>
          </w:p>
        </w:tc>
        <w:tc>
          <w:tcPr>
            <w:tcW w:w="1559" w:type="dxa"/>
            <w:tcBorders>
              <w:top w:val="nil"/>
              <w:left w:val="nil"/>
              <w:bottom w:val="nil"/>
              <w:right w:val="nil"/>
            </w:tcBorders>
            <w:hideMark/>
          </w:tcPr>
          <w:p w14:paraId="5DC901A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1</w:t>
            </w:r>
          </w:p>
        </w:tc>
        <w:tc>
          <w:tcPr>
            <w:tcW w:w="1559" w:type="dxa"/>
            <w:tcBorders>
              <w:top w:val="nil"/>
              <w:left w:val="nil"/>
              <w:bottom w:val="nil"/>
              <w:right w:val="nil"/>
            </w:tcBorders>
            <w:hideMark/>
          </w:tcPr>
          <w:p w14:paraId="0351EB9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1</w:t>
            </w:r>
          </w:p>
        </w:tc>
      </w:tr>
      <w:tr w:rsidR="009B0BCD" w:rsidRPr="00F433B2" w14:paraId="0DC1FB59" w14:textId="77777777" w:rsidTr="00C46099">
        <w:trPr>
          <w:trHeight w:val="300"/>
        </w:trPr>
        <w:tc>
          <w:tcPr>
            <w:tcW w:w="5529" w:type="dxa"/>
            <w:tcBorders>
              <w:top w:val="nil"/>
              <w:left w:val="nil"/>
              <w:bottom w:val="nil"/>
              <w:right w:val="nil"/>
            </w:tcBorders>
            <w:hideMark/>
          </w:tcPr>
          <w:p w14:paraId="01F7B1F6" w14:textId="77777777" w:rsidR="009B0BCD" w:rsidRPr="00AD0589" w:rsidRDefault="009B0BCD" w:rsidP="00493961">
            <w:pPr>
              <w:spacing w:line="360" w:lineRule="auto"/>
              <w:jc w:val="both"/>
              <w:rPr>
                <w:rFonts w:ascii="Book Antiqua" w:hAnsi="Book Antiqua" w:cs="Arial"/>
                <w:color w:val="000000"/>
              </w:rPr>
            </w:pPr>
            <w:r w:rsidRPr="00AD0589">
              <w:rPr>
                <w:rFonts w:ascii="Book Antiqua" w:hAnsi="Book Antiqua" w:cs="Arial"/>
                <w:color w:val="000000"/>
              </w:rPr>
              <w:t>Patient Access Barriers</w:t>
            </w:r>
          </w:p>
        </w:tc>
        <w:tc>
          <w:tcPr>
            <w:tcW w:w="1559" w:type="dxa"/>
            <w:tcBorders>
              <w:top w:val="nil"/>
              <w:left w:val="nil"/>
              <w:bottom w:val="nil"/>
              <w:right w:val="nil"/>
            </w:tcBorders>
            <w:hideMark/>
          </w:tcPr>
          <w:p w14:paraId="1672DD3F" w14:textId="77777777" w:rsidR="009B0BCD" w:rsidRPr="00F433B2" w:rsidRDefault="009B0BCD" w:rsidP="00493961">
            <w:pPr>
              <w:spacing w:line="360" w:lineRule="auto"/>
              <w:jc w:val="both"/>
              <w:rPr>
                <w:rFonts w:ascii="Book Antiqua" w:hAnsi="Book Antiqua" w:cs="Calibri"/>
                <w:color w:val="000000"/>
              </w:rPr>
            </w:pPr>
            <w:r w:rsidRPr="00F433B2">
              <w:rPr>
                <w:rFonts w:ascii="Book Antiqua" w:hAnsi="Book Antiqua" w:cs="Calibri"/>
                <w:color w:val="000000"/>
              </w:rPr>
              <w:t> </w:t>
            </w:r>
          </w:p>
        </w:tc>
        <w:tc>
          <w:tcPr>
            <w:tcW w:w="1559" w:type="dxa"/>
            <w:tcBorders>
              <w:top w:val="nil"/>
              <w:left w:val="nil"/>
              <w:bottom w:val="nil"/>
              <w:right w:val="nil"/>
            </w:tcBorders>
            <w:hideMark/>
          </w:tcPr>
          <w:p w14:paraId="4F9E7A2D" w14:textId="77777777" w:rsidR="009B0BCD" w:rsidRPr="00F433B2" w:rsidRDefault="009B0BCD" w:rsidP="00493961">
            <w:pPr>
              <w:spacing w:line="360" w:lineRule="auto"/>
              <w:jc w:val="both"/>
              <w:rPr>
                <w:rFonts w:ascii="Book Antiqua" w:hAnsi="Book Antiqua" w:cs="Calibri"/>
                <w:color w:val="000000"/>
              </w:rPr>
            </w:pPr>
            <w:r w:rsidRPr="00F433B2">
              <w:rPr>
                <w:rFonts w:ascii="Book Antiqua" w:hAnsi="Book Antiqua" w:cs="Calibri"/>
                <w:color w:val="000000"/>
              </w:rPr>
              <w:t> </w:t>
            </w:r>
          </w:p>
        </w:tc>
      </w:tr>
      <w:tr w:rsidR="009B0BCD" w:rsidRPr="00F433B2" w14:paraId="2CBE7763" w14:textId="77777777" w:rsidTr="00C46099">
        <w:trPr>
          <w:trHeight w:val="314"/>
        </w:trPr>
        <w:tc>
          <w:tcPr>
            <w:tcW w:w="5529" w:type="dxa"/>
            <w:tcBorders>
              <w:top w:val="nil"/>
              <w:left w:val="nil"/>
              <w:bottom w:val="nil"/>
              <w:right w:val="nil"/>
            </w:tcBorders>
            <w:hideMark/>
          </w:tcPr>
          <w:p w14:paraId="65D4477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Lack of access to high quality health care services</w:t>
            </w:r>
          </w:p>
        </w:tc>
        <w:tc>
          <w:tcPr>
            <w:tcW w:w="1559" w:type="dxa"/>
            <w:tcBorders>
              <w:top w:val="nil"/>
              <w:left w:val="nil"/>
              <w:bottom w:val="nil"/>
              <w:right w:val="nil"/>
            </w:tcBorders>
            <w:hideMark/>
          </w:tcPr>
          <w:p w14:paraId="1BC79587"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4</w:t>
            </w:r>
          </w:p>
        </w:tc>
        <w:tc>
          <w:tcPr>
            <w:tcW w:w="1559" w:type="dxa"/>
            <w:tcBorders>
              <w:top w:val="nil"/>
              <w:left w:val="nil"/>
              <w:bottom w:val="nil"/>
              <w:right w:val="nil"/>
            </w:tcBorders>
            <w:hideMark/>
          </w:tcPr>
          <w:p w14:paraId="52C00CF8"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9</w:t>
            </w:r>
          </w:p>
        </w:tc>
      </w:tr>
      <w:tr w:rsidR="009B0BCD" w:rsidRPr="00F433B2" w14:paraId="38611C51" w14:textId="77777777" w:rsidTr="00C46099">
        <w:trPr>
          <w:trHeight w:val="300"/>
        </w:trPr>
        <w:tc>
          <w:tcPr>
            <w:tcW w:w="5529" w:type="dxa"/>
            <w:tcBorders>
              <w:top w:val="nil"/>
              <w:left w:val="nil"/>
              <w:bottom w:val="nil"/>
              <w:right w:val="nil"/>
            </w:tcBorders>
            <w:hideMark/>
          </w:tcPr>
          <w:p w14:paraId="21F6DD05"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Lack of education/knowledge about disease</w:t>
            </w:r>
          </w:p>
        </w:tc>
        <w:tc>
          <w:tcPr>
            <w:tcW w:w="1559" w:type="dxa"/>
            <w:tcBorders>
              <w:top w:val="nil"/>
              <w:left w:val="nil"/>
              <w:bottom w:val="nil"/>
              <w:right w:val="nil"/>
            </w:tcBorders>
            <w:hideMark/>
          </w:tcPr>
          <w:p w14:paraId="1689CA4E"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3</w:t>
            </w:r>
          </w:p>
        </w:tc>
        <w:tc>
          <w:tcPr>
            <w:tcW w:w="1559" w:type="dxa"/>
            <w:tcBorders>
              <w:top w:val="nil"/>
              <w:left w:val="nil"/>
              <w:bottom w:val="nil"/>
              <w:right w:val="nil"/>
            </w:tcBorders>
            <w:hideMark/>
          </w:tcPr>
          <w:p w14:paraId="3F22E2B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3</w:t>
            </w:r>
          </w:p>
        </w:tc>
      </w:tr>
      <w:tr w:rsidR="009B0BCD" w:rsidRPr="00F433B2" w14:paraId="4762C411" w14:textId="77777777" w:rsidTr="00C46099">
        <w:trPr>
          <w:trHeight w:val="300"/>
        </w:trPr>
        <w:tc>
          <w:tcPr>
            <w:tcW w:w="5529" w:type="dxa"/>
            <w:tcBorders>
              <w:top w:val="nil"/>
              <w:left w:val="nil"/>
              <w:bottom w:val="nil"/>
              <w:right w:val="nil"/>
            </w:tcBorders>
            <w:hideMark/>
          </w:tcPr>
          <w:p w14:paraId="008816F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Lack of access to Crohn’s medications</w:t>
            </w:r>
          </w:p>
        </w:tc>
        <w:tc>
          <w:tcPr>
            <w:tcW w:w="1559" w:type="dxa"/>
            <w:tcBorders>
              <w:top w:val="nil"/>
              <w:left w:val="nil"/>
              <w:bottom w:val="nil"/>
              <w:right w:val="nil"/>
            </w:tcBorders>
            <w:hideMark/>
          </w:tcPr>
          <w:p w14:paraId="7FE686E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1</w:t>
            </w:r>
          </w:p>
        </w:tc>
        <w:tc>
          <w:tcPr>
            <w:tcW w:w="1559" w:type="dxa"/>
            <w:tcBorders>
              <w:top w:val="nil"/>
              <w:left w:val="nil"/>
              <w:bottom w:val="nil"/>
              <w:right w:val="nil"/>
            </w:tcBorders>
            <w:hideMark/>
          </w:tcPr>
          <w:p w14:paraId="49D339F2"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1</w:t>
            </w:r>
          </w:p>
        </w:tc>
      </w:tr>
      <w:tr w:rsidR="009B0BCD" w:rsidRPr="00F433B2" w14:paraId="684920F0" w14:textId="77777777" w:rsidTr="00C46099">
        <w:trPr>
          <w:trHeight w:val="300"/>
        </w:trPr>
        <w:tc>
          <w:tcPr>
            <w:tcW w:w="5529" w:type="dxa"/>
            <w:tcBorders>
              <w:top w:val="nil"/>
              <w:left w:val="nil"/>
              <w:bottom w:val="nil"/>
              <w:right w:val="nil"/>
            </w:tcBorders>
            <w:hideMark/>
          </w:tcPr>
          <w:p w14:paraId="3308A122" w14:textId="77777777" w:rsidR="009B0BCD" w:rsidRPr="00AD0589" w:rsidRDefault="009B0BCD" w:rsidP="00493961">
            <w:pPr>
              <w:spacing w:line="360" w:lineRule="auto"/>
              <w:jc w:val="both"/>
              <w:rPr>
                <w:rFonts w:ascii="Book Antiqua" w:hAnsi="Book Antiqua" w:cs="Arial"/>
                <w:color w:val="000000"/>
              </w:rPr>
            </w:pPr>
            <w:r w:rsidRPr="00AD0589">
              <w:rPr>
                <w:rFonts w:ascii="Book Antiqua" w:hAnsi="Book Antiqua" w:cs="Arial"/>
                <w:color w:val="000000"/>
              </w:rPr>
              <w:t>Patient Financial Barriers</w:t>
            </w:r>
          </w:p>
        </w:tc>
        <w:tc>
          <w:tcPr>
            <w:tcW w:w="1559" w:type="dxa"/>
            <w:tcBorders>
              <w:top w:val="nil"/>
              <w:left w:val="nil"/>
              <w:bottom w:val="nil"/>
              <w:right w:val="nil"/>
            </w:tcBorders>
            <w:hideMark/>
          </w:tcPr>
          <w:p w14:paraId="6D1A70D6" w14:textId="77777777" w:rsidR="009B0BCD" w:rsidRPr="00F433B2" w:rsidRDefault="009B0BCD" w:rsidP="00493961">
            <w:pPr>
              <w:spacing w:line="360" w:lineRule="auto"/>
              <w:jc w:val="both"/>
              <w:rPr>
                <w:rFonts w:ascii="Book Antiqua" w:hAnsi="Book Antiqua" w:cs="Calibri"/>
                <w:color w:val="000000"/>
              </w:rPr>
            </w:pPr>
            <w:r w:rsidRPr="00F433B2">
              <w:rPr>
                <w:rFonts w:ascii="Book Antiqua" w:hAnsi="Book Antiqua" w:cs="Calibri"/>
                <w:color w:val="000000"/>
              </w:rPr>
              <w:t> </w:t>
            </w:r>
          </w:p>
        </w:tc>
        <w:tc>
          <w:tcPr>
            <w:tcW w:w="1559" w:type="dxa"/>
            <w:tcBorders>
              <w:top w:val="nil"/>
              <w:left w:val="nil"/>
              <w:bottom w:val="nil"/>
              <w:right w:val="nil"/>
            </w:tcBorders>
            <w:hideMark/>
          </w:tcPr>
          <w:p w14:paraId="2A67B9A1" w14:textId="77777777" w:rsidR="009B0BCD" w:rsidRPr="00F433B2" w:rsidRDefault="009B0BCD" w:rsidP="00493961">
            <w:pPr>
              <w:spacing w:line="360" w:lineRule="auto"/>
              <w:jc w:val="both"/>
              <w:rPr>
                <w:rFonts w:ascii="Book Antiqua" w:hAnsi="Book Antiqua" w:cs="Calibri"/>
                <w:color w:val="000000"/>
              </w:rPr>
            </w:pPr>
            <w:r w:rsidRPr="00F433B2">
              <w:rPr>
                <w:rFonts w:ascii="Book Antiqua" w:hAnsi="Book Antiqua" w:cs="Calibri"/>
                <w:color w:val="000000"/>
              </w:rPr>
              <w:t> </w:t>
            </w:r>
          </w:p>
        </w:tc>
      </w:tr>
      <w:tr w:rsidR="009B0BCD" w:rsidRPr="00F433B2" w14:paraId="31FD376E" w14:textId="77777777" w:rsidTr="00C46099">
        <w:trPr>
          <w:trHeight w:val="332"/>
        </w:trPr>
        <w:tc>
          <w:tcPr>
            <w:tcW w:w="5529" w:type="dxa"/>
            <w:tcBorders>
              <w:top w:val="nil"/>
              <w:left w:val="nil"/>
              <w:bottom w:val="nil"/>
              <w:right w:val="nil"/>
            </w:tcBorders>
            <w:hideMark/>
          </w:tcPr>
          <w:p w14:paraId="5881940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Patients unable to afford treatment in general (medications and surgeries)</w:t>
            </w:r>
          </w:p>
        </w:tc>
        <w:tc>
          <w:tcPr>
            <w:tcW w:w="1559" w:type="dxa"/>
            <w:tcBorders>
              <w:top w:val="nil"/>
              <w:left w:val="nil"/>
              <w:bottom w:val="nil"/>
              <w:right w:val="nil"/>
            </w:tcBorders>
            <w:hideMark/>
          </w:tcPr>
          <w:p w14:paraId="7E184ED1"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6</w:t>
            </w:r>
          </w:p>
        </w:tc>
        <w:tc>
          <w:tcPr>
            <w:tcW w:w="1559" w:type="dxa"/>
            <w:tcBorders>
              <w:top w:val="nil"/>
              <w:left w:val="nil"/>
              <w:bottom w:val="nil"/>
              <w:right w:val="nil"/>
            </w:tcBorders>
            <w:hideMark/>
          </w:tcPr>
          <w:p w14:paraId="0594A15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9</w:t>
            </w:r>
          </w:p>
        </w:tc>
      </w:tr>
      <w:tr w:rsidR="009B0BCD" w:rsidRPr="00F433B2" w14:paraId="1E880F12" w14:textId="77777777" w:rsidTr="00C46099">
        <w:trPr>
          <w:trHeight w:val="300"/>
        </w:trPr>
        <w:tc>
          <w:tcPr>
            <w:tcW w:w="5529" w:type="dxa"/>
            <w:tcBorders>
              <w:top w:val="nil"/>
              <w:left w:val="nil"/>
              <w:bottom w:val="nil"/>
              <w:right w:val="nil"/>
            </w:tcBorders>
            <w:hideMark/>
          </w:tcPr>
          <w:p w14:paraId="5A4447BB"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High cost of diagnostic testing</w:t>
            </w:r>
          </w:p>
        </w:tc>
        <w:tc>
          <w:tcPr>
            <w:tcW w:w="1559" w:type="dxa"/>
            <w:tcBorders>
              <w:top w:val="nil"/>
              <w:left w:val="nil"/>
              <w:bottom w:val="nil"/>
              <w:right w:val="nil"/>
            </w:tcBorders>
            <w:hideMark/>
          </w:tcPr>
          <w:p w14:paraId="0880C9C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3</w:t>
            </w:r>
          </w:p>
        </w:tc>
        <w:tc>
          <w:tcPr>
            <w:tcW w:w="1559" w:type="dxa"/>
            <w:tcBorders>
              <w:top w:val="nil"/>
              <w:left w:val="nil"/>
              <w:bottom w:val="nil"/>
              <w:right w:val="nil"/>
            </w:tcBorders>
            <w:hideMark/>
          </w:tcPr>
          <w:p w14:paraId="4FCA4A0F"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4</w:t>
            </w:r>
          </w:p>
        </w:tc>
      </w:tr>
      <w:tr w:rsidR="009B0BCD" w:rsidRPr="00F433B2" w14:paraId="17915588" w14:textId="77777777" w:rsidTr="00C46099">
        <w:trPr>
          <w:trHeight w:val="300"/>
        </w:trPr>
        <w:tc>
          <w:tcPr>
            <w:tcW w:w="5529" w:type="dxa"/>
            <w:tcBorders>
              <w:top w:val="nil"/>
              <w:left w:val="nil"/>
              <w:bottom w:val="nil"/>
              <w:right w:val="nil"/>
            </w:tcBorders>
            <w:hideMark/>
          </w:tcPr>
          <w:p w14:paraId="64B6F569"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lastRenderedPageBreak/>
              <w:t>Lack of insurance coverage</w:t>
            </w:r>
          </w:p>
        </w:tc>
        <w:tc>
          <w:tcPr>
            <w:tcW w:w="1559" w:type="dxa"/>
            <w:tcBorders>
              <w:top w:val="nil"/>
              <w:left w:val="nil"/>
              <w:bottom w:val="nil"/>
              <w:right w:val="nil"/>
            </w:tcBorders>
            <w:hideMark/>
          </w:tcPr>
          <w:p w14:paraId="59F1AF1C"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2</w:t>
            </w:r>
          </w:p>
        </w:tc>
        <w:tc>
          <w:tcPr>
            <w:tcW w:w="1559" w:type="dxa"/>
            <w:tcBorders>
              <w:top w:val="nil"/>
              <w:left w:val="nil"/>
              <w:bottom w:val="nil"/>
              <w:right w:val="nil"/>
            </w:tcBorders>
            <w:hideMark/>
          </w:tcPr>
          <w:p w14:paraId="27D7A994"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4</w:t>
            </w:r>
          </w:p>
        </w:tc>
      </w:tr>
      <w:tr w:rsidR="009B0BCD" w:rsidRPr="00F433B2" w14:paraId="501D3897" w14:textId="77777777" w:rsidTr="00C46099">
        <w:trPr>
          <w:trHeight w:val="315"/>
        </w:trPr>
        <w:tc>
          <w:tcPr>
            <w:tcW w:w="5529" w:type="dxa"/>
            <w:tcBorders>
              <w:top w:val="nil"/>
              <w:left w:val="nil"/>
              <w:bottom w:val="single" w:sz="4" w:space="0" w:color="auto"/>
              <w:right w:val="nil"/>
            </w:tcBorders>
            <w:hideMark/>
          </w:tcPr>
          <w:p w14:paraId="3D8AEFD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Patients unable to afford biologics</w:t>
            </w:r>
          </w:p>
        </w:tc>
        <w:tc>
          <w:tcPr>
            <w:tcW w:w="1559" w:type="dxa"/>
            <w:tcBorders>
              <w:top w:val="nil"/>
              <w:left w:val="nil"/>
              <w:bottom w:val="single" w:sz="4" w:space="0" w:color="auto"/>
              <w:right w:val="nil"/>
            </w:tcBorders>
            <w:hideMark/>
          </w:tcPr>
          <w:p w14:paraId="161EDB40"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1</w:t>
            </w:r>
          </w:p>
        </w:tc>
        <w:tc>
          <w:tcPr>
            <w:tcW w:w="1559" w:type="dxa"/>
            <w:tcBorders>
              <w:top w:val="nil"/>
              <w:left w:val="nil"/>
              <w:bottom w:val="single" w:sz="4" w:space="0" w:color="auto"/>
              <w:right w:val="nil"/>
            </w:tcBorders>
            <w:hideMark/>
          </w:tcPr>
          <w:p w14:paraId="38CDF42D" w14:textId="77777777" w:rsidR="009B0BCD" w:rsidRPr="00F433B2" w:rsidRDefault="009B0BCD" w:rsidP="00493961">
            <w:pPr>
              <w:spacing w:line="360" w:lineRule="auto"/>
              <w:jc w:val="both"/>
              <w:rPr>
                <w:rFonts w:ascii="Book Antiqua" w:hAnsi="Book Antiqua" w:cs="Arial"/>
                <w:color w:val="000000"/>
              </w:rPr>
            </w:pPr>
            <w:r w:rsidRPr="00F433B2">
              <w:rPr>
                <w:rFonts w:ascii="Book Antiqua" w:hAnsi="Book Antiqua" w:cs="Arial"/>
                <w:color w:val="000000"/>
              </w:rPr>
              <w:t>3</w:t>
            </w:r>
          </w:p>
        </w:tc>
      </w:tr>
    </w:tbl>
    <w:p w14:paraId="4F640825" w14:textId="572A247F" w:rsidR="009B0BCD" w:rsidRPr="009B0BCD" w:rsidRDefault="00C46099" w:rsidP="00AD0589">
      <w:pPr>
        <w:spacing w:line="360" w:lineRule="auto"/>
        <w:jc w:val="both"/>
        <w:rPr>
          <w:rFonts w:ascii="Book Antiqua" w:eastAsiaTheme="minorEastAsia" w:hAnsi="Book Antiqua" w:cs="Arial"/>
          <w:lang w:eastAsia="zh-CN"/>
        </w:rPr>
      </w:pPr>
      <w:r w:rsidRPr="00F433B2">
        <w:rPr>
          <w:rFonts w:ascii="Book Antiqua" w:hAnsi="Book Antiqua" w:cs="Arial"/>
          <w:color w:val="000000"/>
        </w:rPr>
        <w:t>ITB</w:t>
      </w:r>
      <w:r>
        <w:rPr>
          <w:rFonts w:ascii="Book Antiqua" w:hAnsi="Book Antiqua" w:cs="Arial"/>
          <w:color w:val="000000"/>
        </w:rPr>
        <w:t xml:space="preserve">: </w:t>
      </w:r>
      <w:r>
        <w:rPr>
          <w:rFonts w:ascii="Book Antiqua" w:eastAsia="Book Antiqua" w:hAnsi="Book Antiqua" w:cs="Book Antiqua"/>
          <w:color w:val="000000"/>
        </w:rPr>
        <w:t>Intestinal tuberculosis;</w:t>
      </w:r>
      <w:r>
        <w:rPr>
          <w:rFonts w:ascii="Book Antiqua" w:hAnsi="Book Antiqua" w:cs="Arial"/>
          <w:color w:val="000000"/>
        </w:rPr>
        <w:t xml:space="preserve"> </w:t>
      </w:r>
      <w:r>
        <w:rPr>
          <w:rFonts w:ascii="Book Antiqua" w:eastAsia="Book Antiqua" w:hAnsi="Book Antiqua" w:cs="Book Antiqua"/>
          <w:color w:val="000000"/>
        </w:rPr>
        <w:t>TB: Tuberculosis; UC: U</w:t>
      </w:r>
      <w:r w:rsidRPr="00C46099">
        <w:rPr>
          <w:rFonts w:ascii="Book Antiqua" w:eastAsia="Book Antiqua" w:hAnsi="Book Antiqua" w:cs="Book Antiqua"/>
          <w:color w:val="000000"/>
        </w:rPr>
        <w:t>lcerative colitis.</w:t>
      </w:r>
    </w:p>
    <w:sectPr w:rsidR="009B0BCD" w:rsidRPr="009B0BCD" w:rsidSect="009B0B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13739" w14:textId="77777777" w:rsidR="003E73BE" w:rsidRDefault="003E73BE" w:rsidP="009E3576">
      <w:r>
        <w:separator/>
      </w:r>
    </w:p>
  </w:endnote>
  <w:endnote w:type="continuationSeparator" w:id="0">
    <w:p w14:paraId="30098CE0" w14:textId="77777777" w:rsidR="003E73BE" w:rsidRDefault="003E73BE" w:rsidP="009E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15461"/>
      <w:docPartObj>
        <w:docPartGallery w:val="Page Numbers (Bottom of Page)"/>
        <w:docPartUnique/>
      </w:docPartObj>
    </w:sdtPr>
    <w:sdtEndPr/>
    <w:sdtContent>
      <w:sdt>
        <w:sdtPr>
          <w:id w:val="-1965107277"/>
          <w:docPartObj>
            <w:docPartGallery w:val="Page Numbers (Top of Page)"/>
            <w:docPartUnique/>
          </w:docPartObj>
        </w:sdtPr>
        <w:sdtEndPr/>
        <w:sdtContent>
          <w:p w14:paraId="224962AA" w14:textId="5D6B6E7F" w:rsidR="00493961" w:rsidRDefault="00493961">
            <w:pPr>
              <w:pStyle w:val="af0"/>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F0E63">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F0E63">
              <w:rPr>
                <w:b/>
                <w:bCs/>
                <w:noProof/>
              </w:rPr>
              <w:t>46</w:t>
            </w:r>
            <w:r>
              <w:rPr>
                <w:b/>
                <w:bCs/>
                <w:sz w:val="24"/>
                <w:szCs w:val="24"/>
              </w:rPr>
              <w:fldChar w:fldCharType="end"/>
            </w:r>
          </w:p>
        </w:sdtContent>
      </w:sdt>
    </w:sdtContent>
  </w:sdt>
  <w:p w14:paraId="46590874" w14:textId="77777777" w:rsidR="00493961" w:rsidRDefault="0049396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562540"/>
      <w:docPartObj>
        <w:docPartGallery w:val="Page Numbers (Bottom of Page)"/>
        <w:docPartUnique/>
      </w:docPartObj>
    </w:sdtPr>
    <w:sdtEndPr/>
    <w:sdtContent>
      <w:sdt>
        <w:sdtPr>
          <w:id w:val="-1769616900"/>
          <w:docPartObj>
            <w:docPartGallery w:val="Page Numbers (Top of Page)"/>
            <w:docPartUnique/>
          </w:docPartObj>
        </w:sdtPr>
        <w:sdtEndPr/>
        <w:sdtContent>
          <w:p w14:paraId="418562FE" w14:textId="16880561" w:rsidR="00493961" w:rsidRDefault="00493961">
            <w:pPr>
              <w:pStyle w:val="af0"/>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F0E63">
              <w:rPr>
                <w:b/>
                <w:bCs/>
                <w:noProof/>
              </w:rPr>
              <w:t>46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F0E63">
              <w:rPr>
                <w:b/>
                <w:bCs/>
                <w:noProof/>
              </w:rPr>
              <w:t>46</w:t>
            </w:r>
            <w:r>
              <w:rPr>
                <w:b/>
                <w:bCs/>
                <w:sz w:val="24"/>
                <w:szCs w:val="24"/>
              </w:rPr>
              <w:fldChar w:fldCharType="end"/>
            </w:r>
          </w:p>
        </w:sdtContent>
      </w:sdt>
    </w:sdtContent>
  </w:sdt>
  <w:p w14:paraId="1B05AEBC" w14:textId="77777777" w:rsidR="00493961" w:rsidRDefault="0049396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FF250" w14:textId="77777777" w:rsidR="003E73BE" w:rsidRDefault="003E73BE" w:rsidP="009E3576">
      <w:r>
        <w:separator/>
      </w:r>
    </w:p>
  </w:footnote>
  <w:footnote w:type="continuationSeparator" w:id="0">
    <w:p w14:paraId="4E1058F9" w14:textId="77777777" w:rsidR="003E73BE" w:rsidRDefault="003E73BE" w:rsidP="009E3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74E"/>
    <w:multiLevelType w:val="hybridMultilevel"/>
    <w:tmpl w:val="1BF84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06237"/>
    <w:multiLevelType w:val="hybridMultilevel"/>
    <w:tmpl w:val="54221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74C49"/>
    <w:multiLevelType w:val="hybridMultilevel"/>
    <w:tmpl w:val="818E8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D6606B"/>
    <w:multiLevelType w:val="multilevel"/>
    <w:tmpl w:val="768E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46CF"/>
    <w:multiLevelType w:val="multilevel"/>
    <w:tmpl w:val="8386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009DC"/>
    <w:multiLevelType w:val="hybridMultilevel"/>
    <w:tmpl w:val="A66AD4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302733"/>
    <w:multiLevelType w:val="hybridMultilevel"/>
    <w:tmpl w:val="25488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D30FC9"/>
    <w:multiLevelType w:val="multilevel"/>
    <w:tmpl w:val="A2FC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14162"/>
    <w:multiLevelType w:val="hybridMultilevel"/>
    <w:tmpl w:val="18444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E052C"/>
    <w:multiLevelType w:val="hybridMultilevel"/>
    <w:tmpl w:val="E01C1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4C608B"/>
    <w:multiLevelType w:val="hybridMultilevel"/>
    <w:tmpl w:val="18CA6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0D2C2A"/>
    <w:multiLevelType w:val="hybridMultilevel"/>
    <w:tmpl w:val="00785790"/>
    <w:lvl w:ilvl="0" w:tplc="A0C2B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94D28"/>
    <w:multiLevelType w:val="hybridMultilevel"/>
    <w:tmpl w:val="71C29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3B00BA"/>
    <w:multiLevelType w:val="multilevel"/>
    <w:tmpl w:val="2BAA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C0502"/>
    <w:multiLevelType w:val="hybridMultilevel"/>
    <w:tmpl w:val="C60C5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C106FE"/>
    <w:multiLevelType w:val="hybridMultilevel"/>
    <w:tmpl w:val="0A7EF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703CD9"/>
    <w:multiLevelType w:val="hybridMultilevel"/>
    <w:tmpl w:val="412EF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7F60A1"/>
    <w:multiLevelType w:val="multilevel"/>
    <w:tmpl w:val="7FC0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F82DB3"/>
    <w:multiLevelType w:val="hybridMultilevel"/>
    <w:tmpl w:val="EF925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635018"/>
    <w:multiLevelType w:val="hybridMultilevel"/>
    <w:tmpl w:val="CD9C53B4"/>
    <w:lvl w:ilvl="0" w:tplc="960EFF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051A8"/>
    <w:multiLevelType w:val="hybridMultilevel"/>
    <w:tmpl w:val="A0209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DB2CD1"/>
    <w:multiLevelType w:val="hybridMultilevel"/>
    <w:tmpl w:val="38E0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E6AA1"/>
    <w:multiLevelType w:val="hybridMultilevel"/>
    <w:tmpl w:val="A7922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C70ADB"/>
    <w:multiLevelType w:val="hybridMultilevel"/>
    <w:tmpl w:val="2A566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23766B"/>
    <w:multiLevelType w:val="hybridMultilevel"/>
    <w:tmpl w:val="5E5A1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AF7E25"/>
    <w:multiLevelType w:val="hybridMultilevel"/>
    <w:tmpl w:val="68DC3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ED772A"/>
    <w:multiLevelType w:val="hybridMultilevel"/>
    <w:tmpl w:val="D5E68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0418E5"/>
    <w:multiLevelType w:val="hybridMultilevel"/>
    <w:tmpl w:val="7A882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BE6B25"/>
    <w:multiLevelType w:val="hybridMultilevel"/>
    <w:tmpl w:val="5D8E7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E845F0"/>
    <w:multiLevelType w:val="hybridMultilevel"/>
    <w:tmpl w:val="BF641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CC47D1"/>
    <w:multiLevelType w:val="multilevel"/>
    <w:tmpl w:val="A402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3B0BD5"/>
    <w:multiLevelType w:val="multilevel"/>
    <w:tmpl w:val="270C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D920BC"/>
    <w:multiLevelType w:val="multilevel"/>
    <w:tmpl w:val="F3C0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17861"/>
    <w:multiLevelType w:val="hybridMultilevel"/>
    <w:tmpl w:val="00622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931167"/>
    <w:multiLevelType w:val="hybridMultilevel"/>
    <w:tmpl w:val="985C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7724C"/>
    <w:multiLevelType w:val="multilevel"/>
    <w:tmpl w:val="206E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781C1B"/>
    <w:multiLevelType w:val="hybridMultilevel"/>
    <w:tmpl w:val="C7FA5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F659C6"/>
    <w:multiLevelType w:val="hybridMultilevel"/>
    <w:tmpl w:val="8E4ED878"/>
    <w:lvl w:ilvl="0" w:tplc="1ABAD2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5D3E1D"/>
    <w:multiLevelType w:val="hybridMultilevel"/>
    <w:tmpl w:val="25E65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9"/>
  </w:num>
  <w:num w:numId="3">
    <w:abstractNumId w:val="10"/>
  </w:num>
  <w:num w:numId="4">
    <w:abstractNumId w:val="16"/>
  </w:num>
  <w:num w:numId="5">
    <w:abstractNumId w:val="25"/>
  </w:num>
  <w:num w:numId="6">
    <w:abstractNumId w:val="26"/>
  </w:num>
  <w:num w:numId="7">
    <w:abstractNumId w:val="6"/>
  </w:num>
  <w:num w:numId="8">
    <w:abstractNumId w:val="24"/>
  </w:num>
  <w:num w:numId="9">
    <w:abstractNumId w:val="12"/>
  </w:num>
  <w:num w:numId="10">
    <w:abstractNumId w:val="0"/>
  </w:num>
  <w:num w:numId="11">
    <w:abstractNumId w:val="2"/>
  </w:num>
  <w:num w:numId="12">
    <w:abstractNumId w:val="38"/>
  </w:num>
  <w:num w:numId="13">
    <w:abstractNumId w:val="18"/>
  </w:num>
  <w:num w:numId="14">
    <w:abstractNumId w:val="1"/>
  </w:num>
  <w:num w:numId="15">
    <w:abstractNumId w:val="5"/>
  </w:num>
  <w:num w:numId="16">
    <w:abstractNumId w:val="20"/>
  </w:num>
  <w:num w:numId="17">
    <w:abstractNumId w:val="34"/>
  </w:num>
  <w:num w:numId="18">
    <w:abstractNumId w:val="21"/>
  </w:num>
  <w:num w:numId="19">
    <w:abstractNumId w:val="22"/>
  </w:num>
  <w:num w:numId="20">
    <w:abstractNumId w:val="11"/>
  </w:num>
  <w:num w:numId="21">
    <w:abstractNumId w:val="36"/>
  </w:num>
  <w:num w:numId="22">
    <w:abstractNumId w:val="23"/>
  </w:num>
  <w:num w:numId="23">
    <w:abstractNumId w:val="9"/>
  </w:num>
  <w:num w:numId="24">
    <w:abstractNumId w:val="14"/>
  </w:num>
  <w:num w:numId="25">
    <w:abstractNumId w:val="15"/>
  </w:num>
  <w:num w:numId="26">
    <w:abstractNumId w:val="29"/>
  </w:num>
  <w:num w:numId="27">
    <w:abstractNumId w:val="28"/>
  </w:num>
  <w:num w:numId="28">
    <w:abstractNumId w:val="33"/>
  </w:num>
  <w:num w:numId="29">
    <w:abstractNumId w:val="27"/>
  </w:num>
  <w:num w:numId="30">
    <w:abstractNumId w:val="37"/>
  </w:num>
  <w:num w:numId="31">
    <w:abstractNumId w:val="13"/>
  </w:num>
  <w:num w:numId="32">
    <w:abstractNumId w:val="17"/>
  </w:num>
  <w:num w:numId="33">
    <w:abstractNumId w:val="4"/>
  </w:num>
  <w:num w:numId="34">
    <w:abstractNumId w:val="7"/>
  </w:num>
  <w:num w:numId="35">
    <w:abstractNumId w:val="32"/>
  </w:num>
  <w:num w:numId="36">
    <w:abstractNumId w:val="30"/>
  </w:num>
  <w:num w:numId="37">
    <w:abstractNumId w:val="31"/>
  </w:num>
  <w:num w:numId="38">
    <w:abstractNumId w:val="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F19"/>
    <w:rsid w:val="00000599"/>
    <w:rsid w:val="00005234"/>
    <w:rsid w:val="00005320"/>
    <w:rsid w:val="000114DE"/>
    <w:rsid w:val="00023F30"/>
    <w:rsid w:val="0002468D"/>
    <w:rsid w:val="000324DA"/>
    <w:rsid w:val="000337B3"/>
    <w:rsid w:val="00035DC0"/>
    <w:rsid w:val="000402E4"/>
    <w:rsid w:val="00047A16"/>
    <w:rsid w:val="0005261A"/>
    <w:rsid w:val="0005408F"/>
    <w:rsid w:val="00060D9F"/>
    <w:rsid w:val="000610C2"/>
    <w:rsid w:val="0006317C"/>
    <w:rsid w:val="00066D52"/>
    <w:rsid w:val="00066DD3"/>
    <w:rsid w:val="0006715B"/>
    <w:rsid w:val="00083531"/>
    <w:rsid w:val="00085952"/>
    <w:rsid w:val="0009119F"/>
    <w:rsid w:val="0009233B"/>
    <w:rsid w:val="00094DE4"/>
    <w:rsid w:val="000A4AAF"/>
    <w:rsid w:val="000A59C7"/>
    <w:rsid w:val="000B36C7"/>
    <w:rsid w:val="000C4016"/>
    <w:rsid w:val="000C4E83"/>
    <w:rsid w:val="000C61CF"/>
    <w:rsid w:val="000C6BA4"/>
    <w:rsid w:val="000D1FB0"/>
    <w:rsid w:val="000D36B0"/>
    <w:rsid w:val="000D3DC9"/>
    <w:rsid w:val="000D48CB"/>
    <w:rsid w:val="000E06A8"/>
    <w:rsid w:val="000E24F7"/>
    <w:rsid w:val="000E5DC6"/>
    <w:rsid w:val="000E5F55"/>
    <w:rsid w:val="000E60FD"/>
    <w:rsid w:val="000F2A08"/>
    <w:rsid w:val="000F4409"/>
    <w:rsid w:val="000F4F42"/>
    <w:rsid w:val="000F6589"/>
    <w:rsid w:val="00113446"/>
    <w:rsid w:val="00114EAD"/>
    <w:rsid w:val="00117134"/>
    <w:rsid w:val="00120197"/>
    <w:rsid w:val="00121BDC"/>
    <w:rsid w:val="00123283"/>
    <w:rsid w:val="00123B7F"/>
    <w:rsid w:val="0012546A"/>
    <w:rsid w:val="001263FF"/>
    <w:rsid w:val="0013044A"/>
    <w:rsid w:val="00135C10"/>
    <w:rsid w:val="00136AAB"/>
    <w:rsid w:val="00141030"/>
    <w:rsid w:val="001433C9"/>
    <w:rsid w:val="00144AEE"/>
    <w:rsid w:val="0014672D"/>
    <w:rsid w:val="0015530D"/>
    <w:rsid w:val="00160935"/>
    <w:rsid w:val="00162972"/>
    <w:rsid w:val="00165E2F"/>
    <w:rsid w:val="00166178"/>
    <w:rsid w:val="00167F33"/>
    <w:rsid w:val="00173BFD"/>
    <w:rsid w:val="00175C43"/>
    <w:rsid w:val="00193059"/>
    <w:rsid w:val="0019512D"/>
    <w:rsid w:val="00197297"/>
    <w:rsid w:val="001A0094"/>
    <w:rsid w:val="001A093D"/>
    <w:rsid w:val="001A282A"/>
    <w:rsid w:val="001A43F2"/>
    <w:rsid w:val="001A515A"/>
    <w:rsid w:val="001A74B3"/>
    <w:rsid w:val="001A7511"/>
    <w:rsid w:val="001B0DEF"/>
    <w:rsid w:val="001B2E73"/>
    <w:rsid w:val="001B2FF1"/>
    <w:rsid w:val="001B78A5"/>
    <w:rsid w:val="001C0EF5"/>
    <w:rsid w:val="001C194B"/>
    <w:rsid w:val="001C4392"/>
    <w:rsid w:val="001C4954"/>
    <w:rsid w:val="001D79FF"/>
    <w:rsid w:val="001E1A54"/>
    <w:rsid w:val="001E65AD"/>
    <w:rsid w:val="001F0342"/>
    <w:rsid w:val="001F337D"/>
    <w:rsid w:val="001F437D"/>
    <w:rsid w:val="002007EA"/>
    <w:rsid w:val="00200D71"/>
    <w:rsid w:val="0020149D"/>
    <w:rsid w:val="00214DEE"/>
    <w:rsid w:val="00222869"/>
    <w:rsid w:val="00227178"/>
    <w:rsid w:val="0022727A"/>
    <w:rsid w:val="00233387"/>
    <w:rsid w:val="00233AE8"/>
    <w:rsid w:val="002348E9"/>
    <w:rsid w:val="00236A26"/>
    <w:rsid w:val="002401E3"/>
    <w:rsid w:val="00240CA2"/>
    <w:rsid w:val="0024494B"/>
    <w:rsid w:val="002466FE"/>
    <w:rsid w:val="00247816"/>
    <w:rsid w:val="00247A15"/>
    <w:rsid w:val="00250D0D"/>
    <w:rsid w:val="00250FB0"/>
    <w:rsid w:val="002520A5"/>
    <w:rsid w:val="002623D4"/>
    <w:rsid w:val="00263AFB"/>
    <w:rsid w:val="00266447"/>
    <w:rsid w:val="002712AF"/>
    <w:rsid w:val="002716FD"/>
    <w:rsid w:val="0027238E"/>
    <w:rsid w:val="00273A15"/>
    <w:rsid w:val="00274055"/>
    <w:rsid w:val="00274ACB"/>
    <w:rsid w:val="002759D4"/>
    <w:rsid w:val="0028603F"/>
    <w:rsid w:val="00290F23"/>
    <w:rsid w:val="00291935"/>
    <w:rsid w:val="00294563"/>
    <w:rsid w:val="00296418"/>
    <w:rsid w:val="002978E6"/>
    <w:rsid w:val="002A08A1"/>
    <w:rsid w:val="002A0961"/>
    <w:rsid w:val="002B23AA"/>
    <w:rsid w:val="002C049D"/>
    <w:rsid w:val="002C0C5C"/>
    <w:rsid w:val="002C2070"/>
    <w:rsid w:val="002C636D"/>
    <w:rsid w:val="002C6E04"/>
    <w:rsid w:val="002D00E6"/>
    <w:rsid w:val="002D32A0"/>
    <w:rsid w:val="002D69D2"/>
    <w:rsid w:val="002E0950"/>
    <w:rsid w:val="002E1602"/>
    <w:rsid w:val="002E1644"/>
    <w:rsid w:val="002E3BD1"/>
    <w:rsid w:val="002E6890"/>
    <w:rsid w:val="002E7F87"/>
    <w:rsid w:val="002F03EE"/>
    <w:rsid w:val="002F2A57"/>
    <w:rsid w:val="002F3B7C"/>
    <w:rsid w:val="00300365"/>
    <w:rsid w:val="0030429E"/>
    <w:rsid w:val="00304E90"/>
    <w:rsid w:val="00305596"/>
    <w:rsid w:val="00307F1E"/>
    <w:rsid w:val="003100EF"/>
    <w:rsid w:val="00310759"/>
    <w:rsid w:val="00311797"/>
    <w:rsid w:val="00317757"/>
    <w:rsid w:val="0032348D"/>
    <w:rsid w:val="00325189"/>
    <w:rsid w:val="00326ED0"/>
    <w:rsid w:val="003307DE"/>
    <w:rsid w:val="00332D18"/>
    <w:rsid w:val="00333EFC"/>
    <w:rsid w:val="00334D43"/>
    <w:rsid w:val="003402CD"/>
    <w:rsid w:val="00342B93"/>
    <w:rsid w:val="0034485F"/>
    <w:rsid w:val="003452CE"/>
    <w:rsid w:val="003479A3"/>
    <w:rsid w:val="003537C4"/>
    <w:rsid w:val="00354506"/>
    <w:rsid w:val="0036341B"/>
    <w:rsid w:val="00365FDF"/>
    <w:rsid w:val="00367B54"/>
    <w:rsid w:val="003700AA"/>
    <w:rsid w:val="00375880"/>
    <w:rsid w:val="00375B5E"/>
    <w:rsid w:val="00381EA8"/>
    <w:rsid w:val="003822C2"/>
    <w:rsid w:val="00384C95"/>
    <w:rsid w:val="00386477"/>
    <w:rsid w:val="00390107"/>
    <w:rsid w:val="00390CF0"/>
    <w:rsid w:val="003962C5"/>
    <w:rsid w:val="003A041F"/>
    <w:rsid w:val="003A160A"/>
    <w:rsid w:val="003B080C"/>
    <w:rsid w:val="003B0FE3"/>
    <w:rsid w:val="003B161F"/>
    <w:rsid w:val="003B1C53"/>
    <w:rsid w:val="003B1E99"/>
    <w:rsid w:val="003B2E02"/>
    <w:rsid w:val="003C33EA"/>
    <w:rsid w:val="003D17A8"/>
    <w:rsid w:val="003D2035"/>
    <w:rsid w:val="003E08F8"/>
    <w:rsid w:val="003E10B5"/>
    <w:rsid w:val="003E2D49"/>
    <w:rsid w:val="003E73BE"/>
    <w:rsid w:val="003F2CDD"/>
    <w:rsid w:val="003F4EA8"/>
    <w:rsid w:val="004011D8"/>
    <w:rsid w:val="00405D5B"/>
    <w:rsid w:val="004104F7"/>
    <w:rsid w:val="00413B77"/>
    <w:rsid w:val="0041493E"/>
    <w:rsid w:val="00414FB3"/>
    <w:rsid w:val="00432862"/>
    <w:rsid w:val="00433445"/>
    <w:rsid w:val="004403C1"/>
    <w:rsid w:val="0044167F"/>
    <w:rsid w:val="00441A04"/>
    <w:rsid w:val="00441B47"/>
    <w:rsid w:val="00444768"/>
    <w:rsid w:val="00447DBB"/>
    <w:rsid w:val="00451215"/>
    <w:rsid w:val="0045281B"/>
    <w:rsid w:val="004551A4"/>
    <w:rsid w:val="004554EE"/>
    <w:rsid w:val="00463792"/>
    <w:rsid w:val="00481B0A"/>
    <w:rsid w:val="00481CA4"/>
    <w:rsid w:val="0048299D"/>
    <w:rsid w:val="00483281"/>
    <w:rsid w:val="00493961"/>
    <w:rsid w:val="00494CFD"/>
    <w:rsid w:val="00494E32"/>
    <w:rsid w:val="00497476"/>
    <w:rsid w:val="004A5D16"/>
    <w:rsid w:val="004A5D60"/>
    <w:rsid w:val="004A6A17"/>
    <w:rsid w:val="004B3189"/>
    <w:rsid w:val="004B4782"/>
    <w:rsid w:val="004C070E"/>
    <w:rsid w:val="004C43E5"/>
    <w:rsid w:val="004C5A08"/>
    <w:rsid w:val="004C7349"/>
    <w:rsid w:val="004C7E0C"/>
    <w:rsid w:val="004C7F75"/>
    <w:rsid w:val="004D3CB2"/>
    <w:rsid w:val="004D69D2"/>
    <w:rsid w:val="004D766E"/>
    <w:rsid w:val="004D7FDE"/>
    <w:rsid w:val="004E00AD"/>
    <w:rsid w:val="004E0B86"/>
    <w:rsid w:val="004E0C30"/>
    <w:rsid w:val="004F2DD3"/>
    <w:rsid w:val="0050071C"/>
    <w:rsid w:val="00504A9B"/>
    <w:rsid w:val="00504DE4"/>
    <w:rsid w:val="00510F26"/>
    <w:rsid w:val="005115BA"/>
    <w:rsid w:val="00516D31"/>
    <w:rsid w:val="00516E07"/>
    <w:rsid w:val="00523D0C"/>
    <w:rsid w:val="00523D9C"/>
    <w:rsid w:val="00526AD4"/>
    <w:rsid w:val="00537827"/>
    <w:rsid w:val="00550753"/>
    <w:rsid w:val="00551A5C"/>
    <w:rsid w:val="00557B01"/>
    <w:rsid w:val="005662CB"/>
    <w:rsid w:val="00570200"/>
    <w:rsid w:val="00570268"/>
    <w:rsid w:val="00572955"/>
    <w:rsid w:val="00573BEA"/>
    <w:rsid w:val="0057561B"/>
    <w:rsid w:val="005760B1"/>
    <w:rsid w:val="005923C2"/>
    <w:rsid w:val="00594009"/>
    <w:rsid w:val="00594D4A"/>
    <w:rsid w:val="00596344"/>
    <w:rsid w:val="005A16CE"/>
    <w:rsid w:val="005A2E30"/>
    <w:rsid w:val="005A5F6D"/>
    <w:rsid w:val="005A7018"/>
    <w:rsid w:val="005B0A22"/>
    <w:rsid w:val="005B2A20"/>
    <w:rsid w:val="005B6C86"/>
    <w:rsid w:val="005C45B6"/>
    <w:rsid w:val="005C6C8C"/>
    <w:rsid w:val="005D06A9"/>
    <w:rsid w:val="005D0B3D"/>
    <w:rsid w:val="005D5E09"/>
    <w:rsid w:val="005D6A1D"/>
    <w:rsid w:val="005E3EB4"/>
    <w:rsid w:val="005E6C75"/>
    <w:rsid w:val="005E7529"/>
    <w:rsid w:val="005E7F3B"/>
    <w:rsid w:val="005F25AD"/>
    <w:rsid w:val="00601DA3"/>
    <w:rsid w:val="00605E6A"/>
    <w:rsid w:val="00607341"/>
    <w:rsid w:val="006138C3"/>
    <w:rsid w:val="00614FAA"/>
    <w:rsid w:val="006168F5"/>
    <w:rsid w:val="006300FB"/>
    <w:rsid w:val="00636AFA"/>
    <w:rsid w:val="006431E0"/>
    <w:rsid w:val="0064395C"/>
    <w:rsid w:val="00643966"/>
    <w:rsid w:val="0064464D"/>
    <w:rsid w:val="006455C7"/>
    <w:rsid w:val="006468C5"/>
    <w:rsid w:val="00650FC3"/>
    <w:rsid w:val="00651DB7"/>
    <w:rsid w:val="00661B6D"/>
    <w:rsid w:val="006620C1"/>
    <w:rsid w:val="00665F67"/>
    <w:rsid w:val="00667A10"/>
    <w:rsid w:val="00670E74"/>
    <w:rsid w:val="00674927"/>
    <w:rsid w:val="00675CB4"/>
    <w:rsid w:val="0067659A"/>
    <w:rsid w:val="0067788F"/>
    <w:rsid w:val="00681B83"/>
    <w:rsid w:val="00682635"/>
    <w:rsid w:val="006830AF"/>
    <w:rsid w:val="00687BA1"/>
    <w:rsid w:val="00693AA8"/>
    <w:rsid w:val="00697968"/>
    <w:rsid w:val="006A2A4A"/>
    <w:rsid w:val="006A6447"/>
    <w:rsid w:val="006B5B0A"/>
    <w:rsid w:val="006B6F8F"/>
    <w:rsid w:val="006C1426"/>
    <w:rsid w:val="006C250A"/>
    <w:rsid w:val="006C388D"/>
    <w:rsid w:val="006D4E48"/>
    <w:rsid w:val="006D5E26"/>
    <w:rsid w:val="006E71B2"/>
    <w:rsid w:val="006F1C21"/>
    <w:rsid w:val="00704905"/>
    <w:rsid w:val="00712D27"/>
    <w:rsid w:val="00716473"/>
    <w:rsid w:val="00716E00"/>
    <w:rsid w:val="00720BCA"/>
    <w:rsid w:val="00724D19"/>
    <w:rsid w:val="00727CE0"/>
    <w:rsid w:val="00730187"/>
    <w:rsid w:val="007305E1"/>
    <w:rsid w:val="007419E7"/>
    <w:rsid w:val="0074403C"/>
    <w:rsid w:val="00744AE8"/>
    <w:rsid w:val="007460E2"/>
    <w:rsid w:val="007463F7"/>
    <w:rsid w:val="007503CF"/>
    <w:rsid w:val="00752DD4"/>
    <w:rsid w:val="00755FCB"/>
    <w:rsid w:val="0076047E"/>
    <w:rsid w:val="007647D6"/>
    <w:rsid w:val="00767041"/>
    <w:rsid w:val="00775FC4"/>
    <w:rsid w:val="00776252"/>
    <w:rsid w:val="00776596"/>
    <w:rsid w:val="00787968"/>
    <w:rsid w:val="00791F19"/>
    <w:rsid w:val="007936E1"/>
    <w:rsid w:val="007A283C"/>
    <w:rsid w:val="007B1D6D"/>
    <w:rsid w:val="007B2794"/>
    <w:rsid w:val="007C0274"/>
    <w:rsid w:val="007C0CDE"/>
    <w:rsid w:val="007D235D"/>
    <w:rsid w:val="007E183B"/>
    <w:rsid w:val="007E3241"/>
    <w:rsid w:val="007E5006"/>
    <w:rsid w:val="007F10CC"/>
    <w:rsid w:val="007F2ACE"/>
    <w:rsid w:val="007F309A"/>
    <w:rsid w:val="007F5229"/>
    <w:rsid w:val="007F779E"/>
    <w:rsid w:val="00805C4D"/>
    <w:rsid w:val="00805FA0"/>
    <w:rsid w:val="0081296C"/>
    <w:rsid w:val="00812CA1"/>
    <w:rsid w:val="008131BF"/>
    <w:rsid w:val="00820AA9"/>
    <w:rsid w:val="0082476F"/>
    <w:rsid w:val="008247FF"/>
    <w:rsid w:val="00824F92"/>
    <w:rsid w:val="00836380"/>
    <w:rsid w:val="00842FA4"/>
    <w:rsid w:val="00852AD4"/>
    <w:rsid w:val="00855EAE"/>
    <w:rsid w:val="00856A78"/>
    <w:rsid w:val="00863FFD"/>
    <w:rsid w:val="0086729B"/>
    <w:rsid w:val="008724E5"/>
    <w:rsid w:val="0087474D"/>
    <w:rsid w:val="00874E4D"/>
    <w:rsid w:val="00874F04"/>
    <w:rsid w:val="00884816"/>
    <w:rsid w:val="00886DD7"/>
    <w:rsid w:val="00887FB4"/>
    <w:rsid w:val="0089338B"/>
    <w:rsid w:val="00893BDD"/>
    <w:rsid w:val="0089710C"/>
    <w:rsid w:val="008977EE"/>
    <w:rsid w:val="008A3315"/>
    <w:rsid w:val="008B28DE"/>
    <w:rsid w:val="008B58BF"/>
    <w:rsid w:val="008C1F34"/>
    <w:rsid w:val="008D6727"/>
    <w:rsid w:val="008E1D18"/>
    <w:rsid w:val="008F24C6"/>
    <w:rsid w:val="00901162"/>
    <w:rsid w:val="009038FA"/>
    <w:rsid w:val="00903918"/>
    <w:rsid w:val="009071A1"/>
    <w:rsid w:val="009124EC"/>
    <w:rsid w:val="009125EE"/>
    <w:rsid w:val="00917967"/>
    <w:rsid w:val="009210EA"/>
    <w:rsid w:val="00925FCD"/>
    <w:rsid w:val="009261BB"/>
    <w:rsid w:val="009266CE"/>
    <w:rsid w:val="009316B0"/>
    <w:rsid w:val="009332E3"/>
    <w:rsid w:val="009416EB"/>
    <w:rsid w:val="009526F8"/>
    <w:rsid w:val="009528D9"/>
    <w:rsid w:val="00955B8A"/>
    <w:rsid w:val="0096083A"/>
    <w:rsid w:val="00964D32"/>
    <w:rsid w:val="00970DC5"/>
    <w:rsid w:val="00972B1B"/>
    <w:rsid w:val="009825BA"/>
    <w:rsid w:val="00983FC6"/>
    <w:rsid w:val="0098639B"/>
    <w:rsid w:val="00990315"/>
    <w:rsid w:val="00995A35"/>
    <w:rsid w:val="009A2C8B"/>
    <w:rsid w:val="009A410D"/>
    <w:rsid w:val="009B03B6"/>
    <w:rsid w:val="009B0A69"/>
    <w:rsid w:val="009B0BCD"/>
    <w:rsid w:val="009B0D49"/>
    <w:rsid w:val="009B0FBD"/>
    <w:rsid w:val="009B1EFF"/>
    <w:rsid w:val="009B2A43"/>
    <w:rsid w:val="009B7E5B"/>
    <w:rsid w:val="009C1ABD"/>
    <w:rsid w:val="009C41F3"/>
    <w:rsid w:val="009C5EFE"/>
    <w:rsid w:val="009C655A"/>
    <w:rsid w:val="009C6627"/>
    <w:rsid w:val="009D02FD"/>
    <w:rsid w:val="009D125B"/>
    <w:rsid w:val="009D161E"/>
    <w:rsid w:val="009D2231"/>
    <w:rsid w:val="009D2B0E"/>
    <w:rsid w:val="009D30CF"/>
    <w:rsid w:val="009D4A15"/>
    <w:rsid w:val="009E14EB"/>
    <w:rsid w:val="009E2D2C"/>
    <w:rsid w:val="009E3576"/>
    <w:rsid w:val="009E64D2"/>
    <w:rsid w:val="009E6B35"/>
    <w:rsid w:val="009F2122"/>
    <w:rsid w:val="00A02381"/>
    <w:rsid w:val="00A025A9"/>
    <w:rsid w:val="00A02CD5"/>
    <w:rsid w:val="00A053DD"/>
    <w:rsid w:val="00A15752"/>
    <w:rsid w:val="00A16CD0"/>
    <w:rsid w:val="00A20EA5"/>
    <w:rsid w:val="00A24095"/>
    <w:rsid w:val="00A27694"/>
    <w:rsid w:val="00A407FB"/>
    <w:rsid w:val="00A45260"/>
    <w:rsid w:val="00A45FBB"/>
    <w:rsid w:val="00A556B0"/>
    <w:rsid w:val="00A6033C"/>
    <w:rsid w:val="00A60572"/>
    <w:rsid w:val="00A6447A"/>
    <w:rsid w:val="00A7160E"/>
    <w:rsid w:val="00A75D46"/>
    <w:rsid w:val="00A76A4D"/>
    <w:rsid w:val="00A77D64"/>
    <w:rsid w:val="00A82839"/>
    <w:rsid w:val="00A85D7A"/>
    <w:rsid w:val="00A90791"/>
    <w:rsid w:val="00A96D98"/>
    <w:rsid w:val="00A97079"/>
    <w:rsid w:val="00AA0469"/>
    <w:rsid w:val="00AA43BC"/>
    <w:rsid w:val="00AB2FE4"/>
    <w:rsid w:val="00AB3452"/>
    <w:rsid w:val="00AB46C3"/>
    <w:rsid w:val="00AB5F39"/>
    <w:rsid w:val="00AC030D"/>
    <w:rsid w:val="00AC74F7"/>
    <w:rsid w:val="00AD0589"/>
    <w:rsid w:val="00AD1F57"/>
    <w:rsid w:val="00AD6487"/>
    <w:rsid w:val="00AE06A9"/>
    <w:rsid w:val="00AE07F9"/>
    <w:rsid w:val="00AE432F"/>
    <w:rsid w:val="00AE45EB"/>
    <w:rsid w:val="00AE4BA6"/>
    <w:rsid w:val="00AE56CA"/>
    <w:rsid w:val="00AF2077"/>
    <w:rsid w:val="00AF226B"/>
    <w:rsid w:val="00AF5DAE"/>
    <w:rsid w:val="00AF6E78"/>
    <w:rsid w:val="00B0442D"/>
    <w:rsid w:val="00B0547C"/>
    <w:rsid w:val="00B06287"/>
    <w:rsid w:val="00B07BA0"/>
    <w:rsid w:val="00B10396"/>
    <w:rsid w:val="00B11401"/>
    <w:rsid w:val="00B15075"/>
    <w:rsid w:val="00B170A7"/>
    <w:rsid w:val="00B17795"/>
    <w:rsid w:val="00B20592"/>
    <w:rsid w:val="00B24ED0"/>
    <w:rsid w:val="00B27A5C"/>
    <w:rsid w:val="00B33C5B"/>
    <w:rsid w:val="00B3499E"/>
    <w:rsid w:val="00B37CBC"/>
    <w:rsid w:val="00B37EDB"/>
    <w:rsid w:val="00B40E34"/>
    <w:rsid w:val="00B45EE9"/>
    <w:rsid w:val="00B46CAC"/>
    <w:rsid w:val="00B51FC3"/>
    <w:rsid w:val="00B56827"/>
    <w:rsid w:val="00B60AB2"/>
    <w:rsid w:val="00B616EE"/>
    <w:rsid w:val="00B6362C"/>
    <w:rsid w:val="00B7283E"/>
    <w:rsid w:val="00B7371A"/>
    <w:rsid w:val="00B756CD"/>
    <w:rsid w:val="00B90137"/>
    <w:rsid w:val="00B905AC"/>
    <w:rsid w:val="00B9199C"/>
    <w:rsid w:val="00B9529E"/>
    <w:rsid w:val="00BA09A2"/>
    <w:rsid w:val="00BA0ACA"/>
    <w:rsid w:val="00BA2DA9"/>
    <w:rsid w:val="00BA5758"/>
    <w:rsid w:val="00BB3395"/>
    <w:rsid w:val="00BD0313"/>
    <w:rsid w:val="00BD4C60"/>
    <w:rsid w:val="00BE2A78"/>
    <w:rsid w:val="00BE3769"/>
    <w:rsid w:val="00BF035D"/>
    <w:rsid w:val="00BF3C38"/>
    <w:rsid w:val="00BF55E8"/>
    <w:rsid w:val="00BF734D"/>
    <w:rsid w:val="00C00110"/>
    <w:rsid w:val="00C02DE5"/>
    <w:rsid w:val="00C03806"/>
    <w:rsid w:val="00C07098"/>
    <w:rsid w:val="00C1007F"/>
    <w:rsid w:val="00C15678"/>
    <w:rsid w:val="00C15897"/>
    <w:rsid w:val="00C16F51"/>
    <w:rsid w:val="00C22FC8"/>
    <w:rsid w:val="00C24D20"/>
    <w:rsid w:val="00C27D2F"/>
    <w:rsid w:val="00C3025B"/>
    <w:rsid w:val="00C330FE"/>
    <w:rsid w:val="00C332A4"/>
    <w:rsid w:val="00C33F3D"/>
    <w:rsid w:val="00C351DE"/>
    <w:rsid w:val="00C36FDF"/>
    <w:rsid w:val="00C413EE"/>
    <w:rsid w:val="00C45CEC"/>
    <w:rsid w:val="00C46099"/>
    <w:rsid w:val="00C479FE"/>
    <w:rsid w:val="00C55B6B"/>
    <w:rsid w:val="00C56CF1"/>
    <w:rsid w:val="00C650BD"/>
    <w:rsid w:val="00C6707B"/>
    <w:rsid w:val="00C72077"/>
    <w:rsid w:val="00C82489"/>
    <w:rsid w:val="00C862C3"/>
    <w:rsid w:val="00C9086E"/>
    <w:rsid w:val="00C90D0F"/>
    <w:rsid w:val="00C93DBF"/>
    <w:rsid w:val="00C94000"/>
    <w:rsid w:val="00C941EC"/>
    <w:rsid w:val="00C94588"/>
    <w:rsid w:val="00C956D9"/>
    <w:rsid w:val="00CA469C"/>
    <w:rsid w:val="00CB4270"/>
    <w:rsid w:val="00CC03A9"/>
    <w:rsid w:val="00CC106E"/>
    <w:rsid w:val="00CC702C"/>
    <w:rsid w:val="00CC7A0C"/>
    <w:rsid w:val="00CD229B"/>
    <w:rsid w:val="00CD3429"/>
    <w:rsid w:val="00CD69E0"/>
    <w:rsid w:val="00CE0FB4"/>
    <w:rsid w:val="00CE6E6F"/>
    <w:rsid w:val="00CF36FC"/>
    <w:rsid w:val="00D01638"/>
    <w:rsid w:val="00D02FDB"/>
    <w:rsid w:val="00D12A38"/>
    <w:rsid w:val="00D22E2A"/>
    <w:rsid w:val="00D2341B"/>
    <w:rsid w:val="00D30119"/>
    <w:rsid w:val="00D33CD9"/>
    <w:rsid w:val="00D35DD9"/>
    <w:rsid w:val="00D36336"/>
    <w:rsid w:val="00D41961"/>
    <w:rsid w:val="00D44B29"/>
    <w:rsid w:val="00D4736C"/>
    <w:rsid w:val="00D51EE6"/>
    <w:rsid w:val="00D544A3"/>
    <w:rsid w:val="00D54CDB"/>
    <w:rsid w:val="00D575D2"/>
    <w:rsid w:val="00D60555"/>
    <w:rsid w:val="00D60C45"/>
    <w:rsid w:val="00D61B65"/>
    <w:rsid w:val="00D61EE1"/>
    <w:rsid w:val="00D63CEB"/>
    <w:rsid w:val="00D716AC"/>
    <w:rsid w:val="00D726C5"/>
    <w:rsid w:val="00D744C0"/>
    <w:rsid w:val="00D74B15"/>
    <w:rsid w:val="00D76A5F"/>
    <w:rsid w:val="00D76FD4"/>
    <w:rsid w:val="00D82F2C"/>
    <w:rsid w:val="00D853DA"/>
    <w:rsid w:val="00D87A76"/>
    <w:rsid w:val="00D9230F"/>
    <w:rsid w:val="00D93C05"/>
    <w:rsid w:val="00D95DD7"/>
    <w:rsid w:val="00D96034"/>
    <w:rsid w:val="00D960C1"/>
    <w:rsid w:val="00D96FD9"/>
    <w:rsid w:val="00D97231"/>
    <w:rsid w:val="00D974FD"/>
    <w:rsid w:val="00DA3EB5"/>
    <w:rsid w:val="00DB07D2"/>
    <w:rsid w:val="00DB14A0"/>
    <w:rsid w:val="00DB72F6"/>
    <w:rsid w:val="00DC0422"/>
    <w:rsid w:val="00DC40F0"/>
    <w:rsid w:val="00DC6962"/>
    <w:rsid w:val="00DC6E39"/>
    <w:rsid w:val="00DD4F2A"/>
    <w:rsid w:val="00DD585F"/>
    <w:rsid w:val="00DE3230"/>
    <w:rsid w:val="00DE34A2"/>
    <w:rsid w:val="00DE3D6E"/>
    <w:rsid w:val="00DE50DD"/>
    <w:rsid w:val="00DE57DE"/>
    <w:rsid w:val="00DE5F8C"/>
    <w:rsid w:val="00DF2E33"/>
    <w:rsid w:val="00DF3237"/>
    <w:rsid w:val="00E019B8"/>
    <w:rsid w:val="00E0320D"/>
    <w:rsid w:val="00E04EC7"/>
    <w:rsid w:val="00E13E97"/>
    <w:rsid w:val="00E1588A"/>
    <w:rsid w:val="00E17009"/>
    <w:rsid w:val="00E17C3F"/>
    <w:rsid w:val="00E23B3C"/>
    <w:rsid w:val="00E34B95"/>
    <w:rsid w:val="00E36949"/>
    <w:rsid w:val="00E41688"/>
    <w:rsid w:val="00E43416"/>
    <w:rsid w:val="00E51F13"/>
    <w:rsid w:val="00E56207"/>
    <w:rsid w:val="00E61F03"/>
    <w:rsid w:val="00E62B65"/>
    <w:rsid w:val="00E631D7"/>
    <w:rsid w:val="00E741BD"/>
    <w:rsid w:val="00E775D6"/>
    <w:rsid w:val="00E8206E"/>
    <w:rsid w:val="00E858D3"/>
    <w:rsid w:val="00E867D6"/>
    <w:rsid w:val="00E919CA"/>
    <w:rsid w:val="00E92AC6"/>
    <w:rsid w:val="00E97399"/>
    <w:rsid w:val="00E978B1"/>
    <w:rsid w:val="00EA08A6"/>
    <w:rsid w:val="00EA44BA"/>
    <w:rsid w:val="00EC4B51"/>
    <w:rsid w:val="00EC5ED4"/>
    <w:rsid w:val="00EC7DD9"/>
    <w:rsid w:val="00ED47FA"/>
    <w:rsid w:val="00ED6C22"/>
    <w:rsid w:val="00ED6DDF"/>
    <w:rsid w:val="00EE0ABB"/>
    <w:rsid w:val="00EE12D1"/>
    <w:rsid w:val="00EE3C61"/>
    <w:rsid w:val="00EE4463"/>
    <w:rsid w:val="00EE5C40"/>
    <w:rsid w:val="00EF06B2"/>
    <w:rsid w:val="00EF16E5"/>
    <w:rsid w:val="00EF3616"/>
    <w:rsid w:val="00F013F5"/>
    <w:rsid w:val="00F03E46"/>
    <w:rsid w:val="00F11109"/>
    <w:rsid w:val="00F12A4B"/>
    <w:rsid w:val="00F228CD"/>
    <w:rsid w:val="00F2405F"/>
    <w:rsid w:val="00F248DE"/>
    <w:rsid w:val="00F27CB2"/>
    <w:rsid w:val="00F30E8E"/>
    <w:rsid w:val="00F31D64"/>
    <w:rsid w:val="00F32603"/>
    <w:rsid w:val="00F36CF0"/>
    <w:rsid w:val="00F3713D"/>
    <w:rsid w:val="00F42E87"/>
    <w:rsid w:val="00F42FE1"/>
    <w:rsid w:val="00F433B2"/>
    <w:rsid w:val="00F44F90"/>
    <w:rsid w:val="00F47354"/>
    <w:rsid w:val="00F4770B"/>
    <w:rsid w:val="00F555DC"/>
    <w:rsid w:val="00F658A5"/>
    <w:rsid w:val="00F65D49"/>
    <w:rsid w:val="00F730B6"/>
    <w:rsid w:val="00F740B1"/>
    <w:rsid w:val="00F75074"/>
    <w:rsid w:val="00F75F7C"/>
    <w:rsid w:val="00F75F87"/>
    <w:rsid w:val="00F75FE0"/>
    <w:rsid w:val="00F760EC"/>
    <w:rsid w:val="00F76816"/>
    <w:rsid w:val="00F774C4"/>
    <w:rsid w:val="00F83639"/>
    <w:rsid w:val="00F8513C"/>
    <w:rsid w:val="00F917F0"/>
    <w:rsid w:val="00F958EE"/>
    <w:rsid w:val="00FA4129"/>
    <w:rsid w:val="00FA5292"/>
    <w:rsid w:val="00FA7DB2"/>
    <w:rsid w:val="00FB0A27"/>
    <w:rsid w:val="00FB223A"/>
    <w:rsid w:val="00FB3EC5"/>
    <w:rsid w:val="00FB5051"/>
    <w:rsid w:val="00FB7EF8"/>
    <w:rsid w:val="00FC12A4"/>
    <w:rsid w:val="00FC2765"/>
    <w:rsid w:val="00FC4560"/>
    <w:rsid w:val="00FC56F1"/>
    <w:rsid w:val="00FC6385"/>
    <w:rsid w:val="00FD310F"/>
    <w:rsid w:val="00FD3460"/>
    <w:rsid w:val="00FD45B8"/>
    <w:rsid w:val="00FE4C72"/>
    <w:rsid w:val="00FE64A1"/>
    <w:rsid w:val="00FF0E63"/>
    <w:rsid w:val="00FF6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82D09"/>
  <w15:chartTrackingRefBased/>
  <w15:docId w15:val="{F9350B77-E2DF-49B5-B7CE-4F57CFD7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765"/>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qFormat/>
    <w:rsid w:val="00463792"/>
    <w:pPr>
      <w:jc w:val="center"/>
      <w:outlineLvl w:val="1"/>
    </w:pPr>
    <w:rPr>
      <w:b/>
      <w:bCs/>
      <w:color w:val="000000"/>
      <w:kern w:val="28"/>
      <w:lang w:val="en-CA" w:eastAsia="en-CA"/>
    </w:rPr>
  </w:style>
  <w:style w:type="paragraph" w:styleId="3">
    <w:name w:val="heading 3"/>
    <w:basedOn w:val="a"/>
    <w:next w:val="a"/>
    <w:link w:val="30"/>
    <w:uiPriority w:val="9"/>
    <w:unhideWhenUsed/>
    <w:qFormat/>
    <w:rsid w:val="00E34B95"/>
    <w:pPr>
      <w:widowControl w:val="0"/>
      <w:autoSpaceDE w:val="0"/>
      <w:autoSpaceDN w:val="0"/>
      <w:adjustRightInd w:val="0"/>
      <w:spacing w:before="120" w:after="120"/>
      <w:jc w:val="both"/>
      <w:outlineLvl w:val="2"/>
    </w:pPr>
    <w:rPr>
      <w:rFonts w:ascii="Arial" w:eastAsiaTheme="minorHAnsi" w:hAnsi="Arial" w:cstheme="minorBidi"/>
      <w:b/>
      <w:sz w:val="20"/>
      <w:szCs w:val="22"/>
      <w:lang w:eastAsia="en-AU"/>
    </w:rPr>
  </w:style>
  <w:style w:type="paragraph" w:styleId="5">
    <w:name w:val="heading 5"/>
    <w:basedOn w:val="a"/>
    <w:next w:val="a"/>
    <w:link w:val="50"/>
    <w:uiPriority w:val="9"/>
    <w:semiHidden/>
    <w:unhideWhenUsed/>
    <w:qFormat/>
    <w:rsid w:val="000E06A8"/>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463792"/>
    <w:rPr>
      <w:rFonts w:ascii="Times New Roman" w:eastAsia="Times New Roman" w:hAnsi="Times New Roman" w:cs="Times New Roman"/>
      <w:b/>
      <w:bCs/>
      <w:color w:val="000000"/>
      <w:kern w:val="28"/>
      <w:sz w:val="24"/>
      <w:szCs w:val="24"/>
      <w:lang w:val="en-CA" w:eastAsia="en-CA"/>
    </w:rPr>
  </w:style>
  <w:style w:type="character" w:customStyle="1" w:styleId="30">
    <w:name w:val="标题 3 字符"/>
    <w:basedOn w:val="a0"/>
    <w:link w:val="3"/>
    <w:uiPriority w:val="9"/>
    <w:rsid w:val="00E34B95"/>
    <w:rPr>
      <w:rFonts w:ascii="Arial" w:hAnsi="Arial"/>
      <w:b/>
      <w:sz w:val="20"/>
      <w:lang w:eastAsia="en-AU"/>
    </w:rPr>
  </w:style>
  <w:style w:type="paragraph" w:styleId="a3">
    <w:name w:val="List Paragraph"/>
    <w:basedOn w:val="a"/>
    <w:link w:val="a4"/>
    <w:uiPriority w:val="34"/>
    <w:qFormat/>
    <w:rsid w:val="00791F19"/>
    <w:pPr>
      <w:spacing w:after="200" w:line="276" w:lineRule="auto"/>
      <w:ind w:left="720"/>
      <w:contextualSpacing/>
    </w:pPr>
    <w:rPr>
      <w:rFonts w:asciiTheme="minorHAnsi" w:eastAsiaTheme="minorEastAsia" w:hAnsiTheme="minorHAnsi" w:cstheme="minorBidi"/>
      <w:sz w:val="22"/>
      <w:szCs w:val="22"/>
      <w:lang w:eastAsia="en-AU"/>
    </w:rPr>
  </w:style>
  <w:style w:type="character" w:customStyle="1" w:styleId="a4">
    <w:name w:val="列表段落 字符"/>
    <w:basedOn w:val="a0"/>
    <w:link w:val="a3"/>
    <w:uiPriority w:val="34"/>
    <w:rsid w:val="001A515A"/>
    <w:rPr>
      <w:rFonts w:eastAsiaTheme="minorEastAsia"/>
      <w:lang w:eastAsia="en-AU"/>
    </w:rPr>
  </w:style>
  <w:style w:type="character" w:styleId="a5">
    <w:name w:val="Hyperlink"/>
    <w:basedOn w:val="a0"/>
    <w:uiPriority w:val="99"/>
    <w:unhideWhenUsed/>
    <w:rsid w:val="001A515A"/>
    <w:rPr>
      <w:color w:val="0000FF"/>
      <w:u w:val="single"/>
    </w:rPr>
  </w:style>
  <w:style w:type="table" w:styleId="a6">
    <w:name w:val="Table Grid"/>
    <w:basedOn w:val="a1"/>
    <w:rsid w:val="00516D3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6"/>
    <w:uiPriority w:val="39"/>
    <w:rsid w:val="003537C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39"/>
    <w:rsid w:val="00E1588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39"/>
    <w:rsid w:val="00B6362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6"/>
    <w:uiPriority w:val="39"/>
    <w:rsid w:val="005D6A1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5B0A22"/>
    <w:rPr>
      <w:color w:val="605E5C"/>
      <w:shd w:val="clear" w:color="auto" w:fill="E1DFDD"/>
    </w:rPr>
  </w:style>
  <w:style w:type="table" w:customStyle="1" w:styleId="TableGrid5">
    <w:name w:val="Table Grid5"/>
    <w:basedOn w:val="a1"/>
    <w:next w:val="a6"/>
    <w:uiPriority w:val="39"/>
    <w:rsid w:val="0008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141030"/>
    <w:rPr>
      <w:sz w:val="16"/>
      <w:szCs w:val="16"/>
    </w:rPr>
  </w:style>
  <w:style w:type="paragraph" w:styleId="a8">
    <w:name w:val="annotation text"/>
    <w:basedOn w:val="a"/>
    <w:link w:val="a9"/>
    <w:uiPriority w:val="99"/>
    <w:unhideWhenUsed/>
    <w:rsid w:val="00141030"/>
    <w:pPr>
      <w:spacing w:after="200"/>
    </w:pPr>
    <w:rPr>
      <w:rFonts w:asciiTheme="minorHAnsi" w:eastAsiaTheme="minorEastAsia" w:hAnsiTheme="minorHAnsi" w:cstheme="minorBidi"/>
      <w:sz w:val="20"/>
      <w:szCs w:val="20"/>
      <w:lang w:eastAsia="en-AU"/>
    </w:rPr>
  </w:style>
  <w:style w:type="character" w:customStyle="1" w:styleId="a9">
    <w:name w:val="批注文字 字符"/>
    <w:basedOn w:val="a0"/>
    <w:link w:val="a8"/>
    <w:uiPriority w:val="99"/>
    <w:rsid w:val="00141030"/>
    <w:rPr>
      <w:rFonts w:eastAsiaTheme="minorEastAsia"/>
      <w:sz w:val="20"/>
      <w:szCs w:val="20"/>
      <w:lang w:eastAsia="en-AU"/>
    </w:rPr>
  </w:style>
  <w:style w:type="paragraph" w:styleId="aa">
    <w:name w:val="annotation subject"/>
    <w:basedOn w:val="a8"/>
    <w:next w:val="a8"/>
    <w:link w:val="ab"/>
    <w:uiPriority w:val="99"/>
    <w:semiHidden/>
    <w:unhideWhenUsed/>
    <w:rsid w:val="00141030"/>
    <w:rPr>
      <w:b/>
      <w:bCs/>
    </w:rPr>
  </w:style>
  <w:style w:type="character" w:customStyle="1" w:styleId="ab">
    <w:name w:val="批注主题 字符"/>
    <w:basedOn w:val="a9"/>
    <w:link w:val="aa"/>
    <w:uiPriority w:val="99"/>
    <w:semiHidden/>
    <w:rsid w:val="00141030"/>
    <w:rPr>
      <w:rFonts w:eastAsiaTheme="minorEastAsia"/>
      <w:b/>
      <w:bCs/>
      <w:sz w:val="20"/>
      <w:szCs w:val="20"/>
      <w:lang w:eastAsia="en-AU"/>
    </w:rPr>
  </w:style>
  <w:style w:type="paragraph" w:styleId="ac">
    <w:name w:val="Balloon Text"/>
    <w:basedOn w:val="a"/>
    <w:link w:val="ad"/>
    <w:uiPriority w:val="99"/>
    <w:semiHidden/>
    <w:unhideWhenUsed/>
    <w:rsid w:val="00141030"/>
    <w:rPr>
      <w:rFonts w:ascii="Segoe UI" w:eastAsiaTheme="minorEastAsia" w:hAnsi="Segoe UI" w:cs="Segoe UI"/>
      <w:sz w:val="18"/>
      <w:szCs w:val="18"/>
      <w:lang w:eastAsia="en-AU"/>
    </w:rPr>
  </w:style>
  <w:style w:type="character" w:customStyle="1" w:styleId="ad">
    <w:name w:val="批注框文本 字符"/>
    <w:basedOn w:val="a0"/>
    <w:link w:val="ac"/>
    <w:uiPriority w:val="99"/>
    <w:semiHidden/>
    <w:rsid w:val="00141030"/>
    <w:rPr>
      <w:rFonts w:ascii="Segoe UI" w:eastAsiaTheme="minorEastAsia" w:hAnsi="Segoe UI" w:cs="Segoe UI"/>
      <w:sz w:val="18"/>
      <w:szCs w:val="18"/>
      <w:lang w:eastAsia="en-AU"/>
    </w:rPr>
  </w:style>
  <w:style w:type="table" w:customStyle="1" w:styleId="TableGrid6">
    <w:name w:val="Table Grid6"/>
    <w:basedOn w:val="a1"/>
    <w:next w:val="a6"/>
    <w:uiPriority w:val="39"/>
    <w:rsid w:val="00E369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6"/>
    <w:uiPriority w:val="39"/>
    <w:rsid w:val="00E369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9E3576"/>
    <w:pPr>
      <w:tabs>
        <w:tab w:val="center" w:pos="4680"/>
        <w:tab w:val="right" w:pos="9360"/>
      </w:tabs>
    </w:pPr>
    <w:rPr>
      <w:rFonts w:asciiTheme="minorHAnsi" w:eastAsiaTheme="minorEastAsia" w:hAnsiTheme="minorHAnsi" w:cstheme="minorBidi"/>
      <w:sz w:val="22"/>
      <w:szCs w:val="22"/>
      <w:lang w:eastAsia="en-AU"/>
    </w:rPr>
  </w:style>
  <w:style w:type="character" w:customStyle="1" w:styleId="af">
    <w:name w:val="页眉 字符"/>
    <w:basedOn w:val="a0"/>
    <w:link w:val="ae"/>
    <w:uiPriority w:val="99"/>
    <w:rsid w:val="009E3576"/>
    <w:rPr>
      <w:rFonts w:eastAsiaTheme="minorEastAsia"/>
      <w:lang w:eastAsia="en-AU"/>
    </w:rPr>
  </w:style>
  <w:style w:type="paragraph" w:styleId="af0">
    <w:name w:val="footer"/>
    <w:basedOn w:val="a"/>
    <w:link w:val="af1"/>
    <w:uiPriority w:val="99"/>
    <w:unhideWhenUsed/>
    <w:rsid w:val="009E3576"/>
    <w:pPr>
      <w:tabs>
        <w:tab w:val="center" w:pos="4680"/>
        <w:tab w:val="right" w:pos="9360"/>
      </w:tabs>
    </w:pPr>
    <w:rPr>
      <w:rFonts w:asciiTheme="minorHAnsi" w:eastAsiaTheme="minorEastAsia" w:hAnsiTheme="minorHAnsi" w:cstheme="minorBidi"/>
      <w:sz w:val="22"/>
      <w:szCs w:val="22"/>
      <w:lang w:eastAsia="en-AU"/>
    </w:rPr>
  </w:style>
  <w:style w:type="character" w:customStyle="1" w:styleId="af1">
    <w:name w:val="页脚 字符"/>
    <w:basedOn w:val="a0"/>
    <w:link w:val="af0"/>
    <w:uiPriority w:val="99"/>
    <w:rsid w:val="009E3576"/>
    <w:rPr>
      <w:rFonts w:eastAsiaTheme="minorEastAsia"/>
      <w:lang w:eastAsia="en-AU"/>
    </w:rPr>
  </w:style>
  <w:style w:type="character" w:customStyle="1" w:styleId="UnresolvedMention2">
    <w:name w:val="Unresolved Mention2"/>
    <w:basedOn w:val="a0"/>
    <w:uiPriority w:val="99"/>
    <w:semiHidden/>
    <w:unhideWhenUsed/>
    <w:rsid w:val="009E2D2C"/>
    <w:rPr>
      <w:color w:val="605E5C"/>
      <w:shd w:val="clear" w:color="auto" w:fill="E1DFDD"/>
    </w:rPr>
  </w:style>
  <w:style w:type="paragraph" w:styleId="af2">
    <w:name w:val="Revision"/>
    <w:hidden/>
    <w:uiPriority w:val="99"/>
    <w:semiHidden/>
    <w:rsid w:val="002E1602"/>
    <w:pPr>
      <w:spacing w:after="0" w:line="240" w:lineRule="auto"/>
    </w:pPr>
    <w:rPr>
      <w:lang w:eastAsia="en-AU"/>
    </w:rPr>
  </w:style>
  <w:style w:type="character" w:styleId="af3">
    <w:name w:val="FollowedHyperlink"/>
    <w:basedOn w:val="a0"/>
    <w:uiPriority w:val="99"/>
    <w:semiHidden/>
    <w:unhideWhenUsed/>
    <w:rsid w:val="00E919CA"/>
    <w:rPr>
      <w:color w:val="954F72"/>
      <w:u w:val="single"/>
    </w:rPr>
  </w:style>
  <w:style w:type="paragraph" w:customStyle="1" w:styleId="msonormal0">
    <w:name w:val="msonormal"/>
    <w:basedOn w:val="a"/>
    <w:rsid w:val="00E919CA"/>
    <w:pPr>
      <w:spacing w:before="100" w:beforeAutospacing="1" w:after="100" w:afterAutospacing="1"/>
    </w:pPr>
  </w:style>
  <w:style w:type="paragraph" w:customStyle="1" w:styleId="xl63">
    <w:name w:val="xl63"/>
    <w:basedOn w:val="a"/>
    <w:rsid w:val="00E919CA"/>
    <w:pPr>
      <w:spacing w:before="100" w:beforeAutospacing="1" w:after="100" w:afterAutospacing="1"/>
    </w:pPr>
    <w:rPr>
      <w:rFonts w:ascii="Arial" w:hAnsi="Arial" w:cs="Arial"/>
      <w:sz w:val="20"/>
      <w:szCs w:val="20"/>
    </w:rPr>
  </w:style>
  <w:style w:type="paragraph" w:customStyle="1" w:styleId="xl64">
    <w:name w:val="xl64"/>
    <w:basedOn w:val="a"/>
    <w:rsid w:val="00E919CA"/>
    <w:pPr>
      <w:spacing w:before="100" w:beforeAutospacing="1" w:after="100" w:afterAutospacing="1"/>
      <w:jc w:val="center"/>
      <w:textAlignment w:val="center"/>
    </w:pPr>
    <w:rPr>
      <w:rFonts w:ascii="Arial" w:hAnsi="Arial" w:cs="Arial"/>
      <w:sz w:val="20"/>
      <w:szCs w:val="20"/>
    </w:rPr>
  </w:style>
  <w:style w:type="paragraph" w:customStyle="1" w:styleId="xl65">
    <w:name w:val="xl65"/>
    <w:basedOn w:val="a"/>
    <w:rsid w:val="00E919CA"/>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a"/>
    <w:rsid w:val="00E919CA"/>
    <w:pPr>
      <w:spacing w:before="100" w:beforeAutospacing="1" w:after="100" w:afterAutospacing="1"/>
      <w:textAlignment w:val="center"/>
    </w:pPr>
    <w:rPr>
      <w:rFonts w:ascii="Arial" w:hAnsi="Arial" w:cs="Arial"/>
      <w:sz w:val="20"/>
      <w:szCs w:val="20"/>
    </w:rPr>
  </w:style>
  <w:style w:type="paragraph" w:customStyle="1" w:styleId="xl67">
    <w:name w:val="xl67"/>
    <w:basedOn w:val="a"/>
    <w:rsid w:val="00E919CA"/>
    <w:pPr>
      <w:pBdr>
        <w:left w:val="single" w:sz="4" w:space="0" w:color="auto"/>
        <w:bottom w:val="single" w:sz="8" w:space="0" w:color="auto"/>
        <w:righ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68">
    <w:name w:val="xl68"/>
    <w:basedOn w:val="a"/>
    <w:rsid w:val="00E919CA"/>
    <w:pPr>
      <w:pBdr>
        <w:left w:val="single" w:sz="4" w:space="0" w:color="auto"/>
        <w:bottom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69">
    <w:name w:val="xl69"/>
    <w:basedOn w:val="a"/>
    <w:rsid w:val="00E919CA"/>
    <w:pPr>
      <w:pBdr>
        <w:left w:val="single" w:sz="4" w:space="0" w:color="auto"/>
        <w:bottom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70">
    <w:name w:val="xl70"/>
    <w:basedOn w:val="a"/>
    <w:rsid w:val="00E919CA"/>
    <w:pPr>
      <w:pBdr>
        <w:top w:val="single" w:sz="8" w:space="0" w:color="auto"/>
        <w:left w:val="single" w:sz="4" w:space="0" w:color="auto"/>
        <w:right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E919CA"/>
    <w:pPr>
      <w:pBdr>
        <w:top w:val="single" w:sz="8" w:space="0" w:color="auto"/>
        <w:lef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72">
    <w:name w:val="xl72"/>
    <w:basedOn w:val="a"/>
    <w:rsid w:val="00E919CA"/>
    <w:pPr>
      <w:pBdr>
        <w:top w:val="single" w:sz="8" w:space="0" w:color="auto"/>
        <w:lef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73">
    <w:name w:val="xl73"/>
    <w:basedOn w:val="a"/>
    <w:rsid w:val="00E919CA"/>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74">
    <w:name w:val="xl74"/>
    <w:basedOn w:val="a"/>
    <w:rsid w:val="00E919CA"/>
    <w:pPr>
      <w:pBdr>
        <w:top w:val="single" w:sz="4" w:space="0" w:color="auto"/>
        <w:left w:val="single" w:sz="4" w:space="0" w:color="auto"/>
        <w:bottom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75">
    <w:name w:val="xl75"/>
    <w:basedOn w:val="a"/>
    <w:rsid w:val="00E919CA"/>
    <w:pPr>
      <w:pBdr>
        <w:top w:val="single" w:sz="4" w:space="0" w:color="auto"/>
        <w:left w:val="single" w:sz="4" w:space="0" w:color="auto"/>
        <w:bottom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76">
    <w:name w:val="xl76"/>
    <w:basedOn w:val="a"/>
    <w:rsid w:val="00E919CA"/>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77">
    <w:name w:val="xl77"/>
    <w:basedOn w:val="a"/>
    <w:rsid w:val="00E919CA"/>
    <w:pPr>
      <w:pBdr>
        <w:top w:val="single" w:sz="8" w:space="0" w:color="auto"/>
        <w:left w:val="single" w:sz="4" w:space="0" w:color="auto"/>
        <w:bottom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78">
    <w:name w:val="xl78"/>
    <w:basedOn w:val="a"/>
    <w:rsid w:val="00E919CA"/>
    <w:pPr>
      <w:pBdr>
        <w:top w:val="single" w:sz="8" w:space="0" w:color="auto"/>
        <w:left w:val="single" w:sz="4" w:space="0" w:color="auto"/>
        <w:bottom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E919CA"/>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80">
    <w:name w:val="xl80"/>
    <w:basedOn w:val="a"/>
    <w:rsid w:val="00E919CA"/>
    <w:pPr>
      <w:pBdr>
        <w:top w:val="single" w:sz="4" w:space="0" w:color="auto"/>
        <w:left w:val="single" w:sz="4" w:space="0" w:color="auto"/>
        <w:righ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81">
    <w:name w:val="xl81"/>
    <w:basedOn w:val="a"/>
    <w:rsid w:val="00E919CA"/>
    <w:pPr>
      <w:pBdr>
        <w:top w:val="single" w:sz="4" w:space="0" w:color="auto"/>
        <w:lef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82">
    <w:name w:val="xl82"/>
    <w:basedOn w:val="a"/>
    <w:rsid w:val="00E919CA"/>
    <w:pPr>
      <w:pBdr>
        <w:top w:val="single" w:sz="4" w:space="0" w:color="auto"/>
        <w:lef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83">
    <w:name w:val="xl83"/>
    <w:basedOn w:val="a"/>
    <w:rsid w:val="00E919CA"/>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84">
    <w:name w:val="xl84"/>
    <w:basedOn w:val="a"/>
    <w:rsid w:val="00E919CA"/>
    <w:pPr>
      <w:pBdr>
        <w:top w:val="single" w:sz="4" w:space="0" w:color="auto"/>
        <w:left w:val="single" w:sz="4" w:space="0" w:color="auto"/>
        <w:bottom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85">
    <w:name w:val="xl85"/>
    <w:basedOn w:val="a"/>
    <w:rsid w:val="00E919CA"/>
    <w:pPr>
      <w:pBdr>
        <w:top w:val="single" w:sz="4" w:space="0" w:color="auto"/>
        <w:left w:val="single" w:sz="4" w:space="0" w:color="auto"/>
        <w:bottom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E919CA"/>
    <w:pPr>
      <w:pBdr>
        <w:left w:val="single" w:sz="4" w:space="0" w:color="auto"/>
        <w:right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E919CA"/>
    <w:pPr>
      <w:pBdr>
        <w:lef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E919CA"/>
    <w:pPr>
      <w:pBdr>
        <w:lef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89">
    <w:name w:val="xl89"/>
    <w:basedOn w:val="a"/>
    <w:rsid w:val="00E919CA"/>
    <w:pPr>
      <w:pBdr>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90">
    <w:name w:val="xl90"/>
    <w:basedOn w:val="a"/>
    <w:rsid w:val="00E919CA"/>
    <w:pPr>
      <w:pBdr>
        <w:left w:val="single" w:sz="4" w:space="0" w:color="auto"/>
        <w:bottom w:val="single" w:sz="4" w:space="0" w:color="auto"/>
        <w:right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91">
    <w:name w:val="xl91"/>
    <w:basedOn w:val="a"/>
    <w:rsid w:val="00E919CA"/>
    <w:pPr>
      <w:pBdr>
        <w:left w:val="single" w:sz="4" w:space="0" w:color="auto"/>
        <w:bottom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92">
    <w:name w:val="xl92"/>
    <w:basedOn w:val="a"/>
    <w:rsid w:val="00E919CA"/>
    <w:pPr>
      <w:pBdr>
        <w:left w:val="single" w:sz="4" w:space="0" w:color="auto"/>
        <w:bottom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93">
    <w:name w:val="xl93"/>
    <w:basedOn w:val="a"/>
    <w:rsid w:val="00E919CA"/>
    <w:pPr>
      <w:pBdr>
        <w:left w:val="single" w:sz="4" w:space="0" w:color="auto"/>
        <w:righ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94">
    <w:name w:val="xl94"/>
    <w:basedOn w:val="a"/>
    <w:rsid w:val="00E919CA"/>
    <w:pPr>
      <w:pBdr>
        <w:lef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95">
    <w:name w:val="xl95"/>
    <w:basedOn w:val="a"/>
    <w:rsid w:val="00E919CA"/>
    <w:pPr>
      <w:pBdr>
        <w:lef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96">
    <w:name w:val="xl96"/>
    <w:basedOn w:val="a"/>
    <w:rsid w:val="00E919CA"/>
    <w:pPr>
      <w:pBdr>
        <w:left w:val="single" w:sz="4" w:space="0" w:color="auto"/>
        <w:bottom w:val="single" w:sz="4" w:space="0" w:color="auto"/>
        <w:righ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97">
    <w:name w:val="xl97"/>
    <w:basedOn w:val="a"/>
    <w:rsid w:val="00E919CA"/>
    <w:pPr>
      <w:pBdr>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98">
    <w:name w:val="xl98"/>
    <w:basedOn w:val="a"/>
    <w:rsid w:val="00E919CA"/>
    <w:pPr>
      <w:pBdr>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99">
    <w:name w:val="xl99"/>
    <w:basedOn w:val="a"/>
    <w:rsid w:val="00E919CA"/>
    <w:pPr>
      <w:pBdr>
        <w:top w:val="single" w:sz="4" w:space="0" w:color="auto"/>
        <w:left w:val="single" w:sz="4" w:space="0" w:color="auto"/>
        <w:right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00">
    <w:name w:val="xl100"/>
    <w:basedOn w:val="a"/>
    <w:rsid w:val="00E919CA"/>
    <w:pPr>
      <w:pBdr>
        <w:top w:val="single" w:sz="4" w:space="0" w:color="auto"/>
        <w:lef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01">
    <w:name w:val="xl101"/>
    <w:basedOn w:val="a"/>
    <w:rsid w:val="00E919CA"/>
    <w:pPr>
      <w:pBdr>
        <w:top w:val="single" w:sz="4" w:space="0" w:color="auto"/>
        <w:lef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02">
    <w:name w:val="xl102"/>
    <w:basedOn w:val="a"/>
    <w:rsid w:val="00E919CA"/>
    <w:pPr>
      <w:pBdr>
        <w:left w:val="single" w:sz="4" w:space="0" w:color="auto"/>
        <w:bottom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03">
    <w:name w:val="xl103"/>
    <w:basedOn w:val="a"/>
    <w:rsid w:val="00E919CA"/>
    <w:pPr>
      <w:pBdr>
        <w:left w:val="single" w:sz="4" w:space="0" w:color="auto"/>
        <w:bottom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04">
    <w:name w:val="xl104"/>
    <w:basedOn w:val="a"/>
    <w:rsid w:val="00E919CA"/>
    <w:pPr>
      <w:pBdr>
        <w:left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05">
    <w:name w:val="xl105"/>
    <w:basedOn w:val="a"/>
    <w:rsid w:val="00E919CA"/>
    <w:pPr>
      <w:pBdr>
        <w:left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06">
    <w:name w:val="xl106"/>
    <w:basedOn w:val="a"/>
    <w:rsid w:val="00E919CA"/>
    <w:pPr>
      <w:pBdr>
        <w:left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07">
    <w:name w:val="xl107"/>
    <w:basedOn w:val="a"/>
    <w:rsid w:val="00E919CA"/>
    <w:pPr>
      <w:pBdr>
        <w:left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08">
    <w:name w:val="xl108"/>
    <w:basedOn w:val="a"/>
    <w:rsid w:val="00E919CA"/>
    <w:pPr>
      <w:pBdr>
        <w:top w:val="single" w:sz="4" w:space="0" w:color="auto"/>
        <w:left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09">
    <w:name w:val="xl109"/>
    <w:basedOn w:val="a"/>
    <w:rsid w:val="00E919CA"/>
    <w:pPr>
      <w:pBdr>
        <w:top w:val="single" w:sz="4" w:space="0" w:color="auto"/>
        <w:left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10">
    <w:name w:val="xl110"/>
    <w:basedOn w:val="a"/>
    <w:rsid w:val="00E919CA"/>
    <w:pPr>
      <w:pBdr>
        <w:top w:val="single" w:sz="4" w:space="0" w:color="auto"/>
        <w:left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11">
    <w:name w:val="xl111"/>
    <w:basedOn w:val="a"/>
    <w:rsid w:val="00E919CA"/>
    <w:pPr>
      <w:pBdr>
        <w:top w:val="single" w:sz="4" w:space="0" w:color="auto"/>
        <w:left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12">
    <w:name w:val="xl112"/>
    <w:basedOn w:val="a"/>
    <w:rsid w:val="00E919CA"/>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113">
    <w:name w:val="xl113"/>
    <w:basedOn w:val="a"/>
    <w:rsid w:val="00E919CA"/>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114">
    <w:name w:val="xl114"/>
    <w:basedOn w:val="a"/>
    <w:rsid w:val="00E919CA"/>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115">
    <w:name w:val="xl115"/>
    <w:basedOn w:val="a"/>
    <w:rsid w:val="00E919CA"/>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116">
    <w:name w:val="xl116"/>
    <w:basedOn w:val="a"/>
    <w:rsid w:val="00E919CA"/>
    <w:pPr>
      <w:pBdr>
        <w:top w:val="single" w:sz="8" w:space="0" w:color="auto"/>
        <w:lef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17">
    <w:name w:val="xl117"/>
    <w:basedOn w:val="a"/>
    <w:rsid w:val="00E919CA"/>
    <w:pPr>
      <w:pBdr>
        <w:left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18">
    <w:name w:val="xl118"/>
    <w:basedOn w:val="a"/>
    <w:rsid w:val="00E919CA"/>
    <w:pPr>
      <w:pBdr>
        <w:left w:val="single" w:sz="8" w:space="0" w:color="auto"/>
        <w:bottom w:val="single" w:sz="8" w:space="0" w:color="auto"/>
      </w:pBdr>
      <w:shd w:val="clear" w:color="000000" w:fill="D9E1F2"/>
      <w:spacing w:before="100" w:beforeAutospacing="1" w:after="100" w:afterAutospacing="1"/>
      <w:jc w:val="center"/>
      <w:textAlignment w:val="center"/>
    </w:pPr>
    <w:rPr>
      <w:rFonts w:ascii="Arial" w:hAnsi="Arial" w:cs="Arial"/>
      <w:sz w:val="20"/>
      <w:szCs w:val="20"/>
    </w:rPr>
  </w:style>
  <w:style w:type="paragraph" w:customStyle="1" w:styleId="xl119">
    <w:name w:val="xl119"/>
    <w:basedOn w:val="a"/>
    <w:rsid w:val="00E919CA"/>
    <w:pPr>
      <w:pBdr>
        <w:top w:val="single" w:sz="8" w:space="0" w:color="auto"/>
        <w:left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0">
    <w:name w:val="xl120"/>
    <w:basedOn w:val="a"/>
    <w:rsid w:val="00E919CA"/>
    <w:pPr>
      <w:pBdr>
        <w:left w:val="single" w:sz="8" w:space="0" w:color="auto"/>
        <w:bottom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1">
    <w:name w:val="xl121"/>
    <w:basedOn w:val="a"/>
    <w:rsid w:val="00E919CA"/>
    <w:pPr>
      <w:pBdr>
        <w:top w:val="single" w:sz="8" w:space="0" w:color="auto"/>
        <w:left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2">
    <w:name w:val="xl122"/>
    <w:basedOn w:val="a"/>
    <w:rsid w:val="00E919CA"/>
    <w:pPr>
      <w:pBdr>
        <w:left w:val="single" w:sz="4"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3">
    <w:name w:val="xl123"/>
    <w:basedOn w:val="a"/>
    <w:rsid w:val="00E919CA"/>
    <w:pPr>
      <w:pBdr>
        <w:left w:val="single" w:sz="8"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4">
    <w:name w:val="xl124"/>
    <w:basedOn w:val="a"/>
    <w:rsid w:val="00E919CA"/>
    <w:pPr>
      <w:pBdr>
        <w:top w:val="single" w:sz="8" w:space="0" w:color="auto"/>
        <w:left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5">
    <w:name w:val="xl125"/>
    <w:basedOn w:val="a"/>
    <w:rsid w:val="00E919CA"/>
    <w:pPr>
      <w:pBdr>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6">
    <w:name w:val="xl126"/>
    <w:basedOn w:val="a"/>
    <w:rsid w:val="00E919CA"/>
    <w:pPr>
      <w:pBdr>
        <w:left w:val="single" w:sz="8"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paragraph" w:customStyle="1" w:styleId="xl127">
    <w:name w:val="xl127"/>
    <w:basedOn w:val="a"/>
    <w:rsid w:val="00E919CA"/>
    <w:pPr>
      <w:pBdr>
        <w:left w:val="single" w:sz="8"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Arial" w:hAnsi="Arial" w:cs="Arial"/>
      <w:sz w:val="20"/>
      <w:szCs w:val="20"/>
    </w:rPr>
  </w:style>
  <w:style w:type="character" w:customStyle="1" w:styleId="UnresolvedMention3">
    <w:name w:val="Unresolved Mention3"/>
    <w:basedOn w:val="a0"/>
    <w:uiPriority w:val="99"/>
    <w:semiHidden/>
    <w:unhideWhenUsed/>
    <w:rsid w:val="00494E32"/>
    <w:rPr>
      <w:color w:val="605E5C"/>
      <w:shd w:val="clear" w:color="auto" w:fill="E1DFDD"/>
    </w:rPr>
  </w:style>
  <w:style w:type="table" w:styleId="4">
    <w:name w:val="Plain Table 4"/>
    <w:basedOn w:val="a1"/>
    <w:uiPriority w:val="44"/>
    <w:rsid w:val="000E24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a0"/>
    <w:rsid w:val="00160935"/>
  </w:style>
  <w:style w:type="character" w:customStyle="1" w:styleId="UnresolvedMention4">
    <w:name w:val="Unresolved Mention4"/>
    <w:basedOn w:val="a0"/>
    <w:uiPriority w:val="99"/>
    <w:semiHidden/>
    <w:unhideWhenUsed/>
    <w:rsid w:val="00B3499E"/>
    <w:rPr>
      <w:color w:val="605E5C"/>
      <w:shd w:val="clear" w:color="auto" w:fill="E1DFDD"/>
    </w:rPr>
  </w:style>
  <w:style w:type="paragraph" w:styleId="af4">
    <w:name w:val="Normal (Web)"/>
    <w:basedOn w:val="a"/>
    <w:uiPriority w:val="99"/>
    <w:unhideWhenUsed/>
    <w:rsid w:val="009E64D2"/>
    <w:pPr>
      <w:spacing w:before="100" w:beforeAutospacing="1" w:after="100" w:afterAutospacing="1"/>
    </w:pPr>
  </w:style>
  <w:style w:type="character" w:customStyle="1" w:styleId="50">
    <w:name w:val="标题 5 字符"/>
    <w:basedOn w:val="a0"/>
    <w:link w:val="5"/>
    <w:uiPriority w:val="9"/>
    <w:semiHidden/>
    <w:rsid w:val="000E06A8"/>
    <w:rPr>
      <w:rFonts w:asciiTheme="majorHAnsi" w:eastAsiaTheme="majorEastAsia" w:hAnsiTheme="majorHAnsi" w:cstheme="majorBidi"/>
      <w:color w:val="2F5496" w:themeColor="accent1" w:themeShade="BF"/>
      <w:sz w:val="24"/>
      <w:szCs w:val="24"/>
    </w:rPr>
  </w:style>
  <w:style w:type="character" w:customStyle="1" w:styleId="UnresolvedMention5">
    <w:name w:val="Unresolved Mention5"/>
    <w:basedOn w:val="a0"/>
    <w:uiPriority w:val="99"/>
    <w:semiHidden/>
    <w:unhideWhenUsed/>
    <w:rsid w:val="00325189"/>
    <w:rPr>
      <w:color w:val="605E5C"/>
      <w:shd w:val="clear" w:color="auto" w:fill="E1DFDD"/>
    </w:rPr>
  </w:style>
  <w:style w:type="table" w:customStyle="1" w:styleId="TableGrid11">
    <w:name w:val="Table Grid11"/>
    <w:basedOn w:val="a1"/>
    <w:next w:val="a6"/>
    <w:uiPriority w:val="39"/>
    <w:rsid w:val="003479A3"/>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0600">
      <w:bodyDiv w:val="1"/>
      <w:marLeft w:val="0"/>
      <w:marRight w:val="0"/>
      <w:marTop w:val="0"/>
      <w:marBottom w:val="0"/>
      <w:divBdr>
        <w:top w:val="none" w:sz="0" w:space="0" w:color="auto"/>
        <w:left w:val="none" w:sz="0" w:space="0" w:color="auto"/>
        <w:bottom w:val="none" w:sz="0" w:space="0" w:color="auto"/>
        <w:right w:val="none" w:sz="0" w:space="0" w:color="auto"/>
      </w:divBdr>
    </w:div>
    <w:div w:id="36786850">
      <w:bodyDiv w:val="1"/>
      <w:marLeft w:val="0"/>
      <w:marRight w:val="0"/>
      <w:marTop w:val="0"/>
      <w:marBottom w:val="0"/>
      <w:divBdr>
        <w:top w:val="none" w:sz="0" w:space="0" w:color="auto"/>
        <w:left w:val="none" w:sz="0" w:space="0" w:color="auto"/>
        <w:bottom w:val="none" w:sz="0" w:space="0" w:color="auto"/>
        <w:right w:val="none" w:sz="0" w:space="0" w:color="auto"/>
      </w:divBdr>
    </w:div>
    <w:div w:id="45448375">
      <w:bodyDiv w:val="1"/>
      <w:marLeft w:val="0"/>
      <w:marRight w:val="0"/>
      <w:marTop w:val="0"/>
      <w:marBottom w:val="0"/>
      <w:divBdr>
        <w:top w:val="none" w:sz="0" w:space="0" w:color="auto"/>
        <w:left w:val="none" w:sz="0" w:space="0" w:color="auto"/>
        <w:bottom w:val="none" w:sz="0" w:space="0" w:color="auto"/>
        <w:right w:val="none" w:sz="0" w:space="0" w:color="auto"/>
      </w:divBdr>
    </w:div>
    <w:div w:id="54475339">
      <w:bodyDiv w:val="1"/>
      <w:marLeft w:val="0"/>
      <w:marRight w:val="0"/>
      <w:marTop w:val="0"/>
      <w:marBottom w:val="0"/>
      <w:divBdr>
        <w:top w:val="none" w:sz="0" w:space="0" w:color="auto"/>
        <w:left w:val="none" w:sz="0" w:space="0" w:color="auto"/>
        <w:bottom w:val="none" w:sz="0" w:space="0" w:color="auto"/>
        <w:right w:val="none" w:sz="0" w:space="0" w:color="auto"/>
      </w:divBdr>
    </w:div>
    <w:div w:id="63113776">
      <w:bodyDiv w:val="1"/>
      <w:marLeft w:val="0"/>
      <w:marRight w:val="0"/>
      <w:marTop w:val="0"/>
      <w:marBottom w:val="0"/>
      <w:divBdr>
        <w:top w:val="none" w:sz="0" w:space="0" w:color="auto"/>
        <w:left w:val="none" w:sz="0" w:space="0" w:color="auto"/>
        <w:bottom w:val="none" w:sz="0" w:space="0" w:color="auto"/>
        <w:right w:val="none" w:sz="0" w:space="0" w:color="auto"/>
      </w:divBdr>
    </w:div>
    <w:div w:id="65810921">
      <w:bodyDiv w:val="1"/>
      <w:marLeft w:val="0"/>
      <w:marRight w:val="0"/>
      <w:marTop w:val="0"/>
      <w:marBottom w:val="0"/>
      <w:divBdr>
        <w:top w:val="none" w:sz="0" w:space="0" w:color="auto"/>
        <w:left w:val="none" w:sz="0" w:space="0" w:color="auto"/>
        <w:bottom w:val="none" w:sz="0" w:space="0" w:color="auto"/>
        <w:right w:val="none" w:sz="0" w:space="0" w:color="auto"/>
      </w:divBdr>
    </w:div>
    <w:div w:id="69886797">
      <w:bodyDiv w:val="1"/>
      <w:marLeft w:val="0"/>
      <w:marRight w:val="0"/>
      <w:marTop w:val="0"/>
      <w:marBottom w:val="0"/>
      <w:divBdr>
        <w:top w:val="none" w:sz="0" w:space="0" w:color="auto"/>
        <w:left w:val="none" w:sz="0" w:space="0" w:color="auto"/>
        <w:bottom w:val="none" w:sz="0" w:space="0" w:color="auto"/>
        <w:right w:val="none" w:sz="0" w:space="0" w:color="auto"/>
      </w:divBdr>
    </w:div>
    <w:div w:id="79066174">
      <w:bodyDiv w:val="1"/>
      <w:marLeft w:val="0"/>
      <w:marRight w:val="0"/>
      <w:marTop w:val="0"/>
      <w:marBottom w:val="0"/>
      <w:divBdr>
        <w:top w:val="none" w:sz="0" w:space="0" w:color="auto"/>
        <w:left w:val="none" w:sz="0" w:space="0" w:color="auto"/>
        <w:bottom w:val="none" w:sz="0" w:space="0" w:color="auto"/>
        <w:right w:val="none" w:sz="0" w:space="0" w:color="auto"/>
      </w:divBdr>
    </w:div>
    <w:div w:id="81682864">
      <w:bodyDiv w:val="1"/>
      <w:marLeft w:val="0"/>
      <w:marRight w:val="0"/>
      <w:marTop w:val="0"/>
      <w:marBottom w:val="0"/>
      <w:divBdr>
        <w:top w:val="none" w:sz="0" w:space="0" w:color="auto"/>
        <w:left w:val="none" w:sz="0" w:space="0" w:color="auto"/>
        <w:bottom w:val="none" w:sz="0" w:space="0" w:color="auto"/>
        <w:right w:val="none" w:sz="0" w:space="0" w:color="auto"/>
      </w:divBdr>
    </w:div>
    <w:div w:id="82992769">
      <w:bodyDiv w:val="1"/>
      <w:marLeft w:val="0"/>
      <w:marRight w:val="0"/>
      <w:marTop w:val="0"/>
      <w:marBottom w:val="0"/>
      <w:divBdr>
        <w:top w:val="none" w:sz="0" w:space="0" w:color="auto"/>
        <w:left w:val="none" w:sz="0" w:space="0" w:color="auto"/>
        <w:bottom w:val="none" w:sz="0" w:space="0" w:color="auto"/>
        <w:right w:val="none" w:sz="0" w:space="0" w:color="auto"/>
      </w:divBdr>
    </w:div>
    <w:div w:id="83377650">
      <w:bodyDiv w:val="1"/>
      <w:marLeft w:val="0"/>
      <w:marRight w:val="0"/>
      <w:marTop w:val="0"/>
      <w:marBottom w:val="0"/>
      <w:divBdr>
        <w:top w:val="none" w:sz="0" w:space="0" w:color="auto"/>
        <w:left w:val="none" w:sz="0" w:space="0" w:color="auto"/>
        <w:bottom w:val="none" w:sz="0" w:space="0" w:color="auto"/>
        <w:right w:val="none" w:sz="0" w:space="0" w:color="auto"/>
      </w:divBdr>
    </w:div>
    <w:div w:id="94331472">
      <w:bodyDiv w:val="1"/>
      <w:marLeft w:val="0"/>
      <w:marRight w:val="0"/>
      <w:marTop w:val="0"/>
      <w:marBottom w:val="0"/>
      <w:divBdr>
        <w:top w:val="none" w:sz="0" w:space="0" w:color="auto"/>
        <w:left w:val="none" w:sz="0" w:space="0" w:color="auto"/>
        <w:bottom w:val="none" w:sz="0" w:space="0" w:color="auto"/>
        <w:right w:val="none" w:sz="0" w:space="0" w:color="auto"/>
      </w:divBdr>
    </w:div>
    <w:div w:id="101921218">
      <w:bodyDiv w:val="1"/>
      <w:marLeft w:val="0"/>
      <w:marRight w:val="0"/>
      <w:marTop w:val="0"/>
      <w:marBottom w:val="0"/>
      <w:divBdr>
        <w:top w:val="none" w:sz="0" w:space="0" w:color="auto"/>
        <w:left w:val="none" w:sz="0" w:space="0" w:color="auto"/>
        <w:bottom w:val="none" w:sz="0" w:space="0" w:color="auto"/>
        <w:right w:val="none" w:sz="0" w:space="0" w:color="auto"/>
      </w:divBdr>
    </w:div>
    <w:div w:id="104883382">
      <w:bodyDiv w:val="1"/>
      <w:marLeft w:val="0"/>
      <w:marRight w:val="0"/>
      <w:marTop w:val="0"/>
      <w:marBottom w:val="0"/>
      <w:divBdr>
        <w:top w:val="none" w:sz="0" w:space="0" w:color="auto"/>
        <w:left w:val="none" w:sz="0" w:space="0" w:color="auto"/>
        <w:bottom w:val="none" w:sz="0" w:space="0" w:color="auto"/>
        <w:right w:val="none" w:sz="0" w:space="0" w:color="auto"/>
      </w:divBdr>
    </w:div>
    <w:div w:id="106121510">
      <w:bodyDiv w:val="1"/>
      <w:marLeft w:val="0"/>
      <w:marRight w:val="0"/>
      <w:marTop w:val="0"/>
      <w:marBottom w:val="0"/>
      <w:divBdr>
        <w:top w:val="none" w:sz="0" w:space="0" w:color="auto"/>
        <w:left w:val="none" w:sz="0" w:space="0" w:color="auto"/>
        <w:bottom w:val="none" w:sz="0" w:space="0" w:color="auto"/>
        <w:right w:val="none" w:sz="0" w:space="0" w:color="auto"/>
      </w:divBdr>
    </w:div>
    <w:div w:id="112557093">
      <w:bodyDiv w:val="1"/>
      <w:marLeft w:val="0"/>
      <w:marRight w:val="0"/>
      <w:marTop w:val="0"/>
      <w:marBottom w:val="0"/>
      <w:divBdr>
        <w:top w:val="none" w:sz="0" w:space="0" w:color="auto"/>
        <w:left w:val="none" w:sz="0" w:space="0" w:color="auto"/>
        <w:bottom w:val="none" w:sz="0" w:space="0" w:color="auto"/>
        <w:right w:val="none" w:sz="0" w:space="0" w:color="auto"/>
      </w:divBdr>
    </w:div>
    <w:div w:id="114177968">
      <w:bodyDiv w:val="1"/>
      <w:marLeft w:val="0"/>
      <w:marRight w:val="0"/>
      <w:marTop w:val="0"/>
      <w:marBottom w:val="0"/>
      <w:divBdr>
        <w:top w:val="none" w:sz="0" w:space="0" w:color="auto"/>
        <w:left w:val="none" w:sz="0" w:space="0" w:color="auto"/>
        <w:bottom w:val="none" w:sz="0" w:space="0" w:color="auto"/>
        <w:right w:val="none" w:sz="0" w:space="0" w:color="auto"/>
      </w:divBdr>
    </w:div>
    <w:div w:id="114447911">
      <w:bodyDiv w:val="1"/>
      <w:marLeft w:val="0"/>
      <w:marRight w:val="0"/>
      <w:marTop w:val="0"/>
      <w:marBottom w:val="0"/>
      <w:divBdr>
        <w:top w:val="none" w:sz="0" w:space="0" w:color="auto"/>
        <w:left w:val="none" w:sz="0" w:space="0" w:color="auto"/>
        <w:bottom w:val="none" w:sz="0" w:space="0" w:color="auto"/>
        <w:right w:val="none" w:sz="0" w:space="0" w:color="auto"/>
      </w:divBdr>
    </w:div>
    <w:div w:id="123305813">
      <w:bodyDiv w:val="1"/>
      <w:marLeft w:val="0"/>
      <w:marRight w:val="0"/>
      <w:marTop w:val="0"/>
      <w:marBottom w:val="0"/>
      <w:divBdr>
        <w:top w:val="none" w:sz="0" w:space="0" w:color="auto"/>
        <w:left w:val="none" w:sz="0" w:space="0" w:color="auto"/>
        <w:bottom w:val="none" w:sz="0" w:space="0" w:color="auto"/>
        <w:right w:val="none" w:sz="0" w:space="0" w:color="auto"/>
      </w:divBdr>
    </w:div>
    <w:div w:id="126047607">
      <w:bodyDiv w:val="1"/>
      <w:marLeft w:val="0"/>
      <w:marRight w:val="0"/>
      <w:marTop w:val="0"/>
      <w:marBottom w:val="0"/>
      <w:divBdr>
        <w:top w:val="none" w:sz="0" w:space="0" w:color="auto"/>
        <w:left w:val="none" w:sz="0" w:space="0" w:color="auto"/>
        <w:bottom w:val="none" w:sz="0" w:space="0" w:color="auto"/>
        <w:right w:val="none" w:sz="0" w:space="0" w:color="auto"/>
      </w:divBdr>
    </w:div>
    <w:div w:id="142355230">
      <w:bodyDiv w:val="1"/>
      <w:marLeft w:val="0"/>
      <w:marRight w:val="0"/>
      <w:marTop w:val="0"/>
      <w:marBottom w:val="0"/>
      <w:divBdr>
        <w:top w:val="none" w:sz="0" w:space="0" w:color="auto"/>
        <w:left w:val="none" w:sz="0" w:space="0" w:color="auto"/>
        <w:bottom w:val="none" w:sz="0" w:space="0" w:color="auto"/>
        <w:right w:val="none" w:sz="0" w:space="0" w:color="auto"/>
      </w:divBdr>
    </w:div>
    <w:div w:id="142625909">
      <w:bodyDiv w:val="1"/>
      <w:marLeft w:val="0"/>
      <w:marRight w:val="0"/>
      <w:marTop w:val="0"/>
      <w:marBottom w:val="0"/>
      <w:divBdr>
        <w:top w:val="none" w:sz="0" w:space="0" w:color="auto"/>
        <w:left w:val="none" w:sz="0" w:space="0" w:color="auto"/>
        <w:bottom w:val="none" w:sz="0" w:space="0" w:color="auto"/>
        <w:right w:val="none" w:sz="0" w:space="0" w:color="auto"/>
      </w:divBdr>
    </w:div>
    <w:div w:id="144706568">
      <w:bodyDiv w:val="1"/>
      <w:marLeft w:val="0"/>
      <w:marRight w:val="0"/>
      <w:marTop w:val="0"/>
      <w:marBottom w:val="0"/>
      <w:divBdr>
        <w:top w:val="none" w:sz="0" w:space="0" w:color="auto"/>
        <w:left w:val="none" w:sz="0" w:space="0" w:color="auto"/>
        <w:bottom w:val="none" w:sz="0" w:space="0" w:color="auto"/>
        <w:right w:val="none" w:sz="0" w:space="0" w:color="auto"/>
      </w:divBdr>
    </w:div>
    <w:div w:id="150758946">
      <w:bodyDiv w:val="1"/>
      <w:marLeft w:val="0"/>
      <w:marRight w:val="0"/>
      <w:marTop w:val="0"/>
      <w:marBottom w:val="0"/>
      <w:divBdr>
        <w:top w:val="none" w:sz="0" w:space="0" w:color="auto"/>
        <w:left w:val="none" w:sz="0" w:space="0" w:color="auto"/>
        <w:bottom w:val="none" w:sz="0" w:space="0" w:color="auto"/>
        <w:right w:val="none" w:sz="0" w:space="0" w:color="auto"/>
      </w:divBdr>
    </w:div>
    <w:div w:id="151026589">
      <w:bodyDiv w:val="1"/>
      <w:marLeft w:val="0"/>
      <w:marRight w:val="0"/>
      <w:marTop w:val="0"/>
      <w:marBottom w:val="0"/>
      <w:divBdr>
        <w:top w:val="none" w:sz="0" w:space="0" w:color="auto"/>
        <w:left w:val="none" w:sz="0" w:space="0" w:color="auto"/>
        <w:bottom w:val="none" w:sz="0" w:space="0" w:color="auto"/>
        <w:right w:val="none" w:sz="0" w:space="0" w:color="auto"/>
      </w:divBdr>
    </w:div>
    <w:div w:id="159515020">
      <w:bodyDiv w:val="1"/>
      <w:marLeft w:val="0"/>
      <w:marRight w:val="0"/>
      <w:marTop w:val="0"/>
      <w:marBottom w:val="0"/>
      <w:divBdr>
        <w:top w:val="none" w:sz="0" w:space="0" w:color="auto"/>
        <w:left w:val="none" w:sz="0" w:space="0" w:color="auto"/>
        <w:bottom w:val="none" w:sz="0" w:space="0" w:color="auto"/>
        <w:right w:val="none" w:sz="0" w:space="0" w:color="auto"/>
      </w:divBdr>
    </w:div>
    <w:div w:id="162204365">
      <w:bodyDiv w:val="1"/>
      <w:marLeft w:val="0"/>
      <w:marRight w:val="0"/>
      <w:marTop w:val="0"/>
      <w:marBottom w:val="0"/>
      <w:divBdr>
        <w:top w:val="none" w:sz="0" w:space="0" w:color="auto"/>
        <w:left w:val="none" w:sz="0" w:space="0" w:color="auto"/>
        <w:bottom w:val="none" w:sz="0" w:space="0" w:color="auto"/>
        <w:right w:val="none" w:sz="0" w:space="0" w:color="auto"/>
      </w:divBdr>
    </w:div>
    <w:div w:id="174150635">
      <w:bodyDiv w:val="1"/>
      <w:marLeft w:val="0"/>
      <w:marRight w:val="0"/>
      <w:marTop w:val="0"/>
      <w:marBottom w:val="0"/>
      <w:divBdr>
        <w:top w:val="none" w:sz="0" w:space="0" w:color="auto"/>
        <w:left w:val="none" w:sz="0" w:space="0" w:color="auto"/>
        <w:bottom w:val="none" w:sz="0" w:space="0" w:color="auto"/>
        <w:right w:val="none" w:sz="0" w:space="0" w:color="auto"/>
      </w:divBdr>
    </w:div>
    <w:div w:id="175266562">
      <w:bodyDiv w:val="1"/>
      <w:marLeft w:val="0"/>
      <w:marRight w:val="0"/>
      <w:marTop w:val="0"/>
      <w:marBottom w:val="0"/>
      <w:divBdr>
        <w:top w:val="none" w:sz="0" w:space="0" w:color="auto"/>
        <w:left w:val="none" w:sz="0" w:space="0" w:color="auto"/>
        <w:bottom w:val="none" w:sz="0" w:space="0" w:color="auto"/>
        <w:right w:val="none" w:sz="0" w:space="0" w:color="auto"/>
      </w:divBdr>
    </w:div>
    <w:div w:id="177427243">
      <w:bodyDiv w:val="1"/>
      <w:marLeft w:val="0"/>
      <w:marRight w:val="0"/>
      <w:marTop w:val="0"/>
      <w:marBottom w:val="0"/>
      <w:divBdr>
        <w:top w:val="none" w:sz="0" w:space="0" w:color="auto"/>
        <w:left w:val="none" w:sz="0" w:space="0" w:color="auto"/>
        <w:bottom w:val="none" w:sz="0" w:space="0" w:color="auto"/>
        <w:right w:val="none" w:sz="0" w:space="0" w:color="auto"/>
      </w:divBdr>
    </w:div>
    <w:div w:id="177429334">
      <w:bodyDiv w:val="1"/>
      <w:marLeft w:val="0"/>
      <w:marRight w:val="0"/>
      <w:marTop w:val="0"/>
      <w:marBottom w:val="0"/>
      <w:divBdr>
        <w:top w:val="none" w:sz="0" w:space="0" w:color="auto"/>
        <w:left w:val="none" w:sz="0" w:space="0" w:color="auto"/>
        <w:bottom w:val="none" w:sz="0" w:space="0" w:color="auto"/>
        <w:right w:val="none" w:sz="0" w:space="0" w:color="auto"/>
      </w:divBdr>
    </w:div>
    <w:div w:id="178936691">
      <w:bodyDiv w:val="1"/>
      <w:marLeft w:val="0"/>
      <w:marRight w:val="0"/>
      <w:marTop w:val="0"/>
      <w:marBottom w:val="0"/>
      <w:divBdr>
        <w:top w:val="none" w:sz="0" w:space="0" w:color="auto"/>
        <w:left w:val="none" w:sz="0" w:space="0" w:color="auto"/>
        <w:bottom w:val="none" w:sz="0" w:space="0" w:color="auto"/>
        <w:right w:val="none" w:sz="0" w:space="0" w:color="auto"/>
      </w:divBdr>
    </w:div>
    <w:div w:id="186062754">
      <w:bodyDiv w:val="1"/>
      <w:marLeft w:val="0"/>
      <w:marRight w:val="0"/>
      <w:marTop w:val="0"/>
      <w:marBottom w:val="0"/>
      <w:divBdr>
        <w:top w:val="none" w:sz="0" w:space="0" w:color="auto"/>
        <w:left w:val="none" w:sz="0" w:space="0" w:color="auto"/>
        <w:bottom w:val="none" w:sz="0" w:space="0" w:color="auto"/>
        <w:right w:val="none" w:sz="0" w:space="0" w:color="auto"/>
      </w:divBdr>
    </w:div>
    <w:div w:id="187984069">
      <w:bodyDiv w:val="1"/>
      <w:marLeft w:val="0"/>
      <w:marRight w:val="0"/>
      <w:marTop w:val="0"/>
      <w:marBottom w:val="0"/>
      <w:divBdr>
        <w:top w:val="none" w:sz="0" w:space="0" w:color="auto"/>
        <w:left w:val="none" w:sz="0" w:space="0" w:color="auto"/>
        <w:bottom w:val="none" w:sz="0" w:space="0" w:color="auto"/>
        <w:right w:val="none" w:sz="0" w:space="0" w:color="auto"/>
      </w:divBdr>
    </w:div>
    <w:div w:id="200484675">
      <w:bodyDiv w:val="1"/>
      <w:marLeft w:val="0"/>
      <w:marRight w:val="0"/>
      <w:marTop w:val="0"/>
      <w:marBottom w:val="0"/>
      <w:divBdr>
        <w:top w:val="none" w:sz="0" w:space="0" w:color="auto"/>
        <w:left w:val="none" w:sz="0" w:space="0" w:color="auto"/>
        <w:bottom w:val="none" w:sz="0" w:space="0" w:color="auto"/>
        <w:right w:val="none" w:sz="0" w:space="0" w:color="auto"/>
      </w:divBdr>
    </w:div>
    <w:div w:id="200898319">
      <w:bodyDiv w:val="1"/>
      <w:marLeft w:val="0"/>
      <w:marRight w:val="0"/>
      <w:marTop w:val="0"/>
      <w:marBottom w:val="0"/>
      <w:divBdr>
        <w:top w:val="none" w:sz="0" w:space="0" w:color="auto"/>
        <w:left w:val="none" w:sz="0" w:space="0" w:color="auto"/>
        <w:bottom w:val="none" w:sz="0" w:space="0" w:color="auto"/>
        <w:right w:val="none" w:sz="0" w:space="0" w:color="auto"/>
      </w:divBdr>
    </w:div>
    <w:div w:id="216236030">
      <w:bodyDiv w:val="1"/>
      <w:marLeft w:val="0"/>
      <w:marRight w:val="0"/>
      <w:marTop w:val="0"/>
      <w:marBottom w:val="0"/>
      <w:divBdr>
        <w:top w:val="none" w:sz="0" w:space="0" w:color="auto"/>
        <w:left w:val="none" w:sz="0" w:space="0" w:color="auto"/>
        <w:bottom w:val="none" w:sz="0" w:space="0" w:color="auto"/>
        <w:right w:val="none" w:sz="0" w:space="0" w:color="auto"/>
      </w:divBdr>
    </w:div>
    <w:div w:id="216865492">
      <w:bodyDiv w:val="1"/>
      <w:marLeft w:val="0"/>
      <w:marRight w:val="0"/>
      <w:marTop w:val="0"/>
      <w:marBottom w:val="0"/>
      <w:divBdr>
        <w:top w:val="none" w:sz="0" w:space="0" w:color="auto"/>
        <w:left w:val="none" w:sz="0" w:space="0" w:color="auto"/>
        <w:bottom w:val="none" w:sz="0" w:space="0" w:color="auto"/>
        <w:right w:val="none" w:sz="0" w:space="0" w:color="auto"/>
      </w:divBdr>
    </w:div>
    <w:div w:id="220866125">
      <w:bodyDiv w:val="1"/>
      <w:marLeft w:val="0"/>
      <w:marRight w:val="0"/>
      <w:marTop w:val="0"/>
      <w:marBottom w:val="0"/>
      <w:divBdr>
        <w:top w:val="none" w:sz="0" w:space="0" w:color="auto"/>
        <w:left w:val="none" w:sz="0" w:space="0" w:color="auto"/>
        <w:bottom w:val="none" w:sz="0" w:space="0" w:color="auto"/>
        <w:right w:val="none" w:sz="0" w:space="0" w:color="auto"/>
      </w:divBdr>
    </w:div>
    <w:div w:id="227037427">
      <w:bodyDiv w:val="1"/>
      <w:marLeft w:val="0"/>
      <w:marRight w:val="0"/>
      <w:marTop w:val="0"/>
      <w:marBottom w:val="0"/>
      <w:divBdr>
        <w:top w:val="none" w:sz="0" w:space="0" w:color="auto"/>
        <w:left w:val="none" w:sz="0" w:space="0" w:color="auto"/>
        <w:bottom w:val="none" w:sz="0" w:space="0" w:color="auto"/>
        <w:right w:val="none" w:sz="0" w:space="0" w:color="auto"/>
      </w:divBdr>
    </w:div>
    <w:div w:id="234822282">
      <w:bodyDiv w:val="1"/>
      <w:marLeft w:val="0"/>
      <w:marRight w:val="0"/>
      <w:marTop w:val="0"/>
      <w:marBottom w:val="0"/>
      <w:divBdr>
        <w:top w:val="none" w:sz="0" w:space="0" w:color="auto"/>
        <w:left w:val="none" w:sz="0" w:space="0" w:color="auto"/>
        <w:bottom w:val="none" w:sz="0" w:space="0" w:color="auto"/>
        <w:right w:val="none" w:sz="0" w:space="0" w:color="auto"/>
      </w:divBdr>
    </w:div>
    <w:div w:id="251134010">
      <w:bodyDiv w:val="1"/>
      <w:marLeft w:val="0"/>
      <w:marRight w:val="0"/>
      <w:marTop w:val="0"/>
      <w:marBottom w:val="0"/>
      <w:divBdr>
        <w:top w:val="none" w:sz="0" w:space="0" w:color="auto"/>
        <w:left w:val="none" w:sz="0" w:space="0" w:color="auto"/>
        <w:bottom w:val="none" w:sz="0" w:space="0" w:color="auto"/>
        <w:right w:val="none" w:sz="0" w:space="0" w:color="auto"/>
      </w:divBdr>
      <w:divsChild>
        <w:div w:id="793712769">
          <w:marLeft w:val="0"/>
          <w:marRight w:val="0"/>
          <w:marTop w:val="0"/>
          <w:marBottom w:val="0"/>
          <w:divBdr>
            <w:top w:val="none" w:sz="0" w:space="0" w:color="auto"/>
            <w:left w:val="none" w:sz="0" w:space="0" w:color="auto"/>
            <w:bottom w:val="none" w:sz="0" w:space="0" w:color="auto"/>
            <w:right w:val="none" w:sz="0" w:space="0" w:color="auto"/>
          </w:divBdr>
        </w:div>
      </w:divsChild>
    </w:div>
    <w:div w:id="255134475">
      <w:bodyDiv w:val="1"/>
      <w:marLeft w:val="0"/>
      <w:marRight w:val="0"/>
      <w:marTop w:val="0"/>
      <w:marBottom w:val="0"/>
      <w:divBdr>
        <w:top w:val="none" w:sz="0" w:space="0" w:color="auto"/>
        <w:left w:val="none" w:sz="0" w:space="0" w:color="auto"/>
        <w:bottom w:val="none" w:sz="0" w:space="0" w:color="auto"/>
        <w:right w:val="none" w:sz="0" w:space="0" w:color="auto"/>
      </w:divBdr>
    </w:div>
    <w:div w:id="256406821">
      <w:bodyDiv w:val="1"/>
      <w:marLeft w:val="0"/>
      <w:marRight w:val="0"/>
      <w:marTop w:val="0"/>
      <w:marBottom w:val="0"/>
      <w:divBdr>
        <w:top w:val="none" w:sz="0" w:space="0" w:color="auto"/>
        <w:left w:val="none" w:sz="0" w:space="0" w:color="auto"/>
        <w:bottom w:val="none" w:sz="0" w:space="0" w:color="auto"/>
        <w:right w:val="none" w:sz="0" w:space="0" w:color="auto"/>
      </w:divBdr>
    </w:div>
    <w:div w:id="266350107">
      <w:bodyDiv w:val="1"/>
      <w:marLeft w:val="0"/>
      <w:marRight w:val="0"/>
      <w:marTop w:val="0"/>
      <w:marBottom w:val="0"/>
      <w:divBdr>
        <w:top w:val="none" w:sz="0" w:space="0" w:color="auto"/>
        <w:left w:val="none" w:sz="0" w:space="0" w:color="auto"/>
        <w:bottom w:val="none" w:sz="0" w:space="0" w:color="auto"/>
        <w:right w:val="none" w:sz="0" w:space="0" w:color="auto"/>
      </w:divBdr>
    </w:div>
    <w:div w:id="266936877">
      <w:bodyDiv w:val="1"/>
      <w:marLeft w:val="0"/>
      <w:marRight w:val="0"/>
      <w:marTop w:val="0"/>
      <w:marBottom w:val="0"/>
      <w:divBdr>
        <w:top w:val="none" w:sz="0" w:space="0" w:color="auto"/>
        <w:left w:val="none" w:sz="0" w:space="0" w:color="auto"/>
        <w:bottom w:val="none" w:sz="0" w:space="0" w:color="auto"/>
        <w:right w:val="none" w:sz="0" w:space="0" w:color="auto"/>
      </w:divBdr>
    </w:div>
    <w:div w:id="268901797">
      <w:bodyDiv w:val="1"/>
      <w:marLeft w:val="0"/>
      <w:marRight w:val="0"/>
      <w:marTop w:val="0"/>
      <w:marBottom w:val="0"/>
      <w:divBdr>
        <w:top w:val="none" w:sz="0" w:space="0" w:color="auto"/>
        <w:left w:val="none" w:sz="0" w:space="0" w:color="auto"/>
        <w:bottom w:val="none" w:sz="0" w:space="0" w:color="auto"/>
        <w:right w:val="none" w:sz="0" w:space="0" w:color="auto"/>
      </w:divBdr>
    </w:div>
    <w:div w:id="273825811">
      <w:bodyDiv w:val="1"/>
      <w:marLeft w:val="0"/>
      <w:marRight w:val="0"/>
      <w:marTop w:val="0"/>
      <w:marBottom w:val="0"/>
      <w:divBdr>
        <w:top w:val="none" w:sz="0" w:space="0" w:color="auto"/>
        <w:left w:val="none" w:sz="0" w:space="0" w:color="auto"/>
        <w:bottom w:val="none" w:sz="0" w:space="0" w:color="auto"/>
        <w:right w:val="none" w:sz="0" w:space="0" w:color="auto"/>
      </w:divBdr>
    </w:div>
    <w:div w:id="275524521">
      <w:bodyDiv w:val="1"/>
      <w:marLeft w:val="0"/>
      <w:marRight w:val="0"/>
      <w:marTop w:val="0"/>
      <w:marBottom w:val="0"/>
      <w:divBdr>
        <w:top w:val="none" w:sz="0" w:space="0" w:color="auto"/>
        <w:left w:val="none" w:sz="0" w:space="0" w:color="auto"/>
        <w:bottom w:val="none" w:sz="0" w:space="0" w:color="auto"/>
        <w:right w:val="none" w:sz="0" w:space="0" w:color="auto"/>
      </w:divBdr>
    </w:div>
    <w:div w:id="280841659">
      <w:bodyDiv w:val="1"/>
      <w:marLeft w:val="0"/>
      <w:marRight w:val="0"/>
      <w:marTop w:val="0"/>
      <w:marBottom w:val="0"/>
      <w:divBdr>
        <w:top w:val="none" w:sz="0" w:space="0" w:color="auto"/>
        <w:left w:val="none" w:sz="0" w:space="0" w:color="auto"/>
        <w:bottom w:val="none" w:sz="0" w:space="0" w:color="auto"/>
        <w:right w:val="none" w:sz="0" w:space="0" w:color="auto"/>
      </w:divBdr>
    </w:div>
    <w:div w:id="286816979">
      <w:bodyDiv w:val="1"/>
      <w:marLeft w:val="0"/>
      <w:marRight w:val="0"/>
      <w:marTop w:val="0"/>
      <w:marBottom w:val="0"/>
      <w:divBdr>
        <w:top w:val="none" w:sz="0" w:space="0" w:color="auto"/>
        <w:left w:val="none" w:sz="0" w:space="0" w:color="auto"/>
        <w:bottom w:val="none" w:sz="0" w:space="0" w:color="auto"/>
        <w:right w:val="none" w:sz="0" w:space="0" w:color="auto"/>
      </w:divBdr>
    </w:div>
    <w:div w:id="290210528">
      <w:bodyDiv w:val="1"/>
      <w:marLeft w:val="0"/>
      <w:marRight w:val="0"/>
      <w:marTop w:val="0"/>
      <w:marBottom w:val="0"/>
      <w:divBdr>
        <w:top w:val="none" w:sz="0" w:space="0" w:color="auto"/>
        <w:left w:val="none" w:sz="0" w:space="0" w:color="auto"/>
        <w:bottom w:val="none" w:sz="0" w:space="0" w:color="auto"/>
        <w:right w:val="none" w:sz="0" w:space="0" w:color="auto"/>
      </w:divBdr>
    </w:div>
    <w:div w:id="294067501">
      <w:bodyDiv w:val="1"/>
      <w:marLeft w:val="0"/>
      <w:marRight w:val="0"/>
      <w:marTop w:val="0"/>
      <w:marBottom w:val="0"/>
      <w:divBdr>
        <w:top w:val="none" w:sz="0" w:space="0" w:color="auto"/>
        <w:left w:val="none" w:sz="0" w:space="0" w:color="auto"/>
        <w:bottom w:val="none" w:sz="0" w:space="0" w:color="auto"/>
        <w:right w:val="none" w:sz="0" w:space="0" w:color="auto"/>
      </w:divBdr>
    </w:div>
    <w:div w:id="321544057">
      <w:bodyDiv w:val="1"/>
      <w:marLeft w:val="0"/>
      <w:marRight w:val="0"/>
      <w:marTop w:val="0"/>
      <w:marBottom w:val="0"/>
      <w:divBdr>
        <w:top w:val="none" w:sz="0" w:space="0" w:color="auto"/>
        <w:left w:val="none" w:sz="0" w:space="0" w:color="auto"/>
        <w:bottom w:val="none" w:sz="0" w:space="0" w:color="auto"/>
        <w:right w:val="none" w:sz="0" w:space="0" w:color="auto"/>
      </w:divBdr>
    </w:div>
    <w:div w:id="352541198">
      <w:bodyDiv w:val="1"/>
      <w:marLeft w:val="0"/>
      <w:marRight w:val="0"/>
      <w:marTop w:val="0"/>
      <w:marBottom w:val="0"/>
      <w:divBdr>
        <w:top w:val="none" w:sz="0" w:space="0" w:color="auto"/>
        <w:left w:val="none" w:sz="0" w:space="0" w:color="auto"/>
        <w:bottom w:val="none" w:sz="0" w:space="0" w:color="auto"/>
        <w:right w:val="none" w:sz="0" w:space="0" w:color="auto"/>
      </w:divBdr>
    </w:div>
    <w:div w:id="354693933">
      <w:bodyDiv w:val="1"/>
      <w:marLeft w:val="0"/>
      <w:marRight w:val="0"/>
      <w:marTop w:val="0"/>
      <w:marBottom w:val="0"/>
      <w:divBdr>
        <w:top w:val="none" w:sz="0" w:space="0" w:color="auto"/>
        <w:left w:val="none" w:sz="0" w:space="0" w:color="auto"/>
        <w:bottom w:val="none" w:sz="0" w:space="0" w:color="auto"/>
        <w:right w:val="none" w:sz="0" w:space="0" w:color="auto"/>
      </w:divBdr>
    </w:div>
    <w:div w:id="364211940">
      <w:bodyDiv w:val="1"/>
      <w:marLeft w:val="0"/>
      <w:marRight w:val="0"/>
      <w:marTop w:val="0"/>
      <w:marBottom w:val="0"/>
      <w:divBdr>
        <w:top w:val="none" w:sz="0" w:space="0" w:color="auto"/>
        <w:left w:val="none" w:sz="0" w:space="0" w:color="auto"/>
        <w:bottom w:val="none" w:sz="0" w:space="0" w:color="auto"/>
        <w:right w:val="none" w:sz="0" w:space="0" w:color="auto"/>
      </w:divBdr>
    </w:div>
    <w:div w:id="387414578">
      <w:bodyDiv w:val="1"/>
      <w:marLeft w:val="0"/>
      <w:marRight w:val="0"/>
      <w:marTop w:val="0"/>
      <w:marBottom w:val="0"/>
      <w:divBdr>
        <w:top w:val="none" w:sz="0" w:space="0" w:color="auto"/>
        <w:left w:val="none" w:sz="0" w:space="0" w:color="auto"/>
        <w:bottom w:val="none" w:sz="0" w:space="0" w:color="auto"/>
        <w:right w:val="none" w:sz="0" w:space="0" w:color="auto"/>
      </w:divBdr>
      <w:divsChild>
        <w:div w:id="1882277853">
          <w:marLeft w:val="0"/>
          <w:marRight w:val="0"/>
          <w:marTop w:val="0"/>
          <w:marBottom w:val="0"/>
          <w:divBdr>
            <w:top w:val="none" w:sz="0" w:space="0" w:color="auto"/>
            <w:left w:val="none" w:sz="0" w:space="0" w:color="auto"/>
            <w:bottom w:val="none" w:sz="0" w:space="0" w:color="auto"/>
            <w:right w:val="none" w:sz="0" w:space="0" w:color="auto"/>
          </w:divBdr>
        </w:div>
      </w:divsChild>
    </w:div>
    <w:div w:id="394201053">
      <w:bodyDiv w:val="1"/>
      <w:marLeft w:val="0"/>
      <w:marRight w:val="0"/>
      <w:marTop w:val="0"/>
      <w:marBottom w:val="0"/>
      <w:divBdr>
        <w:top w:val="none" w:sz="0" w:space="0" w:color="auto"/>
        <w:left w:val="none" w:sz="0" w:space="0" w:color="auto"/>
        <w:bottom w:val="none" w:sz="0" w:space="0" w:color="auto"/>
        <w:right w:val="none" w:sz="0" w:space="0" w:color="auto"/>
      </w:divBdr>
    </w:div>
    <w:div w:id="400519844">
      <w:bodyDiv w:val="1"/>
      <w:marLeft w:val="0"/>
      <w:marRight w:val="0"/>
      <w:marTop w:val="0"/>
      <w:marBottom w:val="0"/>
      <w:divBdr>
        <w:top w:val="none" w:sz="0" w:space="0" w:color="auto"/>
        <w:left w:val="none" w:sz="0" w:space="0" w:color="auto"/>
        <w:bottom w:val="none" w:sz="0" w:space="0" w:color="auto"/>
        <w:right w:val="none" w:sz="0" w:space="0" w:color="auto"/>
      </w:divBdr>
    </w:div>
    <w:div w:id="407197095">
      <w:bodyDiv w:val="1"/>
      <w:marLeft w:val="0"/>
      <w:marRight w:val="0"/>
      <w:marTop w:val="0"/>
      <w:marBottom w:val="0"/>
      <w:divBdr>
        <w:top w:val="none" w:sz="0" w:space="0" w:color="auto"/>
        <w:left w:val="none" w:sz="0" w:space="0" w:color="auto"/>
        <w:bottom w:val="none" w:sz="0" w:space="0" w:color="auto"/>
        <w:right w:val="none" w:sz="0" w:space="0" w:color="auto"/>
      </w:divBdr>
    </w:div>
    <w:div w:id="410928479">
      <w:bodyDiv w:val="1"/>
      <w:marLeft w:val="0"/>
      <w:marRight w:val="0"/>
      <w:marTop w:val="0"/>
      <w:marBottom w:val="0"/>
      <w:divBdr>
        <w:top w:val="none" w:sz="0" w:space="0" w:color="auto"/>
        <w:left w:val="none" w:sz="0" w:space="0" w:color="auto"/>
        <w:bottom w:val="none" w:sz="0" w:space="0" w:color="auto"/>
        <w:right w:val="none" w:sz="0" w:space="0" w:color="auto"/>
      </w:divBdr>
    </w:div>
    <w:div w:id="410933294">
      <w:bodyDiv w:val="1"/>
      <w:marLeft w:val="0"/>
      <w:marRight w:val="0"/>
      <w:marTop w:val="0"/>
      <w:marBottom w:val="0"/>
      <w:divBdr>
        <w:top w:val="none" w:sz="0" w:space="0" w:color="auto"/>
        <w:left w:val="none" w:sz="0" w:space="0" w:color="auto"/>
        <w:bottom w:val="none" w:sz="0" w:space="0" w:color="auto"/>
        <w:right w:val="none" w:sz="0" w:space="0" w:color="auto"/>
      </w:divBdr>
    </w:div>
    <w:div w:id="413934739">
      <w:bodyDiv w:val="1"/>
      <w:marLeft w:val="0"/>
      <w:marRight w:val="0"/>
      <w:marTop w:val="0"/>
      <w:marBottom w:val="0"/>
      <w:divBdr>
        <w:top w:val="none" w:sz="0" w:space="0" w:color="auto"/>
        <w:left w:val="none" w:sz="0" w:space="0" w:color="auto"/>
        <w:bottom w:val="none" w:sz="0" w:space="0" w:color="auto"/>
        <w:right w:val="none" w:sz="0" w:space="0" w:color="auto"/>
      </w:divBdr>
    </w:div>
    <w:div w:id="421411051">
      <w:bodyDiv w:val="1"/>
      <w:marLeft w:val="0"/>
      <w:marRight w:val="0"/>
      <w:marTop w:val="0"/>
      <w:marBottom w:val="0"/>
      <w:divBdr>
        <w:top w:val="none" w:sz="0" w:space="0" w:color="auto"/>
        <w:left w:val="none" w:sz="0" w:space="0" w:color="auto"/>
        <w:bottom w:val="none" w:sz="0" w:space="0" w:color="auto"/>
        <w:right w:val="none" w:sz="0" w:space="0" w:color="auto"/>
      </w:divBdr>
    </w:div>
    <w:div w:id="432478036">
      <w:bodyDiv w:val="1"/>
      <w:marLeft w:val="0"/>
      <w:marRight w:val="0"/>
      <w:marTop w:val="0"/>
      <w:marBottom w:val="0"/>
      <w:divBdr>
        <w:top w:val="none" w:sz="0" w:space="0" w:color="auto"/>
        <w:left w:val="none" w:sz="0" w:space="0" w:color="auto"/>
        <w:bottom w:val="none" w:sz="0" w:space="0" w:color="auto"/>
        <w:right w:val="none" w:sz="0" w:space="0" w:color="auto"/>
      </w:divBdr>
    </w:div>
    <w:div w:id="460459019">
      <w:bodyDiv w:val="1"/>
      <w:marLeft w:val="0"/>
      <w:marRight w:val="0"/>
      <w:marTop w:val="0"/>
      <w:marBottom w:val="0"/>
      <w:divBdr>
        <w:top w:val="none" w:sz="0" w:space="0" w:color="auto"/>
        <w:left w:val="none" w:sz="0" w:space="0" w:color="auto"/>
        <w:bottom w:val="none" w:sz="0" w:space="0" w:color="auto"/>
        <w:right w:val="none" w:sz="0" w:space="0" w:color="auto"/>
      </w:divBdr>
    </w:div>
    <w:div w:id="478230708">
      <w:bodyDiv w:val="1"/>
      <w:marLeft w:val="0"/>
      <w:marRight w:val="0"/>
      <w:marTop w:val="0"/>
      <w:marBottom w:val="0"/>
      <w:divBdr>
        <w:top w:val="none" w:sz="0" w:space="0" w:color="auto"/>
        <w:left w:val="none" w:sz="0" w:space="0" w:color="auto"/>
        <w:bottom w:val="none" w:sz="0" w:space="0" w:color="auto"/>
        <w:right w:val="none" w:sz="0" w:space="0" w:color="auto"/>
      </w:divBdr>
    </w:div>
    <w:div w:id="480197855">
      <w:bodyDiv w:val="1"/>
      <w:marLeft w:val="0"/>
      <w:marRight w:val="0"/>
      <w:marTop w:val="0"/>
      <w:marBottom w:val="0"/>
      <w:divBdr>
        <w:top w:val="none" w:sz="0" w:space="0" w:color="auto"/>
        <w:left w:val="none" w:sz="0" w:space="0" w:color="auto"/>
        <w:bottom w:val="none" w:sz="0" w:space="0" w:color="auto"/>
        <w:right w:val="none" w:sz="0" w:space="0" w:color="auto"/>
      </w:divBdr>
    </w:div>
    <w:div w:id="484786030">
      <w:bodyDiv w:val="1"/>
      <w:marLeft w:val="0"/>
      <w:marRight w:val="0"/>
      <w:marTop w:val="0"/>
      <w:marBottom w:val="0"/>
      <w:divBdr>
        <w:top w:val="none" w:sz="0" w:space="0" w:color="auto"/>
        <w:left w:val="none" w:sz="0" w:space="0" w:color="auto"/>
        <w:bottom w:val="none" w:sz="0" w:space="0" w:color="auto"/>
        <w:right w:val="none" w:sz="0" w:space="0" w:color="auto"/>
      </w:divBdr>
    </w:div>
    <w:div w:id="499586206">
      <w:bodyDiv w:val="1"/>
      <w:marLeft w:val="0"/>
      <w:marRight w:val="0"/>
      <w:marTop w:val="0"/>
      <w:marBottom w:val="0"/>
      <w:divBdr>
        <w:top w:val="none" w:sz="0" w:space="0" w:color="auto"/>
        <w:left w:val="none" w:sz="0" w:space="0" w:color="auto"/>
        <w:bottom w:val="none" w:sz="0" w:space="0" w:color="auto"/>
        <w:right w:val="none" w:sz="0" w:space="0" w:color="auto"/>
      </w:divBdr>
    </w:div>
    <w:div w:id="501818592">
      <w:bodyDiv w:val="1"/>
      <w:marLeft w:val="0"/>
      <w:marRight w:val="0"/>
      <w:marTop w:val="0"/>
      <w:marBottom w:val="0"/>
      <w:divBdr>
        <w:top w:val="none" w:sz="0" w:space="0" w:color="auto"/>
        <w:left w:val="none" w:sz="0" w:space="0" w:color="auto"/>
        <w:bottom w:val="none" w:sz="0" w:space="0" w:color="auto"/>
        <w:right w:val="none" w:sz="0" w:space="0" w:color="auto"/>
      </w:divBdr>
    </w:div>
    <w:div w:id="511601949">
      <w:bodyDiv w:val="1"/>
      <w:marLeft w:val="0"/>
      <w:marRight w:val="0"/>
      <w:marTop w:val="0"/>
      <w:marBottom w:val="0"/>
      <w:divBdr>
        <w:top w:val="none" w:sz="0" w:space="0" w:color="auto"/>
        <w:left w:val="none" w:sz="0" w:space="0" w:color="auto"/>
        <w:bottom w:val="none" w:sz="0" w:space="0" w:color="auto"/>
        <w:right w:val="none" w:sz="0" w:space="0" w:color="auto"/>
      </w:divBdr>
    </w:div>
    <w:div w:id="515467509">
      <w:bodyDiv w:val="1"/>
      <w:marLeft w:val="0"/>
      <w:marRight w:val="0"/>
      <w:marTop w:val="0"/>
      <w:marBottom w:val="0"/>
      <w:divBdr>
        <w:top w:val="none" w:sz="0" w:space="0" w:color="auto"/>
        <w:left w:val="none" w:sz="0" w:space="0" w:color="auto"/>
        <w:bottom w:val="none" w:sz="0" w:space="0" w:color="auto"/>
        <w:right w:val="none" w:sz="0" w:space="0" w:color="auto"/>
      </w:divBdr>
    </w:div>
    <w:div w:id="517237091">
      <w:bodyDiv w:val="1"/>
      <w:marLeft w:val="0"/>
      <w:marRight w:val="0"/>
      <w:marTop w:val="0"/>
      <w:marBottom w:val="0"/>
      <w:divBdr>
        <w:top w:val="none" w:sz="0" w:space="0" w:color="auto"/>
        <w:left w:val="none" w:sz="0" w:space="0" w:color="auto"/>
        <w:bottom w:val="none" w:sz="0" w:space="0" w:color="auto"/>
        <w:right w:val="none" w:sz="0" w:space="0" w:color="auto"/>
      </w:divBdr>
    </w:div>
    <w:div w:id="521825598">
      <w:bodyDiv w:val="1"/>
      <w:marLeft w:val="0"/>
      <w:marRight w:val="0"/>
      <w:marTop w:val="0"/>
      <w:marBottom w:val="0"/>
      <w:divBdr>
        <w:top w:val="none" w:sz="0" w:space="0" w:color="auto"/>
        <w:left w:val="none" w:sz="0" w:space="0" w:color="auto"/>
        <w:bottom w:val="none" w:sz="0" w:space="0" w:color="auto"/>
        <w:right w:val="none" w:sz="0" w:space="0" w:color="auto"/>
      </w:divBdr>
    </w:div>
    <w:div w:id="535775508">
      <w:bodyDiv w:val="1"/>
      <w:marLeft w:val="0"/>
      <w:marRight w:val="0"/>
      <w:marTop w:val="0"/>
      <w:marBottom w:val="0"/>
      <w:divBdr>
        <w:top w:val="none" w:sz="0" w:space="0" w:color="auto"/>
        <w:left w:val="none" w:sz="0" w:space="0" w:color="auto"/>
        <w:bottom w:val="none" w:sz="0" w:space="0" w:color="auto"/>
        <w:right w:val="none" w:sz="0" w:space="0" w:color="auto"/>
      </w:divBdr>
    </w:div>
    <w:div w:id="537207860">
      <w:bodyDiv w:val="1"/>
      <w:marLeft w:val="0"/>
      <w:marRight w:val="0"/>
      <w:marTop w:val="0"/>
      <w:marBottom w:val="0"/>
      <w:divBdr>
        <w:top w:val="none" w:sz="0" w:space="0" w:color="auto"/>
        <w:left w:val="none" w:sz="0" w:space="0" w:color="auto"/>
        <w:bottom w:val="none" w:sz="0" w:space="0" w:color="auto"/>
        <w:right w:val="none" w:sz="0" w:space="0" w:color="auto"/>
      </w:divBdr>
    </w:div>
    <w:div w:id="538468931">
      <w:bodyDiv w:val="1"/>
      <w:marLeft w:val="0"/>
      <w:marRight w:val="0"/>
      <w:marTop w:val="0"/>
      <w:marBottom w:val="0"/>
      <w:divBdr>
        <w:top w:val="none" w:sz="0" w:space="0" w:color="auto"/>
        <w:left w:val="none" w:sz="0" w:space="0" w:color="auto"/>
        <w:bottom w:val="none" w:sz="0" w:space="0" w:color="auto"/>
        <w:right w:val="none" w:sz="0" w:space="0" w:color="auto"/>
      </w:divBdr>
    </w:div>
    <w:div w:id="599139550">
      <w:bodyDiv w:val="1"/>
      <w:marLeft w:val="0"/>
      <w:marRight w:val="0"/>
      <w:marTop w:val="0"/>
      <w:marBottom w:val="0"/>
      <w:divBdr>
        <w:top w:val="none" w:sz="0" w:space="0" w:color="auto"/>
        <w:left w:val="none" w:sz="0" w:space="0" w:color="auto"/>
        <w:bottom w:val="none" w:sz="0" w:space="0" w:color="auto"/>
        <w:right w:val="none" w:sz="0" w:space="0" w:color="auto"/>
      </w:divBdr>
    </w:div>
    <w:div w:id="604581411">
      <w:bodyDiv w:val="1"/>
      <w:marLeft w:val="0"/>
      <w:marRight w:val="0"/>
      <w:marTop w:val="0"/>
      <w:marBottom w:val="0"/>
      <w:divBdr>
        <w:top w:val="none" w:sz="0" w:space="0" w:color="auto"/>
        <w:left w:val="none" w:sz="0" w:space="0" w:color="auto"/>
        <w:bottom w:val="none" w:sz="0" w:space="0" w:color="auto"/>
        <w:right w:val="none" w:sz="0" w:space="0" w:color="auto"/>
      </w:divBdr>
    </w:div>
    <w:div w:id="616185632">
      <w:bodyDiv w:val="1"/>
      <w:marLeft w:val="0"/>
      <w:marRight w:val="0"/>
      <w:marTop w:val="0"/>
      <w:marBottom w:val="0"/>
      <w:divBdr>
        <w:top w:val="none" w:sz="0" w:space="0" w:color="auto"/>
        <w:left w:val="none" w:sz="0" w:space="0" w:color="auto"/>
        <w:bottom w:val="none" w:sz="0" w:space="0" w:color="auto"/>
        <w:right w:val="none" w:sz="0" w:space="0" w:color="auto"/>
      </w:divBdr>
    </w:div>
    <w:div w:id="624124043">
      <w:bodyDiv w:val="1"/>
      <w:marLeft w:val="0"/>
      <w:marRight w:val="0"/>
      <w:marTop w:val="0"/>
      <w:marBottom w:val="0"/>
      <w:divBdr>
        <w:top w:val="none" w:sz="0" w:space="0" w:color="auto"/>
        <w:left w:val="none" w:sz="0" w:space="0" w:color="auto"/>
        <w:bottom w:val="none" w:sz="0" w:space="0" w:color="auto"/>
        <w:right w:val="none" w:sz="0" w:space="0" w:color="auto"/>
      </w:divBdr>
    </w:div>
    <w:div w:id="640966734">
      <w:bodyDiv w:val="1"/>
      <w:marLeft w:val="0"/>
      <w:marRight w:val="0"/>
      <w:marTop w:val="0"/>
      <w:marBottom w:val="0"/>
      <w:divBdr>
        <w:top w:val="none" w:sz="0" w:space="0" w:color="auto"/>
        <w:left w:val="none" w:sz="0" w:space="0" w:color="auto"/>
        <w:bottom w:val="none" w:sz="0" w:space="0" w:color="auto"/>
        <w:right w:val="none" w:sz="0" w:space="0" w:color="auto"/>
      </w:divBdr>
    </w:div>
    <w:div w:id="648676992">
      <w:bodyDiv w:val="1"/>
      <w:marLeft w:val="0"/>
      <w:marRight w:val="0"/>
      <w:marTop w:val="0"/>
      <w:marBottom w:val="0"/>
      <w:divBdr>
        <w:top w:val="none" w:sz="0" w:space="0" w:color="auto"/>
        <w:left w:val="none" w:sz="0" w:space="0" w:color="auto"/>
        <w:bottom w:val="none" w:sz="0" w:space="0" w:color="auto"/>
        <w:right w:val="none" w:sz="0" w:space="0" w:color="auto"/>
      </w:divBdr>
    </w:div>
    <w:div w:id="648750174">
      <w:bodyDiv w:val="1"/>
      <w:marLeft w:val="0"/>
      <w:marRight w:val="0"/>
      <w:marTop w:val="0"/>
      <w:marBottom w:val="0"/>
      <w:divBdr>
        <w:top w:val="none" w:sz="0" w:space="0" w:color="auto"/>
        <w:left w:val="none" w:sz="0" w:space="0" w:color="auto"/>
        <w:bottom w:val="none" w:sz="0" w:space="0" w:color="auto"/>
        <w:right w:val="none" w:sz="0" w:space="0" w:color="auto"/>
      </w:divBdr>
    </w:div>
    <w:div w:id="654525776">
      <w:bodyDiv w:val="1"/>
      <w:marLeft w:val="0"/>
      <w:marRight w:val="0"/>
      <w:marTop w:val="0"/>
      <w:marBottom w:val="0"/>
      <w:divBdr>
        <w:top w:val="none" w:sz="0" w:space="0" w:color="auto"/>
        <w:left w:val="none" w:sz="0" w:space="0" w:color="auto"/>
        <w:bottom w:val="none" w:sz="0" w:space="0" w:color="auto"/>
        <w:right w:val="none" w:sz="0" w:space="0" w:color="auto"/>
      </w:divBdr>
    </w:div>
    <w:div w:id="665478687">
      <w:bodyDiv w:val="1"/>
      <w:marLeft w:val="0"/>
      <w:marRight w:val="0"/>
      <w:marTop w:val="0"/>
      <w:marBottom w:val="0"/>
      <w:divBdr>
        <w:top w:val="none" w:sz="0" w:space="0" w:color="auto"/>
        <w:left w:val="none" w:sz="0" w:space="0" w:color="auto"/>
        <w:bottom w:val="none" w:sz="0" w:space="0" w:color="auto"/>
        <w:right w:val="none" w:sz="0" w:space="0" w:color="auto"/>
      </w:divBdr>
    </w:div>
    <w:div w:id="690301212">
      <w:bodyDiv w:val="1"/>
      <w:marLeft w:val="0"/>
      <w:marRight w:val="0"/>
      <w:marTop w:val="0"/>
      <w:marBottom w:val="0"/>
      <w:divBdr>
        <w:top w:val="none" w:sz="0" w:space="0" w:color="auto"/>
        <w:left w:val="none" w:sz="0" w:space="0" w:color="auto"/>
        <w:bottom w:val="none" w:sz="0" w:space="0" w:color="auto"/>
        <w:right w:val="none" w:sz="0" w:space="0" w:color="auto"/>
      </w:divBdr>
    </w:div>
    <w:div w:id="695428954">
      <w:bodyDiv w:val="1"/>
      <w:marLeft w:val="0"/>
      <w:marRight w:val="0"/>
      <w:marTop w:val="0"/>
      <w:marBottom w:val="0"/>
      <w:divBdr>
        <w:top w:val="none" w:sz="0" w:space="0" w:color="auto"/>
        <w:left w:val="none" w:sz="0" w:space="0" w:color="auto"/>
        <w:bottom w:val="none" w:sz="0" w:space="0" w:color="auto"/>
        <w:right w:val="none" w:sz="0" w:space="0" w:color="auto"/>
      </w:divBdr>
    </w:div>
    <w:div w:id="697852648">
      <w:bodyDiv w:val="1"/>
      <w:marLeft w:val="0"/>
      <w:marRight w:val="0"/>
      <w:marTop w:val="0"/>
      <w:marBottom w:val="0"/>
      <w:divBdr>
        <w:top w:val="none" w:sz="0" w:space="0" w:color="auto"/>
        <w:left w:val="none" w:sz="0" w:space="0" w:color="auto"/>
        <w:bottom w:val="none" w:sz="0" w:space="0" w:color="auto"/>
        <w:right w:val="none" w:sz="0" w:space="0" w:color="auto"/>
      </w:divBdr>
    </w:div>
    <w:div w:id="716009064">
      <w:bodyDiv w:val="1"/>
      <w:marLeft w:val="0"/>
      <w:marRight w:val="0"/>
      <w:marTop w:val="0"/>
      <w:marBottom w:val="0"/>
      <w:divBdr>
        <w:top w:val="none" w:sz="0" w:space="0" w:color="auto"/>
        <w:left w:val="none" w:sz="0" w:space="0" w:color="auto"/>
        <w:bottom w:val="none" w:sz="0" w:space="0" w:color="auto"/>
        <w:right w:val="none" w:sz="0" w:space="0" w:color="auto"/>
      </w:divBdr>
    </w:div>
    <w:div w:id="722800360">
      <w:bodyDiv w:val="1"/>
      <w:marLeft w:val="0"/>
      <w:marRight w:val="0"/>
      <w:marTop w:val="0"/>
      <w:marBottom w:val="0"/>
      <w:divBdr>
        <w:top w:val="none" w:sz="0" w:space="0" w:color="auto"/>
        <w:left w:val="none" w:sz="0" w:space="0" w:color="auto"/>
        <w:bottom w:val="none" w:sz="0" w:space="0" w:color="auto"/>
        <w:right w:val="none" w:sz="0" w:space="0" w:color="auto"/>
      </w:divBdr>
    </w:div>
    <w:div w:id="730931431">
      <w:bodyDiv w:val="1"/>
      <w:marLeft w:val="0"/>
      <w:marRight w:val="0"/>
      <w:marTop w:val="0"/>
      <w:marBottom w:val="0"/>
      <w:divBdr>
        <w:top w:val="none" w:sz="0" w:space="0" w:color="auto"/>
        <w:left w:val="none" w:sz="0" w:space="0" w:color="auto"/>
        <w:bottom w:val="none" w:sz="0" w:space="0" w:color="auto"/>
        <w:right w:val="none" w:sz="0" w:space="0" w:color="auto"/>
      </w:divBdr>
    </w:div>
    <w:div w:id="736324096">
      <w:bodyDiv w:val="1"/>
      <w:marLeft w:val="0"/>
      <w:marRight w:val="0"/>
      <w:marTop w:val="0"/>
      <w:marBottom w:val="0"/>
      <w:divBdr>
        <w:top w:val="none" w:sz="0" w:space="0" w:color="auto"/>
        <w:left w:val="none" w:sz="0" w:space="0" w:color="auto"/>
        <w:bottom w:val="none" w:sz="0" w:space="0" w:color="auto"/>
        <w:right w:val="none" w:sz="0" w:space="0" w:color="auto"/>
      </w:divBdr>
    </w:div>
    <w:div w:id="758983726">
      <w:bodyDiv w:val="1"/>
      <w:marLeft w:val="0"/>
      <w:marRight w:val="0"/>
      <w:marTop w:val="0"/>
      <w:marBottom w:val="0"/>
      <w:divBdr>
        <w:top w:val="none" w:sz="0" w:space="0" w:color="auto"/>
        <w:left w:val="none" w:sz="0" w:space="0" w:color="auto"/>
        <w:bottom w:val="none" w:sz="0" w:space="0" w:color="auto"/>
        <w:right w:val="none" w:sz="0" w:space="0" w:color="auto"/>
      </w:divBdr>
    </w:div>
    <w:div w:id="765002741">
      <w:bodyDiv w:val="1"/>
      <w:marLeft w:val="0"/>
      <w:marRight w:val="0"/>
      <w:marTop w:val="0"/>
      <w:marBottom w:val="0"/>
      <w:divBdr>
        <w:top w:val="none" w:sz="0" w:space="0" w:color="auto"/>
        <w:left w:val="none" w:sz="0" w:space="0" w:color="auto"/>
        <w:bottom w:val="none" w:sz="0" w:space="0" w:color="auto"/>
        <w:right w:val="none" w:sz="0" w:space="0" w:color="auto"/>
      </w:divBdr>
    </w:div>
    <w:div w:id="767387924">
      <w:bodyDiv w:val="1"/>
      <w:marLeft w:val="0"/>
      <w:marRight w:val="0"/>
      <w:marTop w:val="0"/>
      <w:marBottom w:val="0"/>
      <w:divBdr>
        <w:top w:val="none" w:sz="0" w:space="0" w:color="auto"/>
        <w:left w:val="none" w:sz="0" w:space="0" w:color="auto"/>
        <w:bottom w:val="none" w:sz="0" w:space="0" w:color="auto"/>
        <w:right w:val="none" w:sz="0" w:space="0" w:color="auto"/>
      </w:divBdr>
    </w:div>
    <w:div w:id="783698319">
      <w:bodyDiv w:val="1"/>
      <w:marLeft w:val="0"/>
      <w:marRight w:val="0"/>
      <w:marTop w:val="0"/>
      <w:marBottom w:val="0"/>
      <w:divBdr>
        <w:top w:val="none" w:sz="0" w:space="0" w:color="auto"/>
        <w:left w:val="none" w:sz="0" w:space="0" w:color="auto"/>
        <w:bottom w:val="none" w:sz="0" w:space="0" w:color="auto"/>
        <w:right w:val="none" w:sz="0" w:space="0" w:color="auto"/>
      </w:divBdr>
    </w:div>
    <w:div w:id="787239231">
      <w:bodyDiv w:val="1"/>
      <w:marLeft w:val="0"/>
      <w:marRight w:val="0"/>
      <w:marTop w:val="0"/>
      <w:marBottom w:val="0"/>
      <w:divBdr>
        <w:top w:val="none" w:sz="0" w:space="0" w:color="auto"/>
        <w:left w:val="none" w:sz="0" w:space="0" w:color="auto"/>
        <w:bottom w:val="none" w:sz="0" w:space="0" w:color="auto"/>
        <w:right w:val="none" w:sz="0" w:space="0" w:color="auto"/>
      </w:divBdr>
    </w:div>
    <w:div w:id="792208841">
      <w:bodyDiv w:val="1"/>
      <w:marLeft w:val="0"/>
      <w:marRight w:val="0"/>
      <w:marTop w:val="0"/>
      <w:marBottom w:val="0"/>
      <w:divBdr>
        <w:top w:val="none" w:sz="0" w:space="0" w:color="auto"/>
        <w:left w:val="none" w:sz="0" w:space="0" w:color="auto"/>
        <w:bottom w:val="none" w:sz="0" w:space="0" w:color="auto"/>
        <w:right w:val="none" w:sz="0" w:space="0" w:color="auto"/>
      </w:divBdr>
      <w:divsChild>
        <w:div w:id="701983502">
          <w:marLeft w:val="0"/>
          <w:marRight w:val="0"/>
          <w:marTop w:val="0"/>
          <w:marBottom w:val="0"/>
          <w:divBdr>
            <w:top w:val="none" w:sz="0" w:space="0" w:color="auto"/>
            <w:left w:val="none" w:sz="0" w:space="0" w:color="auto"/>
            <w:bottom w:val="none" w:sz="0" w:space="0" w:color="auto"/>
            <w:right w:val="none" w:sz="0" w:space="0" w:color="auto"/>
          </w:divBdr>
        </w:div>
      </w:divsChild>
    </w:div>
    <w:div w:id="841312394">
      <w:bodyDiv w:val="1"/>
      <w:marLeft w:val="0"/>
      <w:marRight w:val="0"/>
      <w:marTop w:val="0"/>
      <w:marBottom w:val="0"/>
      <w:divBdr>
        <w:top w:val="none" w:sz="0" w:space="0" w:color="auto"/>
        <w:left w:val="none" w:sz="0" w:space="0" w:color="auto"/>
        <w:bottom w:val="none" w:sz="0" w:space="0" w:color="auto"/>
        <w:right w:val="none" w:sz="0" w:space="0" w:color="auto"/>
      </w:divBdr>
    </w:div>
    <w:div w:id="844826307">
      <w:bodyDiv w:val="1"/>
      <w:marLeft w:val="0"/>
      <w:marRight w:val="0"/>
      <w:marTop w:val="0"/>
      <w:marBottom w:val="0"/>
      <w:divBdr>
        <w:top w:val="none" w:sz="0" w:space="0" w:color="auto"/>
        <w:left w:val="none" w:sz="0" w:space="0" w:color="auto"/>
        <w:bottom w:val="none" w:sz="0" w:space="0" w:color="auto"/>
        <w:right w:val="none" w:sz="0" w:space="0" w:color="auto"/>
      </w:divBdr>
    </w:div>
    <w:div w:id="848713330">
      <w:bodyDiv w:val="1"/>
      <w:marLeft w:val="0"/>
      <w:marRight w:val="0"/>
      <w:marTop w:val="0"/>
      <w:marBottom w:val="0"/>
      <w:divBdr>
        <w:top w:val="none" w:sz="0" w:space="0" w:color="auto"/>
        <w:left w:val="none" w:sz="0" w:space="0" w:color="auto"/>
        <w:bottom w:val="none" w:sz="0" w:space="0" w:color="auto"/>
        <w:right w:val="none" w:sz="0" w:space="0" w:color="auto"/>
      </w:divBdr>
    </w:div>
    <w:div w:id="849760222">
      <w:bodyDiv w:val="1"/>
      <w:marLeft w:val="0"/>
      <w:marRight w:val="0"/>
      <w:marTop w:val="0"/>
      <w:marBottom w:val="0"/>
      <w:divBdr>
        <w:top w:val="none" w:sz="0" w:space="0" w:color="auto"/>
        <w:left w:val="none" w:sz="0" w:space="0" w:color="auto"/>
        <w:bottom w:val="none" w:sz="0" w:space="0" w:color="auto"/>
        <w:right w:val="none" w:sz="0" w:space="0" w:color="auto"/>
      </w:divBdr>
    </w:div>
    <w:div w:id="850147477">
      <w:bodyDiv w:val="1"/>
      <w:marLeft w:val="0"/>
      <w:marRight w:val="0"/>
      <w:marTop w:val="0"/>
      <w:marBottom w:val="0"/>
      <w:divBdr>
        <w:top w:val="none" w:sz="0" w:space="0" w:color="auto"/>
        <w:left w:val="none" w:sz="0" w:space="0" w:color="auto"/>
        <w:bottom w:val="none" w:sz="0" w:space="0" w:color="auto"/>
        <w:right w:val="none" w:sz="0" w:space="0" w:color="auto"/>
      </w:divBdr>
    </w:div>
    <w:div w:id="851068005">
      <w:bodyDiv w:val="1"/>
      <w:marLeft w:val="0"/>
      <w:marRight w:val="0"/>
      <w:marTop w:val="0"/>
      <w:marBottom w:val="0"/>
      <w:divBdr>
        <w:top w:val="none" w:sz="0" w:space="0" w:color="auto"/>
        <w:left w:val="none" w:sz="0" w:space="0" w:color="auto"/>
        <w:bottom w:val="none" w:sz="0" w:space="0" w:color="auto"/>
        <w:right w:val="none" w:sz="0" w:space="0" w:color="auto"/>
      </w:divBdr>
    </w:div>
    <w:div w:id="851451566">
      <w:bodyDiv w:val="1"/>
      <w:marLeft w:val="0"/>
      <w:marRight w:val="0"/>
      <w:marTop w:val="0"/>
      <w:marBottom w:val="0"/>
      <w:divBdr>
        <w:top w:val="none" w:sz="0" w:space="0" w:color="auto"/>
        <w:left w:val="none" w:sz="0" w:space="0" w:color="auto"/>
        <w:bottom w:val="none" w:sz="0" w:space="0" w:color="auto"/>
        <w:right w:val="none" w:sz="0" w:space="0" w:color="auto"/>
      </w:divBdr>
    </w:div>
    <w:div w:id="851455295">
      <w:bodyDiv w:val="1"/>
      <w:marLeft w:val="0"/>
      <w:marRight w:val="0"/>
      <w:marTop w:val="0"/>
      <w:marBottom w:val="0"/>
      <w:divBdr>
        <w:top w:val="none" w:sz="0" w:space="0" w:color="auto"/>
        <w:left w:val="none" w:sz="0" w:space="0" w:color="auto"/>
        <w:bottom w:val="none" w:sz="0" w:space="0" w:color="auto"/>
        <w:right w:val="none" w:sz="0" w:space="0" w:color="auto"/>
      </w:divBdr>
    </w:div>
    <w:div w:id="851725294">
      <w:bodyDiv w:val="1"/>
      <w:marLeft w:val="0"/>
      <w:marRight w:val="0"/>
      <w:marTop w:val="0"/>
      <w:marBottom w:val="0"/>
      <w:divBdr>
        <w:top w:val="none" w:sz="0" w:space="0" w:color="auto"/>
        <w:left w:val="none" w:sz="0" w:space="0" w:color="auto"/>
        <w:bottom w:val="none" w:sz="0" w:space="0" w:color="auto"/>
        <w:right w:val="none" w:sz="0" w:space="0" w:color="auto"/>
      </w:divBdr>
    </w:div>
    <w:div w:id="854998892">
      <w:bodyDiv w:val="1"/>
      <w:marLeft w:val="0"/>
      <w:marRight w:val="0"/>
      <w:marTop w:val="0"/>
      <w:marBottom w:val="0"/>
      <w:divBdr>
        <w:top w:val="none" w:sz="0" w:space="0" w:color="auto"/>
        <w:left w:val="none" w:sz="0" w:space="0" w:color="auto"/>
        <w:bottom w:val="none" w:sz="0" w:space="0" w:color="auto"/>
        <w:right w:val="none" w:sz="0" w:space="0" w:color="auto"/>
      </w:divBdr>
    </w:div>
    <w:div w:id="859664700">
      <w:bodyDiv w:val="1"/>
      <w:marLeft w:val="0"/>
      <w:marRight w:val="0"/>
      <w:marTop w:val="0"/>
      <w:marBottom w:val="0"/>
      <w:divBdr>
        <w:top w:val="none" w:sz="0" w:space="0" w:color="auto"/>
        <w:left w:val="none" w:sz="0" w:space="0" w:color="auto"/>
        <w:bottom w:val="none" w:sz="0" w:space="0" w:color="auto"/>
        <w:right w:val="none" w:sz="0" w:space="0" w:color="auto"/>
      </w:divBdr>
    </w:div>
    <w:div w:id="883445352">
      <w:bodyDiv w:val="1"/>
      <w:marLeft w:val="0"/>
      <w:marRight w:val="0"/>
      <w:marTop w:val="0"/>
      <w:marBottom w:val="0"/>
      <w:divBdr>
        <w:top w:val="none" w:sz="0" w:space="0" w:color="auto"/>
        <w:left w:val="none" w:sz="0" w:space="0" w:color="auto"/>
        <w:bottom w:val="none" w:sz="0" w:space="0" w:color="auto"/>
        <w:right w:val="none" w:sz="0" w:space="0" w:color="auto"/>
      </w:divBdr>
    </w:div>
    <w:div w:id="890384214">
      <w:bodyDiv w:val="1"/>
      <w:marLeft w:val="0"/>
      <w:marRight w:val="0"/>
      <w:marTop w:val="0"/>
      <w:marBottom w:val="0"/>
      <w:divBdr>
        <w:top w:val="none" w:sz="0" w:space="0" w:color="auto"/>
        <w:left w:val="none" w:sz="0" w:space="0" w:color="auto"/>
        <w:bottom w:val="none" w:sz="0" w:space="0" w:color="auto"/>
        <w:right w:val="none" w:sz="0" w:space="0" w:color="auto"/>
      </w:divBdr>
    </w:div>
    <w:div w:id="893930337">
      <w:bodyDiv w:val="1"/>
      <w:marLeft w:val="0"/>
      <w:marRight w:val="0"/>
      <w:marTop w:val="0"/>
      <w:marBottom w:val="0"/>
      <w:divBdr>
        <w:top w:val="none" w:sz="0" w:space="0" w:color="auto"/>
        <w:left w:val="none" w:sz="0" w:space="0" w:color="auto"/>
        <w:bottom w:val="none" w:sz="0" w:space="0" w:color="auto"/>
        <w:right w:val="none" w:sz="0" w:space="0" w:color="auto"/>
      </w:divBdr>
    </w:div>
    <w:div w:id="894436455">
      <w:bodyDiv w:val="1"/>
      <w:marLeft w:val="0"/>
      <w:marRight w:val="0"/>
      <w:marTop w:val="0"/>
      <w:marBottom w:val="0"/>
      <w:divBdr>
        <w:top w:val="none" w:sz="0" w:space="0" w:color="auto"/>
        <w:left w:val="none" w:sz="0" w:space="0" w:color="auto"/>
        <w:bottom w:val="none" w:sz="0" w:space="0" w:color="auto"/>
        <w:right w:val="none" w:sz="0" w:space="0" w:color="auto"/>
      </w:divBdr>
    </w:div>
    <w:div w:id="895435615">
      <w:bodyDiv w:val="1"/>
      <w:marLeft w:val="0"/>
      <w:marRight w:val="0"/>
      <w:marTop w:val="0"/>
      <w:marBottom w:val="0"/>
      <w:divBdr>
        <w:top w:val="none" w:sz="0" w:space="0" w:color="auto"/>
        <w:left w:val="none" w:sz="0" w:space="0" w:color="auto"/>
        <w:bottom w:val="none" w:sz="0" w:space="0" w:color="auto"/>
        <w:right w:val="none" w:sz="0" w:space="0" w:color="auto"/>
      </w:divBdr>
    </w:div>
    <w:div w:id="910307980">
      <w:bodyDiv w:val="1"/>
      <w:marLeft w:val="0"/>
      <w:marRight w:val="0"/>
      <w:marTop w:val="0"/>
      <w:marBottom w:val="0"/>
      <w:divBdr>
        <w:top w:val="none" w:sz="0" w:space="0" w:color="auto"/>
        <w:left w:val="none" w:sz="0" w:space="0" w:color="auto"/>
        <w:bottom w:val="none" w:sz="0" w:space="0" w:color="auto"/>
        <w:right w:val="none" w:sz="0" w:space="0" w:color="auto"/>
      </w:divBdr>
    </w:div>
    <w:div w:id="919288924">
      <w:bodyDiv w:val="1"/>
      <w:marLeft w:val="0"/>
      <w:marRight w:val="0"/>
      <w:marTop w:val="0"/>
      <w:marBottom w:val="0"/>
      <w:divBdr>
        <w:top w:val="none" w:sz="0" w:space="0" w:color="auto"/>
        <w:left w:val="none" w:sz="0" w:space="0" w:color="auto"/>
        <w:bottom w:val="none" w:sz="0" w:space="0" w:color="auto"/>
        <w:right w:val="none" w:sz="0" w:space="0" w:color="auto"/>
      </w:divBdr>
    </w:div>
    <w:div w:id="920944083">
      <w:bodyDiv w:val="1"/>
      <w:marLeft w:val="0"/>
      <w:marRight w:val="0"/>
      <w:marTop w:val="0"/>
      <w:marBottom w:val="0"/>
      <w:divBdr>
        <w:top w:val="none" w:sz="0" w:space="0" w:color="auto"/>
        <w:left w:val="none" w:sz="0" w:space="0" w:color="auto"/>
        <w:bottom w:val="none" w:sz="0" w:space="0" w:color="auto"/>
        <w:right w:val="none" w:sz="0" w:space="0" w:color="auto"/>
      </w:divBdr>
    </w:div>
    <w:div w:id="944076998">
      <w:bodyDiv w:val="1"/>
      <w:marLeft w:val="0"/>
      <w:marRight w:val="0"/>
      <w:marTop w:val="0"/>
      <w:marBottom w:val="0"/>
      <w:divBdr>
        <w:top w:val="none" w:sz="0" w:space="0" w:color="auto"/>
        <w:left w:val="none" w:sz="0" w:space="0" w:color="auto"/>
        <w:bottom w:val="none" w:sz="0" w:space="0" w:color="auto"/>
        <w:right w:val="none" w:sz="0" w:space="0" w:color="auto"/>
      </w:divBdr>
    </w:div>
    <w:div w:id="945886232">
      <w:bodyDiv w:val="1"/>
      <w:marLeft w:val="0"/>
      <w:marRight w:val="0"/>
      <w:marTop w:val="0"/>
      <w:marBottom w:val="0"/>
      <w:divBdr>
        <w:top w:val="none" w:sz="0" w:space="0" w:color="auto"/>
        <w:left w:val="none" w:sz="0" w:space="0" w:color="auto"/>
        <w:bottom w:val="none" w:sz="0" w:space="0" w:color="auto"/>
        <w:right w:val="none" w:sz="0" w:space="0" w:color="auto"/>
      </w:divBdr>
    </w:div>
    <w:div w:id="946541380">
      <w:bodyDiv w:val="1"/>
      <w:marLeft w:val="0"/>
      <w:marRight w:val="0"/>
      <w:marTop w:val="0"/>
      <w:marBottom w:val="0"/>
      <w:divBdr>
        <w:top w:val="none" w:sz="0" w:space="0" w:color="auto"/>
        <w:left w:val="none" w:sz="0" w:space="0" w:color="auto"/>
        <w:bottom w:val="none" w:sz="0" w:space="0" w:color="auto"/>
        <w:right w:val="none" w:sz="0" w:space="0" w:color="auto"/>
      </w:divBdr>
      <w:divsChild>
        <w:div w:id="1766532955">
          <w:marLeft w:val="0"/>
          <w:marRight w:val="0"/>
          <w:marTop w:val="0"/>
          <w:marBottom w:val="0"/>
          <w:divBdr>
            <w:top w:val="none" w:sz="0" w:space="0" w:color="auto"/>
            <w:left w:val="none" w:sz="0" w:space="0" w:color="auto"/>
            <w:bottom w:val="none" w:sz="0" w:space="0" w:color="auto"/>
            <w:right w:val="none" w:sz="0" w:space="0" w:color="auto"/>
          </w:divBdr>
        </w:div>
        <w:div w:id="1553270455">
          <w:marLeft w:val="0"/>
          <w:marRight w:val="0"/>
          <w:marTop w:val="0"/>
          <w:marBottom w:val="0"/>
          <w:divBdr>
            <w:top w:val="none" w:sz="0" w:space="0" w:color="auto"/>
            <w:left w:val="none" w:sz="0" w:space="0" w:color="auto"/>
            <w:bottom w:val="none" w:sz="0" w:space="0" w:color="auto"/>
            <w:right w:val="none" w:sz="0" w:space="0" w:color="auto"/>
          </w:divBdr>
        </w:div>
        <w:div w:id="445126919">
          <w:marLeft w:val="0"/>
          <w:marRight w:val="0"/>
          <w:marTop w:val="0"/>
          <w:marBottom w:val="0"/>
          <w:divBdr>
            <w:top w:val="none" w:sz="0" w:space="0" w:color="auto"/>
            <w:left w:val="none" w:sz="0" w:space="0" w:color="auto"/>
            <w:bottom w:val="none" w:sz="0" w:space="0" w:color="auto"/>
            <w:right w:val="none" w:sz="0" w:space="0" w:color="auto"/>
          </w:divBdr>
        </w:div>
        <w:div w:id="953636527">
          <w:marLeft w:val="0"/>
          <w:marRight w:val="0"/>
          <w:marTop w:val="0"/>
          <w:marBottom w:val="0"/>
          <w:divBdr>
            <w:top w:val="none" w:sz="0" w:space="0" w:color="auto"/>
            <w:left w:val="none" w:sz="0" w:space="0" w:color="auto"/>
            <w:bottom w:val="none" w:sz="0" w:space="0" w:color="auto"/>
            <w:right w:val="none" w:sz="0" w:space="0" w:color="auto"/>
          </w:divBdr>
        </w:div>
        <w:div w:id="448279147">
          <w:marLeft w:val="0"/>
          <w:marRight w:val="0"/>
          <w:marTop w:val="0"/>
          <w:marBottom w:val="0"/>
          <w:divBdr>
            <w:top w:val="none" w:sz="0" w:space="0" w:color="auto"/>
            <w:left w:val="none" w:sz="0" w:space="0" w:color="auto"/>
            <w:bottom w:val="none" w:sz="0" w:space="0" w:color="auto"/>
            <w:right w:val="none" w:sz="0" w:space="0" w:color="auto"/>
          </w:divBdr>
        </w:div>
        <w:div w:id="1398748698">
          <w:marLeft w:val="0"/>
          <w:marRight w:val="0"/>
          <w:marTop w:val="0"/>
          <w:marBottom w:val="0"/>
          <w:divBdr>
            <w:top w:val="none" w:sz="0" w:space="0" w:color="auto"/>
            <w:left w:val="none" w:sz="0" w:space="0" w:color="auto"/>
            <w:bottom w:val="none" w:sz="0" w:space="0" w:color="auto"/>
            <w:right w:val="none" w:sz="0" w:space="0" w:color="auto"/>
          </w:divBdr>
        </w:div>
        <w:div w:id="335110470">
          <w:marLeft w:val="0"/>
          <w:marRight w:val="0"/>
          <w:marTop w:val="0"/>
          <w:marBottom w:val="0"/>
          <w:divBdr>
            <w:top w:val="none" w:sz="0" w:space="0" w:color="auto"/>
            <w:left w:val="none" w:sz="0" w:space="0" w:color="auto"/>
            <w:bottom w:val="none" w:sz="0" w:space="0" w:color="auto"/>
            <w:right w:val="none" w:sz="0" w:space="0" w:color="auto"/>
          </w:divBdr>
        </w:div>
        <w:div w:id="1372917956">
          <w:marLeft w:val="0"/>
          <w:marRight w:val="0"/>
          <w:marTop w:val="0"/>
          <w:marBottom w:val="0"/>
          <w:divBdr>
            <w:top w:val="none" w:sz="0" w:space="0" w:color="auto"/>
            <w:left w:val="none" w:sz="0" w:space="0" w:color="auto"/>
            <w:bottom w:val="none" w:sz="0" w:space="0" w:color="auto"/>
            <w:right w:val="none" w:sz="0" w:space="0" w:color="auto"/>
          </w:divBdr>
        </w:div>
        <w:div w:id="761606419">
          <w:marLeft w:val="0"/>
          <w:marRight w:val="0"/>
          <w:marTop w:val="0"/>
          <w:marBottom w:val="0"/>
          <w:divBdr>
            <w:top w:val="none" w:sz="0" w:space="0" w:color="auto"/>
            <w:left w:val="none" w:sz="0" w:space="0" w:color="auto"/>
            <w:bottom w:val="none" w:sz="0" w:space="0" w:color="auto"/>
            <w:right w:val="none" w:sz="0" w:space="0" w:color="auto"/>
          </w:divBdr>
        </w:div>
        <w:div w:id="900869268">
          <w:marLeft w:val="0"/>
          <w:marRight w:val="0"/>
          <w:marTop w:val="0"/>
          <w:marBottom w:val="0"/>
          <w:divBdr>
            <w:top w:val="none" w:sz="0" w:space="0" w:color="auto"/>
            <w:left w:val="none" w:sz="0" w:space="0" w:color="auto"/>
            <w:bottom w:val="none" w:sz="0" w:space="0" w:color="auto"/>
            <w:right w:val="none" w:sz="0" w:space="0" w:color="auto"/>
          </w:divBdr>
        </w:div>
        <w:div w:id="956838927">
          <w:marLeft w:val="0"/>
          <w:marRight w:val="0"/>
          <w:marTop w:val="0"/>
          <w:marBottom w:val="0"/>
          <w:divBdr>
            <w:top w:val="none" w:sz="0" w:space="0" w:color="auto"/>
            <w:left w:val="none" w:sz="0" w:space="0" w:color="auto"/>
            <w:bottom w:val="none" w:sz="0" w:space="0" w:color="auto"/>
            <w:right w:val="none" w:sz="0" w:space="0" w:color="auto"/>
          </w:divBdr>
        </w:div>
        <w:div w:id="956259698">
          <w:marLeft w:val="0"/>
          <w:marRight w:val="0"/>
          <w:marTop w:val="0"/>
          <w:marBottom w:val="0"/>
          <w:divBdr>
            <w:top w:val="none" w:sz="0" w:space="0" w:color="auto"/>
            <w:left w:val="none" w:sz="0" w:space="0" w:color="auto"/>
            <w:bottom w:val="none" w:sz="0" w:space="0" w:color="auto"/>
            <w:right w:val="none" w:sz="0" w:space="0" w:color="auto"/>
          </w:divBdr>
        </w:div>
        <w:div w:id="2093575528">
          <w:marLeft w:val="0"/>
          <w:marRight w:val="0"/>
          <w:marTop w:val="0"/>
          <w:marBottom w:val="0"/>
          <w:divBdr>
            <w:top w:val="none" w:sz="0" w:space="0" w:color="auto"/>
            <w:left w:val="none" w:sz="0" w:space="0" w:color="auto"/>
            <w:bottom w:val="none" w:sz="0" w:space="0" w:color="auto"/>
            <w:right w:val="none" w:sz="0" w:space="0" w:color="auto"/>
          </w:divBdr>
        </w:div>
        <w:div w:id="1478106335">
          <w:marLeft w:val="0"/>
          <w:marRight w:val="0"/>
          <w:marTop w:val="0"/>
          <w:marBottom w:val="0"/>
          <w:divBdr>
            <w:top w:val="none" w:sz="0" w:space="0" w:color="auto"/>
            <w:left w:val="none" w:sz="0" w:space="0" w:color="auto"/>
            <w:bottom w:val="none" w:sz="0" w:space="0" w:color="auto"/>
            <w:right w:val="none" w:sz="0" w:space="0" w:color="auto"/>
          </w:divBdr>
        </w:div>
      </w:divsChild>
    </w:div>
    <w:div w:id="952908819">
      <w:bodyDiv w:val="1"/>
      <w:marLeft w:val="0"/>
      <w:marRight w:val="0"/>
      <w:marTop w:val="0"/>
      <w:marBottom w:val="0"/>
      <w:divBdr>
        <w:top w:val="none" w:sz="0" w:space="0" w:color="auto"/>
        <w:left w:val="none" w:sz="0" w:space="0" w:color="auto"/>
        <w:bottom w:val="none" w:sz="0" w:space="0" w:color="auto"/>
        <w:right w:val="none" w:sz="0" w:space="0" w:color="auto"/>
      </w:divBdr>
    </w:div>
    <w:div w:id="959413842">
      <w:bodyDiv w:val="1"/>
      <w:marLeft w:val="0"/>
      <w:marRight w:val="0"/>
      <w:marTop w:val="0"/>
      <w:marBottom w:val="0"/>
      <w:divBdr>
        <w:top w:val="none" w:sz="0" w:space="0" w:color="auto"/>
        <w:left w:val="none" w:sz="0" w:space="0" w:color="auto"/>
        <w:bottom w:val="none" w:sz="0" w:space="0" w:color="auto"/>
        <w:right w:val="none" w:sz="0" w:space="0" w:color="auto"/>
      </w:divBdr>
    </w:div>
    <w:div w:id="960451764">
      <w:bodyDiv w:val="1"/>
      <w:marLeft w:val="0"/>
      <w:marRight w:val="0"/>
      <w:marTop w:val="0"/>
      <w:marBottom w:val="0"/>
      <w:divBdr>
        <w:top w:val="none" w:sz="0" w:space="0" w:color="auto"/>
        <w:left w:val="none" w:sz="0" w:space="0" w:color="auto"/>
        <w:bottom w:val="none" w:sz="0" w:space="0" w:color="auto"/>
        <w:right w:val="none" w:sz="0" w:space="0" w:color="auto"/>
      </w:divBdr>
    </w:div>
    <w:div w:id="993409054">
      <w:bodyDiv w:val="1"/>
      <w:marLeft w:val="0"/>
      <w:marRight w:val="0"/>
      <w:marTop w:val="0"/>
      <w:marBottom w:val="0"/>
      <w:divBdr>
        <w:top w:val="none" w:sz="0" w:space="0" w:color="auto"/>
        <w:left w:val="none" w:sz="0" w:space="0" w:color="auto"/>
        <w:bottom w:val="none" w:sz="0" w:space="0" w:color="auto"/>
        <w:right w:val="none" w:sz="0" w:space="0" w:color="auto"/>
      </w:divBdr>
    </w:div>
    <w:div w:id="997613208">
      <w:bodyDiv w:val="1"/>
      <w:marLeft w:val="0"/>
      <w:marRight w:val="0"/>
      <w:marTop w:val="0"/>
      <w:marBottom w:val="0"/>
      <w:divBdr>
        <w:top w:val="none" w:sz="0" w:space="0" w:color="auto"/>
        <w:left w:val="none" w:sz="0" w:space="0" w:color="auto"/>
        <w:bottom w:val="none" w:sz="0" w:space="0" w:color="auto"/>
        <w:right w:val="none" w:sz="0" w:space="0" w:color="auto"/>
      </w:divBdr>
    </w:div>
    <w:div w:id="999038498">
      <w:bodyDiv w:val="1"/>
      <w:marLeft w:val="0"/>
      <w:marRight w:val="0"/>
      <w:marTop w:val="0"/>
      <w:marBottom w:val="0"/>
      <w:divBdr>
        <w:top w:val="none" w:sz="0" w:space="0" w:color="auto"/>
        <w:left w:val="none" w:sz="0" w:space="0" w:color="auto"/>
        <w:bottom w:val="none" w:sz="0" w:space="0" w:color="auto"/>
        <w:right w:val="none" w:sz="0" w:space="0" w:color="auto"/>
      </w:divBdr>
    </w:div>
    <w:div w:id="999231324">
      <w:bodyDiv w:val="1"/>
      <w:marLeft w:val="0"/>
      <w:marRight w:val="0"/>
      <w:marTop w:val="0"/>
      <w:marBottom w:val="0"/>
      <w:divBdr>
        <w:top w:val="none" w:sz="0" w:space="0" w:color="auto"/>
        <w:left w:val="none" w:sz="0" w:space="0" w:color="auto"/>
        <w:bottom w:val="none" w:sz="0" w:space="0" w:color="auto"/>
        <w:right w:val="none" w:sz="0" w:space="0" w:color="auto"/>
      </w:divBdr>
    </w:div>
    <w:div w:id="1003750698">
      <w:bodyDiv w:val="1"/>
      <w:marLeft w:val="0"/>
      <w:marRight w:val="0"/>
      <w:marTop w:val="0"/>
      <w:marBottom w:val="0"/>
      <w:divBdr>
        <w:top w:val="none" w:sz="0" w:space="0" w:color="auto"/>
        <w:left w:val="none" w:sz="0" w:space="0" w:color="auto"/>
        <w:bottom w:val="none" w:sz="0" w:space="0" w:color="auto"/>
        <w:right w:val="none" w:sz="0" w:space="0" w:color="auto"/>
      </w:divBdr>
    </w:div>
    <w:div w:id="1005060903">
      <w:bodyDiv w:val="1"/>
      <w:marLeft w:val="0"/>
      <w:marRight w:val="0"/>
      <w:marTop w:val="0"/>
      <w:marBottom w:val="0"/>
      <w:divBdr>
        <w:top w:val="none" w:sz="0" w:space="0" w:color="auto"/>
        <w:left w:val="none" w:sz="0" w:space="0" w:color="auto"/>
        <w:bottom w:val="none" w:sz="0" w:space="0" w:color="auto"/>
        <w:right w:val="none" w:sz="0" w:space="0" w:color="auto"/>
      </w:divBdr>
    </w:div>
    <w:div w:id="1034966139">
      <w:bodyDiv w:val="1"/>
      <w:marLeft w:val="0"/>
      <w:marRight w:val="0"/>
      <w:marTop w:val="0"/>
      <w:marBottom w:val="0"/>
      <w:divBdr>
        <w:top w:val="none" w:sz="0" w:space="0" w:color="auto"/>
        <w:left w:val="none" w:sz="0" w:space="0" w:color="auto"/>
        <w:bottom w:val="none" w:sz="0" w:space="0" w:color="auto"/>
        <w:right w:val="none" w:sz="0" w:space="0" w:color="auto"/>
      </w:divBdr>
    </w:div>
    <w:div w:id="1038428262">
      <w:bodyDiv w:val="1"/>
      <w:marLeft w:val="0"/>
      <w:marRight w:val="0"/>
      <w:marTop w:val="0"/>
      <w:marBottom w:val="0"/>
      <w:divBdr>
        <w:top w:val="none" w:sz="0" w:space="0" w:color="auto"/>
        <w:left w:val="none" w:sz="0" w:space="0" w:color="auto"/>
        <w:bottom w:val="none" w:sz="0" w:space="0" w:color="auto"/>
        <w:right w:val="none" w:sz="0" w:space="0" w:color="auto"/>
      </w:divBdr>
    </w:div>
    <w:div w:id="1059745486">
      <w:bodyDiv w:val="1"/>
      <w:marLeft w:val="0"/>
      <w:marRight w:val="0"/>
      <w:marTop w:val="0"/>
      <w:marBottom w:val="0"/>
      <w:divBdr>
        <w:top w:val="none" w:sz="0" w:space="0" w:color="auto"/>
        <w:left w:val="none" w:sz="0" w:space="0" w:color="auto"/>
        <w:bottom w:val="none" w:sz="0" w:space="0" w:color="auto"/>
        <w:right w:val="none" w:sz="0" w:space="0" w:color="auto"/>
      </w:divBdr>
    </w:div>
    <w:div w:id="1068113397">
      <w:bodyDiv w:val="1"/>
      <w:marLeft w:val="0"/>
      <w:marRight w:val="0"/>
      <w:marTop w:val="0"/>
      <w:marBottom w:val="0"/>
      <w:divBdr>
        <w:top w:val="none" w:sz="0" w:space="0" w:color="auto"/>
        <w:left w:val="none" w:sz="0" w:space="0" w:color="auto"/>
        <w:bottom w:val="none" w:sz="0" w:space="0" w:color="auto"/>
        <w:right w:val="none" w:sz="0" w:space="0" w:color="auto"/>
      </w:divBdr>
    </w:div>
    <w:div w:id="1079404711">
      <w:bodyDiv w:val="1"/>
      <w:marLeft w:val="0"/>
      <w:marRight w:val="0"/>
      <w:marTop w:val="0"/>
      <w:marBottom w:val="0"/>
      <w:divBdr>
        <w:top w:val="none" w:sz="0" w:space="0" w:color="auto"/>
        <w:left w:val="none" w:sz="0" w:space="0" w:color="auto"/>
        <w:bottom w:val="none" w:sz="0" w:space="0" w:color="auto"/>
        <w:right w:val="none" w:sz="0" w:space="0" w:color="auto"/>
      </w:divBdr>
    </w:div>
    <w:div w:id="1082608885">
      <w:bodyDiv w:val="1"/>
      <w:marLeft w:val="0"/>
      <w:marRight w:val="0"/>
      <w:marTop w:val="0"/>
      <w:marBottom w:val="0"/>
      <w:divBdr>
        <w:top w:val="none" w:sz="0" w:space="0" w:color="auto"/>
        <w:left w:val="none" w:sz="0" w:space="0" w:color="auto"/>
        <w:bottom w:val="none" w:sz="0" w:space="0" w:color="auto"/>
        <w:right w:val="none" w:sz="0" w:space="0" w:color="auto"/>
      </w:divBdr>
    </w:div>
    <w:div w:id="1085417320">
      <w:bodyDiv w:val="1"/>
      <w:marLeft w:val="0"/>
      <w:marRight w:val="0"/>
      <w:marTop w:val="0"/>
      <w:marBottom w:val="0"/>
      <w:divBdr>
        <w:top w:val="none" w:sz="0" w:space="0" w:color="auto"/>
        <w:left w:val="none" w:sz="0" w:space="0" w:color="auto"/>
        <w:bottom w:val="none" w:sz="0" w:space="0" w:color="auto"/>
        <w:right w:val="none" w:sz="0" w:space="0" w:color="auto"/>
      </w:divBdr>
    </w:div>
    <w:div w:id="1087314337">
      <w:bodyDiv w:val="1"/>
      <w:marLeft w:val="0"/>
      <w:marRight w:val="0"/>
      <w:marTop w:val="0"/>
      <w:marBottom w:val="0"/>
      <w:divBdr>
        <w:top w:val="none" w:sz="0" w:space="0" w:color="auto"/>
        <w:left w:val="none" w:sz="0" w:space="0" w:color="auto"/>
        <w:bottom w:val="none" w:sz="0" w:space="0" w:color="auto"/>
        <w:right w:val="none" w:sz="0" w:space="0" w:color="auto"/>
      </w:divBdr>
    </w:div>
    <w:div w:id="1091927679">
      <w:bodyDiv w:val="1"/>
      <w:marLeft w:val="0"/>
      <w:marRight w:val="0"/>
      <w:marTop w:val="0"/>
      <w:marBottom w:val="0"/>
      <w:divBdr>
        <w:top w:val="none" w:sz="0" w:space="0" w:color="auto"/>
        <w:left w:val="none" w:sz="0" w:space="0" w:color="auto"/>
        <w:bottom w:val="none" w:sz="0" w:space="0" w:color="auto"/>
        <w:right w:val="none" w:sz="0" w:space="0" w:color="auto"/>
      </w:divBdr>
    </w:div>
    <w:div w:id="1101293371">
      <w:bodyDiv w:val="1"/>
      <w:marLeft w:val="0"/>
      <w:marRight w:val="0"/>
      <w:marTop w:val="0"/>
      <w:marBottom w:val="0"/>
      <w:divBdr>
        <w:top w:val="none" w:sz="0" w:space="0" w:color="auto"/>
        <w:left w:val="none" w:sz="0" w:space="0" w:color="auto"/>
        <w:bottom w:val="none" w:sz="0" w:space="0" w:color="auto"/>
        <w:right w:val="none" w:sz="0" w:space="0" w:color="auto"/>
      </w:divBdr>
    </w:div>
    <w:div w:id="1106585614">
      <w:bodyDiv w:val="1"/>
      <w:marLeft w:val="0"/>
      <w:marRight w:val="0"/>
      <w:marTop w:val="0"/>
      <w:marBottom w:val="0"/>
      <w:divBdr>
        <w:top w:val="none" w:sz="0" w:space="0" w:color="auto"/>
        <w:left w:val="none" w:sz="0" w:space="0" w:color="auto"/>
        <w:bottom w:val="none" w:sz="0" w:space="0" w:color="auto"/>
        <w:right w:val="none" w:sz="0" w:space="0" w:color="auto"/>
      </w:divBdr>
    </w:div>
    <w:div w:id="1123160482">
      <w:bodyDiv w:val="1"/>
      <w:marLeft w:val="0"/>
      <w:marRight w:val="0"/>
      <w:marTop w:val="0"/>
      <w:marBottom w:val="0"/>
      <w:divBdr>
        <w:top w:val="none" w:sz="0" w:space="0" w:color="auto"/>
        <w:left w:val="none" w:sz="0" w:space="0" w:color="auto"/>
        <w:bottom w:val="none" w:sz="0" w:space="0" w:color="auto"/>
        <w:right w:val="none" w:sz="0" w:space="0" w:color="auto"/>
      </w:divBdr>
    </w:div>
    <w:div w:id="1124495030">
      <w:bodyDiv w:val="1"/>
      <w:marLeft w:val="0"/>
      <w:marRight w:val="0"/>
      <w:marTop w:val="0"/>
      <w:marBottom w:val="0"/>
      <w:divBdr>
        <w:top w:val="none" w:sz="0" w:space="0" w:color="auto"/>
        <w:left w:val="none" w:sz="0" w:space="0" w:color="auto"/>
        <w:bottom w:val="none" w:sz="0" w:space="0" w:color="auto"/>
        <w:right w:val="none" w:sz="0" w:space="0" w:color="auto"/>
      </w:divBdr>
    </w:div>
    <w:div w:id="1124618400">
      <w:bodyDiv w:val="1"/>
      <w:marLeft w:val="0"/>
      <w:marRight w:val="0"/>
      <w:marTop w:val="0"/>
      <w:marBottom w:val="0"/>
      <w:divBdr>
        <w:top w:val="none" w:sz="0" w:space="0" w:color="auto"/>
        <w:left w:val="none" w:sz="0" w:space="0" w:color="auto"/>
        <w:bottom w:val="none" w:sz="0" w:space="0" w:color="auto"/>
        <w:right w:val="none" w:sz="0" w:space="0" w:color="auto"/>
      </w:divBdr>
    </w:div>
    <w:div w:id="1125612081">
      <w:bodyDiv w:val="1"/>
      <w:marLeft w:val="0"/>
      <w:marRight w:val="0"/>
      <w:marTop w:val="0"/>
      <w:marBottom w:val="0"/>
      <w:divBdr>
        <w:top w:val="none" w:sz="0" w:space="0" w:color="auto"/>
        <w:left w:val="none" w:sz="0" w:space="0" w:color="auto"/>
        <w:bottom w:val="none" w:sz="0" w:space="0" w:color="auto"/>
        <w:right w:val="none" w:sz="0" w:space="0" w:color="auto"/>
      </w:divBdr>
    </w:div>
    <w:div w:id="1127310699">
      <w:bodyDiv w:val="1"/>
      <w:marLeft w:val="0"/>
      <w:marRight w:val="0"/>
      <w:marTop w:val="0"/>
      <w:marBottom w:val="0"/>
      <w:divBdr>
        <w:top w:val="none" w:sz="0" w:space="0" w:color="auto"/>
        <w:left w:val="none" w:sz="0" w:space="0" w:color="auto"/>
        <w:bottom w:val="none" w:sz="0" w:space="0" w:color="auto"/>
        <w:right w:val="none" w:sz="0" w:space="0" w:color="auto"/>
      </w:divBdr>
    </w:div>
    <w:div w:id="1167747238">
      <w:bodyDiv w:val="1"/>
      <w:marLeft w:val="0"/>
      <w:marRight w:val="0"/>
      <w:marTop w:val="0"/>
      <w:marBottom w:val="0"/>
      <w:divBdr>
        <w:top w:val="none" w:sz="0" w:space="0" w:color="auto"/>
        <w:left w:val="none" w:sz="0" w:space="0" w:color="auto"/>
        <w:bottom w:val="none" w:sz="0" w:space="0" w:color="auto"/>
        <w:right w:val="none" w:sz="0" w:space="0" w:color="auto"/>
      </w:divBdr>
    </w:div>
    <w:div w:id="1168984989">
      <w:bodyDiv w:val="1"/>
      <w:marLeft w:val="0"/>
      <w:marRight w:val="0"/>
      <w:marTop w:val="0"/>
      <w:marBottom w:val="0"/>
      <w:divBdr>
        <w:top w:val="none" w:sz="0" w:space="0" w:color="auto"/>
        <w:left w:val="none" w:sz="0" w:space="0" w:color="auto"/>
        <w:bottom w:val="none" w:sz="0" w:space="0" w:color="auto"/>
        <w:right w:val="none" w:sz="0" w:space="0" w:color="auto"/>
      </w:divBdr>
    </w:div>
    <w:div w:id="1180661536">
      <w:bodyDiv w:val="1"/>
      <w:marLeft w:val="0"/>
      <w:marRight w:val="0"/>
      <w:marTop w:val="0"/>
      <w:marBottom w:val="0"/>
      <w:divBdr>
        <w:top w:val="none" w:sz="0" w:space="0" w:color="auto"/>
        <w:left w:val="none" w:sz="0" w:space="0" w:color="auto"/>
        <w:bottom w:val="none" w:sz="0" w:space="0" w:color="auto"/>
        <w:right w:val="none" w:sz="0" w:space="0" w:color="auto"/>
      </w:divBdr>
    </w:div>
    <w:div w:id="1183976020">
      <w:bodyDiv w:val="1"/>
      <w:marLeft w:val="0"/>
      <w:marRight w:val="0"/>
      <w:marTop w:val="0"/>
      <w:marBottom w:val="0"/>
      <w:divBdr>
        <w:top w:val="none" w:sz="0" w:space="0" w:color="auto"/>
        <w:left w:val="none" w:sz="0" w:space="0" w:color="auto"/>
        <w:bottom w:val="none" w:sz="0" w:space="0" w:color="auto"/>
        <w:right w:val="none" w:sz="0" w:space="0" w:color="auto"/>
      </w:divBdr>
    </w:div>
    <w:div w:id="1189445568">
      <w:bodyDiv w:val="1"/>
      <w:marLeft w:val="0"/>
      <w:marRight w:val="0"/>
      <w:marTop w:val="0"/>
      <w:marBottom w:val="0"/>
      <w:divBdr>
        <w:top w:val="none" w:sz="0" w:space="0" w:color="auto"/>
        <w:left w:val="none" w:sz="0" w:space="0" w:color="auto"/>
        <w:bottom w:val="none" w:sz="0" w:space="0" w:color="auto"/>
        <w:right w:val="none" w:sz="0" w:space="0" w:color="auto"/>
      </w:divBdr>
    </w:div>
    <w:div w:id="1240675154">
      <w:bodyDiv w:val="1"/>
      <w:marLeft w:val="0"/>
      <w:marRight w:val="0"/>
      <w:marTop w:val="0"/>
      <w:marBottom w:val="0"/>
      <w:divBdr>
        <w:top w:val="none" w:sz="0" w:space="0" w:color="auto"/>
        <w:left w:val="none" w:sz="0" w:space="0" w:color="auto"/>
        <w:bottom w:val="none" w:sz="0" w:space="0" w:color="auto"/>
        <w:right w:val="none" w:sz="0" w:space="0" w:color="auto"/>
      </w:divBdr>
    </w:div>
    <w:div w:id="1243760491">
      <w:bodyDiv w:val="1"/>
      <w:marLeft w:val="0"/>
      <w:marRight w:val="0"/>
      <w:marTop w:val="0"/>
      <w:marBottom w:val="0"/>
      <w:divBdr>
        <w:top w:val="none" w:sz="0" w:space="0" w:color="auto"/>
        <w:left w:val="none" w:sz="0" w:space="0" w:color="auto"/>
        <w:bottom w:val="none" w:sz="0" w:space="0" w:color="auto"/>
        <w:right w:val="none" w:sz="0" w:space="0" w:color="auto"/>
      </w:divBdr>
    </w:div>
    <w:div w:id="1249382733">
      <w:bodyDiv w:val="1"/>
      <w:marLeft w:val="0"/>
      <w:marRight w:val="0"/>
      <w:marTop w:val="0"/>
      <w:marBottom w:val="0"/>
      <w:divBdr>
        <w:top w:val="none" w:sz="0" w:space="0" w:color="auto"/>
        <w:left w:val="none" w:sz="0" w:space="0" w:color="auto"/>
        <w:bottom w:val="none" w:sz="0" w:space="0" w:color="auto"/>
        <w:right w:val="none" w:sz="0" w:space="0" w:color="auto"/>
      </w:divBdr>
    </w:div>
    <w:div w:id="1251891650">
      <w:bodyDiv w:val="1"/>
      <w:marLeft w:val="0"/>
      <w:marRight w:val="0"/>
      <w:marTop w:val="0"/>
      <w:marBottom w:val="0"/>
      <w:divBdr>
        <w:top w:val="none" w:sz="0" w:space="0" w:color="auto"/>
        <w:left w:val="none" w:sz="0" w:space="0" w:color="auto"/>
        <w:bottom w:val="none" w:sz="0" w:space="0" w:color="auto"/>
        <w:right w:val="none" w:sz="0" w:space="0" w:color="auto"/>
      </w:divBdr>
    </w:div>
    <w:div w:id="1269434695">
      <w:bodyDiv w:val="1"/>
      <w:marLeft w:val="0"/>
      <w:marRight w:val="0"/>
      <w:marTop w:val="0"/>
      <w:marBottom w:val="0"/>
      <w:divBdr>
        <w:top w:val="none" w:sz="0" w:space="0" w:color="auto"/>
        <w:left w:val="none" w:sz="0" w:space="0" w:color="auto"/>
        <w:bottom w:val="none" w:sz="0" w:space="0" w:color="auto"/>
        <w:right w:val="none" w:sz="0" w:space="0" w:color="auto"/>
      </w:divBdr>
    </w:div>
    <w:div w:id="1285693811">
      <w:bodyDiv w:val="1"/>
      <w:marLeft w:val="0"/>
      <w:marRight w:val="0"/>
      <w:marTop w:val="0"/>
      <w:marBottom w:val="0"/>
      <w:divBdr>
        <w:top w:val="none" w:sz="0" w:space="0" w:color="auto"/>
        <w:left w:val="none" w:sz="0" w:space="0" w:color="auto"/>
        <w:bottom w:val="none" w:sz="0" w:space="0" w:color="auto"/>
        <w:right w:val="none" w:sz="0" w:space="0" w:color="auto"/>
      </w:divBdr>
    </w:div>
    <w:div w:id="1287152164">
      <w:bodyDiv w:val="1"/>
      <w:marLeft w:val="0"/>
      <w:marRight w:val="0"/>
      <w:marTop w:val="0"/>
      <w:marBottom w:val="0"/>
      <w:divBdr>
        <w:top w:val="none" w:sz="0" w:space="0" w:color="auto"/>
        <w:left w:val="none" w:sz="0" w:space="0" w:color="auto"/>
        <w:bottom w:val="none" w:sz="0" w:space="0" w:color="auto"/>
        <w:right w:val="none" w:sz="0" w:space="0" w:color="auto"/>
      </w:divBdr>
    </w:div>
    <w:div w:id="1290630453">
      <w:bodyDiv w:val="1"/>
      <w:marLeft w:val="0"/>
      <w:marRight w:val="0"/>
      <w:marTop w:val="0"/>
      <w:marBottom w:val="0"/>
      <w:divBdr>
        <w:top w:val="none" w:sz="0" w:space="0" w:color="auto"/>
        <w:left w:val="none" w:sz="0" w:space="0" w:color="auto"/>
        <w:bottom w:val="none" w:sz="0" w:space="0" w:color="auto"/>
        <w:right w:val="none" w:sz="0" w:space="0" w:color="auto"/>
      </w:divBdr>
    </w:div>
    <w:div w:id="1322200884">
      <w:bodyDiv w:val="1"/>
      <w:marLeft w:val="0"/>
      <w:marRight w:val="0"/>
      <w:marTop w:val="0"/>
      <w:marBottom w:val="0"/>
      <w:divBdr>
        <w:top w:val="none" w:sz="0" w:space="0" w:color="auto"/>
        <w:left w:val="none" w:sz="0" w:space="0" w:color="auto"/>
        <w:bottom w:val="none" w:sz="0" w:space="0" w:color="auto"/>
        <w:right w:val="none" w:sz="0" w:space="0" w:color="auto"/>
      </w:divBdr>
    </w:div>
    <w:div w:id="1332294144">
      <w:bodyDiv w:val="1"/>
      <w:marLeft w:val="0"/>
      <w:marRight w:val="0"/>
      <w:marTop w:val="0"/>
      <w:marBottom w:val="0"/>
      <w:divBdr>
        <w:top w:val="none" w:sz="0" w:space="0" w:color="auto"/>
        <w:left w:val="none" w:sz="0" w:space="0" w:color="auto"/>
        <w:bottom w:val="none" w:sz="0" w:space="0" w:color="auto"/>
        <w:right w:val="none" w:sz="0" w:space="0" w:color="auto"/>
      </w:divBdr>
    </w:div>
    <w:div w:id="1333142611">
      <w:bodyDiv w:val="1"/>
      <w:marLeft w:val="0"/>
      <w:marRight w:val="0"/>
      <w:marTop w:val="0"/>
      <w:marBottom w:val="0"/>
      <w:divBdr>
        <w:top w:val="none" w:sz="0" w:space="0" w:color="auto"/>
        <w:left w:val="none" w:sz="0" w:space="0" w:color="auto"/>
        <w:bottom w:val="none" w:sz="0" w:space="0" w:color="auto"/>
        <w:right w:val="none" w:sz="0" w:space="0" w:color="auto"/>
      </w:divBdr>
    </w:div>
    <w:div w:id="1343387484">
      <w:bodyDiv w:val="1"/>
      <w:marLeft w:val="0"/>
      <w:marRight w:val="0"/>
      <w:marTop w:val="0"/>
      <w:marBottom w:val="0"/>
      <w:divBdr>
        <w:top w:val="none" w:sz="0" w:space="0" w:color="auto"/>
        <w:left w:val="none" w:sz="0" w:space="0" w:color="auto"/>
        <w:bottom w:val="none" w:sz="0" w:space="0" w:color="auto"/>
        <w:right w:val="none" w:sz="0" w:space="0" w:color="auto"/>
      </w:divBdr>
    </w:div>
    <w:div w:id="1364284883">
      <w:bodyDiv w:val="1"/>
      <w:marLeft w:val="0"/>
      <w:marRight w:val="0"/>
      <w:marTop w:val="0"/>
      <w:marBottom w:val="0"/>
      <w:divBdr>
        <w:top w:val="none" w:sz="0" w:space="0" w:color="auto"/>
        <w:left w:val="none" w:sz="0" w:space="0" w:color="auto"/>
        <w:bottom w:val="none" w:sz="0" w:space="0" w:color="auto"/>
        <w:right w:val="none" w:sz="0" w:space="0" w:color="auto"/>
      </w:divBdr>
    </w:div>
    <w:div w:id="1379160162">
      <w:bodyDiv w:val="1"/>
      <w:marLeft w:val="0"/>
      <w:marRight w:val="0"/>
      <w:marTop w:val="0"/>
      <w:marBottom w:val="0"/>
      <w:divBdr>
        <w:top w:val="none" w:sz="0" w:space="0" w:color="auto"/>
        <w:left w:val="none" w:sz="0" w:space="0" w:color="auto"/>
        <w:bottom w:val="none" w:sz="0" w:space="0" w:color="auto"/>
        <w:right w:val="none" w:sz="0" w:space="0" w:color="auto"/>
      </w:divBdr>
    </w:div>
    <w:div w:id="1382316813">
      <w:bodyDiv w:val="1"/>
      <w:marLeft w:val="0"/>
      <w:marRight w:val="0"/>
      <w:marTop w:val="0"/>
      <w:marBottom w:val="0"/>
      <w:divBdr>
        <w:top w:val="none" w:sz="0" w:space="0" w:color="auto"/>
        <w:left w:val="none" w:sz="0" w:space="0" w:color="auto"/>
        <w:bottom w:val="none" w:sz="0" w:space="0" w:color="auto"/>
        <w:right w:val="none" w:sz="0" w:space="0" w:color="auto"/>
      </w:divBdr>
    </w:div>
    <w:div w:id="1401711622">
      <w:bodyDiv w:val="1"/>
      <w:marLeft w:val="0"/>
      <w:marRight w:val="0"/>
      <w:marTop w:val="0"/>
      <w:marBottom w:val="0"/>
      <w:divBdr>
        <w:top w:val="none" w:sz="0" w:space="0" w:color="auto"/>
        <w:left w:val="none" w:sz="0" w:space="0" w:color="auto"/>
        <w:bottom w:val="none" w:sz="0" w:space="0" w:color="auto"/>
        <w:right w:val="none" w:sz="0" w:space="0" w:color="auto"/>
      </w:divBdr>
    </w:div>
    <w:div w:id="1408306315">
      <w:bodyDiv w:val="1"/>
      <w:marLeft w:val="0"/>
      <w:marRight w:val="0"/>
      <w:marTop w:val="0"/>
      <w:marBottom w:val="0"/>
      <w:divBdr>
        <w:top w:val="none" w:sz="0" w:space="0" w:color="auto"/>
        <w:left w:val="none" w:sz="0" w:space="0" w:color="auto"/>
        <w:bottom w:val="none" w:sz="0" w:space="0" w:color="auto"/>
        <w:right w:val="none" w:sz="0" w:space="0" w:color="auto"/>
      </w:divBdr>
    </w:div>
    <w:div w:id="1428498396">
      <w:bodyDiv w:val="1"/>
      <w:marLeft w:val="0"/>
      <w:marRight w:val="0"/>
      <w:marTop w:val="0"/>
      <w:marBottom w:val="0"/>
      <w:divBdr>
        <w:top w:val="none" w:sz="0" w:space="0" w:color="auto"/>
        <w:left w:val="none" w:sz="0" w:space="0" w:color="auto"/>
        <w:bottom w:val="none" w:sz="0" w:space="0" w:color="auto"/>
        <w:right w:val="none" w:sz="0" w:space="0" w:color="auto"/>
      </w:divBdr>
    </w:div>
    <w:div w:id="1449812784">
      <w:bodyDiv w:val="1"/>
      <w:marLeft w:val="0"/>
      <w:marRight w:val="0"/>
      <w:marTop w:val="0"/>
      <w:marBottom w:val="0"/>
      <w:divBdr>
        <w:top w:val="none" w:sz="0" w:space="0" w:color="auto"/>
        <w:left w:val="none" w:sz="0" w:space="0" w:color="auto"/>
        <w:bottom w:val="none" w:sz="0" w:space="0" w:color="auto"/>
        <w:right w:val="none" w:sz="0" w:space="0" w:color="auto"/>
      </w:divBdr>
    </w:div>
    <w:div w:id="1461804997">
      <w:bodyDiv w:val="1"/>
      <w:marLeft w:val="0"/>
      <w:marRight w:val="0"/>
      <w:marTop w:val="0"/>
      <w:marBottom w:val="0"/>
      <w:divBdr>
        <w:top w:val="none" w:sz="0" w:space="0" w:color="auto"/>
        <w:left w:val="none" w:sz="0" w:space="0" w:color="auto"/>
        <w:bottom w:val="none" w:sz="0" w:space="0" w:color="auto"/>
        <w:right w:val="none" w:sz="0" w:space="0" w:color="auto"/>
      </w:divBdr>
    </w:div>
    <w:div w:id="1473793822">
      <w:bodyDiv w:val="1"/>
      <w:marLeft w:val="0"/>
      <w:marRight w:val="0"/>
      <w:marTop w:val="0"/>
      <w:marBottom w:val="0"/>
      <w:divBdr>
        <w:top w:val="none" w:sz="0" w:space="0" w:color="auto"/>
        <w:left w:val="none" w:sz="0" w:space="0" w:color="auto"/>
        <w:bottom w:val="none" w:sz="0" w:space="0" w:color="auto"/>
        <w:right w:val="none" w:sz="0" w:space="0" w:color="auto"/>
      </w:divBdr>
    </w:div>
    <w:div w:id="1485315577">
      <w:bodyDiv w:val="1"/>
      <w:marLeft w:val="0"/>
      <w:marRight w:val="0"/>
      <w:marTop w:val="0"/>
      <w:marBottom w:val="0"/>
      <w:divBdr>
        <w:top w:val="none" w:sz="0" w:space="0" w:color="auto"/>
        <w:left w:val="none" w:sz="0" w:space="0" w:color="auto"/>
        <w:bottom w:val="none" w:sz="0" w:space="0" w:color="auto"/>
        <w:right w:val="none" w:sz="0" w:space="0" w:color="auto"/>
      </w:divBdr>
    </w:div>
    <w:div w:id="1486359868">
      <w:bodyDiv w:val="1"/>
      <w:marLeft w:val="0"/>
      <w:marRight w:val="0"/>
      <w:marTop w:val="0"/>
      <w:marBottom w:val="0"/>
      <w:divBdr>
        <w:top w:val="none" w:sz="0" w:space="0" w:color="auto"/>
        <w:left w:val="none" w:sz="0" w:space="0" w:color="auto"/>
        <w:bottom w:val="none" w:sz="0" w:space="0" w:color="auto"/>
        <w:right w:val="none" w:sz="0" w:space="0" w:color="auto"/>
      </w:divBdr>
    </w:div>
    <w:div w:id="1500273228">
      <w:bodyDiv w:val="1"/>
      <w:marLeft w:val="0"/>
      <w:marRight w:val="0"/>
      <w:marTop w:val="0"/>
      <w:marBottom w:val="0"/>
      <w:divBdr>
        <w:top w:val="none" w:sz="0" w:space="0" w:color="auto"/>
        <w:left w:val="none" w:sz="0" w:space="0" w:color="auto"/>
        <w:bottom w:val="none" w:sz="0" w:space="0" w:color="auto"/>
        <w:right w:val="none" w:sz="0" w:space="0" w:color="auto"/>
      </w:divBdr>
    </w:div>
    <w:div w:id="1504275482">
      <w:bodyDiv w:val="1"/>
      <w:marLeft w:val="0"/>
      <w:marRight w:val="0"/>
      <w:marTop w:val="0"/>
      <w:marBottom w:val="0"/>
      <w:divBdr>
        <w:top w:val="none" w:sz="0" w:space="0" w:color="auto"/>
        <w:left w:val="none" w:sz="0" w:space="0" w:color="auto"/>
        <w:bottom w:val="none" w:sz="0" w:space="0" w:color="auto"/>
        <w:right w:val="none" w:sz="0" w:space="0" w:color="auto"/>
      </w:divBdr>
    </w:div>
    <w:div w:id="1508128718">
      <w:bodyDiv w:val="1"/>
      <w:marLeft w:val="0"/>
      <w:marRight w:val="0"/>
      <w:marTop w:val="0"/>
      <w:marBottom w:val="0"/>
      <w:divBdr>
        <w:top w:val="none" w:sz="0" w:space="0" w:color="auto"/>
        <w:left w:val="none" w:sz="0" w:space="0" w:color="auto"/>
        <w:bottom w:val="none" w:sz="0" w:space="0" w:color="auto"/>
        <w:right w:val="none" w:sz="0" w:space="0" w:color="auto"/>
      </w:divBdr>
    </w:div>
    <w:div w:id="1530752052">
      <w:bodyDiv w:val="1"/>
      <w:marLeft w:val="0"/>
      <w:marRight w:val="0"/>
      <w:marTop w:val="0"/>
      <w:marBottom w:val="0"/>
      <w:divBdr>
        <w:top w:val="none" w:sz="0" w:space="0" w:color="auto"/>
        <w:left w:val="none" w:sz="0" w:space="0" w:color="auto"/>
        <w:bottom w:val="none" w:sz="0" w:space="0" w:color="auto"/>
        <w:right w:val="none" w:sz="0" w:space="0" w:color="auto"/>
      </w:divBdr>
    </w:div>
    <w:div w:id="1572618180">
      <w:bodyDiv w:val="1"/>
      <w:marLeft w:val="0"/>
      <w:marRight w:val="0"/>
      <w:marTop w:val="0"/>
      <w:marBottom w:val="0"/>
      <w:divBdr>
        <w:top w:val="none" w:sz="0" w:space="0" w:color="auto"/>
        <w:left w:val="none" w:sz="0" w:space="0" w:color="auto"/>
        <w:bottom w:val="none" w:sz="0" w:space="0" w:color="auto"/>
        <w:right w:val="none" w:sz="0" w:space="0" w:color="auto"/>
      </w:divBdr>
    </w:div>
    <w:div w:id="1576207338">
      <w:bodyDiv w:val="1"/>
      <w:marLeft w:val="0"/>
      <w:marRight w:val="0"/>
      <w:marTop w:val="0"/>
      <w:marBottom w:val="0"/>
      <w:divBdr>
        <w:top w:val="none" w:sz="0" w:space="0" w:color="auto"/>
        <w:left w:val="none" w:sz="0" w:space="0" w:color="auto"/>
        <w:bottom w:val="none" w:sz="0" w:space="0" w:color="auto"/>
        <w:right w:val="none" w:sz="0" w:space="0" w:color="auto"/>
      </w:divBdr>
    </w:div>
    <w:div w:id="1577595147">
      <w:bodyDiv w:val="1"/>
      <w:marLeft w:val="0"/>
      <w:marRight w:val="0"/>
      <w:marTop w:val="0"/>
      <w:marBottom w:val="0"/>
      <w:divBdr>
        <w:top w:val="none" w:sz="0" w:space="0" w:color="auto"/>
        <w:left w:val="none" w:sz="0" w:space="0" w:color="auto"/>
        <w:bottom w:val="none" w:sz="0" w:space="0" w:color="auto"/>
        <w:right w:val="none" w:sz="0" w:space="0" w:color="auto"/>
      </w:divBdr>
    </w:div>
    <w:div w:id="1580019124">
      <w:bodyDiv w:val="1"/>
      <w:marLeft w:val="0"/>
      <w:marRight w:val="0"/>
      <w:marTop w:val="0"/>
      <w:marBottom w:val="0"/>
      <w:divBdr>
        <w:top w:val="none" w:sz="0" w:space="0" w:color="auto"/>
        <w:left w:val="none" w:sz="0" w:space="0" w:color="auto"/>
        <w:bottom w:val="none" w:sz="0" w:space="0" w:color="auto"/>
        <w:right w:val="none" w:sz="0" w:space="0" w:color="auto"/>
      </w:divBdr>
    </w:div>
    <w:div w:id="1584990417">
      <w:bodyDiv w:val="1"/>
      <w:marLeft w:val="0"/>
      <w:marRight w:val="0"/>
      <w:marTop w:val="0"/>
      <w:marBottom w:val="0"/>
      <w:divBdr>
        <w:top w:val="none" w:sz="0" w:space="0" w:color="auto"/>
        <w:left w:val="none" w:sz="0" w:space="0" w:color="auto"/>
        <w:bottom w:val="none" w:sz="0" w:space="0" w:color="auto"/>
        <w:right w:val="none" w:sz="0" w:space="0" w:color="auto"/>
      </w:divBdr>
    </w:div>
    <w:div w:id="1587109469">
      <w:bodyDiv w:val="1"/>
      <w:marLeft w:val="0"/>
      <w:marRight w:val="0"/>
      <w:marTop w:val="0"/>
      <w:marBottom w:val="0"/>
      <w:divBdr>
        <w:top w:val="none" w:sz="0" w:space="0" w:color="auto"/>
        <w:left w:val="none" w:sz="0" w:space="0" w:color="auto"/>
        <w:bottom w:val="none" w:sz="0" w:space="0" w:color="auto"/>
        <w:right w:val="none" w:sz="0" w:space="0" w:color="auto"/>
      </w:divBdr>
    </w:div>
    <w:div w:id="1617441239">
      <w:bodyDiv w:val="1"/>
      <w:marLeft w:val="0"/>
      <w:marRight w:val="0"/>
      <w:marTop w:val="0"/>
      <w:marBottom w:val="0"/>
      <w:divBdr>
        <w:top w:val="none" w:sz="0" w:space="0" w:color="auto"/>
        <w:left w:val="none" w:sz="0" w:space="0" w:color="auto"/>
        <w:bottom w:val="none" w:sz="0" w:space="0" w:color="auto"/>
        <w:right w:val="none" w:sz="0" w:space="0" w:color="auto"/>
      </w:divBdr>
    </w:div>
    <w:div w:id="1624581173">
      <w:bodyDiv w:val="1"/>
      <w:marLeft w:val="0"/>
      <w:marRight w:val="0"/>
      <w:marTop w:val="0"/>
      <w:marBottom w:val="0"/>
      <w:divBdr>
        <w:top w:val="none" w:sz="0" w:space="0" w:color="auto"/>
        <w:left w:val="none" w:sz="0" w:space="0" w:color="auto"/>
        <w:bottom w:val="none" w:sz="0" w:space="0" w:color="auto"/>
        <w:right w:val="none" w:sz="0" w:space="0" w:color="auto"/>
      </w:divBdr>
    </w:div>
    <w:div w:id="1630167572">
      <w:bodyDiv w:val="1"/>
      <w:marLeft w:val="0"/>
      <w:marRight w:val="0"/>
      <w:marTop w:val="0"/>
      <w:marBottom w:val="0"/>
      <w:divBdr>
        <w:top w:val="none" w:sz="0" w:space="0" w:color="auto"/>
        <w:left w:val="none" w:sz="0" w:space="0" w:color="auto"/>
        <w:bottom w:val="none" w:sz="0" w:space="0" w:color="auto"/>
        <w:right w:val="none" w:sz="0" w:space="0" w:color="auto"/>
      </w:divBdr>
    </w:div>
    <w:div w:id="1633704307">
      <w:bodyDiv w:val="1"/>
      <w:marLeft w:val="0"/>
      <w:marRight w:val="0"/>
      <w:marTop w:val="0"/>
      <w:marBottom w:val="0"/>
      <w:divBdr>
        <w:top w:val="none" w:sz="0" w:space="0" w:color="auto"/>
        <w:left w:val="none" w:sz="0" w:space="0" w:color="auto"/>
        <w:bottom w:val="none" w:sz="0" w:space="0" w:color="auto"/>
        <w:right w:val="none" w:sz="0" w:space="0" w:color="auto"/>
      </w:divBdr>
    </w:div>
    <w:div w:id="1641955788">
      <w:bodyDiv w:val="1"/>
      <w:marLeft w:val="0"/>
      <w:marRight w:val="0"/>
      <w:marTop w:val="0"/>
      <w:marBottom w:val="0"/>
      <w:divBdr>
        <w:top w:val="none" w:sz="0" w:space="0" w:color="auto"/>
        <w:left w:val="none" w:sz="0" w:space="0" w:color="auto"/>
        <w:bottom w:val="none" w:sz="0" w:space="0" w:color="auto"/>
        <w:right w:val="none" w:sz="0" w:space="0" w:color="auto"/>
      </w:divBdr>
    </w:div>
    <w:div w:id="1642921986">
      <w:bodyDiv w:val="1"/>
      <w:marLeft w:val="0"/>
      <w:marRight w:val="0"/>
      <w:marTop w:val="0"/>
      <w:marBottom w:val="0"/>
      <w:divBdr>
        <w:top w:val="none" w:sz="0" w:space="0" w:color="auto"/>
        <w:left w:val="none" w:sz="0" w:space="0" w:color="auto"/>
        <w:bottom w:val="none" w:sz="0" w:space="0" w:color="auto"/>
        <w:right w:val="none" w:sz="0" w:space="0" w:color="auto"/>
      </w:divBdr>
    </w:div>
    <w:div w:id="1647970798">
      <w:bodyDiv w:val="1"/>
      <w:marLeft w:val="0"/>
      <w:marRight w:val="0"/>
      <w:marTop w:val="0"/>
      <w:marBottom w:val="0"/>
      <w:divBdr>
        <w:top w:val="none" w:sz="0" w:space="0" w:color="auto"/>
        <w:left w:val="none" w:sz="0" w:space="0" w:color="auto"/>
        <w:bottom w:val="none" w:sz="0" w:space="0" w:color="auto"/>
        <w:right w:val="none" w:sz="0" w:space="0" w:color="auto"/>
      </w:divBdr>
    </w:div>
    <w:div w:id="1652521457">
      <w:bodyDiv w:val="1"/>
      <w:marLeft w:val="0"/>
      <w:marRight w:val="0"/>
      <w:marTop w:val="0"/>
      <w:marBottom w:val="0"/>
      <w:divBdr>
        <w:top w:val="none" w:sz="0" w:space="0" w:color="auto"/>
        <w:left w:val="none" w:sz="0" w:space="0" w:color="auto"/>
        <w:bottom w:val="none" w:sz="0" w:space="0" w:color="auto"/>
        <w:right w:val="none" w:sz="0" w:space="0" w:color="auto"/>
      </w:divBdr>
    </w:div>
    <w:div w:id="1657799601">
      <w:bodyDiv w:val="1"/>
      <w:marLeft w:val="0"/>
      <w:marRight w:val="0"/>
      <w:marTop w:val="0"/>
      <w:marBottom w:val="0"/>
      <w:divBdr>
        <w:top w:val="none" w:sz="0" w:space="0" w:color="auto"/>
        <w:left w:val="none" w:sz="0" w:space="0" w:color="auto"/>
        <w:bottom w:val="none" w:sz="0" w:space="0" w:color="auto"/>
        <w:right w:val="none" w:sz="0" w:space="0" w:color="auto"/>
      </w:divBdr>
    </w:div>
    <w:div w:id="1664234487">
      <w:bodyDiv w:val="1"/>
      <w:marLeft w:val="0"/>
      <w:marRight w:val="0"/>
      <w:marTop w:val="0"/>
      <w:marBottom w:val="0"/>
      <w:divBdr>
        <w:top w:val="none" w:sz="0" w:space="0" w:color="auto"/>
        <w:left w:val="none" w:sz="0" w:space="0" w:color="auto"/>
        <w:bottom w:val="none" w:sz="0" w:space="0" w:color="auto"/>
        <w:right w:val="none" w:sz="0" w:space="0" w:color="auto"/>
      </w:divBdr>
    </w:div>
    <w:div w:id="1681934799">
      <w:bodyDiv w:val="1"/>
      <w:marLeft w:val="0"/>
      <w:marRight w:val="0"/>
      <w:marTop w:val="0"/>
      <w:marBottom w:val="0"/>
      <w:divBdr>
        <w:top w:val="none" w:sz="0" w:space="0" w:color="auto"/>
        <w:left w:val="none" w:sz="0" w:space="0" w:color="auto"/>
        <w:bottom w:val="none" w:sz="0" w:space="0" w:color="auto"/>
        <w:right w:val="none" w:sz="0" w:space="0" w:color="auto"/>
      </w:divBdr>
    </w:div>
    <w:div w:id="1705404920">
      <w:bodyDiv w:val="1"/>
      <w:marLeft w:val="0"/>
      <w:marRight w:val="0"/>
      <w:marTop w:val="0"/>
      <w:marBottom w:val="0"/>
      <w:divBdr>
        <w:top w:val="none" w:sz="0" w:space="0" w:color="auto"/>
        <w:left w:val="none" w:sz="0" w:space="0" w:color="auto"/>
        <w:bottom w:val="none" w:sz="0" w:space="0" w:color="auto"/>
        <w:right w:val="none" w:sz="0" w:space="0" w:color="auto"/>
      </w:divBdr>
    </w:div>
    <w:div w:id="1707295065">
      <w:bodyDiv w:val="1"/>
      <w:marLeft w:val="0"/>
      <w:marRight w:val="0"/>
      <w:marTop w:val="0"/>
      <w:marBottom w:val="0"/>
      <w:divBdr>
        <w:top w:val="none" w:sz="0" w:space="0" w:color="auto"/>
        <w:left w:val="none" w:sz="0" w:space="0" w:color="auto"/>
        <w:bottom w:val="none" w:sz="0" w:space="0" w:color="auto"/>
        <w:right w:val="none" w:sz="0" w:space="0" w:color="auto"/>
      </w:divBdr>
    </w:div>
    <w:div w:id="1711027700">
      <w:bodyDiv w:val="1"/>
      <w:marLeft w:val="0"/>
      <w:marRight w:val="0"/>
      <w:marTop w:val="0"/>
      <w:marBottom w:val="0"/>
      <w:divBdr>
        <w:top w:val="none" w:sz="0" w:space="0" w:color="auto"/>
        <w:left w:val="none" w:sz="0" w:space="0" w:color="auto"/>
        <w:bottom w:val="none" w:sz="0" w:space="0" w:color="auto"/>
        <w:right w:val="none" w:sz="0" w:space="0" w:color="auto"/>
      </w:divBdr>
    </w:div>
    <w:div w:id="1718972552">
      <w:bodyDiv w:val="1"/>
      <w:marLeft w:val="0"/>
      <w:marRight w:val="0"/>
      <w:marTop w:val="0"/>
      <w:marBottom w:val="0"/>
      <w:divBdr>
        <w:top w:val="none" w:sz="0" w:space="0" w:color="auto"/>
        <w:left w:val="none" w:sz="0" w:space="0" w:color="auto"/>
        <w:bottom w:val="none" w:sz="0" w:space="0" w:color="auto"/>
        <w:right w:val="none" w:sz="0" w:space="0" w:color="auto"/>
      </w:divBdr>
    </w:div>
    <w:div w:id="1730150540">
      <w:bodyDiv w:val="1"/>
      <w:marLeft w:val="0"/>
      <w:marRight w:val="0"/>
      <w:marTop w:val="0"/>
      <w:marBottom w:val="0"/>
      <w:divBdr>
        <w:top w:val="none" w:sz="0" w:space="0" w:color="auto"/>
        <w:left w:val="none" w:sz="0" w:space="0" w:color="auto"/>
        <w:bottom w:val="none" w:sz="0" w:space="0" w:color="auto"/>
        <w:right w:val="none" w:sz="0" w:space="0" w:color="auto"/>
      </w:divBdr>
    </w:div>
    <w:div w:id="1733623847">
      <w:bodyDiv w:val="1"/>
      <w:marLeft w:val="0"/>
      <w:marRight w:val="0"/>
      <w:marTop w:val="0"/>
      <w:marBottom w:val="0"/>
      <w:divBdr>
        <w:top w:val="none" w:sz="0" w:space="0" w:color="auto"/>
        <w:left w:val="none" w:sz="0" w:space="0" w:color="auto"/>
        <w:bottom w:val="none" w:sz="0" w:space="0" w:color="auto"/>
        <w:right w:val="none" w:sz="0" w:space="0" w:color="auto"/>
      </w:divBdr>
    </w:div>
    <w:div w:id="1743407090">
      <w:bodyDiv w:val="1"/>
      <w:marLeft w:val="0"/>
      <w:marRight w:val="0"/>
      <w:marTop w:val="0"/>
      <w:marBottom w:val="0"/>
      <w:divBdr>
        <w:top w:val="none" w:sz="0" w:space="0" w:color="auto"/>
        <w:left w:val="none" w:sz="0" w:space="0" w:color="auto"/>
        <w:bottom w:val="none" w:sz="0" w:space="0" w:color="auto"/>
        <w:right w:val="none" w:sz="0" w:space="0" w:color="auto"/>
      </w:divBdr>
    </w:div>
    <w:div w:id="1743791883">
      <w:bodyDiv w:val="1"/>
      <w:marLeft w:val="0"/>
      <w:marRight w:val="0"/>
      <w:marTop w:val="0"/>
      <w:marBottom w:val="0"/>
      <w:divBdr>
        <w:top w:val="none" w:sz="0" w:space="0" w:color="auto"/>
        <w:left w:val="none" w:sz="0" w:space="0" w:color="auto"/>
        <w:bottom w:val="none" w:sz="0" w:space="0" w:color="auto"/>
        <w:right w:val="none" w:sz="0" w:space="0" w:color="auto"/>
      </w:divBdr>
    </w:div>
    <w:div w:id="1756121569">
      <w:bodyDiv w:val="1"/>
      <w:marLeft w:val="0"/>
      <w:marRight w:val="0"/>
      <w:marTop w:val="0"/>
      <w:marBottom w:val="0"/>
      <w:divBdr>
        <w:top w:val="none" w:sz="0" w:space="0" w:color="auto"/>
        <w:left w:val="none" w:sz="0" w:space="0" w:color="auto"/>
        <w:bottom w:val="none" w:sz="0" w:space="0" w:color="auto"/>
        <w:right w:val="none" w:sz="0" w:space="0" w:color="auto"/>
      </w:divBdr>
    </w:div>
    <w:div w:id="1756586090">
      <w:bodyDiv w:val="1"/>
      <w:marLeft w:val="0"/>
      <w:marRight w:val="0"/>
      <w:marTop w:val="0"/>
      <w:marBottom w:val="0"/>
      <w:divBdr>
        <w:top w:val="none" w:sz="0" w:space="0" w:color="auto"/>
        <w:left w:val="none" w:sz="0" w:space="0" w:color="auto"/>
        <w:bottom w:val="none" w:sz="0" w:space="0" w:color="auto"/>
        <w:right w:val="none" w:sz="0" w:space="0" w:color="auto"/>
      </w:divBdr>
    </w:div>
    <w:div w:id="1774088061">
      <w:bodyDiv w:val="1"/>
      <w:marLeft w:val="0"/>
      <w:marRight w:val="0"/>
      <w:marTop w:val="0"/>
      <w:marBottom w:val="0"/>
      <w:divBdr>
        <w:top w:val="none" w:sz="0" w:space="0" w:color="auto"/>
        <w:left w:val="none" w:sz="0" w:space="0" w:color="auto"/>
        <w:bottom w:val="none" w:sz="0" w:space="0" w:color="auto"/>
        <w:right w:val="none" w:sz="0" w:space="0" w:color="auto"/>
      </w:divBdr>
    </w:div>
    <w:div w:id="1790053426">
      <w:bodyDiv w:val="1"/>
      <w:marLeft w:val="0"/>
      <w:marRight w:val="0"/>
      <w:marTop w:val="0"/>
      <w:marBottom w:val="0"/>
      <w:divBdr>
        <w:top w:val="none" w:sz="0" w:space="0" w:color="auto"/>
        <w:left w:val="none" w:sz="0" w:space="0" w:color="auto"/>
        <w:bottom w:val="none" w:sz="0" w:space="0" w:color="auto"/>
        <w:right w:val="none" w:sz="0" w:space="0" w:color="auto"/>
      </w:divBdr>
    </w:div>
    <w:div w:id="1801267057">
      <w:bodyDiv w:val="1"/>
      <w:marLeft w:val="0"/>
      <w:marRight w:val="0"/>
      <w:marTop w:val="0"/>
      <w:marBottom w:val="0"/>
      <w:divBdr>
        <w:top w:val="none" w:sz="0" w:space="0" w:color="auto"/>
        <w:left w:val="none" w:sz="0" w:space="0" w:color="auto"/>
        <w:bottom w:val="none" w:sz="0" w:space="0" w:color="auto"/>
        <w:right w:val="none" w:sz="0" w:space="0" w:color="auto"/>
      </w:divBdr>
    </w:div>
    <w:div w:id="1808741260">
      <w:bodyDiv w:val="1"/>
      <w:marLeft w:val="0"/>
      <w:marRight w:val="0"/>
      <w:marTop w:val="0"/>
      <w:marBottom w:val="0"/>
      <w:divBdr>
        <w:top w:val="none" w:sz="0" w:space="0" w:color="auto"/>
        <w:left w:val="none" w:sz="0" w:space="0" w:color="auto"/>
        <w:bottom w:val="none" w:sz="0" w:space="0" w:color="auto"/>
        <w:right w:val="none" w:sz="0" w:space="0" w:color="auto"/>
      </w:divBdr>
    </w:div>
    <w:div w:id="1812792334">
      <w:bodyDiv w:val="1"/>
      <w:marLeft w:val="0"/>
      <w:marRight w:val="0"/>
      <w:marTop w:val="0"/>
      <w:marBottom w:val="0"/>
      <w:divBdr>
        <w:top w:val="none" w:sz="0" w:space="0" w:color="auto"/>
        <w:left w:val="none" w:sz="0" w:space="0" w:color="auto"/>
        <w:bottom w:val="none" w:sz="0" w:space="0" w:color="auto"/>
        <w:right w:val="none" w:sz="0" w:space="0" w:color="auto"/>
      </w:divBdr>
    </w:div>
    <w:div w:id="1829519096">
      <w:bodyDiv w:val="1"/>
      <w:marLeft w:val="0"/>
      <w:marRight w:val="0"/>
      <w:marTop w:val="0"/>
      <w:marBottom w:val="0"/>
      <w:divBdr>
        <w:top w:val="none" w:sz="0" w:space="0" w:color="auto"/>
        <w:left w:val="none" w:sz="0" w:space="0" w:color="auto"/>
        <w:bottom w:val="none" w:sz="0" w:space="0" w:color="auto"/>
        <w:right w:val="none" w:sz="0" w:space="0" w:color="auto"/>
      </w:divBdr>
    </w:div>
    <w:div w:id="1841189921">
      <w:bodyDiv w:val="1"/>
      <w:marLeft w:val="0"/>
      <w:marRight w:val="0"/>
      <w:marTop w:val="0"/>
      <w:marBottom w:val="0"/>
      <w:divBdr>
        <w:top w:val="none" w:sz="0" w:space="0" w:color="auto"/>
        <w:left w:val="none" w:sz="0" w:space="0" w:color="auto"/>
        <w:bottom w:val="none" w:sz="0" w:space="0" w:color="auto"/>
        <w:right w:val="none" w:sz="0" w:space="0" w:color="auto"/>
      </w:divBdr>
    </w:div>
    <w:div w:id="1850288387">
      <w:bodyDiv w:val="1"/>
      <w:marLeft w:val="0"/>
      <w:marRight w:val="0"/>
      <w:marTop w:val="0"/>
      <w:marBottom w:val="0"/>
      <w:divBdr>
        <w:top w:val="none" w:sz="0" w:space="0" w:color="auto"/>
        <w:left w:val="none" w:sz="0" w:space="0" w:color="auto"/>
        <w:bottom w:val="none" w:sz="0" w:space="0" w:color="auto"/>
        <w:right w:val="none" w:sz="0" w:space="0" w:color="auto"/>
      </w:divBdr>
    </w:div>
    <w:div w:id="1852378038">
      <w:bodyDiv w:val="1"/>
      <w:marLeft w:val="0"/>
      <w:marRight w:val="0"/>
      <w:marTop w:val="0"/>
      <w:marBottom w:val="0"/>
      <w:divBdr>
        <w:top w:val="none" w:sz="0" w:space="0" w:color="auto"/>
        <w:left w:val="none" w:sz="0" w:space="0" w:color="auto"/>
        <w:bottom w:val="none" w:sz="0" w:space="0" w:color="auto"/>
        <w:right w:val="none" w:sz="0" w:space="0" w:color="auto"/>
      </w:divBdr>
    </w:div>
    <w:div w:id="1855223874">
      <w:bodyDiv w:val="1"/>
      <w:marLeft w:val="0"/>
      <w:marRight w:val="0"/>
      <w:marTop w:val="0"/>
      <w:marBottom w:val="0"/>
      <w:divBdr>
        <w:top w:val="none" w:sz="0" w:space="0" w:color="auto"/>
        <w:left w:val="none" w:sz="0" w:space="0" w:color="auto"/>
        <w:bottom w:val="none" w:sz="0" w:space="0" w:color="auto"/>
        <w:right w:val="none" w:sz="0" w:space="0" w:color="auto"/>
      </w:divBdr>
    </w:div>
    <w:div w:id="1888376705">
      <w:bodyDiv w:val="1"/>
      <w:marLeft w:val="0"/>
      <w:marRight w:val="0"/>
      <w:marTop w:val="0"/>
      <w:marBottom w:val="0"/>
      <w:divBdr>
        <w:top w:val="none" w:sz="0" w:space="0" w:color="auto"/>
        <w:left w:val="none" w:sz="0" w:space="0" w:color="auto"/>
        <w:bottom w:val="none" w:sz="0" w:space="0" w:color="auto"/>
        <w:right w:val="none" w:sz="0" w:space="0" w:color="auto"/>
      </w:divBdr>
    </w:div>
    <w:div w:id="1902405848">
      <w:bodyDiv w:val="1"/>
      <w:marLeft w:val="0"/>
      <w:marRight w:val="0"/>
      <w:marTop w:val="0"/>
      <w:marBottom w:val="0"/>
      <w:divBdr>
        <w:top w:val="none" w:sz="0" w:space="0" w:color="auto"/>
        <w:left w:val="none" w:sz="0" w:space="0" w:color="auto"/>
        <w:bottom w:val="none" w:sz="0" w:space="0" w:color="auto"/>
        <w:right w:val="none" w:sz="0" w:space="0" w:color="auto"/>
      </w:divBdr>
    </w:div>
    <w:div w:id="1909263187">
      <w:bodyDiv w:val="1"/>
      <w:marLeft w:val="0"/>
      <w:marRight w:val="0"/>
      <w:marTop w:val="0"/>
      <w:marBottom w:val="0"/>
      <w:divBdr>
        <w:top w:val="none" w:sz="0" w:space="0" w:color="auto"/>
        <w:left w:val="none" w:sz="0" w:space="0" w:color="auto"/>
        <w:bottom w:val="none" w:sz="0" w:space="0" w:color="auto"/>
        <w:right w:val="none" w:sz="0" w:space="0" w:color="auto"/>
      </w:divBdr>
    </w:div>
    <w:div w:id="1913347731">
      <w:bodyDiv w:val="1"/>
      <w:marLeft w:val="0"/>
      <w:marRight w:val="0"/>
      <w:marTop w:val="0"/>
      <w:marBottom w:val="0"/>
      <w:divBdr>
        <w:top w:val="none" w:sz="0" w:space="0" w:color="auto"/>
        <w:left w:val="none" w:sz="0" w:space="0" w:color="auto"/>
        <w:bottom w:val="none" w:sz="0" w:space="0" w:color="auto"/>
        <w:right w:val="none" w:sz="0" w:space="0" w:color="auto"/>
      </w:divBdr>
    </w:div>
    <w:div w:id="1927037402">
      <w:bodyDiv w:val="1"/>
      <w:marLeft w:val="0"/>
      <w:marRight w:val="0"/>
      <w:marTop w:val="0"/>
      <w:marBottom w:val="0"/>
      <w:divBdr>
        <w:top w:val="none" w:sz="0" w:space="0" w:color="auto"/>
        <w:left w:val="none" w:sz="0" w:space="0" w:color="auto"/>
        <w:bottom w:val="none" w:sz="0" w:space="0" w:color="auto"/>
        <w:right w:val="none" w:sz="0" w:space="0" w:color="auto"/>
      </w:divBdr>
    </w:div>
    <w:div w:id="1928148499">
      <w:bodyDiv w:val="1"/>
      <w:marLeft w:val="0"/>
      <w:marRight w:val="0"/>
      <w:marTop w:val="0"/>
      <w:marBottom w:val="0"/>
      <w:divBdr>
        <w:top w:val="none" w:sz="0" w:space="0" w:color="auto"/>
        <w:left w:val="none" w:sz="0" w:space="0" w:color="auto"/>
        <w:bottom w:val="none" w:sz="0" w:space="0" w:color="auto"/>
        <w:right w:val="none" w:sz="0" w:space="0" w:color="auto"/>
      </w:divBdr>
    </w:div>
    <w:div w:id="1931232085">
      <w:bodyDiv w:val="1"/>
      <w:marLeft w:val="0"/>
      <w:marRight w:val="0"/>
      <w:marTop w:val="0"/>
      <w:marBottom w:val="0"/>
      <w:divBdr>
        <w:top w:val="none" w:sz="0" w:space="0" w:color="auto"/>
        <w:left w:val="none" w:sz="0" w:space="0" w:color="auto"/>
        <w:bottom w:val="none" w:sz="0" w:space="0" w:color="auto"/>
        <w:right w:val="none" w:sz="0" w:space="0" w:color="auto"/>
      </w:divBdr>
    </w:div>
    <w:div w:id="1936478651">
      <w:bodyDiv w:val="1"/>
      <w:marLeft w:val="0"/>
      <w:marRight w:val="0"/>
      <w:marTop w:val="0"/>
      <w:marBottom w:val="0"/>
      <w:divBdr>
        <w:top w:val="none" w:sz="0" w:space="0" w:color="auto"/>
        <w:left w:val="none" w:sz="0" w:space="0" w:color="auto"/>
        <w:bottom w:val="none" w:sz="0" w:space="0" w:color="auto"/>
        <w:right w:val="none" w:sz="0" w:space="0" w:color="auto"/>
      </w:divBdr>
    </w:div>
    <w:div w:id="1952661689">
      <w:bodyDiv w:val="1"/>
      <w:marLeft w:val="0"/>
      <w:marRight w:val="0"/>
      <w:marTop w:val="0"/>
      <w:marBottom w:val="0"/>
      <w:divBdr>
        <w:top w:val="none" w:sz="0" w:space="0" w:color="auto"/>
        <w:left w:val="none" w:sz="0" w:space="0" w:color="auto"/>
        <w:bottom w:val="none" w:sz="0" w:space="0" w:color="auto"/>
        <w:right w:val="none" w:sz="0" w:space="0" w:color="auto"/>
      </w:divBdr>
    </w:div>
    <w:div w:id="1957831099">
      <w:bodyDiv w:val="1"/>
      <w:marLeft w:val="0"/>
      <w:marRight w:val="0"/>
      <w:marTop w:val="0"/>
      <w:marBottom w:val="0"/>
      <w:divBdr>
        <w:top w:val="none" w:sz="0" w:space="0" w:color="auto"/>
        <w:left w:val="none" w:sz="0" w:space="0" w:color="auto"/>
        <w:bottom w:val="none" w:sz="0" w:space="0" w:color="auto"/>
        <w:right w:val="none" w:sz="0" w:space="0" w:color="auto"/>
      </w:divBdr>
    </w:div>
    <w:div w:id="1990672584">
      <w:bodyDiv w:val="1"/>
      <w:marLeft w:val="0"/>
      <w:marRight w:val="0"/>
      <w:marTop w:val="0"/>
      <w:marBottom w:val="0"/>
      <w:divBdr>
        <w:top w:val="none" w:sz="0" w:space="0" w:color="auto"/>
        <w:left w:val="none" w:sz="0" w:space="0" w:color="auto"/>
        <w:bottom w:val="none" w:sz="0" w:space="0" w:color="auto"/>
        <w:right w:val="none" w:sz="0" w:space="0" w:color="auto"/>
      </w:divBdr>
    </w:div>
    <w:div w:id="1994092641">
      <w:bodyDiv w:val="1"/>
      <w:marLeft w:val="0"/>
      <w:marRight w:val="0"/>
      <w:marTop w:val="0"/>
      <w:marBottom w:val="0"/>
      <w:divBdr>
        <w:top w:val="none" w:sz="0" w:space="0" w:color="auto"/>
        <w:left w:val="none" w:sz="0" w:space="0" w:color="auto"/>
        <w:bottom w:val="none" w:sz="0" w:space="0" w:color="auto"/>
        <w:right w:val="none" w:sz="0" w:space="0" w:color="auto"/>
      </w:divBdr>
    </w:div>
    <w:div w:id="1994140396">
      <w:bodyDiv w:val="1"/>
      <w:marLeft w:val="0"/>
      <w:marRight w:val="0"/>
      <w:marTop w:val="0"/>
      <w:marBottom w:val="0"/>
      <w:divBdr>
        <w:top w:val="none" w:sz="0" w:space="0" w:color="auto"/>
        <w:left w:val="none" w:sz="0" w:space="0" w:color="auto"/>
        <w:bottom w:val="none" w:sz="0" w:space="0" w:color="auto"/>
        <w:right w:val="none" w:sz="0" w:space="0" w:color="auto"/>
      </w:divBdr>
    </w:div>
    <w:div w:id="1995988574">
      <w:bodyDiv w:val="1"/>
      <w:marLeft w:val="0"/>
      <w:marRight w:val="0"/>
      <w:marTop w:val="0"/>
      <w:marBottom w:val="0"/>
      <w:divBdr>
        <w:top w:val="none" w:sz="0" w:space="0" w:color="auto"/>
        <w:left w:val="none" w:sz="0" w:space="0" w:color="auto"/>
        <w:bottom w:val="none" w:sz="0" w:space="0" w:color="auto"/>
        <w:right w:val="none" w:sz="0" w:space="0" w:color="auto"/>
      </w:divBdr>
    </w:div>
    <w:div w:id="2011053897">
      <w:bodyDiv w:val="1"/>
      <w:marLeft w:val="0"/>
      <w:marRight w:val="0"/>
      <w:marTop w:val="0"/>
      <w:marBottom w:val="0"/>
      <w:divBdr>
        <w:top w:val="none" w:sz="0" w:space="0" w:color="auto"/>
        <w:left w:val="none" w:sz="0" w:space="0" w:color="auto"/>
        <w:bottom w:val="none" w:sz="0" w:space="0" w:color="auto"/>
        <w:right w:val="none" w:sz="0" w:space="0" w:color="auto"/>
      </w:divBdr>
    </w:div>
    <w:div w:id="2026861582">
      <w:bodyDiv w:val="1"/>
      <w:marLeft w:val="0"/>
      <w:marRight w:val="0"/>
      <w:marTop w:val="0"/>
      <w:marBottom w:val="0"/>
      <w:divBdr>
        <w:top w:val="none" w:sz="0" w:space="0" w:color="auto"/>
        <w:left w:val="none" w:sz="0" w:space="0" w:color="auto"/>
        <w:bottom w:val="none" w:sz="0" w:space="0" w:color="auto"/>
        <w:right w:val="none" w:sz="0" w:space="0" w:color="auto"/>
      </w:divBdr>
    </w:div>
    <w:div w:id="2033339433">
      <w:bodyDiv w:val="1"/>
      <w:marLeft w:val="0"/>
      <w:marRight w:val="0"/>
      <w:marTop w:val="0"/>
      <w:marBottom w:val="0"/>
      <w:divBdr>
        <w:top w:val="none" w:sz="0" w:space="0" w:color="auto"/>
        <w:left w:val="none" w:sz="0" w:space="0" w:color="auto"/>
        <w:bottom w:val="none" w:sz="0" w:space="0" w:color="auto"/>
        <w:right w:val="none" w:sz="0" w:space="0" w:color="auto"/>
      </w:divBdr>
    </w:div>
    <w:div w:id="2041391210">
      <w:bodyDiv w:val="1"/>
      <w:marLeft w:val="0"/>
      <w:marRight w:val="0"/>
      <w:marTop w:val="0"/>
      <w:marBottom w:val="0"/>
      <w:divBdr>
        <w:top w:val="none" w:sz="0" w:space="0" w:color="auto"/>
        <w:left w:val="none" w:sz="0" w:space="0" w:color="auto"/>
        <w:bottom w:val="none" w:sz="0" w:space="0" w:color="auto"/>
        <w:right w:val="none" w:sz="0" w:space="0" w:color="auto"/>
      </w:divBdr>
    </w:div>
    <w:div w:id="2069911557">
      <w:bodyDiv w:val="1"/>
      <w:marLeft w:val="0"/>
      <w:marRight w:val="0"/>
      <w:marTop w:val="0"/>
      <w:marBottom w:val="0"/>
      <w:divBdr>
        <w:top w:val="none" w:sz="0" w:space="0" w:color="auto"/>
        <w:left w:val="none" w:sz="0" w:space="0" w:color="auto"/>
        <w:bottom w:val="none" w:sz="0" w:space="0" w:color="auto"/>
        <w:right w:val="none" w:sz="0" w:space="0" w:color="auto"/>
      </w:divBdr>
    </w:div>
    <w:div w:id="2081979405">
      <w:bodyDiv w:val="1"/>
      <w:marLeft w:val="0"/>
      <w:marRight w:val="0"/>
      <w:marTop w:val="0"/>
      <w:marBottom w:val="0"/>
      <w:divBdr>
        <w:top w:val="none" w:sz="0" w:space="0" w:color="auto"/>
        <w:left w:val="none" w:sz="0" w:space="0" w:color="auto"/>
        <w:bottom w:val="none" w:sz="0" w:space="0" w:color="auto"/>
        <w:right w:val="none" w:sz="0" w:space="0" w:color="auto"/>
      </w:divBdr>
    </w:div>
    <w:div w:id="2100373426">
      <w:bodyDiv w:val="1"/>
      <w:marLeft w:val="0"/>
      <w:marRight w:val="0"/>
      <w:marTop w:val="0"/>
      <w:marBottom w:val="0"/>
      <w:divBdr>
        <w:top w:val="none" w:sz="0" w:space="0" w:color="auto"/>
        <w:left w:val="none" w:sz="0" w:space="0" w:color="auto"/>
        <w:bottom w:val="none" w:sz="0" w:space="0" w:color="auto"/>
        <w:right w:val="none" w:sz="0" w:space="0" w:color="auto"/>
      </w:divBdr>
    </w:div>
    <w:div w:id="2106069666">
      <w:bodyDiv w:val="1"/>
      <w:marLeft w:val="0"/>
      <w:marRight w:val="0"/>
      <w:marTop w:val="0"/>
      <w:marBottom w:val="0"/>
      <w:divBdr>
        <w:top w:val="none" w:sz="0" w:space="0" w:color="auto"/>
        <w:left w:val="none" w:sz="0" w:space="0" w:color="auto"/>
        <w:bottom w:val="none" w:sz="0" w:space="0" w:color="auto"/>
        <w:right w:val="none" w:sz="0" w:space="0" w:color="auto"/>
      </w:divBdr>
    </w:div>
    <w:div w:id="21272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ajbhandari@bwh.harvar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678E5-26B7-4D9F-8514-F3D974E9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10018</Words>
  <Characters>57106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Samantha C.</dc:creator>
  <cp:keywords/>
  <dc:description/>
  <cp:lastModifiedBy>Liansheng Ma</cp:lastModifiedBy>
  <cp:revision>2</cp:revision>
  <cp:lastPrinted>2020-02-13T18:59:00Z</cp:lastPrinted>
  <dcterms:created xsi:type="dcterms:W3CDTF">2020-10-20T02:43:00Z</dcterms:created>
  <dcterms:modified xsi:type="dcterms:W3CDTF">2020-10-20T02:43:00Z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-1340437872</vt:i4>
  </property>
</Properties>
</file>