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8115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Name of Journal: </w:t>
      </w:r>
      <w:r w:rsidRPr="008B5EEF">
        <w:rPr>
          <w:rFonts w:ascii="Book Antiqua" w:eastAsia="Book Antiqua" w:hAnsi="Book Antiqua" w:cs="Book Antiqua"/>
          <w:i/>
        </w:rPr>
        <w:t>World Journal of Clinical Cases</w:t>
      </w:r>
    </w:p>
    <w:p w14:paraId="2ABCF43E"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Manuscript NO: </w:t>
      </w:r>
      <w:r w:rsidRPr="008B5EEF">
        <w:rPr>
          <w:rFonts w:ascii="Book Antiqua" w:eastAsia="Book Antiqua" w:hAnsi="Book Antiqua" w:cs="Book Antiqua"/>
        </w:rPr>
        <w:t>57662</w:t>
      </w:r>
    </w:p>
    <w:p w14:paraId="2DF2C19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Manuscript Type: </w:t>
      </w:r>
      <w:r w:rsidRPr="008B5EEF">
        <w:rPr>
          <w:rFonts w:ascii="Book Antiqua" w:eastAsia="Book Antiqua" w:hAnsi="Book Antiqua" w:cs="Book Antiqua"/>
        </w:rPr>
        <w:t>CASE REPORT</w:t>
      </w:r>
    </w:p>
    <w:p w14:paraId="54FAB518" w14:textId="77777777" w:rsidR="00A77B3E" w:rsidRPr="008B5EEF" w:rsidRDefault="00A77B3E" w:rsidP="008B5EEF">
      <w:pPr>
        <w:snapToGrid w:val="0"/>
        <w:spacing w:line="360" w:lineRule="auto"/>
        <w:jc w:val="both"/>
        <w:rPr>
          <w:rFonts w:ascii="Book Antiqua" w:hAnsi="Book Antiqua"/>
        </w:rPr>
      </w:pPr>
    </w:p>
    <w:p w14:paraId="31024CBC" w14:textId="77777777" w:rsidR="00A77B3E" w:rsidRPr="008B5EEF" w:rsidRDefault="00D31F1E" w:rsidP="008B5EEF">
      <w:pPr>
        <w:snapToGrid w:val="0"/>
        <w:spacing w:line="360" w:lineRule="auto"/>
        <w:jc w:val="both"/>
        <w:rPr>
          <w:rFonts w:ascii="Book Antiqua" w:hAnsi="Book Antiqua"/>
        </w:rPr>
      </w:pPr>
      <w:bookmarkStart w:id="0" w:name="OLE_LINK3"/>
      <w:bookmarkStart w:id="1" w:name="OLE_LINK4"/>
      <w:bookmarkStart w:id="2" w:name="OLE_LINK15"/>
      <w:r w:rsidRPr="008B5EEF">
        <w:rPr>
          <w:rFonts w:ascii="Book Antiqua" w:eastAsia="Book Antiqua" w:hAnsi="Book Antiqua" w:cs="Book Antiqua"/>
          <w:b/>
          <w:shd w:val="clear" w:color="auto" w:fill="FFFFFF"/>
        </w:rPr>
        <w:t xml:space="preserve">Neuronal intranuclear inclusion disease mimicking acute </w:t>
      </w:r>
      <w:proofErr w:type="spellStart"/>
      <w:r w:rsidRPr="008B5EEF">
        <w:rPr>
          <w:rFonts w:ascii="Book Antiqua" w:eastAsia="Book Antiqua" w:hAnsi="Book Antiqua" w:cs="Book Antiqua"/>
          <w:b/>
          <w:shd w:val="clear" w:color="auto" w:fill="FFFFFF"/>
        </w:rPr>
        <w:t>cerebellitis</w:t>
      </w:r>
      <w:proofErr w:type="spellEnd"/>
      <w:r w:rsidRPr="008B5EEF">
        <w:rPr>
          <w:rFonts w:ascii="Book Antiqua" w:eastAsia="Book Antiqua" w:hAnsi="Book Antiqua" w:cs="Book Antiqua"/>
          <w:b/>
          <w:shd w:val="clear" w:color="auto" w:fill="FFFFFF"/>
        </w:rPr>
        <w:t>: A case report</w:t>
      </w:r>
    </w:p>
    <w:bookmarkEnd w:id="0"/>
    <w:bookmarkEnd w:id="1"/>
    <w:bookmarkEnd w:id="2"/>
    <w:p w14:paraId="40469B2B" w14:textId="77777777" w:rsidR="00A77B3E" w:rsidRPr="008B5EEF" w:rsidRDefault="00A77B3E" w:rsidP="008B5EEF">
      <w:pPr>
        <w:snapToGrid w:val="0"/>
        <w:spacing w:line="360" w:lineRule="auto"/>
        <w:jc w:val="both"/>
        <w:rPr>
          <w:rFonts w:ascii="Book Antiqua" w:hAnsi="Book Antiqua"/>
        </w:rPr>
      </w:pPr>
    </w:p>
    <w:p w14:paraId="6FBB9669" w14:textId="77777777" w:rsidR="00A77B3E" w:rsidRPr="008B5EEF" w:rsidRDefault="00354567" w:rsidP="008B5EEF">
      <w:pPr>
        <w:snapToGrid w:val="0"/>
        <w:spacing w:line="360" w:lineRule="auto"/>
        <w:jc w:val="both"/>
        <w:rPr>
          <w:rFonts w:ascii="Book Antiqua" w:hAnsi="Book Antiqua"/>
        </w:rPr>
      </w:pPr>
      <w:r w:rsidRPr="008B5EEF">
        <w:rPr>
          <w:rFonts w:ascii="Book Antiqua" w:eastAsia="Book Antiqua" w:hAnsi="Book Antiqua" w:cs="Book Antiqua"/>
        </w:rPr>
        <w:t>Guo</w:t>
      </w:r>
      <w:r w:rsidR="00B008C4" w:rsidRPr="008B5EEF">
        <w:rPr>
          <w:rFonts w:ascii="Book Antiqua" w:eastAsia="Book Antiqua" w:hAnsi="Book Antiqua" w:cs="Book Antiqua"/>
        </w:rPr>
        <w:t xml:space="preserve"> JJ</w:t>
      </w:r>
      <w:r w:rsidRPr="008B5EEF">
        <w:rPr>
          <w:rFonts w:ascii="Book Antiqua" w:eastAsia="Book Antiqua" w:hAnsi="Book Antiqua" w:cs="Book Antiqua"/>
        </w:rPr>
        <w:t xml:space="preserve"> </w:t>
      </w:r>
      <w:r w:rsidRPr="008B5EEF">
        <w:rPr>
          <w:rFonts w:ascii="Book Antiqua" w:eastAsia="Book Antiqua" w:hAnsi="Book Antiqua" w:cs="Book Antiqua"/>
          <w:i/>
        </w:rPr>
        <w:t xml:space="preserve">et al. </w:t>
      </w:r>
      <w:bookmarkStart w:id="3" w:name="OLE_LINK5"/>
      <w:bookmarkStart w:id="4" w:name="OLE_LINK6"/>
      <w:bookmarkStart w:id="5" w:name="OLE_LINK16"/>
      <w:r w:rsidR="00D31F1E" w:rsidRPr="008B5EEF">
        <w:rPr>
          <w:rFonts w:ascii="Book Antiqua" w:eastAsia="Book Antiqua" w:hAnsi="Book Antiqua" w:cs="Book Antiqua"/>
        </w:rPr>
        <w:t>Neuronal intranuclear inclusion disease</w:t>
      </w:r>
    </w:p>
    <w:bookmarkEnd w:id="3"/>
    <w:bookmarkEnd w:id="4"/>
    <w:bookmarkEnd w:id="5"/>
    <w:p w14:paraId="0A863987" w14:textId="77777777" w:rsidR="00A77B3E" w:rsidRPr="008B5EEF" w:rsidRDefault="00A77B3E" w:rsidP="008B5EEF">
      <w:pPr>
        <w:snapToGrid w:val="0"/>
        <w:spacing w:line="360" w:lineRule="auto"/>
        <w:jc w:val="both"/>
        <w:rPr>
          <w:rFonts w:ascii="Book Antiqua" w:hAnsi="Book Antiqua"/>
        </w:rPr>
      </w:pPr>
    </w:p>
    <w:p w14:paraId="5A599B6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 xml:space="preserve">Jiao-Jiao </w:t>
      </w:r>
      <w:proofErr w:type="spellStart"/>
      <w:r w:rsidRPr="008B5EEF">
        <w:rPr>
          <w:rFonts w:ascii="Book Antiqua" w:eastAsia="Book Antiqua" w:hAnsi="Book Antiqua" w:cs="Book Antiqua"/>
        </w:rPr>
        <w:t>Guo</w:t>
      </w:r>
      <w:proofErr w:type="spellEnd"/>
      <w:r w:rsidRPr="008B5EEF">
        <w:rPr>
          <w:rFonts w:ascii="Book Antiqua" w:eastAsia="Book Antiqua" w:hAnsi="Book Antiqua" w:cs="Book Antiqua"/>
        </w:rPr>
        <w:t xml:space="preserve">, </w:t>
      </w:r>
      <w:proofErr w:type="spellStart"/>
      <w:r w:rsidRPr="008B5EEF">
        <w:rPr>
          <w:rFonts w:ascii="Book Antiqua" w:eastAsia="Book Antiqua" w:hAnsi="Book Antiqua" w:cs="Book Antiqua"/>
        </w:rPr>
        <w:t>Zi</w:t>
      </w:r>
      <w:proofErr w:type="spellEnd"/>
      <w:r w:rsidRPr="008B5EEF">
        <w:rPr>
          <w:rFonts w:ascii="Book Antiqua" w:eastAsia="Book Antiqua" w:hAnsi="Book Antiqua" w:cs="Book Antiqua"/>
        </w:rPr>
        <w:t xml:space="preserve">-Yi Wang, </w:t>
      </w:r>
      <w:proofErr w:type="spellStart"/>
      <w:r w:rsidRPr="008B5EEF">
        <w:rPr>
          <w:rFonts w:ascii="Book Antiqua" w:eastAsia="Book Antiqua" w:hAnsi="Book Antiqua" w:cs="Book Antiqua"/>
        </w:rPr>
        <w:t>Meng</w:t>
      </w:r>
      <w:proofErr w:type="spellEnd"/>
      <w:r w:rsidRPr="008B5EEF">
        <w:rPr>
          <w:rFonts w:ascii="Book Antiqua" w:eastAsia="Book Antiqua" w:hAnsi="Book Antiqua" w:cs="Book Antiqua"/>
        </w:rPr>
        <w:t xml:space="preserve"> Wang, </w:t>
      </w:r>
      <w:proofErr w:type="spellStart"/>
      <w:r w:rsidRPr="008B5EEF">
        <w:rPr>
          <w:rFonts w:ascii="Book Antiqua" w:eastAsia="Book Antiqua" w:hAnsi="Book Antiqua" w:cs="Book Antiqua"/>
        </w:rPr>
        <w:t>Zong-Zhi</w:t>
      </w:r>
      <w:proofErr w:type="spellEnd"/>
      <w:r w:rsidRPr="008B5EEF">
        <w:rPr>
          <w:rFonts w:ascii="Book Antiqua" w:eastAsia="Book Antiqua" w:hAnsi="Book Antiqua" w:cs="Book Antiqua"/>
        </w:rPr>
        <w:t xml:space="preserve"> Jiang, </w:t>
      </w:r>
      <w:proofErr w:type="spellStart"/>
      <w:r w:rsidRPr="008B5EEF">
        <w:rPr>
          <w:rFonts w:ascii="Book Antiqua" w:eastAsia="Book Antiqua" w:hAnsi="Book Antiqua" w:cs="Book Antiqua"/>
        </w:rPr>
        <w:t>Xue</w:t>
      </w:r>
      <w:proofErr w:type="spellEnd"/>
      <w:r w:rsidRPr="008B5EEF">
        <w:rPr>
          <w:rFonts w:ascii="Book Antiqua" w:eastAsia="Book Antiqua" w:hAnsi="Book Antiqua" w:cs="Book Antiqua"/>
        </w:rPr>
        <w:t>-Fan Yu</w:t>
      </w:r>
    </w:p>
    <w:p w14:paraId="3AAC84F5" w14:textId="77777777" w:rsidR="00A77B3E" w:rsidRPr="008B5EEF" w:rsidRDefault="00A77B3E" w:rsidP="008B5EEF">
      <w:pPr>
        <w:snapToGrid w:val="0"/>
        <w:spacing w:line="360" w:lineRule="auto"/>
        <w:jc w:val="both"/>
        <w:rPr>
          <w:rFonts w:ascii="Book Antiqua" w:hAnsi="Book Antiqua"/>
        </w:rPr>
      </w:pPr>
    </w:p>
    <w:p w14:paraId="0775751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Jiao-Jiao </w:t>
      </w:r>
      <w:proofErr w:type="spellStart"/>
      <w:r w:rsidRPr="008B5EEF">
        <w:rPr>
          <w:rFonts w:ascii="Book Antiqua" w:eastAsia="Book Antiqua" w:hAnsi="Book Antiqua" w:cs="Book Antiqua"/>
          <w:b/>
          <w:bCs/>
        </w:rPr>
        <w:t>Guo</w:t>
      </w:r>
      <w:proofErr w:type="spellEnd"/>
      <w:r w:rsidRPr="008B5EEF">
        <w:rPr>
          <w:rFonts w:ascii="Book Antiqua" w:eastAsia="Book Antiqua" w:hAnsi="Book Antiqua" w:cs="Book Antiqua"/>
          <w:b/>
          <w:bCs/>
        </w:rPr>
        <w:t xml:space="preserve">, </w:t>
      </w:r>
      <w:proofErr w:type="spellStart"/>
      <w:r w:rsidRPr="008B5EEF">
        <w:rPr>
          <w:rFonts w:ascii="Book Antiqua" w:eastAsia="Book Antiqua" w:hAnsi="Book Antiqua" w:cs="Book Antiqua"/>
          <w:b/>
          <w:bCs/>
        </w:rPr>
        <w:t>Zi</w:t>
      </w:r>
      <w:proofErr w:type="spellEnd"/>
      <w:r w:rsidRPr="008B5EEF">
        <w:rPr>
          <w:rFonts w:ascii="Book Antiqua" w:eastAsia="Book Antiqua" w:hAnsi="Book Antiqua" w:cs="Book Antiqua"/>
          <w:b/>
          <w:bCs/>
        </w:rPr>
        <w:t xml:space="preserve">-Yi Wang, </w:t>
      </w:r>
      <w:proofErr w:type="spellStart"/>
      <w:r w:rsidRPr="008B5EEF">
        <w:rPr>
          <w:rFonts w:ascii="Book Antiqua" w:eastAsia="Book Antiqua" w:hAnsi="Book Antiqua" w:cs="Book Antiqua"/>
          <w:b/>
          <w:bCs/>
        </w:rPr>
        <w:t>Meng</w:t>
      </w:r>
      <w:proofErr w:type="spellEnd"/>
      <w:r w:rsidRPr="008B5EEF">
        <w:rPr>
          <w:rFonts w:ascii="Book Antiqua" w:eastAsia="Book Antiqua" w:hAnsi="Book Antiqua" w:cs="Book Antiqua"/>
          <w:b/>
          <w:bCs/>
        </w:rPr>
        <w:t xml:space="preserve"> Wang, </w:t>
      </w:r>
      <w:proofErr w:type="spellStart"/>
      <w:r w:rsidRPr="008B5EEF">
        <w:rPr>
          <w:rFonts w:ascii="Book Antiqua" w:eastAsia="Book Antiqua" w:hAnsi="Book Antiqua" w:cs="Book Antiqua"/>
          <w:b/>
          <w:bCs/>
        </w:rPr>
        <w:t>Zong-Zhi</w:t>
      </w:r>
      <w:proofErr w:type="spellEnd"/>
      <w:r w:rsidRPr="008B5EEF">
        <w:rPr>
          <w:rFonts w:ascii="Book Antiqua" w:eastAsia="Book Antiqua" w:hAnsi="Book Antiqua" w:cs="Book Antiqua"/>
          <w:b/>
          <w:bCs/>
        </w:rPr>
        <w:t xml:space="preserve"> Jiang,</w:t>
      </w:r>
      <w:r w:rsidR="00677E67" w:rsidRPr="008B5EEF">
        <w:rPr>
          <w:rFonts w:ascii="Book Antiqua" w:eastAsia="Book Antiqua" w:hAnsi="Book Antiqua" w:cs="Book Antiqua"/>
          <w:b/>
          <w:bCs/>
        </w:rPr>
        <w:t xml:space="preserve"> </w:t>
      </w:r>
      <w:proofErr w:type="spellStart"/>
      <w:r w:rsidR="00677E67" w:rsidRPr="008B5EEF">
        <w:rPr>
          <w:rFonts w:ascii="Book Antiqua" w:eastAsia="Book Antiqua" w:hAnsi="Book Antiqua" w:cs="Book Antiqua"/>
          <w:b/>
          <w:bCs/>
        </w:rPr>
        <w:t>Xue</w:t>
      </w:r>
      <w:proofErr w:type="spellEnd"/>
      <w:r w:rsidR="00677E67" w:rsidRPr="008B5EEF">
        <w:rPr>
          <w:rFonts w:ascii="Book Antiqua" w:eastAsia="Book Antiqua" w:hAnsi="Book Antiqua" w:cs="Book Antiqua"/>
          <w:b/>
          <w:bCs/>
        </w:rPr>
        <w:t xml:space="preserve">-Fan Yu, </w:t>
      </w:r>
      <w:bookmarkStart w:id="6" w:name="OLE_LINK11"/>
      <w:bookmarkStart w:id="7" w:name="OLE_LINK12"/>
      <w:bookmarkStart w:id="8" w:name="OLE_LINK59"/>
      <w:bookmarkStart w:id="9" w:name="OLE_LINK60"/>
      <w:r w:rsidRPr="008B5EEF">
        <w:rPr>
          <w:rFonts w:ascii="Book Antiqua" w:eastAsia="Book Antiqua" w:hAnsi="Book Antiqua" w:cs="Book Antiqua"/>
        </w:rPr>
        <w:t xml:space="preserve">Department of Neurology and Neuroscience </w:t>
      </w:r>
      <w:r w:rsidR="00883061" w:rsidRPr="008B5EEF">
        <w:rPr>
          <w:rFonts w:ascii="Book Antiqua" w:eastAsia="Book Antiqua" w:hAnsi="Book Antiqua" w:cs="Book Antiqua"/>
        </w:rPr>
        <w:t>Center</w:t>
      </w:r>
      <w:bookmarkEnd w:id="6"/>
      <w:bookmarkEnd w:id="7"/>
      <w:bookmarkEnd w:id="8"/>
      <w:bookmarkEnd w:id="9"/>
      <w:r w:rsidRPr="008B5EEF">
        <w:rPr>
          <w:rFonts w:ascii="Book Antiqua" w:eastAsia="Book Antiqua" w:hAnsi="Book Antiqua" w:cs="Book Antiqua"/>
        </w:rPr>
        <w:t xml:space="preserve">, </w:t>
      </w:r>
      <w:bookmarkStart w:id="10" w:name="OLE_LINK13"/>
      <w:bookmarkStart w:id="11" w:name="OLE_LINK14"/>
      <w:r w:rsidRPr="008B5EEF">
        <w:rPr>
          <w:rFonts w:ascii="Book Antiqua" w:eastAsia="Book Antiqua" w:hAnsi="Book Antiqua" w:cs="Book Antiqua"/>
        </w:rPr>
        <w:t>The First Hospital of Jilin University</w:t>
      </w:r>
      <w:bookmarkEnd w:id="10"/>
      <w:bookmarkEnd w:id="11"/>
      <w:r w:rsidRPr="008B5EEF">
        <w:rPr>
          <w:rFonts w:ascii="Book Antiqua" w:eastAsia="Book Antiqua" w:hAnsi="Book Antiqua" w:cs="Book Antiqua"/>
        </w:rPr>
        <w:t>, Changchun 130021, Ji</w:t>
      </w:r>
      <w:r w:rsidR="00677E67" w:rsidRPr="008B5EEF">
        <w:rPr>
          <w:rFonts w:ascii="Book Antiqua" w:hAnsi="Book Antiqua" w:cs="Book Antiqua"/>
          <w:lang w:eastAsia="zh-CN"/>
        </w:rPr>
        <w:t>l</w:t>
      </w:r>
      <w:r w:rsidRPr="008B5EEF">
        <w:rPr>
          <w:rFonts w:ascii="Book Antiqua" w:eastAsia="Book Antiqua" w:hAnsi="Book Antiqua" w:cs="Book Antiqua"/>
        </w:rPr>
        <w:t>in</w:t>
      </w:r>
      <w:r w:rsidR="00677E67" w:rsidRPr="008B5EEF">
        <w:rPr>
          <w:rFonts w:ascii="Book Antiqua" w:hAnsi="Book Antiqua"/>
        </w:rPr>
        <w:t xml:space="preserve"> </w:t>
      </w:r>
      <w:r w:rsidR="00677E67" w:rsidRPr="008B5EEF">
        <w:rPr>
          <w:rFonts w:ascii="Book Antiqua" w:eastAsia="Book Antiqua" w:hAnsi="Book Antiqua" w:cs="Book Antiqua"/>
        </w:rPr>
        <w:t>Province</w:t>
      </w:r>
      <w:r w:rsidRPr="008B5EEF">
        <w:rPr>
          <w:rFonts w:ascii="Book Antiqua" w:eastAsia="Book Antiqua" w:hAnsi="Book Antiqua" w:cs="Book Antiqua"/>
        </w:rPr>
        <w:t>, China</w:t>
      </w:r>
    </w:p>
    <w:p w14:paraId="401A7F4D" w14:textId="77777777" w:rsidR="00677E67" w:rsidRPr="00883061" w:rsidRDefault="00677E67" w:rsidP="008B5EEF">
      <w:pPr>
        <w:snapToGrid w:val="0"/>
        <w:spacing w:line="360" w:lineRule="auto"/>
        <w:jc w:val="both"/>
        <w:rPr>
          <w:rFonts w:ascii="Book Antiqua" w:hAnsi="Book Antiqua"/>
          <w:lang w:eastAsia="zh-CN"/>
        </w:rPr>
      </w:pPr>
    </w:p>
    <w:p w14:paraId="5392756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Author contributions: </w:t>
      </w:r>
      <w:bookmarkStart w:id="12" w:name="OLE_LINK17"/>
      <w:bookmarkStart w:id="13" w:name="OLE_LINK18"/>
      <w:r w:rsidRPr="008B5EEF">
        <w:rPr>
          <w:rFonts w:ascii="Book Antiqua" w:eastAsia="Book Antiqua" w:hAnsi="Book Antiqua" w:cs="Book Antiqua"/>
          <w:shd w:val="clear" w:color="auto" w:fill="FFFFFF"/>
        </w:rPr>
        <w:t>Jiang ZZ collected the clinical data; Wang M reviewed and searched the literature; Guo JJ and Wang ZY designed and drafted the manuscrip</w:t>
      </w:r>
      <w:r w:rsidR="00540F34" w:rsidRPr="008B5EEF">
        <w:rPr>
          <w:rFonts w:ascii="Book Antiqua" w:eastAsia="Book Antiqua" w:hAnsi="Book Antiqua" w:cs="Book Antiqua"/>
          <w:shd w:val="clear" w:color="auto" w:fill="FFFFFF"/>
        </w:rPr>
        <w:t>t; Yu XF gave critical comments</w:t>
      </w:r>
      <w:r w:rsidR="00540F34" w:rsidRPr="008B5EEF">
        <w:rPr>
          <w:rFonts w:ascii="Book Antiqua" w:hAnsi="Book Antiqua" w:cs="Book Antiqua"/>
          <w:shd w:val="clear" w:color="auto" w:fill="FFFFFF"/>
          <w:lang w:eastAsia="zh-CN"/>
        </w:rPr>
        <w:t>;</w:t>
      </w:r>
      <w:r w:rsidRPr="008B5EEF">
        <w:rPr>
          <w:rFonts w:ascii="Book Antiqua" w:eastAsia="Book Antiqua" w:hAnsi="Book Antiqua" w:cs="Book Antiqua"/>
          <w:shd w:val="clear" w:color="auto" w:fill="FFFFFF"/>
        </w:rPr>
        <w:t xml:space="preserve"> Guo JJ and Wang ZY con</w:t>
      </w:r>
      <w:r w:rsidR="00540F34" w:rsidRPr="008B5EEF">
        <w:rPr>
          <w:rFonts w:ascii="Book Antiqua" w:eastAsia="Book Antiqua" w:hAnsi="Book Antiqua" w:cs="Book Antiqua"/>
          <w:shd w:val="clear" w:color="auto" w:fill="FFFFFF"/>
        </w:rPr>
        <w:t>tributed equally to this study</w:t>
      </w:r>
      <w:r w:rsidR="002D643B">
        <w:rPr>
          <w:rFonts w:ascii="Book Antiqua" w:hAnsi="Book Antiqua" w:cs="Book Antiqua"/>
          <w:shd w:val="clear" w:color="auto" w:fill="FFFFFF"/>
          <w:lang w:eastAsia="zh-CN"/>
        </w:rPr>
        <w:t xml:space="preserve">; </w:t>
      </w:r>
      <w:r w:rsidR="002D643B" w:rsidRPr="008B5EEF">
        <w:rPr>
          <w:rFonts w:ascii="Book Antiqua" w:eastAsia="Book Antiqua" w:hAnsi="Book Antiqua" w:cs="Book Antiqua"/>
          <w:shd w:val="clear" w:color="auto" w:fill="FFFFFF"/>
        </w:rPr>
        <w:t>a</w:t>
      </w:r>
      <w:r w:rsidRPr="008B5EEF">
        <w:rPr>
          <w:rFonts w:ascii="Book Antiqua" w:eastAsia="Book Antiqua" w:hAnsi="Book Antiqua" w:cs="Book Antiqua"/>
          <w:shd w:val="clear" w:color="auto" w:fill="FFFFFF"/>
        </w:rPr>
        <w:t>ll authors read and approved the final manuscript.</w:t>
      </w:r>
      <w:bookmarkEnd w:id="12"/>
      <w:bookmarkEnd w:id="13"/>
    </w:p>
    <w:p w14:paraId="34AFC93D" w14:textId="77777777" w:rsidR="00A77B3E" w:rsidRPr="008B5EEF" w:rsidRDefault="00A77B3E" w:rsidP="008B5EEF">
      <w:pPr>
        <w:snapToGrid w:val="0"/>
        <w:spacing w:line="360" w:lineRule="auto"/>
        <w:jc w:val="both"/>
        <w:rPr>
          <w:rFonts w:ascii="Book Antiqua" w:hAnsi="Book Antiqua"/>
          <w:lang w:eastAsia="zh-CN"/>
        </w:rPr>
      </w:pPr>
    </w:p>
    <w:p w14:paraId="56C7FF8D" w14:textId="77777777" w:rsidR="00A77B3E" w:rsidRPr="008B5EEF" w:rsidRDefault="00D31F1E" w:rsidP="008B5EEF">
      <w:pPr>
        <w:snapToGrid w:val="0"/>
        <w:spacing w:line="360" w:lineRule="auto"/>
        <w:jc w:val="both"/>
        <w:rPr>
          <w:rFonts w:ascii="Book Antiqua" w:hAnsi="Book Antiqua"/>
          <w:lang w:eastAsia="zh-CN"/>
        </w:rPr>
      </w:pPr>
      <w:proofErr w:type="gramStart"/>
      <w:r w:rsidRPr="008B5EEF">
        <w:rPr>
          <w:rFonts w:ascii="Book Antiqua" w:eastAsia="Book Antiqua" w:hAnsi="Book Antiqua" w:cs="Book Antiqua"/>
          <w:b/>
          <w:bCs/>
        </w:rPr>
        <w:t xml:space="preserve">Supported by </w:t>
      </w:r>
      <w:bookmarkStart w:id="14" w:name="OLE_LINK19"/>
      <w:bookmarkStart w:id="15" w:name="OLE_LINK20"/>
      <w:r w:rsidR="00D6162F" w:rsidRPr="008B5EEF">
        <w:rPr>
          <w:rFonts w:ascii="Book Antiqua" w:eastAsia="Book Antiqua" w:hAnsi="Book Antiqua" w:cs="Book Antiqua"/>
        </w:rPr>
        <w:t>Project of Science and Technology Department of Jilin Province, China</w:t>
      </w:r>
      <w:r w:rsidR="00D6162F" w:rsidRPr="008B5EEF">
        <w:rPr>
          <w:rFonts w:ascii="Book Antiqua" w:hAnsi="Book Antiqua" w:cs="Book Antiqua"/>
          <w:lang w:eastAsia="zh-CN"/>
        </w:rPr>
        <w:t xml:space="preserve">, </w:t>
      </w:r>
      <w:r w:rsidR="00D6162F" w:rsidRPr="008B5EEF">
        <w:rPr>
          <w:rFonts w:ascii="Book Antiqua" w:hAnsi="Book Antiqua" w:cstheme="minorHAnsi"/>
        </w:rPr>
        <w:t xml:space="preserve">No. </w:t>
      </w:r>
      <w:r w:rsidR="00D6162F" w:rsidRPr="008B5EEF">
        <w:rPr>
          <w:rFonts w:ascii="Book Antiqua" w:eastAsia="Book Antiqua" w:hAnsi="Book Antiqua" w:cs="Book Antiqua"/>
        </w:rPr>
        <w:t>20190303181 SF</w:t>
      </w:r>
      <w:r w:rsidR="00036635" w:rsidRPr="008B5EEF">
        <w:rPr>
          <w:rFonts w:ascii="Book Antiqua" w:hAnsi="Book Antiqua" w:cs="Book Antiqua"/>
          <w:lang w:eastAsia="zh-CN"/>
        </w:rPr>
        <w:t>.</w:t>
      </w:r>
      <w:proofErr w:type="gramEnd"/>
    </w:p>
    <w:bookmarkEnd w:id="14"/>
    <w:bookmarkEnd w:id="15"/>
    <w:p w14:paraId="51A3AE9F" w14:textId="77777777" w:rsidR="00A77B3E" w:rsidRPr="008B5EEF" w:rsidRDefault="00A77B3E" w:rsidP="008B5EEF">
      <w:pPr>
        <w:snapToGrid w:val="0"/>
        <w:spacing w:line="360" w:lineRule="auto"/>
        <w:jc w:val="both"/>
        <w:rPr>
          <w:rFonts w:ascii="Book Antiqua" w:hAnsi="Book Antiqua"/>
        </w:rPr>
      </w:pPr>
    </w:p>
    <w:p w14:paraId="0F6EE0E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Corresponding author: </w:t>
      </w:r>
      <w:proofErr w:type="spellStart"/>
      <w:r w:rsidRPr="008B5EEF">
        <w:rPr>
          <w:rFonts w:ascii="Book Antiqua" w:eastAsia="Book Antiqua" w:hAnsi="Book Antiqua" w:cs="Book Antiqua"/>
          <w:b/>
          <w:bCs/>
        </w:rPr>
        <w:t>Xue</w:t>
      </w:r>
      <w:proofErr w:type="spellEnd"/>
      <w:r w:rsidRPr="008B5EEF">
        <w:rPr>
          <w:rFonts w:ascii="Book Antiqua" w:eastAsia="Book Antiqua" w:hAnsi="Book Antiqua" w:cs="Book Antiqua"/>
          <w:b/>
          <w:bCs/>
        </w:rPr>
        <w:t xml:space="preserve">-Fan Yu, MD, Doctor, </w:t>
      </w:r>
      <w:r w:rsidRPr="008B5EEF">
        <w:rPr>
          <w:rFonts w:ascii="Book Antiqua" w:eastAsia="Book Antiqua" w:hAnsi="Book Antiqua" w:cs="Book Antiqua"/>
        </w:rPr>
        <w:t xml:space="preserve">Department of Neurology and Neuroscience center, The First Hospital of Jilin University, </w:t>
      </w:r>
      <w:r w:rsidR="00B008C4" w:rsidRPr="008B5EEF">
        <w:rPr>
          <w:rFonts w:ascii="Book Antiqua" w:eastAsia="Book Antiqua" w:hAnsi="Book Antiqua" w:cs="Book Antiqua"/>
        </w:rPr>
        <w:t xml:space="preserve">No. </w:t>
      </w:r>
      <w:r w:rsidRPr="008B5EEF">
        <w:rPr>
          <w:rFonts w:ascii="Book Antiqua" w:eastAsia="Book Antiqua" w:hAnsi="Book Antiqua" w:cs="Book Antiqua"/>
        </w:rPr>
        <w:t>71 Xin</w:t>
      </w:r>
      <w:r w:rsidR="00B008C4" w:rsidRPr="008B5EEF">
        <w:rPr>
          <w:rFonts w:ascii="Book Antiqua" w:eastAsia="Book Antiqua" w:hAnsi="Book Antiqua" w:cs="Book Antiqua"/>
        </w:rPr>
        <w:t>m</w:t>
      </w:r>
      <w:r w:rsidRPr="008B5EEF">
        <w:rPr>
          <w:rFonts w:ascii="Book Antiqua" w:eastAsia="Book Antiqua" w:hAnsi="Book Antiqua" w:cs="Book Antiqua"/>
        </w:rPr>
        <w:t xml:space="preserve">in </w:t>
      </w:r>
      <w:r w:rsidR="00B008C4" w:rsidRPr="008B5EEF">
        <w:rPr>
          <w:rFonts w:ascii="Book Antiqua" w:eastAsia="Book Antiqua" w:hAnsi="Book Antiqua" w:cs="Book Antiqua"/>
        </w:rPr>
        <w:t>Street</w:t>
      </w:r>
      <w:r w:rsidRPr="008B5EEF">
        <w:rPr>
          <w:rFonts w:ascii="Book Antiqua" w:eastAsia="Book Antiqua" w:hAnsi="Book Antiqua" w:cs="Book Antiqua"/>
        </w:rPr>
        <w:t>, Chang</w:t>
      </w:r>
      <w:r w:rsidR="00BC6C21" w:rsidRPr="008B5EEF">
        <w:rPr>
          <w:rFonts w:ascii="Book Antiqua" w:hAnsi="Book Antiqua" w:cs="Book Antiqua"/>
          <w:lang w:eastAsia="zh-CN"/>
        </w:rPr>
        <w:t>c</w:t>
      </w:r>
      <w:r w:rsidRPr="008B5EEF">
        <w:rPr>
          <w:rFonts w:ascii="Book Antiqua" w:eastAsia="Book Antiqua" w:hAnsi="Book Antiqua" w:cs="Book Antiqua"/>
        </w:rPr>
        <w:t>hun 130021, Ji</w:t>
      </w:r>
      <w:r w:rsidR="00BC6C21" w:rsidRPr="008B5EEF">
        <w:rPr>
          <w:rFonts w:ascii="Book Antiqua" w:hAnsi="Book Antiqua" w:cs="Book Antiqua"/>
          <w:lang w:eastAsia="zh-CN"/>
        </w:rPr>
        <w:t>l</w:t>
      </w:r>
      <w:r w:rsidRPr="008B5EEF">
        <w:rPr>
          <w:rFonts w:ascii="Book Antiqua" w:eastAsia="Book Antiqua" w:hAnsi="Book Antiqua" w:cs="Book Antiqua"/>
        </w:rPr>
        <w:t>in</w:t>
      </w:r>
      <w:r w:rsidR="00BC6C21" w:rsidRPr="008B5EEF">
        <w:rPr>
          <w:rFonts w:ascii="Book Antiqua" w:eastAsia="Book Antiqua" w:hAnsi="Book Antiqua" w:cs="Book Antiqua"/>
        </w:rPr>
        <w:t xml:space="preserve"> Province</w:t>
      </w:r>
      <w:r w:rsidRPr="008B5EEF">
        <w:rPr>
          <w:rFonts w:ascii="Book Antiqua" w:eastAsia="Book Antiqua" w:hAnsi="Book Antiqua" w:cs="Book Antiqua"/>
        </w:rPr>
        <w:t>, China. xuefan@jlu.edu.cn</w:t>
      </w:r>
    </w:p>
    <w:p w14:paraId="2BB6E146" w14:textId="77777777" w:rsidR="00A77B3E" w:rsidRPr="008B5EEF" w:rsidRDefault="00A77B3E" w:rsidP="008B5EEF">
      <w:pPr>
        <w:snapToGrid w:val="0"/>
        <w:spacing w:line="360" w:lineRule="auto"/>
        <w:jc w:val="both"/>
        <w:rPr>
          <w:rFonts w:ascii="Book Antiqua" w:hAnsi="Book Antiqua"/>
        </w:rPr>
      </w:pPr>
    </w:p>
    <w:p w14:paraId="21ED0EBA" w14:textId="0309D3CF"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Received: </w:t>
      </w:r>
      <w:r w:rsidRPr="008B5EEF">
        <w:rPr>
          <w:rFonts w:ascii="Book Antiqua" w:eastAsia="Book Antiqua" w:hAnsi="Book Antiqua" w:cs="Book Antiqua"/>
        </w:rPr>
        <w:t xml:space="preserve">June </w:t>
      </w:r>
      <w:r w:rsidR="005A5C80">
        <w:rPr>
          <w:rFonts w:ascii="Book Antiqua" w:eastAsia="Book Antiqua" w:hAnsi="Book Antiqua" w:cs="Book Antiqua"/>
        </w:rPr>
        <w:t>19</w:t>
      </w:r>
      <w:r w:rsidRPr="008B5EEF">
        <w:rPr>
          <w:rFonts w:ascii="Book Antiqua" w:eastAsia="Book Antiqua" w:hAnsi="Book Antiqua" w:cs="Book Antiqua"/>
        </w:rPr>
        <w:t>, 2020</w:t>
      </w:r>
    </w:p>
    <w:p w14:paraId="1E5AB65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Revised: </w:t>
      </w:r>
      <w:r w:rsidRPr="008B5EEF">
        <w:rPr>
          <w:rFonts w:ascii="Book Antiqua" w:eastAsia="Book Antiqua" w:hAnsi="Book Antiqua" w:cs="Book Antiqua"/>
        </w:rPr>
        <w:t>October 2, 2020</w:t>
      </w:r>
    </w:p>
    <w:p w14:paraId="1910CC25" w14:textId="3BA67C8C"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lastRenderedPageBreak/>
        <w:t>Accepted:</w:t>
      </w:r>
      <w:r w:rsidR="0092493E" w:rsidRPr="0092493E">
        <w:t xml:space="preserve"> </w:t>
      </w:r>
      <w:r w:rsidR="0092493E" w:rsidRPr="0092493E">
        <w:rPr>
          <w:rFonts w:ascii="Book Antiqua" w:eastAsia="Book Antiqua" w:hAnsi="Book Antiqua" w:cs="Book Antiqua"/>
        </w:rPr>
        <w:t>November 2, 2020</w:t>
      </w:r>
      <w:r w:rsidRPr="0092493E">
        <w:rPr>
          <w:rFonts w:ascii="Book Antiqua" w:eastAsia="Book Antiqua" w:hAnsi="Book Antiqua" w:cs="Book Antiqua"/>
        </w:rPr>
        <w:t xml:space="preserve"> </w:t>
      </w:r>
    </w:p>
    <w:p w14:paraId="347459F2" w14:textId="65EA5925"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Published online: </w:t>
      </w:r>
      <w:r w:rsidR="00FE2157" w:rsidRPr="00FA19A9">
        <w:rPr>
          <w:rFonts w:ascii="Book Antiqua" w:eastAsia="Book Antiqua" w:hAnsi="Book Antiqua" w:cs="Book Antiqua"/>
          <w:bCs/>
          <w:color w:val="000000"/>
        </w:rPr>
        <w:t>December 6</w:t>
      </w:r>
      <w:r w:rsidR="00FE2157" w:rsidRPr="00FA19A9">
        <w:rPr>
          <w:rFonts w:ascii="Book Antiqua" w:hAnsi="Book Antiqua" w:cs="Book Antiqua" w:hint="eastAsia"/>
          <w:bCs/>
          <w:color w:val="000000"/>
          <w:lang w:eastAsia="zh-CN"/>
        </w:rPr>
        <w:t>, 2020</w:t>
      </w:r>
    </w:p>
    <w:p w14:paraId="6EAB5CB9" w14:textId="77777777" w:rsidR="00A77B3E" w:rsidRPr="008B5EEF" w:rsidRDefault="00A77B3E" w:rsidP="008B5EEF">
      <w:pPr>
        <w:snapToGrid w:val="0"/>
        <w:spacing w:line="360" w:lineRule="auto"/>
        <w:jc w:val="both"/>
        <w:rPr>
          <w:rFonts w:ascii="Book Antiqua" w:hAnsi="Book Antiqua"/>
        </w:rPr>
        <w:sectPr w:rsidR="00A77B3E" w:rsidRPr="008B5EEF" w:rsidSect="008B5EEF">
          <w:footerReference w:type="default" r:id="rId7"/>
          <w:pgSz w:w="12240" w:h="15840"/>
          <w:pgMar w:top="1440" w:right="1800" w:bottom="1440" w:left="1800" w:header="720" w:footer="720" w:gutter="0"/>
          <w:cols w:space="720"/>
          <w:docGrid w:linePitch="360"/>
        </w:sectPr>
      </w:pPr>
    </w:p>
    <w:p w14:paraId="3F110DC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lastRenderedPageBreak/>
        <w:t>Abstract</w:t>
      </w:r>
    </w:p>
    <w:p w14:paraId="0C4B878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BACKGROUND</w:t>
      </w:r>
    </w:p>
    <w:p w14:paraId="489C25C2" w14:textId="461000EC" w:rsidR="00A77B3E" w:rsidRPr="008B5EEF" w:rsidRDefault="00D31F1E" w:rsidP="008B5EEF">
      <w:pPr>
        <w:snapToGrid w:val="0"/>
        <w:spacing w:line="360" w:lineRule="auto"/>
        <w:jc w:val="both"/>
        <w:rPr>
          <w:rFonts w:ascii="Book Antiqua" w:hAnsi="Book Antiqua"/>
        </w:rPr>
      </w:pPr>
      <w:bookmarkStart w:id="16" w:name="OLE_LINK24"/>
      <w:bookmarkStart w:id="17" w:name="OLE_LINK25"/>
      <w:r w:rsidRPr="008B5EEF">
        <w:rPr>
          <w:rFonts w:ascii="Book Antiqua" w:eastAsia="Book Antiqua" w:hAnsi="Book Antiqua" w:cs="Book Antiqua"/>
        </w:rPr>
        <w:t xml:space="preserve">Neuronal intranuclear inclusion disease (NIID) is an unusual autosomal dominant, chronic progressive neurodegenerative disease. The clinical manifestations of NIID are complex and varied, complicating its clinical diagnosis. To the best of our knowledge, this report is the first to document sporadic adult-onset NIID mimicking acute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(AC) that was finally diagnosed </w:t>
      </w:r>
      <w:r w:rsidR="000C1A14">
        <w:rPr>
          <w:rFonts w:ascii="Book Antiqua" w:eastAsia="Book Antiqua" w:hAnsi="Book Antiqua" w:cs="Book Antiqua"/>
        </w:rPr>
        <w:t>by</w:t>
      </w:r>
      <w:r w:rsidR="000C1A14" w:rsidRPr="008B5EEF">
        <w:rPr>
          <w:rFonts w:ascii="Book Antiqua" w:eastAsia="Book Antiqua" w:hAnsi="Book Antiqua" w:cs="Book Antiqua"/>
        </w:rPr>
        <w:t xml:space="preserve"> </w:t>
      </w:r>
      <w:r w:rsidRPr="008B5EEF">
        <w:rPr>
          <w:rFonts w:ascii="Book Antiqua" w:eastAsia="Book Antiqua" w:hAnsi="Book Antiqua" w:cs="Book Antiqua"/>
        </w:rPr>
        <w:t>imaging studies, skin biopsy, and genetic testing.</w:t>
      </w:r>
    </w:p>
    <w:bookmarkEnd w:id="16"/>
    <w:bookmarkEnd w:id="17"/>
    <w:p w14:paraId="29614EC8" w14:textId="77777777" w:rsidR="00A77B3E" w:rsidRPr="008B5EEF" w:rsidRDefault="00A77B3E" w:rsidP="008B5EEF">
      <w:pPr>
        <w:snapToGrid w:val="0"/>
        <w:spacing w:line="360" w:lineRule="auto"/>
        <w:jc w:val="both"/>
        <w:rPr>
          <w:rFonts w:ascii="Book Antiqua" w:hAnsi="Book Antiqua"/>
        </w:rPr>
      </w:pPr>
    </w:p>
    <w:p w14:paraId="15181731"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CASE SUMMARY</w:t>
      </w:r>
    </w:p>
    <w:p w14:paraId="583E5FAF" w14:textId="77777777" w:rsidR="00A77B3E" w:rsidRPr="008B5EEF" w:rsidRDefault="00D31F1E" w:rsidP="008B5EEF">
      <w:pPr>
        <w:snapToGrid w:val="0"/>
        <w:spacing w:line="360" w:lineRule="auto"/>
        <w:jc w:val="both"/>
        <w:rPr>
          <w:rFonts w:ascii="Book Antiqua" w:hAnsi="Book Antiqua"/>
        </w:rPr>
      </w:pPr>
      <w:bookmarkStart w:id="18" w:name="OLE_LINK26"/>
      <w:bookmarkStart w:id="19" w:name="OLE_LINK27"/>
      <w:r w:rsidRPr="008B5EEF">
        <w:rPr>
          <w:rFonts w:ascii="Book Antiqua" w:eastAsia="Book Antiqua" w:hAnsi="Book Antiqua" w:cs="Book Antiqua"/>
        </w:rPr>
        <w:t xml:space="preserve">A 63-year-old man presented with fever, gait unsteadiness, dysarthria, and an episode of convulsion. His serum levels of white blood cells and C-reactive protein were significantly elevated. T2-weighted brain magnetic resonance imaging and fluid attenuation inversion recovery sequences showed bilateral high-intensity signals in the medial part of the cerebellar hemisphere beside the vermis. While we initially considered a diagnosis of AC, the patient’s symptoms improved significantly without special treatment, prompting our consideration of NIID. Diffusion-weighted imaging showed hyperintensity in the corticomedullary junction. Skin biopsy revealed eosinophilic inclusions positive for anti-p62 in epithelial sweat-gland cells. GGC repeat expansions in the </w:t>
      </w:r>
      <w:r w:rsidR="00B008C4" w:rsidRPr="008B5EEF">
        <w:rPr>
          <w:rFonts w:ascii="Book Antiqua" w:eastAsia="Book Antiqua" w:hAnsi="Book Antiqua" w:cs="Book Antiqua"/>
        </w:rPr>
        <w:t>Notch 2 N-terminal like C</w:t>
      </w:r>
      <w:r w:rsidRPr="008B5EEF">
        <w:rPr>
          <w:rFonts w:ascii="Book Antiqua" w:eastAsia="Book Antiqua" w:hAnsi="Book Antiqua" w:cs="Book Antiqua"/>
        </w:rPr>
        <w:t xml:space="preserve"> gene confirmed the diagnosis of NIID. </w:t>
      </w:r>
    </w:p>
    <w:bookmarkEnd w:id="18"/>
    <w:bookmarkEnd w:id="19"/>
    <w:p w14:paraId="6BE98ED8" w14:textId="77777777" w:rsidR="00A77B3E" w:rsidRPr="008B5EEF" w:rsidRDefault="00A77B3E" w:rsidP="008B5EEF">
      <w:pPr>
        <w:snapToGrid w:val="0"/>
        <w:spacing w:line="360" w:lineRule="auto"/>
        <w:jc w:val="both"/>
        <w:rPr>
          <w:rFonts w:ascii="Book Antiqua" w:hAnsi="Book Antiqua"/>
        </w:rPr>
      </w:pPr>
    </w:p>
    <w:p w14:paraId="7A19DF3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CONCLUSION</w:t>
      </w:r>
    </w:p>
    <w:p w14:paraId="4D962138" w14:textId="77777777" w:rsidR="00A77B3E" w:rsidRPr="008B5EEF" w:rsidRDefault="00D31F1E" w:rsidP="008B5EEF">
      <w:pPr>
        <w:snapToGrid w:val="0"/>
        <w:spacing w:line="360" w:lineRule="auto"/>
        <w:jc w:val="both"/>
        <w:rPr>
          <w:rFonts w:ascii="Book Antiqua" w:hAnsi="Book Antiqua"/>
        </w:rPr>
      </w:pPr>
      <w:bookmarkStart w:id="20" w:name="OLE_LINK28"/>
      <w:bookmarkStart w:id="21" w:name="OLE_LINK29"/>
      <w:r w:rsidRPr="008B5EEF">
        <w:rPr>
          <w:rFonts w:ascii="Book Antiqua" w:eastAsia="Book Antiqua" w:hAnsi="Book Antiqua" w:cs="Book Antiqua"/>
        </w:rPr>
        <w:t xml:space="preserve">For patients with clinical manifestations mimicking AC, the possibility of underlying NIID should be considered along with prompt rigorous examinations. </w:t>
      </w:r>
    </w:p>
    <w:p w14:paraId="13853724" w14:textId="77777777" w:rsidR="00A77B3E" w:rsidRPr="008B5EEF" w:rsidRDefault="00A77B3E" w:rsidP="008B5EEF">
      <w:pPr>
        <w:snapToGrid w:val="0"/>
        <w:spacing w:line="360" w:lineRule="auto"/>
        <w:ind w:firstLine="440"/>
        <w:jc w:val="both"/>
        <w:rPr>
          <w:rFonts w:ascii="Book Antiqua" w:hAnsi="Book Antiqua"/>
        </w:rPr>
      </w:pPr>
    </w:p>
    <w:bookmarkEnd w:id="20"/>
    <w:bookmarkEnd w:id="21"/>
    <w:p w14:paraId="78A112BA"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Key Words:</w:t>
      </w:r>
      <w:r w:rsidR="004D3859" w:rsidRPr="008B5EEF">
        <w:rPr>
          <w:rFonts w:ascii="Book Antiqua" w:hAnsi="Book Antiqua"/>
        </w:rPr>
        <w:t xml:space="preserve"> </w:t>
      </w:r>
      <w:bookmarkStart w:id="22" w:name="OLE_LINK21"/>
      <w:bookmarkStart w:id="23" w:name="OLE_LINK22"/>
      <w:r w:rsidR="004D3859" w:rsidRPr="008B5EEF">
        <w:rPr>
          <w:rFonts w:ascii="Book Antiqua" w:eastAsia="Book Antiqua" w:hAnsi="Book Antiqua" w:cs="Book Antiqua"/>
          <w:bCs/>
        </w:rPr>
        <w:t>Neuronal intranuclear inclusion disease</w:t>
      </w:r>
      <w:r w:rsidR="00B008C4" w:rsidRPr="008B5EEF">
        <w:rPr>
          <w:rFonts w:ascii="Book Antiqua" w:eastAsia="Book Antiqua" w:hAnsi="Book Antiqua" w:cs="Book Antiqua"/>
        </w:rPr>
        <w:t xml:space="preserve">; Acute </w:t>
      </w:r>
      <w:proofErr w:type="spellStart"/>
      <w:r w:rsidR="00B008C4" w:rsidRPr="008B5EEF">
        <w:rPr>
          <w:rFonts w:ascii="Book Antiqua" w:eastAsia="Book Antiqua" w:hAnsi="Book Antiqua" w:cs="Book Antiqua"/>
        </w:rPr>
        <w:t>cerebellitis</w:t>
      </w:r>
      <w:proofErr w:type="spellEnd"/>
      <w:r w:rsidR="00B008C4" w:rsidRPr="008B5EEF">
        <w:rPr>
          <w:rFonts w:ascii="Book Antiqua" w:eastAsia="Book Antiqua" w:hAnsi="Book Antiqua" w:cs="Book Antiqua"/>
        </w:rPr>
        <w:t>; Skin biopsy; Genetic testing; Magnetic resonance imaging;</w:t>
      </w:r>
      <w:r w:rsidRPr="008B5EEF">
        <w:rPr>
          <w:rFonts w:ascii="Book Antiqua" w:eastAsia="Book Antiqua" w:hAnsi="Book Antiqua" w:cs="Book Antiqua"/>
        </w:rPr>
        <w:t xml:space="preserve"> Case report</w:t>
      </w:r>
    </w:p>
    <w:bookmarkEnd w:id="22"/>
    <w:bookmarkEnd w:id="23"/>
    <w:p w14:paraId="565861AE" w14:textId="77777777" w:rsidR="00A77B3E" w:rsidRPr="008B5EEF" w:rsidRDefault="00A77B3E" w:rsidP="008B5EEF">
      <w:pPr>
        <w:snapToGrid w:val="0"/>
        <w:spacing w:line="360" w:lineRule="auto"/>
        <w:jc w:val="both"/>
        <w:rPr>
          <w:rFonts w:ascii="Book Antiqua" w:hAnsi="Book Antiqua"/>
        </w:rPr>
      </w:pPr>
    </w:p>
    <w:p w14:paraId="17A830A5" w14:textId="53C409F2" w:rsidR="00A77B3E" w:rsidRPr="008B5EEF" w:rsidRDefault="00D31F1E" w:rsidP="008B5EEF">
      <w:pPr>
        <w:snapToGrid w:val="0"/>
        <w:spacing w:line="360" w:lineRule="auto"/>
        <w:jc w:val="both"/>
        <w:rPr>
          <w:rFonts w:ascii="Book Antiqua" w:hAnsi="Book Antiqua"/>
        </w:rPr>
      </w:pPr>
      <w:bookmarkStart w:id="24" w:name="OLE_LINK9"/>
      <w:bookmarkStart w:id="25" w:name="OLE_LINK10"/>
      <w:r w:rsidRPr="008B5EEF">
        <w:rPr>
          <w:rFonts w:ascii="Book Antiqua" w:eastAsia="Book Antiqua" w:hAnsi="Book Antiqua" w:cs="Book Antiqua"/>
        </w:rPr>
        <w:lastRenderedPageBreak/>
        <w:t xml:space="preserve">Guo JJ, Wang ZY, Wang M, Jiang ZZ, Yu XF. Neuronal intranuclear inclusion disease mimicking acute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A case report. </w:t>
      </w:r>
      <w:r w:rsidRPr="008B5EEF">
        <w:rPr>
          <w:rFonts w:ascii="Book Antiqua" w:eastAsia="Book Antiqua" w:hAnsi="Book Antiqua" w:cs="Book Antiqua"/>
          <w:i/>
          <w:iCs/>
        </w:rPr>
        <w:t xml:space="preserve">World J </w:t>
      </w:r>
      <w:proofErr w:type="spellStart"/>
      <w:r w:rsidRPr="008B5EEF">
        <w:rPr>
          <w:rFonts w:ascii="Book Antiqua" w:eastAsia="Book Antiqua" w:hAnsi="Book Antiqua" w:cs="Book Antiqua"/>
          <w:i/>
          <w:iCs/>
        </w:rPr>
        <w:t>Clin</w:t>
      </w:r>
      <w:proofErr w:type="spellEnd"/>
      <w:r w:rsidRPr="008B5EEF">
        <w:rPr>
          <w:rFonts w:ascii="Book Antiqua" w:eastAsia="Book Antiqua" w:hAnsi="Book Antiqua" w:cs="Book Antiqua"/>
          <w:i/>
          <w:iCs/>
        </w:rPr>
        <w:t xml:space="preserve"> Cases</w:t>
      </w:r>
      <w:r w:rsidRPr="008B5EEF">
        <w:rPr>
          <w:rFonts w:ascii="Book Antiqua" w:eastAsia="Book Antiqua" w:hAnsi="Book Antiqua" w:cs="Book Antiqua"/>
        </w:rPr>
        <w:t xml:space="preserve"> 2020; </w:t>
      </w:r>
      <w:r w:rsidR="00FE2157" w:rsidRPr="00754B70">
        <w:rPr>
          <w:rFonts w:ascii="Book Antiqua" w:eastAsia="Book Antiqua" w:hAnsi="Book Antiqua" w:cs="Book Antiqua"/>
          <w:color w:val="000000"/>
        </w:rPr>
        <w:t>8(</w:t>
      </w:r>
      <w:r w:rsidR="00FE2157">
        <w:rPr>
          <w:rFonts w:ascii="Book Antiqua" w:hAnsi="Book Antiqua" w:cs="Book Antiqua" w:hint="eastAsia"/>
          <w:color w:val="000000"/>
          <w:lang w:eastAsia="zh-CN"/>
        </w:rPr>
        <w:t>23</w:t>
      </w:r>
      <w:r w:rsidR="00FE2157" w:rsidRPr="00754B70">
        <w:rPr>
          <w:rFonts w:ascii="Book Antiqua" w:eastAsia="Book Antiqua" w:hAnsi="Book Antiqua" w:cs="Book Antiqua"/>
          <w:color w:val="000000"/>
        </w:rPr>
        <w:t xml:space="preserve">): </w:t>
      </w:r>
      <w:r w:rsidR="00CC02C3">
        <w:rPr>
          <w:rFonts w:ascii="Book Antiqua" w:eastAsia="Book Antiqua" w:hAnsi="Book Antiqua" w:cs="Book Antiqua"/>
          <w:color w:val="000000"/>
        </w:rPr>
        <w:t>6122-</w:t>
      </w:r>
      <w:proofErr w:type="gramStart"/>
      <w:r w:rsidR="00CC02C3">
        <w:rPr>
          <w:rFonts w:ascii="Book Antiqua" w:eastAsia="Book Antiqua" w:hAnsi="Book Antiqua" w:cs="Book Antiqua"/>
          <w:color w:val="000000"/>
        </w:rPr>
        <w:t>6129</w:t>
      </w:r>
      <w:r w:rsidR="00FE2157" w:rsidRPr="00754B70">
        <w:rPr>
          <w:rFonts w:ascii="Book Antiqua" w:eastAsia="Book Antiqua" w:hAnsi="Book Antiqua" w:cs="Book Antiqua"/>
          <w:color w:val="000000"/>
        </w:rPr>
        <w:t xml:space="preserve">  URL</w:t>
      </w:r>
      <w:proofErr w:type="gramEnd"/>
      <w:r w:rsidR="00FE2157" w:rsidRPr="00754B70">
        <w:rPr>
          <w:rFonts w:ascii="Book Antiqua" w:eastAsia="Book Antiqua" w:hAnsi="Book Antiqua" w:cs="Book Antiqua"/>
          <w:color w:val="000000"/>
        </w:rPr>
        <w:t>: https://www.wjgnet.com/2307-8960/full/v8/i</w:t>
      </w:r>
      <w:r w:rsidR="00FE2157">
        <w:rPr>
          <w:rFonts w:ascii="Book Antiqua" w:hAnsi="Book Antiqua" w:cs="Book Antiqua" w:hint="eastAsia"/>
          <w:color w:val="000000"/>
          <w:lang w:eastAsia="zh-CN"/>
        </w:rPr>
        <w:t>23</w:t>
      </w:r>
      <w:r w:rsidR="00FE2157" w:rsidRPr="00754B70">
        <w:rPr>
          <w:rFonts w:ascii="Book Antiqua" w:eastAsia="Book Antiqua" w:hAnsi="Book Antiqua" w:cs="Book Antiqua"/>
          <w:color w:val="000000"/>
        </w:rPr>
        <w:t>/</w:t>
      </w:r>
      <w:r w:rsidR="00CC02C3">
        <w:rPr>
          <w:rFonts w:ascii="Book Antiqua" w:eastAsia="Book Antiqua" w:hAnsi="Book Antiqua" w:cs="Book Antiqua"/>
          <w:color w:val="000000"/>
        </w:rPr>
        <w:t>6122</w:t>
      </w:r>
      <w:r w:rsidR="00FE2157" w:rsidRPr="00754B70">
        <w:rPr>
          <w:rFonts w:ascii="Book Antiqua" w:eastAsia="Book Antiqua" w:hAnsi="Book Antiqua" w:cs="Book Antiqua"/>
          <w:color w:val="000000"/>
        </w:rPr>
        <w:t>.htm  DOI: https://dx.doi.org/10.12998/wjcc.v8.i</w:t>
      </w:r>
      <w:r w:rsidR="00FE2157">
        <w:rPr>
          <w:rFonts w:ascii="Book Antiqua" w:hAnsi="Book Antiqua" w:cs="Book Antiqua" w:hint="eastAsia"/>
          <w:color w:val="000000"/>
          <w:lang w:eastAsia="zh-CN"/>
        </w:rPr>
        <w:t>23</w:t>
      </w:r>
      <w:r w:rsidR="00FE2157" w:rsidRPr="00754B70">
        <w:rPr>
          <w:rFonts w:ascii="Book Antiqua" w:eastAsia="Book Antiqua" w:hAnsi="Book Antiqua" w:cs="Book Antiqua"/>
          <w:color w:val="000000"/>
        </w:rPr>
        <w:t>.</w:t>
      </w:r>
      <w:r w:rsidR="00CC02C3">
        <w:rPr>
          <w:rFonts w:ascii="Book Antiqua" w:eastAsia="Book Antiqua" w:hAnsi="Book Antiqua" w:cs="Book Antiqua"/>
          <w:color w:val="000000"/>
        </w:rPr>
        <w:t>6122</w:t>
      </w:r>
      <w:bookmarkStart w:id="26" w:name="_GoBack"/>
      <w:bookmarkEnd w:id="26"/>
    </w:p>
    <w:bookmarkEnd w:id="24"/>
    <w:bookmarkEnd w:id="25"/>
    <w:p w14:paraId="2A5EFB04" w14:textId="77777777" w:rsidR="00A77B3E" w:rsidRPr="008B5EEF" w:rsidRDefault="00A77B3E" w:rsidP="008B5EEF">
      <w:pPr>
        <w:snapToGrid w:val="0"/>
        <w:spacing w:line="360" w:lineRule="auto"/>
        <w:jc w:val="both"/>
        <w:rPr>
          <w:rFonts w:ascii="Book Antiqua" w:hAnsi="Book Antiqua"/>
        </w:rPr>
      </w:pPr>
    </w:p>
    <w:p w14:paraId="18D0907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Core Tip: </w:t>
      </w:r>
      <w:bookmarkStart w:id="27" w:name="OLE_LINK7"/>
      <w:bookmarkStart w:id="28" w:name="OLE_LINK8"/>
      <w:bookmarkStart w:id="29" w:name="OLE_LINK23"/>
      <w:r w:rsidRPr="008B5EEF">
        <w:rPr>
          <w:rFonts w:ascii="Book Antiqua" w:eastAsia="Book Antiqua" w:hAnsi="Book Antiqua" w:cs="Book Antiqua"/>
        </w:rPr>
        <w:t xml:space="preserve">While the clinical manifestations of </w:t>
      </w:r>
      <w:r w:rsidR="00B008C4" w:rsidRPr="008B5EEF">
        <w:rPr>
          <w:rFonts w:ascii="Book Antiqua" w:eastAsia="Book Antiqua" w:hAnsi="Book Antiqua" w:cs="Book Antiqua"/>
        </w:rPr>
        <w:t xml:space="preserve">neuronal </w:t>
      </w:r>
      <w:r w:rsidR="00E018D8" w:rsidRPr="008B5EEF">
        <w:rPr>
          <w:rFonts w:ascii="Book Antiqua" w:eastAsia="Book Antiqua" w:hAnsi="Book Antiqua" w:cs="Book Antiqua"/>
        </w:rPr>
        <w:t>intranuclear inclusion disease (NIID)</w:t>
      </w:r>
      <w:r w:rsidRPr="008B5EEF">
        <w:rPr>
          <w:rFonts w:ascii="Book Antiqua" w:eastAsia="Book Antiqua" w:hAnsi="Book Antiqua" w:cs="Book Antiqua"/>
        </w:rPr>
        <w:t xml:space="preserve"> are highly variable, a patient with NIID whose primary symptoms indicated </w:t>
      </w:r>
      <w:r w:rsidR="006E3C5F" w:rsidRPr="008B5EEF">
        <w:rPr>
          <w:rFonts w:ascii="Book Antiqua" w:eastAsia="Book Antiqua" w:hAnsi="Book Antiqua" w:cs="Book Antiqua"/>
        </w:rPr>
        <w:t xml:space="preserve">acute </w:t>
      </w:r>
      <w:proofErr w:type="spellStart"/>
      <w:r w:rsidR="006E3C5F"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has hitherto never been reported. We document the rare case of a patient with NIID who did not receive any special treatment and eventually recovered completely. Our report provides evidence of acute cerebellar ataxia and bilateral symmetric cerebellar high-intensity signal as clinical and imaging features of NIID, respectively.</w:t>
      </w:r>
    </w:p>
    <w:bookmarkEnd w:id="27"/>
    <w:bookmarkEnd w:id="28"/>
    <w:bookmarkEnd w:id="29"/>
    <w:p w14:paraId="1442C7B3" w14:textId="77777777" w:rsidR="00A77B3E" w:rsidRPr="008B5EEF" w:rsidRDefault="001241EF" w:rsidP="008B5EEF">
      <w:pPr>
        <w:snapToGrid w:val="0"/>
        <w:spacing w:line="360" w:lineRule="auto"/>
        <w:jc w:val="both"/>
        <w:rPr>
          <w:rFonts w:ascii="Book Antiqua" w:hAnsi="Book Antiqua"/>
        </w:rPr>
      </w:pPr>
      <w:r w:rsidRPr="008B5EEF">
        <w:rPr>
          <w:rFonts w:ascii="Book Antiqua" w:hAnsi="Book Antiqua"/>
        </w:rPr>
        <w:br w:type="page"/>
      </w:r>
      <w:r w:rsidR="00D31F1E" w:rsidRPr="008B5EEF">
        <w:rPr>
          <w:rFonts w:ascii="Book Antiqua" w:eastAsia="Book Antiqua" w:hAnsi="Book Antiqua" w:cs="Book Antiqua"/>
          <w:b/>
          <w:caps/>
          <w:u w:val="single"/>
        </w:rPr>
        <w:lastRenderedPageBreak/>
        <w:t>INTRODUCTION</w:t>
      </w:r>
    </w:p>
    <w:p w14:paraId="60F3E6C8" w14:textId="2333AB0D" w:rsidR="00A77B3E" w:rsidRPr="008B5EEF" w:rsidRDefault="00D31F1E" w:rsidP="008B5EEF">
      <w:pPr>
        <w:snapToGrid w:val="0"/>
        <w:spacing w:line="360" w:lineRule="auto"/>
        <w:jc w:val="both"/>
        <w:rPr>
          <w:rFonts w:ascii="Book Antiqua" w:hAnsi="Book Antiqua"/>
        </w:rPr>
      </w:pPr>
      <w:bookmarkStart w:id="30" w:name="OLE_LINK30"/>
      <w:bookmarkStart w:id="31" w:name="OLE_LINK31"/>
      <w:r w:rsidRPr="008B5EEF">
        <w:rPr>
          <w:rFonts w:ascii="Book Antiqua" w:eastAsia="Book Antiqua" w:hAnsi="Book Antiqua" w:cs="Book Antiqua"/>
        </w:rPr>
        <w:t xml:space="preserve">Neuronal intranuclear inclusion disease (NIID) is a progressive neurodegenerative disease characterized by the presence of eosinophilic hyaline intranuclear inclusions in the central, peripheral, and autonomic nervous systems, as well as visceral </w:t>
      </w:r>
      <w:proofErr w:type="gramStart"/>
      <w:r w:rsidRPr="008B5EEF">
        <w:rPr>
          <w:rFonts w:ascii="Book Antiqua" w:eastAsia="Book Antiqua" w:hAnsi="Book Antiqua" w:cs="Book Antiqua"/>
        </w:rPr>
        <w:t>organs</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w:t>
      </w:r>
      <w:r w:rsidRPr="008B5EEF">
        <w:rPr>
          <w:rFonts w:ascii="Book Antiqua" w:eastAsia="Book Antiqua" w:hAnsi="Book Antiqua" w:cs="Book Antiqua"/>
        </w:rPr>
        <w:t xml:space="preserve">. NIID is classified according to the age of onset and its genetic etiology: </w:t>
      </w:r>
      <w:r w:rsidR="000C1A14">
        <w:rPr>
          <w:rFonts w:ascii="Book Antiqua" w:eastAsia="Book Antiqua" w:hAnsi="Book Antiqua" w:cs="Book Antiqua"/>
        </w:rPr>
        <w:t>I</w:t>
      </w:r>
      <w:r w:rsidR="000C1A14" w:rsidRPr="008B5EEF">
        <w:rPr>
          <w:rFonts w:ascii="Book Antiqua" w:eastAsia="Book Antiqua" w:hAnsi="Book Antiqua" w:cs="Book Antiqua"/>
        </w:rPr>
        <w:t>nfantile</w:t>
      </w:r>
      <w:r w:rsidRPr="008B5EEF">
        <w:rPr>
          <w:rFonts w:ascii="Book Antiqua" w:eastAsia="Book Antiqua" w:hAnsi="Book Antiqua" w:cs="Book Antiqua"/>
        </w:rPr>
        <w:t xml:space="preserve">, adolescent, and adult types; and sporadic and familial types; </w:t>
      </w:r>
      <w:proofErr w:type="gramStart"/>
      <w:r w:rsidRPr="008B5EEF">
        <w:rPr>
          <w:rFonts w:ascii="Book Antiqua" w:eastAsia="Book Antiqua" w:hAnsi="Book Antiqua" w:cs="Book Antiqua"/>
        </w:rPr>
        <w:t>respectively</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2]</w:t>
      </w:r>
      <w:r w:rsidRPr="008B5EEF">
        <w:rPr>
          <w:rFonts w:ascii="Book Antiqua" w:eastAsia="Book Antiqua" w:hAnsi="Book Antiqua" w:cs="Book Antiqua"/>
        </w:rPr>
        <w:t xml:space="preserve">. NIID induces varying clinical manifestations, including pyramidal and extrapyramidal symptoms, dementia, convulsions, syncope, tremor, and autonomic </w:t>
      </w:r>
      <w:proofErr w:type="gramStart"/>
      <w:r w:rsidRPr="008B5EEF">
        <w:rPr>
          <w:rFonts w:ascii="Book Antiqua" w:eastAsia="Book Antiqua" w:hAnsi="Book Antiqua" w:cs="Book Antiqua"/>
        </w:rPr>
        <w:t>dysfunction</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3]</w:t>
      </w:r>
      <w:r w:rsidRPr="008B5EEF">
        <w:rPr>
          <w:rFonts w:ascii="Book Antiqua" w:eastAsia="Book Antiqua" w:hAnsi="Book Antiqua" w:cs="Book Antiqua"/>
        </w:rPr>
        <w:t xml:space="preserve">. While a high-intensity signal along the cortical medullary junction on diffusion-weighted imaging (DWI) is a classic imaging feature of </w:t>
      </w:r>
      <w:proofErr w:type="gramStart"/>
      <w:r w:rsidRPr="008B5EEF">
        <w:rPr>
          <w:rFonts w:ascii="Book Antiqua" w:eastAsia="Book Antiqua" w:hAnsi="Book Antiqua" w:cs="Book Antiqua"/>
        </w:rPr>
        <w:t>NIID</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4]</w:t>
      </w:r>
      <w:r w:rsidRPr="008B5EEF">
        <w:rPr>
          <w:rFonts w:ascii="Book Antiqua" w:eastAsia="Book Antiqua" w:hAnsi="Book Antiqua" w:cs="Book Antiqua"/>
        </w:rPr>
        <w:t xml:space="preserve">, the condition has also been associated with cerebellar abnormalities on magnetic resonance imaging (MRI). The poor evaluation of these cerebellar abnormalities often results in misdiagnosis. NIID has recently been attributed to the repeated amplification of GGC sequences of the </w:t>
      </w:r>
      <w:r w:rsidR="00235D63" w:rsidRPr="008B5EEF">
        <w:rPr>
          <w:rFonts w:ascii="Book Antiqua" w:eastAsia="Book Antiqua" w:hAnsi="Book Antiqua" w:cs="Book Antiqua"/>
        </w:rPr>
        <w:t>Notch 2 N-terminal like C (</w:t>
      </w:r>
      <w:r w:rsidR="00235D63" w:rsidRPr="00341D4E">
        <w:rPr>
          <w:rFonts w:ascii="Book Antiqua" w:eastAsia="Book Antiqua" w:hAnsi="Book Antiqua" w:cs="Book Antiqua"/>
          <w:i/>
        </w:rPr>
        <w:t>NOTCH2NLC</w:t>
      </w:r>
      <w:r w:rsidR="00235D63" w:rsidRPr="008B5EEF">
        <w:rPr>
          <w:rFonts w:ascii="Book Antiqua" w:eastAsia="Book Antiqua" w:hAnsi="Book Antiqua" w:cs="Book Antiqua"/>
        </w:rPr>
        <w:t xml:space="preserve">) </w:t>
      </w:r>
      <w:r w:rsidRPr="008B5EEF">
        <w:rPr>
          <w:rFonts w:ascii="Book Antiqua" w:eastAsia="Book Antiqua" w:hAnsi="Book Antiqua" w:cs="Book Antiqua"/>
        </w:rPr>
        <w:t xml:space="preserve">gene, providing a basis for genetic </w:t>
      </w:r>
      <w:proofErr w:type="gramStart"/>
      <w:r w:rsidRPr="008B5EEF">
        <w:rPr>
          <w:rFonts w:ascii="Book Antiqua" w:eastAsia="Book Antiqua" w:hAnsi="Book Antiqua" w:cs="Book Antiqua"/>
        </w:rPr>
        <w:t>diagnosis</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5]</w:t>
      </w:r>
      <w:r w:rsidRPr="008B5EEF">
        <w:rPr>
          <w:rFonts w:ascii="Book Antiqua" w:eastAsia="Book Antiqua" w:hAnsi="Book Antiqua" w:cs="Book Antiqua"/>
        </w:rPr>
        <w:t xml:space="preserve">. </w:t>
      </w:r>
    </w:p>
    <w:p w14:paraId="07E96ECF" w14:textId="1035DEAD"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 xml:space="preserve">We herein report the case of a patient with sporadic adult-onset NIID. The patient’s clinical course began with his manifestation of rare symptoms, and a diagnosis of NIID was finally confirmed </w:t>
      </w:r>
      <w:r w:rsidR="000C1A14">
        <w:rPr>
          <w:rFonts w:ascii="Book Antiqua" w:eastAsia="Book Antiqua" w:hAnsi="Book Antiqua" w:cs="Book Antiqua"/>
        </w:rPr>
        <w:t>by</w:t>
      </w:r>
      <w:r w:rsidR="000C1A14" w:rsidRPr="008B5EEF">
        <w:rPr>
          <w:rFonts w:ascii="Book Antiqua" w:eastAsia="Book Antiqua" w:hAnsi="Book Antiqua" w:cs="Book Antiqua"/>
        </w:rPr>
        <w:t xml:space="preserve"> </w:t>
      </w:r>
      <w:r w:rsidRPr="008B5EEF">
        <w:rPr>
          <w:rFonts w:ascii="Book Antiqua" w:eastAsia="Book Antiqua" w:hAnsi="Book Antiqua" w:cs="Book Antiqua"/>
        </w:rPr>
        <w:t xml:space="preserve">pathology and genetic studies. This case report recommends that a diagnosis of NIID be considered when patients present with clinical manifestations resembling acute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(AC). </w:t>
      </w:r>
    </w:p>
    <w:bookmarkEnd w:id="30"/>
    <w:bookmarkEnd w:id="31"/>
    <w:p w14:paraId="214CC11C" w14:textId="77777777" w:rsidR="00A77B3E" w:rsidRPr="008B5EEF" w:rsidRDefault="00A77B3E" w:rsidP="00444149">
      <w:pPr>
        <w:snapToGrid w:val="0"/>
        <w:spacing w:line="360" w:lineRule="auto"/>
        <w:jc w:val="both"/>
        <w:rPr>
          <w:rFonts w:ascii="Book Antiqua" w:hAnsi="Book Antiqua"/>
        </w:rPr>
      </w:pPr>
    </w:p>
    <w:p w14:paraId="189914B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CASE PRESENTATION</w:t>
      </w:r>
    </w:p>
    <w:p w14:paraId="43BC2CC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Chief complaints</w:t>
      </w:r>
    </w:p>
    <w:p w14:paraId="250FDEDD" w14:textId="77777777" w:rsidR="00A77B3E" w:rsidRPr="008B5EEF" w:rsidRDefault="00D31F1E" w:rsidP="008B5EEF">
      <w:pPr>
        <w:snapToGrid w:val="0"/>
        <w:spacing w:line="360" w:lineRule="auto"/>
        <w:jc w:val="both"/>
        <w:rPr>
          <w:rFonts w:ascii="Book Antiqua" w:hAnsi="Book Antiqua"/>
        </w:rPr>
      </w:pPr>
      <w:bookmarkStart w:id="32" w:name="OLE_LINK32"/>
      <w:bookmarkStart w:id="33" w:name="OLE_LINK33"/>
      <w:r w:rsidRPr="008B5EEF">
        <w:rPr>
          <w:rFonts w:ascii="Book Antiqua" w:eastAsia="Book Antiqua" w:hAnsi="Book Antiqua" w:cs="Book Antiqua"/>
        </w:rPr>
        <w:t>A 63-year-old Chinese man was admitted to the hospital complaining of fever, worsened gait unsteadiness, dysarthria, and vomiting for one day. His wife stated that he experienced a transient episodic convulsion. He was conscious during the convulsion, which had alleviated after 20 s.</w:t>
      </w:r>
    </w:p>
    <w:bookmarkEnd w:id="32"/>
    <w:bookmarkEnd w:id="33"/>
    <w:p w14:paraId="6CE579B5" w14:textId="77777777" w:rsidR="00A77B3E" w:rsidRPr="008B5EEF" w:rsidRDefault="00A77B3E" w:rsidP="008B5EEF">
      <w:pPr>
        <w:snapToGrid w:val="0"/>
        <w:spacing w:line="360" w:lineRule="auto"/>
        <w:jc w:val="both"/>
        <w:rPr>
          <w:rFonts w:ascii="Book Antiqua" w:hAnsi="Book Antiqua"/>
        </w:rPr>
      </w:pPr>
    </w:p>
    <w:p w14:paraId="3A7B022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lastRenderedPageBreak/>
        <w:t>History of present illness</w:t>
      </w:r>
    </w:p>
    <w:p w14:paraId="1C0E4D24" w14:textId="03A73EF3" w:rsidR="00A77B3E" w:rsidRPr="008B5EEF" w:rsidRDefault="00D31F1E" w:rsidP="008B5EEF">
      <w:pPr>
        <w:snapToGrid w:val="0"/>
        <w:spacing w:line="360" w:lineRule="auto"/>
        <w:jc w:val="both"/>
        <w:rPr>
          <w:rFonts w:ascii="Book Antiqua" w:hAnsi="Book Antiqua"/>
        </w:rPr>
      </w:pPr>
      <w:bookmarkStart w:id="34" w:name="OLE_LINK34"/>
      <w:bookmarkStart w:id="35" w:name="OLE_LINK35"/>
      <w:r w:rsidRPr="008B5EEF">
        <w:rPr>
          <w:rFonts w:ascii="Book Antiqua" w:eastAsia="Book Antiqua" w:hAnsi="Book Antiqua" w:cs="Book Antiqua"/>
        </w:rPr>
        <w:t xml:space="preserve">During the </w:t>
      </w:r>
      <w:r w:rsidR="000C1A14">
        <w:rPr>
          <w:rFonts w:ascii="Book Antiqua" w:eastAsia="Book Antiqua" w:hAnsi="Book Antiqua" w:cs="Book Antiqua"/>
        </w:rPr>
        <w:t>4</w:t>
      </w:r>
      <w:r w:rsidR="000C1A14" w:rsidRPr="008B5EEF">
        <w:rPr>
          <w:rFonts w:ascii="Book Antiqua" w:eastAsia="Book Antiqua" w:hAnsi="Book Antiqua" w:cs="Book Antiqua"/>
        </w:rPr>
        <w:t xml:space="preserve"> </w:t>
      </w:r>
      <w:proofErr w:type="spellStart"/>
      <w:r w:rsidR="000C1A14" w:rsidRPr="008B5EEF">
        <w:rPr>
          <w:rFonts w:ascii="Book Antiqua" w:eastAsia="Book Antiqua" w:hAnsi="Book Antiqua" w:cs="Book Antiqua"/>
        </w:rPr>
        <w:t>mo</w:t>
      </w:r>
      <w:proofErr w:type="spellEnd"/>
      <w:r w:rsidR="000C1A14">
        <w:rPr>
          <w:rFonts w:ascii="Book Antiqua" w:eastAsia="Book Antiqua" w:hAnsi="Book Antiqua" w:cs="Book Antiqua"/>
        </w:rPr>
        <w:t xml:space="preserve"> </w:t>
      </w:r>
      <w:r w:rsidRPr="008B5EEF">
        <w:rPr>
          <w:rFonts w:ascii="Book Antiqua" w:eastAsia="Book Antiqua" w:hAnsi="Book Antiqua" w:cs="Book Antiqua"/>
        </w:rPr>
        <w:t xml:space="preserve">prior to his presentation at the hospital, </w:t>
      </w:r>
      <w:r w:rsidR="000C1A14">
        <w:rPr>
          <w:rFonts w:ascii="Book Antiqua" w:eastAsia="Book Antiqua" w:hAnsi="Book Antiqua" w:cs="Book Antiqua"/>
        </w:rPr>
        <w:t>the patient</w:t>
      </w:r>
      <w:r w:rsidR="000C1A14" w:rsidRPr="008B5EEF">
        <w:rPr>
          <w:rFonts w:ascii="Book Antiqua" w:eastAsia="Book Antiqua" w:hAnsi="Book Antiqua" w:cs="Book Antiqua"/>
        </w:rPr>
        <w:t xml:space="preserve"> </w:t>
      </w:r>
      <w:r w:rsidRPr="008B5EEF">
        <w:rPr>
          <w:rFonts w:ascii="Book Antiqua" w:eastAsia="Book Antiqua" w:hAnsi="Book Antiqua" w:cs="Book Antiqua"/>
        </w:rPr>
        <w:t xml:space="preserve">exhibited gradual deterioration of his memory and attention, as well as the onset of mild depressive symptoms; he would occasionally experience difficulty expressing </w:t>
      </w:r>
      <w:proofErr w:type="gramStart"/>
      <w:r w:rsidRPr="008B5EEF">
        <w:rPr>
          <w:rFonts w:ascii="Book Antiqua" w:eastAsia="Book Antiqua" w:hAnsi="Book Antiqua" w:cs="Book Antiqua"/>
        </w:rPr>
        <w:t>himself</w:t>
      </w:r>
      <w:proofErr w:type="gramEnd"/>
      <w:r w:rsidRPr="008B5EEF">
        <w:rPr>
          <w:rFonts w:ascii="Book Antiqua" w:eastAsia="Book Antiqua" w:hAnsi="Book Antiqua" w:cs="Book Antiqua"/>
        </w:rPr>
        <w:t xml:space="preserve">, was unwilling to talk to others, and exhibited indifference during this period. His wife stressed that they did not consider her husband’s condition seriously, as his clinical symptoms were not persistent. </w:t>
      </w:r>
    </w:p>
    <w:bookmarkEnd w:id="34"/>
    <w:bookmarkEnd w:id="35"/>
    <w:p w14:paraId="6BB20FAE" w14:textId="77777777" w:rsidR="00A77B3E" w:rsidRPr="008B5EEF" w:rsidRDefault="00A77B3E" w:rsidP="008B5EEF">
      <w:pPr>
        <w:snapToGrid w:val="0"/>
        <w:spacing w:line="360" w:lineRule="auto"/>
        <w:jc w:val="both"/>
        <w:rPr>
          <w:rFonts w:ascii="Book Antiqua" w:hAnsi="Book Antiqua"/>
        </w:rPr>
      </w:pPr>
    </w:p>
    <w:p w14:paraId="2910697E"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History of past illness</w:t>
      </w:r>
    </w:p>
    <w:p w14:paraId="75ABD42C" w14:textId="77777777" w:rsidR="00A77B3E" w:rsidRPr="008B5EEF" w:rsidRDefault="00D31F1E" w:rsidP="008B5EEF">
      <w:pPr>
        <w:snapToGrid w:val="0"/>
        <w:spacing w:line="360" w:lineRule="auto"/>
        <w:jc w:val="both"/>
        <w:rPr>
          <w:rFonts w:ascii="Book Antiqua" w:hAnsi="Book Antiqua"/>
        </w:rPr>
      </w:pPr>
      <w:bookmarkStart w:id="36" w:name="OLE_LINK36"/>
      <w:bookmarkStart w:id="37" w:name="OLE_LINK37"/>
      <w:r w:rsidRPr="008B5EEF">
        <w:rPr>
          <w:rFonts w:ascii="Book Antiqua" w:eastAsia="Book Antiqua" w:hAnsi="Book Antiqua" w:cs="Book Antiqua"/>
        </w:rPr>
        <w:t xml:space="preserve">The patient had a 5-year medical history of hypertension and hyperlipidemia. He had been sweating excessively and experienced constipation for about 1 year without any recent weight loss. </w:t>
      </w:r>
    </w:p>
    <w:bookmarkEnd w:id="36"/>
    <w:bookmarkEnd w:id="37"/>
    <w:p w14:paraId="5BF78E2C" w14:textId="77777777" w:rsidR="00A77B3E" w:rsidRPr="008B5EEF" w:rsidRDefault="00A77B3E" w:rsidP="008B5EEF">
      <w:pPr>
        <w:snapToGrid w:val="0"/>
        <w:spacing w:line="360" w:lineRule="auto"/>
        <w:jc w:val="both"/>
        <w:rPr>
          <w:rFonts w:ascii="Book Antiqua" w:hAnsi="Book Antiqua"/>
        </w:rPr>
      </w:pPr>
    </w:p>
    <w:p w14:paraId="4316274B"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Personal and family history</w:t>
      </w:r>
    </w:p>
    <w:p w14:paraId="43EE4502" w14:textId="7A03192B" w:rsidR="00A77B3E" w:rsidRPr="008B5EEF" w:rsidRDefault="000C1A14" w:rsidP="008B5EEF">
      <w:pPr>
        <w:snapToGrid w:val="0"/>
        <w:spacing w:line="360" w:lineRule="auto"/>
        <w:jc w:val="both"/>
        <w:rPr>
          <w:rFonts w:ascii="Book Antiqua" w:hAnsi="Book Antiqua"/>
        </w:rPr>
      </w:pPr>
      <w:bookmarkStart w:id="38" w:name="OLE_LINK38"/>
      <w:bookmarkStart w:id="39" w:name="OLE_LINK39"/>
      <w:r>
        <w:rPr>
          <w:rFonts w:ascii="Book Antiqua" w:eastAsia="Book Antiqua" w:hAnsi="Book Antiqua" w:cs="Book Antiqua"/>
        </w:rPr>
        <w:t>The patient</w:t>
      </w:r>
      <w:r w:rsidRPr="008B5EEF">
        <w:rPr>
          <w:rFonts w:ascii="Book Antiqua" w:eastAsia="Book Antiqua" w:hAnsi="Book Antiqua" w:cs="Book Antiqua"/>
        </w:rPr>
        <w:t xml:space="preserve"> </w:t>
      </w:r>
      <w:r w:rsidR="00D31F1E" w:rsidRPr="008B5EEF">
        <w:rPr>
          <w:rFonts w:ascii="Book Antiqua" w:eastAsia="Book Antiqua" w:hAnsi="Book Antiqua" w:cs="Book Antiqua"/>
        </w:rPr>
        <w:t>denied any history of viral infection or autoimmune disease. He had no notable family history and consumed a moderate amount of alcohol for 30 years.</w:t>
      </w:r>
      <w:bookmarkEnd w:id="38"/>
      <w:bookmarkEnd w:id="39"/>
      <w:r w:rsidR="00D31F1E" w:rsidRPr="008B5EEF">
        <w:rPr>
          <w:rFonts w:ascii="Book Antiqua" w:eastAsia="Book Antiqua" w:hAnsi="Book Antiqua" w:cs="Book Antiqua"/>
        </w:rPr>
        <w:t xml:space="preserve"> </w:t>
      </w:r>
    </w:p>
    <w:p w14:paraId="26DA329F" w14:textId="77777777" w:rsidR="00A77B3E" w:rsidRPr="008B5EEF" w:rsidRDefault="00A77B3E" w:rsidP="008B5EEF">
      <w:pPr>
        <w:snapToGrid w:val="0"/>
        <w:spacing w:line="360" w:lineRule="auto"/>
        <w:jc w:val="both"/>
        <w:rPr>
          <w:rFonts w:ascii="Book Antiqua" w:hAnsi="Book Antiqua"/>
        </w:rPr>
      </w:pPr>
    </w:p>
    <w:p w14:paraId="1BD4CFE3"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Physical examination</w:t>
      </w:r>
    </w:p>
    <w:p w14:paraId="4E37EDF0" w14:textId="3EA6A61E" w:rsidR="00A77B3E" w:rsidRPr="008B5EEF" w:rsidRDefault="00D31F1E" w:rsidP="008B5EEF">
      <w:pPr>
        <w:snapToGrid w:val="0"/>
        <w:spacing w:line="360" w:lineRule="auto"/>
        <w:jc w:val="both"/>
        <w:rPr>
          <w:rFonts w:ascii="Book Antiqua" w:hAnsi="Book Antiqua"/>
        </w:rPr>
      </w:pPr>
      <w:bookmarkStart w:id="40" w:name="OLE_LINK40"/>
      <w:bookmarkStart w:id="41" w:name="OLE_LINK41"/>
      <w:bookmarkStart w:id="42" w:name="OLE_LINK42"/>
      <w:r w:rsidRPr="008B5EEF">
        <w:rPr>
          <w:rFonts w:ascii="Book Antiqua" w:eastAsia="Book Antiqua" w:hAnsi="Book Antiqua" w:cs="Book Antiqua"/>
        </w:rPr>
        <w:t xml:space="preserve">His vital signs were as follows: </w:t>
      </w:r>
      <w:r w:rsidR="000C1A14">
        <w:rPr>
          <w:rFonts w:ascii="Book Antiqua" w:eastAsia="Book Antiqua" w:hAnsi="Book Antiqua" w:cs="Book Antiqua"/>
        </w:rPr>
        <w:t>T</w:t>
      </w:r>
      <w:r w:rsidR="000C1A14" w:rsidRPr="008B5EEF">
        <w:rPr>
          <w:rFonts w:ascii="Book Antiqua" w:eastAsia="Book Antiqua" w:hAnsi="Book Antiqua" w:cs="Book Antiqua"/>
        </w:rPr>
        <w:t xml:space="preserve">emperature </w:t>
      </w:r>
      <w:r w:rsidRPr="008B5EEF">
        <w:rPr>
          <w:rFonts w:ascii="Book Antiqua" w:eastAsia="Book Antiqua" w:hAnsi="Book Antiqua" w:cs="Book Antiqua"/>
        </w:rPr>
        <w:t>of 38</w:t>
      </w:r>
      <w:r w:rsidR="00B008C4" w:rsidRPr="008B5EEF">
        <w:rPr>
          <w:rFonts w:ascii="Book Antiqua" w:eastAsia="Book Antiqua" w:hAnsi="Book Antiqua" w:cs="Book Antiqua"/>
        </w:rPr>
        <w:t xml:space="preserve"> </w:t>
      </w:r>
      <w:r w:rsidRPr="008B5EEF">
        <w:rPr>
          <w:rFonts w:ascii="Book Antiqua" w:eastAsia="Book Antiqua" w:hAnsi="Book Antiqua" w:cs="Book Antiqua"/>
        </w:rPr>
        <w:t xml:space="preserve">˚C, pulse rate </w:t>
      </w:r>
      <w:proofErr w:type="gramStart"/>
      <w:r w:rsidRPr="008B5EEF">
        <w:rPr>
          <w:rFonts w:ascii="Book Antiqua" w:eastAsia="Book Antiqua" w:hAnsi="Book Antiqua" w:cs="Book Antiqua"/>
        </w:rPr>
        <w:t>of 66 beats/min with a regular rhythm,</w:t>
      </w:r>
      <w:proofErr w:type="gramEnd"/>
      <w:r w:rsidRPr="008B5EEF">
        <w:rPr>
          <w:rFonts w:ascii="Book Antiqua" w:eastAsia="Book Antiqua" w:hAnsi="Book Antiqua" w:cs="Book Antiqua"/>
        </w:rPr>
        <w:t xml:space="preserve"> and blood pressure of 150/90 mmHg. His respiratory rate, oxygen saturation, and chest and abdominal examinations were all normal.</w:t>
      </w:r>
    </w:p>
    <w:bookmarkEnd w:id="40"/>
    <w:bookmarkEnd w:id="41"/>
    <w:bookmarkEnd w:id="42"/>
    <w:p w14:paraId="52AFEC0C" w14:textId="77777777" w:rsidR="00A77B3E" w:rsidRPr="008B5EEF" w:rsidRDefault="00A77B3E" w:rsidP="008B5EEF">
      <w:pPr>
        <w:snapToGrid w:val="0"/>
        <w:spacing w:line="360" w:lineRule="auto"/>
        <w:jc w:val="both"/>
        <w:rPr>
          <w:rFonts w:ascii="Book Antiqua" w:hAnsi="Book Antiqua"/>
        </w:rPr>
      </w:pPr>
    </w:p>
    <w:p w14:paraId="41FF7CB9"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i/>
          <w:iCs/>
          <w:shd w:val="clear" w:color="auto" w:fill="FFFFFF"/>
        </w:rPr>
        <w:t>Neurological examination</w:t>
      </w:r>
    </w:p>
    <w:p w14:paraId="0160A26C" w14:textId="49810B69"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 xml:space="preserve">The patient </w:t>
      </w:r>
      <w:r w:rsidR="000C1A14" w:rsidRPr="008B5EEF">
        <w:rPr>
          <w:rFonts w:ascii="Book Antiqua" w:eastAsia="Book Antiqua" w:hAnsi="Book Antiqua" w:cs="Book Antiqua"/>
        </w:rPr>
        <w:t>ha</w:t>
      </w:r>
      <w:r w:rsidR="000C1A14">
        <w:rPr>
          <w:rFonts w:ascii="Book Antiqua" w:eastAsia="Book Antiqua" w:hAnsi="Book Antiqua" w:cs="Book Antiqua"/>
        </w:rPr>
        <w:t>d</w:t>
      </w:r>
      <w:r w:rsidR="000C1A14" w:rsidRPr="008B5EEF">
        <w:rPr>
          <w:rFonts w:ascii="Book Antiqua" w:eastAsia="Book Antiqua" w:hAnsi="Book Antiqua" w:cs="Book Antiqua"/>
        </w:rPr>
        <w:t xml:space="preserve"> </w:t>
      </w:r>
      <w:r w:rsidRPr="008B5EEF">
        <w:rPr>
          <w:rFonts w:ascii="Book Antiqua" w:eastAsia="Book Antiqua" w:hAnsi="Book Antiqua" w:cs="Book Antiqua"/>
        </w:rPr>
        <w:t>poor consciousness, dysarthria, and a drawling speech. His pupils were equal in size</w:t>
      </w:r>
      <w:r w:rsidRPr="008B5EEF">
        <w:rPr>
          <w:rStyle w:val="MsoCommentReference0"/>
          <w:rFonts w:ascii="Book Antiqua" w:eastAsia="Book Antiqua" w:hAnsi="Book Antiqua" w:cs="Book Antiqua"/>
        </w:rPr>
        <w:t xml:space="preserve">, </w:t>
      </w:r>
      <w:r w:rsidRPr="008B5EEF">
        <w:rPr>
          <w:rFonts w:ascii="Book Antiqua" w:eastAsia="Book Antiqua" w:hAnsi="Book Antiqua" w:cs="Book Antiqua"/>
        </w:rPr>
        <w:t>round, but abnormally small in diameter (d</w:t>
      </w:r>
      <w:r w:rsidR="00B008C4" w:rsidRPr="008B5EEF">
        <w:rPr>
          <w:rFonts w:ascii="Book Antiqua" w:eastAsia="Book Antiqua" w:hAnsi="Book Antiqua" w:cs="Book Antiqua"/>
        </w:rPr>
        <w:t xml:space="preserve"> </w:t>
      </w:r>
      <w:r w:rsidRPr="008B5EEF">
        <w:rPr>
          <w:rFonts w:ascii="Book Antiqua" w:eastAsia="Book Antiqua" w:hAnsi="Book Antiqua" w:cs="Book Antiqua"/>
        </w:rPr>
        <w:t>=</w:t>
      </w:r>
      <w:r w:rsidR="00B008C4" w:rsidRPr="008B5EEF">
        <w:rPr>
          <w:rFonts w:ascii="Book Antiqua" w:eastAsia="Book Antiqua" w:hAnsi="Book Antiqua" w:cs="Book Antiqua"/>
        </w:rPr>
        <w:t xml:space="preserve"> </w:t>
      </w:r>
      <w:r w:rsidRPr="008B5EEF">
        <w:rPr>
          <w:rFonts w:ascii="Book Antiqua" w:eastAsia="Book Antiqua" w:hAnsi="Book Antiqua" w:cs="Book Antiqua"/>
        </w:rPr>
        <w:t xml:space="preserve">1.5 mm); they were sensitive to direct and indirect light stimulation. He had mild horizontal nystagmus. His muscle strength and tone were normal. His tendon reflexes had diminished. The patient had obvious ataxia and no meningeal </w:t>
      </w:r>
      <w:r w:rsidRPr="008B5EEF">
        <w:rPr>
          <w:rFonts w:ascii="Book Antiqua" w:eastAsia="Book Antiqua" w:hAnsi="Book Antiqua" w:cs="Book Antiqua"/>
        </w:rPr>
        <w:lastRenderedPageBreak/>
        <w:t>irritation. The findings of the other neurological examinations were unremarkable.</w:t>
      </w:r>
    </w:p>
    <w:p w14:paraId="7343BB35" w14:textId="77777777" w:rsidR="00A77B3E" w:rsidRPr="008B5EEF" w:rsidRDefault="00A77B3E" w:rsidP="008B5EEF">
      <w:pPr>
        <w:snapToGrid w:val="0"/>
        <w:spacing w:line="360" w:lineRule="auto"/>
        <w:jc w:val="both"/>
        <w:rPr>
          <w:rFonts w:ascii="Book Antiqua" w:hAnsi="Book Antiqua"/>
        </w:rPr>
      </w:pPr>
    </w:p>
    <w:p w14:paraId="0871E661"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Laboratory examinations</w:t>
      </w:r>
    </w:p>
    <w:p w14:paraId="149FDB80" w14:textId="68A5EB31" w:rsidR="00A77B3E" w:rsidRPr="008B5EEF" w:rsidRDefault="00D31F1E" w:rsidP="008B5EEF">
      <w:pPr>
        <w:snapToGrid w:val="0"/>
        <w:spacing w:line="360" w:lineRule="auto"/>
        <w:jc w:val="both"/>
        <w:rPr>
          <w:rFonts w:ascii="Book Antiqua" w:hAnsi="Book Antiqua"/>
        </w:rPr>
      </w:pPr>
      <w:bookmarkStart w:id="43" w:name="OLE_LINK43"/>
      <w:bookmarkStart w:id="44" w:name="OLE_LINK44"/>
      <w:r w:rsidRPr="008B5EEF">
        <w:rPr>
          <w:rFonts w:ascii="Book Antiqua" w:eastAsia="Book Antiqua" w:hAnsi="Book Antiqua" w:cs="Book Antiqua"/>
        </w:rPr>
        <w:t xml:space="preserve">The lumbar puncture revealed </w:t>
      </w:r>
      <w:r w:rsidR="000C1A14">
        <w:rPr>
          <w:rFonts w:ascii="Book Antiqua" w:eastAsia="Book Antiqua" w:hAnsi="Book Antiqua" w:cs="Book Antiqua"/>
        </w:rPr>
        <w:t>the following:</w:t>
      </w:r>
      <w:r w:rsidR="000C1A14" w:rsidRPr="008B5EEF">
        <w:rPr>
          <w:rFonts w:ascii="Book Antiqua" w:eastAsia="Book Antiqua" w:hAnsi="Book Antiqua" w:cs="Book Antiqua"/>
        </w:rPr>
        <w:t xml:space="preserve"> </w:t>
      </w:r>
      <w:r w:rsidR="000C1A14">
        <w:rPr>
          <w:rFonts w:ascii="Book Antiqua" w:eastAsia="Book Antiqua" w:hAnsi="Book Antiqua" w:cs="Book Antiqua"/>
        </w:rPr>
        <w:t>I</w:t>
      </w:r>
      <w:r w:rsidR="000C1A14" w:rsidRPr="008B5EEF">
        <w:rPr>
          <w:rFonts w:ascii="Book Antiqua" w:eastAsia="Book Antiqua" w:hAnsi="Book Antiqua" w:cs="Book Antiqua"/>
        </w:rPr>
        <w:t xml:space="preserve">ntracranial </w:t>
      </w:r>
      <w:r w:rsidRPr="008B5EEF">
        <w:rPr>
          <w:rFonts w:ascii="Book Antiqua" w:eastAsia="Book Antiqua" w:hAnsi="Book Antiqua" w:cs="Book Antiqua"/>
        </w:rPr>
        <w:t>pressure</w:t>
      </w:r>
      <w:r w:rsidR="000C1A14">
        <w:rPr>
          <w:rFonts w:ascii="Book Antiqua" w:eastAsia="Book Antiqua" w:hAnsi="Book Antiqua" w:cs="Book Antiqua"/>
        </w:rPr>
        <w:t xml:space="preserve">, </w:t>
      </w:r>
      <w:r w:rsidRPr="008B5EEF">
        <w:rPr>
          <w:rFonts w:ascii="Book Antiqua" w:eastAsia="Book Antiqua" w:hAnsi="Book Antiqua" w:cs="Book Antiqua"/>
        </w:rPr>
        <w:t>140 mmH</w:t>
      </w:r>
      <w:r w:rsidRPr="008B5EEF">
        <w:rPr>
          <w:rFonts w:ascii="Book Antiqua" w:eastAsia="Book Antiqua" w:hAnsi="Book Antiqua" w:cs="Book Antiqua"/>
          <w:vertAlign w:val="subscript"/>
        </w:rPr>
        <w:t>2</w:t>
      </w:r>
      <w:r w:rsidRPr="008B5EEF">
        <w:rPr>
          <w:rFonts w:ascii="Book Antiqua" w:eastAsia="Book Antiqua" w:hAnsi="Book Antiqua" w:cs="Book Antiqua"/>
        </w:rPr>
        <w:t>O; protein level, 0.72 g/L (normal</w:t>
      </w:r>
      <w:r w:rsidR="00235D63" w:rsidRPr="008B5EEF">
        <w:rPr>
          <w:rFonts w:ascii="Book Antiqua" w:eastAsia="Book Antiqua" w:hAnsi="Book Antiqua" w:cs="Book Antiqua"/>
        </w:rPr>
        <w:t>, 0.15</w:t>
      </w:r>
      <w:r w:rsidR="00235D63" w:rsidRPr="008B5EEF">
        <w:rPr>
          <w:rFonts w:ascii="Book Antiqua" w:hAnsi="Book Antiqua" w:cs="Book Antiqua"/>
          <w:lang w:eastAsia="zh-CN"/>
        </w:rPr>
        <w:t>-</w:t>
      </w:r>
      <w:r w:rsidRPr="008B5EEF">
        <w:rPr>
          <w:rFonts w:ascii="Book Antiqua" w:eastAsia="Book Antiqua" w:hAnsi="Book Antiqua" w:cs="Book Antiqua"/>
        </w:rPr>
        <w:t>0.45 g/L); immun</w:t>
      </w:r>
      <w:r w:rsidR="00235D63" w:rsidRPr="008B5EEF">
        <w:rPr>
          <w:rFonts w:ascii="Book Antiqua" w:eastAsia="Book Antiqua" w:hAnsi="Book Antiqua" w:cs="Book Antiqua"/>
        </w:rPr>
        <w:t>oglobulin G, 38 mg/L (normal, 0</w:t>
      </w:r>
      <w:r w:rsidR="00235D63" w:rsidRPr="008B5EEF">
        <w:rPr>
          <w:rFonts w:ascii="Book Antiqua" w:hAnsi="Book Antiqua" w:cs="Book Antiqua"/>
          <w:lang w:eastAsia="zh-CN"/>
        </w:rPr>
        <w:t>-</w:t>
      </w:r>
      <w:r w:rsidRPr="008B5EEF">
        <w:rPr>
          <w:rFonts w:ascii="Book Antiqua" w:eastAsia="Book Antiqua" w:hAnsi="Book Antiqua" w:cs="Book Antiqua"/>
        </w:rPr>
        <w:t>34 mg/L); and glucose, ion, and cell number, normal. Routine blood tests revealed that the patient's leukocyte count was high at 13.5</w:t>
      </w:r>
      <w:r w:rsidR="00235D63" w:rsidRPr="008B5EEF">
        <w:rPr>
          <w:rFonts w:ascii="Book Antiqua" w:hAnsi="Book Antiqua" w:cs="Book Antiqua"/>
          <w:lang w:eastAsia="zh-CN"/>
        </w:rPr>
        <w:t xml:space="preserve"> </w:t>
      </w:r>
      <w:r w:rsidRPr="008B5EEF">
        <w:rPr>
          <w:rFonts w:ascii="Book Antiqua" w:eastAsia="Book Antiqua" w:hAnsi="Book Antiqua" w:cs="Book Antiqua"/>
        </w:rPr>
        <w:t>×</w:t>
      </w:r>
      <w:r w:rsidR="00235D63" w:rsidRPr="008B5EEF">
        <w:rPr>
          <w:rFonts w:ascii="Book Antiqua" w:hAnsi="Book Antiqua" w:cs="Book Antiqua"/>
          <w:lang w:eastAsia="zh-CN"/>
        </w:rPr>
        <w:t xml:space="preserve"> </w:t>
      </w:r>
      <w:r w:rsidRPr="008B5EEF">
        <w:rPr>
          <w:rFonts w:ascii="Book Antiqua" w:eastAsia="Book Antiqua" w:hAnsi="Book Antiqua" w:cs="Book Antiqua"/>
        </w:rPr>
        <w:t>10</w:t>
      </w:r>
      <w:r w:rsidRPr="008B5EEF">
        <w:rPr>
          <w:rFonts w:ascii="Book Antiqua" w:eastAsia="Book Antiqua" w:hAnsi="Book Antiqua" w:cs="Book Antiqua"/>
          <w:vertAlign w:val="superscript"/>
        </w:rPr>
        <w:t>9</w:t>
      </w:r>
      <w:r w:rsidR="00235D63" w:rsidRPr="008B5EEF">
        <w:rPr>
          <w:rFonts w:ascii="Book Antiqua" w:eastAsia="Book Antiqua" w:hAnsi="Book Antiqua" w:cs="Book Antiqua"/>
        </w:rPr>
        <w:t>/L (normal, 4</w:t>
      </w:r>
      <w:r w:rsidR="00235D63" w:rsidRPr="008B5EEF">
        <w:rPr>
          <w:rFonts w:ascii="Book Antiqua" w:hAnsi="Book Antiqua" w:cs="Book Antiqua"/>
          <w:lang w:eastAsia="zh-CN"/>
        </w:rPr>
        <w:t>-</w:t>
      </w:r>
      <w:r w:rsidRPr="008B5EEF">
        <w:rPr>
          <w:rFonts w:ascii="Book Antiqua" w:eastAsia="Book Antiqua" w:hAnsi="Book Antiqua" w:cs="Book Antiqua"/>
        </w:rPr>
        <w:t>9</w:t>
      </w:r>
      <w:r w:rsidR="00235D63" w:rsidRPr="008B5EEF">
        <w:rPr>
          <w:rFonts w:ascii="Book Antiqua" w:hAnsi="Book Antiqua" w:cs="Book Antiqua"/>
          <w:lang w:eastAsia="zh-CN"/>
        </w:rPr>
        <w:t xml:space="preserve"> </w:t>
      </w:r>
      <w:r w:rsidRPr="008B5EEF">
        <w:rPr>
          <w:rFonts w:ascii="Book Antiqua" w:eastAsia="Book Antiqua" w:hAnsi="Book Antiqua" w:cs="Book Antiqua"/>
        </w:rPr>
        <w:t>×</w:t>
      </w:r>
      <w:r w:rsidR="00235D63" w:rsidRPr="008B5EEF">
        <w:rPr>
          <w:rFonts w:ascii="Book Antiqua" w:hAnsi="Book Antiqua" w:cs="Book Antiqua"/>
          <w:lang w:eastAsia="zh-CN"/>
        </w:rPr>
        <w:t xml:space="preserve"> </w:t>
      </w:r>
      <w:r w:rsidRPr="008B5EEF">
        <w:rPr>
          <w:rFonts w:ascii="Book Antiqua" w:eastAsia="Book Antiqua" w:hAnsi="Book Antiqua" w:cs="Book Antiqua"/>
        </w:rPr>
        <w:t>10</w:t>
      </w:r>
      <w:r w:rsidRPr="008B5EEF">
        <w:rPr>
          <w:rFonts w:ascii="Book Antiqua" w:eastAsia="Book Antiqua" w:hAnsi="Book Antiqua" w:cs="Book Antiqua"/>
          <w:vertAlign w:val="superscript"/>
        </w:rPr>
        <w:t>9</w:t>
      </w:r>
      <w:r w:rsidRPr="008B5EEF">
        <w:rPr>
          <w:rFonts w:ascii="Book Antiqua" w:eastAsia="Book Antiqua" w:hAnsi="Book Antiqua" w:cs="Book Antiqua"/>
        </w:rPr>
        <w:t>/L), with a neutrophilic percentage of 57%. C-reactive protein was found to be 28 mg/L (normal, 0</w:t>
      </w:r>
      <w:r w:rsidR="00235D63" w:rsidRPr="008B5EEF">
        <w:rPr>
          <w:rFonts w:ascii="Book Antiqua" w:hAnsi="Book Antiqua" w:cs="Book Antiqua"/>
          <w:lang w:eastAsia="zh-CN"/>
        </w:rPr>
        <w:t>-</w:t>
      </w:r>
      <w:r w:rsidRPr="008B5EEF">
        <w:rPr>
          <w:rFonts w:ascii="Book Antiqua" w:eastAsia="Book Antiqua" w:hAnsi="Book Antiqua" w:cs="Book Antiqua"/>
        </w:rPr>
        <w:t>10</w:t>
      </w:r>
      <w:r w:rsidR="00235D63" w:rsidRPr="008B5EEF">
        <w:rPr>
          <w:rFonts w:ascii="Book Antiqua" w:hAnsi="Book Antiqua" w:cs="Book Antiqua"/>
          <w:lang w:eastAsia="zh-CN"/>
        </w:rPr>
        <w:t xml:space="preserve"> </w:t>
      </w:r>
      <w:r w:rsidRPr="008B5EEF">
        <w:rPr>
          <w:rFonts w:ascii="Book Antiqua" w:eastAsia="Book Antiqua" w:hAnsi="Book Antiqua" w:cs="Book Antiqua"/>
        </w:rPr>
        <w:t>×</w:t>
      </w:r>
      <w:r w:rsidR="00235D63" w:rsidRPr="008B5EEF">
        <w:rPr>
          <w:rFonts w:ascii="Book Antiqua" w:hAnsi="Book Antiqua" w:cs="Book Antiqua"/>
          <w:lang w:eastAsia="zh-CN"/>
        </w:rPr>
        <w:t xml:space="preserve"> </w:t>
      </w:r>
      <w:r w:rsidRPr="008B5EEF">
        <w:rPr>
          <w:rFonts w:ascii="Book Antiqua" w:eastAsia="Book Antiqua" w:hAnsi="Book Antiqua" w:cs="Book Antiqua"/>
        </w:rPr>
        <w:t>10</w:t>
      </w:r>
      <w:r w:rsidRPr="008B5EEF">
        <w:rPr>
          <w:rFonts w:ascii="Book Antiqua" w:eastAsia="Book Antiqua" w:hAnsi="Book Antiqua" w:cs="Book Antiqua"/>
          <w:vertAlign w:val="superscript"/>
        </w:rPr>
        <w:t>9</w:t>
      </w:r>
      <w:r w:rsidRPr="008B5EEF">
        <w:rPr>
          <w:rFonts w:ascii="Book Antiqua" w:eastAsia="Book Antiqua" w:hAnsi="Book Antiqua" w:cs="Book Antiqua"/>
        </w:rPr>
        <w:t>/L). No viruses or bacteria were found in the serum or cerebrospinal fluid. The results of the other laboratory tests were unremarkable.</w:t>
      </w:r>
    </w:p>
    <w:p w14:paraId="53B4832F" w14:textId="77777777" w:rsidR="00A77B3E" w:rsidRPr="008B5EEF" w:rsidRDefault="00A77B3E" w:rsidP="008B5EEF">
      <w:pPr>
        <w:snapToGrid w:val="0"/>
        <w:spacing w:line="360" w:lineRule="auto"/>
        <w:ind w:firstLine="440"/>
        <w:jc w:val="both"/>
        <w:rPr>
          <w:rFonts w:ascii="Book Antiqua" w:hAnsi="Book Antiqua"/>
        </w:rPr>
      </w:pPr>
    </w:p>
    <w:bookmarkEnd w:id="43"/>
    <w:bookmarkEnd w:id="44"/>
    <w:p w14:paraId="4F197911"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Imaging examinations</w:t>
      </w:r>
    </w:p>
    <w:p w14:paraId="1F465699" w14:textId="77777777" w:rsidR="00A77B3E" w:rsidRPr="008B5EEF" w:rsidRDefault="00D31F1E" w:rsidP="008B5EEF">
      <w:pPr>
        <w:snapToGrid w:val="0"/>
        <w:spacing w:line="360" w:lineRule="auto"/>
        <w:jc w:val="both"/>
        <w:rPr>
          <w:rFonts w:ascii="Book Antiqua" w:hAnsi="Book Antiqua"/>
        </w:rPr>
      </w:pPr>
      <w:bookmarkStart w:id="45" w:name="OLE_LINK45"/>
      <w:bookmarkStart w:id="46" w:name="OLE_LINK46"/>
      <w:r w:rsidRPr="008B5EEF">
        <w:rPr>
          <w:rFonts w:ascii="Book Antiqua" w:eastAsia="Book Antiqua" w:hAnsi="Book Antiqua" w:cs="Book Antiqua"/>
        </w:rPr>
        <w:t>At the level of the cerebellum, MRI revealed symmetrical slightly high-intensity signals in the bilateral cerebral hemispheres, middle cerebellar peduncle, and paravermal regions. These findings were associated with atrophy of the vermis on T2-weighted (T2W) and fluid attenuation inversion recovery (FLAIR) sequences (Figure 1). The corresponding lesions were characterized by high signal intensity on DWI sequences (Figure 1).</w:t>
      </w:r>
    </w:p>
    <w:p w14:paraId="6874E1C1"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 xml:space="preserve">At the level of the cerebrum, T2W images demonstrated multiple old lacunar infarcts in the bilateral basal ganglia and cerebral atrophy (Figure 2). The DWI showed high-intensity signals that extended along the corticomedullary junction but not into the deep white matter (Figure 2). Furthermore, the T2W and FLAIR sequences revealed significant leukoencephalopathy around the paraventricular region of the bilateral lateral ventricles. The corresponding leukoencephalopathy was associated with slightly hyperintense signals on the apparent diffusion coefficient sequence (Figure 2). </w:t>
      </w:r>
    </w:p>
    <w:bookmarkEnd w:id="45"/>
    <w:bookmarkEnd w:id="46"/>
    <w:p w14:paraId="67058F77" w14:textId="77777777" w:rsidR="00A77B3E" w:rsidRPr="008B5EEF" w:rsidRDefault="00A77B3E" w:rsidP="008B5EEF">
      <w:pPr>
        <w:snapToGrid w:val="0"/>
        <w:spacing w:line="360" w:lineRule="auto"/>
        <w:ind w:firstLine="440"/>
        <w:jc w:val="both"/>
        <w:rPr>
          <w:rFonts w:ascii="Book Antiqua" w:hAnsi="Book Antiqua"/>
        </w:rPr>
      </w:pPr>
    </w:p>
    <w:p w14:paraId="5B5DA6B7"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i/>
          <w:iCs/>
          <w:shd w:val="clear" w:color="auto" w:fill="FFFFFF"/>
        </w:rPr>
        <w:lastRenderedPageBreak/>
        <w:t>Pathological examination</w:t>
      </w:r>
    </w:p>
    <w:p w14:paraId="32D19632" w14:textId="3990D059" w:rsidR="00A77B3E" w:rsidRPr="008B5EEF" w:rsidRDefault="00D31F1E" w:rsidP="008B5EEF">
      <w:pPr>
        <w:snapToGrid w:val="0"/>
        <w:spacing w:line="360" w:lineRule="auto"/>
        <w:jc w:val="both"/>
        <w:rPr>
          <w:rFonts w:ascii="Book Antiqua" w:hAnsi="Book Antiqua" w:cs="Book Antiqua"/>
          <w:lang w:eastAsia="zh-CN"/>
        </w:rPr>
      </w:pPr>
      <w:r w:rsidRPr="008B5EEF">
        <w:rPr>
          <w:rFonts w:ascii="Book Antiqua" w:eastAsia="Book Antiqua" w:hAnsi="Book Antiqua" w:cs="Book Antiqua"/>
        </w:rPr>
        <w:t xml:space="preserve">A biopsy specimen of 6 mm in diameter was obtained from 10 cm above the lateral malleolus after the administration of local anesthesia. Hematoxylin and eosin staining revealed eosinophilic intranuclear inclusions in the nucleus of sweat duct epithelium under </w:t>
      </w:r>
      <w:r w:rsidR="000C1A14">
        <w:rPr>
          <w:rFonts w:ascii="Book Antiqua" w:eastAsia="Book Antiqua" w:hAnsi="Book Antiqua" w:cs="Book Antiqua"/>
        </w:rPr>
        <w:t xml:space="preserve">a </w:t>
      </w:r>
      <w:r w:rsidRPr="008B5EEF">
        <w:rPr>
          <w:rFonts w:ascii="Book Antiqua" w:eastAsia="Book Antiqua" w:hAnsi="Book Antiqua" w:cs="Book Antiqua"/>
        </w:rPr>
        <w:t xml:space="preserve">light </w:t>
      </w:r>
      <w:r w:rsidR="000C1A14" w:rsidRPr="008B5EEF">
        <w:rPr>
          <w:rFonts w:ascii="Book Antiqua" w:eastAsia="Book Antiqua" w:hAnsi="Book Antiqua" w:cs="Book Antiqua"/>
        </w:rPr>
        <w:t>microscop</w:t>
      </w:r>
      <w:r w:rsidR="000C1A14">
        <w:rPr>
          <w:rFonts w:ascii="Book Antiqua" w:eastAsia="Book Antiqua" w:hAnsi="Book Antiqua" w:cs="Book Antiqua"/>
        </w:rPr>
        <w:t>e</w:t>
      </w:r>
      <w:r w:rsidRPr="008B5EEF">
        <w:rPr>
          <w:rFonts w:ascii="Book Antiqua" w:eastAsia="Book Antiqua" w:hAnsi="Book Antiqua" w:cs="Book Antiqua"/>
        </w:rPr>
        <w:t xml:space="preserve">, while immunohistochemical staining showed that the inclusion bodies were positive for anti-p62 (Figure 3). Under </w:t>
      </w:r>
      <w:r w:rsidR="000C1A14">
        <w:rPr>
          <w:rFonts w:ascii="Book Antiqua" w:eastAsia="Book Antiqua" w:hAnsi="Book Antiqua" w:cs="Book Antiqua"/>
        </w:rPr>
        <w:t xml:space="preserve">an </w:t>
      </w:r>
      <w:r w:rsidRPr="008B5EEF">
        <w:rPr>
          <w:rFonts w:ascii="Book Antiqua" w:eastAsia="Book Antiqua" w:hAnsi="Book Antiqua" w:cs="Book Antiqua"/>
        </w:rPr>
        <w:t xml:space="preserve">electron </w:t>
      </w:r>
      <w:r w:rsidR="000C1A14" w:rsidRPr="008B5EEF">
        <w:rPr>
          <w:rFonts w:ascii="Book Antiqua" w:eastAsia="Book Antiqua" w:hAnsi="Book Antiqua" w:cs="Book Antiqua"/>
        </w:rPr>
        <w:t>microscop</w:t>
      </w:r>
      <w:r w:rsidR="000C1A14">
        <w:rPr>
          <w:rFonts w:ascii="Book Antiqua" w:eastAsia="Book Antiqua" w:hAnsi="Book Antiqua" w:cs="Book Antiqua"/>
        </w:rPr>
        <w:t>e</w:t>
      </w:r>
      <w:r w:rsidRPr="008B5EEF">
        <w:rPr>
          <w:rFonts w:ascii="Book Antiqua" w:eastAsia="Book Antiqua" w:hAnsi="Book Antiqua" w:cs="Book Antiqua"/>
        </w:rPr>
        <w:t>, spherical inclusion bodies composed of fibrous substances without membranes were noted (Figure 3).</w:t>
      </w:r>
    </w:p>
    <w:p w14:paraId="2D7BBC3B" w14:textId="77777777" w:rsidR="00EF1790" w:rsidRPr="008B5EEF" w:rsidRDefault="00EF1790" w:rsidP="008B5EEF">
      <w:pPr>
        <w:snapToGrid w:val="0"/>
        <w:spacing w:line="360" w:lineRule="auto"/>
        <w:jc w:val="both"/>
        <w:rPr>
          <w:rFonts w:ascii="Book Antiqua" w:hAnsi="Book Antiqua"/>
          <w:lang w:eastAsia="zh-CN"/>
        </w:rPr>
      </w:pPr>
    </w:p>
    <w:p w14:paraId="7EF0E28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i/>
          <w:iCs/>
          <w:shd w:val="clear" w:color="auto" w:fill="FFFFFF"/>
        </w:rPr>
        <w:t>Genetic testing</w:t>
      </w:r>
    </w:p>
    <w:p w14:paraId="7A2F0645" w14:textId="0395B29D"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A repeat-p</w:t>
      </w:r>
      <w:r w:rsidR="00B008C4" w:rsidRPr="008B5EEF">
        <w:rPr>
          <w:rFonts w:ascii="Book Antiqua" w:eastAsia="Book Antiqua" w:hAnsi="Book Antiqua" w:cs="Book Antiqua"/>
        </w:rPr>
        <w:t>rimed polymerase chain reaction</w:t>
      </w:r>
      <w:r w:rsidRPr="008B5EEF">
        <w:rPr>
          <w:rFonts w:ascii="Book Antiqua" w:eastAsia="Book Antiqua" w:hAnsi="Book Antiqua" w:cs="Book Antiqua"/>
        </w:rPr>
        <w:t xml:space="preserve"> assay revealed 72 GGC repeats in the 5′ </w:t>
      </w:r>
      <w:r w:rsidR="000C1A14">
        <w:rPr>
          <w:rFonts w:ascii="Book Antiqua" w:eastAsia="Book Antiqua" w:hAnsi="Book Antiqua" w:cs="Book Antiqua"/>
        </w:rPr>
        <w:t xml:space="preserve">untranslated region </w:t>
      </w:r>
      <w:r w:rsidRPr="008B5EEF">
        <w:rPr>
          <w:rFonts w:ascii="Book Antiqua" w:eastAsia="Book Antiqua" w:hAnsi="Book Antiqua" w:cs="Book Antiqua"/>
        </w:rPr>
        <w:t xml:space="preserve">of </w:t>
      </w:r>
      <w:r w:rsidRPr="00341D4E">
        <w:rPr>
          <w:rFonts w:ascii="Book Antiqua" w:eastAsia="Book Antiqua" w:hAnsi="Book Antiqua" w:cs="Book Antiqua"/>
        </w:rPr>
        <w:t>NOTCH2NLC</w:t>
      </w:r>
      <w:r w:rsidRPr="008B5EEF">
        <w:rPr>
          <w:rFonts w:ascii="Book Antiqua" w:eastAsia="Book Antiqua" w:hAnsi="Book Antiqua" w:cs="Book Antiqua"/>
        </w:rPr>
        <w:t xml:space="preserve"> (Figure 4). Screening for the </w:t>
      </w:r>
      <w:r w:rsidRPr="008B5EEF">
        <w:rPr>
          <w:rFonts w:ascii="Book Antiqua" w:eastAsia="Book Antiqua" w:hAnsi="Book Antiqua" w:cs="Book Antiqua"/>
          <w:i/>
        </w:rPr>
        <w:t xml:space="preserve">FMR1 </w:t>
      </w:r>
      <w:r w:rsidRPr="008B5EEF">
        <w:rPr>
          <w:rFonts w:ascii="Book Antiqua" w:eastAsia="Book Antiqua" w:hAnsi="Book Antiqua" w:cs="Book Antiqua"/>
        </w:rPr>
        <w:t xml:space="preserve">gene mutation excluded a diagnosis of fragile X–associated tremor ataxia syndrome. </w:t>
      </w:r>
    </w:p>
    <w:p w14:paraId="79106BF1" w14:textId="77777777" w:rsidR="00A77B3E" w:rsidRPr="008B5EEF" w:rsidRDefault="00A77B3E" w:rsidP="008B5EEF">
      <w:pPr>
        <w:snapToGrid w:val="0"/>
        <w:spacing w:line="360" w:lineRule="auto"/>
        <w:ind w:firstLine="440"/>
        <w:jc w:val="both"/>
        <w:rPr>
          <w:rFonts w:ascii="Book Antiqua" w:hAnsi="Book Antiqua"/>
        </w:rPr>
      </w:pPr>
    </w:p>
    <w:p w14:paraId="0609E587"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FINAL DIAGNOSIS</w:t>
      </w:r>
    </w:p>
    <w:p w14:paraId="44B731F3" w14:textId="20F1E111" w:rsidR="00A77B3E" w:rsidRPr="008B5EEF" w:rsidRDefault="00D31F1E" w:rsidP="008B5EEF">
      <w:pPr>
        <w:snapToGrid w:val="0"/>
        <w:spacing w:line="360" w:lineRule="auto"/>
        <w:jc w:val="both"/>
        <w:rPr>
          <w:rFonts w:ascii="Book Antiqua" w:hAnsi="Book Antiqua"/>
        </w:rPr>
      </w:pPr>
      <w:bookmarkStart w:id="47" w:name="OLE_LINK47"/>
      <w:bookmarkStart w:id="48" w:name="OLE_LINK48"/>
      <w:r w:rsidRPr="008B5EEF">
        <w:rPr>
          <w:rFonts w:ascii="Book Antiqua" w:eastAsia="Book Antiqua" w:hAnsi="Book Antiqua" w:cs="Book Antiqua"/>
        </w:rPr>
        <w:t xml:space="preserve">We excluded </w:t>
      </w:r>
      <w:r w:rsidR="000C1A14" w:rsidRPr="008B5EEF">
        <w:rPr>
          <w:rFonts w:ascii="Book Antiqua" w:eastAsia="Book Antiqua" w:hAnsi="Book Antiqua" w:cs="Book Antiqua"/>
        </w:rPr>
        <w:t>infectio</w:t>
      </w:r>
      <w:r w:rsidR="000C1A14">
        <w:rPr>
          <w:rFonts w:ascii="Book Antiqua" w:eastAsia="Book Antiqua" w:hAnsi="Book Antiqua" w:cs="Book Antiqua"/>
        </w:rPr>
        <w:t>us</w:t>
      </w:r>
      <w:r w:rsidRPr="008B5EEF">
        <w:rPr>
          <w:rFonts w:ascii="Book Antiqua" w:eastAsia="Book Antiqua" w:hAnsi="Book Antiqua" w:cs="Book Antiqua"/>
        </w:rPr>
        <w:t>, immune-mediated, metabolic, and acute cerebellar ataxia (ACA) with a genetic etiology. The patient was eventually diagnosed with sporadic adult-onset NIID based on the clinical presentation and his imaging, pathology, and genetic testing results.</w:t>
      </w:r>
    </w:p>
    <w:bookmarkEnd w:id="47"/>
    <w:bookmarkEnd w:id="48"/>
    <w:p w14:paraId="4304232D" w14:textId="77777777" w:rsidR="00A77B3E" w:rsidRPr="008B5EEF" w:rsidRDefault="00A77B3E" w:rsidP="008B5EEF">
      <w:pPr>
        <w:snapToGrid w:val="0"/>
        <w:spacing w:line="360" w:lineRule="auto"/>
        <w:jc w:val="both"/>
        <w:rPr>
          <w:rFonts w:ascii="Book Antiqua" w:hAnsi="Book Antiqua"/>
        </w:rPr>
      </w:pPr>
    </w:p>
    <w:p w14:paraId="10C63E6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TREATMENT</w:t>
      </w:r>
    </w:p>
    <w:p w14:paraId="2054D315" w14:textId="77777777" w:rsidR="00A77B3E" w:rsidRPr="008B5EEF" w:rsidRDefault="00D31F1E" w:rsidP="008B5EEF">
      <w:pPr>
        <w:snapToGrid w:val="0"/>
        <w:spacing w:line="360" w:lineRule="auto"/>
        <w:jc w:val="both"/>
        <w:rPr>
          <w:rFonts w:ascii="Book Antiqua" w:hAnsi="Book Antiqua"/>
        </w:rPr>
      </w:pPr>
      <w:bookmarkStart w:id="49" w:name="OLE_LINK49"/>
      <w:bookmarkStart w:id="50" w:name="OLE_LINK50"/>
      <w:r w:rsidRPr="008B5EEF">
        <w:rPr>
          <w:rFonts w:ascii="Book Antiqua" w:eastAsia="Book Antiqua" w:hAnsi="Book Antiqua" w:cs="Book Antiqua"/>
        </w:rPr>
        <w:t>After the diagnosis of NIID, the patient was not treated with any pharmacotherapy, but rather, with physical cooling, rehydration, and nutritional support therapy.</w:t>
      </w:r>
    </w:p>
    <w:bookmarkEnd w:id="49"/>
    <w:bookmarkEnd w:id="50"/>
    <w:p w14:paraId="7132820D" w14:textId="77777777" w:rsidR="00A77B3E" w:rsidRPr="008B5EEF" w:rsidRDefault="00A77B3E" w:rsidP="008B5EEF">
      <w:pPr>
        <w:snapToGrid w:val="0"/>
        <w:spacing w:line="360" w:lineRule="auto"/>
        <w:ind w:firstLine="220"/>
        <w:jc w:val="both"/>
        <w:rPr>
          <w:rFonts w:ascii="Book Antiqua" w:hAnsi="Book Antiqua"/>
        </w:rPr>
      </w:pPr>
    </w:p>
    <w:p w14:paraId="39B41A1E"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OUTCOME AND FOLLOW-UP</w:t>
      </w:r>
    </w:p>
    <w:p w14:paraId="4D5AD23B" w14:textId="799C1E0E" w:rsidR="00A77B3E" w:rsidRPr="008B5EEF" w:rsidRDefault="000C1A14" w:rsidP="008B5EEF">
      <w:pPr>
        <w:snapToGrid w:val="0"/>
        <w:spacing w:line="360" w:lineRule="auto"/>
        <w:jc w:val="both"/>
        <w:rPr>
          <w:rFonts w:ascii="Book Antiqua" w:hAnsi="Book Antiqua"/>
        </w:rPr>
      </w:pPr>
      <w:bookmarkStart w:id="51" w:name="OLE_LINK51"/>
      <w:bookmarkStart w:id="52" w:name="OLE_LINK52"/>
      <w:r>
        <w:rPr>
          <w:rFonts w:ascii="Book Antiqua" w:eastAsia="Book Antiqua" w:hAnsi="Book Antiqua" w:cs="Book Antiqua"/>
        </w:rPr>
        <w:t>The patient’s</w:t>
      </w:r>
      <w:r w:rsidRPr="008B5EEF">
        <w:rPr>
          <w:rFonts w:ascii="Book Antiqua" w:eastAsia="Book Antiqua" w:hAnsi="Book Antiqua" w:cs="Book Antiqua"/>
        </w:rPr>
        <w:t xml:space="preserve"> </w:t>
      </w:r>
      <w:r w:rsidR="00D31F1E" w:rsidRPr="008B5EEF">
        <w:rPr>
          <w:rFonts w:ascii="Book Antiqua" w:eastAsia="Book Antiqua" w:hAnsi="Book Antiqua" w:cs="Book Antiqua"/>
        </w:rPr>
        <w:t xml:space="preserve">temperature returned to normal on the second day of admission. On the sixth day, he could speak freely with others and walk normally. Dysarthria and nystagmus improved within </w:t>
      </w:r>
      <w:r>
        <w:rPr>
          <w:rFonts w:ascii="Book Antiqua" w:eastAsia="Book Antiqua" w:hAnsi="Book Antiqua" w:cs="Book Antiqua"/>
        </w:rPr>
        <w:t>2</w:t>
      </w:r>
      <w:r w:rsidRPr="008B5EEF">
        <w:rPr>
          <w:rFonts w:ascii="Book Antiqua" w:eastAsia="Book Antiqua" w:hAnsi="Book Antiqua" w:cs="Book Antiqua"/>
        </w:rPr>
        <w:t xml:space="preserve"> </w:t>
      </w:r>
      <w:proofErr w:type="spellStart"/>
      <w:r w:rsidR="00D31F1E" w:rsidRPr="008B5EEF">
        <w:rPr>
          <w:rFonts w:ascii="Book Antiqua" w:eastAsia="Book Antiqua" w:hAnsi="Book Antiqua" w:cs="Book Antiqua"/>
        </w:rPr>
        <w:t>wk</w:t>
      </w:r>
      <w:proofErr w:type="spellEnd"/>
      <w:r w:rsidR="00D31F1E" w:rsidRPr="008B5EEF">
        <w:rPr>
          <w:rFonts w:ascii="Book Antiqua" w:eastAsia="Book Antiqua" w:hAnsi="Book Antiqua" w:cs="Book Antiqua"/>
        </w:rPr>
        <w:t xml:space="preserve">, and his ataxia gradually </w:t>
      </w:r>
      <w:r w:rsidR="00D31F1E" w:rsidRPr="008B5EEF">
        <w:rPr>
          <w:rFonts w:ascii="Book Antiqua" w:eastAsia="Book Antiqua" w:hAnsi="Book Antiqua" w:cs="Book Antiqua"/>
        </w:rPr>
        <w:lastRenderedPageBreak/>
        <w:t>disappeared. By the 2-mo follow-up, the patient had become able to take care of himself, and there was no change in his score on the neuropsychological rating scale.</w:t>
      </w:r>
    </w:p>
    <w:bookmarkEnd w:id="51"/>
    <w:bookmarkEnd w:id="52"/>
    <w:p w14:paraId="303FF967" w14:textId="77777777" w:rsidR="00A77B3E" w:rsidRPr="008B5EEF" w:rsidRDefault="00A77B3E" w:rsidP="008B5EEF">
      <w:pPr>
        <w:snapToGrid w:val="0"/>
        <w:spacing w:line="360" w:lineRule="auto"/>
        <w:jc w:val="both"/>
        <w:rPr>
          <w:rFonts w:ascii="Book Antiqua" w:hAnsi="Book Antiqua"/>
        </w:rPr>
      </w:pPr>
    </w:p>
    <w:p w14:paraId="214FA15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DISCUSSION</w:t>
      </w:r>
    </w:p>
    <w:p w14:paraId="06ED2D92" w14:textId="77777777" w:rsidR="00A77B3E" w:rsidRPr="008B5EEF" w:rsidRDefault="00D31F1E" w:rsidP="008B5EEF">
      <w:pPr>
        <w:snapToGrid w:val="0"/>
        <w:spacing w:line="360" w:lineRule="auto"/>
        <w:jc w:val="both"/>
        <w:rPr>
          <w:rFonts w:ascii="Book Antiqua" w:hAnsi="Book Antiqua"/>
        </w:rPr>
      </w:pPr>
      <w:bookmarkStart w:id="53" w:name="OLE_LINK53"/>
      <w:bookmarkStart w:id="54" w:name="OLE_LINK54"/>
      <w:r w:rsidRPr="008B5EEF">
        <w:rPr>
          <w:rFonts w:ascii="Book Antiqua" w:eastAsia="Book Antiqua" w:hAnsi="Book Antiqua" w:cs="Book Antiqua"/>
        </w:rPr>
        <w:t>The patient considered in the present report presented only with fever and</w:t>
      </w:r>
      <w:r w:rsidR="0048390E" w:rsidRPr="008B5EEF">
        <w:rPr>
          <w:rFonts w:ascii="Book Antiqua" w:eastAsia="Book Antiqua" w:hAnsi="Book Antiqua" w:cs="Book Antiqua"/>
        </w:rPr>
        <w:t xml:space="preserve"> </w:t>
      </w:r>
      <w:r w:rsidRPr="008B5EEF">
        <w:rPr>
          <w:rFonts w:ascii="Book Antiqua" w:eastAsia="Book Antiqua" w:hAnsi="Book Antiqua" w:cs="Book Antiqua"/>
        </w:rPr>
        <w:t xml:space="preserve">ACA, a common clinical manifestation of AC. Serological examination suggested a high probability of infection. Brain MRI showed symmetrical abnormal signals in the bilateral cerebellum. These findings informed an initial diagnosis of AC, but the absence of pathogens in the patient's serum and </w:t>
      </w:r>
      <w:r w:rsidR="00235D63" w:rsidRPr="008B5EEF">
        <w:rPr>
          <w:rFonts w:ascii="Book Antiqua" w:eastAsia="Book Antiqua" w:hAnsi="Book Antiqua" w:cs="Book Antiqua"/>
        </w:rPr>
        <w:t>cerebrospinal fluid</w:t>
      </w:r>
      <w:r w:rsidRPr="008B5EEF">
        <w:rPr>
          <w:rFonts w:ascii="Book Antiqua" w:eastAsia="Book Antiqua" w:hAnsi="Book Antiqua" w:cs="Book Antiqua"/>
        </w:rPr>
        <w:t xml:space="preserve"> and self-limiting nature of the patient’s symptoms ruled out this diagnosis. This unusual clinical presentation prompted our consideration of rare diseases.</w:t>
      </w:r>
    </w:p>
    <w:p w14:paraId="53F9FEE6"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 xml:space="preserve">Patients with NIID may reportedly develop either subacute or chronic cerebellar ataxia without any outbreaks. Moreover, the literature also features a report of NIID mimicking an encephalitis attack without cerebellar </w:t>
      </w:r>
      <w:proofErr w:type="gramStart"/>
      <w:r w:rsidRPr="008B5EEF">
        <w:rPr>
          <w:rFonts w:ascii="Book Antiqua" w:eastAsia="Book Antiqua" w:hAnsi="Book Antiqua" w:cs="Book Antiqua"/>
        </w:rPr>
        <w:t>involvement</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6]</w:t>
      </w:r>
      <w:r w:rsidRPr="008B5EEF">
        <w:rPr>
          <w:rFonts w:ascii="Book Antiqua" w:eastAsia="Book Antiqua" w:hAnsi="Book Antiqua" w:cs="Book Antiqua"/>
        </w:rPr>
        <w:t>. In addition to presenting with acute symptoms, the patient also had chronic symptoms, such as dementia and periph</w:t>
      </w:r>
      <w:r w:rsidR="00B008C4" w:rsidRPr="008B5EEF">
        <w:rPr>
          <w:rFonts w:ascii="Book Antiqua" w:eastAsia="Book Antiqua" w:hAnsi="Book Antiqua" w:cs="Book Antiqua"/>
        </w:rPr>
        <w:t xml:space="preserve">eral and autonomic nerve damage </w:t>
      </w:r>
      <w:r w:rsidRPr="008B5EEF">
        <w:rPr>
          <w:rFonts w:ascii="Book Antiqua" w:eastAsia="Book Antiqua" w:hAnsi="Book Antiqua" w:cs="Book Antiqua"/>
        </w:rPr>
        <w:t xml:space="preserve">that suggested a diagnosis of NIID. Observed in 94.7% of cases of sporadic NIID, dementia is the most common clinical symptom of the disorder and was the patient’s main reason for seeking neurological </w:t>
      </w:r>
      <w:proofErr w:type="gramStart"/>
      <w:r w:rsidRPr="008B5EEF">
        <w:rPr>
          <w:rFonts w:ascii="Book Antiqua" w:eastAsia="Book Antiqua" w:hAnsi="Book Antiqua" w:cs="Book Antiqua"/>
        </w:rPr>
        <w:t>consultation</w:t>
      </w:r>
      <w:r w:rsidRPr="008B5EEF">
        <w:rPr>
          <w:rFonts w:ascii="Book Antiqua" w:eastAsia="Book Antiqua" w:hAnsi="Book Antiqua" w:cs="Book Antiqua"/>
          <w:vertAlign w:val="superscript"/>
        </w:rPr>
        <w:t>[</w:t>
      </w:r>
      <w:proofErr w:type="gramEnd"/>
      <w:r w:rsidR="0048390E" w:rsidRPr="008B5EEF">
        <w:rPr>
          <w:rFonts w:ascii="Book Antiqua" w:eastAsia="Book Antiqua" w:hAnsi="Book Antiqua" w:cs="Book Antiqua"/>
          <w:vertAlign w:val="superscript"/>
        </w:rPr>
        <w:t>3,</w:t>
      </w:r>
      <w:r w:rsidRPr="008B5EEF">
        <w:rPr>
          <w:rFonts w:ascii="Book Antiqua" w:eastAsia="Book Antiqua" w:hAnsi="Book Antiqua" w:cs="Book Antiqua"/>
          <w:vertAlign w:val="superscript"/>
        </w:rPr>
        <w:t>7]</w:t>
      </w:r>
      <w:r w:rsidR="00B008C4" w:rsidRPr="008B5EEF">
        <w:rPr>
          <w:rFonts w:ascii="Book Antiqua" w:eastAsia="Book Antiqua" w:hAnsi="Book Antiqua" w:cs="Book Antiqua"/>
        </w:rPr>
        <w:t xml:space="preserve">. </w:t>
      </w:r>
      <w:r w:rsidRPr="008B5EEF">
        <w:rPr>
          <w:rFonts w:ascii="Book Antiqua" w:eastAsia="Book Antiqua" w:hAnsi="Book Antiqua" w:cs="Book Antiqua"/>
        </w:rPr>
        <w:t xml:space="preserve">Peripheral nerve involvement includes sensory disturbance, including the loss of slight and sense of vibration, as well as peripheral limb </w:t>
      </w:r>
      <w:proofErr w:type="gramStart"/>
      <w:r w:rsidRPr="008B5EEF">
        <w:rPr>
          <w:rFonts w:ascii="Book Antiqua" w:eastAsia="Book Antiqua" w:hAnsi="Book Antiqua" w:cs="Book Antiqua"/>
        </w:rPr>
        <w:t>numbness</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3]</w:t>
      </w:r>
      <w:r w:rsidRPr="008B5EEF">
        <w:rPr>
          <w:rFonts w:ascii="Book Antiqua" w:eastAsia="Book Antiqua" w:hAnsi="Book Antiqua" w:cs="Book Antiqua"/>
        </w:rPr>
        <w:t xml:space="preserve">. A nerve conduction study should be performed in the case without high sign on DWI because over 90% of patients with NIID present with subclinical </w:t>
      </w:r>
      <w:proofErr w:type="gramStart"/>
      <w:r w:rsidRPr="008B5EEF">
        <w:rPr>
          <w:rFonts w:ascii="Book Antiqua" w:eastAsia="Book Antiqua" w:hAnsi="Book Antiqua" w:cs="Book Antiqua"/>
        </w:rPr>
        <w:t>neuropathy</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3,8]</w:t>
      </w:r>
      <w:r w:rsidRPr="008B5EEF">
        <w:rPr>
          <w:rFonts w:ascii="Book Antiqua" w:eastAsia="Book Antiqua" w:hAnsi="Book Antiqua" w:cs="Book Antiqua"/>
        </w:rPr>
        <w:t xml:space="preserve">. Autonomic involvement includes narrowing of the pupils, dysuria, and </w:t>
      </w:r>
      <w:proofErr w:type="gramStart"/>
      <w:r w:rsidRPr="008B5EEF">
        <w:rPr>
          <w:rFonts w:ascii="Book Antiqua" w:eastAsia="Book Antiqua" w:hAnsi="Book Antiqua" w:cs="Book Antiqua"/>
        </w:rPr>
        <w:t>constipation</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9]</w:t>
      </w:r>
      <w:r w:rsidRPr="008B5EEF">
        <w:rPr>
          <w:rFonts w:ascii="Book Antiqua" w:eastAsia="Book Antiqua" w:hAnsi="Book Antiqua" w:cs="Book Antiqua"/>
        </w:rPr>
        <w:t xml:space="preserve">. Acute symptoms such as convulsions, syncope, and vomiting tend to be intermittent in patients with </w:t>
      </w:r>
      <w:proofErr w:type="gramStart"/>
      <w:r w:rsidRPr="008B5EEF">
        <w:rPr>
          <w:rFonts w:ascii="Book Antiqua" w:eastAsia="Book Antiqua" w:hAnsi="Book Antiqua" w:cs="Book Antiqua"/>
        </w:rPr>
        <w:t>NIID</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3]</w:t>
      </w:r>
      <w:r w:rsidRPr="008B5EEF">
        <w:rPr>
          <w:rFonts w:ascii="Book Antiqua" w:eastAsia="Book Antiqua" w:hAnsi="Book Antiqua" w:cs="Book Antiqua"/>
        </w:rPr>
        <w:t xml:space="preserve">. The reversibility of these acute symptoms can help inform a diagnosis of NIID. </w:t>
      </w:r>
    </w:p>
    <w:p w14:paraId="38B4949F" w14:textId="033F05AF"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lastRenderedPageBreak/>
        <w:t>In the present case, linear DWI signs and abnormal signals in the bilateral cerebellar hemispheres were accompanied by significant leukoencephalopathy and different degrees of atrophy in the cerebrum and cerebellum. In cases of NIID, abnormal signals observed along the corticomedullary junction on DWI and diffuse white matter hyperintensities on FLAIR have been considered as characteristic</w:t>
      </w:r>
      <w:r w:rsidR="00AF40E2">
        <w:rPr>
          <w:rFonts w:ascii="Book Antiqua" w:eastAsia="Book Antiqua" w:hAnsi="Book Antiqua" w:cs="Book Antiqua"/>
        </w:rPr>
        <w:t>s</w:t>
      </w:r>
      <w:r w:rsidRPr="008B5EEF">
        <w:rPr>
          <w:rFonts w:ascii="Book Antiqua" w:eastAsia="Book Antiqua" w:hAnsi="Book Antiqua" w:cs="Book Antiqua"/>
        </w:rPr>
        <w:t xml:space="preserve"> of the </w:t>
      </w:r>
      <w:proofErr w:type="gramStart"/>
      <w:r w:rsidRPr="008B5EEF">
        <w:rPr>
          <w:rFonts w:ascii="Book Antiqua" w:eastAsia="Book Antiqua" w:hAnsi="Book Antiqua" w:cs="Book Antiqua"/>
        </w:rPr>
        <w:t>disease</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4,10]</w:t>
      </w:r>
      <w:r w:rsidRPr="008B5EEF">
        <w:rPr>
          <w:rFonts w:ascii="Book Antiqua" w:eastAsia="Book Antiqua" w:hAnsi="Book Antiqua" w:cs="Book Antiqua"/>
        </w:rPr>
        <w:t xml:space="preserve">. Studies have found that hyperintensity in the white matter </w:t>
      </w:r>
      <w:r w:rsidR="00AF40E2">
        <w:rPr>
          <w:rFonts w:ascii="Book Antiqua" w:eastAsia="Book Antiqua" w:hAnsi="Book Antiqua" w:cs="Book Antiqua"/>
        </w:rPr>
        <w:t>is</w:t>
      </w:r>
      <w:r w:rsidR="00AF40E2" w:rsidRPr="008B5EEF">
        <w:rPr>
          <w:rFonts w:ascii="Book Antiqua" w:eastAsia="Book Antiqua" w:hAnsi="Book Antiqua" w:cs="Book Antiqua"/>
        </w:rPr>
        <w:t xml:space="preserve"> </w:t>
      </w:r>
      <w:r w:rsidRPr="008B5EEF">
        <w:rPr>
          <w:rFonts w:ascii="Book Antiqua" w:eastAsia="Book Antiqua" w:hAnsi="Book Antiqua" w:cs="Book Antiqua"/>
        </w:rPr>
        <w:t xml:space="preserve">associated with pathological spongiform changes and diffuse non-spongiform myelin </w:t>
      </w:r>
      <w:proofErr w:type="gramStart"/>
      <w:r w:rsidRPr="008B5EEF">
        <w:rPr>
          <w:rFonts w:ascii="Book Antiqua" w:eastAsia="Book Antiqua" w:hAnsi="Book Antiqua" w:cs="Book Antiqua"/>
        </w:rPr>
        <w:t>pallor</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11]</w:t>
      </w:r>
      <w:r w:rsidRPr="008B5EEF">
        <w:rPr>
          <w:rFonts w:ascii="Book Antiqua" w:eastAsia="Book Antiqua" w:hAnsi="Book Antiqua" w:cs="Book Antiqua"/>
        </w:rPr>
        <w:t xml:space="preserve">. It is worth noting, however, that the latter findings are also associated with diseases of other etiologies, including inflammatory (especially AC), neoplastic, neurodegenerative, metabolic, and demyelinating diseases. Furthermore, symmetrical cerebellar lesions and cerebellar atrophy can also indicate </w:t>
      </w:r>
      <w:proofErr w:type="gramStart"/>
      <w:r w:rsidRPr="008B5EEF">
        <w:rPr>
          <w:rFonts w:ascii="Book Antiqua" w:eastAsia="Book Antiqua" w:hAnsi="Book Antiqua" w:cs="Book Antiqua"/>
        </w:rPr>
        <w:t>NIID</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12,13]</w:t>
      </w:r>
      <w:r w:rsidR="00990F98" w:rsidRPr="008B5EEF">
        <w:rPr>
          <w:rFonts w:ascii="Book Antiqua" w:eastAsia="Book Antiqua" w:hAnsi="Book Antiqua" w:cs="Book Antiqua"/>
        </w:rPr>
        <w:t>. </w:t>
      </w:r>
      <w:r w:rsidRPr="008B5EEF">
        <w:rPr>
          <w:rFonts w:ascii="Book Antiqua" w:eastAsia="Book Antiqua" w:hAnsi="Book Antiqua" w:cs="Book Antiqua"/>
        </w:rPr>
        <w:t xml:space="preserve">Therefore, NIID can be misdiagnosed as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with abnormal signals in the cerebellum or as a multisystem neurodegenerative disease with white matter damage. A recent study showed that only approximately 37.5% of affected familial individuals exhibit typical NIID radiological </w:t>
      </w:r>
      <w:proofErr w:type="gramStart"/>
      <w:r w:rsidRPr="008B5EEF">
        <w:rPr>
          <w:rFonts w:ascii="Book Antiqua" w:eastAsia="Book Antiqua" w:hAnsi="Book Antiqua" w:cs="Book Antiqua"/>
        </w:rPr>
        <w:t>manifestations</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14]</w:t>
      </w:r>
      <w:r w:rsidRPr="008B5EEF">
        <w:rPr>
          <w:rFonts w:ascii="Book Antiqua" w:eastAsia="Book Antiqua" w:hAnsi="Book Antiqua" w:cs="Book Antiqua"/>
        </w:rPr>
        <w:t xml:space="preserve">, which means </w:t>
      </w:r>
      <w:r w:rsidR="00AF40E2">
        <w:rPr>
          <w:rFonts w:ascii="Book Antiqua" w:eastAsia="Book Antiqua" w:hAnsi="Book Antiqua" w:cs="Book Antiqua"/>
        </w:rPr>
        <w:t xml:space="preserve">that </w:t>
      </w:r>
      <w:r w:rsidRPr="008B5EEF">
        <w:rPr>
          <w:rFonts w:ascii="Book Antiqua" w:eastAsia="Book Antiqua" w:hAnsi="Book Antiqua" w:cs="Book Antiqua"/>
        </w:rPr>
        <w:t>histopathological and genetic diagnosis are particularly important.</w:t>
      </w:r>
    </w:p>
    <w:p w14:paraId="02B67427"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 xml:space="preserve">Skin biopsy is an effective and a less invasive diagnostic tool than autopsy or rectal biopsy with which to diagnose </w:t>
      </w:r>
      <w:proofErr w:type="gramStart"/>
      <w:r w:rsidRPr="008B5EEF">
        <w:rPr>
          <w:rFonts w:ascii="Book Antiqua" w:eastAsia="Book Antiqua" w:hAnsi="Book Antiqua" w:cs="Book Antiqua"/>
        </w:rPr>
        <w:t>NIID</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15]</w:t>
      </w:r>
      <w:r w:rsidRPr="008B5EEF">
        <w:rPr>
          <w:rFonts w:ascii="Book Antiqua" w:eastAsia="Book Antiqua" w:hAnsi="Book Antiqua" w:cs="Book Antiqua"/>
        </w:rPr>
        <w:t xml:space="preserve">. Under electron microscopy, the intranuclear inclusions are </w:t>
      </w:r>
      <w:proofErr w:type="gramStart"/>
      <w:r w:rsidRPr="008B5EEF">
        <w:rPr>
          <w:rFonts w:ascii="Book Antiqua" w:eastAsia="Book Antiqua" w:hAnsi="Book Antiqua" w:cs="Book Antiqua"/>
        </w:rPr>
        <w:t>circular,</w:t>
      </w:r>
      <w:proofErr w:type="gramEnd"/>
      <w:r w:rsidRPr="008B5EEF">
        <w:rPr>
          <w:rFonts w:ascii="Book Antiqua" w:eastAsia="Book Antiqua" w:hAnsi="Book Antiqua" w:cs="Book Antiqua"/>
        </w:rPr>
        <w:t xml:space="preserve"> non-membrane bound structures composed of filamentous material. These eosinophilic inclusions are </w:t>
      </w:r>
      <w:proofErr w:type="spellStart"/>
      <w:r w:rsidRPr="008B5EEF">
        <w:rPr>
          <w:rFonts w:ascii="Book Antiqua" w:eastAsia="Book Antiqua" w:hAnsi="Book Antiqua" w:cs="Book Antiqua"/>
        </w:rPr>
        <w:t>immunopositive</w:t>
      </w:r>
      <w:proofErr w:type="spellEnd"/>
      <w:r w:rsidRPr="008B5EEF">
        <w:rPr>
          <w:rFonts w:ascii="Book Antiqua" w:eastAsia="Book Antiqua" w:hAnsi="Book Antiqua" w:cs="Book Antiqua"/>
        </w:rPr>
        <w:t xml:space="preserve"> for ubiquitin and p62, meaning that they are closely related to the inactivation of the proteolytic enzyme </w:t>
      </w:r>
      <w:proofErr w:type="gramStart"/>
      <w:r w:rsidRPr="008B5EEF">
        <w:rPr>
          <w:rFonts w:ascii="Book Antiqua" w:eastAsia="Book Antiqua" w:hAnsi="Book Antiqua" w:cs="Book Antiqua"/>
        </w:rPr>
        <w:t>system</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16]</w:t>
      </w:r>
      <w:r w:rsidRPr="008B5EEF">
        <w:rPr>
          <w:rFonts w:ascii="Book Antiqua" w:eastAsia="Book Antiqua" w:hAnsi="Book Antiqua" w:cs="Book Antiqua"/>
        </w:rPr>
        <w:t xml:space="preserve">. However, as similar inclusion bodies have also been found in association with polyglutamine disease, skin biopsy is not a specific diagnostic tool for </w:t>
      </w:r>
      <w:proofErr w:type="gramStart"/>
      <w:r w:rsidRPr="008B5EEF">
        <w:rPr>
          <w:rFonts w:ascii="Book Antiqua" w:eastAsia="Book Antiqua" w:hAnsi="Book Antiqua" w:cs="Book Antiqua"/>
        </w:rPr>
        <w:t>NIID</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17]</w:t>
      </w:r>
      <w:r w:rsidRPr="008B5EEF">
        <w:rPr>
          <w:rFonts w:ascii="Book Antiqua" w:eastAsia="Book Antiqua" w:hAnsi="Book Antiqua" w:cs="Book Antiqua"/>
        </w:rPr>
        <w:t>. Although the accumulation of abnormal proteins or the dysfunction of the nuclear protein degradation system may be the primary pathological cause underlying NIID, other specific etiologies or pathogenetic mechanisms remain obscure.</w:t>
      </w:r>
    </w:p>
    <w:p w14:paraId="2C92AE39"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lastRenderedPageBreak/>
        <w:t xml:space="preserve">NIID lacks complete diagnostic criteria. Previously proposed diagnostic criteria include symptomatic and pathological evidence but not genetic </w:t>
      </w:r>
      <w:proofErr w:type="gramStart"/>
      <w:r w:rsidRPr="008B5EEF">
        <w:rPr>
          <w:rFonts w:ascii="Book Antiqua" w:eastAsia="Book Antiqua" w:hAnsi="Book Antiqua" w:cs="Book Antiqua"/>
        </w:rPr>
        <w:t>findings</w:t>
      </w:r>
      <w:r w:rsidR="00B008C4" w:rsidRPr="008B5EEF">
        <w:rPr>
          <w:rFonts w:ascii="Book Antiqua" w:eastAsia="Book Antiqua" w:hAnsi="Book Antiqua" w:cs="Book Antiqua"/>
          <w:vertAlign w:val="superscript"/>
        </w:rPr>
        <w:t>[</w:t>
      </w:r>
      <w:proofErr w:type="gramEnd"/>
      <w:r w:rsidR="00B008C4" w:rsidRPr="008B5EEF">
        <w:rPr>
          <w:rFonts w:ascii="Book Antiqua" w:eastAsia="Book Antiqua" w:hAnsi="Book Antiqua" w:cs="Book Antiqua"/>
          <w:vertAlign w:val="superscript"/>
        </w:rPr>
        <w:t>3]</w:t>
      </w:r>
      <w:r w:rsidRPr="008B5EEF">
        <w:rPr>
          <w:rFonts w:ascii="Book Antiqua" w:eastAsia="Book Antiqua" w:hAnsi="Book Antiqua" w:cs="Book Antiqua"/>
        </w:rPr>
        <w:t xml:space="preserve">. Sone </w:t>
      </w:r>
      <w:r w:rsidRPr="008B5EEF">
        <w:rPr>
          <w:rFonts w:ascii="Book Antiqua" w:eastAsia="Book Antiqua" w:hAnsi="Book Antiqua" w:cs="Book Antiqua"/>
          <w:i/>
          <w:iCs/>
        </w:rPr>
        <w:t xml:space="preserve">et </w:t>
      </w:r>
      <w:proofErr w:type="gramStart"/>
      <w:r w:rsidRPr="008B5EEF">
        <w:rPr>
          <w:rFonts w:ascii="Book Antiqua" w:eastAsia="Book Antiqua" w:hAnsi="Book Antiqua" w:cs="Book Antiqua"/>
          <w:i/>
          <w:iCs/>
        </w:rPr>
        <w:t>al</w:t>
      </w:r>
      <w:r w:rsidR="00D0726A" w:rsidRPr="008B5EEF">
        <w:rPr>
          <w:rFonts w:ascii="Book Antiqua" w:eastAsia="Book Antiqua" w:hAnsi="Book Antiqua" w:cs="Book Antiqua"/>
          <w:vertAlign w:val="superscript"/>
        </w:rPr>
        <w:t>[</w:t>
      </w:r>
      <w:proofErr w:type="gramEnd"/>
      <w:r w:rsidR="00D0726A" w:rsidRPr="008B5EEF">
        <w:rPr>
          <w:rFonts w:ascii="Book Antiqua" w:eastAsia="Book Antiqua" w:hAnsi="Book Antiqua" w:cs="Book Antiqua"/>
          <w:vertAlign w:val="superscript"/>
        </w:rPr>
        <w:t>5]</w:t>
      </w:r>
      <w:r w:rsidR="00D0726A" w:rsidRPr="008B5EEF">
        <w:rPr>
          <w:rFonts w:ascii="Book Antiqua" w:hAnsi="Book Antiqua" w:cs="Book Antiqua"/>
          <w:vertAlign w:val="superscript"/>
          <w:lang w:eastAsia="zh-CN"/>
        </w:rPr>
        <w:t xml:space="preserve"> </w:t>
      </w:r>
      <w:r w:rsidRPr="008B5EEF">
        <w:rPr>
          <w:rFonts w:ascii="Book Antiqua" w:eastAsia="Book Antiqua" w:hAnsi="Book Antiqua" w:cs="Book Antiqua"/>
        </w:rPr>
        <w:t xml:space="preserve">recently demonstrated that the repeated amplification of the GGC sequence in the non-coding region 5′-untranslated region of human specific </w:t>
      </w:r>
      <w:r w:rsidRPr="008B5EEF">
        <w:rPr>
          <w:rFonts w:ascii="Book Antiqua" w:eastAsia="Book Antiqua" w:hAnsi="Book Antiqua" w:cs="Book Antiqua"/>
          <w:i/>
        </w:rPr>
        <w:t>NOTCH2NLC</w:t>
      </w:r>
      <w:r w:rsidRPr="008B5EEF">
        <w:rPr>
          <w:rFonts w:ascii="Book Antiqua" w:eastAsia="Book Antiqua" w:hAnsi="Book Antiqua" w:cs="Book Antiqua"/>
        </w:rPr>
        <w:t xml:space="preserve"> gene, also called NBPF1, can cause NIID</w:t>
      </w:r>
      <w:r w:rsidRPr="008B5EEF">
        <w:rPr>
          <w:rFonts w:ascii="Book Antiqua" w:eastAsia="Book Antiqua" w:hAnsi="Book Antiqua" w:cs="Book Antiqua"/>
          <w:vertAlign w:val="superscript"/>
        </w:rPr>
        <w:t>[5]</w:t>
      </w:r>
      <w:r w:rsidRPr="008B5EEF">
        <w:rPr>
          <w:rFonts w:ascii="Book Antiqua" w:eastAsia="Book Antiqua" w:hAnsi="Book Antiqua" w:cs="Book Antiqua"/>
        </w:rPr>
        <w:t xml:space="preserve">. This finding refutes previous theories that have attributed NIID to polyglutamine disease. Furthermore, other research studies have implicated the GGC repeat amplification of </w:t>
      </w:r>
      <w:r w:rsidRPr="008B5EEF">
        <w:rPr>
          <w:rFonts w:ascii="Book Antiqua" w:eastAsia="Book Antiqua" w:hAnsi="Book Antiqua" w:cs="Book Antiqua"/>
          <w:i/>
        </w:rPr>
        <w:t>NOTCH2NLC</w:t>
      </w:r>
      <w:r w:rsidRPr="008B5EEF">
        <w:rPr>
          <w:rFonts w:ascii="Book Antiqua" w:eastAsia="Book Antiqua" w:hAnsi="Book Antiqua" w:cs="Book Antiqua"/>
        </w:rPr>
        <w:t xml:space="preserve"> gene in the pathophysiological processes underlying various neurodegenerative diseases including multiple system atrophy, AD, PD, essential tremor, and </w:t>
      </w:r>
      <w:proofErr w:type="gramStart"/>
      <w:r w:rsidRPr="008B5EEF">
        <w:rPr>
          <w:rFonts w:ascii="Book Antiqua" w:eastAsia="Book Antiqua" w:hAnsi="Book Antiqua" w:cs="Book Antiqua"/>
        </w:rPr>
        <w:t>leukoencephalopathy</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5,18,19]</w:t>
      </w:r>
      <w:r w:rsidRPr="008B5EEF">
        <w:rPr>
          <w:rFonts w:ascii="Book Antiqua" w:eastAsia="Book Antiqua" w:hAnsi="Book Antiqua" w:cs="Book Antiqua"/>
        </w:rPr>
        <w:t xml:space="preserve">. This literature suggests that NIID-related disorders encompass a spectrum of diseases caused by the expanded GGC repeat within </w:t>
      </w:r>
      <w:r w:rsidRPr="008B5EEF">
        <w:rPr>
          <w:rFonts w:ascii="Book Antiqua" w:eastAsia="Book Antiqua" w:hAnsi="Book Antiqua" w:cs="Book Antiqua"/>
          <w:i/>
        </w:rPr>
        <w:t>NOTCH2NLC</w:t>
      </w:r>
      <w:r w:rsidRPr="008B5EEF">
        <w:rPr>
          <w:rFonts w:ascii="Book Antiqua" w:eastAsia="Book Antiqua" w:hAnsi="Book Antiqua" w:cs="Book Antiqua"/>
        </w:rPr>
        <w:t xml:space="preserve"> </w:t>
      </w:r>
      <w:proofErr w:type="gramStart"/>
      <w:r w:rsidRPr="008B5EEF">
        <w:rPr>
          <w:rFonts w:ascii="Book Antiqua" w:eastAsia="Book Antiqua" w:hAnsi="Book Antiqua" w:cs="Book Antiqua"/>
        </w:rPr>
        <w:t>gene</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14]</w:t>
      </w:r>
      <w:r w:rsidRPr="008B5EEF">
        <w:rPr>
          <w:rFonts w:ascii="Book Antiqua" w:eastAsia="Book Antiqua" w:hAnsi="Book Antiqua" w:cs="Book Antiqua"/>
        </w:rPr>
        <w:t xml:space="preserve">. The present report supports this concept by demonstrating that extended mutations in non-coding regions involving the same repeat sequences can indicate overlapping diseases or induce clinical manifestations suggestive of several diseases. It also underscores the possibility that the same genetic cause can underlie various </w:t>
      </w:r>
      <w:proofErr w:type="gramStart"/>
      <w:r w:rsidRPr="008B5EEF">
        <w:rPr>
          <w:rFonts w:ascii="Book Antiqua" w:eastAsia="Book Antiqua" w:hAnsi="Book Antiqua" w:cs="Book Antiqua"/>
        </w:rPr>
        <w:t>diseases</w:t>
      </w:r>
      <w:r w:rsidRPr="008B5EEF">
        <w:rPr>
          <w:rFonts w:ascii="Book Antiqua" w:eastAsia="Book Antiqua" w:hAnsi="Book Antiqua" w:cs="Book Antiqua"/>
          <w:vertAlign w:val="superscript"/>
        </w:rPr>
        <w:t>[</w:t>
      </w:r>
      <w:proofErr w:type="gramEnd"/>
      <w:r w:rsidRPr="008B5EEF">
        <w:rPr>
          <w:rFonts w:ascii="Book Antiqua" w:eastAsia="Book Antiqua" w:hAnsi="Book Antiqua" w:cs="Book Antiqua"/>
          <w:vertAlign w:val="superscript"/>
        </w:rPr>
        <w:t>14,20]</w:t>
      </w:r>
      <w:r w:rsidRPr="008B5EEF">
        <w:rPr>
          <w:rFonts w:ascii="Book Antiqua" w:eastAsia="Book Antiqua" w:hAnsi="Book Antiqua" w:cs="Book Antiqua"/>
        </w:rPr>
        <w:t xml:space="preserve">. We successfully detected the presence of GGC repeat amplification in our patient and confirmed the diagnosis of NIID. Furthermore, considering the wide distribution of intranuclear inclusions in the patient’s nervous system and other organs, our report supports the possibility of additional phenotypes of NIID. However, the mechanism by which abnormal GGC repeat amplification in the </w:t>
      </w:r>
      <w:r w:rsidRPr="008B5EEF">
        <w:rPr>
          <w:rFonts w:ascii="Book Antiqua" w:eastAsia="Book Antiqua" w:hAnsi="Book Antiqua" w:cs="Book Antiqua"/>
          <w:i/>
        </w:rPr>
        <w:t>NOTCH2NLC</w:t>
      </w:r>
      <w:r w:rsidRPr="008B5EEF">
        <w:rPr>
          <w:rFonts w:ascii="Book Antiqua" w:eastAsia="Book Antiqua" w:hAnsi="Book Antiqua" w:cs="Book Antiqua"/>
        </w:rPr>
        <w:t xml:space="preserve"> gene leads to these different phenotypes remains unclear.</w:t>
      </w:r>
    </w:p>
    <w:bookmarkEnd w:id="53"/>
    <w:bookmarkEnd w:id="54"/>
    <w:p w14:paraId="12328113" w14:textId="77777777" w:rsidR="00A77B3E" w:rsidRPr="008B5EEF" w:rsidRDefault="00A77B3E" w:rsidP="008B5EEF">
      <w:pPr>
        <w:snapToGrid w:val="0"/>
        <w:spacing w:line="360" w:lineRule="auto"/>
        <w:ind w:firstLine="440"/>
        <w:jc w:val="both"/>
        <w:rPr>
          <w:rFonts w:ascii="Book Antiqua" w:hAnsi="Book Antiqua"/>
        </w:rPr>
      </w:pPr>
    </w:p>
    <w:p w14:paraId="368E8182"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CONCLUSION</w:t>
      </w:r>
    </w:p>
    <w:p w14:paraId="140B1645" w14:textId="77777777" w:rsidR="00A77B3E" w:rsidRPr="008B5EEF" w:rsidRDefault="00D31F1E" w:rsidP="008B5EEF">
      <w:pPr>
        <w:snapToGrid w:val="0"/>
        <w:spacing w:line="360" w:lineRule="auto"/>
        <w:jc w:val="both"/>
        <w:rPr>
          <w:rFonts w:ascii="Book Antiqua" w:hAnsi="Book Antiqua" w:cs="Book Antiqua"/>
          <w:lang w:eastAsia="zh-CN"/>
        </w:rPr>
      </w:pPr>
      <w:bookmarkStart w:id="55" w:name="OLE_LINK55"/>
      <w:bookmarkStart w:id="56" w:name="OLE_LINK56"/>
      <w:r w:rsidRPr="008B5EEF">
        <w:rPr>
          <w:rFonts w:ascii="Book Antiqua" w:eastAsia="Book Antiqua" w:hAnsi="Book Antiqua" w:cs="Book Antiqua"/>
        </w:rPr>
        <w:t xml:space="preserve">We document the rare case of a patient with NIID mimicking AC that was eventually diagnosed by imaging, pathology, and genetic evaluations. The wide range of clinical phenotypes of NIID complicates its diagnosis, especially in cases of adult-onset NIID. This report underscores the need to consider the possibility </w:t>
      </w:r>
      <w:r w:rsidRPr="008B5EEF">
        <w:rPr>
          <w:rFonts w:ascii="Book Antiqua" w:eastAsia="Book Antiqua" w:hAnsi="Book Antiqua" w:cs="Book Antiqua"/>
        </w:rPr>
        <w:lastRenderedPageBreak/>
        <w:t>of NIID when patients exhibit fever and ACA with MRI findings of high-intensity signals in the cerebellum.</w:t>
      </w:r>
    </w:p>
    <w:bookmarkEnd w:id="55"/>
    <w:bookmarkEnd w:id="56"/>
    <w:p w14:paraId="086217D5" w14:textId="77777777" w:rsidR="00BB018D" w:rsidRPr="008B5EEF" w:rsidRDefault="00BB018D" w:rsidP="008B5EEF">
      <w:pPr>
        <w:snapToGrid w:val="0"/>
        <w:spacing w:line="360" w:lineRule="auto"/>
        <w:jc w:val="both"/>
        <w:rPr>
          <w:rFonts w:ascii="Book Antiqua" w:hAnsi="Book Antiqua"/>
          <w:lang w:eastAsia="zh-CN"/>
        </w:rPr>
      </w:pPr>
    </w:p>
    <w:p w14:paraId="3638F3C9" w14:textId="77777777" w:rsidR="00BB018D" w:rsidRPr="008B5EEF" w:rsidRDefault="00BB018D" w:rsidP="009B4F0A">
      <w:pPr>
        <w:widowControl w:val="0"/>
        <w:autoSpaceDE w:val="0"/>
        <w:autoSpaceDN w:val="0"/>
        <w:adjustRightInd w:val="0"/>
        <w:snapToGrid w:val="0"/>
        <w:spacing w:line="360" w:lineRule="auto"/>
        <w:jc w:val="both"/>
        <w:rPr>
          <w:rFonts w:ascii="Book Antiqua" w:eastAsia="宋体" w:hAnsi="Book Antiqua" w:cs="Arial"/>
        </w:rPr>
      </w:pPr>
      <w:r w:rsidRPr="008B5EEF">
        <w:rPr>
          <w:rFonts w:ascii="Book Antiqua" w:eastAsia="宋体" w:hAnsi="Book Antiqua" w:cs="Arial"/>
          <w:b/>
        </w:rPr>
        <w:t>REFERENCES</w:t>
      </w:r>
    </w:p>
    <w:p w14:paraId="41ED42B5"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1 </w:t>
      </w:r>
      <w:r w:rsidRPr="008B5EEF">
        <w:rPr>
          <w:rFonts w:ascii="Book Antiqua" w:hAnsi="Book Antiqua"/>
          <w:b/>
          <w:bCs/>
        </w:rPr>
        <w:t>Deng J</w:t>
      </w:r>
      <w:r w:rsidRPr="008B5EEF">
        <w:rPr>
          <w:rFonts w:ascii="Book Antiqua" w:hAnsi="Book Antiqua"/>
        </w:rPr>
        <w:t>, Gu M, Miao Y, Yao S, Zhu M, Fang P, Yu X, Li P, Su Y, Huang J, Zhang J, Yu J, Li F, Bai J, Sun W, Huang Y, Yuan Y, Hong D, Wang Z. Long-read sequencing identified repeat expansions in the 5'UTR of the </w:t>
      </w:r>
      <w:r w:rsidRPr="008B5EEF">
        <w:rPr>
          <w:rFonts w:ascii="Book Antiqua" w:hAnsi="Book Antiqua"/>
          <w:i/>
          <w:iCs/>
        </w:rPr>
        <w:t>NOTCH2NLC</w:t>
      </w:r>
      <w:r w:rsidRPr="008B5EEF">
        <w:rPr>
          <w:rFonts w:ascii="Book Antiqua" w:hAnsi="Book Antiqua"/>
        </w:rPr>
        <w:t>gene from Chinese patients with neuronal intranuclear inclusion disease. </w:t>
      </w:r>
      <w:r w:rsidRPr="008B5EEF">
        <w:rPr>
          <w:rFonts w:ascii="Book Antiqua" w:hAnsi="Book Antiqua"/>
          <w:i/>
          <w:iCs/>
        </w:rPr>
        <w:t>J Med Genet</w:t>
      </w:r>
      <w:r w:rsidRPr="008B5EEF">
        <w:rPr>
          <w:rFonts w:ascii="Book Antiqua" w:hAnsi="Book Antiqua"/>
        </w:rPr>
        <w:t> 2019; </w:t>
      </w:r>
      <w:r w:rsidRPr="008B5EEF">
        <w:rPr>
          <w:rFonts w:ascii="Book Antiqua" w:hAnsi="Book Antiqua"/>
          <w:b/>
          <w:bCs/>
        </w:rPr>
        <w:t>56</w:t>
      </w:r>
      <w:r w:rsidRPr="008B5EEF">
        <w:rPr>
          <w:rFonts w:ascii="Book Antiqua" w:hAnsi="Book Antiqua"/>
        </w:rPr>
        <w:t>: 758-764 [PMID: 31413119 DOI: 10.1136/jmedgenet-2019-106268]</w:t>
      </w:r>
    </w:p>
    <w:p w14:paraId="4624E7AE"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2 </w:t>
      </w:r>
      <w:r w:rsidRPr="008B5EEF">
        <w:rPr>
          <w:rFonts w:ascii="Book Antiqua" w:hAnsi="Book Antiqua"/>
          <w:b/>
          <w:bCs/>
        </w:rPr>
        <w:t>Takahashi-</w:t>
      </w:r>
      <w:proofErr w:type="spellStart"/>
      <w:r w:rsidRPr="008B5EEF">
        <w:rPr>
          <w:rFonts w:ascii="Book Antiqua" w:hAnsi="Book Antiqua"/>
          <w:b/>
          <w:bCs/>
        </w:rPr>
        <w:t>Fujigasaki</w:t>
      </w:r>
      <w:proofErr w:type="spellEnd"/>
      <w:r w:rsidRPr="008B5EEF">
        <w:rPr>
          <w:rFonts w:ascii="Book Antiqua" w:hAnsi="Book Antiqua"/>
          <w:b/>
          <w:bCs/>
        </w:rPr>
        <w:t xml:space="preserve"> J</w:t>
      </w:r>
      <w:r w:rsidRPr="008B5EEF">
        <w:rPr>
          <w:rFonts w:ascii="Book Antiqua" w:hAnsi="Book Antiqua"/>
        </w:rPr>
        <w:t xml:space="preserve">. Neuronal intranuclear hyaline inclusion </w:t>
      </w:r>
      <w:proofErr w:type="gramStart"/>
      <w:r w:rsidRPr="008B5EEF">
        <w:rPr>
          <w:rFonts w:ascii="Book Antiqua" w:hAnsi="Book Antiqua"/>
        </w:rPr>
        <w:t>disease</w:t>
      </w:r>
      <w:proofErr w:type="gramEnd"/>
      <w:r w:rsidRPr="008B5EEF">
        <w:rPr>
          <w:rFonts w:ascii="Book Antiqua" w:hAnsi="Book Antiqua"/>
        </w:rPr>
        <w:t>. </w:t>
      </w:r>
      <w:r w:rsidRPr="008B5EEF">
        <w:rPr>
          <w:rFonts w:ascii="Book Antiqua" w:hAnsi="Book Antiqua"/>
          <w:i/>
          <w:iCs/>
        </w:rPr>
        <w:t>Neuropathology</w:t>
      </w:r>
      <w:r w:rsidRPr="008B5EEF">
        <w:rPr>
          <w:rFonts w:ascii="Book Antiqua" w:hAnsi="Book Antiqua"/>
        </w:rPr>
        <w:t> 2003; </w:t>
      </w:r>
      <w:r w:rsidRPr="008B5EEF">
        <w:rPr>
          <w:rFonts w:ascii="Book Antiqua" w:hAnsi="Book Antiqua"/>
          <w:b/>
          <w:bCs/>
        </w:rPr>
        <w:t>23</w:t>
      </w:r>
      <w:r w:rsidRPr="008B5EEF">
        <w:rPr>
          <w:rFonts w:ascii="Book Antiqua" w:hAnsi="Book Antiqua"/>
        </w:rPr>
        <w:t>: 351-359 [PMID: 14719553 DOI: 10.1046/j.1440-1789.2003.00524.x]</w:t>
      </w:r>
    </w:p>
    <w:p w14:paraId="10D8D475"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3 </w:t>
      </w:r>
      <w:r w:rsidRPr="008B5EEF">
        <w:rPr>
          <w:rFonts w:ascii="Book Antiqua" w:hAnsi="Book Antiqua"/>
          <w:b/>
          <w:bCs/>
        </w:rPr>
        <w:t>Sone J</w:t>
      </w:r>
      <w:r w:rsidRPr="008B5EEF">
        <w:rPr>
          <w:rFonts w:ascii="Book Antiqua" w:hAnsi="Book Antiqua"/>
        </w:rPr>
        <w:t xml:space="preserve">, Mori K, Inagaki T, Katsumata R, Takagi S, Yokoi S, Araki K, Kato T, Nakamura T, Koike H, Takashima H, Hashiguchi A, Kohno Y, </w:t>
      </w:r>
      <w:proofErr w:type="spellStart"/>
      <w:r w:rsidRPr="008B5EEF">
        <w:rPr>
          <w:rFonts w:ascii="Book Antiqua" w:hAnsi="Book Antiqua"/>
        </w:rPr>
        <w:t>Kurashige</w:t>
      </w:r>
      <w:proofErr w:type="spellEnd"/>
      <w:r w:rsidRPr="008B5EEF">
        <w:rPr>
          <w:rFonts w:ascii="Book Antiqua" w:hAnsi="Book Antiqua"/>
        </w:rPr>
        <w:t xml:space="preserve"> T, </w:t>
      </w:r>
      <w:proofErr w:type="spellStart"/>
      <w:r w:rsidRPr="008B5EEF">
        <w:rPr>
          <w:rFonts w:ascii="Book Antiqua" w:hAnsi="Book Antiqua"/>
        </w:rPr>
        <w:t>Kuriyama</w:t>
      </w:r>
      <w:proofErr w:type="spellEnd"/>
      <w:r w:rsidRPr="008B5EEF">
        <w:rPr>
          <w:rFonts w:ascii="Book Antiqua" w:hAnsi="Book Antiqua"/>
        </w:rPr>
        <w:t xml:space="preserve"> M, </w:t>
      </w:r>
      <w:proofErr w:type="spellStart"/>
      <w:r w:rsidRPr="008B5EEF">
        <w:rPr>
          <w:rFonts w:ascii="Book Antiqua" w:hAnsi="Book Antiqua"/>
        </w:rPr>
        <w:t>Takiyama</w:t>
      </w:r>
      <w:proofErr w:type="spellEnd"/>
      <w:r w:rsidRPr="008B5EEF">
        <w:rPr>
          <w:rFonts w:ascii="Book Antiqua" w:hAnsi="Book Antiqua"/>
        </w:rPr>
        <w:t xml:space="preserve"> Y, Tsuchiya M, Kitagawa N, Kawamoto M, Yoshimura H, </w:t>
      </w:r>
      <w:proofErr w:type="spellStart"/>
      <w:r w:rsidRPr="008B5EEF">
        <w:rPr>
          <w:rFonts w:ascii="Book Antiqua" w:hAnsi="Book Antiqua"/>
        </w:rPr>
        <w:t>Suto</w:t>
      </w:r>
      <w:proofErr w:type="spellEnd"/>
      <w:r w:rsidRPr="008B5EEF">
        <w:rPr>
          <w:rFonts w:ascii="Book Antiqua" w:hAnsi="Book Antiqua"/>
        </w:rPr>
        <w:t xml:space="preserve"> Y, </w:t>
      </w:r>
      <w:proofErr w:type="spellStart"/>
      <w:r w:rsidRPr="008B5EEF">
        <w:rPr>
          <w:rFonts w:ascii="Book Antiqua" w:hAnsi="Book Antiqua"/>
        </w:rPr>
        <w:t>Nakayasu</w:t>
      </w:r>
      <w:proofErr w:type="spellEnd"/>
      <w:r w:rsidRPr="008B5EEF">
        <w:rPr>
          <w:rFonts w:ascii="Book Antiqua" w:hAnsi="Book Antiqua"/>
        </w:rPr>
        <w:t xml:space="preserve"> H, Uehara N, Sugiyama H, Takahashi M, </w:t>
      </w:r>
      <w:proofErr w:type="spellStart"/>
      <w:r w:rsidRPr="008B5EEF">
        <w:rPr>
          <w:rFonts w:ascii="Book Antiqua" w:hAnsi="Book Antiqua"/>
        </w:rPr>
        <w:t>Kokubun</w:t>
      </w:r>
      <w:proofErr w:type="spellEnd"/>
      <w:r w:rsidRPr="008B5EEF">
        <w:rPr>
          <w:rFonts w:ascii="Book Antiqua" w:hAnsi="Book Antiqua"/>
        </w:rPr>
        <w:t xml:space="preserve"> N, Konno T, </w:t>
      </w:r>
      <w:proofErr w:type="spellStart"/>
      <w:r w:rsidRPr="008B5EEF">
        <w:rPr>
          <w:rFonts w:ascii="Book Antiqua" w:hAnsi="Book Antiqua"/>
        </w:rPr>
        <w:t>Katsuno</w:t>
      </w:r>
      <w:proofErr w:type="spellEnd"/>
      <w:r w:rsidRPr="008B5EEF">
        <w:rPr>
          <w:rFonts w:ascii="Book Antiqua" w:hAnsi="Book Antiqua"/>
        </w:rPr>
        <w:t xml:space="preserve"> M, Tanaka F, Iwasaki Y, Yoshida M, </w:t>
      </w:r>
      <w:proofErr w:type="spellStart"/>
      <w:r w:rsidRPr="008B5EEF">
        <w:rPr>
          <w:rFonts w:ascii="Book Antiqua" w:hAnsi="Book Antiqua"/>
        </w:rPr>
        <w:t>Sobue</w:t>
      </w:r>
      <w:proofErr w:type="spellEnd"/>
      <w:r w:rsidRPr="008B5EEF">
        <w:rPr>
          <w:rFonts w:ascii="Book Antiqua" w:hAnsi="Book Antiqua"/>
        </w:rPr>
        <w:t xml:space="preserve"> G. Clinicopathological features of adult-onset neuronal intranuclear inclusion disease. </w:t>
      </w:r>
      <w:r w:rsidRPr="008B5EEF">
        <w:rPr>
          <w:rFonts w:ascii="Book Antiqua" w:hAnsi="Book Antiqua"/>
          <w:i/>
          <w:iCs/>
        </w:rPr>
        <w:t>Brain</w:t>
      </w:r>
      <w:r w:rsidRPr="008B5EEF">
        <w:rPr>
          <w:rFonts w:ascii="Book Antiqua" w:hAnsi="Book Antiqua"/>
        </w:rPr>
        <w:t>2016; </w:t>
      </w:r>
      <w:r w:rsidRPr="008B5EEF">
        <w:rPr>
          <w:rFonts w:ascii="Book Antiqua" w:hAnsi="Book Antiqua"/>
          <w:b/>
          <w:bCs/>
        </w:rPr>
        <w:t>139</w:t>
      </w:r>
      <w:r w:rsidRPr="008B5EEF">
        <w:rPr>
          <w:rFonts w:ascii="Book Antiqua" w:hAnsi="Book Antiqua"/>
        </w:rPr>
        <w:t>: 3170-3186 [PMID: 27797808 DOI: 10.1093/brain/aww249]</w:t>
      </w:r>
    </w:p>
    <w:p w14:paraId="695B429A"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4 </w:t>
      </w:r>
      <w:r w:rsidRPr="008B5EEF">
        <w:rPr>
          <w:rFonts w:ascii="Book Antiqua" w:hAnsi="Book Antiqua"/>
          <w:b/>
          <w:bCs/>
        </w:rPr>
        <w:t>Han X</w:t>
      </w:r>
      <w:r w:rsidRPr="008B5EEF">
        <w:rPr>
          <w:rFonts w:ascii="Book Antiqua" w:hAnsi="Book Antiqua"/>
        </w:rPr>
        <w:t>, Han M, Liu N, Xu J, Zhang Y, Zhang Y, Hong D, Zhang W. Adult-onset neuronal intranuclear inclusion disease presenting with typical MRI changes. </w:t>
      </w:r>
      <w:r w:rsidRPr="008B5EEF">
        <w:rPr>
          <w:rFonts w:ascii="Book Antiqua" w:hAnsi="Book Antiqua"/>
          <w:i/>
          <w:iCs/>
        </w:rPr>
        <w:t xml:space="preserve">Brain </w:t>
      </w:r>
      <w:proofErr w:type="spellStart"/>
      <w:r w:rsidRPr="008B5EEF">
        <w:rPr>
          <w:rFonts w:ascii="Book Antiqua" w:hAnsi="Book Antiqua"/>
          <w:i/>
          <w:iCs/>
        </w:rPr>
        <w:t>Behav</w:t>
      </w:r>
      <w:proofErr w:type="spellEnd"/>
      <w:r w:rsidRPr="008B5EEF">
        <w:rPr>
          <w:rFonts w:ascii="Book Antiqua" w:hAnsi="Book Antiqua"/>
        </w:rPr>
        <w:t> 2019; </w:t>
      </w:r>
      <w:r w:rsidRPr="008B5EEF">
        <w:rPr>
          <w:rFonts w:ascii="Book Antiqua" w:hAnsi="Book Antiqua"/>
          <w:b/>
          <w:bCs/>
        </w:rPr>
        <w:t>9</w:t>
      </w:r>
      <w:r w:rsidRPr="008B5EEF">
        <w:rPr>
          <w:rFonts w:ascii="Book Antiqua" w:hAnsi="Book Antiqua"/>
        </w:rPr>
        <w:t>: e01477 [PMID: 31749292 DOI: 10.1002/brb3.1477]</w:t>
      </w:r>
    </w:p>
    <w:p w14:paraId="6D16ED54"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5 </w:t>
      </w:r>
      <w:r w:rsidRPr="008B5EEF">
        <w:rPr>
          <w:rFonts w:ascii="Book Antiqua" w:hAnsi="Book Antiqua"/>
          <w:b/>
          <w:bCs/>
        </w:rPr>
        <w:t>Sone J</w:t>
      </w:r>
      <w:r w:rsidRPr="008B5EEF">
        <w:rPr>
          <w:rFonts w:ascii="Book Antiqua" w:hAnsi="Book Antiqua"/>
        </w:rPr>
        <w:t xml:space="preserve">, Mitsuhashi S, Fujita A, Mizuguchi T, </w:t>
      </w:r>
      <w:proofErr w:type="spellStart"/>
      <w:r w:rsidRPr="008B5EEF">
        <w:rPr>
          <w:rFonts w:ascii="Book Antiqua" w:hAnsi="Book Antiqua"/>
        </w:rPr>
        <w:t>Hamanaka</w:t>
      </w:r>
      <w:proofErr w:type="spellEnd"/>
      <w:r w:rsidRPr="008B5EEF">
        <w:rPr>
          <w:rFonts w:ascii="Book Antiqua" w:hAnsi="Book Antiqua"/>
        </w:rPr>
        <w:t xml:space="preserve"> K, Mori K, Koike H, Hashiguchi A, Takashima H, Sugiyama H, Kohno Y, </w:t>
      </w:r>
      <w:proofErr w:type="spellStart"/>
      <w:r w:rsidRPr="008B5EEF">
        <w:rPr>
          <w:rFonts w:ascii="Book Antiqua" w:hAnsi="Book Antiqua"/>
        </w:rPr>
        <w:t>Takiyama</w:t>
      </w:r>
      <w:proofErr w:type="spellEnd"/>
      <w:r w:rsidRPr="008B5EEF">
        <w:rPr>
          <w:rFonts w:ascii="Book Antiqua" w:hAnsi="Book Antiqua"/>
        </w:rPr>
        <w:t xml:space="preserve"> Y, Maeda K, </w:t>
      </w:r>
      <w:proofErr w:type="spellStart"/>
      <w:r w:rsidRPr="008B5EEF">
        <w:rPr>
          <w:rFonts w:ascii="Book Antiqua" w:hAnsi="Book Antiqua"/>
        </w:rPr>
        <w:t>Doi</w:t>
      </w:r>
      <w:proofErr w:type="spellEnd"/>
      <w:r w:rsidRPr="008B5EEF">
        <w:rPr>
          <w:rFonts w:ascii="Book Antiqua" w:hAnsi="Book Antiqua"/>
        </w:rPr>
        <w:t xml:space="preserve"> H, </w:t>
      </w:r>
      <w:proofErr w:type="spellStart"/>
      <w:r w:rsidRPr="008B5EEF">
        <w:rPr>
          <w:rFonts w:ascii="Book Antiqua" w:hAnsi="Book Antiqua"/>
        </w:rPr>
        <w:t>Koyano</w:t>
      </w:r>
      <w:proofErr w:type="spellEnd"/>
      <w:r w:rsidRPr="008B5EEF">
        <w:rPr>
          <w:rFonts w:ascii="Book Antiqua" w:hAnsi="Book Antiqua"/>
        </w:rPr>
        <w:t xml:space="preserve"> S, Takeuchi H, Kawamoto M, </w:t>
      </w:r>
      <w:proofErr w:type="spellStart"/>
      <w:r w:rsidRPr="008B5EEF">
        <w:rPr>
          <w:rFonts w:ascii="Book Antiqua" w:hAnsi="Book Antiqua"/>
        </w:rPr>
        <w:t>Kohara</w:t>
      </w:r>
      <w:proofErr w:type="spellEnd"/>
      <w:r w:rsidRPr="008B5EEF">
        <w:rPr>
          <w:rFonts w:ascii="Book Antiqua" w:hAnsi="Book Antiqua"/>
        </w:rPr>
        <w:t xml:space="preserve"> N, Ando T, </w:t>
      </w:r>
      <w:proofErr w:type="spellStart"/>
      <w:r w:rsidRPr="008B5EEF">
        <w:rPr>
          <w:rFonts w:ascii="Book Antiqua" w:hAnsi="Book Antiqua"/>
        </w:rPr>
        <w:t>Ieda</w:t>
      </w:r>
      <w:proofErr w:type="spellEnd"/>
      <w:r w:rsidRPr="008B5EEF">
        <w:rPr>
          <w:rFonts w:ascii="Book Antiqua" w:hAnsi="Book Antiqua"/>
        </w:rPr>
        <w:t xml:space="preserve"> T, Kita Y, </w:t>
      </w:r>
      <w:proofErr w:type="spellStart"/>
      <w:r w:rsidRPr="008B5EEF">
        <w:rPr>
          <w:rFonts w:ascii="Book Antiqua" w:hAnsi="Book Antiqua"/>
        </w:rPr>
        <w:t>Kokubun</w:t>
      </w:r>
      <w:proofErr w:type="spellEnd"/>
      <w:r w:rsidRPr="008B5EEF">
        <w:rPr>
          <w:rFonts w:ascii="Book Antiqua" w:hAnsi="Book Antiqua"/>
        </w:rPr>
        <w:t xml:space="preserve"> N, </w:t>
      </w:r>
      <w:proofErr w:type="spellStart"/>
      <w:r w:rsidRPr="008B5EEF">
        <w:rPr>
          <w:rFonts w:ascii="Book Antiqua" w:hAnsi="Book Antiqua"/>
        </w:rPr>
        <w:t>Tsuboi</w:t>
      </w:r>
      <w:proofErr w:type="spellEnd"/>
      <w:r w:rsidRPr="008B5EEF">
        <w:rPr>
          <w:rFonts w:ascii="Book Antiqua" w:hAnsi="Book Antiqua"/>
        </w:rPr>
        <w:t xml:space="preserve"> Y, </w:t>
      </w:r>
      <w:proofErr w:type="spellStart"/>
      <w:r w:rsidRPr="008B5EEF">
        <w:rPr>
          <w:rFonts w:ascii="Book Antiqua" w:hAnsi="Book Antiqua"/>
        </w:rPr>
        <w:t>Katoh</w:t>
      </w:r>
      <w:proofErr w:type="spellEnd"/>
      <w:r w:rsidRPr="008B5EEF">
        <w:rPr>
          <w:rFonts w:ascii="Book Antiqua" w:hAnsi="Book Antiqua"/>
        </w:rPr>
        <w:t xml:space="preserve"> K, Kino Y, </w:t>
      </w:r>
      <w:proofErr w:type="spellStart"/>
      <w:r w:rsidRPr="008B5EEF">
        <w:rPr>
          <w:rFonts w:ascii="Book Antiqua" w:hAnsi="Book Antiqua"/>
        </w:rPr>
        <w:t>Katsuno</w:t>
      </w:r>
      <w:proofErr w:type="spellEnd"/>
      <w:r w:rsidRPr="008B5EEF">
        <w:rPr>
          <w:rFonts w:ascii="Book Antiqua" w:hAnsi="Book Antiqua"/>
        </w:rPr>
        <w:t xml:space="preserve"> M, Iwasaki Y, Yoshida M, Tanaka F, Suzuki IK, Frith MC, Matsumoto N, </w:t>
      </w:r>
      <w:proofErr w:type="spellStart"/>
      <w:r w:rsidRPr="008B5EEF">
        <w:rPr>
          <w:rFonts w:ascii="Book Antiqua" w:hAnsi="Book Antiqua"/>
        </w:rPr>
        <w:t>Sobue</w:t>
      </w:r>
      <w:proofErr w:type="spellEnd"/>
      <w:r w:rsidRPr="008B5EEF">
        <w:rPr>
          <w:rFonts w:ascii="Book Antiqua" w:hAnsi="Book Antiqua"/>
        </w:rPr>
        <w:t xml:space="preserve"> G. Long-read sequencing identifies GGC repeat expansions in NOTCH2NLC associated with neuronal </w:t>
      </w:r>
      <w:r w:rsidRPr="008B5EEF">
        <w:rPr>
          <w:rFonts w:ascii="Book Antiqua" w:hAnsi="Book Antiqua"/>
        </w:rPr>
        <w:lastRenderedPageBreak/>
        <w:t>intranuclear inclusion disease. </w:t>
      </w:r>
      <w:r w:rsidRPr="008B5EEF">
        <w:rPr>
          <w:rFonts w:ascii="Book Antiqua" w:hAnsi="Book Antiqua"/>
          <w:i/>
          <w:iCs/>
        </w:rPr>
        <w:t>Nat Genet</w:t>
      </w:r>
      <w:r w:rsidRPr="008B5EEF">
        <w:rPr>
          <w:rFonts w:ascii="Book Antiqua" w:hAnsi="Book Antiqua"/>
        </w:rPr>
        <w:t> 2019; </w:t>
      </w:r>
      <w:r w:rsidRPr="008B5EEF">
        <w:rPr>
          <w:rFonts w:ascii="Book Antiqua" w:hAnsi="Book Antiqua"/>
          <w:b/>
          <w:bCs/>
        </w:rPr>
        <w:t>51</w:t>
      </w:r>
      <w:r w:rsidRPr="008B5EEF">
        <w:rPr>
          <w:rFonts w:ascii="Book Antiqua" w:hAnsi="Book Antiqua"/>
        </w:rPr>
        <w:t>: 1215-1221 [PMID: 31332381 DOI: 10.1038/s41588-019-0459-y]</w:t>
      </w:r>
    </w:p>
    <w:p w14:paraId="239B9220"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6 </w:t>
      </w:r>
      <w:r w:rsidRPr="008B5EEF">
        <w:rPr>
          <w:rFonts w:ascii="Book Antiqua" w:hAnsi="Book Antiqua"/>
          <w:b/>
          <w:bCs/>
        </w:rPr>
        <w:t>Li M</w:t>
      </w:r>
      <w:r w:rsidRPr="008B5EEF">
        <w:rPr>
          <w:rFonts w:ascii="Book Antiqua" w:hAnsi="Book Antiqua"/>
        </w:rPr>
        <w:t>, Li K, Li X, Tian Y, Shen L, Wu G, Zhang Z, Chen W. Multiple reversible encephalitic attacks: a rare manifestation of neuronal intranuclear inclusion disease. </w:t>
      </w:r>
      <w:r w:rsidRPr="008B5EEF">
        <w:rPr>
          <w:rFonts w:ascii="Book Antiqua" w:hAnsi="Book Antiqua"/>
          <w:i/>
          <w:iCs/>
        </w:rPr>
        <w:t>BMC Neurol</w:t>
      </w:r>
      <w:r w:rsidRPr="008B5EEF">
        <w:rPr>
          <w:rFonts w:ascii="Book Antiqua" w:hAnsi="Book Antiqua"/>
        </w:rPr>
        <w:t> 2020; </w:t>
      </w:r>
      <w:r w:rsidRPr="008B5EEF">
        <w:rPr>
          <w:rFonts w:ascii="Book Antiqua" w:hAnsi="Book Antiqua"/>
          <w:b/>
          <w:bCs/>
        </w:rPr>
        <w:t>20</w:t>
      </w:r>
      <w:r w:rsidRPr="008B5EEF">
        <w:rPr>
          <w:rFonts w:ascii="Book Antiqua" w:hAnsi="Book Antiqua"/>
        </w:rPr>
        <w:t>: 125 [PMID: 32268889 DOI: 10.1186/s12883-020-01712-5]</w:t>
      </w:r>
    </w:p>
    <w:p w14:paraId="22418A9A"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7 </w:t>
      </w:r>
      <w:proofErr w:type="spellStart"/>
      <w:r w:rsidRPr="008B5EEF">
        <w:rPr>
          <w:rFonts w:ascii="Book Antiqua" w:hAnsi="Book Antiqua"/>
          <w:b/>
          <w:bCs/>
        </w:rPr>
        <w:t>Cupidi</w:t>
      </w:r>
      <w:proofErr w:type="spellEnd"/>
      <w:r w:rsidRPr="008B5EEF">
        <w:rPr>
          <w:rFonts w:ascii="Book Antiqua" w:hAnsi="Book Antiqua"/>
          <w:b/>
          <w:bCs/>
        </w:rPr>
        <w:t xml:space="preserve"> C</w:t>
      </w:r>
      <w:r w:rsidRPr="008B5EEF">
        <w:rPr>
          <w:rFonts w:ascii="Book Antiqua" w:hAnsi="Book Antiqua"/>
        </w:rPr>
        <w:t xml:space="preserve">, Dijkstra AA, </w:t>
      </w:r>
      <w:proofErr w:type="spellStart"/>
      <w:r w:rsidRPr="008B5EEF">
        <w:rPr>
          <w:rFonts w:ascii="Book Antiqua" w:hAnsi="Book Antiqua"/>
        </w:rPr>
        <w:t>Melhem</w:t>
      </w:r>
      <w:proofErr w:type="spellEnd"/>
      <w:r w:rsidRPr="008B5EEF">
        <w:rPr>
          <w:rFonts w:ascii="Book Antiqua" w:hAnsi="Book Antiqua"/>
        </w:rPr>
        <w:t xml:space="preserve"> S, </w:t>
      </w:r>
      <w:proofErr w:type="spellStart"/>
      <w:r w:rsidRPr="008B5EEF">
        <w:rPr>
          <w:rFonts w:ascii="Book Antiqua" w:hAnsi="Book Antiqua"/>
        </w:rPr>
        <w:t>Vernooij</w:t>
      </w:r>
      <w:proofErr w:type="spellEnd"/>
      <w:r w:rsidRPr="008B5EEF">
        <w:rPr>
          <w:rFonts w:ascii="Book Antiqua" w:hAnsi="Book Antiqua"/>
        </w:rPr>
        <w:t xml:space="preserve"> MW, </w:t>
      </w:r>
      <w:proofErr w:type="spellStart"/>
      <w:r w:rsidRPr="008B5EEF">
        <w:rPr>
          <w:rFonts w:ascii="Book Antiqua" w:hAnsi="Book Antiqua"/>
        </w:rPr>
        <w:t>Severijnen</w:t>
      </w:r>
      <w:proofErr w:type="spellEnd"/>
      <w:r w:rsidRPr="008B5EEF">
        <w:rPr>
          <w:rFonts w:ascii="Book Antiqua" w:hAnsi="Book Antiqua"/>
        </w:rPr>
        <w:t xml:space="preserve"> LA, </w:t>
      </w:r>
      <w:proofErr w:type="spellStart"/>
      <w:r w:rsidRPr="008B5EEF">
        <w:rPr>
          <w:rFonts w:ascii="Book Antiqua" w:hAnsi="Book Antiqua"/>
        </w:rPr>
        <w:t>Hukema</w:t>
      </w:r>
      <w:proofErr w:type="spellEnd"/>
      <w:r w:rsidRPr="008B5EEF">
        <w:rPr>
          <w:rFonts w:ascii="Book Antiqua" w:hAnsi="Book Antiqua"/>
        </w:rPr>
        <w:t xml:space="preserve"> RK, </w:t>
      </w:r>
      <w:proofErr w:type="spellStart"/>
      <w:r w:rsidRPr="008B5EEF">
        <w:rPr>
          <w:rFonts w:ascii="Book Antiqua" w:hAnsi="Book Antiqua"/>
        </w:rPr>
        <w:t>Rozemuller</w:t>
      </w:r>
      <w:proofErr w:type="spellEnd"/>
      <w:r w:rsidRPr="008B5EEF">
        <w:rPr>
          <w:rFonts w:ascii="Book Antiqua" w:hAnsi="Book Antiqua"/>
        </w:rPr>
        <w:t xml:space="preserve"> AJM, Neumann M, van </w:t>
      </w:r>
      <w:proofErr w:type="spellStart"/>
      <w:r w:rsidRPr="008B5EEF">
        <w:rPr>
          <w:rFonts w:ascii="Book Antiqua" w:hAnsi="Book Antiqua"/>
        </w:rPr>
        <w:t>Swieten</w:t>
      </w:r>
      <w:proofErr w:type="spellEnd"/>
      <w:r w:rsidRPr="008B5EEF">
        <w:rPr>
          <w:rFonts w:ascii="Book Antiqua" w:hAnsi="Book Antiqua"/>
        </w:rPr>
        <w:t xml:space="preserve"> JC, </w:t>
      </w:r>
      <w:proofErr w:type="spellStart"/>
      <w:r w:rsidRPr="008B5EEF">
        <w:rPr>
          <w:rFonts w:ascii="Book Antiqua" w:hAnsi="Book Antiqua"/>
        </w:rPr>
        <w:t>Seelaar</w:t>
      </w:r>
      <w:proofErr w:type="spellEnd"/>
      <w:r w:rsidRPr="008B5EEF">
        <w:rPr>
          <w:rFonts w:ascii="Book Antiqua" w:hAnsi="Book Antiqua"/>
        </w:rPr>
        <w:t xml:space="preserve"> H. Refining the Spectrum of Neuronal Intranuclear Inclusion Disease: A Case Report. </w:t>
      </w:r>
      <w:r w:rsidRPr="008B5EEF">
        <w:rPr>
          <w:rFonts w:ascii="Book Antiqua" w:hAnsi="Book Antiqua"/>
          <w:i/>
          <w:iCs/>
        </w:rPr>
        <w:t xml:space="preserve">J </w:t>
      </w:r>
      <w:proofErr w:type="spellStart"/>
      <w:r w:rsidRPr="008B5EEF">
        <w:rPr>
          <w:rFonts w:ascii="Book Antiqua" w:hAnsi="Book Antiqua"/>
          <w:i/>
          <w:iCs/>
        </w:rPr>
        <w:t>Neuropathol</w:t>
      </w:r>
      <w:proofErr w:type="spellEnd"/>
      <w:r w:rsidRPr="008B5EEF">
        <w:rPr>
          <w:rFonts w:ascii="Book Antiqua" w:hAnsi="Book Antiqua"/>
          <w:i/>
          <w:iCs/>
        </w:rPr>
        <w:t xml:space="preserve"> </w:t>
      </w:r>
      <w:proofErr w:type="spellStart"/>
      <w:r w:rsidRPr="008B5EEF">
        <w:rPr>
          <w:rFonts w:ascii="Book Antiqua" w:hAnsi="Book Antiqua"/>
          <w:i/>
          <w:iCs/>
        </w:rPr>
        <w:t>Exp</w:t>
      </w:r>
      <w:proofErr w:type="spellEnd"/>
      <w:r w:rsidRPr="008B5EEF">
        <w:rPr>
          <w:rFonts w:ascii="Book Antiqua" w:hAnsi="Book Antiqua"/>
          <w:i/>
          <w:iCs/>
        </w:rPr>
        <w:t xml:space="preserve"> </w:t>
      </w:r>
      <w:proofErr w:type="spellStart"/>
      <w:r w:rsidRPr="008B5EEF">
        <w:rPr>
          <w:rFonts w:ascii="Book Antiqua" w:hAnsi="Book Antiqua"/>
          <w:i/>
          <w:iCs/>
        </w:rPr>
        <w:t>Neurol</w:t>
      </w:r>
      <w:proofErr w:type="spellEnd"/>
      <w:r w:rsidRPr="008B5EEF">
        <w:rPr>
          <w:rFonts w:ascii="Book Antiqua" w:hAnsi="Book Antiqua"/>
        </w:rPr>
        <w:t> 2019; </w:t>
      </w:r>
      <w:r w:rsidRPr="008B5EEF">
        <w:rPr>
          <w:rFonts w:ascii="Book Antiqua" w:hAnsi="Book Antiqua"/>
          <w:b/>
          <w:bCs/>
        </w:rPr>
        <w:t>78</w:t>
      </w:r>
      <w:r w:rsidRPr="008B5EEF">
        <w:rPr>
          <w:rFonts w:ascii="Book Antiqua" w:hAnsi="Book Antiqua"/>
        </w:rPr>
        <w:t>: 665-670 [PMID: 31150092 DOI: 10.1093/</w:t>
      </w:r>
      <w:proofErr w:type="spellStart"/>
      <w:r w:rsidRPr="008B5EEF">
        <w:rPr>
          <w:rFonts w:ascii="Book Antiqua" w:hAnsi="Book Antiqua"/>
        </w:rPr>
        <w:t>jnen</w:t>
      </w:r>
      <w:proofErr w:type="spellEnd"/>
      <w:r w:rsidRPr="008B5EEF">
        <w:rPr>
          <w:rFonts w:ascii="Book Antiqua" w:hAnsi="Book Antiqua"/>
        </w:rPr>
        <w:t>/nlz043]</w:t>
      </w:r>
    </w:p>
    <w:p w14:paraId="476EF988"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proofErr w:type="gramStart"/>
      <w:r w:rsidRPr="008B5EEF">
        <w:rPr>
          <w:rFonts w:ascii="Book Antiqua" w:hAnsi="Book Antiqua"/>
        </w:rPr>
        <w:t>8 </w:t>
      </w:r>
      <w:r w:rsidRPr="008B5EEF">
        <w:rPr>
          <w:rFonts w:ascii="Book Antiqua" w:hAnsi="Book Antiqua"/>
          <w:b/>
          <w:bCs/>
        </w:rPr>
        <w:t>Dong H</w:t>
      </w:r>
      <w:r w:rsidRPr="008B5EEF">
        <w:rPr>
          <w:rFonts w:ascii="Book Antiqua" w:hAnsi="Book Antiqua"/>
        </w:rPr>
        <w:t>,</w:t>
      </w:r>
      <w:proofErr w:type="gramEnd"/>
      <w:r w:rsidRPr="008B5EEF">
        <w:rPr>
          <w:rFonts w:ascii="Book Antiqua" w:hAnsi="Book Antiqua"/>
        </w:rPr>
        <w:t xml:space="preserve"> Ji G, Liu P, Li Y, Tian Y, Shen L, Liu Y, Song X. </w:t>
      </w:r>
      <w:proofErr w:type="gramStart"/>
      <w:r w:rsidRPr="008B5EEF">
        <w:rPr>
          <w:rFonts w:ascii="Book Antiqua" w:hAnsi="Book Antiqua"/>
        </w:rPr>
        <w:t>A case of adult-onset neuronal intranuclear inclusion disease without abnormal high-intensity signal in the corticomedullary junction in diffusion-weighted imaging.</w:t>
      </w:r>
      <w:proofErr w:type="gramEnd"/>
      <w:r w:rsidRPr="008B5EEF">
        <w:rPr>
          <w:rFonts w:ascii="Book Antiqua" w:hAnsi="Book Antiqua"/>
        </w:rPr>
        <w:t> </w:t>
      </w:r>
      <w:r w:rsidRPr="008B5EEF">
        <w:rPr>
          <w:rFonts w:ascii="Book Antiqua" w:hAnsi="Book Antiqua"/>
          <w:i/>
          <w:iCs/>
        </w:rPr>
        <w:t>Neurol Sci</w:t>
      </w:r>
      <w:r w:rsidRPr="008B5EEF">
        <w:rPr>
          <w:rFonts w:ascii="Book Antiqua" w:hAnsi="Book Antiqua"/>
        </w:rPr>
        <w:t> 2020; </w:t>
      </w:r>
      <w:r w:rsidRPr="008B5EEF">
        <w:rPr>
          <w:rFonts w:ascii="Book Antiqua" w:hAnsi="Book Antiqua"/>
          <w:b/>
          <w:bCs/>
        </w:rPr>
        <w:t>41</w:t>
      </w:r>
      <w:r w:rsidRPr="008B5EEF">
        <w:rPr>
          <w:rFonts w:ascii="Book Antiqua" w:hAnsi="Book Antiqua"/>
        </w:rPr>
        <w:t>: 2653-2655 [PMID: 32318951 DOI: 10.1007/s10072-020-04385-7]</w:t>
      </w:r>
    </w:p>
    <w:p w14:paraId="0767AA1B"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proofErr w:type="gramStart"/>
      <w:r w:rsidRPr="008B5EEF">
        <w:rPr>
          <w:rFonts w:ascii="Book Antiqua" w:hAnsi="Book Antiqua"/>
        </w:rPr>
        <w:t>9 </w:t>
      </w:r>
      <w:r w:rsidRPr="008B5EEF">
        <w:rPr>
          <w:rFonts w:ascii="Book Antiqua" w:hAnsi="Book Antiqua"/>
          <w:b/>
          <w:bCs/>
        </w:rPr>
        <w:t>Vermilion J</w:t>
      </w:r>
      <w:proofErr w:type="gramEnd"/>
      <w:r w:rsidRPr="008B5EEF">
        <w:rPr>
          <w:rFonts w:ascii="Book Antiqua" w:hAnsi="Book Antiqua"/>
        </w:rPr>
        <w:t>, Johnson M, Srinivasan J, Mink JW. Neuronal Intranuclear Inclusion Disease: Longitudinal Case Report of Motor and Nonmotor Symptoms. </w:t>
      </w:r>
      <w:r w:rsidRPr="008B5EEF">
        <w:rPr>
          <w:rFonts w:ascii="Book Antiqua" w:hAnsi="Book Antiqua"/>
          <w:i/>
          <w:iCs/>
        </w:rPr>
        <w:t>J Child Neurol</w:t>
      </w:r>
      <w:r w:rsidRPr="008B5EEF">
        <w:rPr>
          <w:rFonts w:ascii="Book Antiqua" w:hAnsi="Book Antiqua"/>
        </w:rPr>
        <w:t> 2019; </w:t>
      </w:r>
      <w:r w:rsidRPr="008B5EEF">
        <w:rPr>
          <w:rFonts w:ascii="Book Antiqua" w:hAnsi="Book Antiqua"/>
          <w:b/>
          <w:bCs/>
        </w:rPr>
        <w:t>34</w:t>
      </w:r>
      <w:r w:rsidRPr="008B5EEF">
        <w:rPr>
          <w:rFonts w:ascii="Book Antiqua" w:hAnsi="Book Antiqua"/>
        </w:rPr>
        <w:t>: 801-805 [PMID: 31304825 DOI: 10.1177/0883073819860566]</w:t>
      </w:r>
    </w:p>
    <w:p w14:paraId="2EF57D2A"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10 </w:t>
      </w:r>
      <w:r w:rsidRPr="008B5EEF">
        <w:rPr>
          <w:rFonts w:ascii="Book Antiqua" w:hAnsi="Book Antiqua"/>
          <w:b/>
          <w:bCs/>
        </w:rPr>
        <w:t>Yu WY</w:t>
      </w:r>
      <w:r w:rsidRPr="008B5EEF">
        <w:rPr>
          <w:rFonts w:ascii="Book Antiqua" w:hAnsi="Book Antiqua"/>
        </w:rPr>
        <w:t xml:space="preserve">, Xu Z, Lee HY, </w:t>
      </w:r>
      <w:proofErr w:type="spellStart"/>
      <w:r w:rsidRPr="008B5EEF">
        <w:rPr>
          <w:rFonts w:ascii="Book Antiqua" w:hAnsi="Book Antiqua"/>
        </w:rPr>
        <w:t>Tokumaru</w:t>
      </w:r>
      <w:proofErr w:type="spellEnd"/>
      <w:r w:rsidRPr="008B5EEF">
        <w:rPr>
          <w:rFonts w:ascii="Book Antiqua" w:hAnsi="Book Antiqua"/>
        </w:rPr>
        <w:t xml:space="preserve"> A, Tan JMM, Ng A, Murayama S, Lim CCT. </w:t>
      </w:r>
      <w:proofErr w:type="gramStart"/>
      <w:r w:rsidRPr="008B5EEF">
        <w:rPr>
          <w:rFonts w:ascii="Book Antiqua" w:hAnsi="Book Antiqua"/>
        </w:rPr>
        <w:t>Identifying patients with neuronal intranuclear inclusion disease in Singapore using characteristic diffusion-weighted MR images.</w:t>
      </w:r>
      <w:proofErr w:type="gramEnd"/>
      <w:r w:rsidRPr="008B5EEF">
        <w:rPr>
          <w:rFonts w:ascii="Book Antiqua" w:hAnsi="Book Antiqua"/>
        </w:rPr>
        <w:t> </w:t>
      </w:r>
      <w:r w:rsidRPr="008B5EEF">
        <w:rPr>
          <w:rFonts w:ascii="Book Antiqua" w:hAnsi="Book Antiqua"/>
          <w:i/>
          <w:iCs/>
        </w:rPr>
        <w:t>Neuroradiology</w:t>
      </w:r>
      <w:r w:rsidRPr="008B5EEF">
        <w:rPr>
          <w:rFonts w:ascii="Book Antiqua" w:hAnsi="Book Antiqua"/>
        </w:rPr>
        <w:t>2019; </w:t>
      </w:r>
      <w:r w:rsidRPr="008B5EEF">
        <w:rPr>
          <w:rFonts w:ascii="Book Antiqua" w:hAnsi="Book Antiqua"/>
          <w:b/>
          <w:bCs/>
        </w:rPr>
        <w:t>61</w:t>
      </w:r>
      <w:r w:rsidRPr="008B5EEF">
        <w:rPr>
          <w:rFonts w:ascii="Book Antiqua" w:hAnsi="Book Antiqua"/>
        </w:rPr>
        <w:t>: 1281-1290 [PMID: 31292692 DOI: 10.1007/s00234-019-02257-2]</w:t>
      </w:r>
    </w:p>
    <w:p w14:paraId="1ACF864F"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11 </w:t>
      </w:r>
      <w:r w:rsidRPr="008B5EEF">
        <w:rPr>
          <w:rFonts w:ascii="Book Antiqua" w:hAnsi="Book Antiqua"/>
          <w:b/>
          <w:bCs/>
        </w:rPr>
        <w:t>Yokoi S</w:t>
      </w:r>
      <w:r w:rsidRPr="008B5EEF">
        <w:rPr>
          <w:rFonts w:ascii="Book Antiqua" w:hAnsi="Book Antiqua"/>
        </w:rPr>
        <w:t xml:space="preserve">, </w:t>
      </w:r>
      <w:proofErr w:type="spellStart"/>
      <w:r w:rsidRPr="008B5EEF">
        <w:rPr>
          <w:rFonts w:ascii="Book Antiqua" w:hAnsi="Book Antiqua"/>
        </w:rPr>
        <w:t>Yasui</w:t>
      </w:r>
      <w:proofErr w:type="spellEnd"/>
      <w:r w:rsidRPr="008B5EEF">
        <w:rPr>
          <w:rFonts w:ascii="Book Antiqua" w:hAnsi="Book Antiqua"/>
        </w:rPr>
        <w:t xml:space="preserve"> K, Hasegawa Y, </w:t>
      </w:r>
      <w:proofErr w:type="spellStart"/>
      <w:r w:rsidRPr="008B5EEF">
        <w:rPr>
          <w:rFonts w:ascii="Book Antiqua" w:hAnsi="Book Antiqua"/>
        </w:rPr>
        <w:t>Niwa</w:t>
      </w:r>
      <w:proofErr w:type="spellEnd"/>
      <w:r w:rsidRPr="008B5EEF">
        <w:rPr>
          <w:rFonts w:ascii="Book Antiqua" w:hAnsi="Book Antiqua"/>
        </w:rPr>
        <w:t xml:space="preserve"> K, Noguchi Y, Tsuzuki T, </w:t>
      </w:r>
      <w:proofErr w:type="spellStart"/>
      <w:r w:rsidRPr="008B5EEF">
        <w:rPr>
          <w:rFonts w:ascii="Book Antiqua" w:hAnsi="Book Antiqua"/>
        </w:rPr>
        <w:t>Mimuro</w:t>
      </w:r>
      <w:proofErr w:type="spellEnd"/>
      <w:r w:rsidRPr="008B5EEF">
        <w:rPr>
          <w:rFonts w:ascii="Book Antiqua" w:hAnsi="Book Antiqua"/>
        </w:rPr>
        <w:t xml:space="preserve"> M, Sone J, Watanabe H, </w:t>
      </w:r>
      <w:proofErr w:type="spellStart"/>
      <w:r w:rsidRPr="008B5EEF">
        <w:rPr>
          <w:rFonts w:ascii="Book Antiqua" w:hAnsi="Book Antiqua"/>
        </w:rPr>
        <w:t>Katsuno</w:t>
      </w:r>
      <w:proofErr w:type="spellEnd"/>
      <w:r w:rsidRPr="008B5EEF">
        <w:rPr>
          <w:rFonts w:ascii="Book Antiqua" w:hAnsi="Book Antiqua"/>
        </w:rPr>
        <w:t xml:space="preserve"> M, Yoshida M, </w:t>
      </w:r>
      <w:proofErr w:type="spellStart"/>
      <w:r w:rsidRPr="008B5EEF">
        <w:rPr>
          <w:rFonts w:ascii="Book Antiqua" w:hAnsi="Book Antiqua"/>
        </w:rPr>
        <w:t>Sobue</w:t>
      </w:r>
      <w:proofErr w:type="spellEnd"/>
      <w:r w:rsidRPr="008B5EEF">
        <w:rPr>
          <w:rFonts w:ascii="Book Antiqua" w:hAnsi="Book Antiqua"/>
        </w:rPr>
        <w:t xml:space="preserve"> G. Pathological background of subcortical hyperintensities on diffusion-weighted images in a case of neuronal intranuclear inclusion disease. </w:t>
      </w:r>
      <w:proofErr w:type="spellStart"/>
      <w:r w:rsidRPr="008B5EEF">
        <w:rPr>
          <w:rFonts w:ascii="Book Antiqua" w:hAnsi="Book Antiqua"/>
          <w:i/>
          <w:iCs/>
        </w:rPr>
        <w:t>Clin</w:t>
      </w:r>
      <w:proofErr w:type="spellEnd"/>
      <w:r w:rsidRPr="008B5EEF">
        <w:rPr>
          <w:rFonts w:ascii="Book Antiqua" w:hAnsi="Book Antiqua"/>
          <w:i/>
          <w:iCs/>
        </w:rPr>
        <w:t xml:space="preserve"> </w:t>
      </w:r>
      <w:proofErr w:type="spellStart"/>
      <w:r w:rsidRPr="008B5EEF">
        <w:rPr>
          <w:rFonts w:ascii="Book Antiqua" w:hAnsi="Book Antiqua"/>
          <w:i/>
          <w:iCs/>
        </w:rPr>
        <w:t>Neuropathol</w:t>
      </w:r>
      <w:proofErr w:type="spellEnd"/>
      <w:r w:rsidRPr="008B5EEF">
        <w:rPr>
          <w:rFonts w:ascii="Book Antiqua" w:hAnsi="Book Antiqua"/>
        </w:rPr>
        <w:t> 2016; </w:t>
      </w:r>
      <w:r w:rsidRPr="008B5EEF">
        <w:rPr>
          <w:rFonts w:ascii="Book Antiqua" w:hAnsi="Book Antiqua"/>
          <w:b/>
          <w:bCs/>
        </w:rPr>
        <w:t>35</w:t>
      </w:r>
      <w:r w:rsidRPr="008B5EEF">
        <w:rPr>
          <w:rFonts w:ascii="Book Antiqua" w:hAnsi="Book Antiqua"/>
        </w:rPr>
        <w:t>: 375-380 [PMID: 27719745 DOI: 10.5414/NP300961]</w:t>
      </w:r>
    </w:p>
    <w:p w14:paraId="26603435"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12 </w:t>
      </w:r>
      <w:r w:rsidRPr="008B5EEF">
        <w:rPr>
          <w:rFonts w:ascii="Book Antiqua" w:hAnsi="Book Antiqua"/>
          <w:b/>
          <w:bCs/>
        </w:rPr>
        <w:t>Sugiyama A</w:t>
      </w:r>
      <w:r w:rsidRPr="008B5EEF">
        <w:rPr>
          <w:rFonts w:ascii="Book Antiqua" w:hAnsi="Book Antiqua"/>
        </w:rPr>
        <w:t xml:space="preserve">, Sato N, Kimura Y, </w:t>
      </w:r>
      <w:proofErr w:type="spellStart"/>
      <w:r w:rsidRPr="008B5EEF">
        <w:rPr>
          <w:rFonts w:ascii="Book Antiqua" w:hAnsi="Book Antiqua"/>
        </w:rPr>
        <w:t>Maekawa</w:t>
      </w:r>
      <w:proofErr w:type="spellEnd"/>
      <w:r w:rsidRPr="008B5EEF">
        <w:rPr>
          <w:rFonts w:ascii="Book Antiqua" w:hAnsi="Book Antiqua"/>
        </w:rPr>
        <w:t xml:space="preserve"> T, </w:t>
      </w:r>
      <w:proofErr w:type="spellStart"/>
      <w:r w:rsidRPr="008B5EEF">
        <w:rPr>
          <w:rFonts w:ascii="Book Antiqua" w:hAnsi="Book Antiqua"/>
        </w:rPr>
        <w:t>Enokizono</w:t>
      </w:r>
      <w:proofErr w:type="spellEnd"/>
      <w:r w:rsidRPr="008B5EEF">
        <w:rPr>
          <w:rFonts w:ascii="Book Antiqua" w:hAnsi="Book Antiqua"/>
        </w:rPr>
        <w:t xml:space="preserve"> M, Saito Y, Takahashi Y, Matsuda H, </w:t>
      </w:r>
      <w:proofErr w:type="spellStart"/>
      <w:r w:rsidRPr="008B5EEF">
        <w:rPr>
          <w:rFonts w:ascii="Book Antiqua" w:hAnsi="Book Antiqua"/>
        </w:rPr>
        <w:t>Kuwabara</w:t>
      </w:r>
      <w:proofErr w:type="spellEnd"/>
      <w:r w:rsidRPr="008B5EEF">
        <w:rPr>
          <w:rFonts w:ascii="Book Antiqua" w:hAnsi="Book Antiqua"/>
        </w:rPr>
        <w:t xml:space="preserve"> S. MR Imaging Features of the Cerebellum in Adult-</w:t>
      </w:r>
      <w:r w:rsidRPr="008B5EEF">
        <w:rPr>
          <w:rFonts w:ascii="Book Antiqua" w:hAnsi="Book Antiqua"/>
        </w:rPr>
        <w:lastRenderedPageBreak/>
        <w:t>Onset Neuronal Intranuclear Inclusion Disease: 8 Cases. </w:t>
      </w:r>
      <w:r w:rsidRPr="008B5EEF">
        <w:rPr>
          <w:rFonts w:ascii="Book Antiqua" w:hAnsi="Book Antiqua"/>
          <w:i/>
          <w:iCs/>
        </w:rPr>
        <w:t xml:space="preserve">AJNR Am J </w:t>
      </w:r>
      <w:proofErr w:type="spellStart"/>
      <w:r w:rsidRPr="008B5EEF">
        <w:rPr>
          <w:rFonts w:ascii="Book Antiqua" w:hAnsi="Book Antiqua"/>
          <w:i/>
          <w:iCs/>
        </w:rPr>
        <w:t>Neuroradiol</w:t>
      </w:r>
      <w:proofErr w:type="spellEnd"/>
      <w:r w:rsidRPr="008B5EEF">
        <w:rPr>
          <w:rFonts w:ascii="Book Antiqua" w:hAnsi="Book Antiqua"/>
        </w:rPr>
        <w:t> 2017; </w:t>
      </w:r>
      <w:r w:rsidRPr="008B5EEF">
        <w:rPr>
          <w:rFonts w:ascii="Book Antiqua" w:hAnsi="Book Antiqua"/>
          <w:b/>
          <w:bCs/>
        </w:rPr>
        <w:t>38</w:t>
      </w:r>
      <w:r w:rsidRPr="008B5EEF">
        <w:rPr>
          <w:rFonts w:ascii="Book Antiqua" w:hAnsi="Book Antiqua"/>
        </w:rPr>
        <w:t>: 2100-2104 [PMID: 28818825 DOI: 10.3174/ajnr.A5336]</w:t>
      </w:r>
    </w:p>
    <w:p w14:paraId="53BF8EDF"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13 </w:t>
      </w:r>
      <w:r w:rsidRPr="008B5EEF">
        <w:rPr>
          <w:rFonts w:ascii="Book Antiqua" w:hAnsi="Book Antiqua"/>
          <w:b/>
          <w:bCs/>
        </w:rPr>
        <w:t>Pedroso JL</w:t>
      </w:r>
      <w:r w:rsidRPr="008B5EEF">
        <w:rPr>
          <w:rFonts w:ascii="Book Antiqua" w:hAnsi="Book Antiqua"/>
        </w:rPr>
        <w:t xml:space="preserve">, Vale TC, Braga-Neto P, Dutra LA, </w:t>
      </w:r>
      <w:proofErr w:type="spellStart"/>
      <w:r w:rsidRPr="008B5EEF">
        <w:rPr>
          <w:rFonts w:ascii="Book Antiqua" w:hAnsi="Book Antiqua"/>
        </w:rPr>
        <w:t>França</w:t>
      </w:r>
      <w:proofErr w:type="spellEnd"/>
      <w:r w:rsidRPr="008B5EEF">
        <w:rPr>
          <w:rFonts w:ascii="Book Antiqua" w:hAnsi="Book Antiqua"/>
        </w:rPr>
        <w:t xml:space="preserve"> MC Jr, </w:t>
      </w:r>
      <w:proofErr w:type="spellStart"/>
      <w:r w:rsidRPr="008B5EEF">
        <w:rPr>
          <w:rFonts w:ascii="Book Antiqua" w:hAnsi="Book Antiqua"/>
        </w:rPr>
        <w:t>Teive</w:t>
      </w:r>
      <w:proofErr w:type="spellEnd"/>
      <w:r w:rsidRPr="008B5EEF">
        <w:rPr>
          <w:rFonts w:ascii="Book Antiqua" w:hAnsi="Book Antiqua"/>
        </w:rPr>
        <w:t xml:space="preserve"> HAG, </w:t>
      </w:r>
      <w:proofErr w:type="spellStart"/>
      <w:r w:rsidRPr="008B5EEF">
        <w:rPr>
          <w:rFonts w:ascii="Book Antiqua" w:hAnsi="Book Antiqua"/>
        </w:rPr>
        <w:t>Barsottini</w:t>
      </w:r>
      <w:proofErr w:type="spellEnd"/>
      <w:r w:rsidRPr="008B5EEF">
        <w:rPr>
          <w:rFonts w:ascii="Book Antiqua" w:hAnsi="Book Antiqua"/>
        </w:rPr>
        <w:t xml:space="preserve"> OGP. Acute cerebellar ataxia: differential diagnosis and clinical approach. </w:t>
      </w:r>
      <w:proofErr w:type="spellStart"/>
      <w:r w:rsidRPr="008B5EEF">
        <w:rPr>
          <w:rFonts w:ascii="Book Antiqua" w:hAnsi="Book Antiqua"/>
          <w:i/>
          <w:iCs/>
        </w:rPr>
        <w:t>Arq</w:t>
      </w:r>
      <w:proofErr w:type="spellEnd"/>
      <w:r w:rsidRPr="008B5EEF">
        <w:rPr>
          <w:rFonts w:ascii="Book Antiqua" w:hAnsi="Book Antiqua"/>
          <w:i/>
          <w:iCs/>
        </w:rPr>
        <w:t xml:space="preserve"> </w:t>
      </w:r>
      <w:proofErr w:type="spellStart"/>
      <w:r w:rsidRPr="008B5EEF">
        <w:rPr>
          <w:rFonts w:ascii="Book Antiqua" w:hAnsi="Book Antiqua"/>
          <w:i/>
          <w:iCs/>
        </w:rPr>
        <w:t>Neuropsiquiatr</w:t>
      </w:r>
      <w:proofErr w:type="spellEnd"/>
      <w:r w:rsidRPr="008B5EEF">
        <w:rPr>
          <w:rFonts w:ascii="Book Antiqua" w:hAnsi="Book Antiqua"/>
        </w:rPr>
        <w:t> 2019; </w:t>
      </w:r>
      <w:r w:rsidRPr="008B5EEF">
        <w:rPr>
          <w:rFonts w:ascii="Book Antiqua" w:hAnsi="Book Antiqua"/>
          <w:b/>
          <w:bCs/>
        </w:rPr>
        <w:t>77</w:t>
      </w:r>
      <w:r w:rsidRPr="008B5EEF">
        <w:rPr>
          <w:rFonts w:ascii="Book Antiqua" w:hAnsi="Book Antiqua"/>
        </w:rPr>
        <w:t>: 184-193 [PMID: 30970132 DOI: 10.1590/0004-282X20190020]</w:t>
      </w:r>
    </w:p>
    <w:p w14:paraId="76D8F4FF"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14 </w:t>
      </w:r>
      <w:r w:rsidRPr="008B5EEF">
        <w:rPr>
          <w:rFonts w:ascii="Book Antiqua" w:hAnsi="Book Antiqua"/>
          <w:b/>
          <w:bCs/>
        </w:rPr>
        <w:t>Tian Y</w:t>
      </w:r>
      <w:r w:rsidRPr="008B5EEF">
        <w:rPr>
          <w:rFonts w:ascii="Book Antiqua" w:hAnsi="Book Antiqua"/>
        </w:rPr>
        <w:t xml:space="preserve">, Wang JL, Huang W, Zeng S, Jiao B, Liu Z, Chen Z, Li Y, Wang Y, Min HX, Wang XJ, You Y, Zhang RX, Chen XY, Yi F, Zhou YF, Long HY, Zhou CJ, Hou X, Wang JP, </w:t>
      </w:r>
      <w:proofErr w:type="spellStart"/>
      <w:r w:rsidRPr="008B5EEF">
        <w:rPr>
          <w:rFonts w:ascii="Book Antiqua" w:hAnsi="Book Antiqua"/>
        </w:rPr>
        <w:t>Xie</w:t>
      </w:r>
      <w:proofErr w:type="spellEnd"/>
      <w:r w:rsidRPr="008B5EEF">
        <w:rPr>
          <w:rFonts w:ascii="Book Antiqua" w:hAnsi="Book Antiqua"/>
        </w:rPr>
        <w:t xml:space="preserve"> B, Liang F, Yang ZY, Sun QY, Allen EG, </w:t>
      </w:r>
      <w:proofErr w:type="spellStart"/>
      <w:r w:rsidRPr="008B5EEF">
        <w:rPr>
          <w:rFonts w:ascii="Book Antiqua" w:hAnsi="Book Antiqua"/>
        </w:rPr>
        <w:t>Shafik</w:t>
      </w:r>
      <w:proofErr w:type="spellEnd"/>
      <w:r w:rsidRPr="008B5EEF">
        <w:rPr>
          <w:rFonts w:ascii="Book Antiqua" w:hAnsi="Book Antiqua"/>
        </w:rPr>
        <w:t xml:space="preserve"> AM, Kong HE, Guo JF, Yan XX, Hu ZM, Xia K, Jiang H, Xu HW, </w:t>
      </w:r>
      <w:proofErr w:type="spellStart"/>
      <w:r w:rsidRPr="008B5EEF">
        <w:rPr>
          <w:rFonts w:ascii="Book Antiqua" w:hAnsi="Book Antiqua"/>
        </w:rPr>
        <w:t>Duan</w:t>
      </w:r>
      <w:proofErr w:type="spellEnd"/>
      <w:r w:rsidRPr="008B5EEF">
        <w:rPr>
          <w:rFonts w:ascii="Book Antiqua" w:hAnsi="Book Antiqua"/>
        </w:rPr>
        <w:t xml:space="preserve"> RH, Jin P, Tang BS, Shen L. Expansion of Human-Specific GGC Repeat in Neuronal Intranuclear Inclusion Disease-Related Disorders. </w:t>
      </w:r>
      <w:r w:rsidRPr="008B5EEF">
        <w:rPr>
          <w:rFonts w:ascii="Book Antiqua" w:hAnsi="Book Antiqua"/>
          <w:i/>
          <w:iCs/>
        </w:rPr>
        <w:t>Am J Hum Genet</w:t>
      </w:r>
      <w:r w:rsidRPr="008B5EEF">
        <w:rPr>
          <w:rFonts w:ascii="Book Antiqua" w:hAnsi="Book Antiqua"/>
        </w:rPr>
        <w:t> 2019; </w:t>
      </w:r>
      <w:r w:rsidRPr="008B5EEF">
        <w:rPr>
          <w:rFonts w:ascii="Book Antiqua" w:hAnsi="Book Antiqua"/>
          <w:b/>
          <w:bCs/>
        </w:rPr>
        <w:t>105</w:t>
      </w:r>
      <w:r w:rsidRPr="008B5EEF">
        <w:rPr>
          <w:rFonts w:ascii="Book Antiqua" w:hAnsi="Book Antiqua"/>
        </w:rPr>
        <w:t>: 166-176 [PMID: 31178126 DOI: 10.1016/j.ajhg.2019.05.013]</w:t>
      </w:r>
    </w:p>
    <w:p w14:paraId="7C3BE1BB"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15 </w:t>
      </w:r>
      <w:r w:rsidRPr="008B5EEF">
        <w:rPr>
          <w:rFonts w:ascii="Book Antiqua" w:hAnsi="Book Antiqua"/>
          <w:b/>
          <w:bCs/>
        </w:rPr>
        <w:t>Sone J</w:t>
      </w:r>
      <w:r w:rsidRPr="008B5EEF">
        <w:rPr>
          <w:rFonts w:ascii="Book Antiqua" w:hAnsi="Book Antiqua"/>
        </w:rPr>
        <w:t xml:space="preserve">, Tanaka F, Koike H, </w:t>
      </w:r>
      <w:proofErr w:type="spellStart"/>
      <w:r w:rsidRPr="008B5EEF">
        <w:rPr>
          <w:rFonts w:ascii="Book Antiqua" w:hAnsi="Book Antiqua"/>
        </w:rPr>
        <w:t>Inukai</w:t>
      </w:r>
      <w:proofErr w:type="spellEnd"/>
      <w:r w:rsidRPr="008B5EEF">
        <w:rPr>
          <w:rFonts w:ascii="Book Antiqua" w:hAnsi="Book Antiqua"/>
        </w:rPr>
        <w:t xml:space="preserve"> A, </w:t>
      </w:r>
      <w:proofErr w:type="spellStart"/>
      <w:r w:rsidRPr="008B5EEF">
        <w:rPr>
          <w:rFonts w:ascii="Book Antiqua" w:hAnsi="Book Antiqua"/>
        </w:rPr>
        <w:t>Katsuno</w:t>
      </w:r>
      <w:proofErr w:type="spellEnd"/>
      <w:r w:rsidRPr="008B5EEF">
        <w:rPr>
          <w:rFonts w:ascii="Book Antiqua" w:hAnsi="Book Antiqua"/>
        </w:rPr>
        <w:t xml:space="preserve"> M, Yoshida M, Watanabe H, </w:t>
      </w:r>
      <w:proofErr w:type="spellStart"/>
      <w:r w:rsidRPr="008B5EEF">
        <w:rPr>
          <w:rFonts w:ascii="Book Antiqua" w:hAnsi="Book Antiqua"/>
        </w:rPr>
        <w:t>Sobue</w:t>
      </w:r>
      <w:proofErr w:type="spellEnd"/>
      <w:r w:rsidRPr="008B5EEF">
        <w:rPr>
          <w:rFonts w:ascii="Book Antiqua" w:hAnsi="Book Antiqua"/>
        </w:rPr>
        <w:t xml:space="preserve"> G. Skin biopsy is useful for the antemortem diagnosis of neuronal intranuclear inclusion disease. </w:t>
      </w:r>
      <w:r w:rsidRPr="008B5EEF">
        <w:rPr>
          <w:rFonts w:ascii="Book Antiqua" w:hAnsi="Book Antiqua"/>
          <w:i/>
          <w:iCs/>
        </w:rPr>
        <w:t>Neurology</w:t>
      </w:r>
      <w:r w:rsidRPr="008B5EEF">
        <w:rPr>
          <w:rFonts w:ascii="Book Antiqua" w:hAnsi="Book Antiqua"/>
        </w:rPr>
        <w:t> 2011; </w:t>
      </w:r>
      <w:r w:rsidRPr="008B5EEF">
        <w:rPr>
          <w:rFonts w:ascii="Book Antiqua" w:hAnsi="Book Antiqua"/>
          <w:b/>
          <w:bCs/>
        </w:rPr>
        <w:t>76</w:t>
      </w:r>
      <w:r w:rsidRPr="008B5EEF">
        <w:rPr>
          <w:rFonts w:ascii="Book Antiqua" w:hAnsi="Book Antiqua"/>
        </w:rPr>
        <w:t>: 1372-1376 [PMID: 21411744 DOI: 10.1212/WNL.0b013e3182166e13]</w:t>
      </w:r>
    </w:p>
    <w:p w14:paraId="204FAFF5"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16 </w:t>
      </w:r>
      <w:r w:rsidRPr="008B5EEF">
        <w:rPr>
          <w:rFonts w:ascii="Book Antiqua" w:hAnsi="Book Antiqua"/>
          <w:b/>
          <w:bCs/>
        </w:rPr>
        <w:t>Nakano Y</w:t>
      </w:r>
      <w:r w:rsidRPr="008B5EEF">
        <w:rPr>
          <w:rFonts w:ascii="Book Antiqua" w:hAnsi="Book Antiqua"/>
        </w:rPr>
        <w:t>, Takahashi-</w:t>
      </w:r>
      <w:proofErr w:type="spellStart"/>
      <w:r w:rsidRPr="008B5EEF">
        <w:rPr>
          <w:rFonts w:ascii="Book Antiqua" w:hAnsi="Book Antiqua"/>
        </w:rPr>
        <w:t>Fujigasaki</w:t>
      </w:r>
      <w:proofErr w:type="spellEnd"/>
      <w:r w:rsidRPr="008B5EEF">
        <w:rPr>
          <w:rFonts w:ascii="Book Antiqua" w:hAnsi="Book Antiqua"/>
        </w:rPr>
        <w:t xml:space="preserve"> J, Sengoku R, Kanemaru K, Arai T, Kanda T, Murayama S. PML Nuclear Bodies Are Altered in Adult-Onset Neuronal Intranuclear Hyaline Inclusion Disease. </w:t>
      </w:r>
      <w:r w:rsidRPr="008B5EEF">
        <w:rPr>
          <w:rFonts w:ascii="Book Antiqua" w:hAnsi="Book Antiqua"/>
          <w:i/>
          <w:iCs/>
        </w:rPr>
        <w:t xml:space="preserve">J </w:t>
      </w:r>
      <w:proofErr w:type="spellStart"/>
      <w:r w:rsidRPr="008B5EEF">
        <w:rPr>
          <w:rFonts w:ascii="Book Antiqua" w:hAnsi="Book Antiqua"/>
          <w:i/>
          <w:iCs/>
        </w:rPr>
        <w:t>Neuropathol</w:t>
      </w:r>
      <w:proofErr w:type="spellEnd"/>
      <w:r w:rsidRPr="008B5EEF">
        <w:rPr>
          <w:rFonts w:ascii="Book Antiqua" w:hAnsi="Book Antiqua"/>
          <w:i/>
          <w:iCs/>
        </w:rPr>
        <w:t xml:space="preserve"> </w:t>
      </w:r>
      <w:proofErr w:type="spellStart"/>
      <w:r w:rsidRPr="008B5EEF">
        <w:rPr>
          <w:rFonts w:ascii="Book Antiqua" w:hAnsi="Book Antiqua"/>
          <w:i/>
          <w:iCs/>
        </w:rPr>
        <w:t>Exp</w:t>
      </w:r>
      <w:proofErr w:type="spellEnd"/>
      <w:r w:rsidRPr="008B5EEF">
        <w:rPr>
          <w:rFonts w:ascii="Book Antiqua" w:hAnsi="Book Antiqua"/>
          <w:i/>
          <w:iCs/>
        </w:rPr>
        <w:t xml:space="preserve"> </w:t>
      </w:r>
      <w:proofErr w:type="spellStart"/>
      <w:r w:rsidRPr="008B5EEF">
        <w:rPr>
          <w:rFonts w:ascii="Book Antiqua" w:hAnsi="Book Antiqua"/>
          <w:i/>
          <w:iCs/>
        </w:rPr>
        <w:t>Neurol</w:t>
      </w:r>
      <w:proofErr w:type="spellEnd"/>
      <w:r w:rsidRPr="008B5EEF">
        <w:rPr>
          <w:rFonts w:ascii="Book Antiqua" w:hAnsi="Book Antiqua"/>
        </w:rPr>
        <w:t> 2017; </w:t>
      </w:r>
      <w:r w:rsidRPr="008B5EEF">
        <w:rPr>
          <w:rFonts w:ascii="Book Antiqua" w:hAnsi="Book Antiqua"/>
          <w:b/>
          <w:bCs/>
        </w:rPr>
        <w:t>76</w:t>
      </w:r>
      <w:r w:rsidRPr="008B5EEF">
        <w:rPr>
          <w:rFonts w:ascii="Book Antiqua" w:hAnsi="Book Antiqua"/>
        </w:rPr>
        <w:t>: 585-594 [PMID: 28863453 DOI: 10.1093/</w:t>
      </w:r>
      <w:proofErr w:type="spellStart"/>
      <w:r w:rsidRPr="008B5EEF">
        <w:rPr>
          <w:rFonts w:ascii="Book Antiqua" w:hAnsi="Book Antiqua"/>
        </w:rPr>
        <w:t>jnen</w:t>
      </w:r>
      <w:proofErr w:type="spellEnd"/>
      <w:r w:rsidRPr="008B5EEF">
        <w:rPr>
          <w:rFonts w:ascii="Book Antiqua" w:hAnsi="Book Antiqua"/>
        </w:rPr>
        <w:t>/nlx039]</w:t>
      </w:r>
    </w:p>
    <w:p w14:paraId="2C1E0892"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17 </w:t>
      </w:r>
      <w:r w:rsidRPr="008B5EEF">
        <w:rPr>
          <w:rFonts w:ascii="Book Antiqua" w:hAnsi="Book Antiqua"/>
          <w:b/>
          <w:bCs/>
        </w:rPr>
        <w:t>Mackenzie IR</w:t>
      </w:r>
      <w:r w:rsidRPr="008B5EEF">
        <w:rPr>
          <w:rFonts w:ascii="Book Antiqua" w:hAnsi="Book Antiqua"/>
        </w:rPr>
        <w:t xml:space="preserve">, Butland SL, Devon RS, </w:t>
      </w:r>
      <w:proofErr w:type="spellStart"/>
      <w:r w:rsidRPr="008B5EEF">
        <w:rPr>
          <w:rFonts w:ascii="Book Antiqua" w:hAnsi="Book Antiqua"/>
        </w:rPr>
        <w:t>Dwosh</w:t>
      </w:r>
      <w:proofErr w:type="spellEnd"/>
      <w:r w:rsidRPr="008B5EEF">
        <w:rPr>
          <w:rFonts w:ascii="Book Antiqua" w:hAnsi="Book Antiqua"/>
        </w:rPr>
        <w:t xml:space="preserve"> E, Feldman H, Lindholm C, Neal SJ, Ouellette BF, Leavitt BR. Familial frontotemporal dementia with neuronal intranuclear inclusions is not a polyglutamine expansion disease. </w:t>
      </w:r>
      <w:r w:rsidRPr="008B5EEF">
        <w:rPr>
          <w:rFonts w:ascii="Book Antiqua" w:hAnsi="Book Antiqua"/>
          <w:i/>
          <w:iCs/>
        </w:rPr>
        <w:t>BMC Neurol</w:t>
      </w:r>
      <w:r w:rsidRPr="008B5EEF">
        <w:rPr>
          <w:rFonts w:ascii="Book Antiqua" w:hAnsi="Book Antiqua"/>
        </w:rPr>
        <w:t> 2006; </w:t>
      </w:r>
      <w:r w:rsidRPr="008B5EEF">
        <w:rPr>
          <w:rFonts w:ascii="Book Antiqua" w:hAnsi="Book Antiqua"/>
          <w:b/>
          <w:bCs/>
        </w:rPr>
        <w:t>6</w:t>
      </w:r>
      <w:r w:rsidRPr="008B5EEF">
        <w:rPr>
          <w:rFonts w:ascii="Book Antiqua" w:hAnsi="Book Antiqua"/>
        </w:rPr>
        <w:t>: 32 [PMID: 16945149 DOI: 10.1186/1471-2377-6-32]</w:t>
      </w:r>
    </w:p>
    <w:p w14:paraId="173B9638"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18 </w:t>
      </w:r>
      <w:r w:rsidRPr="008B5EEF">
        <w:rPr>
          <w:rFonts w:ascii="Book Antiqua" w:hAnsi="Book Antiqua"/>
          <w:b/>
          <w:bCs/>
        </w:rPr>
        <w:t>Okubo M</w:t>
      </w:r>
      <w:r w:rsidRPr="008B5EEF">
        <w:rPr>
          <w:rFonts w:ascii="Book Antiqua" w:hAnsi="Book Antiqua"/>
        </w:rPr>
        <w:t xml:space="preserve">, </w:t>
      </w:r>
      <w:proofErr w:type="spellStart"/>
      <w:r w:rsidRPr="008B5EEF">
        <w:rPr>
          <w:rFonts w:ascii="Book Antiqua" w:hAnsi="Book Antiqua"/>
        </w:rPr>
        <w:t>Doi</w:t>
      </w:r>
      <w:proofErr w:type="spellEnd"/>
      <w:r w:rsidRPr="008B5EEF">
        <w:rPr>
          <w:rFonts w:ascii="Book Antiqua" w:hAnsi="Book Antiqua"/>
        </w:rPr>
        <w:t xml:space="preserve"> H, </w:t>
      </w:r>
      <w:proofErr w:type="spellStart"/>
      <w:r w:rsidRPr="008B5EEF">
        <w:rPr>
          <w:rFonts w:ascii="Book Antiqua" w:hAnsi="Book Antiqua"/>
        </w:rPr>
        <w:t>Fukai</w:t>
      </w:r>
      <w:proofErr w:type="spellEnd"/>
      <w:r w:rsidRPr="008B5EEF">
        <w:rPr>
          <w:rFonts w:ascii="Book Antiqua" w:hAnsi="Book Antiqua"/>
        </w:rPr>
        <w:t xml:space="preserve"> R, Fujita A, Mitsuhashi S, Hashiguchi S, Kishida H, Ueda N, </w:t>
      </w:r>
      <w:proofErr w:type="spellStart"/>
      <w:r w:rsidRPr="008B5EEF">
        <w:rPr>
          <w:rFonts w:ascii="Book Antiqua" w:hAnsi="Book Antiqua"/>
        </w:rPr>
        <w:t>Morihara</w:t>
      </w:r>
      <w:proofErr w:type="spellEnd"/>
      <w:r w:rsidRPr="008B5EEF">
        <w:rPr>
          <w:rFonts w:ascii="Book Antiqua" w:hAnsi="Book Antiqua"/>
        </w:rPr>
        <w:t xml:space="preserve"> K, Ogasawara A, Kawamoto Y, Takahashi T, Takahashi K, Nakamura H, Kunii M, Tada M, Katsumoto A, Fukuda H, Mizuguchi T, </w:t>
      </w:r>
      <w:proofErr w:type="spellStart"/>
      <w:r w:rsidRPr="008B5EEF">
        <w:rPr>
          <w:rFonts w:ascii="Book Antiqua" w:hAnsi="Book Antiqua"/>
        </w:rPr>
        <w:t>Miyatake</w:t>
      </w:r>
      <w:proofErr w:type="spellEnd"/>
      <w:r w:rsidRPr="008B5EEF">
        <w:rPr>
          <w:rFonts w:ascii="Book Antiqua" w:hAnsi="Book Antiqua"/>
        </w:rPr>
        <w:t xml:space="preserve"> S, Miyake N, Suzuki J, Ito Y, Sone J, </w:t>
      </w:r>
      <w:proofErr w:type="spellStart"/>
      <w:r w:rsidRPr="008B5EEF">
        <w:rPr>
          <w:rFonts w:ascii="Book Antiqua" w:hAnsi="Book Antiqua"/>
        </w:rPr>
        <w:t>Sobue</w:t>
      </w:r>
      <w:proofErr w:type="spellEnd"/>
      <w:r w:rsidRPr="008B5EEF">
        <w:rPr>
          <w:rFonts w:ascii="Book Antiqua" w:hAnsi="Book Antiqua"/>
        </w:rPr>
        <w:t xml:space="preserve"> G, Takeuchi H, Matsumoto </w:t>
      </w:r>
      <w:r w:rsidRPr="008B5EEF">
        <w:rPr>
          <w:rFonts w:ascii="Book Antiqua" w:hAnsi="Book Antiqua"/>
        </w:rPr>
        <w:lastRenderedPageBreak/>
        <w:t>N, Tanaka F. GGC Repeat Expansion of NOTCH2NLC in Adult Patients with Leukoencephalopathy. </w:t>
      </w:r>
      <w:r w:rsidRPr="008B5EEF">
        <w:rPr>
          <w:rFonts w:ascii="Book Antiqua" w:hAnsi="Book Antiqua"/>
          <w:i/>
          <w:iCs/>
        </w:rPr>
        <w:t>Ann Neurol</w:t>
      </w:r>
      <w:r w:rsidRPr="008B5EEF">
        <w:rPr>
          <w:rFonts w:ascii="Book Antiqua" w:hAnsi="Book Antiqua"/>
        </w:rPr>
        <w:t> 2019; </w:t>
      </w:r>
      <w:r w:rsidRPr="008B5EEF">
        <w:rPr>
          <w:rFonts w:ascii="Book Antiqua" w:hAnsi="Book Antiqua"/>
          <w:b/>
          <w:bCs/>
        </w:rPr>
        <w:t>86</w:t>
      </w:r>
      <w:r w:rsidRPr="008B5EEF">
        <w:rPr>
          <w:rFonts w:ascii="Book Antiqua" w:hAnsi="Book Antiqua"/>
        </w:rPr>
        <w:t>: 962-968 [PMID: 31433517 DOI: 10.1002/ana.25586]</w:t>
      </w:r>
    </w:p>
    <w:p w14:paraId="63FE9944"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19 </w:t>
      </w:r>
      <w:r w:rsidRPr="008B5EEF">
        <w:rPr>
          <w:rFonts w:ascii="Book Antiqua" w:hAnsi="Book Antiqua"/>
          <w:b/>
          <w:bCs/>
        </w:rPr>
        <w:t>Fang P</w:t>
      </w:r>
      <w:r w:rsidRPr="008B5EEF">
        <w:rPr>
          <w:rFonts w:ascii="Book Antiqua" w:hAnsi="Book Antiqua"/>
        </w:rPr>
        <w:t>, Yu Y, Yao S, Chen S, Zhu M, Chen Y, Zou K, Wang L, Wang H, Xin L, Hong T, Hong D. Repeat expansion scanning of the NOTCH2NLC gene in patients with multiple system atrophy. </w:t>
      </w:r>
      <w:r w:rsidRPr="008B5EEF">
        <w:rPr>
          <w:rFonts w:ascii="Book Antiqua" w:hAnsi="Book Antiqua"/>
          <w:i/>
          <w:iCs/>
        </w:rPr>
        <w:t xml:space="preserve">Ann </w:t>
      </w:r>
      <w:proofErr w:type="spellStart"/>
      <w:r w:rsidRPr="008B5EEF">
        <w:rPr>
          <w:rFonts w:ascii="Book Antiqua" w:hAnsi="Book Antiqua"/>
          <w:i/>
          <w:iCs/>
        </w:rPr>
        <w:t>Clin</w:t>
      </w:r>
      <w:proofErr w:type="spellEnd"/>
      <w:r w:rsidRPr="008B5EEF">
        <w:rPr>
          <w:rFonts w:ascii="Book Antiqua" w:hAnsi="Book Antiqua"/>
          <w:i/>
          <w:iCs/>
        </w:rPr>
        <w:t xml:space="preserve"> </w:t>
      </w:r>
      <w:proofErr w:type="spellStart"/>
      <w:r w:rsidRPr="008B5EEF">
        <w:rPr>
          <w:rFonts w:ascii="Book Antiqua" w:hAnsi="Book Antiqua"/>
          <w:i/>
          <w:iCs/>
        </w:rPr>
        <w:t>Transl</w:t>
      </w:r>
      <w:proofErr w:type="spellEnd"/>
      <w:r w:rsidRPr="008B5EEF">
        <w:rPr>
          <w:rFonts w:ascii="Book Antiqua" w:hAnsi="Book Antiqua"/>
          <w:i/>
          <w:iCs/>
        </w:rPr>
        <w:t xml:space="preserve"> </w:t>
      </w:r>
      <w:proofErr w:type="spellStart"/>
      <w:r w:rsidRPr="008B5EEF">
        <w:rPr>
          <w:rFonts w:ascii="Book Antiqua" w:hAnsi="Book Antiqua"/>
          <w:i/>
          <w:iCs/>
        </w:rPr>
        <w:t>Neurol</w:t>
      </w:r>
      <w:proofErr w:type="spellEnd"/>
      <w:r w:rsidRPr="008B5EEF">
        <w:rPr>
          <w:rFonts w:ascii="Book Antiqua" w:hAnsi="Book Antiqua"/>
        </w:rPr>
        <w:t> 2020; </w:t>
      </w:r>
      <w:r w:rsidRPr="008B5EEF">
        <w:rPr>
          <w:rFonts w:ascii="Book Antiqua" w:hAnsi="Book Antiqua"/>
          <w:b/>
          <w:bCs/>
        </w:rPr>
        <w:t>7</w:t>
      </w:r>
      <w:r w:rsidRPr="008B5EEF">
        <w:rPr>
          <w:rFonts w:ascii="Book Antiqua" w:hAnsi="Book Antiqua"/>
        </w:rPr>
        <w:t>: 517-526 [PMID: 32250060 DOI: 10.1002/acn3.51021]</w:t>
      </w:r>
    </w:p>
    <w:p w14:paraId="394AA503" w14:textId="77777777" w:rsidR="00BB018D" w:rsidRPr="008B5EEF" w:rsidRDefault="00BB018D" w:rsidP="008B5EEF">
      <w:pPr>
        <w:pStyle w:val="a4"/>
        <w:snapToGrid w:val="0"/>
        <w:spacing w:before="0" w:beforeAutospacing="0" w:after="0" w:afterAutospacing="0" w:line="360" w:lineRule="auto"/>
        <w:jc w:val="both"/>
        <w:rPr>
          <w:rFonts w:ascii="Book Antiqua" w:hAnsi="Book Antiqua"/>
        </w:rPr>
      </w:pPr>
      <w:r w:rsidRPr="008B5EEF">
        <w:rPr>
          <w:rFonts w:ascii="Book Antiqua" w:hAnsi="Book Antiqua"/>
        </w:rPr>
        <w:t>20 </w:t>
      </w:r>
      <w:r w:rsidRPr="008B5EEF">
        <w:rPr>
          <w:rFonts w:ascii="Book Antiqua" w:hAnsi="Book Antiqua"/>
          <w:b/>
          <w:bCs/>
        </w:rPr>
        <w:t>Jiao B</w:t>
      </w:r>
      <w:r w:rsidRPr="008B5EEF">
        <w:rPr>
          <w:rFonts w:ascii="Book Antiqua" w:hAnsi="Book Antiqua"/>
        </w:rPr>
        <w:t xml:space="preserve">, Zhou L, Zhou Y, Weng L, Liao X, Tian Y, Guo L, Liu X, Yuan Z, Xiao X, Jiang Y, Wang X, Yang Q, Li C, Zhu Y, Zhou L, Zhang W, Wang J, Li Y, Gu W, Yang J, Xia J, Huang Q, Yin J, </w:t>
      </w:r>
      <w:proofErr w:type="spellStart"/>
      <w:r w:rsidRPr="008B5EEF">
        <w:rPr>
          <w:rFonts w:ascii="Book Antiqua" w:hAnsi="Book Antiqua"/>
        </w:rPr>
        <w:t>Xue</w:t>
      </w:r>
      <w:proofErr w:type="spellEnd"/>
      <w:r w:rsidRPr="008B5EEF">
        <w:rPr>
          <w:rFonts w:ascii="Book Antiqua" w:hAnsi="Book Antiqua"/>
        </w:rPr>
        <w:t xml:space="preserve"> J, </w:t>
      </w:r>
      <w:proofErr w:type="spellStart"/>
      <w:r w:rsidRPr="008B5EEF">
        <w:rPr>
          <w:rFonts w:ascii="Book Antiqua" w:hAnsi="Book Antiqua"/>
        </w:rPr>
        <w:t>Duan</w:t>
      </w:r>
      <w:proofErr w:type="spellEnd"/>
      <w:r w:rsidRPr="008B5EEF">
        <w:rPr>
          <w:rFonts w:ascii="Book Antiqua" w:hAnsi="Book Antiqua"/>
        </w:rPr>
        <w:t xml:space="preserve"> R, Tang B, Shen L. Identification of expanded repeats in NOTCH2NLC in neurodegenerative dementias. </w:t>
      </w:r>
      <w:proofErr w:type="spellStart"/>
      <w:r w:rsidRPr="008B5EEF">
        <w:rPr>
          <w:rFonts w:ascii="Book Antiqua" w:hAnsi="Book Antiqua"/>
          <w:i/>
          <w:iCs/>
        </w:rPr>
        <w:t>Neurobiol</w:t>
      </w:r>
      <w:proofErr w:type="spellEnd"/>
      <w:r w:rsidRPr="008B5EEF">
        <w:rPr>
          <w:rFonts w:ascii="Book Antiqua" w:hAnsi="Book Antiqua"/>
          <w:i/>
          <w:iCs/>
        </w:rPr>
        <w:t xml:space="preserve"> Aging</w:t>
      </w:r>
      <w:r w:rsidR="00444149">
        <w:rPr>
          <w:rFonts w:ascii="Book Antiqua" w:hAnsi="Book Antiqua"/>
        </w:rPr>
        <w:t xml:space="preserve"> </w:t>
      </w:r>
      <w:r w:rsidRPr="008B5EEF">
        <w:rPr>
          <w:rFonts w:ascii="Book Antiqua" w:hAnsi="Book Antiqua"/>
        </w:rPr>
        <w:t>2020; </w:t>
      </w:r>
      <w:r w:rsidRPr="008B5EEF">
        <w:rPr>
          <w:rFonts w:ascii="Book Antiqua" w:hAnsi="Book Antiqua"/>
          <w:b/>
          <w:bCs/>
        </w:rPr>
        <w:t>89</w:t>
      </w:r>
      <w:r w:rsidRPr="008B5EEF">
        <w:rPr>
          <w:rFonts w:ascii="Book Antiqua" w:hAnsi="Book Antiqua"/>
        </w:rPr>
        <w:t>: 142.e1-142.e7 [PMID: 32081467 DOI: 10.1016/j.neurobiolaging.2020.01.010]</w:t>
      </w:r>
    </w:p>
    <w:p w14:paraId="7FA93FB9" w14:textId="77777777" w:rsidR="00A77B3E" w:rsidRPr="008B5EEF" w:rsidRDefault="00A77B3E" w:rsidP="008B5EEF">
      <w:pPr>
        <w:snapToGrid w:val="0"/>
        <w:spacing w:line="360" w:lineRule="auto"/>
        <w:jc w:val="both"/>
        <w:rPr>
          <w:rFonts w:ascii="Book Antiqua" w:hAnsi="Book Antiqua"/>
        </w:rPr>
        <w:sectPr w:rsidR="00A77B3E" w:rsidRPr="008B5EEF" w:rsidSect="008B5EEF">
          <w:pgSz w:w="12240" w:h="15840"/>
          <w:pgMar w:top="1440" w:right="1800" w:bottom="1440" w:left="1800" w:header="720" w:footer="720" w:gutter="0"/>
          <w:cols w:space="720"/>
          <w:docGrid w:linePitch="360"/>
        </w:sectPr>
      </w:pPr>
    </w:p>
    <w:p w14:paraId="1AFEA20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lastRenderedPageBreak/>
        <w:t>Footnotes</w:t>
      </w:r>
    </w:p>
    <w:p w14:paraId="359AD045" w14:textId="56C6F35E"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Informed consent statement: </w:t>
      </w:r>
      <w:r w:rsidR="00AF40E2">
        <w:rPr>
          <w:rFonts w:ascii="Book Antiqua" w:eastAsia="Book Antiqua" w:hAnsi="Book Antiqua" w:cs="Book Antiqua"/>
          <w:shd w:val="clear" w:color="auto" w:fill="FFFFFF"/>
        </w:rPr>
        <w:t>I</w:t>
      </w:r>
      <w:r w:rsidRPr="008B5EEF">
        <w:rPr>
          <w:rFonts w:ascii="Book Antiqua" w:eastAsia="Book Antiqua" w:hAnsi="Book Antiqua" w:cs="Book Antiqua"/>
          <w:shd w:val="clear" w:color="auto" w:fill="FFFFFF"/>
        </w:rPr>
        <w:t xml:space="preserve">nformed written consent was obtained from the patient for publication of this case report. </w:t>
      </w:r>
    </w:p>
    <w:p w14:paraId="0F34A5DC" w14:textId="77777777" w:rsidR="00A77B3E" w:rsidRPr="008B5EEF" w:rsidRDefault="00A77B3E" w:rsidP="008B5EEF">
      <w:pPr>
        <w:snapToGrid w:val="0"/>
        <w:spacing w:line="360" w:lineRule="auto"/>
        <w:jc w:val="both"/>
        <w:rPr>
          <w:rFonts w:ascii="Book Antiqua" w:hAnsi="Book Antiqua"/>
        </w:rPr>
      </w:pPr>
    </w:p>
    <w:p w14:paraId="71CBA4A3" w14:textId="31E24493"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Conflict-of-interest statement: </w:t>
      </w:r>
      <w:r w:rsidRPr="008B5EEF">
        <w:rPr>
          <w:rFonts w:ascii="Book Antiqua" w:eastAsia="Book Antiqua" w:hAnsi="Book Antiqua" w:cs="Book Antiqua"/>
          <w:shd w:val="clear" w:color="auto" w:fill="FFFFFF"/>
        </w:rPr>
        <w:t>The authors declare that they have no conflict of interest</w:t>
      </w:r>
      <w:r w:rsidR="00AF40E2">
        <w:rPr>
          <w:rFonts w:ascii="Book Antiqua" w:eastAsia="Book Antiqua" w:hAnsi="Book Antiqua" w:cs="Book Antiqua"/>
          <w:shd w:val="clear" w:color="auto" w:fill="FFFFFF"/>
        </w:rPr>
        <w:t xml:space="preserve"> to report</w:t>
      </w:r>
      <w:r w:rsidRPr="008B5EEF">
        <w:rPr>
          <w:rFonts w:ascii="Book Antiqua" w:eastAsia="Book Antiqua" w:hAnsi="Book Antiqua" w:cs="Book Antiqua"/>
          <w:shd w:val="clear" w:color="auto" w:fill="FFFFFF"/>
        </w:rPr>
        <w:t>.</w:t>
      </w:r>
    </w:p>
    <w:p w14:paraId="2C77F881" w14:textId="77777777" w:rsidR="00095D61" w:rsidRPr="008B5EEF" w:rsidRDefault="00095D61" w:rsidP="008B5EEF">
      <w:pPr>
        <w:snapToGrid w:val="0"/>
        <w:spacing w:line="360" w:lineRule="auto"/>
        <w:jc w:val="both"/>
        <w:rPr>
          <w:rFonts w:ascii="Book Antiqua" w:hAnsi="Book Antiqua"/>
          <w:lang w:eastAsia="zh-CN"/>
        </w:rPr>
      </w:pPr>
    </w:p>
    <w:p w14:paraId="118526F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CARE Checklist (2016) statement: </w:t>
      </w:r>
      <w:r w:rsidRPr="008B5EEF">
        <w:rPr>
          <w:rFonts w:ascii="Book Antiqua" w:eastAsia="Book Antiqua" w:hAnsi="Book Antiqua" w:cs="Book Antiqua"/>
          <w:shd w:val="clear" w:color="auto" w:fill="FFFFFF"/>
        </w:rPr>
        <w:t>The authors have read the CARE Checklist (2016), and the manuscript was prepared and revised according to the CARE Checklist (2016).</w:t>
      </w:r>
    </w:p>
    <w:p w14:paraId="3C336FE6" w14:textId="77777777" w:rsidR="00095D61" w:rsidRPr="008B5EEF" w:rsidRDefault="00095D61" w:rsidP="008B5EEF">
      <w:pPr>
        <w:snapToGrid w:val="0"/>
        <w:spacing w:line="360" w:lineRule="auto"/>
        <w:jc w:val="both"/>
        <w:rPr>
          <w:rFonts w:ascii="Book Antiqua" w:hAnsi="Book Antiqua" w:cs="Book Antiqua"/>
          <w:b/>
          <w:bCs/>
          <w:lang w:eastAsia="zh-CN"/>
        </w:rPr>
      </w:pPr>
    </w:p>
    <w:p w14:paraId="1C58929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Open-Access: </w:t>
      </w:r>
      <w:r w:rsidRPr="008B5EE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B5EEF">
        <w:rPr>
          <w:rFonts w:ascii="Book Antiqua" w:eastAsia="Book Antiqua" w:hAnsi="Book Antiqua" w:cs="Book Antiqua"/>
        </w:rPr>
        <w:t>NonCommercial</w:t>
      </w:r>
      <w:proofErr w:type="spellEnd"/>
      <w:r w:rsidRPr="008B5EE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FB6725" w14:textId="77777777" w:rsidR="00A77B3E" w:rsidRPr="008B5EEF" w:rsidRDefault="00A77B3E" w:rsidP="008B5EEF">
      <w:pPr>
        <w:snapToGrid w:val="0"/>
        <w:spacing w:line="360" w:lineRule="auto"/>
        <w:jc w:val="both"/>
        <w:rPr>
          <w:rFonts w:ascii="Book Antiqua" w:hAnsi="Book Antiqua"/>
        </w:rPr>
      </w:pPr>
    </w:p>
    <w:p w14:paraId="23B0BF33"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Manuscript source: </w:t>
      </w:r>
      <w:r w:rsidRPr="008B5EEF">
        <w:rPr>
          <w:rFonts w:ascii="Book Antiqua" w:eastAsia="Book Antiqua" w:hAnsi="Book Antiqua" w:cs="Book Antiqua"/>
        </w:rPr>
        <w:t xml:space="preserve">Unsolicited </w:t>
      </w:r>
      <w:r w:rsidR="00B008C4" w:rsidRPr="008B5EEF">
        <w:rPr>
          <w:rFonts w:ascii="Book Antiqua" w:eastAsia="Book Antiqua" w:hAnsi="Book Antiqua" w:cs="Book Antiqua"/>
        </w:rPr>
        <w:t>manuscript</w:t>
      </w:r>
    </w:p>
    <w:p w14:paraId="4EA3C950" w14:textId="77777777" w:rsidR="00A77B3E" w:rsidRPr="008B5EEF" w:rsidRDefault="00A77B3E" w:rsidP="008B5EEF">
      <w:pPr>
        <w:snapToGrid w:val="0"/>
        <w:spacing w:line="360" w:lineRule="auto"/>
        <w:jc w:val="both"/>
        <w:rPr>
          <w:rFonts w:ascii="Book Antiqua" w:hAnsi="Book Antiqua"/>
        </w:rPr>
      </w:pPr>
    </w:p>
    <w:p w14:paraId="7C6EEE5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Peer-review started: </w:t>
      </w:r>
      <w:r w:rsidRPr="008B5EEF">
        <w:rPr>
          <w:rFonts w:ascii="Book Antiqua" w:eastAsia="Book Antiqua" w:hAnsi="Book Antiqua" w:cs="Book Antiqua"/>
        </w:rPr>
        <w:t>June 19, 2020</w:t>
      </w:r>
    </w:p>
    <w:p w14:paraId="46BA1EC7"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First decision: </w:t>
      </w:r>
      <w:r w:rsidRPr="008B5EEF">
        <w:rPr>
          <w:rFonts w:ascii="Book Antiqua" w:eastAsia="Book Antiqua" w:hAnsi="Book Antiqua" w:cs="Book Antiqua"/>
        </w:rPr>
        <w:t>September 23, 2020</w:t>
      </w:r>
    </w:p>
    <w:p w14:paraId="6D3B8158" w14:textId="11FA0C4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Article in press: </w:t>
      </w:r>
      <w:r w:rsidR="00FE2157" w:rsidRPr="0092493E">
        <w:rPr>
          <w:rFonts w:ascii="Book Antiqua" w:eastAsia="Book Antiqua" w:hAnsi="Book Antiqua" w:cs="Book Antiqua"/>
        </w:rPr>
        <w:t>November 2, 2020</w:t>
      </w:r>
    </w:p>
    <w:p w14:paraId="1EDE10FF" w14:textId="77777777" w:rsidR="00A77B3E" w:rsidRPr="008B5EEF" w:rsidRDefault="00A77B3E" w:rsidP="008B5EEF">
      <w:pPr>
        <w:snapToGrid w:val="0"/>
        <w:spacing w:line="360" w:lineRule="auto"/>
        <w:jc w:val="both"/>
        <w:rPr>
          <w:rFonts w:ascii="Book Antiqua" w:hAnsi="Book Antiqua"/>
        </w:rPr>
      </w:pPr>
    </w:p>
    <w:p w14:paraId="483EBC3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Specialty type: </w:t>
      </w:r>
      <w:r w:rsidR="008817CF" w:rsidRPr="008B5EEF">
        <w:rPr>
          <w:rFonts w:ascii="Book Antiqua" w:eastAsia="微软雅黑" w:hAnsi="Book Antiqua" w:cs="宋体"/>
        </w:rPr>
        <w:t>Medicine, research and experimental</w:t>
      </w:r>
    </w:p>
    <w:p w14:paraId="29C7389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Country/Territory of origin: </w:t>
      </w:r>
      <w:r w:rsidRPr="008B5EEF">
        <w:rPr>
          <w:rFonts w:ascii="Book Antiqua" w:eastAsia="Book Antiqua" w:hAnsi="Book Antiqua" w:cs="Book Antiqua"/>
        </w:rPr>
        <w:t>China</w:t>
      </w:r>
    </w:p>
    <w:p w14:paraId="5AD2AB9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Peer-review report’s scientific quality classification</w:t>
      </w:r>
    </w:p>
    <w:p w14:paraId="5F0D4BD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 xml:space="preserve">Grade </w:t>
      </w:r>
      <w:proofErr w:type="gramStart"/>
      <w:r w:rsidRPr="008B5EEF">
        <w:rPr>
          <w:rFonts w:ascii="Book Antiqua" w:eastAsia="Book Antiqua" w:hAnsi="Book Antiqua" w:cs="Book Antiqua"/>
        </w:rPr>
        <w:t>A</w:t>
      </w:r>
      <w:proofErr w:type="gramEnd"/>
      <w:r w:rsidRPr="008B5EEF">
        <w:rPr>
          <w:rFonts w:ascii="Book Antiqua" w:eastAsia="Book Antiqua" w:hAnsi="Book Antiqua" w:cs="Book Antiqua"/>
        </w:rPr>
        <w:t xml:space="preserve"> (Excellent): 0</w:t>
      </w:r>
    </w:p>
    <w:p w14:paraId="1C2379B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lastRenderedPageBreak/>
        <w:t>Grade B (Very good): B</w:t>
      </w:r>
    </w:p>
    <w:p w14:paraId="1800DF3C"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Grade C (Good): 0</w:t>
      </w:r>
    </w:p>
    <w:p w14:paraId="7480C96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Grade D (Fair): 0</w:t>
      </w:r>
    </w:p>
    <w:p w14:paraId="0BBB4EA3"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Grade E (Poor): 0</w:t>
      </w:r>
    </w:p>
    <w:p w14:paraId="2BC46B01" w14:textId="77777777" w:rsidR="00A77B3E" w:rsidRPr="008B5EEF" w:rsidRDefault="00A77B3E" w:rsidP="008B5EEF">
      <w:pPr>
        <w:snapToGrid w:val="0"/>
        <w:spacing w:line="360" w:lineRule="auto"/>
        <w:jc w:val="both"/>
        <w:rPr>
          <w:rFonts w:ascii="Book Antiqua" w:hAnsi="Book Antiqua"/>
        </w:rPr>
      </w:pPr>
    </w:p>
    <w:p w14:paraId="2949CA26" w14:textId="6BECD631" w:rsidR="00A77B3E" w:rsidRPr="00FE2157" w:rsidRDefault="00D31F1E" w:rsidP="008B5EEF">
      <w:pPr>
        <w:snapToGrid w:val="0"/>
        <w:spacing w:line="360" w:lineRule="auto"/>
        <w:jc w:val="both"/>
        <w:rPr>
          <w:rFonts w:ascii="Book Antiqua" w:hAnsi="Book Antiqua" w:cs="Book Antiqua"/>
          <w:lang w:eastAsia="zh-CN"/>
        </w:rPr>
      </w:pPr>
      <w:r w:rsidRPr="008B5EEF">
        <w:rPr>
          <w:rFonts w:ascii="Book Antiqua" w:eastAsia="Book Antiqua" w:hAnsi="Book Antiqua" w:cs="Book Antiqua"/>
          <w:b/>
        </w:rPr>
        <w:t xml:space="preserve">P-Reviewer: </w:t>
      </w:r>
      <w:r w:rsidRPr="008B5EEF">
        <w:rPr>
          <w:rFonts w:ascii="Book Antiqua" w:eastAsia="Book Antiqua" w:hAnsi="Book Antiqua" w:cs="Book Antiqua"/>
        </w:rPr>
        <w:t>Park SB</w:t>
      </w:r>
      <w:r w:rsidRPr="008B5EEF">
        <w:rPr>
          <w:rFonts w:ascii="Book Antiqua" w:eastAsia="Book Antiqua" w:hAnsi="Book Antiqua" w:cs="Book Antiqua"/>
          <w:b/>
        </w:rPr>
        <w:t xml:space="preserve"> S-Editor: </w:t>
      </w:r>
      <w:r w:rsidRPr="008B5EEF">
        <w:rPr>
          <w:rFonts w:ascii="Book Antiqua" w:eastAsia="Book Antiqua" w:hAnsi="Book Antiqua" w:cs="Book Antiqua"/>
        </w:rPr>
        <w:t>Zhang L</w:t>
      </w:r>
      <w:r w:rsidR="00990F98" w:rsidRPr="008B5EEF">
        <w:rPr>
          <w:rFonts w:ascii="Book Antiqua" w:eastAsia="Book Antiqua" w:hAnsi="Book Antiqua" w:cs="Book Antiqua"/>
          <w:b/>
        </w:rPr>
        <w:t xml:space="preserve"> L-Editor: </w:t>
      </w:r>
      <w:r w:rsidR="00AF40E2" w:rsidRPr="00493376">
        <w:rPr>
          <w:rFonts w:ascii="Book Antiqua" w:eastAsia="Book Antiqua" w:hAnsi="Book Antiqua" w:cs="Book Antiqua"/>
        </w:rPr>
        <w:t>Wang TQ</w:t>
      </w:r>
      <w:r w:rsidR="00AF40E2">
        <w:rPr>
          <w:rFonts w:ascii="Book Antiqua" w:eastAsia="Book Antiqua" w:hAnsi="Book Antiqua" w:cs="Book Antiqua"/>
          <w:b/>
        </w:rPr>
        <w:t xml:space="preserve"> </w:t>
      </w:r>
      <w:r w:rsidRPr="008B5EEF">
        <w:rPr>
          <w:rFonts w:ascii="Book Antiqua" w:eastAsia="Book Antiqua" w:hAnsi="Book Antiqua" w:cs="Book Antiqua"/>
          <w:b/>
        </w:rPr>
        <w:t xml:space="preserve">P-Editor: </w:t>
      </w:r>
      <w:r w:rsidR="00FE2157" w:rsidRPr="00FE2157">
        <w:rPr>
          <w:rFonts w:ascii="Book Antiqua" w:hAnsi="Book Antiqua" w:cs="Book Antiqua" w:hint="eastAsia"/>
          <w:lang w:eastAsia="zh-CN"/>
        </w:rPr>
        <w:t>Wang LL</w:t>
      </w:r>
    </w:p>
    <w:p w14:paraId="0EDCE3E8" w14:textId="77777777" w:rsidR="00095D61" w:rsidRPr="008B5EEF" w:rsidRDefault="00095D61" w:rsidP="008B5EEF">
      <w:pPr>
        <w:snapToGrid w:val="0"/>
        <w:spacing w:line="360" w:lineRule="auto"/>
        <w:jc w:val="both"/>
        <w:rPr>
          <w:rFonts w:ascii="Book Antiqua" w:hAnsi="Book Antiqua"/>
          <w:lang w:eastAsia="zh-CN"/>
        </w:rPr>
        <w:sectPr w:rsidR="00095D61" w:rsidRPr="008B5EEF" w:rsidSect="008B5EEF">
          <w:pgSz w:w="12240" w:h="15840"/>
          <w:pgMar w:top="1440" w:right="1800" w:bottom="1440" w:left="1800" w:header="720" w:footer="720" w:gutter="0"/>
          <w:cols w:space="720"/>
          <w:docGrid w:linePitch="360"/>
        </w:sectPr>
      </w:pPr>
    </w:p>
    <w:p w14:paraId="4B1FF56D" w14:textId="77777777" w:rsidR="00A77B3E" w:rsidRPr="008B5EEF" w:rsidRDefault="00D31F1E" w:rsidP="008B5EEF">
      <w:pPr>
        <w:snapToGrid w:val="0"/>
        <w:spacing w:line="360" w:lineRule="auto"/>
        <w:jc w:val="both"/>
        <w:rPr>
          <w:rFonts w:ascii="Book Antiqua" w:hAnsi="Book Antiqua" w:cs="Book Antiqua"/>
          <w:b/>
          <w:lang w:eastAsia="zh-CN"/>
        </w:rPr>
      </w:pPr>
      <w:r w:rsidRPr="008B5EEF">
        <w:rPr>
          <w:rFonts w:ascii="Book Antiqua" w:eastAsia="Book Antiqua" w:hAnsi="Book Antiqua" w:cs="Book Antiqua"/>
          <w:b/>
        </w:rPr>
        <w:lastRenderedPageBreak/>
        <w:t>Figure Legends</w:t>
      </w:r>
    </w:p>
    <w:p w14:paraId="24172EA4"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drawing>
          <wp:inline distT="0" distB="0" distL="0" distR="0" wp14:anchorId="52D020A0" wp14:editId="158083ED">
            <wp:extent cx="5411134" cy="45879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5203" cy="4591352"/>
                    </a:xfrm>
                    <a:prstGeom prst="rect">
                      <a:avLst/>
                    </a:prstGeom>
                  </pic:spPr>
                </pic:pic>
              </a:graphicData>
            </a:graphic>
          </wp:inline>
        </w:drawing>
      </w:r>
    </w:p>
    <w:p w14:paraId="28650D77" w14:textId="152332CC" w:rsidR="00990F98" w:rsidRPr="008B5EEF" w:rsidRDefault="00F13E2D" w:rsidP="008B5EEF">
      <w:pPr>
        <w:snapToGrid w:val="0"/>
        <w:spacing w:line="360" w:lineRule="auto"/>
        <w:jc w:val="both"/>
        <w:rPr>
          <w:rFonts w:ascii="Book Antiqua" w:hAnsi="Book Antiqua"/>
        </w:rPr>
      </w:pPr>
      <w:bookmarkStart w:id="57" w:name="OLE_LINK57"/>
      <w:bookmarkStart w:id="58" w:name="OLE_LINK58"/>
      <w:r w:rsidRPr="008B5EEF">
        <w:rPr>
          <w:rFonts w:ascii="Book Antiqua" w:eastAsia="Book Antiqua" w:hAnsi="Book Antiqua" w:cs="Book Antiqua"/>
          <w:b/>
          <w:bCs/>
        </w:rPr>
        <w:t>Figure 1</w:t>
      </w:r>
      <w:r w:rsidR="00D31F1E" w:rsidRPr="008B5EEF">
        <w:rPr>
          <w:rFonts w:ascii="Book Antiqua" w:eastAsia="Book Antiqua" w:hAnsi="Book Antiqua" w:cs="Book Antiqua"/>
          <w:b/>
          <w:bCs/>
        </w:rPr>
        <w:t xml:space="preserve"> </w:t>
      </w:r>
      <w:r w:rsidR="00F2233C" w:rsidRPr="008B5EEF">
        <w:rPr>
          <w:rFonts w:ascii="Book Antiqua" w:hAnsi="Book Antiqua" w:cs="Book Antiqua"/>
          <w:b/>
          <w:bCs/>
          <w:lang w:eastAsia="zh-CN"/>
        </w:rPr>
        <w:t>M</w:t>
      </w:r>
      <w:r w:rsidR="00F2233C" w:rsidRPr="008B5EEF">
        <w:rPr>
          <w:rFonts w:ascii="Book Antiqua" w:eastAsia="Book Antiqua" w:hAnsi="Book Antiqua" w:cs="Book Antiqua"/>
          <w:b/>
          <w:bCs/>
        </w:rPr>
        <w:t xml:space="preserve">agnetic resonance imaging </w:t>
      </w:r>
      <w:r w:rsidR="00D31F1E" w:rsidRPr="008B5EEF">
        <w:rPr>
          <w:rFonts w:ascii="Book Antiqua" w:eastAsia="Book Antiqua" w:hAnsi="Book Antiqua" w:cs="Book Antiqua"/>
          <w:b/>
          <w:bCs/>
        </w:rPr>
        <w:t>obtained at the level of the cerebellum</w:t>
      </w:r>
      <w:r w:rsidR="00AD2D8E" w:rsidRPr="008B5EEF">
        <w:rPr>
          <w:rFonts w:ascii="Book Antiqua" w:hAnsi="Book Antiqua"/>
          <w:lang w:eastAsia="zh-CN"/>
        </w:rPr>
        <w:t xml:space="preserve">. </w:t>
      </w:r>
      <w:r w:rsidR="00D31F1E" w:rsidRPr="008B5EEF">
        <w:rPr>
          <w:rFonts w:ascii="Book Antiqua" w:eastAsia="Book Antiqua" w:hAnsi="Book Antiqua" w:cs="Book Antiqua"/>
        </w:rPr>
        <w:t xml:space="preserve">Bilateral high signal intensities in the cerebral hemispheres </w:t>
      </w:r>
      <w:r w:rsidR="00AD2D8E" w:rsidRPr="008B5EEF">
        <w:rPr>
          <w:rFonts w:ascii="Book Antiqua" w:eastAsia="Book Antiqua" w:hAnsi="Book Antiqua" w:cs="Book Antiqua"/>
        </w:rPr>
        <w:t>and middle cerebellar peduncle</w:t>
      </w:r>
      <w:r w:rsidR="00AF40E2">
        <w:rPr>
          <w:rFonts w:ascii="Book Antiqua" w:eastAsia="Book Antiqua" w:hAnsi="Book Antiqua" w:cs="Book Antiqua"/>
        </w:rPr>
        <w:t xml:space="preserve"> are visible</w:t>
      </w:r>
      <w:r w:rsidR="00AD2D8E" w:rsidRPr="008B5EEF">
        <w:rPr>
          <w:rFonts w:ascii="Book Antiqua" w:eastAsia="Book Antiqua" w:hAnsi="Book Antiqua" w:cs="Book Antiqua"/>
        </w:rPr>
        <w:t>.</w:t>
      </w:r>
      <w:r w:rsidR="00AD2D8E" w:rsidRPr="008B5EEF">
        <w:rPr>
          <w:rFonts w:ascii="Book Antiqua" w:hAnsi="Book Antiqua" w:cs="Book Antiqua"/>
          <w:lang w:eastAsia="zh-CN"/>
        </w:rPr>
        <w:t xml:space="preserve"> </w:t>
      </w:r>
      <w:r w:rsidR="00D31F1E" w:rsidRPr="008B5EEF">
        <w:rPr>
          <w:rFonts w:ascii="Book Antiqua" w:eastAsia="Book Antiqua" w:hAnsi="Book Antiqua" w:cs="Book Antiqua"/>
        </w:rPr>
        <w:t>Cerebellum atrophy is evident.</w:t>
      </w:r>
      <w:r w:rsidR="00AD2D8E" w:rsidRPr="008B5EEF">
        <w:rPr>
          <w:rFonts w:ascii="Book Antiqua" w:hAnsi="Book Antiqua" w:cs="Book Antiqua"/>
          <w:lang w:eastAsia="zh-CN"/>
        </w:rPr>
        <w:t xml:space="preserve"> T2W: </w:t>
      </w:r>
      <w:r w:rsidR="00AD2D8E" w:rsidRPr="008B5EEF">
        <w:rPr>
          <w:rFonts w:ascii="Book Antiqua" w:eastAsia="Book Antiqua" w:hAnsi="Book Antiqua" w:cs="Book Antiqua"/>
        </w:rPr>
        <w:t>T2-weighted</w:t>
      </w:r>
      <w:r w:rsidR="00AD2D8E" w:rsidRPr="008B5EEF">
        <w:rPr>
          <w:rFonts w:ascii="Book Antiqua" w:hAnsi="Book Antiqua" w:cs="Book Antiqua"/>
          <w:lang w:eastAsia="zh-CN"/>
        </w:rPr>
        <w:t>; FLAIR: F</w:t>
      </w:r>
      <w:r w:rsidR="00AD2D8E" w:rsidRPr="008B5EEF">
        <w:rPr>
          <w:rFonts w:ascii="Book Antiqua" w:eastAsia="Book Antiqua" w:hAnsi="Book Antiqua" w:cs="Book Antiqua"/>
        </w:rPr>
        <w:t>luid attenuation inversion recovery</w:t>
      </w:r>
      <w:r w:rsidR="00AD2D8E" w:rsidRPr="008B5EEF">
        <w:rPr>
          <w:rFonts w:ascii="Book Antiqua" w:hAnsi="Book Antiqua" w:cs="Book Antiqua"/>
          <w:lang w:eastAsia="zh-CN"/>
        </w:rPr>
        <w:t>; DWI: D</w:t>
      </w:r>
      <w:r w:rsidR="00AD2D8E" w:rsidRPr="008B5EEF">
        <w:rPr>
          <w:rFonts w:ascii="Book Antiqua" w:eastAsia="Book Antiqua" w:hAnsi="Book Antiqua" w:cs="Book Antiqua"/>
        </w:rPr>
        <w:t>iffusion-weighted imaging</w:t>
      </w:r>
      <w:r w:rsidR="00990F98" w:rsidRPr="008B5EEF">
        <w:rPr>
          <w:rFonts w:ascii="Book Antiqua" w:hAnsi="Book Antiqua" w:cs="Book Antiqua"/>
          <w:lang w:eastAsia="zh-CN"/>
        </w:rPr>
        <w:t>; ADC: Apparent diffusion coefficient.</w:t>
      </w:r>
    </w:p>
    <w:bookmarkEnd w:id="57"/>
    <w:bookmarkEnd w:id="58"/>
    <w:p w14:paraId="47C2576F" w14:textId="77777777" w:rsidR="00A77B3E" w:rsidRPr="008B5EEF" w:rsidRDefault="00A77B3E" w:rsidP="008B5EEF">
      <w:pPr>
        <w:snapToGrid w:val="0"/>
        <w:spacing w:line="360" w:lineRule="auto"/>
        <w:jc w:val="both"/>
        <w:rPr>
          <w:rFonts w:ascii="Book Antiqua" w:hAnsi="Book Antiqua"/>
          <w:lang w:eastAsia="zh-CN"/>
        </w:rPr>
      </w:pPr>
    </w:p>
    <w:p w14:paraId="05A128ED"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lastRenderedPageBreak/>
        <w:drawing>
          <wp:inline distT="0" distB="0" distL="0" distR="0" wp14:anchorId="7E51E0DA" wp14:editId="262C0F85">
            <wp:extent cx="5486728" cy="46912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4432" cy="4697857"/>
                    </a:xfrm>
                    <a:prstGeom prst="rect">
                      <a:avLst/>
                    </a:prstGeom>
                  </pic:spPr>
                </pic:pic>
              </a:graphicData>
            </a:graphic>
          </wp:inline>
        </w:drawing>
      </w:r>
    </w:p>
    <w:p w14:paraId="12ABB948" w14:textId="40921BBA" w:rsidR="00A77B3E" w:rsidRPr="008B5EEF" w:rsidRDefault="00F13E2D" w:rsidP="008B5EEF">
      <w:pPr>
        <w:snapToGrid w:val="0"/>
        <w:spacing w:line="360" w:lineRule="auto"/>
        <w:jc w:val="both"/>
        <w:rPr>
          <w:rFonts w:ascii="Book Antiqua" w:hAnsi="Book Antiqua"/>
        </w:rPr>
      </w:pPr>
      <w:r w:rsidRPr="008B5EEF">
        <w:rPr>
          <w:rFonts w:ascii="Book Antiqua" w:eastAsia="Book Antiqua" w:hAnsi="Book Antiqua" w:cs="Book Antiqua"/>
          <w:b/>
          <w:bCs/>
        </w:rPr>
        <w:t>Figure 2</w:t>
      </w:r>
      <w:r w:rsidR="00D31F1E" w:rsidRPr="008B5EEF">
        <w:rPr>
          <w:rFonts w:ascii="Book Antiqua" w:eastAsia="Book Antiqua" w:hAnsi="Book Antiqua" w:cs="Book Antiqua"/>
          <w:b/>
          <w:bCs/>
        </w:rPr>
        <w:t xml:space="preserve"> </w:t>
      </w:r>
      <w:r w:rsidR="00F2233C" w:rsidRPr="008B5EEF">
        <w:rPr>
          <w:rFonts w:ascii="Book Antiqua" w:hAnsi="Book Antiqua" w:cs="Book Antiqua"/>
          <w:b/>
          <w:bCs/>
          <w:lang w:eastAsia="zh-CN"/>
        </w:rPr>
        <w:t>M</w:t>
      </w:r>
      <w:r w:rsidR="00F2233C" w:rsidRPr="008B5EEF">
        <w:rPr>
          <w:rFonts w:ascii="Book Antiqua" w:eastAsia="Book Antiqua" w:hAnsi="Book Antiqua" w:cs="Book Antiqua"/>
          <w:b/>
          <w:bCs/>
        </w:rPr>
        <w:t xml:space="preserve">agnetic resonance imaging </w:t>
      </w:r>
      <w:r w:rsidR="00D31F1E" w:rsidRPr="008B5EEF">
        <w:rPr>
          <w:rFonts w:ascii="Book Antiqua" w:eastAsia="Book Antiqua" w:hAnsi="Book Antiqua" w:cs="Book Antiqua"/>
          <w:b/>
          <w:bCs/>
        </w:rPr>
        <w:t xml:space="preserve">obtained at the level of the cerebrum. </w:t>
      </w:r>
      <w:r w:rsidRPr="008B5EEF">
        <w:rPr>
          <w:rFonts w:ascii="Book Antiqua" w:hAnsi="Book Antiqua" w:cs="Book Antiqua"/>
          <w:lang w:eastAsia="zh-CN"/>
        </w:rPr>
        <w:t>D</w:t>
      </w:r>
      <w:r w:rsidRPr="008B5EEF">
        <w:rPr>
          <w:rFonts w:ascii="Book Antiqua" w:eastAsia="Book Antiqua" w:hAnsi="Book Antiqua" w:cs="Book Antiqua"/>
        </w:rPr>
        <w:t xml:space="preserve">iffusion-weighted imaging </w:t>
      </w:r>
      <w:r w:rsidR="00AF40E2" w:rsidRPr="008B5EEF">
        <w:rPr>
          <w:rFonts w:ascii="Book Antiqua" w:eastAsia="Book Antiqua" w:hAnsi="Book Antiqua" w:cs="Book Antiqua"/>
        </w:rPr>
        <w:t>show</w:t>
      </w:r>
      <w:r w:rsidR="00AF40E2">
        <w:rPr>
          <w:rFonts w:ascii="Book Antiqua" w:eastAsia="Book Antiqua" w:hAnsi="Book Antiqua" w:cs="Book Antiqua"/>
        </w:rPr>
        <w:t>ed</w:t>
      </w:r>
      <w:r w:rsidR="00AF40E2" w:rsidRPr="008B5EEF">
        <w:rPr>
          <w:rFonts w:ascii="Book Antiqua" w:eastAsia="Book Antiqua" w:hAnsi="Book Antiqua" w:cs="Book Antiqua"/>
        </w:rPr>
        <w:t xml:space="preserve"> </w:t>
      </w:r>
      <w:r w:rsidR="00D31F1E" w:rsidRPr="008B5EEF">
        <w:rPr>
          <w:rFonts w:ascii="Book Antiqua" w:eastAsia="Book Antiqua" w:hAnsi="Book Antiqua" w:cs="Book Antiqua"/>
        </w:rPr>
        <w:t xml:space="preserve">high-intensity signals along the corticomedullary junction. Both </w:t>
      </w:r>
      <w:r w:rsidR="00045579" w:rsidRPr="008B5EEF">
        <w:rPr>
          <w:rFonts w:ascii="Book Antiqua" w:eastAsia="Book Antiqua" w:hAnsi="Book Antiqua" w:cs="Book Antiqua"/>
        </w:rPr>
        <w:t xml:space="preserve">T2-weighted </w:t>
      </w:r>
      <w:r w:rsidR="00D31F1E" w:rsidRPr="008B5EEF">
        <w:rPr>
          <w:rFonts w:ascii="Book Antiqua" w:eastAsia="Book Antiqua" w:hAnsi="Book Antiqua" w:cs="Book Antiqua"/>
        </w:rPr>
        <w:t xml:space="preserve">and </w:t>
      </w:r>
      <w:r w:rsidR="00045579" w:rsidRPr="008B5EEF">
        <w:rPr>
          <w:rFonts w:ascii="Book Antiqua" w:hAnsi="Book Antiqua" w:cs="Book Antiqua"/>
          <w:lang w:eastAsia="zh-CN"/>
        </w:rPr>
        <w:t>f</w:t>
      </w:r>
      <w:r w:rsidR="00045579" w:rsidRPr="008B5EEF">
        <w:rPr>
          <w:rFonts w:ascii="Book Antiqua" w:eastAsia="Book Antiqua" w:hAnsi="Book Antiqua" w:cs="Book Antiqua"/>
        </w:rPr>
        <w:t xml:space="preserve">luid attenuation inversion recovery </w:t>
      </w:r>
      <w:r w:rsidR="00D31F1E" w:rsidRPr="008B5EEF">
        <w:rPr>
          <w:rFonts w:ascii="Book Antiqua" w:eastAsia="Book Antiqua" w:hAnsi="Book Antiqua" w:cs="Book Antiqua"/>
        </w:rPr>
        <w:t>sequences show</w:t>
      </w:r>
      <w:r w:rsidR="00AF40E2">
        <w:rPr>
          <w:rFonts w:ascii="Book Antiqua" w:eastAsia="Book Antiqua" w:hAnsi="Book Antiqua" w:cs="Book Antiqua"/>
        </w:rPr>
        <w:t>ed</w:t>
      </w:r>
      <w:r w:rsidR="00D31F1E" w:rsidRPr="008B5EEF">
        <w:rPr>
          <w:rFonts w:ascii="Book Antiqua" w:eastAsia="Book Antiqua" w:hAnsi="Book Antiqua" w:cs="Book Antiqua"/>
        </w:rPr>
        <w:t xml:space="preserve"> marked cerebral atrophy, white matter degeneration, and old cerebral infarctions.</w:t>
      </w:r>
      <w:r w:rsidR="005E7191" w:rsidRPr="008B5EEF">
        <w:rPr>
          <w:rFonts w:ascii="Book Antiqua" w:hAnsi="Book Antiqua" w:cs="Book Antiqua"/>
          <w:lang w:eastAsia="zh-CN"/>
        </w:rPr>
        <w:t xml:space="preserve"> T2W: </w:t>
      </w:r>
      <w:r w:rsidR="005E7191" w:rsidRPr="008B5EEF">
        <w:rPr>
          <w:rFonts w:ascii="Book Antiqua" w:eastAsia="Book Antiqua" w:hAnsi="Book Antiqua" w:cs="Book Antiqua"/>
        </w:rPr>
        <w:t>T2-weighted</w:t>
      </w:r>
      <w:r w:rsidR="005E7191" w:rsidRPr="008B5EEF">
        <w:rPr>
          <w:rFonts w:ascii="Book Antiqua" w:hAnsi="Book Antiqua" w:cs="Book Antiqua"/>
          <w:lang w:eastAsia="zh-CN"/>
        </w:rPr>
        <w:t>; FLAIR: F</w:t>
      </w:r>
      <w:r w:rsidR="005E7191" w:rsidRPr="008B5EEF">
        <w:rPr>
          <w:rFonts w:ascii="Book Antiqua" w:eastAsia="Book Antiqua" w:hAnsi="Book Antiqua" w:cs="Book Antiqua"/>
        </w:rPr>
        <w:t>luid attenuation inversion recovery</w:t>
      </w:r>
      <w:r w:rsidR="005E7191" w:rsidRPr="008B5EEF">
        <w:rPr>
          <w:rFonts w:ascii="Book Antiqua" w:hAnsi="Book Antiqua" w:cs="Book Antiqua"/>
          <w:lang w:eastAsia="zh-CN"/>
        </w:rPr>
        <w:t xml:space="preserve">; </w:t>
      </w:r>
      <w:bookmarkStart w:id="59" w:name="OLE_LINK1"/>
      <w:bookmarkStart w:id="60" w:name="OLE_LINK2"/>
      <w:r w:rsidR="005E7191" w:rsidRPr="008B5EEF">
        <w:rPr>
          <w:rFonts w:ascii="Book Antiqua" w:hAnsi="Book Antiqua" w:cs="Book Antiqua"/>
          <w:lang w:eastAsia="zh-CN"/>
        </w:rPr>
        <w:t>DWI</w:t>
      </w:r>
      <w:bookmarkEnd w:id="59"/>
      <w:bookmarkEnd w:id="60"/>
      <w:r w:rsidR="005E7191" w:rsidRPr="008B5EEF">
        <w:rPr>
          <w:rFonts w:ascii="Book Antiqua" w:hAnsi="Book Antiqua" w:cs="Book Antiqua"/>
          <w:lang w:eastAsia="zh-CN"/>
        </w:rPr>
        <w:t>: D</w:t>
      </w:r>
      <w:r w:rsidR="005E7191" w:rsidRPr="008B5EEF">
        <w:rPr>
          <w:rFonts w:ascii="Book Antiqua" w:eastAsia="Book Antiqua" w:hAnsi="Book Antiqua" w:cs="Book Antiqua"/>
        </w:rPr>
        <w:t>iffusion-weighted imaging</w:t>
      </w:r>
      <w:r w:rsidR="00990F98" w:rsidRPr="008B5EEF">
        <w:rPr>
          <w:rFonts w:ascii="Book Antiqua" w:hAnsi="Book Antiqua" w:cs="Book Antiqua"/>
          <w:lang w:eastAsia="zh-CN"/>
        </w:rPr>
        <w:t>; ADC: Apparent diffusion coefficient.</w:t>
      </w:r>
    </w:p>
    <w:p w14:paraId="60EFC6F0"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lastRenderedPageBreak/>
        <w:drawing>
          <wp:inline distT="0" distB="0" distL="0" distR="0" wp14:anchorId="035C32C4" wp14:editId="03144DB1">
            <wp:extent cx="5426115" cy="4142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1549" cy="4146779"/>
                    </a:xfrm>
                    <a:prstGeom prst="rect">
                      <a:avLst/>
                    </a:prstGeom>
                  </pic:spPr>
                </pic:pic>
              </a:graphicData>
            </a:graphic>
          </wp:inline>
        </w:drawing>
      </w:r>
    </w:p>
    <w:p w14:paraId="69AFBF79" w14:textId="196EFB6B" w:rsidR="00F13E2D" w:rsidRPr="008B5EEF" w:rsidRDefault="00D31F1E" w:rsidP="008B5EEF">
      <w:pPr>
        <w:snapToGrid w:val="0"/>
        <w:spacing w:line="360" w:lineRule="auto"/>
        <w:jc w:val="both"/>
        <w:rPr>
          <w:rFonts w:ascii="Book Antiqua" w:eastAsia="Book Antiqua" w:hAnsi="Book Antiqua" w:cs="Book Antiqua"/>
        </w:rPr>
      </w:pPr>
      <w:r w:rsidRPr="008B5EEF">
        <w:rPr>
          <w:rFonts w:ascii="Book Antiqua" w:eastAsia="Book Antiqua" w:hAnsi="Book Antiqua" w:cs="Book Antiqua"/>
          <w:b/>
          <w:bCs/>
        </w:rPr>
        <w:t>Figu</w:t>
      </w:r>
      <w:r w:rsidR="00F13E2D" w:rsidRPr="008B5EEF">
        <w:rPr>
          <w:rFonts w:ascii="Book Antiqua" w:eastAsia="Book Antiqua" w:hAnsi="Book Antiqua" w:cs="Book Antiqua"/>
          <w:b/>
          <w:bCs/>
        </w:rPr>
        <w:t>re 3</w:t>
      </w:r>
      <w:r w:rsidRPr="008B5EEF">
        <w:rPr>
          <w:rFonts w:ascii="Book Antiqua" w:eastAsia="Book Antiqua" w:hAnsi="Book Antiqua" w:cs="Book Antiqua"/>
          <w:b/>
          <w:bCs/>
        </w:rPr>
        <w:t xml:space="preserve"> Skin biopsy </w:t>
      </w:r>
      <w:proofErr w:type="gramStart"/>
      <w:r w:rsidRPr="008B5EEF">
        <w:rPr>
          <w:rFonts w:ascii="Book Antiqua" w:eastAsia="Book Antiqua" w:hAnsi="Book Antiqua" w:cs="Book Antiqua"/>
          <w:b/>
          <w:bCs/>
        </w:rPr>
        <w:t>specimen</w:t>
      </w:r>
      <w:proofErr w:type="gramEnd"/>
      <w:r w:rsidR="00F13E2D" w:rsidRPr="008B5EEF">
        <w:rPr>
          <w:rFonts w:ascii="Book Antiqua" w:hAnsi="Book Antiqua" w:cs="Book Antiqua"/>
          <w:b/>
          <w:bCs/>
          <w:lang w:eastAsia="zh-CN"/>
        </w:rPr>
        <w:t>.</w:t>
      </w:r>
      <w:r w:rsidR="00F13E2D" w:rsidRPr="008B5EEF">
        <w:rPr>
          <w:rFonts w:ascii="Book Antiqua" w:hAnsi="Book Antiqua"/>
          <w:lang w:eastAsia="zh-CN"/>
        </w:rPr>
        <w:t xml:space="preserve"> </w:t>
      </w:r>
      <w:r w:rsidRPr="008B5EEF">
        <w:rPr>
          <w:rFonts w:ascii="Book Antiqua" w:eastAsia="Book Antiqua" w:hAnsi="Book Antiqua" w:cs="Book Antiqua"/>
        </w:rPr>
        <w:t>A</w:t>
      </w:r>
      <w:r w:rsidR="00F13E2D" w:rsidRPr="008B5EEF">
        <w:rPr>
          <w:rFonts w:ascii="Book Antiqua" w:hAnsi="Book Antiqua" w:cs="Book Antiqua"/>
          <w:lang w:eastAsia="zh-CN"/>
        </w:rPr>
        <w:t xml:space="preserve"> and </w:t>
      </w:r>
      <w:r w:rsidRPr="008B5EEF">
        <w:rPr>
          <w:rFonts w:ascii="Book Antiqua" w:eastAsia="Book Antiqua" w:hAnsi="Book Antiqua" w:cs="Book Antiqua"/>
        </w:rPr>
        <w:t xml:space="preserve">B: Immunohistochemical staining </w:t>
      </w:r>
      <w:r w:rsidR="00AF40E2" w:rsidRPr="008B5EEF">
        <w:rPr>
          <w:rFonts w:ascii="Book Antiqua" w:eastAsia="Book Antiqua" w:hAnsi="Book Antiqua" w:cs="Book Antiqua"/>
        </w:rPr>
        <w:t>show</w:t>
      </w:r>
      <w:r w:rsidR="00AF40E2">
        <w:rPr>
          <w:rFonts w:ascii="Book Antiqua" w:eastAsia="Book Antiqua" w:hAnsi="Book Antiqua" w:cs="Book Antiqua"/>
        </w:rPr>
        <w:t>ed</w:t>
      </w:r>
      <w:r w:rsidR="00AF40E2" w:rsidRPr="008B5EEF">
        <w:rPr>
          <w:rFonts w:ascii="Book Antiqua" w:eastAsia="Book Antiqua" w:hAnsi="Book Antiqua" w:cs="Book Antiqua"/>
        </w:rPr>
        <w:t xml:space="preserve"> </w:t>
      </w:r>
      <w:r w:rsidRPr="008B5EEF">
        <w:rPr>
          <w:rFonts w:ascii="Book Antiqua" w:eastAsia="Book Antiqua" w:hAnsi="Book Antiqua" w:cs="Book Antiqua"/>
        </w:rPr>
        <w:t xml:space="preserve">that the inclusion bodies </w:t>
      </w:r>
      <w:r w:rsidR="00AF40E2">
        <w:rPr>
          <w:rFonts w:ascii="Book Antiqua" w:eastAsia="Book Antiqua" w:hAnsi="Book Antiqua" w:cs="Book Antiqua"/>
        </w:rPr>
        <w:t>were</w:t>
      </w:r>
      <w:r w:rsidR="00AF40E2" w:rsidRPr="008B5EEF">
        <w:rPr>
          <w:rFonts w:ascii="Book Antiqua" w:eastAsia="Book Antiqua" w:hAnsi="Book Antiqua" w:cs="Book Antiqua"/>
        </w:rPr>
        <w:t xml:space="preserve"> </w:t>
      </w:r>
      <w:r w:rsidRPr="008B5EEF">
        <w:rPr>
          <w:rFonts w:ascii="Book Antiqua" w:eastAsia="Book Antiqua" w:hAnsi="Book Antiqua" w:cs="Book Antiqua"/>
        </w:rPr>
        <w:t>positive</w:t>
      </w:r>
      <w:r w:rsidR="00F13E2D" w:rsidRPr="008B5EEF">
        <w:rPr>
          <w:rFonts w:ascii="Book Antiqua" w:eastAsia="Book Antiqua" w:hAnsi="Book Antiqua" w:cs="Book Antiqua"/>
        </w:rPr>
        <w:t xml:space="preserve"> for p62 (arrow</w:t>
      </w:r>
      <w:r w:rsidR="00AF40E2">
        <w:rPr>
          <w:rFonts w:ascii="Book Antiqua" w:eastAsia="Book Antiqua" w:hAnsi="Book Antiqua" w:cs="Book Antiqua"/>
        </w:rPr>
        <w:t>s;</w:t>
      </w:r>
      <w:r w:rsidR="00F13E2D" w:rsidRPr="008B5EEF">
        <w:rPr>
          <w:rFonts w:ascii="Book Antiqua" w:eastAsia="Book Antiqua" w:hAnsi="Book Antiqua" w:cs="Book Antiqua"/>
        </w:rPr>
        <w:t xml:space="preserve"> A: ×</w:t>
      </w:r>
      <w:r w:rsidR="00990F98" w:rsidRPr="008B5EEF">
        <w:rPr>
          <w:rFonts w:ascii="Book Antiqua" w:eastAsia="Book Antiqua" w:hAnsi="Book Antiqua" w:cs="Book Antiqua"/>
        </w:rPr>
        <w:t xml:space="preserve"> </w:t>
      </w:r>
      <w:r w:rsidR="00F13E2D" w:rsidRPr="008B5EEF">
        <w:rPr>
          <w:rFonts w:ascii="Book Antiqua" w:eastAsia="Book Antiqua" w:hAnsi="Book Antiqua" w:cs="Book Antiqua"/>
        </w:rPr>
        <w:t>40; B: ×</w:t>
      </w:r>
      <w:r w:rsidR="00990F98" w:rsidRPr="008B5EEF">
        <w:rPr>
          <w:rFonts w:ascii="Book Antiqua" w:eastAsia="Book Antiqua" w:hAnsi="Book Antiqua" w:cs="Book Antiqua"/>
        </w:rPr>
        <w:t xml:space="preserve"> </w:t>
      </w:r>
      <w:r w:rsidR="00F13E2D" w:rsidRPr="008B5EEF">
        <w:rPr>
          <w:rFonts w:ascii="Book Antiqua" w:eastAsia="Book Antiqua" w:hAnsi="Book Antiqua" w:cs="Book Antiqua"/>
        </w:rPr>
        <w:t>80)</w:t>
      </w:r>
      <w:r w:rsidR="00F13E2D" w:rsidRPr="008B5EEF">
        <w:rPr>
          <w:rFonts w:ascii="Book Antiqua" w:hAnsi="Book Antiqua" w:cs="Book Antiqua"/>
          <w:lang w:eastAsia="zh-CN"/>
        </w:rPr>
        <w:t>;</w:t>
      </w:r>
      <w:r w:rsidRPr="008B5EEF">
        <w:rPr>
          <w:rFonts w:ascii="Book Antiqua" w:eastAsia="Book Antiqua" w:hAnsi="Book Antiqua" w:cs="Book Antiqua"/>
        </w:rPr>
        <w:t xml:space="preserve"> C: Hematein eosin staining reveals eosinophilic inclusion bodies (arrow</w:t>
      </w:r>
      <w:r w:rsidR="00AF40E2">
        <w:rPr>
          <w:rFonts w:ascii="Book Antiqua" w:eastAsia="Book Antiqua" w:hAnsi="Book Antiqua" w:cs="Book Antiqua"/>
        </w:rPr>
        <w:t>;</w:t>
      </w:r>
      <w:r w:rsidRPr="008B5EEF">
        <w:rPr>
          <w:rFonts w:ascii="Book Antiqua" w:eastAsia="Book Antiqua" w:hAnsi="Book Antiqua" w:cs="Book Antiqua"/>
        </w:rPr>
        <w:t xml:space="preserve"> ×</w:t>
      </w:r>
      <w:r w:rsidR="00990F98" w:rsidRPr="008B5EEF">
        <w:rPr>
          <w:rFonts w:ascii="Book Antiqua" w:eastAsia="Book Antiqua" w:hAnsi="Book Antiqua" w:cs="Book Antiqua"/>
        </w:rPr>
        <w:t xml:space="preserve"> </w:t>
      </w:r>
      <w:r w:rsidRPr="008B5EEF">
        <w:rPr>
          <w:rFonts w:ascii="Book Antiqua" w:eastAsia="Book Antiqua" w:hAnsi="Book Antiqua" w:cs="Book Antiqua"/>
        </w:rPr>
        <w:t>40); D: Electron microscopy. The red arrow indicates a spherical inclusion body composed of fibrous substances without membranes.</w:t>
      </w:r>
    </w:p>
    <w:p w14:paraId="16518071" w14:textId="77777777" w:rsidR="00990F98" w:rsidRPr="008B5EEF" w:rsidRDefault="00990F98" w:rsidP="008B5EEF">
      <w:pPr>
        <w:snapToGrid w:val="0"/>
        <w:spacing w:line="360" w:lineRule="auto"/>
        <w:jc w:val="both"/>
        <w:rPr>
          <w:rFonts w:ascii="Book Antiqua" w:eastAsia="Book Antiqua" w:hAnsi="Book Antiqua" w:cs="Book Antiqua"/>
        </w:rPr>
        <w:sectPr w:rsidR="00990F98" w:rsidRPr="008B5EEF" w:rsidSect="008B5EEF">
          <w:pgSz w:w="12240" w:h="15840"/>
          <w:pgMar w:top="1440" w:right="1800" w:bottom="1440" w:left="1800" w:header="720" w:footer="720" w:gutter="0"/>
          <w:cols w:space="720"/>
          <w:docGrid w:linePitch="360"/>
        </w:sectPr>
      </w:pPr>
    </w:p>
    <w:p w14:paraId="4FB92FB7"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lastRenderedPageBreak/>
        <w:drawing>
          <wp:inline distT="0" distB="0" distL="0" distR="0" wp14:anchorId="3CF53387" wp14:editId="25C68CAD">
            <wp:extent cx="5375082" cy="15545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1812" cy="1559363"/>
                    </a:xfrm>
                    <a:prstGeom prst="rect">
                      <a:avLst/>
                    </a:prstGeom>
                  </pic:spPr>
                </pic:pic>
              </a:graphicData>
            </a:graphic>
          </wp:inline>
        </w:drawing>
      </w:r>
    </w:p>
    <w:p w14:paraId="0E684FF5" w14:textId="77777777" w:rsidR="00A77B3E" w:rsidRPr="008B5EEF" w:rsidRDefault="00F13E2D" w:rsidP="008B5EEF">
      <w:pPr>
        <w:snapToGrid w:val="0"/>
        <w:spacing w:line="360" w:lineRule="auto"/>
        <w:jc w:val="both"/>
        <w:rPr>
          <w:rFonts w:ascii="Book Antiqua" w:hAnsi="Book Antiqua"/>
        </w:rPr>
      </w:pPr>
      <w:r w:rsidRPr="008B5EEF">
        <w:rPr>
          <w:rFonts w:ascii="Book Antiqua" w:eastAsia="Book Antiqua" w:hAnsi="Book Antiqua" w:cs="Book Antiqua"/>
          <w:b/>
          <w:bCs/>
        </w:rPr>
        <w:t>Figure 4</w:t>
      </w:r>
      <w:r w:rsidR="00D31F1E" w:rsidRPr="008B5EEF">
        <w:rPr>
          <w:rFonts w:ascii="Book Antiqua" w:eastAsia="Book Antiqua" w:hAnsi="Book Antiqua" w:cs="Book Antiqua"/>
          <w:b/>
          <w:bCs/>
        </w:rPr>
        <w:t xml:space="preserve"> Repeat-primed </w:t>
      </w:r>
      <w:r w:rsidR="00B008C4" w:rsidRPr="008B5EEF">
        <w:rPr>
          <w:rFonts w:ascii="Book Antiqua" w:eastAsia="Book Antiqua" w:hAnsi="Book Antiqua" w:cs="Book Antiqua"/>
          <w:b/>
        </w:rPr>
        <w:t>polymerase chain reaction</w:t>
      </w:r>
      <w:r w:rsidR="00D31F1E" w:rsidRPr="008B5EEF">
        <w:rPr>
          <w:rFonts w:ascii="Book Antiqua" w:eastAsia="Book Antiqua" w:hAnsi="Book Antiqua" w:cs="Book Antiqua"/>
          <w:b/>
          <w:bCs/>
        </w:rPr>
        <w:t xml:space="preserve"> </w:t>
      </w:r>
      <w:proofErr w:type="gramStart"/>
      <w:r w:rsidR="00D31F1E" w:rsidRPr="008B5EEF">
        <w:rPr>
          <w:rFonts w:ascii="Book Antiqua" w:eastAsia="Book Antiqua" w:hAnsi="Book Antiqua" w:cs="Book Antiqua"/>
          <w:b/>
          <w:bCs/>
        </w:rPr>
        <w:t>analysis</w:t>
      </w:r>
      <w:proofErr w:type="gramEnd"/>
      <w:r w:rsidRPr="008B5EEF">
        <w:rPr>
          <w:rFonts w:ascii="Book Antiqua" w:hAnsi="Book Antiqua" w:cs="Book Antiqua"/>
          <w:b/>
          <w:bCs/>
          <w:lang w:eastAsia="zh-CN"/>
        </w:rPr>
        <w:t xml:space="preserve">. </w:t>
      </w:r>
      <w:r w:rsidR="00D31F1E" w:rsidRPr="008B5EEF">
        <w:rPr>
          <w:rFonts w:ascii="Book Antiqua" w:eastAsia="Book Antiqua" w:hAnsi="Book Antiqua" w:cs="Book Antiqua"/>
        </w:rPr>
        <w:t xml:space="preserve">A: Normal control </w:t>
      </w:r>
      <w:r w:rsidRPr="008B5EEF">
        <w:rPr>
          <w:rFonts w:ascii="Book Antiqua" w:eastAsia="Book Antiqua" w:hAnsi="Book Antiqua" w:cs="Book Antiqua"/>
        </w:rPr>
        <w:t>panel shows no repeat expansion</w:t>
      </w:r>
      <w:r w:rsidRPr="008B5EEF">
        <w:rPr>
          <w:rFonts w:ascii="Book Antiqua" w:hAnsi="Book Antiqua" w:cs="Book Antiqua"/>
          <w:lang w:eastAsia="zh-CN"/>
        </w:rPr>
        <w:t>;</w:t>
      </w:r>
      <w:r w:rsidR="00D31F1E" w:rsidRPr="008B5EEF">
        <w:rPr>
          <w:rFonts w:ascii="Book Antiqua" w:eastAsia="Book Antiqua" w:hAnsi="Book Antiqua" w:cs="Book Antiqua"/>
        </w:rPr>
        <w:t xml:space="preserve"> B: Panel of the patient shows the stripe-shaped pattern of expanded repeats of GCC located in </w:t>
      </w:r>
      <w:r w:rsidRPr="008B5EEF">
        <w:rPr>
          <w:rFonts w:ascii="Book Antiqua" w:eastAsia="Book Antiqua" w:hAnsi="Book Antiqua" w:cs="Book Antiqua"/>
        </w:rPr>
        <w:t>the Notch 2 N-terminal like C</w:t>
      </w:r>
      <w:r w:rsidR="00D31F1E" w:rsidRPr="008B5EEF">
        <w:rPr>
          <w:rFonts w:ascii="Book Antiqua" w:eastAsia="Book Antiqua" w:hAnsi="Book Antiqua" w:cs="Book Antiqua"/>
        </w:rPr>
        <w:t>.</w:t>
      </w:r>
    </w:p>
    <w:sectPr w:rsidR="00A77B3E" w:rsidRPr="008B5EEF" w:rsidSect="008B5EE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7D387" w14:textId="77777777" w:rsidR="00F61AF2" w:rsidRDefault="00F61AF2" w:rsidP="001241EF">
      <w:r>
        <w:separator/>
      </w:r>
    </w:p>
  </w:endnote>
  <w:endnote w:type="continuationSeparator" w:id="0">
    <w:p w14:paraId="2FF3B8D4" w14:textId="77777777" w:rsidR="00F61AF2" w:rsidRDefault="00F61AF2" w:rsidP="0012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867270"/>
      <w:docPartObj>
        <w:docPartGallery w:val="Page Numbers (Bottom of Page)"/>
        <w:docPartUnique/>
      </w:docPartObj>
    </w:sdtPr>
    <w:sdtEndPr/>
    <w:sdtContent>
      <w:sdt>
        <w:sdtPr>
          <w:id w:val="-1769616900"/>
          <w:docPartObj>
            <w:docPartGallery w:val="Page Numbers (Top of Page)"/>
            <w:docPartUnique/>
          </w:docPartObj>
        </w:sdtPr>
        <w:sdtEndPr/>
        <w:sdtContent>
          <w:p w14:paraId="4999E8D2" w14:textId="77777777" w:rsidR="001241EF" w:rsidRDefault="001241EF">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C02C3">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C02C3">
              <w:rPr>
                <w:b/>
                <w:bCs/>
                <w:noProof/>
              </w:rPr>
              <w:t>21</w:t>
            </w:r>
            <w:r>
              <w:rPr>
                <w:b/>
                <w:bCs/>
                <w:sz w:val="24"/>
                <w:szCs w:val="24"/>
              </w:rPr>
              <w:fldChar w:fldCharType="end"/>
            </w:r>
          </w:p>
        </w:sdtContent>
      </w:sdt>
    </w:sdtContent>
  </w:sdt>
  <w:p w14:paraId="3085A525" w14:textId="77777777" w:rsidR="001241EF" w:rsidRDefault="001241E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19960" w14:textId="77777777" w:rsidR="00F61AF2" w:rsidRDefault="00F61AF2" w:rsidP="001241EF">
      <w:r>
        <w:separator/>
      </w:r>
    </w:p>
  </w:footnote>
  <w:footnote w:type="continuationSeparator" w:id="0">
    <w:p w14:paraId="321BE7D9" w14:textId="77777777" w:rsidR="00F61AF2" w:rsidRDefault="00F61AF2" w:rsidP="001241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E5D"/>
    <w:rsid w:val="00036635"/>
    <w:rsid w:val="00045579"/>
    <w:rsid w:val="00095D61"/>
    <w:rsid w:val="000A6B2C"/>
    <w:rsid w:val="000C1A14"/>
    <w:rsid w:val="001007AF"/>
    <w:rsid w:val="00123DE4"/>
    <w:rsid w:val="001241EF"/>
    <w:rsid w:val="00235D63"/>
    <w:rsid w:val="002C48B1"/>
    <w:rsid w:val="002D643B"/>
    <w:rsid w:val="003242F5"/>
    <w:rsid w:val="00341D4E"/>
    <w:rsid w:val="00354567"/>
    <w:rsid w:val="003963BD"/>
    <w:rsid w:val="00444149"/>
    <w:rsid w:val="0048390E"/>
    <w:rsid w:val="00490D6F"/>
    <w:rsid w:val="00493376"/>
    <w:rsid w:val="004C1EA5"/>
    <w:rsid w:val="004D3859"/>
    <w:rsid w:val="004F5705"/>
    <w:rsid w:val="00506FA9"/>
    <w:rsid w:val="00540F34"/>
    <w:rsid w:val="005A5C80"/>
    <w:rsid w:val="005B4C0D"/>
    <w:rsid w:val="005E7191"/>
    <w:rsid w:val="00635255"/>
    <w:rsid w:val="00642143"/>
    <w:rsid w:val="00677E67"/>
    <w:rsid w:val="006E3C5F"/>
    <w:rsid w:val="0072765F"/>
    <w:rsid w:val="0073314A"/>
    <w:rsid w:val="007C3247"/>
    <w:rsid w:val="00852CD3"/>
    <w:rsid w:val="00870BB6"/>
    <w:rsid w:val="0087742E"/>
    <w:rsid w:val="008817CF"/>
    <w:rsid w:val="00883061"/>
    <w:rsid w:val="008B5EEF"/>
    <w:rsid w:val="008C241D"/>
    <w:rsid w:val="0092493E"/>
    <w:rsid w:val="0093675D"/>
    <w:rsid w:val="00990F98"/>
    <w:rsid w:val="009B4F0A"/>
    <w:rsid w:val="00A77B3E"/>
    <w:rsid w:val="00AA05EA"/>
    <w:rsid w:val="00AD2D8E"/>
    <w:rsid w:val="00AF40E2"/>
    <w:rsid w:val="00B008C4"/>
    <w:rsid w:val="00B60ED7"/>
    <w:rsid w:val="00B715D6"/>
    <w:rsid w:val="00BB018D"/>
    <w:rsid w:val="00BC6C21"/>
    <w:rsid w:val="00BF3F33"/>
    <w:rsid w:val="00C976ED"/>
    <w:rsid w:val="00CA2A55"/>
    <w:rsid w:val="00CC02C3"/>
    <w:rsid w:val="00D0726A"/>
    <w:rsid w:val="00D31F1E"/>
    <w:rsid w:val="00D37F45"/>
    <w:rsid w:val="00D537A0"/>
    <w:rsid w:val="00D6162F"/>
    <w:rsid w:val="00DB4721"/>
    <w:rsid w:val="00DC280D"/>
    <w:rsid w:val="00E018D8"/>
    <w:rsid w:val="00E12A23"/>
    <w:rsid w:val="00EB5DE9"/>
    <w:rsid w:val="00EF1790"/>
    <w:rsid w:val="00F13E2D"/>
    <w:rsid w:val="00F2233C"/>
    <w:rsid w:val="00F61AF2"/>
    <w:rsid w:val="00FE2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6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D31F1E"/>
    <w:rPr>
      <w:sz w:val="18"/>
      <w:szCs w:val="18"/>
    </w:rPr>
  </w:style>
  <w:style w:type="character" w:customStyle="1" w:styleId="Char">
    <w:name w:val="批注框文本 Char"/>
    <w:basedOn w:val="a0"/>
    <w:link w:val="a3"/>
    <w:rsid w:val="00D31F1E"/>
    <w:rPr>
      <w:sz w:val="18"/>
      <w:szCs w:val="18"/>
    </w:rPr>
  </w:style>
  <w:style w:type="paragraph" w:styleId="a4">
    <w:name w:val="Normal (Web)"/>
    <w:basedOn w:val="a"/>
    <w:uiPriority w:val="99"/>
    <w:unhideWhenUsed/>
    <w:rsid w:val="00BB018D"/>
    <w:pPr>
      <w:spacing w:before="100" w:beforeAutospacing="1" w:after="100" w:afterAutospacing="1"/>
    </w:pPr>
    <w:rPr>
      <w:rFonts w:ascii="宋体" w:eastAsia="宋体" w:hAnsi="宋体" w:cs="宋体"/>
      <w:lang w:eastAsia="zh-CN"/>
    </w:rPr>
  </w:style>
  <w:style w:type="paragraph" w:styleId="a5">
    <w:name w:val="header"/>
    <w:basedOn w:val="a"/>
    <w:link w:val="Char0"/>
    <w:unhideWhenUsed/>
    <w:rsid w:val="001241E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241EF"/>
    <w:rPr>
      <w:sz w:val="18"/>
      <w:szCs w:val="18"/>
    </w:rPr>
  </w:style>
  <w:style w:type="paragraph" w:styleId="a6">
    <w:name w:val="footer"/>
    <w:basedOn w:val="a"/>
    <w:link w:val="Char1"/>
    <w:uiPriority w:val="99"/>
    <w:unhideWhenUsed/>
    <w:rsid w:val="001241EF"/>
    <w:pPr>
      <w:tabs>
        <w:tab w:val="center" w:pos="4153"/>
        <w:tab w:val="right" w:pos="8306"/>
      </w:tabs>
      <w:snapToGrid w:val="0"/>
    </w:pPr>
    <w:rPr>
      <w:sz w:val="18"/>
      <w:szCs w:val="18"/>
    </w:rPr>
  </w:style>
  <w:style w:type="character" w:customStyle="1" w:styleId="Char1">
    <w:name w:val="页脚 Char"/>
    <w:basedOn w:val="a0"/>
    <w:link w:val="a6"/>
    <w:uiPriority w:val="99"/>
    <w:rsid w:val="001241E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D31F1E"/>
    <w:rPr>
      <w:sz w:val="18"/>
      <w:szCs w:val="18"/>
    </w:rPr>
  </w:style>
  <w:style w:type="character" w:customStyle="1" w:styleId="Char">
    <w:name w:val="批注框文本 Char"/>
    <w:basedOn w:val="a0"/>
    <w:link w:val="a3"/>
    <w:rsid w:val="00D31F1E"/>
    <w:rPr>
      <w:sz w:val="18"/>
      <w:szCs w:val="18"/>
    </w:rPr>
  </w:style>
  <w:style w:type="paragraph" w:styleId="a4">
    <w:name w:val="Normal (Web)"/>
    <w:basedOn w:val="a"/>
    <w:uiPriority w:val="99"/>
    <w:unhideWhenUsed/>
    <w:rsid w:val="00BB018D"/>
    <w:pPr>
      <w:spacing w:before="100" w:beforeAutospacing="1" w:after="100" w:afterAutospacing="1"/>
    </w:pPr>
    <w:rPr>
      <w:rFonts w:ascii="宋体" w:eastAsia="宋体" w:hAnsi="宋体" w:cs="宋体"/>
      <w:lang w:eastAsia="zh-CN"/>
    </w:rPr>
  </w:style>
  <w:style w:type="paragraph" w:styleId="a5">
    <w:name w:val="header"/>
    <w:basedOn w:val="a"/>
    <w:link w:val="Char0"/>
    <w:unhideWhenUsed/>
    <w:rsid w:val="001241E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1241EF"/>
    <w:rPr>
      <w:sz w:val="18"/>
      <w:szCs w:val="18"/>
    </w:rPr>
  </w:style>
  <w:style w:type="paragraph" w:styleId="a6">
    <w:name w:val="footer"/>
    <w:basedOn w:val="a"/>
    <w:link w:val="Char1"/>
    <w:uiPriority w:val="99"/>
    <w:unhideWhenUsed/>
    <w:rsid w:val="001241EF"/>
    <w:pPr>
      <w:tabs>
        <w:tab w:val="center" w:pos="4153"/>
        <w:tab w:val="right" w:pos="8306"/>
      </w:tabs>
      <w:snapToGrid w:val="0"/>
    </w:pPr>
    <w:rPr>
      <w:sz w:val="18"/>
      <w:szCs w:val="18"/>
    </w:rPr>
  </w:style>
  <w:style w:type="character" w:customStyle="1" w:styleId="Char1">
    <w:name w:val="页脚 Char"/>
    <w:basedOn w:val="a0"/>
    <w:link w:val="a6"/>
    <w:uiPriority w:val="99"/>
    <w:rsid w:val="001241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527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3821</Words>
  <Characters>21784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2020-11-13T04:17:00Z</dcterms:created>
  <dcterms:modified xsi:type="dcterms:W3CDTF">2020-12-03T07:54:00Z</dcterms:modified>
</cp:coreProperties>
</file>