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3F7B" w14:textId="77777777" w:rsidR="00A77B3E" w:rsidRDefault="007B4E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6A01739" w14:textId="77777777" w:rsidR="00A77B3E" w:rsidRDefault="007B4E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57686</w:t>
      </w:r>
    </w:p>
    <w:p w14:paraId="46A78866" w14:textId="77777777" w:rsidR="00A77B3E" w:rsidRDefault="007B4E44">
      <w:pPr>
        <w:spacing w:line="360" w:lineRule="auto"/>
        <w:jc w:val="both"/>
      </w:pPr>
      <w:r>
        <w:rPr>
          <w:rFonts w:ascii="Book Antiqua" w:eastAsia="Book Antiqua" w:hAnsi="Book Antiqua" w:cs="Book Antiqua"/>
          <w:b/>
          <w:color w:val="000000"/>
        </w:rPr>
        <w:t xml:space="preserve">Manuscript Type: </w:t>
      </w:r>
      <w:bookmarkStart w:id="0" w:name="OLE_LINK97"/>
      <w:bookmarkStart w:id="1" w:name="OLE_LINK98"/>
      <w:bookmarkStart w:id="2" w:name="OLE_LINK101"/>
      <w:r>
        <w:rPr>
          <w:rFonts w:ascii="Book Antiqua" w:eastAsia="Book Antiqua" w:hAnsi="Book Antiqua" w:cs="Book Antiqua"/>
          <w:color w:val="000000"/>
        </w:rPr>
        <w:t>SYSTEMATIC REVIEWS</w:t>
      </w:r>
      <w:bookmarkEnd w:id="0"/>
      <w:bookmarkEnd w:id="1"/>
      <w:bookmarkEnd w:id="2"/>
    </w:p>
    <w:p w14:paraId="24288EB8" w14:textId="77777777" w:rsidR="00A77B3E" w:rsidRDefault="00A77B3E">
      <w:pPr>
        <w:spacing w:line="360" w:lineRule="auto"/>
        <w:jc w:val="both"/>
      </w:pPr>
    </w:p>
    <w:p w14:paraId="42F7DE45" w14:textId="02A4571E" w:rsidR="00AE49D1" w:rsidRPr="00787BBF" w:rsidRDefault="00787BBF" w:rsidP="00AE49D1">
      <w:pPr>
        <w:spacing w:line="360" w:lineRule="auto"/>
        <w:jc w:val="both"/>
        <w:rPr>
          <w:lang w:eastAsia="zh-CN"/>
        </w:rPr>
      </w:pPr>
      <w:bookmarkStart w:id="3" w:name="OLE_LINK83"/>
      <w:bookmarkStart w:id="4" w:name="OLE_LINK84"/>
      <w:bookmarkStart w:id="5" w:name="OLE_LINK10"/>
      <w:bookmarkStart w:id="6" w:name="OLE_LINK2189"/>
      <w:bookmarkStart w:id="7" w:name="OLE_LINK64"/>
      <w:bookmarkStart w:id="8" w:name="OLE_LINK96"/>
      <w:bookmarkStart w:id="9" w:name="OLE_LINK208"/>
      <w:bookmarkStart w:id="10" w:name="OLE_LINK209"/>
      <w:r>
        <w:rPr>
          <w:rFonts w:ascii="Book Antiqua" w:hAnsi="Book Antiqua" w:cs="Book Antiqua" w:hint="eastAsia"/>
          <w:b/>
          <w:color w:val="000000"/>
          <w:lang w:eastAsia="zh-CN"/>
        </w:rPr>
        <w:t>C</w:t>
      </w:r>
      <w:r w:rsidR="00AE49D1">
        <w:rPr>
          <w:rFonts w:ascii="Book Antiqua" w:eastAsia="Book Antiqua" w:hAnsi="Book Antiqua" w:cs="Book Antiqua"/>
          <w:b/>
          <w:color w:val="000000"/>
        </w:rPr>
        <w:t>ardiovascular impact of COVID-19 with a focus on children</w:t>
      </w:r>
      <w:r>
        <w:rPr>
          <w:rFonts w:ascii="Book Antiqua" w:hAnsi="Book Antiqua" w:cs="Book Antiqua" w:hint="eastAsia"/>
          <w:b/>
          <w:color w:val="000000"/>
          <w:lang w:eastAsia="zh-CN"/>
        </w:rPr>
        <w:t xml:space="preserve">: </w:t>
      </w:r>
      <w:r w:rsidRPr="00787BBF">
        <w:rPr>
          <w:rFonts w:ascii="Book Antiqua" w:hAnsi="Book Antiqua" w:cs="Book Antiqua"/>
          <w:b/>
          <w:color w:val="000000"/>
          <w:lang w:eastAsia="zh-CN"/>
        </w:rPr>
        <w:t>A systematic review</w:t>
      </w:r>
    </w:p>
    <w:bookmarkEnd w:id="3"/>
    <w:bookmarkEnd w:id="4"/>
    <w:bookmarkEnd w:id="5"/>
    <w:bookmarkEnd w:id="6"/>
    <w:bookmarkEnd w:id="7"/>
    <w:bookmarkEnd w:id="8"/>
    <w:p w14:paraId="3A16C419" w14:textId="77777777" w:rsidR="00AE49D1" w:rsidRDefault="00AE49D1" w:rsidP="00AE49D1">
      <w:pPr>
        <w:spacing w:line="360" w:lineRule="auto"/>
        <w:jc w:val="both"/>
      </w:pPr>
    </w:p>
    <w:p w14:paraId="166DD46B" w14:textId="77777777" w:rsidR="00AE49D1" w:rsidRDefault="00AE49D1" w:rsidP="00AE49D1">
      <w:pPr>
        <w:spacing w:line="360" w:lineRule="auto"/>
        <w:jc w:val="both"/>
      </w:pPr>
      <w:r>
        <w:rPr>
          <w:rFonts w:ascii="Book Antiqua" w:eastAsia="Book Antiqua" w:hAnsi="Book Antiqua" w:cs="Book Antiqua"/>
          <w:color w:val="000000"/>
        </w:rPr>
        <w:t xml:space="preserve">Rodriguez-Gonzalez </w:t>
      </w:r>
      <w:r>
        <w:rPr>
          <w:rFonts w:ascii="Book Antiqua" w:hAnsi="Book Antiqua" w:cs="Book Antiqua" w:hint="eastAsia"/>
          <w:color w:val="000000"/>
          <w:lang w:eastAsia="zh-CN"/>
        </w:rPr>
        <w:t xml:space="preserve">M </w:t>
      </w:r>
      <w:r w:rsidRPr="00B264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11" w:name="OLE_LINK11"/>
      <w:r>
        <w:rPr>
          <w:rFonts w:ascii="Book Antiqua" w:eastAsia="Book Antiqua" w:hAnsi="Book Antiqua" w:cs="Book Antiqua"/>
          <w:color w:val="000000"/>
        </w:rPr>
        <w:t>Cardiovascular involvement in pediatric COVID-19</w:t>
      </w:r>
      <w:bookmarkEnd w:id="11"/>
    </w:p>
    <w:p w14:paraId="0E7ABE7A" w14:textId="77777777" w:rsidR="00AE49D1" w:rsidRDefault="00AE49D1" w:rsidP="00AE49D1">
      <w:pPr>
        <w:spacing w:line="360" w:lineRule="auto"/>
        <w:jc w:val="both"/>
        <w:rPr>
          <w:lang w:eastAsia="zh-CN"/>
        </w:rPr>
      </w:pPr>
    </w:p>
    <w:p w14:paraId="15EA0B3D" w14:textId="77777777" w:rsidR="00AE49D1" w:rsidRDefault="00AE49D1" w:rsidP="00AE49D1">
      <w:pPr>
        <w:spacing w:line="360" w:lineRule="auto"/>
        <w:jc w:val="both"/>
      </w:pPr>
      <w:r>
        <w:rPr>
          <w:rFonts w:ascii="Book Antiqua" w:eastAsia="Book Antiqua" w:hAnsi="Book Antiqua" w:cs="Book Antiqua"/>
          <w:color w:val="000000"/>
        </w:rPr>
        <w:t xml:space="preserve">Moises </w:t>
      </w:r>
      <w:bookmarkStart w:id="12" w:name="OLE_LINK3"/>
      <w:bookmarkStart w:id="13" w:name="OLE_LINK4"/>
      <w:r>
        <w:rPr>
          <w:rFonts w:ascii="Book Antiqua" w:eastAsia="Book Antiqua" w:hAnsi="Book Antiqua" w:cs="Book Antiqua"/>
          <w:color w:val="000000"/>
        </w:rPr>
        <w:t>Rodriguez-Gonzalez</w:t>
      </w:r>
      <w:bookmarkEnd w:id="12"/>
      <w:bookmarkEnd w:id="13"/>
      <w:r>
        <w:rPr>
          <w:rFonts w:ascii="Book Antiqua" w:eastAsia="Book Antiqua" w:hAnsi="Book Antiqua" w:cs="Book Antiqua"/>
          <w:color w:val="000000"/>
        </w:rPr>
        <w:t xml:space="preserve">, Ana Castellano-Martinez, Helena Maria </w:t>
      </w:r>
      <w:proofErr w:type="spellStart"/>
      <w:r>
        <w:rPr>
          <w:rFonts w:ascii="Book Antiqua" w:eastAsia="Book Antiqua" w:hAnsi="Book Antiqua" w:cs="Book Antiqua"/>
          <w:color w:val="000000"/>
        </w:rPr>
        <w:t>Cascales-Poyatos</w:t>
      </w:r>
      <w:proofErr w:type="spellEnd"/>
      <w:r>
        <w:rPr>
          <w:rFonts w:ascii="Book Antiqua" w:eastAsia="Book Antiqua" w:hAnsi="Book Antiqua" w:cs="Book Antiqua"/>
          <w:color w:val="000000"/>
        </w:rPr>
        <w:t>, Alvaro Antonio Perez-</w:t>
      </w:r>
      <w:proofErr w:type="spellStart"/>
      <w:r>
        <w:rPr>
          <w:rFonts w:ascii="Book Antiqua" w:eastAsia="Book Antiqua" w:hAnsi="Book Antiqua" w:cs="Book Antiqua"/>
          <w:color w:val="000000"/>
        </w:rPr>
        <w:t>Reviriego</w:t>
      </w:r>
      <w:proofErr w:type="spellEnd"/>
    </w:p>
    <w:p w14:paraId="4EBDF07C" w14:textId="77777777" w:rsidR="00AE49D1" w:rsidRDefault="00AE49D1" w:rsidP="00AE49D1">
      <w:pPr>
        <w:spacing w:line="360" w:lineRule="auto"/>
        <w:jc w:val="both"/>
      </w:pPr>
    </w:p>
    <w:p w14:paraId="67BFB044" w14:textId="77777777" w:rsidR="00AE49D1" w:rsidRDefault="00AE49D1" w:rsidP="00AE49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Moises Rodriguez-Gonzalez, </w:t>
      </w:r>
      <w:r>
        <w:rPr>
          <w:rFonts w:ascii="Book Antiqua" w:eastAsia="Book Antiqua" w:hAnsi="Book Antiqua" w:cs="Book Antiqua"/>
          <w:color w:val="000000"/>
        </w:rPr>
        <w:t xml:space="preserve">Pediatric Cardiology Division, Puerta del Mar University Hospital, Cadiz 11009, </w:t>
      </w:r>
      <w:bookmarkStart w:id="14" w:name="OLE_LINK12"/>
      <w:bookmarkStart w:id="15" w:name="OLE_LINK26"/>
      <w:r>
        <w:rPr>
          <w:rFonts w:ascii="Book Antiqua" w:eastAsia="Book Antiqua" w:hAnsi="Book Antiqua" w:cs="Book Antiqua"/>
          <w:color w:val="000000"/>
        </w:rPr>
        <w:t>Spain</w:t>
      </w:r>
      <w:bookmarkEnd w:id="14"/>
      <w:bookmarkEnd w:id="15"/>
    </w:p>
    <w:p w14:paraId="3FDA1E22" w14:textId="77777777" w:rsidR="00AE49D1" w:rsidRDefault="00AE49D1" w:rsidP="00AE49D1">
      <w:pPr>
        <w:spacing w:line="360" w:lineRule="auto"/>
        <w:jc w:val="both"/>
        <w:rPr>
          <w:rFonts w:ascii="Book Antiqua" w:eastAsia="Book Antiqua" w:hAnsi="Book Antiqua" w:cs="Book Antiqua"/>
          <w:color w:val="000000"/>
        </w:rPr>
      </w:pPr>
    </w:p>
    <w:p w14:paraId="2DC2DABD" w14:textId="77777777" w:rsidR="00AE49D1" w:rsidRDefault="00AE49D1" w:rsidP="00AE49D1">
      <w:pPr>
        <w:spacing w:line="360" w:lineRule="auto"/>
        <w:jc w:val="both"/>
      </w:pPr>
      <w:r>
        <w:rPr>
          <w:rFonts w:ascii="Book Antiqua" w:eastAsia="Book Antiqua" w:hAnsi="Book Antiqua" w:cs="Book Antiqua"/>
          <w:b/>
          <w:bCs/>
          <w:color w:val="000000"/>
        </w:rPr>
        <w:t xml:space="preserve">Ana Castellano-Martinez, </w:t>
      </w:r>
      <w:r>
        <w:rPr>
          <w:rFonts w:ascii="Book Antiqua" w:eastAsia="Book Antiqua" w:hAnsi="Book Antiqua" w:cs="Book Antiqua"/>
          <w:color w:val="000000"/>
        </w:rPr>
        <w:t>Pediatric Nephrology Division, Puerta del Mar University Hospital, Cadiz 11009, Spain</w:t>
      </w:r>
    </w:p>
    <w:p w14:paraId="274E5D14" w14:textId="77777777" w:rsidR="00AE49D1" w:rsidRDefault="00AE49D1" w:rsidP="00AE49D1">
      <w:pPr>
        <w:spacing w:line="360" w:lineRule="auto"/>
        <w:jc w:val="both"/>
      </w:pPr>
    </w:p>
    <w:p w14:paraId="045588A2" w14:textId="77777777" w:rsidR="00AE49D1" w:rsidRDefault="00AE49D1" w:rsidP="00AE49D1">
      <w:pPr>
        <w:spacing w:line="360" w:lineRule="auto"/>
        <w:jc w:val="both"/>
      </w:pPr>
      <w:r>
        <w:rPr>
          <w:rFonts w:ascii="Book Antiqua" w:eastAsia="Book Antiqua" w:hAnsi="Book Antiqua" w:cs="Book Antiqua"/>
          <w:b/>
          <w:bCs/>
          <w:color w:val="000000"/>
        </w:rPr>
        <w:t>Moises Rodriguez-Gonzalez, Ana Castellano-Martinez,</w:t>
      </w:r>
      <w:r>
        <w:rPr>
          <w:rFonts w:ascii="Book Antiqua" w:hAnsi="Book Antiqua" w:cs="Book Antiqua" w:hint="eastAsia"/>
          <w:b/>
          <w:bCs/>
          <w:color w:val="000000"/>
          <w:lang w:eastAsia="zh-CN"/>
        </w:rPr>
        <w:t xml:space="preserve"> </w:t>
      </w:r>
      <w:bookmarkStart w:id="16" w:name="OLE_LINK78"/>
      <w:bookmarkStart w:id="17" w:name="OLE_LINK79"/>
      <w:r>
        <w:rPr>
          <w:rFonts w:ascii="Book Antiqua" w:eastAsia="Book Antiqua" w:hAnsi="Book Antiqua" w:cs="Book Antiqua"/>
          <w:color w:val="000000"/>
        </w:rPr>
        <w:t>Biomedical Research and Innovation Institute of Cadiz</w:t>
      </w:r>
      <w:bookmarkEnd w:id="16"/>
      <w:bookmarkEnd w:id="17"/>
      <w:r>
        <w:rPr>
          <w:rFonts w:ascii="Book Antiqua" w:eastAsia="Book Antiqua" w:hAnsi="Book Antiqua" w:cs="Book Antiqua"/>
          <w:color w:val="000000"/>
        </w:rPr>
        <w:t>, Puerta del Mar University Hospital, Cadiz 11009, Spain</w:t>
      </w:r>
    </w:p>
    <w:p w14:paraId="60676373" w14:textId="77777777" w:rsidR="00AE49D1" w:rsidRPr="00BD79EE" w:rsidRDefault="00AE49D1" w:rsidP="00AE49D1">
      <w:pPr>
        <w:spacing w:line="360" w:lineRule="auto"/>
        <w:jc w:val="both"/>
        <w:rPr>
          <w:lang w:eastAsia="zh-CN"/>
        </w:rPr>
      </w:pPr>
    </w:p>
    <w:p w14:paraId="795F203F" w14:textId="77777777" w:rsidR="00AE49D1" w:rsidRDefault="00AE49D1" w:rsidP="00AE49D1">
      <w:pPr>
        <w:spacing w:line="360" w:lineRule="auto"/>
        <w:jc w:val="both"/>
      </w:pPr>
      <w:r>
        <w:rPr>
          <w:rFonts w:ascii="Book Antiqua" w:eastAsia="Book Antiqua" w:hAnsi="Book Antiqua" w:cs="Book Antiqua"/>
          <w:b/>
          <w:bCs/>
          <w:color w:val="000000"/>
        </w:rPr>
        <w:t xml:space="preserve">Helena Maria </w:t>
      </w:r>
      <w:proofErr w:type="spellStart"/>
      <w:r>
        <w:rPr>
          <w:rFonts w:ascii="Book Antiqua" w:eastAsia="Book Antiqua" w:hAnsi="Book Antiqua" w:cs="Book Antiqua"/>
          <w:b/>
          <w:bCs/>
          <w:color w:val="000000"/>
        </w:rPr>
        <w:t>Cascales-Poyatos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Pediatrics Division, </w:t>
      </w:r>
      <w:proofErr w:type="spellStart"/>
      <w:r>
        <w:rPr>
          <w:rFonts w:ascii="Book Antiqua" w:eastAsia="Book Antiqua" w:hAnsi="Book Antiqua" w:cs="Book Antiqua"/>
          <w:color w:val="000000"/>
        </w:rPr>
        <w:t>Motril</w:t>
      </w:r>
      <w:proofErr w:type="spellEnd"/>
      <w:r>
        <w:rPr>
          <w:rFonts w:ascii="Book Antiqua" w:eastAsia="Book Antiqua" w:hAnsi="Book Antiqua" w:cs="Book Antiqua"/>
          <w:color w:val="000000"/>
        </w:rPr>
        <w:t xml:space="preserve">-San Antonio Primary Care Center, </w:t>
      </w:r>
      <w:proofErr w:type="spellStart"/>
      <w:r>
        <w:rPr>
          <w:rFonts w:ascii="Book Antiqua" w:eastAsia="Book Antiqua" w:hAnsi="Book Antiqua" w:cs="Book Antiqua"/>
          <w:color w:val="000000"/>
        </w:rPr>
        <w:t>Motril</w:t>
      </w:r>
      <w:proofErr w:type="spellEnd"/>
      <w:r>
        <w:rPr>
          <w:rFonts w:ascii="Book Antiqua" w:eastAsia="Book Antiqua" w:hAnsi="Book Antiqua" w:cs="Book Antiqua"/>
          <w:color w:val="000000"/>
        </w:rPr>
        <w:t xml:space="preserve"> 18600, Spain</w:t>
      </w:r>
    </w:p>
    <w:p w14:paraId="5164F930" w14:textId="77777777" w:rsidR="00AE49D1" w:rsidRDefault="00AE49D1" w:rsidP="00AE49D1">
      <w:pPr>
        <w:spacing w:line="360" w:lineRule="auto"/>
        <w:jc w:val="both"/>
      </w:pPr>
    </w:p>
    <w:p w14:paraId="29B87A49" w14:textId="77777777" w:rsidR="00AE49D1" w:rsidRDefault="00AE49D1" w:rsidP="00AE49D1">
      <w:pPr>
        <w:spacing w:line="360" w:lineRule="auto"/>
        <w:jc w:val="both"/>
      </w:pPr>
      <w:r>
        <w:rPr>
          <w:rFonts w:ascii="Book Antiqua" w:eastAsia="Book Antiqua" w:hAnsi="Book Antiqua" w:cs="Book Antiqua"/>
          <w:b/>
          <w:bCs/>
          <w:color w:val="000000"/>
        </w:rPr>
        <w:t>Alvaro Antonio Perez-</w:t>
      </w:r>
      <w:proofErr w:type="spellStart"/>
      <w:r>
        <w:rPr>
          <w:rFonts w:ascii="Book Antiqua" w:eastAsia="Book Antiqua" w:hAnsi="Book Antiqua" w:cs="Book Antiqua"/>
          <w:b/>
          <w:bCs/>
          <w:color w:val="000000"/>
        </w:rPr>
        <w:t>Reviriego</w:t>
      </w:r>
      <w:proofErr w:type="spellEnd"/>
      <w:r>
        <w:rPr>
          <w:rFonts w:ascii="Book Antiqua" w:eastAsia="Book Antiqua" w:hAnsi="Book Antiqua" w:cs="Book Antiqua"/>
          <w:b/>
          <w:bCs/>
          <w:color w:val="000000"/>
        </w:rPr>
        <w:t xml:space="preserve">, </w:t>
      </w:r>
      <w:bookmarkStart w:id="18" w:name="OLE_LINK80"/>
      <w:bookmarkStart w:id="19" w:name="OLE_LINK81"/>
      <w:bookmarkStart w:id="20" w:name="OLE_LINK110"/>
      <w:r>
        <w:rPr>
          <w:rFonts w:ascii="Book Antiqua" w:eastAsia="Book Antiqua" w:hAnsi="Book Antiqua" w:cs="Book Antiqua"/>
          <w:color w:val="000000"/>
        </w:rPr>
        <w:t>Pediatrics Division</w:t>
      </w:r>
      <w:bookmarkEnd w:id="18"/>
      <w:bookmarkEnd w:id="19"/>
      <w:bookmarkEnd w:id="20"/>
      <w:r>
        <w:rPr>
          <w:rFonts w:ascii="Book Antiqua" w:eastAsia="Book Antiqua" w:hAnsi="Book Antiqua" w:cs="Book Antiqua"/>
          <w:color w:val="000000"/>
        </w:rPr>
        <w:t xml:space="preserve">, </w:t>
      </w:r>
      <w:bookmarkStart w:id="21" w:name="OLE_LINK111"/>
      <w:bookmarkStart w:id="22" w:name="OLE_LINK114"/>
      <w:r>
        <w:rPr>
          <w:rFonts w:ascii="Book Antiqua" w:eastAsia="Book Antiqua" w:hAnsi="Book Antiqua" w:cs="Book Antiqua"/>
          <w:color w:val="000000"/>
        </w:rPr>
        <w:t xml:space="preserve">UGC </w:t>
      </w:r>
      <w:proofErr w:type="spellStart"/>
      <w:r>
        <w:rPr>
          <w:rFonts w:ascii="Book Antiqua" w:eastAsia="Book Antiqua" w:hAnsi="Book Antiqua" w:cs="Book Antiqua"/>
          <w:color w:val="000000"/>
        </w:rPr>
        <w:t>Pediatria</w:t>
      </w:r>
      <w:proofErr w:type="spellEnd"/>
      <w:r>
        <w:rPr>
          <w:rFonts w:ascii="Book Antiqua" w:eastAsia="Book Antiqua" w:hAnsi="Book Antiqua" w:cs="Book Antiqua"/>
          <w:color w:val="000000"/>
        </w:rPr>
        <w:t xml:space="preserve"> AG Sur Granada, Santa Ana Hospital</w:t>
      </w:r>
      <w:bookmarkEnd w:id="21"/>
      <w:bookmarkEnd w:id="2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Motril</w:t>
      </w:r>
      <w:proofErr w:type="spellEnd"/>
      <w:r>
        <w:rPr>
          <w:rFonts w:ascii="Book Antiqua" w:eastAsia="Book Antiqua" w:hAnsi="Book Antiqua" w:cs="Book Antiqua"/>
          <w:color w:val="000000"/>
        </w:rPr>
        <w:t xml:space="preserve"> 18600, Spain</w:t>
      </w:r>
    </w:p>
    <w:p w14:paraId="2537FFD0" w14:textId="77777777" w:rsidR="00AE49D1" w:rsidRDefault="00AE49D1" w:rsidP="00AE49D1">
      <w:pPr>
        <w:spacing w:line="360" w:lineRule="auto"/>
        <w:jc w:val="both"/>
      </w:pPr>
    </w:p>
    <w:p w14:paraId="705D985D" w14:textId="23AEF061" w:rsidR="00AE49D1" w:rsidRDefault="00AE49D1" w:rsidP="00AE49D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participated in the search of evidence and revision of the articles selected</w:t>
      </w:r>
      <w:r w:rsidR="00FB0F6A">
        <w:rPr>
          <w:rFonts w:ascii="Book Antiqua" w:eastAsia="Book Antiqua" w:hAnsi="Book Antiqua" w:cs="Book Antiqua"/>
          <w:color w:val="000000"/>
        </w:rPr>
        <w:t xml:space="preserve">; </w:t>
      </w:r>
      <w:r>
        <w:rPr>
          <w:rFonts w:ascii="Book Antiqua" w:eastAsia="Book Antiqua" w:hAnsi="Book Antiqua" w:cs="Book Antiqua"/>
          <w:color w:val="000000"/>
        </w:rPr>
        <w:t>Rodriguez-Gonzalez</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designed the review, made the statistical analysis and wrote the first draft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Perez-</w:t>
      </w:r>
      <w:proofErr w:type="spellStart"/>
      <w:r>
        <w:rPr>
          <w:rFonts w:ascii="Book Antiqua" w:eastAsia="Book Antiqua" w:hAnsi="Book Antiqua" w:cs="Book Antiqua"/>
          <w:color w:val="000000"/>
        </w:rPr>
        <w:t>Reviriego</w:t>
      </w:r>
      <w:proofErr w:type="spellEnd"/>
      <w:r>
        <w:rPr>
          <w:rFonts w:ascii="Book Antiqua" w:hAnsi="Book Antiqua" w:cs="Book Antiqua" w:hint="eastAsia"/>
          <w:color w:val="000000"/>
          <w:lang w:eastAsia="zh-CN"/>
        </w:rPr>
        <w:t xml:space="preserve"> AA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Castellano-Martinez</w:t>
      </w:r>
      <w:r>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Cascales-Poyatos</w:t>
      </w:r>
      <w:proofErr w:type="spellEnd"/>
      <w:r>
        <w:rPr>
          <w:rFonts w:ascii="Book Antiqua" w:hAnsi="Book Antiqua" w:cs="Book Antiqua" w:hint="eastAsia"/>
          <w:color w:val="000000"/>
          <w:lang w:eastAsia="zh-CN"/>
        </w:rPr>
        <w:t xml:space="preserve"> HM</w:t>
      </w:r>
      <w:r>
        <w:rPr>
          <w:rFonts w:ascii="Book Antiqua" w:eastAsia="Book Antiqua" w:hAnsi="Book Antiqua" w:cs="Book Antiqua"/>
          <w:color w:val="000000"/>
        </w:rPr>
        <w:t> revised the first draft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Perez-</w:t>
      </w:r>
      <w:proofErr w:type="spellStart"/>
      <w:r>
        <w:rPr>
          <w:rFonts w:ascii="Book Antiqua" w:eastAsia="Book Antiqua" w:hAnsi="Book Antiqua" w:cs="Book Antiqua"/>
          <w:color w:val="000000"/>
        </w:rPr>
        <w:t>Reviriego</w:t>
      </w:r>
      <w:proofErr w:type="spellEnd"/>
      <w:r>
        <w:rPr>
          <w:rFonts w:ascii="Book Antiqua" w:hAnsi="Book Antiqua" w:cs="Book Antiqua" w:hint="eastAsia"/>
          <w:color w:val="000000"/>
          <w:lang w:eastAsia="zh-CN"/>
        </w:rPr>
        <w:t xml:space="preserve"> AA</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Cascales-Poyatos</w:t>
      </w:r>
      <w:proofErr w:type="spellEnd"/>
      <w:r>
        <w:rPr>
          <w:rFonts w:ascii="Book Antiqua" w:hAnsi="Book Antiqua" w:cs="Book Antiqua" w:hint="eastAsia"/>
          <w:color w:val="000000"/>
          <w:lang w:eastAsia="zh-CN"/>
        </w:rPr>
        <w:t xml:space="preserve"> HM</w:t>
      </w:r>
      <w:r>
        <w:rPr>
          <w:rFonts w:ascii="Book Antiqua" w:eastAsia="Book Antiqua" w:hAnsi="Book Antiqua" w:cs="Book Antiqua"/>
          <w:color w:val="000000"/>
        </w:rPr>
        <w:t> summarized data on the tables of the final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Castellano-Martinez </w:t>
      </w:r>
      <w:r>
        <w:rPr>
          <w:rFonts w:ascii="Book Antiqua" w:hAnsi="Book Antiqua" w:cs="Book Antiqua" w:hint="eastAsia"/>
          <w:color w:val="000000"/>
          <w:lang w:eastAsia="zh-CN"/>
        </w:rPr>
        <w:t xml:space="preserve">A </w:t>
      </w:r>
      <w:r>
        <w:rPr>
          <w:rFonts w:ascii="Book Antiqua" w:eastAsia="Book Antiqua" w:hAnsi="Book Antiqua" w:cs="Book Antiqua"/>
          <w:color w:val="000000"/>
        </w:rPr>
        <w:t>ma</w:t>
      </w:r>
      <w:r>
        <w:rPr>
          <w:rFonts w:ascii="Book Antiqua" w:hAnsi="Book Antiqua" w:cs="Book Antiqua" w:hint="eastAsia"/>
          <w:color w:val="000000"/>
          <w:lang w:eastAsia="zh-CN"/>
        </w:rPr>
        <w:t>d</w:t>
      </w:r>
      <w:r>
        <w:rPr>
          <w:rFonts w:ascii="Book Antiqua" w:eastAsia="Book Antiqua" w:hAnsi="Book Antiqua" w:cs="Book Antiqua"/>
          <w:color w:val="000000"/>
        </w:rPr>
        <w:t>e the figure of the final manuscript. </w:t>
      </w:r>
    </w:p>
    <w:p w14:paraId="51AB24C4" w14:textId="77777777" w:rsidR="00AE49D1" w:rsidRPr="005B21BC" w:rsidRDefault="00AE49D1" w:rsidP="00AE49D1">
      <w:pPr>
        <w:spacing w:line="360" w:lineRule="auto"/>
        <w:jc w:val="both"/>
        <w:rPr>
          <w:lang w:eastAsia="zh-CN"/>
        </w:rPr>
      </w:pPr>
    </w:p>
    <w:p w14:paraId="2DAE4C25" w14:textId="31106A7A" w:rsidR="00AE49D1" w:rsidRDefault="00AE49D1" w:rsidP="00AE49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Moises Rodriguez-Gonzalez, MD, Doctor, </w:t>
      </w:r>
      <w:bookmarkStart w:id="23" w:name="OLE_LINK52"/>
      <w:bookmarkStart w:id="24" w:name="OLE_LINK53"/>
      <w:r>
        <w:rPr>
          <w:rFonts w:ascii="Book Antiqua" w:eastAsia="Book Antiqua" w:hAnsi="Book Antiqua" w:cs="Book Antiqua"/>
          <w:color w:val="000000"/>
        </w:rPr>
        <w:t>Pediatric Cardiology Division</w:t>
      </w:r>
      <w:bookmarkEnd w:id="23"/>
      <w:bookmarkEnd w:id="24"/>
      <w:r>
        <w:rPr>
          <w:rFonts w:ascii="Book Antiqua" w:eastAsia="Book Antiqua" w:hAnsi="Book Antiqua" w:cs="Book Antiqua"/>
          <w:color w:val="000000"/>
        </w:rPr>
        <w:t xml:space="preserve">, Puerta del Mar University Hospital, </w:t>
      </w:r>
      <w:r>
        <w:rPr>
          <w:rFonts w:ascii="Book Antiqua" w:hAnsi="Book Antiqua" w:cs="Book Antiqua" w:hint="eastAsia"/>
          <w:color w:val="000000"/>
          <w:lang w:eastAsia="zh-CN"/>
        </w:rPr>
        <w:t xml:space="preserve">21, </w:t>
      </w:r>
      <w:r>
        <w:rPr>
          <w:rFonts w:ascii="Book Antiqua" w:eastAsia="Book Antiqua" w:hAnsi="Book Antiqua" w:cs="Book Antiqua"/>
          <w:color w:val="000000"/>
        </w:rPr>
        <w:t xml:space="preserve">Ana de Viya Avenue, Cadiz 11009, Spain. </w:t>
      </w:r>
      <w:hyperlink r:id="rId7" w:history="1">
        <w:r w:rsidRPr="00905A39">
          <w:rPr>
            <w:rStyle w:val="af0"/>
            <w:rFonts w:ascii="Book Antiqua" w:eastAsia="Book Antiqua" w:hAnsi="Book Antiqua" w:cs="Book Antiqua"/>
            <w:color w:val="auto"/>
            <w:u w:val="none"/>
          </w:rPr>
          <w:t>doctormoisesrodriguez@gmail.com</w:t>
        </w:r>
      </w:hyperlink>
    </w:p>
    <w:p w14:paraId="12ABF239" w14:textId="77777777" w:rsidR="00AE49D1" w:rsidRDefault="00AE49D1" w:rsidP="00AE49D1">
      <w:pPr>
        <w:spacing w:line="360" w:lineRule="auto"/>
        <w:jc w:val="both"/>
        <w:rPr>
          <w:rFonts w:ascii="Book Antiqua" w:eastAsia="Book Antiqua" w:hAnsi="Book Antiqua" w:cs="Book Antiqua"/>
          <w:color w:val="000000"/>
          <w:szCs w:val="18"/>
        </w:rPr>
      </w:pPr>
    </w:p>
    <w:p w14:paraId="6BF6893F" w14:textId="77777777" w:rsidR="00AE49D1" w:rsidRDefault="00AE49D1" w:rsidP="00AE49D1">
      <w:pPr>
        <w:spacing w:line="360" w:lineRule="auto"/>
        <w:jc w:val="both"/>
      </w:pPr>
      <w:r>
        <w:rPr>
          <w:rFonts w:ascii="Book Antiqua" w:eastAsia="Book Antiqua" w:hAnsi="Book Antiqua" w:cs="Book Antiqua"/>
          <w:b/>
          <w:bCs/>
          <w:color w:val="000000"/>
        </w:rPr>
        <w:t xml:space="preserve">Received: </w:t>
      </w:r>
      <w:bookmarkStart w:id="25" w:name="OLE_LINK82"/>
      <w:r>
        <w:rPr>
          <w:rFonts w:ascii="Book Antiqua" w:eastAsia="Book Antiqua" w:hAnsi="Book Antiqua" w:cs="Book Antiqua"/>
          <w:color w:val="000000"/>
        </w:rPr>
        <w:t>September</w:t>
      </w:r>
      <w:bookmarkEnd w:id="25"/>
      <w:r>
        <w:rPr>
          <w:rFonts w:ascii="Book Antiqua" w:eastAsia="Book Antiqua" w:hAnsi="Book Antiqua" w:cs="Book Antiqua"/>
          <w:color w:val="000000"/>
        </w:rPr>
        <w:t xml:space="preserve"> 1, 2020</w:t>
      </w:r>
    </w:p>
    <w:p w14:paraId="6BFC394F" w14:textId="77777777" w:rsidR="00AE49D1" w:rsidRPr="00462A8B" w:rsidRDefault="00AE49D1" w:rsidP="00AE49D1">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w:t>
      </w:r>
      <w:r>
        <w:rPr>
          <w:rFonts w:ascii="Book Antiqua" w:hAnsi="Book Antiqua" w:cs="Book Antiqua" w:hint="eastAsia"/>
          <w:color w:val="000000"/>
          <w:lang w:eastAsia="zh-CN"/>
        </w:rPr>
        <w:t xml:space="preserve"> 16, 2020</w:t>
      </w:r>
    </w:p>
    <w:p w14:paraId="462F7C9E" w14:textId="27DE82A9" w:rsidR="00AE49D1" w:rsidRDefault="00AE49D1" w:rsidP="00AE49D1">
      <w:pPr>
        <w:spacing w:line="360" w:lineRule="auto"/>
        <w:jc w:val="both"/>
      </w:pPr>
      <w:r>
        <w:rPr>
          <w:rFonts w:ascii="Book Antiqua" w:eastAsia="Book Antiqua" w:hAnsi="Book Antiqua" w:cs="Book Antiqua"/>
          <w:b/>
          <w:bCs/>
          <w:color w:val="000000"/>
        </w:rPr>
        <w:t xml:space="preserve">Accepted: </w:t>
      </w:r>
      <w:r w:rsidR="004540E7" w:rsidRPr="004540E7">
        <w:rPr>
          <w:rFonts w:ascii="Book Antiqua" w:eastAsia="Book Antiqua" w:hAnsi="Book Antiqua" w:cs="Book Antiqua"/>
          <w:color w:val="000000"/>
        </w:rPr>
        <w:t>October 13, 2020</w:t>
      </w:r>
    </w:p>
    <w:p w14:paraId="26CC890D" w14:textId="77777777" w:rsidR="00A77B3E" w:rsidRDefault="00AE49D1" w:rsidP="00AE49D1">
      <w:pPr>
        <w:spacing w:line="360" w:lineRule="auto"/>
        <w:jc w:val="both"/>
      </w:pPr>
      <w:r>
        <w:rPr>
          <w:rFonts w:ascii="Book Antiqua" w:eastAsia="Book Antiqua" w:hAnsi="Book Antiqua" w:cs="Book Antiqua"/>
          <w:b/>
          <w:bCs/>
          <w:color w:val="000000"/>
        </w:rPr>
        <w:t>Published online:</w:t>
      </w:r>
      <w:bookmarkEnd w:id="9"/>
      <w:bookmarkEnd w:id="10"/>
    </w:p>
    <w:p w14:paraId="0FB26E6C"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B42EFA3" w14:textId="77777777" w:rsidR="00A77B3E" w:rsidRDefault="007B4E44">
      <w:pPr>
        <w:spacing w:line="360" w:lineRule="auto"/>
        <w:jc w:val="both"/>
      </w:pPr>
      <w:r>
        <w:rPr>
          <w:rFonts w:ascii="Book Antiqua" w:eastAsia="Book Antiqua" w:hAnsi="Book Antiqua" w:cs="Book Antiqua"/>
          <w:b/>
          <w:color w:val="000000"/>
        </w:rPr>
        <w:lastRenderedPageBreak/>
        <w:t>Abstract</w:t>
      </w:r>
    </w:p>
    <w:p w14:paraId="61F02837" w14:textId="77777777" w:rsidR="00A77B3E" w:rsidRDefault="007B4E44">
      <w:pPr>
        <w:spacing w:line="360" w:lineRule="auto"/>
        <w:jc w:val="both"/>
      </w:pPr>
      <w:r>
        <w:rPr>
          <w:rFonts w:ascii="Book Antiqua" w:eastAsia="Book Antiqua" w:hAnsi="Book Antiqua" w:cs="Book Antiqua"/>
          <w:color w:val="000000"/>
        </w:rPr>
        <w:t>BACKGROUND</w:t>
      </w:r>
    </w:p>
    <w:p w14:paraId="5543A450" w14:textId="77777777" w:rsidR="00A77B3E" w:rsidRDefault="007B4E44">
      <w:pPr>
        <w:spacing w:line="360" w:lineRule="auto"/>
        <w:jc w:val="both"/>
      </w:pPr>
      <w:r>
        <w:rPr>
          <w:rFonts w:ascii="Book Antiqua" w:eastAsia="Book Antiqua" w:hAnsi="Book Antiqua" w:cs="Book Antiqua"/>
          <w:color w:val="000000"/>
          <w:shd w:val="clear" w:color="auto" w:fill="FFFFFF"/>
        </w:rPr>
        <w:t xml:space="preserve">Since the beginning of the pandemic, </w:t>
      </w:r>
      <w:bookmarkStart w:id="26" w:name="OLE_LINK5"/>
      <w:bookmarkStart w:id="27" w:name="OLE_LINK6"/>
      <w:bookmarkStart w:id="28" w:name="OLE_LINK16"/>
      <w:r>
        <w:rPr>
          <w:rFonts w:ascii="Book Antiqua" w:eastAsia="Book Antiqua" w:hAnsi="Book Antiqua" w:cs="Book Antiqua"/>
          <w:color w:val="000000"/>
          <w:shd w:val="clear" w:color="auto" w:fill="FFFFFF"/>
        </w:rPr>
        <w:t>coronavirus disease-2019 (COVID-19)</w:t>
      </w:r>
      <w:bookmarkEnd w:id="26"/>
      <w:bookmarkEnd w:id="27"/>
      <w:bookmarkEnd w:id="28"/>
      <w:r>
        <w:rPr>
          <w:rFonts w:ascii="Book Antiqua" w:eastAsia="Book Antiqua" w:hAnsi="Book Antiqua" w:cs="Book Antiqua"/>
          <w:color w:val="000000"/>
          <w:shd w:val="clear" w:color="auto" w:fill="FFFFFF"/>
        </w:rPr>
        <w:t xml:space="preserve"> in children has shown milder cases and a better prognosis than adults. Although the respiratory tract is the primary target for </w:t>
      </w:r>
      <w:bookmarkStart w:id="29" w:name="OLE_LINK27"/>
      <w:bookmarkStart w:id="30" w:name="OLE_LINK28"/>
      <w:r>
        <w:rPr>
          <w:rFonts w:ascii="Book Antiqua" w:eastAsia="Book Antiqua" w:hAnsi="Book Antiqua" w:cs="Book Antiqua"/>
          <w:color w:val="000000"/>
          <w:shd w:val="clear" w:color="auto" w:fill="FFFFFF"/>
        </w:rPr>
        <w:t>severe acute respiratory syndrome coronavirus 2 (SARS-CoV-2)</w:t>
      </w:r>
      <w:bookmarkEnd w:id="29"/>
      <w:bookmarkEnd w:id="30"/>
      <w:r>
        <w:rPr>
          <w:rFonts w:ascii="Book Antiqua" w:eastAsia="Book Antiqua" w:hAnsi="Book Antiqua" w:cs="Book Antiqua"/>
          <w:color w:val="000000"/>
          <w:shd w:val="clear" w:color="auto" w:fill="FFFFFF"/>
        </w:rPr>
        <w:t>, cardiovascular involvement is emerging as one of the most significant and life-threatening complications of SARS-CoV-2 infection in adults.</w:t>
      </w:r>
    </w:p>
    <w:p w14:paraId="1F038534" w14:textId="77777777" w:rsidR="00A77B3E" w:rsidRDefault="00A77B3E">
      <w:pPr>
        <w:spacing w:line="360" w:lineRule="auto"/>
        <w:jc w:val="both"/>
      </w:pPr>
    </w:p>
    <w:p w14:paraId="6519E432" w14:textId="77777777" w:rsidR="00A77B3E" w:rsidRDefault="007B4E44">
      <w:pPr>
        <w:spacing w:line="360" w:lineRule="auto"/>
        <w:jc w:val="both"/>
      </w:pPr>
      <w:r>
        <w:rPr>
          <w:rFonts w:ascii="Book Antiqua" w:eastAsia="Book Antiqua" w:hAnsi="Book Antiqua" w:cs="Book Antiqua"/>
          <w:color w:val="000000"/>
        </w:rPr>
        <w:t>AIM</w:t>
      </w:r>
    </w:p>
    <w:p w14:paraId="2D5436DF" w14:textId="7BA31A8D" w:rsidR="00A77B3E" w:rsidRDefault="007B4E44">
      <w:pPr>
        <w:spacing w:line="360" w:lineRule="auto"/>
        <w:jc w:val="both"/>
      </w:pPr>
      <w:r>
        <w:rPr>
          <w:rFonts w:ascii="Book Antiqua" w:eastAsia="Book Antiqua" w:hAnsi="Book Antiqua" w:cs="Book Antiqua"/>
          <w:color w:val="000000"/>
        </w:rPr>
        <w:t xml:space="preserve">To summarize the current knowledge about the potential cardiovascular involvement in pediatric COVID-19 </w:t>
      </w:r>
      <w:r w:rsidR="000C4AF3">
        <w:rPr>
          <w:rFonts w:ascii="Book Antiqua" w:eastAsia="Book Antiqua" w:hAnsi="Book Antiqua" w:cs="Book Antiqua"/>
          <w:color w:val="000000"/>
        </w:rPr>
        <w:t xml:space="preserve">in order </w:t>
      </w:r>
      <w:r>
        <w:rPr>
          <w:rFonts w:ascii="Book Antiqua" w:eastAsia="Book Antiqua" w:hAnsi="Book Antiqua" w:cs="Book Antiqua"/>
          <w:color w:val="000000"/>
        </w:rPr>
        <w:t xml:space="preserve">to give a perspective on how to take care of them during the current pandemic emergency. </w:t>
      </w:r>
    </w:p>
    <w:p w14:paraId="12C9C149" w14:textId="77777777" w:rsidR="00A77B3E" w:rsidRDefault="00A77B3E">
      <w:pPr>
        <w:spacing w:line="360" w:lineRule="auto"/>
        <w:jc w:val="both"/>
      </w:pPr>
    </w:p>
    <w:p w14:paraId="6108D0CE" w14:textId="77777777" w:rsidR="00A77B3E" w:rsidRDefault="007B4E44">
      <w:pPr>
        <w:spacing w:line="360" w:lineRule="auto"/>
        <w:jc w:val="both"/>
      </w:pPr>
      <w:r>
        <w:rPr>
          <w:rFonts w:ascii="Book Antiqua" w:eastAsia="Book Antiqua" w:hAnsi="Book Antiqua" w:cs="Book Antiqua"/>
          <w:color w:val="000000"/>
        </w:rPr>
        <w:t>METHODS</w:t>
      </w:r>
    </w:p>
    <w:p w14:paraId="2A3F4D06" w14:textId="77777777" w:rsidR="00A77B3E" w:rsidRDefault="007B4E44">
      <w:pPr>
        <w:spacing w:line="360" w:lineRule="auto"/>
        <w:jc w:val="both"/>
      </w:pPr>
      <w:r>
        <w:rPr>
          <w:rFonts w:ascii="Book Antiqua" w:eastAsia="Book Antiqua" w:hAnsi="Book Antiqua" w:cs="Book Antiqua"/>
          <w:color w:val="000000"/>
        </w:rPr>
        <w:t xml:space="preserve">Multiple searches in MEDLINE, PubMed were performed using the search terms “COVID-19” or “SARS-CoV-2" were used in combination with “myocardial injury” or "arrhythmia" or “cardiovascular involvement” or "heart disease" or "congenital heart disease" or “pulmonary hypertension” or "long QT" or “cardiomyopathies” or “channelopathies” or "Multisystem inflammatory system" or "PMIS" or “MIS-C” or ”Pediatric multisystem inflammatory syndrome" or "myocarditis" or "thromboembolism to identify articles published in English language from January 1st, 2020 until July 31st, 2020. The websites of World Health Organization, Centers for Disease control and Prevention, and the Johns Hopkins Coronavirus Resource Center were reviewed to provide up to date numbers and infection control recommendations. Reference lists from the articles were reviewed to identify additional pertinent articles. Retrieved manuscripts concerning the subject were reviewed by the authors, and the data were extracted using a standardized collection tool. Data were subsequently analyzed with descriptive statistics. For Pediatric multisystemic inflammatory syndrome temporally associated with COVID-19 (PMIS), multiple meta-analyses were </w:t>
      </w:r>
      <w:r>
        <w:rPr>
          <w:rFonts w:ascii="Book Antiqua" w:eastAsia="Book Antiqua" w:hAnsi="Book Antiqua" w:cs="Book Antiqua"/>
          <w:color w:val="000000"/>
        </w:rPr>
        <w:lastRenderedPageBreak/>
        <w:t>conducted to summarize the pooled mean proportion of different cardiovascular variables in this population in pseudo-cohorts of observed patients.</w:t>
      </w:r>
    </w:p>
    <w:p w14:paraId="597A9F04" w14:textId="77777777" w:rsidR="00A77B3E" w:rsidRDefault="00A77B3E">
      <w:pPr>
        <w:spacing w:line="360" w:lineRule="auto"/>
        <w:jc w:val="both"/>
      </w:pPr>
    </w:p>
    <w:p w14:paraId="5033535D" w14:textId="77777777" w:rsidR="00A77B3E" w:rsidRDefault="007B4E44">
      <w:pPr>
        <w:spacing w:line="360" w:lineRule="auto"/>
        <w:jc w:val="both"/>
      </w:pPr>
      <w:r>
        <w:rPr>
          <w:rFonts w:ascii="Book Antiqua" w:eastAsia="Book Antiqua" w:hAnsi="Book Antiqua" w:cs="Book Antiqua"/>
          <w:color w:val="000000"/>
        </w:rPr>
        <w:t>RESULTS</w:t>
      </w:r>
    </w:p>
    <w:p w14:paraId="5C11FABD" w14:textId="38C03A12" w:rsidR="00A77B3E" w:rsidRDefault="007B4E44">
      <w:pPr>
        <w:spacing w:line="360" w:lineRule="auto"/>
        <w:jc w:val="both"/>
      </w:pPr>
      <w:r>
        <w:rPr>
          <w:rFonts w:ascii="Book Antiqua" w:eastAsia="Book Antiqua" w:hAnsi="Book Antiqua" w:cs="Book Antiqua"/>
          <w:color w:val="000000"/>
        </w:rPr>
        <w:t xml:space="preserve">A total of 193 articles were included. Most publications used in this review were single case reports, small case series, and observational small-sized studies or literature reviews. The meta-analysis of 16 studies with size &gt; 10 patients and with complete data about cardiovascular involvement in children with PMIS showed that PMIS affects mostly </w:t>
      </w:r>
      <w:r>
        <w:rPr>
          <w:rFonts w:ascii="Book Antiqua" w:eastAsia="Book Antiqua" w:hAnsi="Book Antiqua" w:cs="Book Antiqua"/>
          <w:color w:val="000000"/>
          <w:shd w:val="clear" w:color="auto" w:fill="FFFFFF"/>
        </w:rPr>
        <w:t>previously healthy school-aged children and adolescents presenting with Kawasaki disease-like features and multiple organ failure with a focus on the heart, accounting for most cases of pediatric COVID-19 mortality</w:t>
      </w:r>
      <w:r>
        <w:rPr>
          <w:rFonts w:ascii="Book Antiqua" w:eastAsia="Book Antiqua" w:hAnsi="Book Antiqua" w:cs="Book Antiqua"/>
          <w:color w:val="000000"/>
        </w:rPr>
        <w:t>. They frequently presented cardiogenic shock (53%), ECG alterations (27%), myocardial dysfunction (52%), and coronary artery dilation (15%). Most cases required PICU admission (75%) and inotropic support (57%), with the rare need for extracorporeal membrane oxygenation (4%). Almost all of these children wholly recovered in a few days, although rare deaths have been reported (2%). Out of PMIS cases we identified 10 articles reporting sporadic cases of myocarditis, pulmonary hypertension and cardiac arrythmias in previously healthy children. We also found another 10 studies reporting patients with pre-existing heart diseases. Most cases consisted in children with severe COVID-19 infection with full recovery after intensive care support, but cases of death were also identified.</w:t>
      </w:r>
      <w:r w:rsidR="00CC0F74">
        <w:rPr>
          <w:rFonts w:ascii="Book Antiqua" w:eastAsia="Book Antiqua" w:hAnsi="Book Antiqua" w:cs="Book Antiqua"/>
          <w:color w:val="000000"/>
        </w:rPr>
        <w:t xml:space="preserve"> The management of different cardiac conditions are provided based on current guidelines and expert panel recommendations. </w:t>
      </w:r>
    </w:p>
    <w:p w14:paraId="38CD0A57" w14:textId="77777777" w:rsidR="00A77B3E" w:rsidRDefault="00A77B3E">
      <w:pPr>
        <w:spacing w:line="360" w:lineRule="auto"/>
        <w:jc w:val="both"/>
      </w:pPr>
    </w:p>
    <w:p w14:paraId="2D1271BD" w14:textId="77777777" w:rsidR="00A77B3E" w:rsidRDefault="007B4E44">
      <w:pPr>
        <w:spacing w:line="360" w:lineRule="auto"/>
        <w:jc w:val="both"/>
      </w:pPr>
      <w:r>
        <w:rPr>
          <w:rFonts w:ascii="Book Antiqua" w:eastAsia="Book Antiqua" w:hAnsi="Book Antiqua" w:cs="Book Antiqua"/>
          <w:color w:val="000000"/>
        </w:rPr>
        <w:t>CONCLUSION</w:t>
      </w:r>
    </w:p>
    <w:p w14:paraId="37A23A19" w14:textId="77777777" w:rsidR="00A77B3E" w:rsidRDefault="007B4E44">
      <w:pPr>
        <w:spacing w:line="360" w:lineRule="auto"/>
        <w:jc w:val="both"/>
      </w:pPr>
      <w:r>
        <w:rPr>
          <w:rFonts w:ascii="Book Antiqua" w:eastAsia="Book Antiqua" w:hAnsi="Book Antiqua" w:cs="Book Antiqua"/>
          <w:color w:val="000000"/>
          <w:shd w:val="clear" w:color="auto" w:fill="FFFFFF"/>
        </w:rPr>
        <w:t>There is still scarce data about the role of cardiovascular involvement in COVID-19 in children. Based on our review, children (previously healthy or with pre-existing heart disease) with acute COVID-19 requiring hospital admission should undergo a cardiac workup and close cardiovascular monitoring to identify and treat timely life-threatening cardiac complications.</w:t>
      </w:r>
    </w:p>
    <w:p w14:paraId="659BB423" w14:textId="77777777" w:rsidR="00A77B3E" w:rsidRDefault="00A77B3E">
      <w:pPr>
        <w:spacing w:line="360" w:lineRule="auto"/>
        <w:jc w:val="both"/>
      </w:pPr>
    </w:p>
    <w:p w14:paraId="215A8180" w14:textId="77777777" w:rsidR="00A77B3E" w:rsidRDefault="007B4E4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Congenital heart diseases; Myocardial dysfunction; Pediatric Multisystem Inflammatory Syndrome; Cardiac Biomarkers</w:t>
      </w:r>
    </w:p>
    <w:p w14:paraId="2826DCB9" w14:textId="77777777" w:rsidR="00A77B3E" w:rsidRDefault="00A77B3E">
      <w:pPr>
        <w:spacing w:line="360" w:lineRule="auto"/>
        <w:jc w:val="both"/>
      </w:pPr>
    </w:p>
    <w:p w14:paraId="75EE7B26" w14:textId="24B5CF11" w:rsidR="00A77B3E" w:rsidRDefault="007B4E44">
      <w:pPr>
        <w:spacing w:line="360" w:lineRule="auto"/>
        <w:jc w:val="both"/>
      </w:pPr>
      <w:bookmarkStart w:id="31" w:name="OLE_LINK105"/>
      <w:bookmarkStart w:id="32" w:name="OLE_LINK106"/>
      <w:r>
        <w:rPr>
          <w:rFonts w:ascii="Book Antiqua" w:eastAsia="Book Antiqua" w:hAnsi="Book Antiqua" w:cs="Book Antiqua"/>
          <w:color w:val="000000"/>
        </w:rPr>
        <w:t xml:space="preserve">Rodriguez-Gonzalez M, Castellano-Martinez A, </w:t>
      </w:r>
      <w:proofErr w:type="spellStart"/>
      <w:r>
        <w:rPr>
          <w:rFonts w:ascii="Book Antiqua" w:eastAsia="Book Antiqua" w:hAnsi="Book Antiqua" w:cs="Book Antiqua"/>
          <w:color w:val="000000"/>
        </w:rPr>
        <w:t>Cascales-Poyatos</w:t>
      </w:r>
      <w:proofErr w:type="spellEnd"/>
      <w:r>
        <w:rPr>
          <w:rFonts w:ascii="Book Antiqua" w:eastAsia="Book Antiqua" w:hAnsi="Book Antiqua" w:cs="Book Antiqua"/>
          <w:color w:val="000000"/>
        </w:rPr>
        <w:t xml:space="preserve"> HM, Perez-</w:t>
      </w:r>
      <w:proofErr w:type="spellStart"/>
      <w:r>
        <w:rPr>
          <w:rFonts w:ascii="Book Antiqua" w:eastAsia="Book Antiqua" w:hAnsi="Book Antiqua" w:cs="Book Antiqua"/>
          <w:color w:val="000000"/>
        </w:rPr>
        <w:t>Reviriego</w:t>
      </w:r>
      <w:proofErr w:type="spellEnd"/>
      <w:r>
        <w:rPr>
          <w:rFonts w:ascii="Book Antiqua" w:eastAsia="Book Antiqua" w:hAnsi="Book Antiqua" w:cs="Book Antiqua"/>
          <w:color w:val="000000"/>
        </w:rPr>
        <w:t xml:space="preserve"> AA. </w:t>
      </w:r>
      <w:r w:rsidR="007170DC" w:rsidRPr="007170DC">
        <w:rPr>
          <w:rFonts w:ascii="Book Antiqua" w:eastAsia="Book Antiqua" w:hAnsi="Book Antiqua" w:cs="Book Antiqua"/>
          <w:color w:val="000000"/>
        </w:rPr>
        <w:t>Cardiovascular impact of COVID-19 with a focus on children: A systematic 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bookmarkEnd w:id="31"/>
    <w:bookmarkEnd w:id="32"/>
    <w:p w14:paraId="58F747C1" w14:textId="77777777" w:rsidR="00A77B3E" w:rsidRDefault="00A77B3E">
      <w:pPr>
        <w:spacing w:line="360" w:lineRule="auto"/>
        <w:jc w:val="both"/>
      </w:pPr>
    </w:p>
    <w:p w14:paraId="12808C09" w14:textId="37800503" w:rsidR="00A77B3E" w:rsidRDefault="007B4E44">
      <w:pPr>
        <w:spacing w:line="360" w:lineRule="auto"/>
        <w:jc w:val="both"/>
      </w:pPr>
      <w:r>
        <w:rPr>
          <w:rFonts w:ascii="Book Antiqua" w:eastAsia="Book Antiqua" w:hAnsi="Book Antiqua" w:cs="Book Antiqua"/>
          <w:b/>
          <w:bCs/>
          <w:color w:val="000000"/>
        </w:rPr>
        <w:t xml:space="preserve">Core Tip: </w:t>
      </w:r>
      <w:bookmarkStart w:id="33" w:name="OLE_LINK102"/>
      <w:bookmarkStart w:id="34" w:name="OLE_LINK103"/>
      <w:bookmarkStart w:id="35" w:name="OLE_LINK104"/>
      <w:r>
        <w:rPr>
          <w:rFonts w:ascii="Book Antiqua" w:eastAsia="Book Antiqua" w:hAnsi="Book Antiqua" w:cs="Book Antiqua"/>
          <w:color w:val="000000"/>
        </w:rPr>
        <w:t xml:space="preserve">Cardiovascular involvement has emerged as a remarkable risk-factor for poor outcomes of primary respiratory diseases such as </w:t>
      </w:r>
      <w:r w:rsidR="00DC417D">
        <w:rPr>
          <w:rFonts w:ascii="Book Antiqua" w:eastAsia="Book Antiqua" w:hAnsi="Book Antiqua" w:cs="Book Antiqua"/>
          <w:color w:val="000000"/>
          <w:shd w:val="clear" w:color="auto" w:fill="FFFFFF"/>
        </w:rPr>
        <w:t>coronavirus disease-2019 (COVID-19)</w:t>
      </w:r>
      <w:r>
        <w:rPr>
          <w:rFonts w:ascii="Book Antiqua" w:eastAsia="Book Antiqua" w:hAnsi="Book Antiqua" w:cs="Book Antiqua"/>
          <w:color w:val="000000"/>
        </w:rPr>
        <w:t>. Nevertheless, the body of evidence of cardiac complications in pediatric COVID-19 is still scarce to extract definitive conclusions about the adequate management for these patients. This review establishes a perspective on how COVID-19 impacts on the heart of both previously healthy children and those with pre-existing heart diseases, and how to take care of them during the current pandemic emergency.</w:t>
      </w:r>
      <w:bookmarkEnd w:id="33"/>
      <w:bookmarkEnd w:id="34"/>
      <w:bookmarkEnd w:id="35"/>
    </w:p>
    <w:p w14:paraId="6888F016" w14:textId="77777777" w:rsidR="00A77B3E" w:rsidRDefault="00AE49D1">
      <w:pPr>
        <w:spacing w:line="360" w:lineRule="auto"/>
        <w:jc w:val="both"/>
      </w:pPr>
      <w:r>
        <w:rPr>
          <w:rFonts w:ascii="Book Antiqua" w:eastAsia="Book Antiqua" w:hAnsi="Book Antiqua" w:cs="Book Antiqua"/>
          <w:b/>
          <w:caps/>
          <w:color w:val="000000"/>
          <w:u w:val="single"/>
        </w:rPr>
        <w:br w:type="page"/>
      </w:r>
      <w:r w:rsidR="007B4E44">
        <w:rPr>
          <w:rFonts w:ascii="Book Antiqua" w:eastAsia="Book Antiqua" w:hAnsi="Book Antiqua" w:cs="Book Antiqua"/>
          <w:b/>
          <w:caps/>
          <w:color w:val="000000"/>
          <w:u w:val="single"/>
        </w:rPr>
        <w:lastRenderedPageBreak/>
        <w:t>INTRODUCTION</w:t>
      </w:r>
    </w:p>
    <w:p w14:paraId="686F6C62" w14:textId="77777777" w:rsidR="00A77B3E" w:rsidRDefault="007B4E44">
      <w:pPr>
        <w:spacing w:line="360" w:lineRule="auto"/>
        <w:jc w:val="both"/>
      </w:pPr>
      <w:r>
        <w:rPr>
          <w:rFonts w:ascii="Book Antiqua" w:eastAsia="Book Antiqua" w:hAnsi="Book Antiqua" w:cs="Book Antiqua"/>
          <w:color w:val="000000"/>
        </w:rPr>
        <w:t>The coronavirus disease-2019 (COVID-19) was first discovered in a cluster of patients with severe respiratory symptoms in Hubei Province, China, in December 2019</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By early January 2020, analysis of bronchoalveolar lavage (BAL) fluid from infected patients revealed that COVID-19 is caused by the novel coronavirus strain, named the severe acute respiratory syndrome coronavirus 2 (SARS-CoV-</w:t>
      </w:r>
      <w:proofErr w:type="gramStart"/>
      <w:r>
        <w:rPr>
          <w:rFonts w:ascii="Book Antiqua" w:eastAsia="Book Antiqua" w:hAnsi="Book Antiqua" w:cs="Book Antiqua"/>
          <w:color w:val="000000"/>
        </w:rPr>
        <w:t>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 single-stranded RNA virus belonging to the beta genus coronavirus in the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family. COVID-19 rapidly swept China and spread worldwide, becoming a global pandemic causing significant mortality and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current count of confirmed cases and deaths from COVID-19 worldwide can be found at the website of the Johns Hopkins Coronavirus Resource Center. At the time of this review (July 31, 2020), COVID-19 has caused more than 18 million cases and an estimate of more than 700000 associated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159DD720" w14:textId="77777777" w:rsidR="00A77B3E" w:rsidRDefault="007B4E44">
      <w:pPr>
        <w:spacing w:line="360" w:lineRule="auto"/>
        <w:ind w:firstLine="240"/>
        <w:jc w:val="both"/>
      </w:pPr>
      <w:r>
        <w:rPr>
          <w:rFonts w:ascii="Book Antiqua" w:eastAsia="Book Antiqua" w:hAnsi="Book Antiqua" w:cs="Book Antiqua"/>
          <w:color w:val="000000"/>
        </w:rPr>
        <w:t xml:space="preserve">Since the beginning of the pandemic, COVID-19 in children has shown milder cases and a better prognosis than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Children have worldwide so far accounted for approximately 2%-5% of diagnosed COVID-19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7-14]</w:t>
      </w:r>
      <w:r>
        <w:rPr>
          <w:rFonts w:ascii="Book Antiqua" w:eastAsia="Book Antiqua" w:hAnsi="Book Antiqua" w:cs="Book Antiqua"/>
          <w:color w:val="000000"/>
        </w:rPr>
        <w:t xml:space="preserve">. A review of 72314 patients by the Chinese Center for Disease Control and Prevention showed that only 1% of COVID-19 cases were in children younger than 10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Epidemiological studies have consistently demonstrated across the world that children are at a lower risk of developing severe symptoms or critical illness compared with adults. 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reported, in the most extensive pediatric study in China, that only 5.2% had severe disease, while 0.6% had a critical illness, with a low case-fatality rate of less than 0.1%. In North America, data from the </w:t>
      </w:r>
      <w:bookmarkStart w:id="36" w:name="OLE_LINK45"/>
      <w:bookmarkStart w:id="37" w:name="OLE_LINK46"/>
      <w:r>
        <w:rPr>
          <w:rFonts w:ascii="Book Antiqua" w:eastAsia="Book Antiqua" w:hAnsi="Book Antiqua" w:cs="Book Antiqua"/>
          <w:color w:val="000000"/>
        </w:rPr>
        <w:t>Centers for Disease Control and Prevention</w:t>
      </w:r>
      <w:bookmarkEnd w:id="36"/>
      <w:bookmarkEnd w:id="37"/>
      <w:r>
        <w:rPr>
          <w:rFonts w:ascii="Book Antiqua" w:eastAsia="Book Antiqua" w:hAnsi="Book Antiqua" w:cs="Book Antiqua"/>
          <w:color w:val="000000"/>
        </w:rPr>
        <w:t xml:space="preserve"> (CDC) as of March 2020 found that 2% to 3% of pediatric patients with positive SARS-CoV-2 testing required hospitalization, with hospitalization rates for children of 0.3/100000 in patients aged 0 to 4 years and 0.1/100000 in patients aged 5 to 17 years. At the time of this publication, there had been relatively few reported cases of pediatric deaths attributed to COVID-19. In the United States the CDC reported a total of 121/391814 (0.03%) deaths associated with SARS-CoV-2 infection among persons aged &lt; 21 years </w:t>
      </w:r>
      <w:r>
        <w:rPr>
          <w:rFonts w:ascii="Book Antiqua" w:eastAsia="Book Antiqua" w:hAnsi="Book Antiqua" w:cs="Book Antiqua"/>
          <w:color w:val="000000"/>
        </w:rPr>
        <w:lastRenderedPageBreak/>
        <w:t xml:space="preserve">from February to July 2020. This supposed 121/190000 (0.06%) of all reported death associated with COVID-19 in the same period. The median age of death in this age group was 16 years, with 30% of deaths occurring in children younger than 10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DeBiasi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that 9/177 (5%) cases of confirmed COVID-19 required pediatric intensive care unit (PICU) admission (no mortality) in Washington, DC Metropolitan region. Chao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observed in New York City that 13/67 (28%) of pediatric COVID-19 cases required PICU admission with a mortality rate of 1.5%. </w:t>
      </w:r>
      <w:proofErr w:type="spellStart"/>
      <w:r>
        <w:rPr>
          <w:rFonts w:ascii="Book Antiqua" w:eastAsia="Book Antiqua" w:hAnsi="Book Antiqua" w:cs="Book Antiqua"/>
          <w:color w:val="000000"/>
        </w:rPr>
        <w:t>Shekerdemian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reported that only 48 pediatric cases required PICU admission between March 14 and April 3, 2020, in 46 North American PICUs, with a mortality rate of 4%. </w:t>
      </w:r>
      <w:proofErr w:type="spellStart"/>
      <w:r>
        <w:rPr>
          <w:rFonts w:ascii="Book Antiqua" w:eastAsia="Book Antiqua" w:hAnsi="Book Antiqua" w:cs="Book Antiqua"/>
          <w:color w:val="000000"/>
        </w:rPr>
        <w:t>Götzinger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a multicenter (82 hospitals) cohort study, including 582 individuals with PCR-confirmed SARS-CoV-2 infection across 25 European countries, found that 363 (62%) individuals were admitted to hospital and 48 (8%) individuals required PICU admission. Only four children died (case-fatality rate 0.69%) suggesting that the case-fatality rate of COVID-19 in children is substantially lower than in older adult patients. The mechanism by which children seem less susceptible to severe infection caused by SARS-CoV-2 has yet to be elucidated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26-31]</w:t>
      </w:r>
      <w:r>
        <w:rPr>
          <w:rFonts w:ascii="Book Antiqua" w:eastAsia="Book Antiqua" w:hAnsi="Book Antiqua" w:cs="Book Antiqua"/>
          <w:color w:val="000000"/>
        </w:rPr>
        <w:t>.</w:t>
      </w:r>
    </w:p>
    <w:p w14:paraId="6352B333" w14:textId="77777777" w:rsidR="00A77B3E" w:rsidRDefault="007B4E44">
      <w:pPr>
        <w:spacing w:line="360" w:lineRule="auto"/>
        <w:ind w:firstLine="240"/>
        <w:jc w:val="both"/>
      </w:pPr>
      <w:r>
        <w:rPr>
          <w:rFonts w:ascii="Book Antiqua" w:eastAsia="Book Antiqua" w:hAnsi="Book Antiqua" w:cs="Book Antiqua"/>
          <w:color w:val="000000"/>
        </w:rPr>
        <w:t xml:space="preserve">Clinical manifestations of COVID-19 in children overlap with many other pediatric viral infections. Most commonly, children presented with a mild flu-like state that can progress to potentially lethal acute respiratory distress syndrome, fulminant pneumonia, and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10,32-35]</w:t>
      </w:r>
      <w:r>
        <w:rPr>
          <w:rFonts w:ascii="Book Antiqua" w:eastAsia="Book Antiqua" w:hAnsi="Book Antiqua" w:cs="Book Antiqua"/>
          <w:color w:val="000000"/>
        </w:rPr>
        <w:t xml:space="preserve">. Although the respiratory tract is the primary target for SARS-CoV-2, the virus may interact with the cardiovascular system producing myocardial injury through different mechanisms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36-40]</w:t>
      </w:r>
      <w:r>
        <w:rPr>
          <w:rFonts w:ascii="Book Antiqua" w:eastAsia="Book Antiqua" w:hAnsi="Book Antiqua" w:cs="Book Antiqua"/>
          <w:color w:val="000000"/>
        </w:rPr>
        <w:t xml:space="preserve">, increasing morbidity in both, previously healthy patients and those with underlying cardiovascular conditions. Thus, cardiovascular involvement is emerging as one of the most significant and life-threatening complications of SARS-CoV-2 infection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w:t>
      </w:r>
    </w:p>
    <w:p w14:paraId="76B19DCA" w14:textId="77777777" w:rsidR="00A77B3E" w:rsidRDefault="007B4E44">
      <w:pPr>
        <w:spacing w:line="360" w:lineRule="auto"/>
        <w:ind w:firstLine="240"/>
        <w:jc w:val="both"/>
      </w:pPr>
      <w:r>
        <w:rPr>
          <w:rFonts w:ascii="Book Antiqua" w:eastAsia="Book Antiqua" w:hAnsi="Book Antiqua" w:cs="Book Antiqua"/>
          <w:color w:val="000000"/>
        </w:rPr>
        <w:t xml:space="preserve">Given the smaller numbers of pediatric cases of COVID-19 regarding adults, there is still scarce data about the role of cardiovascular involvement in COVID-19 in children. Of note, up to 34% of children with COVID admitted to the PICU in Spain presented </w:t>
      </w:r>
      <w:r>
        <w:rPr>
          <w:rFonts w:ascii="Book Antiqua" w:eastAsia="Book Antiqua" w:hAnsi="Book Antiqua" w:cs="Book Antiqua"/>
          <w:color w:val="000000"/>
        </w:rPr>
        <w:lastRenderedPageBreak/>
        <w:t xml:space="preserve">with signs of heart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Besides, there is a suggestion that, as with other viral illnesses such as respiratory syncytial virus or influenza, children with underlying cardiac conditions are also at greater risk of cardiac complications or develop a more severe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Furthermore, from April 2020, increasing cases of previously healthy children showing a hyper-inflammatory state and features similar to Kawasaki-Shock disease are being reported in Europe and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44-49]</w:t>
      </w:r>
      <w:r>
        <w:rPr>
          <w:rFonts w:ascii="Book Antiqua" w:eastAsia="Book Antiqua" w:hAnsi="Book Antiqua" w:cs="Book Antiqua"/>
          <w:color w:val="000000"/>
        </w:rPr>
        <w:t>. Remarkably, initial reports suggest many of these patients have myocardial dysfunction and coronary artery involvement with high requirements of PICU admission, hemodynamic, and respiratory support. All the above brings out that cardiovascular involvement could be a significant risk factor for severe COVID-19 in children. Thus, all health care providers must be aware of the potential impact of COVID-19 on children.</w:t>
      </w:r>
    </w:p>
    <w:p w14:paraId="16FF4EAA" w14:textId="77777777" w:rsidR="00A77B3E" w:rsidRDefault="007B4E44">
      <w:pPr>
        <w:spacing w:line="360" w:lineRule="auto"/>
        <w:jc w:val="both"/>
      </w:pPr>
      <w:r>
        <w:rPr>
          <w:rFonts w:ascii="Book Antiqua" w:eastAsia="Book Antiqua" w:hAnsi="Book Antiqua" w:cs="Book Antiqua"/>
          <w:color w:val="000000"/>
        </w:rPr>
        <w:t xml:space="preserve">In this article, we aimed to summarize the current knowledge about the potential cardiovascular involvement in pediatric COVID-19 to give a perspective on how to take care of them during the current pandemic emergency. </w:t>
      </w:r>
    </w:p>
    <w:p w14:paraId="5B798209" w14:textId="77777777" w:rsidR="00A77B3E" w:rsidRDefault="00A77B3E">
      <w:pPr>
        <w:spacing w:line="360" w:lineRule="auto"/>
        <w:jc w:val="both"/>
      </w:pPr>
    </w:p>
    <w:p w14:paraId="5F7E6889" w14:textId="77777777" w:rsidR="00A77B3E" w:rsidRDefault="007B4E44">
      <w:pPr>
        <w:spacing w:line="360" w:lineRule="auto"/>
        <w:jc w:val="both"/>
      </w:pPr>
      <w:r>
        <w:rPr>
          <w:rFonts w:ascii="Book Antiqua" w:eastAsia="Book Antiqua" w:hAnsi="Book Antiqua" w:cs="Book Antiqua"/>
          <w:b/>
          <w:caps/>
          <w:color w:val="000000"/>
          <w:u w:val="single"/>
        </w:rPr>
        <w:t>MATERIALS AND METHODS</w:t>
      </w:r>
    </w:p>
    <w:p w14:paraId="0F7D44BC" w14:textId="46A59E1E" w:rsidR="00A77B3E" w:rsidRDefault="007B4E44">
      <w:pPr>
        <w:spacing w:line="360" w:lineRule="auto"/>
        <w:jc w:val="both"/>
      </w:pPr>
      <w:r>
        <w:rPr>
          <w:rFonts w:ascii="Book Antiqua" w:eastAsia="Book Antiqua" w:hAnsi="Book Antiqua" w:cs="Book Antiqua"/>
          <w:color w:val="000000"/>
        </w:rPr>
        <w:t xml:space="preserve">A literature search was conducted by all the authors using PubMed and MEDLINE. Also, the websites of the health organizations including World Health Organization and CDC and the website of the Johns Hopkins Coronavirus Resource Center were reviewed to provide up to date numbers and infection control recommendations. Multiple searches were performed during the writing of this article, as the COVID-19 pandemic is still evolving. Search terms “COVID-19” or “SARS-CoV-2" were used in combination with “myocardial injury” or "arrhythmia" or “cardiovascular involvement” or "heart disease" or "congenital heart disease" or “pulmonary hypertension” or "long QT" or “cardiomyopathies” or “channelopathies” or "Multisystem inflammatory system" or "PMIS" or “MIS-C” or ”Pediatric multisystem inflammatory syndrome" or "myocarditis" or "thromboembolism to identify publications from January 1st, 2020 until July 31st, 2020. Reference lists of the articles identified by this search strategy were reviewed to capture additional studies. No randomized trials neither interventional </w:t>
      </w:r>
      <w:r>
        <w:rPr>
          <w:rFonts w:ascii="Book Antiqua" w:eastAsia="Book Antiqua" w:hAnsi="Book Antiqua" w:cs="Book Antiqua"/>
          <w:color w:val="000000"/>
        </w:rPr>
        <w:lastRenderedPageBreak/>
        <w:t xml:space="preserve">studies were available at the time this article was written; hence, observational studies, long-term prospective cohort studies, case-control, cross-sectional studies, case series, or case reports were also included in this review. Few additional articles before our search time period were included if they were referenced in existing articles and included pertinent essential data for this present article. Only articles published in the English language were included in this review. After the initial search, the authors separately screened all abstracts based on the eligibility criteria. Any abstracts or articles for which there was disagreement or uncertainty were reviewed again and discussed until consensus was reached. We finally included 193 articles. The included studies were categorized by whether the study involved previously healthy patients or patients with pre-existing cardiac conditions. As the vast majority of cases reported of pediatric cardiovascular involvement are patients with </w:t>
      </w:r>
      <w:r w:rsidR="00D75E31">
        <w:rPr>
          <w:rFonts w:ascii="Book Antiqua" w:eastAsia="Book Antiqua" w:hAnsi="Book Antiqua" w:cs="Book Antiqua"/>
          <w:color w:val="000000"/>
        </w:rPr>
        <w:t>pediatric multisystemic inflammatory syndrome</w:t>
      </w:r>
      <w:r>
        <w:rPr>
          <w:rFonts w:ascii="Book Antiqua" w:eastAsia="Book Antiqua" w:hAnsi="Book Antiqua" w:cs="Book Antiqua"/>
          <w:color w:val="000000"/>
        </w:rPr>
        <w:t xml:space="preserve"> temporally</w:t>
      </w:r>
      <w:r w:rsidR="00D75E31">
        <w:rPr>
          <w:rFonts w:ascii="Book Antiqua" w:hAnsi="Book Antiqua" w:cs="Book Antiqua" w:hint="eastAsia"/>
          <w:color w:val="000000"/>
          <w:lang w:eastAsia="zh-CN"/>
        </w:rPr>
        <w:t xml:space="preserve"> </w:t>
      </w:r>
      <w:r w:rsidR="00D75E31">
        <w:rPr>
          <w:rFonts w:ascii="Book Antiqua" w:eastAsia="Book Antiqua" w:hAnsi="Book Antiqua" w:cs="Book Antiqua"/>
          <w:color w:val="000000"/>
        </w:rPr>
        <w:t>(PMIS)</w:t>
      </w:r>
      <w:r>
        <w:rPr>
          <w:rFonts w:ascii="Book Antiqua" w:eastAsia="Book Antiqua" w:hAnsi="Book Antiqua" w:cs="Book Antiqua"/>
          <w:color w:val="000000"/>
        </w:rPr>
        <w:t xml:space="preserve"> associated with COVID-19, multiple meta-analyses were conducted to summarize the pooled mean proportion of different cardiovascular variables in this population. All the statistical analyses were performed using the STATA 14.0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College Station, TX, United States).</w:t>
      </w:r>
    </w:p>
    <w:p w14:paraId="53C2A887" w14:textId="77777777" w:rsidR="00A77B3E" w:rsidRDefault="00A77B3E">
      <w:pPr>
        <w:spacing w:line="360" w:lineRule="auto"/>
        <w:jc w:val="both"/>
      </w:pPr>
    </w:p>
    <w:p w14:paraId="039A0985" w14:textId="4EF87ED6" w:rsidR="00D637CA" w:rsidRDefault="007B4E4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RESULTS</w:t>
      </w:r>
    </w:p>
    <w:p w14:paraId="74DCA024" w14:textId="6600ADA0" w:rsidR="00D637CA" w:rsidRDefault="00D637CA" w:rsidP="00D637CA">
      <w:pPr>
        <w:spacing w:line="360" w:lineRule="auto"/>
        <w:jc w:val="both"/>
        <w:rPr>
          <w:rFonts w:ascii="Book Antiqua" w:eastAsia="Book Antiqua" w:hAnsi="Book Antiqua" w:cs="Book Antiqua"/>
          <w:color w:val="000000"/>
        </w:rPr>
      </w:pPr>
      <w:r w:rsidRPr="00126DDD">
        <w:rPr>
          <w:rFonts w:ascii="Book Antiqua" w:eastAsia="Book Antiqua" w:hAnsi="Book Antiqua" w:cs="Book Antiqua"/>
          <w:color w:val="000000"/>
        </w:rPr>
        <w:t xml:space="preserve">Most publications used in this review were single case reports, small case series, and observational small-sized studies or literature reviews. </w:t>
      </w:r>
      <w:r w:rsidR="00EF6647">
        <w:rPr>
          <w:rFonts w:ascii="Book Antiqua" w:eastAsia="Book Antiqua" w:hAnsi="Book Antiqua" w:cs="Book Antiqua"/>
          <w:color w:val="000000"/>
        </w:rPr>
        <w:t>The most relevant articles were</w:t>
      </w:r>
      <w:r>
        <w:rPr>
          <w:rFonts w:ascii="Book Antiqua" w:eastAsia="Book Antiqua" w:hAnsi="Book Antiqua" w:cs="Book Antiqua"/>
          <w:color w:val="000000"/>
        </w:rPr>
        <w:t xml:space="preserve"> </w:t>
      </w:r>
      <w:r w:rsidRPr="00126DDD">
        <w:rPr>
          <w:rFonts w:ascii="Book Antiqua" w:eastAsia="Book Antiqua" w:hAnsi="Book Antiqua" w:cs="Book Antiqua"/>
          <w:color w:val="000000"/>
        </w:rPr>
        <w:t>16 studies with size &gt; 10 patients and with complete data about cardiovascular involvement in children with PMIS</w:t>
      </w:r>
      <w:r>
        <w:rPr>
          <w:rFonts w:ascii="Book Antiqua" w:eastAsia="Book Antiqua" w:hAnsi="Book Antiqua" w:cs="Book Antiqua"/>
          <w:color w:val="000000"/>
        </w:rPr>
        <w:t xml:space="preserve">, </w:t>
      </w:r>
      <w:r w:rsidRPr="00126DDD">
        <w:rPr>
          <w:rFonts w:ascii="Book Antiqua" w:eastAsia="Book Antiqua" w:hAnsi="Book Antiqua" w:cs="Book Antiqua"/>
          <w:color w:val="000000"/>
        </w:rPr>
        <w:t>10 articles reporting sporadic cases of myocarditis, pulmonary hypertension and cardiac arrythmias in previously healthy children</w:t>
      </w:r>
      <w:r>
        <w:rPr>
          <w:rFonts w:ascii="Book Antiqua" w:eastAsia="Book Antiqua" w:hAnsi="Book Antiqua" w:cs="Book Antiqua"/>
          <w:color w:val="000000"/>
        </w:rPr>
        <w:t xml:space="preserve">, and </w:t>
      </w:r>
      <w:r w:rsidRPr="00126DDD">
        <w:rPr>
          <w:rFonts w:ascii="Book Antiqua" w:eastAsia="Book Antiqua" w:hAnsi="Book Antiqua" w:cs="Book Antiqua"/>
          <w:color w:val="000000"/>
        </w:rPr>
        <w:t>another 10 studies reporting patients with pre-existing heart diseases.</w:t>
      </w:r>
      <w:r>
        <w:rPr>
          <w:rFonts w:ascii="Book Antiqua" w:eastAsia="Book Antiqua" w:hAnsi="Book Antiqua" w:cs="Book Antiqua"/>
          <w:color w:val="000000"/>
        </w:rPr>
        <w:t xml:space="preserve"> </w:t>
      </w:r>
      <w:r w:rsidRPr="00126DDD">
        <w:rPr>
          <w:rFonts w:ascii="Book Antiqua" w:eastAsia="Book Antiqua" w:hAnsi="Book Antiqua" w:cs="Book Antiqua"/>
          <w:color w:val="000000"/>
        </w:rPr>
        <w:t>Most cases consisted in children with severe COVID-19 infection with full recovery after intensive care support, but cases of death were also identified.</w:t>
      </w:r>
      <w:r w:rsidR="00A1794E">
        <w:rPr>
          <w:rFonts w:ascii="Book Antiqua" w:eastAsia="Book Antiqua" w:hAnsi="Book Antiqua" w:cs="Book Antiqua"/>
          <w:color w:val="000000"/>
        </w:rPr>
        <w:t xml:space="preserve"> </w:t>
      </w:r>
      <w:r w:rsidR="000C4AF3">
        <w:rPr>
          <w:rFonts w:ascii="Book Antiqua" w:eastAsia="Book Antiqua" w:hAnsi="Book Antiqua" w:cs="Book Antiqua"/>
          <w:color w:val="000000"/>
        </w:rPr>
        <w:t>The</w:t>
      </w:r>
      <w:r w:rsidR="00A1794E">
        <w:rPr>
          <w:rFonts w:ascii="Book Antiqua" w:eastAsia="Book Antiqua" w:hAnsi="Book Antiqua" w:cs="Book Antiqua"/>
          <w:color w:val="000000"/>
        </w:rPr>
        <w:t xml:space="preserve"> management of the different cardiac conditions w</w:t>
      </w:r>
      <w:r w:rsidR="000C4AF3">
        <w:rPr>
          <w:rFonts w:ascii="Book Antiqua" w:eastAsia="Book Antiqua" w:hAnsi="Book Antiqua" w:cs="Book Antiqua"/>
          <w:color w:val="000000"/>
        </w:rPr>
        <w:t>as</w:t>
      </w:r>
      <w:r w:rsidR="00A1794E">
        <w:rPr>
          <w:rFonts w:ascii="Book Antiqua" w:eastAsia="Book Antiqua" w:hAnsi="Book Antiqua" w:cs="Book Antiqua"/>
          <w:color w:val="000000"/>
        </w:rPr>
        <w:t xml:space="preserve"> extracted from the correspondent clinical guidelines or expert panel recommendations. </w:t>
      </w:r>
    </w:p>
    <w:p w14:paraId="0F5CC41F" w14:textId="77777777" w:rsidR="00D637CA" w:rsidRDefault="00D637CA">
      <w:pPr>
        <w:spacing w:line="360" w:lineRule="auto"/>
        <w:jc w:val="both"/>
      </w:pPr>
    </w:p>
    <w:p w14:paraId="319E550D" w14:textId="77777777" w:rsidR="00A77B3E" w:rsidRDefault="007B4E44">
      <w:pPr>
        <w:spacing w:line="360" w:lineRule="auto"/>
        <w:jc w:val="both"/>
      </w:pPr>
      <w:r>
        <w:rPr>
          <w:rFonts w:ascii="Book Antiqua" w:eastAsia="Book Antiqua" w:hAnsi="Book Antiqua" w:cs="Book Antiqua"/>
          <w:b/>
          <w:bCs/>
          <w:i/>
          <w:iCs/>
          <w:color w:val="000000"/>
        </w:rPr>
        <w:lastRenderedPageBreak/>
        <w:t>Cardiovascular involvement in children with COVID-19 but without a pre-existing heart disease</w:t>
      </w:r>
    </w:p>
    <w:p w14:paraId="223196C9" w14:textId="77777777" w:rsidR="00A77B3E" w:rsidRDefault="007B4E44">
      <w:pPr>
        <w:spacing w:line="360" w:lineRule="auto"/>
        <w:jc w:val="both"/>
      </w:pPr>
      <w:r>
        <w:rPr>
          <w:rFonts w:ascii="Book Antiqua" w:eastAsia="Book Antiqua" w:hAnsi="Book Antiqua" w:cs="Book Antiqua"/>
          <w:b/>
          <w:bCs/>
          <w:color w:val="000000"/>
        </w:rPr>
        <w:t>Pediatric multisystemic inflammatory syndrome temporally associated with COVID-19:</w:t>
      </w:r>
      <w:r>
        <w:rPr>
          <w:rFonts w:ascii="Book Antiqua" w:eastAsia="Book Antiqua" w:hAnsi="Book Antiqua" w:cs="Book Antiqua"/>
          <w:color w:val="000000"/>
        </w:rPr>
        <w:t xml:space="preserve"> The incidence of severe COVID-19 in children is lower than in adults; however, Pediatric multisystemic inflammatory syndrome temporally associated with COVID-19 (PMIS) has been recognized worldwide over the past few months, changing the paradigm that children are not severely affected by SARS-CoV-2. Since April 2020, various alerts were issued in Italy, United Kingdom, and Spain about a local increase in the number of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44-46]</w:t>
      </w:r>
      <w:r>
        <w:rPr>
          <w:rFonts w:ascii="Book Antiqua" w:eastAsia="Book Antiqua" w:hAnsi="Book Antiqua" w:cs="Book Antiqua"/>
          <w:color w:val="000000"/>
        </w:rPr>
        <w:t>. After these reports, the first cases in North America were reported in May 2020</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 xml:space="preserve">. Recently, cases of PMIS are currently also diagnosed in </w:t>
      </w:r>
      <w:proofErr w:type="spellStart"/>
      <w:proofErr w:type="gramStart"/>
      <w:r>
        <w:rPr>
          <w:rFonts w:ascii="Book Antiqua" w:eastAsia="Book Antiqua" w:hAnsi="Book Antiqua" w:cs="Book Antiqua"/>
          <w:color w:val="000000"/>
        </w:rPr>
        <w:t>Latinamerica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May 2020, case definitions for PMIS have been produced by the U.S. Centers for Disease Control and Prevention and the U.K.’s Royal College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and Child Health, as well as by the World Health Organization (Table </w:t>
      </w:r>
      <w:proofErr w:type="gramStart"/>
      <w:r>
        <w:rPr>
          <w:rFonts w:ascii="Book Antiqua" w:eastAsia="Book Antiqua" w:hAnsi="Book Antiqua" w:cs="Book Antiqua"/>
          <w:color w:val="000000"/>
        </w:rPr>
        <w:t>3)</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50-52]</w:t>
      </w:r>
      <w:r>
        <w:rPr>
          <w:rFonts w:ascii="Book Antiqua" w:eastAsia="Book Antiqua" w:hAnsi="Book Antiqua" w:cs="Book Antiqua"/>
          <w:color w:val="000000"/>
        </w:rPr>
        <w:t>. Following these case definitions, 570 cases of PMIS have been notified to the CDC from March to July 2020</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Taking into account that on July 29th there were 4.5 million cases of COVID-19 and that children account for 2%-5% of these cases, the estimated incidence PMIS accounts for approximately 0.2%-0.6% of pediatric SARS-CoV-2 infections. The case definition is nonspecific, and confirmatory laboratory testing does not exist. Therefore, it might be challenging to distinguish PMIS from other conditions with overlapping clinical manifestations such as severe acute COVID-19 and Kawasaki disease (KD), making challenging to know the exact incidence of the disease.</w:t>
      </w:r>
    </w:p>
    <w:p w14:paraId="6372664C" w14:textId="77777777" w:rsidR="00A77B3E" w:rsidRDefault="007B4E44">
      <w:pPr>
        <w:spacing w:line="360" w:lineRule="auto"/>
        <w:ind w:firstLine="240"/>
        <w:jc w:val="both"/>
      </w:pPr>
      <w:r>
        <w:rPr>
          <w:rFonts w:ascii="Book Antiqua" w:eastAsia="Book Antiqua" w:hAnsi="Book Antiqua" w:cs="Book Antiqua"/>
          <w:color w:val="000000"/>
        </w:rPr>
        <w:t xml:space="preserve">As the COVID-19 pandemic has evolved, case reports have appeared describing school-aged children and adolescents presenting with persistent high fever and systemic hyper-inflammation, reflected in a constellation of symptoms involving multiple organ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54-89]</w:t>
      </w:r>
      <w:r>
        <w:rPr>
          <w:rFonts w:ascii="Book Antiqua" w:eastAsia="Book Antiqua" w:hAnsi="Book Antiqua" w:cs="Book Antiqua"/>
          <w:color w:val="000000"/>
        </w:rPr>
        <w:t xml:space="preserve">. They frequently manifested abdominal pain and gastrointestinal symptoms, KD-like features, myocardial dysfunction, coronary artery dilation, and cardiogenic shock. Most cases required PICU admission and inotropic support, with the rare need for extracorporeal membrane oxygenation (ECMO). Almost all of these children wholly recovered in a few days, although rare deaths have been </w:t>
      </w:r>
      <w:r>
        <w:rPr>
          <w:rFonts w:ascii="Book Antiqua" w:eastAsia="Book Antiqua" w:hAnsi="Book Antiqua" w:cs="Book Antiqua"/>
          <w:color w:val="000000"/>
        </w:rPr>
        <w:lastRenderedPageBreak/>
        <w:t xml:space="preserve">reported. These patients tested positive for SARS-CoV-2 infection either by nasopharyngeal reverse transcriptase–polymerase chain reaction (RT-PCR) assay or by antibody testing. Epidemiological studies have demonstrated that higher regional incidences of PMIS are associated with the larger COVID-19 outbreaks in the countries mentioned above, with most PMIS diagnoses occurring approximately four weeks after COVID-19 diagnoses </w:t>
      </w:r>
      <w:proofErr w:type="gramStart"/>
      <w:r>
        <w:rPr>
          <w:rFonts w:ascii="Book Antiqua" w:eastAsia="Book Antiqua" w:hAnsi="Book Antiqua" w:cs="Book Antiqua"/>
          <w:color w:val="000000"/>
        </w:rPr>
        <w:t>peaks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80,83]</w:t>
      </w:r>
      <w:r>
        <w:rPr>
          <w:rFonts w:ascii="Book Antiqua" w:eastAsia="Book Antiqua" w:hAnsi="Book Antiqua" w:cs="Book Antiqua"/>
          <w:color w:val="000000"/>
        </w:rPr>
        <w:t>. This temporal and spatial association suggests a causal link between SARS-CoV-2 and PMIS.</w:t>
      </w:r>
    </w:p>
    <w:p w14:paraId="36CB642D" w14:textId="77777777" w:rsidR="00A77B3E" w:rsidRDefault="007B4E44">
      <w:pPr>
        <w:spacing w:line="360" w:lineRule="auto"/>
        <w:ind w:firstLine="240"/>
        <w:jc w:val="both"/>
      </w:pPr>
      <w:r>
        <w:rPr>
          <w:rFonts w:ascii="Book Antiqua" w:eastAsia="Book Antiqua" w:hAnsi="Book Antiqua" w:cs="Book Antiqua"/>
          <w:color w:val="000000"/>
        </w:rPr>
        <w:t xml:space="preserve">If PMIS is indeed related to infection with SARS-CoV-2, the pathophysiological mechanism of disease is unclear. PMIS is presumed to reflect a post-infectious cytokine-mediated hyper-inflammatory process, triggered by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89-95]</w:t>
      </w:r>
      <w:r>
        <w:rPr>
          <w:rFonts w:ascii="Book Antiqua" w:eastAsia="Book Antiqua" w:hAnsi="Book Antiqua" w:cs="Book Antiqua"/>
          <w:color w:val="000000"/>
        </w:rPr>
        <w:t xml:space="preserve">. Of note, there are striking similarities between the overall clinical picture of children affected by PMIS and the late phase of adult COVID-19 infection, characterized by cytokine storm, hyper-inflammation, and multi-organ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96-98]</w:t>
      </w:r>
      <w:r>
        <w:rPr>
          <w:rFonts w:ascii="Book Antiqua" w:eastAsia="Book Antiqua" w:hAnsi="Book Antiqua" w:cs="Book Antiqua"/>
          <w:color w:val="000000"/>
        </w:rPr>
        <w:t>. Thus, they had laboratory findings associated with the cytokine storm described in adults, including high serum C-reactive protein (CRP), erythrocyte sedimentation rate (ESR), procalcitonin, ferritin, Dimer-D, interleukin (IL)-6, Troponin and pro B-type natriuretic peptide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levels. These findings suggest similar pathogenesis and a spectrum of illness from children to adults, leading to the hypothesis that PMIS is due to a post-infectious inflammatory state that occurs several weeks after a primary infection with SARS-CoV-2. Accordingly, most of the patients with PIMS were positive for IgG antibodies to SARS-CoV-2 (which typically appears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primary infection) when the hyper-inflammatory symptoms appeared. Proposed mechanisms include direct triggering of auto-inflammatory response and deregulation of immune responses after COVID-19 infection, which could result in other environmental insults triggering a hyper-inflammatory pathology in predisposed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89-98]</w:t>
      </w:r>
      <w:r>
        <w:rPr>
          <w:rFonts w:ascii="Book Antiqua" w:eastAsia="Book Antiqua" w:hAnsi="Book Antiqua" w:cs="Book Antiqua"/>
          <w:color w:val="000000"/>
        </w:rPr>
        <w:t xml:space="preserve">. One hypothesis for the marked cytokine storm experienced by children with PMIS derives from the ability of coronaviruses to block type I and type III interferon responses, which can lead to an uncontrolled viral replication in those with initially high SARS-CoV-2 viral </w:t>
      </w:r>
      <w:proofErr w:type="gramStart"/>
      <w:r>
        <w:rPr>
          <w:rFonts w:ascii="Book Antiqua" w:eastAsia="Book Antiqua" w:hAnsi="Book Antiqua" w:cs="Book Antiqua"/>
          <w:color w:val="000000"/>
        </w:rPr>
        <w:t>load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Myocarditis has been demonstrated by late gadolinium enhancement on cardiac </w:t>
      </w:r>
      <w:r>
        <w:rPr>
          <w:rFonts w:ascii="Book Antiqua" w:eastAsia="Book Antiqua" w:hAnsi="Book Antiqua" w:cs="Book Antiqua"/>
          <w:color w:val="000000"/>
        </w:rPr>
        <w:lastRenderedPageBreak/>
        <w:t xml:space="preserve">magnetic resonance imaging in various children with </w:t>
      </w:r>
      <w:proofErr w:type="gramStart"/>
      <w:r>
        <w:rPr>
          <w:rFonts w:ascii="Book Antiqua" w:eastAsia="Book Antiqua" w:hAnsi="Book Antiqua" w:cs="Book Antiqua"/>
          <w:color w:val="000000"/>
        </w:rPr>
        <w:t>PMIS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Recently, the presence of viral particles of SARS-CoV-2 in different cell types of cardiac tissue in the autopsy of a PMIS case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This finding points out that SARS-CoV-2 could also produce a direct myocyte injury similar to other viral myocarditis as the mechanism of myocardial injury and heart failure during the PMIS course. Both the virus-induced damage and the local inflammatory response to cell injury could lead to necrosis of cardiomyocytes. The finding of viral particles in neutrophils within the myocardium supports the idea of local virus-induced inflammation. Of note, infection of endothelial cells in the endocardium could result in the hematogenous spread of SARS-CoV-2 to other organs and tissues, facilitating the typical multisystem failure.</w:t>
      </w:r>
    </w:p>
    <w:p w14:paraId="33CEE1C6" w14:textId="77777777" w:rsidR="00A77B3E" w:rsidRDefault="007B4E44">
      <w:pPr>
        <w:spacing w:line="360" w:lineRule="auto"/>
        <w:ind w:firstLine="240"/>
        <w:jc w:val="both"/>
      </w:pPr>
      <w:r>
        <w:rPr>
          <w:rFonts w:ascii="Book Antiqua" w:eastAsia="Book Antiqua" w:hAnsi="Book Antiqua" w:cs="Book Antiqua"/>
          <w:color w:val="000000"/>
        </w:rPr>
        <w:t xml:space="preserve">Currently, available data so far suggests that PMIS shares a common pathophysiological pathway and overlapping symptoms with that described in </w:t>
      </w:r>
      <w:proofErr w:type="gramStart"/>
      <w:r>
        <w:rPr>
          <w:rFonts w:ascii="Book Antiqua" w:eastAsia="Book Antiqua" w:hAnsi="Book Antiqua" w:cs="Book Antiqua"/>
          <w:color w:val="000000"/>
        </w:rPr>
        <w:t>KD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100-106]</w:t>
      </w:r>
      <w:r>
        <w:rPr>
          <w:rFonts w:ascii="Book Antiqua" w:eastAsia="Book Antiqua" w:hAnsi="Book Antiqua" w:cs="Book Antiqua"/>
          <w:color w:val="000000"/>
        </w:rPr>
        <w:t>. However, clinical, laboratory, and epidemiological characteristics of PMIS appear to be different from those of KD, raising the question if they are the same entities. As the outcomes are distinct and PMIS seems to be more aggressive, it is critical to make the subtle distinction between classical KD and PMIS. The absence of cases in Asia, the predisposition of Afro-Caribbean people, the older age of the patients, the presence of gastrointestinal symptoms in almost patients, the presence of lymphopenia/Leucopenia, the abnormal coagulation indexes, the higher levels of ferritin, D-dimer, inflammatory and cardiac markers, the higher rates of cardiogenic shock, myocardial dysfunction, PICU admission, intravenous immunoglobulin (IVIG) resistance, the requirement of advanced respiratory or circulatory support and mortality could be the main differences (Table 4)</w:t>
      </w:r>
      <w:r>
        <w:rPr>
          <w:rFonts w:ascii="Book Antiqua" w:eastAsia="Book Antiqua" w:hAnsi="Book Antiqua" w:cs="Book Antiqua"/>
          <w:color w:val="000000"/>
          <w:szCs w:val="20"/>
          <w:vertAlign w:val="superscript"/>
        </w:rPr>
        <w:t>[100-106]</w:t>
      </w:r>
      <w:r>
        <w:rPr>
          <w:rFonts w:ascii="Book Antiqua" w:eastAsia="Book Antiqua" w:hAnsi="Book Antiqua" w:cs="Book Antiqua"/>
          <w:color w:val="000000"/>
        </w:rPr>
        <w:t>.</w:t>
      </w:r>
    </w:p>
    <w:p w14:paraId="22B83116" w14:textId="77777777" w:rsidR="00A77B3E" w:rsidRDefault="007B4E44">
      <w:pPr>
        <w:spacing w:line="360" w:lineRule="auto"/>
        <w:ind w:firstLine="240"/>
        <w:jc w:val="both"/>
      </w:pPr>
      <w:r>
        <w:rPr>
          <w:rFonts w:ascii="Book Antiqua" w:eastAsia="Book Antiqua" w:hAnsi="Book Antiqua" w:cs="Book Antiqua"/>
          <w:color w:val="000000"/>
        </w:rPr>
        <w:t>For this review we selected only those studies that included at least 10 patients with PMIS and with complete data about cardiovascular involvement (cardiogenic shock, cardiac biomarkers, ECG, echocardiography), treatment (inotropes, mechanical ventilation, ECMO support, anti-inflammatory and immunomodulatory) and outcomes</w:t>
      </w:r>
      <w:r>
        <w:rPr>
          <w:rFonts w:ascii="Book Antiqua" w:eastAsia="Book Antiqua" w:hAnsi="Book Antiqua" w:cs="Book Antiqua"/>
          <w:color w:val="000000"/>
          <w:szCs w:val="20"/>
          <w:vertAlign w:val="superscript"/>
        </w:rPr>
        <w:t>[45-48,54,56,60-62,65,66,68,70,76,78,86]</w:t>
      </w:r>
      <w:r>
        <w:rPr>
          <w:rFonts w:ascii="Book Antiqua" w:eastAsia="Book Antiqua" w:hAnsi="Book Antiqua" w:cs="Book Antiqua"/>
          <w:color w:val="000000"/>
        </w:rPr>
        <w:t xml:space="preserve">. We excluded those articles with suspected overlapping of patients due to multiple communications of the same patients in </w:t>
      </w:r>
      <w:r>
        <w:rPr>
          <w:rFonts w:ascii="Book Antiqua" w:eastAsia="Book Antiqua" w:hAnsi="Book Antiqua" w:cs="Book Antiqua"/>
          <w:color w:val="000000"/>
        </w:rPr>
        <w:lastRenderedPageBreak/>
        <w:t>different papers. In our review, we found a total of 688 PMIS cases (56.8% male sex; mean age of 9 years) reported by 16 different authors from April to July 2020 across Europe and North America (Table 5, Figure 1). Of note, the vast majority of patients were previously healthy (74.4%), and the most common associated comorbidities observed were asthma and obesity, with a minimal prevalence of previous cardiac diseases. Since the first cases were reported, it was noticed that PMIS could be a severe acute condition, especially focusing on the cardiovascular system. Thus, the cardiac troponin and natriuretic peptides [N-terminal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were increased in most cases of PMIS (73.6% and 86.8% respectively). ECG alterations were not infrequent (27.6%), </w:t>
      </w:r>
      <w:proofErr w:type="gramStart"/>
      <w:r>
        <w:rPr>
          <w:rFonts w:ascii="Book Antiqua" w:eastAsia="Book Antiqua" w:hAnsi="Book Antiqua" w:cs="Book Antiqua"/>
          <w:color w:val="000000"/>
        </w:rPr>
        <w:t>overall</w:t>
      </w:r>
      <w:proofErr w:type="gramEnd"/>
      <w:r>
        <w:rPr>
          <w:rFonts w:ascii="Book Antiqua" w:eastAsia="Book Antiqua" w:hAnsi="Book Antiqua" w:cs="Book Antiqua"/>
          <w:color w:val="000000"/>
        </w:rPr>
        <w:t xml:space="preserve"> in the form of unspecific ST segment and T wave alterations, prolonged QT interval, and very few ventricular arrhythmia or AV blocks. However, there have also been reported cases of sustained arrhythmias leading to hemodynamic collapse and the need for ECMO support. Most important, as myocardial dysfunction and heart failure have been observed in up to 52%-53% of cases, PMIS must be bear in mind as a cause of new-onset heart failure in children during the pandemic. Also, and similar to KD, PMIS can lead to the development of coronary artery alterations (15%). Although infrequent, most of the cases of PMIS require hospitalization and intense clinical management because of the severity of the disease. Two recent multicenter studies in Spain reported that up to 31/252 (12%) of hospitalized children with COVID-19 and that 27/50 (54%) of cases that required PICU admission were diagnosed as </w:t>
      </w:r>
      <w:proofErr w:type="gramStart"/>
      <w:r>
        <w:rPr>
          <w:rFonts w:ascii="Book Antiqua" w:eastAsia="Book Antiqua" w:hAnsi="Book Antiqua" w:cs="Book Antiqua"/>
          <w:color w:val="000000"/>
        </w:rPr>
        <w:t>PMIS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43,86]</w:t>
      </w:r>
      <w:r>
        <w:rPr>
          <w:rFonts w:ascii="Book Antiqua" w:eastAsia="Book Antiqua" w:hAnsi="Book Antiqua" w:cs="Book Antiqua"/>
          <w:color w:val="000000"/>
        </w:rPr>
        <w:t>. </w:t>
      </w:r>
    </w:p>
    <w:p w14:paraId="0F3FEFC3" w14:textId="77777777" w:rsidR="00A77B3E" w:rsidRDefault="007B4E44">
      <w:pPr>
        <w:spacing w:line="360" w:lineRule="auto"/>
        <w:ind w:firstLine="240"/>
        <w:jc w:val="both"/>
      </w:pPr>
      <w:r>
        <w:rPr>
          <w:rFonts w:ascii="Book Antiqua" w:eastAsia="Book Antiqua" w:hAnsi="Book Antiqua" w:cs="Book Antiqua"/>
          <w:color w:val="000000"/>
        </w:rPr>
        <w:t xml:space="preserve">In our review, we found that a PICU admission rate of 75.6%, with up to 56.4% of cases presenting with shock requiring inotropic support, and 4.3% requiring ECMO support. Conversely, only 22% of patients required mechanical ventilation, suggesting that the primary pulmonary involvement could not be a significant issue in PMIS cases. Despite prolonged PICU admissions (mean PICU stay 4-7 d), the reported clinical outcomes for pediatric patients with PMIS appear favorable. Almost all patients (93.7%) presented a rapid full recovery within the first week of the disease. Most patients recovered when the severe inflammatory state associated with the SARS-CoV-2 </w:t>
      </w:r>
      <w:r>
        <w:rPr>
          <w:rFonts w:ascii="Book Antiqua" w:eastAsia="Book Antiqua" w:hAnsi="Book Antiqua" w:cs="Book Antiqua"/>
          <w:color w:val="000000"/>
        </w:rPr>
        <w:lastRenderedPageBreak/>
        <w:t xml:space="preserve">infection is resolved. For this purpose, a high proportion of patients diagnosed as PMIS have been treated initially with IVIG (77.8%) and steroids (58%) in a similar way to </w:t>
      </w:r>
      <w:proofErr w:type="gramStart"/>
      <w:r>
        <w:rPr>
          <w:rFonts w:ascii="Book Antiqua" w:eastAsia="Book Antiqua" w:hAnsi="Book Antiqua" w:cs="Book Antiqua"/>
          <w:color w:val="000000"/>
        </w:rPr>
        <w:t>KD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100-106]</w:t>
      </w:r>
      <w:r>
        <w:rPr>
          <w:rFonts w:ascii="Book Antiqua" w:eastAsia="Book Antiqua" w:hAnsi="Book Antiqua" w:cs="Book Antiqua"/>
          <w:color w:val="000000"/>
        </w:rPr>
        <w:t xml:space="preserve">. However, to resolve this severe inflammatory state associated is challenging, as these patients exhibit an increased resistance rate to these anti-inflammatory therapies regarding those rates reported for KD. Hence, biologic therapy blocking IL-1 (anakinra) and IL-6 (tocilizumab) receptors have been used in up to 14.5% of PMIS cases. COVID-19 prothrombotic effects are concerning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107-110]</w:t>
      </w:r>
      <w:r>
        <w:rPr>
          <w:rFonts w:ascii="Book Antiqua" w:eastAsia="Book Antiqua" w:hAnsi="Book Antiqua" w:cs="Book Antiqua"/>
          <w:color w:val="000000"/>
        </w:rPr>
        <w:t xml:space="preserve">, increased use of anticoagulation (33.2%; mainly low weighted enoxaparin) and antiplatelet agents (12.5%; primarily aspirin) have been observed in these patients. Children with PMIS are at risk of thrombotic complications from multiple causes, including hypercoagulable state, possible endothelial injury, stasis from immobilization, ventricular dysfunction, and coronary artery </w:t>
      </w:r>
      <w:proofErr w:type="gramStart"/>
      <w:r>
        <w:rPr>
          <w:rFonts w:ascii="Book Antiqua" w:eastAsia="Book Antiqua" w:hAnsi="Book Antiqua" w:cs="Book Antiqua"/>
          <w:color w:val="000000"/>
        </w:rPr>
        <w:t>aneurysms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Therefore, antiplatelet and anticoagulation are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112,113]</w:t>
      </w:r>
      <w:r>
        <w:rPr>
          <w:rFonts w:ascii="Book Antiqua" w:eastAsia="Book Antiqua" w:hAnsi="Book Antiqua" w:cs="Book Antiqua"/>
          <w:color w:val="000000"/>
        </w:rPr>
        <w:t>. The low-rate of aspirin use could be explained by its prescription, especially in patients with KD-like clinical presentations (20%-25%), or in those with evidence of coronary involvement (15%). Cardiac sequelae in the form of mild myocardial dysfunction or coronary artery alterations were present in up to 5.5% of cases. Furthermore, although the case-fatality rate is known to be minimal in pediatric COVID-19, PMIS account for 15/121 (12%) of SARS-CoV-2 associated deaths among persons aged &lt; 21 years in the United States from 12th February 2020 to 31st July 2020. Thus, we found a mortality rate of 1.8% in this review, which is higher than the 0.1%-0.6% mortality rate for pediatric COVID-19 reported before the emergence of PMIS.</w:t>
      </w:r>
    </w:p>
    <w:p w14:paraId="22DDCC5B" w14:textId="77777777" w:rsidR="00A77B3E" w:rsidRDefault="007B4E44">
      <w:pPr>
        <w:spacing w:line="360" w:lineRule="auto"/>
        <w:ind w:firstLine="240"/>
        <w:jc w:val="both"/>
      </w:pPr>
      <w:r>
        <w:rPr>
          <w:rFonts w:ascii="Book Antiqua" w:eastAsia="Book Antiqua" w:hAnsi="Book Antiqua" w:cs="Book Antiqua"/>
          <w:color w:val="000000"/>
        </w:rPr>
        <w:t xml:space="preserve">As the prognosis is excellent after treatment, the early diagnosis of PMIS and prompt initiation of anti-inflammatory therapy is crucial for a successful, rapid, and full recovery and preventing end-organ damage and mortality. For this purpose, a high index of clinical suspicion is needed. As cardiovascular involvement is present in any form in almost patients with PMIS, the screening of cardiac alterations through cardiac biomarkers, ECG, or echocardiography could be useful for the early identification of PMIS cases. Data from this review indicate that PMIS cases have similar manifestations and outcomes from different studies across the world. Therefore, there are arguments to </w:t>
      </w:r>
      <w:r>
        <w:rPr>
          <w:rFonts w:ascii="Book Antiqua" w:eastAsia="Book Antiqua" w:hAnsi="Book Antiqua" w:cs="Book Antiqua"/>
          <w:color w:val="000000"/>
        </w:rPr>
        <w:lastRenderedPageBreak/>
        <w:t>consider PMIS a new syndrome with a strong link with SARS-CoV-2 infection. As fundamental aspects of PIMS remain unknown, future studies will improve prospects for the prevention and treatment of this severe pediatric condition. Until them, a close multidisciplinary collaboration among various disciplines including pediatrics, intensive care, rheumatology, cardiology, and immunology is warranted for the adequate management of these patients.</w:t>
      </w:r>
    </w:p>
    <w:p w14:paraId="31F58199" w14:textId="77777777" w:rsidR="00A77B3E" w:rsidRDefault="00A77B3E">
      <w:pPr>
        <w:spacing w:line="360" w:lineRule="auto"/>
        <w:ind w:firstLine="240"/>
        <w:jc w:val="both"/>
      </w:pPr>
    </w:p>
    <w:p w14:paraId="32798973" w14:textId="77777777" w:rsidR="00A77B3E" w:rsidRDefault="007B4E44">
      <w:pPr>
        <w:spacing w:line="360" w:lineRule="auto"/>
        <w:jc w:val="both"/>
      </w:pPr>
      <w:r>
        <w:rPr>
          <w:rFonts w:ascii="Book Antiqua" w:eastAsia="Book Antiqua" w:hAnsi="Book Antiqua" w:cs="Book Antiqua"/>
          <w:b/>
          <w:bCs/>
          <w:color w:val="000000"/>
        </w:rPr>
        <w:t xml:space="preserve">Cardiovascular involvement in previously healthy children out of PMIS: </w:t>
      </w:r>
      <w:r>
        <w:rPr>
          <w:rFonts w:ascii="Book Antiqua" w:eastAsia="Book Antiqua" w:hAnsi="Book Antiqua" w:cs="Book Antiqua"/>
          <w:color w:val="000000"/>
        </w:rPr>
        <w:t xml:space="preserve">There is also evidence of cardiac manifestation in previously healthy children out of the setting of PMIS in children. Since the beginning of the pandemic, a few cases have been reported with cardiovascular involvement similar to adults, in the form of myocarditis, pericarditis, heart failure, cardiogenic shock, cardiac arrhythmia, and pulmonary hypertension (PH) (Table </w:t>
      </w:r>
      <w:proofErr w:type="gramStart"/>
      <w:r>
        <w:rPr>
          <w:rFonts w:ascii="Book Antiqua" w:eastAsia="Book Antiqua" w:hAnsi="Book Antiqua" w:cs="Book Antiqua"/>
          <w:color w:val="000000"/>
        </w:rPr>
        <w:t>6)</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114-124]</w:t>
      </w:r>
      <w:r>
        <w:rPr>
          <w:rFonts w:ascii="Book Antiqua" w:eastAsia="Book Antiqua" w:hAnsi="Book Antiqua" w:cs="Book Antiqua"/>
          <w:color w:val="000000"/>
        </w:rPr>
        <w:t>. Although infrequent, these cases are usually reported as severe or critically ill patients, pointing out the relevance of the cardiac involvement also in previously healthy children with COVID-19.</w:t>
      </w:r>
    </w:p>
    <w:p w14:paraId="7B9AC376" w14:textId="77777777" w:rsidR="00A77B3E" w:rsidRDefault="00A77B3E">
      <w:pPr>
        <w:spacing w:line="360" w:lineRule="auto"/>
        <w:jc w:val="both"/>
      </w:pPr>
    </w:p>
    <w:p w14:paraId="7B497907" w14:textId="77777777" w:rsidR="00A77B3E" w:rsidRDefault="007B4E44">
      <w:pPr>
        <w:spacing w:line="360" w:lineRule="auto"/>
        <w:jc w:val="both"/>
      </w:pPr>
      <w:r>
        <w:rPr>
          <w:rFonts w:ascii="Book Antiqua" w:eastAsia="Book Antiqua" w:hAnsi="Book Antiqua" w:cs="Book Antiqua"/>
          <w:b/>
          <w:bCs/>
          <w:color w:val="000000"/>
        </w:rPr>
        <w:t>Myocardial dysfunction and heart failure:</w:t>
      </w:r>
      <w:r>
        <w:rPr>
          <w:rFonts w:ascii="Book Antiqua" w:eastAsia="Book Antiqua" w:hAnsi="Book Antiqua" w:cs="Book Antiqua"/>
          <w:color w:val="000000"/>
        </w:rPr>
        <w:t xml:space="preserve"> Myocarditis is an inflammatory disease of the myocardium, diagnosed by established histological, immunological, and immune-histochemical criteria, caused mostly by infectious, immune-mediated or toxic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Remarkably, SARS-CoV-2 may represent another viral etiology of myocarditis. Acute myocardial injury by SARS-CoV-2 may be due to the coincidence of various mechanisms including a direct viral myocardial injury, a secondary inflammatory response in the form of cytokine storm, the severe hypoxemia due to pneumonia, and the side-effects of therapy against SARS-CoV-2 infection (Tables 1 and </w:t>
      </w:r>
      <w:proofErr w:type="gramStart"/>
      <w:r>
        <w:rPr>
          <w:rFonts w:ascii="Book Antiqua" w:eastAsia="Book Antiqua" w:hAnsi="Book Antiqua" w:cs="Book Antiqua"/>
          <w:color w:val="000000"/>
        </w:rPr>
        <w:t>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126-129]</w:t>
      </w:r>
      <w:r>
        <w:rPr>
          <w:rFonts w:ascii="Book Antiqua" w:eastAsia="Book Antiqua" w:hAnsi="Book Antiqua" w:cs="Book Antiqua"/>
          <w:color w:val="000000"/>
        </w:rPr>
        <w:t>.</w:t>
      </w:r>
    </w:p>
    <w:p w14:paraId="4CB508CA" w14:textId="77777777" w:rsidR="00A77B3E" w:rsidRDefault="007B4E44">
      <w:pPr>
        <w:spacing w:line="360" w:lineRule="auto"/>
        <w:ind w:firstLine="240"/>
        <w:jc w:val="both"/>
      </w:pPr>
      <w:r>
        <w:rPr>
          <w:rFonts w:ascii="Book Antiqua" w:eastAsia="Book Antiqua" w:hAnsi="Book Antiqua" w:cs="Book Antiqua"/>
          <w:color w:val="000000"/>
        </w:rPr>
        <w:t xml:space="preserve">To date, sporadic cases of myocarditis have been reported in pediatric COVID-19 patients as the first clinical presentation of the disease, alone or in the clinical context of pneumonia. 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found myocardial injury and heart failure occurring in up to 0.6% (13/2135) of pediatric patients with COVID-19 reported to the Chinese Center for </w:t>
      </w:r>
      <w:r>
        <w:rPr>
          <w:rFonts w:ascii="Book Antiqua" w:eastAsia="Book Antiqua" w:hAnsi="Book Antiqua" w:cs="Book Antiqua"/>
          <w:color w:val="000000"/>
        </w:rPr>
        <w:lastRenderedPageBreak/>
        <w:t xml:space="preserve">Control and Prevention. In the following months, more sporadic cases have been reported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115-124,130</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The myocardial injury affected all age ranges, from neonates to adolescents, and a not low number of these children presented in an unexpected form of severe SARS-CoV-2 infection with increased morbidity (PICU admission, inotropic support, mechanical ventilation…) and mortality, including cases of sudden cardiac death. Of note, the presence of viral particles of SARS-CoV-2 in the myocardium of children with sudden cardiac death reinforces the direct viral damage as one of the main mechanisms of myocardial injury in healthy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Based on the few published data, SARS-CoV-2 may represent a potential novel etiology of fulminant myocarditis, which it should be suspected in COVID-19 patients with acute-onset chest pain, ST-segment changes, cardiac arrhythmias and hemodynamic </w:t>
      </w:r>
      <w:proofErr w:type="spellStart"/>
      <w:proofErr w:type="gramStart"/>
      <w:r>
        <w:rPr>
          <w:rFonts w:ascii="Book Antiqua" w:eastAsia="Book Antiqua" w:hAnsi="Book Antiqua" w:cs="Book Antiqua"/>
          <w:color w:val="000000"/>
        </w:rPr>
        <w:t>unstability</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131,132]</w:t>
      </w:r>
      <w:r>
        <w:rPr>
          <w:rFonts w:ascii="Book Antiqua" w:eastAsia="Book Antiqua" w:hAnsi="Book Antiqua" w:cs="Book Antiqua"/>
          <w:color w:val="000000"/>
        </w:rPr>
        <w:t xml:space="preserve">. Also, left ventricular dilatation, left ventricular hypo-contractility (on echocardiography), and a significant increase in cardiac troponin and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levels could also be present. Myocarditis seems to be a rare event in pediatric COVID-19, but when occurred, appears early in patients’ clinical history and could lead to sudden cardiac death. However, as few studies described myocardial injuries in these COVID-19 patients, the impact on clinical prognosis needs to be clarified in this population.</w:t>
      </w:r>
    </w:p>
    <w:p w14:paraId="581F01FA" w14:textId="77777777" w:rsidR="00A77B3E" w:rsidRDefault="00A77B3E">
      <w:pPr>
        <w:spacing w:line="360" w:lineRule="auto"/>
        <w:ind w:firstLine="240"/>
        <w:jc w:val="both"/>
      </w:pPr>
    </w:p>
    <w:p w14:paraId="389BB06F" w14:textId="77777777" w:rsidR="00A77B3E" w:rsidRDefault="007B4E44">
      <w:pPr>
        <w:spacing w:line="360" w:lineRule="auto"/>
        <w:jc w:val="both"/>
      </w:pPr>
      <w:r>
        <w:rPr>
          <w:rFonts w:ascii="Book Antiqua" w:eastAsia="Book Antiqua" w:hAnsi="Book Antiqua" w:cs="Book Antiqua"/>
          <w:b/>
          <w:bCs/>
          <w:color w:val="000000"/>
        </w:rPr>
        <w:t>Pulmonary hypertension secondary to the primary pulmonary infection or PTE:</w:t>
      </w:r>
      <w:r>
        <w:rPr>
          <w:rFonts w:ascii="Book Antiqua" w:eastAsia="Book Antiqua" w:hAnsi="Book Antiqua" w:cs="Book Antiqua"/>
          <w:color w:val="000000"/>
        </w:rPr>
        <w:t xml:space="preserve"> Right heart failure with increased pulmonary vascular resistance and PH should also be considered as a possible cardiac manifestation in previously healthy children, especially in the context of moderate-severe pneumonia with acute respiratory distress syndrome and </w:t>
      </w:r>
      <w:proofErr w:type="gramStart"/>
      <w:r>
        <w:rPr>
          <w:rFonts w:ascii="Book Antiqua" w:eastAsia="Book Antiqua" w:hAnsi="Book Antiqua" w:cs="Book Antiqua"/>
          <w:color w:val="000000"/>
        </w:rPr>
        <w:t>hypoxemia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PH is a well-known complication of pulmonary viral infections leading to adverse outcomes when present, also in the COVID-19 </w:t>
      </w:r>
      <w:proofErr w:type="gramStart"/>
      <w:r>
        <w:rPr>
          <w:rFonts w:ascii="Book Antiqua" w:eastAsia="Book Antiqua" w:hAnsi="Book Antiqua" w:cs="Book Antiqua"/>
          <w:color w:val="000000"/>
        </w:rPr>
        <w:t>scenario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114,133-136]</w:t>
      </w:r>
      <w:r>
        <w:rPr>
          <w:rFonts w:ascii="Book Antiqua" w:eastAsia="Book Antiqua" w:hAnsi="Book Antiqua" w:cs="Book Antiqua"/>
          <w:color w:val="000000"/>
        </w:rPr>
        <w:t xml:space="preserve">. Interestingly, nonetheless, concomitant pneumonia, PH has not been reported as one of the main </w:t>
      </w:r>
      <w:proofErr w:type="gramStart"/>
      <w:r>
        <w:rPr>
          <w:rFonts w:ascii="Book Antiqua" w:eastAsia="Book Antiqua" w:hAnsi="Book Antiqua" w:cs="Book Antiqua"/>
          <w:color w:val="000000"/>
        </w:rPr>
        <w:t>characteristic</w:t>
      </w:r>
      <w:proofErr w:type="gramEnd"/>
      <w:r>
        <w:rPr>
          <w:rFonts w:ascii="Book Antiqua" w:eastAsia="Book Antiqua" w:hAnsi="Book Antiqua" w:cs="Book Antiqua"/>
          <w:color w:val="000000"/>
        </w:rPr>
        <w:t xml:space="preserve"> of the disease in children. Thus, we only found one case of severe PH and right ventricular failure secondary to a severe pulmonary infection in our literature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In this case, the increased levels of cardiac troponin and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prompted an echocardiogram realization that diagnosed severe PH. Previous </w:t>
      </w:r>
      <w:r>
        <w:rPr>
          <w:rFonts w:ascii="Book Antiqua" w:eastAsia="Book Antiqua" w:hAnsi="Book Antiqua" w:cs="Book Antiqua"/>
          <w:color w:val="000000"/>
        </w:rPr>
        <w:lastRenderedPageBreak/>
        <w:t xml:space="preserve">cases reported of severe pulmonary hypertension in adults were secondary to pulmonary thromboembolism (PTE), but no cases of massive PTE have been demonstrated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137-139]</w:t>
      </w:r>
      <w:r>
        <w:rPr>
          <w:rFonts w:ascii="Book Antiqua" w:eastAsia="Book Antiqua" w:hAnsi="Book Antiqua" w:cs="Book Antiqua"/>
          <w:color w:val="000000"/>
        </w:rPr>
        <w:t xml:space="preserve">. Therefore, it has been hypothesized that the pulmonary endothelial cell damage leading to the endothelium, the activation of coagulation pathways, and deregulated inflammatory cell infiltration with cytokine storm could be the primary </w:t>
      </w:r>
      <w:proofErr w:type="spellStart"/>
      <w:r>
        <w:rPr>
          <w:rFonts w:ascii="Book Antiqua" w:eastAsia="Book Antiqua" w:hAnsi="Book Antiqua" w:cs="Book Antiqua"/>
          <w:color w:val="000000"/>
        </w:rPr>
        <w:t>physiopathological</w:t>
      </w:r>
      <w:proofErr w:type="spellEnd"/>
      <w:r>
        <w:rPr>
          <w:rFonts w:ascii="Book Antiqua" w:eastAsia="Book Antiqua" w:hAnsi="Book Antiqua" w:cs="Book Antiqua"/>
          <w:color w:val="000000"/>
        </w:rPr>
        <w:t xml:space="preserve"> mechanism of the severe PH observed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88-91,140]</w:t>
      </w:r>
      <w:r>
        <w:rPr>
          <w:rFonts w:ascii="Book Antiqua" w:eastAsia="Book Antiqua" w:hAnsi="Book Antiqua" w:cs="Book Antiqua"/>
          <w:color w:val="000000"/>
        </w:rPr>
        <w:t xml:space="preserve">. Small segmental pulmonary emboli (PE) have been observed in some pediatric patients affected by PMIS supporting this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141-143]</w:t>
      </w:r>
      <w:r>
        <w:rPr>
          <w:rFonts w:ascii="Book Antiqua" w:eastAsia="Book Antiqua" w:hAnsi="Book Antiqua" w:cs="Book Antiqua"/>
          <w:color w:val="000000"/>
        </w:rPr>
        <w:t xml:space="preserve">, but the clinical significance of these findings is still unclear. Finally, pulmonary artery vasoconstriction due to severe hypoxemia and respiratory acidosis may act as a </w:t>
      </w:r>
      <w:proofErr w:type="spellStart"/>
      <w:r>
        <w:rPr>
          <w:rFonts w:ascii="Book Antiqua" w:eastAsia="Book Antiqua" w:hAnsi="Book Antiqua" w:cs="Book Antiqua"/>
          <w:color w:val="000000"/>
        </w:rPr>
        <w:t>coadjuvant</w:t>
      </w:r>
      <w:proofErr w:type="spellEnd"/>
      <w:r>
        <w:rPr>
          <w:rFonts w:ascii="Book Antiqua" w:eastAsia="Book Antiqua" w:hAnsi="Book Antiqua" w:cs="Book Antiqua"/>
          <w:color w:val="000000"/>
        </w:rPr>
        <w:t xml:space="preserve"> factor for the development of </w:t>
      </w:r>
      <w:proofErr w:type="gramStart"/>
      <w:r>
        <w:rPr>
          <w:rFonts w:ascii="Book Antiqua" w:eastAsia="Book Antiqua" w:hAnsi="Book Antiqua" w:cs="Book Antiqua"/>
          <w:color w:val="000000"/>
        </w:rPr>
        <w:t>PH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144,145]</w:t>
      </w:r>
      <w:r>
        <w:rPr>
          <w:rFonts w:ascii="Book Antiqua" w:eastAsia="Book Antiqua" w:hAnsi="Book Antiqua" w:cs="Book Antiqua"/>
          <w:color w:val="000000"/>
        </w:rPr>
        <w:t>.</w:t>
      </w:r>
    </w:p>
    <w:p w14:paraId="47CC5948" w14:textId="77777777" w:rsidR="00A77B3E" w:rsidRDefault="00A77B3E">
      <w:pPr>
        <w:spacing w:line="360" w:lineRule="auto"/>
        <w:jc w:val="both"/>
      </w:pPr>
    </w:p>
    <w:p w14:paraId="0589F986" w14:textId="77777777" w:rsidR="00A77B3E" w:rsidRDefault="007B4E44">
      <w:pPr>
        <w:spacing w:line="360" w:lineRule="auto"/>
        <w:jc w:val="both"/>
      </w:pPr>
      <w:r>
        <w:rPr>
          <w:rFonts w:ascii="Book Antiqua" w:eastAsia="Book Antiqua" w:hAnsi="Book Antiqua" w:cs="Book Antiqua"/>
          <w:b/>
          <w:bCs/>
          <w:color w:val="000000"/>
        </w:rPr>
        <w:t>Cardiac arrhythmia in healthy children:</w:t>
      </w:r>
      <w:r>
        <w:rPr>
          <w:rFonts w:ascii="Book Antiqua" w:eastAsia="Book Antiqua" w:hAnsi="Book Antiqua" w:cs="Book Antiqua"/>
          <w:color w:val="000000"/>
        </w:rPr>
        <w:t xml:space="preserve"> There are little data about the occurrence of arrhythmias in the context of pediatric COVID-19. Data from 2 small-sized studies showed that hospitalized pediatric COVID-19 cases could present a rate of cardiac arrhythmia as high as 16%-20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120,121]</w:t>
      </w:r>
      <w:r>
        <w:rPr>
          <w:rFonts w:ascii="Book Antiqua" w:eastAsia="Book Antiqua" w:hAnsi="Book Antiqua" w:cs="Book Antiqua"/>
          <w:color w:val="000000"/>
        </w:rPr>
        <w:t xml:space="preserve">. Initial data from Chinese observations suggest that contrary to adult patients, whose myocardial involvement is sometimes correlated with the appearance of life-threatening arrhythmias, children with COVID-19 share less harmful rhythm troubles, such as supraventricular tachycardia, premature atrial and ventricular complexes, first-degree atrioventricular blocks, and incomplete right bundle branch </w:t>
      </w:r>
      <w:proofErr w:type="gramStart"/>
      <w:r>
        <w:rPr>
          <w:rFonts w:ascii="Book Antiqua" w:eastAsia="Book Antiqua" w:hAnsi="Book Antiqua" w:cs="Book Antiqua"/>
          <w:color w:val="000000"/>
        </w:rPr>
        <w:t>block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16,36,121]</w:t>
      </w:r>
      <w:r>
        <w:rPr>
          <w:rFonts w:ascii="Book Antiqua" w:eastAsia="Book Antiqua" w:hAnsi="Book Antiqua" w:cs="Book Antiqua"/>
          <w:color w:val="000000"/>
        </w:rPr>
        <w:t xml:space="preserve">. Recently, Samuel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observed non-sustained ventricular tachycardia in 5/6 patients that developed cardiac arrhythmia in a case series of 36 children. Although all were self-resolving episodes, up to 50% of cases required the initiation of antiarrhythmic drugs. Based on these few data, arrhythmias represent a not rare clinical presentation of COVID-19, which could complicate the clinical course of disease during hospitalization and worsen the prognosis of infected patients. For this reason, careful electrocardiographic monitoring should be performed in COVID19 patients to early detect paroxysmal arrhythmia that does not match the disease status and might be a red flag of worsening disease.</w:t>
      </w:r>
    </w:p>
    <w:p w14:paraId="19363F68" w14:textId="77777777" w:rsidR="00A77B3E" w:rsidRDefault="007B4E44">
      <w:pPr>
        <w:spacing w:line="360" w:lineRule="auto"/>
        <w:ind w:firstLine="240"/>
        <w:jc w:val="both"/>
      </w:pPr>
      <w:r>
        <w:rPr>
          <w:rFonts w:ascii="Book Antiqua" w:eastAsia="Book Antiqua" w:hAnsi="Book Antiqua" w:cs="Book Antiqua"/>
          <w:color w:val="000000"/>
        </w:rPr>
        <w:lastRenderedPageBreak/>
        <w:t xml:space="preserve">Ventricular arrhythmias seem to be directly correlated to the COVID-19 induced myocardial injury. Accordingly, a higher incidence of ventricular arrhythmia was reported in adult patients with elevated troponin-T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37-42]</w:t>
      </w:r>
      <w:r>
        <w:rPr>
          <w:rFonts w:ascii="Book Antiqua" w:eastAsia="Book Antiqua" w:hAnsi="Book Antiqua" w:cs="Book Antiqua"/>
          <w:color w:val="000000"/>
        </w:rPr>
        <w:t xml:space="preserve">. Notably, 4 of 5 of the cases of ventricular arrhythmia reported by Samuel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presented abnormal echocardiograms with mild dilation/dysfunction of the left ventricle. Furthermore, ventricular fibrillation has been documented in some cases of fulminant myocarditis and sudden cardiac death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117-119,122]</w:t>
      </w:r>
      <w:r>
        <w:rPr>
          <w:rFonts w:ascii="Book Antiqua" w:eastAsia="Book Antiqua" w:hAnsi="Book Antiqua" w:cs="Book Antiqua"/>
          <w:color w:val="000000"/>
        </w:rPr>
        <w:t xml:space="preserve">. Therefore, the direct myocardial injury seems to be a determinant factor for arrhythmia also in children. Hypoxemia and electrolyte unbalance are not rare in the acute phase of severe COVID-19 and can also trigger cardiac </w:t>
      </w:r>
      <w:proofErr w:type="gramStart"/>
      <w:r>
        <w:rPr>
          <w:rFonts w:ascii="Book Antiqua" w:eastAsia="Book Antiqua" w:hAnsi="Book Antiqua" w:cs="Book Antiqua"/>
          <w:color w:val="000000"/>
        </w:rPr>
        <w:t>arrhythmias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The potential role of pharmacological treatments such as hydroxychloroquine (HCQ) and azithromycin in enhancing the susceptibility to QT-related life-threatening ventricular arrhythmias, particularly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is increasingly recognized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147-149]</w:t>
      </w:r>
      <w:r>
        <w:rPr>
          <w:rFonts w:ascii="Book Antiqua" w:eastAsia="Book Antiqua" w:hAnsi="Book Antiqua" w:cs="Book Antiqua"/>
          <w:color w:val="000000"/>
        </w:rPr>
        <w:t xml:space="preserve">. Nevertheless, pediatric observations have shown that these drugs are safe in previously healthy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w:t>
      </w:r>
    </w:p>
    <w:p w14:paraId="512B3553" w14:textId="77777777" w:rsidR="00A77B3E" w:rsidRDefault="007B4E44">
      <w:pPr>
        <w:spacing w:line="360" w:lineRule="auto"/>
        <w:ind w:firstLine="240"/>
        <w:jc w:val="both"/>
      </w:pPr>
      <w:r>
        <w:rPr>
          <w:rFonts w:ascii="Book Antiqua" w:eastAsia="Book Antiqua" w:hAnsi="Book Antiqua" w:cs="Book Antiqua"/>
          <w:color w:val="000000"/>
        </w:rPr>
        <w:t xml:space="preserve">The characteristic hyper-inflammatory systemic state of COVID-19 has been proposed as a potentially crucial pro-arrhythmic factor. This fact is supported by the occurrence of arrhythmic events in PMIS cases mentioned above. Strong evidence from basic and clinical studies points to pro-inflammatory cytokines, mainly IL-6, as a novel and essential risk factor for long QT-syndrome and </w:t>
      </w:r>
      <w:proofErr w:type="spellStart"/>
      <w:proofErr w:type="gramStart"/>
      <w:r>
        <w:rPr>
          <w:rFonts w:ascii="Book Antiqua" w:eastAsia="Book Antiqua" w:hAnsi="Book Antiqua" w:cs="Book Antiqua"/>
          <w:color w:val="000000"/>
        </w:rPr>
        <w:t>TdP</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151-153]</w:t>
      </w:r>
      <w:r>
        <w:rPr>
          <w:rFonts w:ascii="Book Antiqua" w:eastAsia="Book Antiqua" w:hAnsi="Book Antiqua" w:cs="Book Antiqua"/>
          <w:color w:val="000000"/>
        </w:rPr>
        <w:t>. Systemic inflammation might additionally predispose to long QT-syndrome/Td as a result of indirect mechanisms, such as the induction of cardiac sympathetic system hyper-activation and the inhibition of cytochrome p450, particularly CYP3A4, leading to an increased bioavailability of several medications, including QT-prolonging drugs.</w:t>
      </w:r>
    </w:p>
    <w:p w14:paraId="01A98201" w14:textId="77777777" w:rsidR="00A77B3E" w:rsidRDefault="007B4E44">
      <w:pPr>
        <w:spacing w:line="360" w:lineRule="auto"/>
        <w:ind w:firstLine="240"/>
        <w:jc w:val="both"/>
      </w:pPr>
      <w:r>
        <w:rPr>
          <w:rFonts w:ascii="Book Antiqua" w:eastAsia="Book Antiqua" w:hAnsi="Book Antiqua" w:cs="Book Antiqua"/>
          <w:color w:val="000000"/>
        </w:rPr>
        <w:t xml:space="preserve">The coexistence of myocardial injury and cardiac arrhythmias with COVID-19 makes it challenging the diagnosis and management of this entity. The early recognition of cardiac symptoms and their timely treatment may be of pivotal importance to improve the prognosis of pediatric patients, </w:t>
      </w:r>
      <w:proofErr w:type="gramStart"/>
      <w:r>
        <w:rPr>
          <w:rFonts w:ascii="Book Antiqua" w:eastAsia="Book Antiqua" w:hAnsi="Book Antiqua" w:cs="Book Antiqua"/>
          <w:color w:val="000000"/>
        </w:rPr>
        <w:t>overall</w:t>
      </w:r>
      <w:proofErr w:type="gramEnd"/>
      <w:r>
        <w:rPr>
          <w:rFonts w:ascii="Book Antiqua" w:eastAsia="Book Antiqua" w:hAnsi="Book Antiqua" w:cs="Book Antiqua"/>
          <w:color w:val="000000"/>
        </w:rPr>
        <w:t xml:space="preserve"> in those with severe disease.</w:t>
      </w:r>
    </w:p>
    <w:p w14:paraId="5EED1376" w14:textId="77777777" w:rsidR="00A77B3E" w:rsidRDefault="00A77B3E">
      <w:pPr>
        <w:spacing w:line="360" w:lineRule="auto"/>
        <w:ind w:firstLine="240"/>
        <w:jc w:val="both"/>
      </w:pPr>
    </w:p>
    <w:p w14:paraId="4810916D" w14:textId="77777777" w:rsidR="00A77B3E" w:rsidRDefault="007B4E44">
      <w:pPr>
        <w:spacing w:line="360" w:lineRule="auto"/>
        <w:jc w:val="both"/>
      </w:pPr>
      <w:r>
        <w:rPr>
          <w:rFonts w:ascii="Book Antiqua" w:eastAsia="Book Antiqua" w:hAnsi="Book Antiqua" w:cs="Book Antiqua"/>
          <w:b/>
          <w:bCs/>
          <w:i/>
          <w:iCs/>
          <w:color w:val="000000"/>
        </w:rPr>
        <w:t>COVID-19 in children with pre-existing heart disease</w:t>
      </w:r>
    </w:p>
    <w:p w14:paraId="3EA7D5B2" w14:textId="7018A012" w:rsidR="00A77B3E" w:rsidRDefault="007B4E44">
      <w:pPr>
        <w:spacing w:line="360" w:lineRule="auto"/>
        <w:jc w:val="both"/>
      </w:pPr>
      <w:r>
        <w:rPr>
          <w:rFonts w:ascii="Book Antiqua" w:eastAsia="Book Antiqua" w:hAnsi="Book Antiqua" w:cs="Book Antiqua"/>
          <w:b/>
          <w:bCs/>
          <w:color w:val="000000"/>
        </w:rPr>
        <w:lastRenderedPageBreak/>
        <w:t>Congenital heart diseases:</w:t>
      </w:r>
      <w:r>
        <w:rPr>
          <w:rFonts w:ascii="Book Antiqua" w:eastAsia="Book Antiqua" w:hAnsi="Book Antiqua" w:cs="Book Antiqua"/>
          <w:color w:val="000000"/>
        </w:rPr>
        <w:t xml:space="preserve"> </w:t>
      </w:r>
      <w:bookmarkStart w:id="38" w:name="OLE_LINK54"/>
      <w:bookmarkStart w:id="39" w:name="OLE_LINK55"/>
      <w:r>
        <w:rPr>
          <w:rFonts w:ascii="Book Antiqua" w:eastAsia="Book Antiqua" w:hAnsi="Book Antiqua" w:cs="Book Antiqua"/>
          <w:color w:val="000000"/>
        </w:rPr>
        <w:t>Congenital heart diseases</w:t>
      </w:r>
      <w:bookmarkEnd w:id="38"/>
      <w:bookmarkEnd w:id="39"/>
      <w:r>
        <w:rPr>
          <w:rFonts w:ascii="Book Antiqua" w:eastAsia="Book Antiqua" w:hAnsi="Book Antiqua" w:cs="Book Antiqua"/>
          <w:color w:val="000000"/>
        </w:rPr>
        <w:t xml:space="preserve"> (CHD) affects approximately up to 8/1000 (0.8%) newborns and remains the leading cause of infant mortality due to congenital </w:t>
      </w:r>
      <w:proofErr w:type="gramStart"/>
      <w:r>
        <w:rPr>
          <w:rFonts w:ascii="Book Antiqua" w:eastAsia="Book Antiqua" w:hAnsi="Book Antiqua" w:cs="Book Antiqua"/>
          <w:color w:val="000000"/>
        </w:rPr>
        <w:t>malformations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xml:space="preserve">. Currently, there are no reliable data with regards to the burden of infected children with CHD and the COVID-19 related morbidity and mortality in this setting. Few studies are focusing on children with CHD and COVID-19, mainly limited to sporadic case reports or small case series (Table </w:t>
      </w:r>
      <w:proofErr w:type="gramStart"/>
      <w:r>
        <w:rPr>
          <w:rFonts w:ascii="Book Antiqua" w:eastAsia="Book Antiqua" w:hAnsi="Book Antiqua" w:cs="Book Antiqua"/>
          <w:color w:val="000000"/>
        </w:rPr>
        <w:t>7)</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155-162]</w:t>
      </w:r>
      <w:r>
        <w:rPr>
          <w:rFonts w:ascii="Book Antiqua" w:eastAsia="Book Antiqua" w:hAnsi="Book Antiqua" w:cs="Book Antiqua"/>
          <w:color w:val="000000"/>
        </w:rPr>
        <w:t xml:space="preserve">. These children seem to be a vulnerable population to a potential clinical deterioration in the presence of bilateral pneumonia or acute respiratory distress syndrome caused by SARS-CoV-2, especially those with non-corrected complex cardiac defects and decreased cardiopulmonary functional reserve. Furthermore, even patients with corrected CHD can present with relevant residual lesions such as residual valvular or shunt lesions, ventricular dysfunction, heart failure, arrhythmias, pulmonary vascular disease, or cyanosis. Apart from the hemodynamic burden, some of these children might have associated comorbidities such as lung disease, liver impairment, renal failure, neurological sequelae, and impaired immunity associated with possible concomitant syndromes (Down syndrome, DiGeorge syndrome, </w:t>
      </w:r>
      <w:proofErr w:type="spellStart"/>
      <w:r>
        <w:rPr>
          <w:rFonts w:ascii="Book Antiqua" w:eastAsia="Book Antiqua" w:hAnsi="Book Antiqua" w:cs="Book Antiqua"/>
          <w:color w:val="000000"/>
        </w:rPr>
        <w:t>heterotaxy</w:t>
      </w:r>
      <w:proofErr w:type="spellEnd"/>
      <w:r>
        <w:rPr>
          <w:rFonts w:ascii="Book Antiqua" w:eastAsia="Book Antiqua" w:hAnsi="Book Antiqua" w:cs="Book Antiqua"/>
          <w:color w:val="000000"/>
        </w:rPr>
        <w:t xml:space="preserve"> syndromes with asplenia). Due to the documented myocardial involvement of SARS-CoV-2 infection in both adults and children, and the increased mortality observed in adult patients with pre-existing cardiovascular disease and pediatric CHD with other viral infections (Influenza and respiratory syncytial virus)</w:t>
      </w:r>
      <w:r w:rsidR="0096492F">
        <w:rPr>
          <w:rFonts w:ascii="Book Antiqua" w:eastAsia="Book Antiqua" w:hAnsi="Book Antiqua" w:cs="Book Antiqua"/>
          <w:color w:val="000000"/>
          <w:szCs w:val="20"/>
          <w:vertAlign w:val="superscript"/>
        </w:rPr>
        <w:t>[163-166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 is a possibility that SARS-CoV-2 infection may produce new-onset of cardiac complications or a worsening of the basal status in this vulnerable population. It is essential to bear in mind that, as in other viral respiratory infections, it can be challenging to differentiate pneumonia from cardiac complications in these children due to an overlapping presentation. For example, children with non-cyanotic CHD with increased pulmonary blood flow have higher than standard resting respiratory rates even in a basal state, and some signs of respiratory distress can be secondary to heart failure. Children with cyanotic CHD have low baseline saturation (&lt; 92%) and cyanosis due to their cardiac pathology. Due to </w:t>
      </w:r>
      <w:r>
        <w:rPr>
          <w:rFonts w:ascii="Book Antiqua" w:eastAsia="Book Antiqua" w:hAnsi="Book Antiqua" w:cs="Book Antiqua"/>
          <w:color w:val="000000"/>
        </w:rPr>
        <w:lastRenderedPageBreak/>
        <w:t>these reasons, delayed diagnosis and treatment of critical cardiac complications could also increase morbidity and mortality.</w:t>
      </w:r>
    </w:p>
    <w:p w14:paraId="47BDD200" w14:textId="6EA6E8E6" w:rsidR="00A77B3E" w:rsidRDefault="007B4E44">
      <w:pPr>
        <w:spacing w:line="360" w:lineRule="auto"/>
        <w:ind w:firstLine="240"/>
        <w:jc w:val="both"/>
      </w:pPr>
      <w:r>
        <w:rPr>
          <w:rFonts w:ascii="Book Antiqua" w:eastAsia="Book Antiqua" w:hAnsi="Book Antiqua" w:cs="Book Antiqua"/>
          <w:color w:val="000000"/>
        </w:rPr>
        <w:t xml:space="preserve">Children with underlying medical conditions represent 25% of the total pediatric COVID-19 cases and 80% of those hospitalized. Hoang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6D17">
        <w:rPr>
          <w:rFonts w:ascii="Book Antiqua" w:eastAsia="Book Antiqua" w:hAnsi="Book Antiqua" w:cs="Book Antiqua"/>
          <w:color w:val="000000"/>
          <w:szCs w:val="20"/>
          <w:vertAlign w:val="superscript"/>
        </w:rPr>
        <w:t>[</w:t>
      </w:r>
      <w:proofErr w:type="gramEnd"/>
      <w:r w:rsidR="00966D17">
        <w:rPr>
          <w:rFonts w:ascii="Book Antiqua" w:eastAsia="Book Antiqua" w:hAnsi="Book Antiqua" w:cs="Book Antiqua"/>
          <w:color w:val="000000"/>
          <w:szCs w:val="20"/>
          <w:vertAlign w:val="superscript"/>
        </w:rPr>
        <w:t>167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an early systematic review including 7780 pediatric COVID-19 cases form 26 different countries, found that a pre-existing cardiovascular condition was present in up to 14% of patients. In the United States the CDC established on 6 April 2020 that chronic lung disease (including asthma) is the most prevalent preexisting condition (50%), followed by cardiovascular disease (31%; including obesity) and immunosuppression (12.5%). Regarding the mortality rate associated with pre-existing conditions, the CDC reported 121 deaths among persons younger than 21 years old in the United States from February to July 2020. Of them, only 25% were previously healthy people. The most frequently reported medical underlying conditions were chronic lung disease (28% including asthma), obesity (27%), neurologic conditions (22%) and cardiovascular conditions (18%). However, these reports did not analyze the association with outcomes. To date, only one multicenter observational study that only included 2 pediatric cases has focused on the clinical characteristics and outcomes in patients with CHD infected by SARS-CoV-2. The authors found that of the 76 patients included, cardiovascular complications were mainly found in the CHD-COVID-19 group, but they did not observe the worst outcome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An early systematic review by </w:t>
      </w:r>
      <w:proofErr w:type="spellStart"/>
      <w:r>
        <w:rPr>
          <w:rFonts w:ascii="Book Antiqua" w:eastAsia="Book Antiqua" w:hAnsi="Book Antiqua" w:cs="Book Antiqua"/>
          <w:color w:val="000000"/>
        </w:rPr>
        <w:t>Sanna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including only the Chinese experience, concluded that the presence of CHD is a high-risk factor for severe COVID 19 in children. </w:t>
      </w:r>
      <w:proofErr w:type="spellStart"/>
      <w:r>
        <w:rPr>
          <w:rFonts w:ascii="Book Antiqua" w:eastAsia="Book Antiqua" w:hAnsi="Book Antiqua" w:cs="Book Antiqua"/>
          <w:color w:val="000000"/>
        </w:rPr>
        <w:t>Götzinger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a multicenter cohort study that involved 25 European countries and included 582 children, found that 25% of pediatric COVID-19 cases presented pre-existing medical conditions, which resulted in an independent risk factor for PICU admission (OR, 5.06, 95%CI: 1.72–14.87;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0.0035) in multivariate analysis. Of note, a total of 25 (4%) children had a previously known CHD as comorbidity, and they present a higher risk for PICU admission (OR, 2.9, 95%CI: 1.0-8.4;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in the univariate analysis. </w:t>
      </w:r>
      <w:proofErr w:type="spellStart"/>
      <w:r>
        <w:rPr>
          <w:rFonts w:ascii="Book Antiqua" w:eastAsia="Book Antiqua" w:hAnsi="Book Antiqua" w:cs="Book Antiqua"/>
          <w:color w:val="000000"/>
        </w:rPr>
        <w:t>DeBiasi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a cohort of 177 children with COVID-19 in the United States. Of them, 3% presented a pre-existing </w:t>
      </w:r>
      <w:r>
        <w:rPr>
          <w:rFonts w:ascii="Book Antiqua" w:eastAsia="Book Antiqua" w:hAnsi="Book Antiqua" w:cs="Book Antiqua"/>
          <w:color w:val="000000"/>
        </w:rPr>
        <w:lastRenderedPageBreak/>
        <w:t xml:space="preserve">cardiac condition, and these patients were more common in hospitalized as a non-hospitalized group (9% </w:t>
      </w:r>
      <w:r>
        <w:rPr>
          <w:rFonts w:ascii="Book Antiqua" w:eastAsia="Book Antiqua" w:hAnsi="Book Antiqua" w:cs="Book Antiqua"/>
          <w:i/>
          <w:iCs/>
          <w:color w:val="000000"/>
        </w:rPr>
        <w:t>vs</w:t>
      </w:r>
      <w:r>
        <w:rPr>
          <w:rFonts w:ascii="Book Antiqua" w:eastAsia="Book Antiqua" w:hAnsi="Book Antiqua" w:cs="Book Antiqua"/>
          <w:color w:val="000000"/>
        </w:rPr>
        <w:t xml:space="preserve"> 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when comparing the SARS-CoV-2 infected non-critically ill and critically ill hospitalized patients, there were no significant differences in the presence of underlying cardiac conditions (22%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w:t>
      </w:r>
      <w:r>
        <w:rPr>
          <w:rFonts w:ascii="Book Antiqua" w:eastAsia="Book Antiqua" w:hAnsi="Book Antiqua" w:cs="Book Antiqua"/>
          <w:color w:val="000000"/>
        </w:rPr>
        <w:t xml:space="preserve"> = 0.180).</w:t>
      </w:r>
    </w:p>
    <w:p w14:paraId="582E16A7" w14:textId="77777777" w:rsidR="00A77B3E" w:rsidRDefault="007B4E44">
      <w:pPr>
        <w:spacing w:line="360" w:lineRule="auto"/>
        <w:ind w:firstLine="240"/>
        <w:jc w:val="both"/>
      </w:pPr>
      <w:r>
        <w:rPr>
          <w:rFonts w:ascii="Book Antiqua" w:eastAsia="Book Antiqua" w:hAnsi="Book Antiqua" w:cs="Book Antiqua"/>
          <w:color w:val="000000"/>
        </w:rPr>
        <w:t xml:space="preserve">From these data, we can state that although plausible, there is not yet enough evidence currently to support the association of CHD and severe COVID-19 in children. It is necessary to bear in mind that these data could instead be a reflection of the overprotective management that is usually given to these patients, with preventive hospitalizations for monitoring even though they do not require treatment, nor do they have severe clinical affectations. Hence, using recommended clinical criteria for hospital admission in children with CHD might lead to many of these being hospitalized, who could otherwise have been managed at </w:t>
      </w:r>
      <w:proofErr w:type="gramStart"/>
      <w:r>
        <w:rPr>
          <w:rFonts w:ascii="Book Antiqua" w:eastAsia="Book Antiqua" w:hAnsi="Book Antiqua" w:cs="Book Antiqua"/>
          <w:color w:val="000000"/>
        </w:rPr>
        <w:t>home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Remarkably, the admission of these high-risk patients must be overweighted with the risk for SARS-CoV-2 nosocomial infection, and the presence of CHD should not be used in isolation for hospitalization. CHD constitutes a very heterogeneous group of patients and not all the CHD have the same risk for adverse outcomes during viral infections. Therefore, the identification of vulnerable CHD cases is crucial to improve the efficiency of the management of this population, avoiding unnecessary hospitalizations and also the late recognition of life-threatening complications in this population. In the absence of strong pediatric evidence, risk stratification, and further recommendations are currently performed based on the adult CHD anatomic and physiological classification (Table </w:t>
      </w:r>
      <w:proofErr w:type="gramStart"/>
      <w:r>
        <w:rPr>
          <w:rFonts w:ascii="Book Antiqua" w:eastAsia="Book Antiqua" w:hAnsi="Book Antiqua" w:cs="Book Antiqua"/>
          <w:color w:val="000000"/>
        </w:rPr>
        <w:t>8)</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xml:space="preserve">. In summary, any child with a CHD requiring medication for heart failure or arrhythmia may experience a worsening of their clinical status because of the hemodynamic impact of the lung involvement and the myocardial injury of SARS-CoV-2 infection. On the other hand, children with complete and successful surgical correction of the CHD and without the need for cardiac medications could be managed as healthy children. This approach requires individual assessment and adjustment for consistency with current local recommendations. The specialized evaluation by the pediatric cardiology team could be essential for the adequate selection of cases that will </w:t>
      </w:r>
      <w:r>
        <w:rPr>
          <w:rFonts w:ascii="Book Antiqua" w:eastAsia="Book Antiqua" w:hAnsi="Book Antiqua" w:cs="Book Antiqua"/>
          <w:color w:val="000000"/>
        </w:rPr>
        <w:lastRenderedPageBreak/>
        <w:t>benefit from hospitalization and more therapies than supplemental oxygen, such as heart failure drugs. </w:t>
      </w:r>
    </w:p>
    <w:p w14:paraId="7B27D789" w14:textId="77777777" w:rsidR="00A77B3E" w:rsidRDefault="007B4E44">
      <w:pPr>
        <w:spacing w:line="360" w:lineRule="auto"/>
        <w:ind w:firstLine="240"/>
        <w:jc w:val="both"/>
      </w:pPr>
      <w:r>
        <w:rPr>
          <w:rFonts w:ascii="Book Antiqua" w:eastAsia="Book Antiqua" w:hAnsi="Book Antiqua" w:cs="Book Antiqua"/>
          <w:color w:val="000000"/>
        </w:rPr>
        <w:t xml:space="preserve">In addition to the increased risk for severe infection, CHD patients are facing the tremendous impact of the pandemic on outpatient visits and surgical programs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169-172]</w:t>
      </w:r>
      <w:r>
        <w:rPr>
          <w:rFonts w:ascii="Book Antiqua" w:eastAsia="Book Antiqua" w:hAnsi="Book Antiqua" w:cs="Book Antiqua"/>
          <w:color w:val="000000"/>
        </w:rPr>
        <w:t xml:space="preserve">. To minimize SARS-CoV-2 spread, extensive preventive measures are essential for these patients. Similar to the general population, children with CHD and their careers must adopt physical and social distancing measures, meticulous hygiene with frequent hand washing, and use appropriately of facemasks. Nevertheless, social distancing can be particularly challenging for pediatric CHD patients, especially newborns and infants, who are a fragile population in need of immediate and continuing care. Due to the declared lockout to restrict physical contact, the many sick leaves for healthcare professionals, and the reallocation of CHD specialists to general care facilities to deal with these sick leaves, the volume of CHD outpatient visits may have to be reduced to essential visits only. Likewise, a profound reorganization with prioritization of emergent and urgent procedures, and the cessation of all-elective surgical activity has been adopted (Table 9). Therefore, there is an expanding increase of the waiting lists, leading to a delay of the diagnosis and adequate management of CHD complications and a delay of the optimal timings for corrections of some stable CHD, with a potential direct effect on morbidity and mortality. This problem is particularly significant in newborns and infants, who are a fragile population in need of close and continuing care and often require surgery during a narrow window of time to avoid death and provide for optimal outcomes. To avoid preventable complications due to canceled visits and diagnostic or therapeutic procedures, pediatric cardiology specialists should review outpatient appointments and ensure that high-risk patients are prioritized. For most patients listed on class IA, scheduled clinic visits should be converted to telehealth visits whenever possible, to maintain social distancing to avoid disease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173,174]</w:t>
      </w:r>
      <w:r>
        <w:rPr>
          <w:rFonts w:ascii="Book Antiqua" w:eastAsia="Book Antiqua" w:hAnsi="Book Antiqua" w:cs="Book Antiqua"/>
          <w:color w:val="000000"/>
        </w:rPr>
        <w:t xml:space="preserve">. However, pediatric cardiology teleservices could be not enough for complex chronic conditions. In these patients, the risk of SARS-CoV-2 exposure must be weighed against the needful in-person visits case-by-case. It is still unclear the </w:t>
      </w:r>
      <w:r>
        <w:rPr>
          <w:rFonts w:ascii="Book Antiqua" w:eastAsia="Book Antiqua" w:hAnsi="Book Antiqua" w:cs="Book Antiqua"/>
          <w:color w:val="000000"/>
        </w:rPr>
        <w:lastRenderedPageBreak/>
        <w:t>real impact of this reorganization in terms of increased morbidity and mortality in this population. Of note, it would be essential to catching up with all surgical interventions and outpatient visits deferred during the pandemic at the same time that timely diagnosis and surgical corrections of all new patients are being carried out.</w:t>
      </w:r>
    </w:p>
    <w:p w14:paraId="42849EED" w14:textId="77777777" w:rsidR="00A77B3E" w:rsidRDefault="00A77B3E">
      <w:pPr>
        <w:spacing w:line="360" w:lineRule="auto"/>
        <w:ind w:firstLine="240"/>
        <w:jc w:val="both"/>
      </w:pPr>
    </w:p>
    <w:p w14:paraId="74D1C32F" w14:textId="77777777" w:rsidR="00A77B3E" w:rsidRDefault="007B4E44">
      <w:pPr>
        <w:spacing w:line="360" w:lineRule="auto"/>
        <w:jc w:val="both"/>
      </w:pPr>
      <w:r>
        <w:rPr>
          <w:rFonts w:ascii="Book Antiqua" w:eastAsia="Book Antiqua" w:hAnsi="Book Antiqua" w:cs="Book Antiqua"/>
          <w:b/>
          <w:bCs/>
          <w:color w:val="000000"/>
        </w:rPr>
        <w:t>Genetic heart diseases:</w:t>
      </w:r>
      <w:r>
        <w:rPr>
          <w:rFonts w:ascii="Book Antiqua" w:eastAsia="Book Antiqua" w:hAnsi="Book Antiqua" w:cs="Book Antiqua"/>
          <w:color w:val="000000"/>
        </w:rPr>
        <w:t xml:space="preserve"> Genetic heart diseases (GHD) represent a very heterogeneous group of congenital disorders affecting the heart muscle (cardiomyopathies) or the electrical system (channelopathies). Of them, the most prevalent conditions in children are long QT syndrome (LQTS), catecholaminergic polymorphic ventricular tachycardia (CPVT),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dilated cardiomyopathy (DCM), and hypertrophic cardiomyopathy (HCM</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175]</w:t>
      </w:r>
      <w:r>
        <w:rPr>
          <w:rFonts w:ascii="Book Antiqua" w:eastAsia="Book Antiqua" w:hAnsi="Book Antiqua" w:cs="Book Antiqua"/>
          <w:color w:val="000000"/>
        </w:rPr>
        <w:t xml:space="preserve">. These rare conditions are often the underlying cause of life-threatening arrhythmias, myocardial dysfunction, heart failure, and sudden cardiac death in children and adolescents. The role of SARS-CoV-2 infection in these diseases is still not well known. The experience with COVID-19 in these patients is even scarcer than the existent of CHD patients. To date, we only have found 1 case report of a 5-mo-old infant with a personal history of DCM that presented a worsening of his cardiac status during SARS-CoV-2 infection, leading to cardiac arrest and death (Table </w:t>
      </w:r>
      <w:proofErr w:type="gramStart"/>
      <w:r>
        <w:rPr>
          <w:rFonts w:ascii="Book Antiqua" w:eastAsia="Book Antiqua" w:hAnsi="Book Antiqua" w:cs="Book Antiqua"/>
          <w:color w:val="000000"/>
        </w:rPr>
        <w:t>7)</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w:t>
      </w:r>
      <w:r>
        <w:rPr>
          <w:rFonts w:ascii="Book Antiqua" w:eastAsia="Book Antiqua" w:hAnsi="Book Antiqua" w:cs="Book Antiqua"/>
          <w:color w:val="000000"/>
        </w:rPr>
        <w:t xml:space="preserve">. Also, a case of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uncovered by fever has been reported in the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176]</w:t>
      </w:r>
      <w:r>
        <w:rPr>
          <w:rFonts w:ascii="Book Antiqua" w:eastAsia="Book Antiqua" w:hAnsi="Book Antiqua" w:cs="Book Antiqua"/>
          <w:color w:val="000000"/>
        </w:rPr>
        <w:t>.</w:t>
      </w:r>
    </w:p>
    <w:p w14:paraId="2E39E127" w14:textId="77777777" w:rsidR="00A77B3E" w:rsidRDefault="007B4E44">
      <w:pPr>
        <w:spacing w:line="360" w:lineRule="auto"/>
        <w:ind w:firstLine="240"/>
        <w:jc w:val="both"/>
      </w:pPr>
      <w:r>
        <w:rPr>
          <w:rFonts w:ascii="Book Antiqua" w:eastAsia="Book Antiqua" w:hAnsi="Book Antiqua" w:cs="Book Antiqua"/>
          <w:color w:val="000000"/>
        </w:rPr>
        <w:t xml:space="preserve">As mentioned above, SARS-CoV-2 infection can produce myocardial dysfunction and ventricular arrhythmia through direct myocardial damage and hyper-inflammatory state. Also, as a viral infection, COVID-19 can provoke situations that can act as triggers for myocardial dysfunction and ventricular arrhythmias such as fever, hyper-adrenergic states, increased energetic and oxygen consumption, dehydration, ion alterations (especially potassium, calcium, and magnesium), metabolic crises with lactic acidosis… Finally, some drugs used against SARS-CoV-2 (hydroxychloroquine,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azithromycin, tocilizumab) could be </w:t>
      </w:r>
      <w:proofErr w:type="gramStart"/>
      <w:r>
        <w:rPr>
          <w:rFonts w:ascii="Book Antiqua" w:eastAsia="Book Antiqua" w:hAnsi="Book Antiqua" w:cs="Book Antiqua"/>
          <w:color w:val="000000"/>
        </w:rPr>
        <w:t>deleterious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177-180]</w:t>
      </w:r>
      <w:r>
        <w:rPr>
          <w:rFonts w:ascii="Book Antiqua" w:eastAsia="Book Antiqua" w:hAnsi="Book Antiqua" w:cs="Book Antiqua"/>
          <w:color w:val="000000"/>
        </w:rPr>
        <w:t xml:space="preserve">. Therefore, patients with genetic heart diseases may be at an increased risk in the setting of COVID-19, necessitating additional precautions, and specialized management. As a very </w:t>
      </w:r>
      <w:r>
        <w:rPr>
          <w:rFonts w:ascii="Book Antiqua" w:eastAsia="Book Antiqua" w:hAnsi="Book Antiqua" w:cs="Book Antiqua"/>
          <w:color w:val="000000"/>
        </w:rPr>
        <w:lastRenderedPageBreak/>
        <w:t xml:space="preserve">heterogeneous group, disease-specific recommendations and precautions should be employed. In the absence of enough evidence, recommendations for the management of these rare diseases are based on previous experience with other viral infections and following expert panel recommendations (Table </w:t>
      </w:r>
      <w:proofErr w:type="gramStart"/>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181,182]</w:t>
      </w:r>
      <w:r>
        <w:rPr>
          <w:rFonts w:ascii="Book Antiqua" w:eastAsia="Book Antiqua" w:hAnsi="Book Antiqua" w:cs="Book Antiqua"/>
          <w:color w:val="000000"/>
        </w:rPr>
        <w:t xml:space="preserve">. For example, fever must be managed aggressively in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potassium levels must be higher than expected in the case of LQTS. Situations of dehydration can be dangerous in the context of hypertrophic cardiomyopathy. In the case of DCM, there is an increased risk of metabolic decompensation or lactic acidosis with associated severe myocardial dysfunction. The increased adrenergic tone may be harmful in almost all cases, overall HCM, LQTS, and CPVT. Finally, Covid-19 infection in patients with cardiomyopathies represents a substantial risk of worsening patient clinical status, particularly in those who experienced previous heart failure, arrhythmic events, or myocardial dysfunction on echocardiography requiring medications.</w:t>
      </w:r>
    </w:p>
    <w:p w14:paraId="7D7F7167" w14:textId="77777777" w:rsidR="00A77B3E" w:rsidRDefault="007B4E44">
      <w:pPr>
        <w:spacing w:line="360" w:lineRule="auto"/>
        <w:ind w:firstLine="240"/>
        <w:jc w:val="both"/>
      </w:pPr>
      <w:r>
        <w:rPr>
          <w:rFonts w:ascii="Book Antiqua" w:eastAsia="Book Antiqua" w:hAnsi="Book Antiqua" w:cs="Book Antiqua"/>
          <w:color w:val="000000"/>
        </w:rPr>
        <w:t xml:space="preserve">Patients with GHD are suitable for multiple outpatient clinic visits, hospitalizations, and surgical or electrophysiological interventions to have the reasonable control of the disease. During the pandemic, similarly to those patients with CHD, only urgent surgical procedures and electrophysiological studies are performed, delaying all elective procedures (Table 9) following expert panel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181,182]</w:t>
      </w:r>
      <w:r>
        <w:rPr>
          <w:rFonts w:ascii="Book Antiqua" w:eastAsia="Book Antiqua" w:hAnsi="Book Antiqua" w:cs="Book Antiqua"/>
          <w:color w:val="000000"/>
        </w:rPr>
        <w:t>. When possible, most patients should at first be offered telehealth consultation, outpatient clinic visits must be warranted for all the new patients with a history likely of a life-threatening condition and the follow-up of patients with known genetic heart disease when treatment cannot be optimized remotely. Patients with high-risk GHD and SARS-CoV-2 infection could benefit from hospitalization for close monitoring and management of cardiovascular complications. Again, expert evaluation of a pediatric cardiologist may be essential in determining how best to minimize the risk of cardiac events during hospitalization.</w:t>
      </w:r>
    </w:p>
    <w:p w14:paraId="1D2E6D43" w14:textId="77777777" w:rsidR="00A77B3E" w:rsidRDefault="00A77B3E">
      <w:pPr>
        <w:spacing w:line="360" w:lineRule="auto"/>
        <w:ind w:firstLine="240"/>
        <w:jc w:val="both"/>
      </w:pPr>
    </w:p>
    <w:p w14:paraId="19226C19" w14:textId="77777777" w:rsidR="00A77B3E" w:rsidRDefault="007B4E44">
      <w:pPr>
        <w:spacing w:line="360" w:lineRule="auto"/>
        <w:jc w:val="both"/>
      </w:pPr>
      <w:r>
        <w:rPr>
          <w:rFonts w:ascii="Book Antiqua" w:eastAsia="Book Antiqua" w:hAnsi="Book Antiqua" w:cs="Book Antiqua"/>
          <w:b/>
          <w:bCs/>
          <w:color w:val="000000"/>
        </w:rPr>
        <w:t>Issues with cardiac medication during SARS-CoV-2 infection:</w:t>
      </w:r>
      <w:r>
        <w:rPr>
          <w:rFonts w:ascii="Book Antiqua" w:eastAsia="Book Antiqua" w:hAnsi="Book Antiqua" w:cs="Book Antiqua"/>
          <w:color w:val="000000"/>
        </w:rPr>
        <w:t xml:space="preserve"> Many children with underlying heart diseases are under treatment with cardiac medications during the </w:t>
      </w:r>
      <w:r>
        <w:rPr>
          <w:rFonts w:ascii="Book Antiqua" w:eastAsia="Book Antiqua" w:hAnsi="Book Antiqua" w:cs="Book Antiqua"/>
          <w:color w:val="000000"/>
        </w:rPr>
        <w:lastRenderedPageBreak/>
        <w:t xml:space="preserve">pandemic. Concern exists about the potential risks of deleterious effects of these drugs when they are administered during SARS-CoV-2 infection. Anti-inflammatory drugs (Aspirin, Ibuprofen, colchicine, steroids) are used in cases of pericarditis and </w:t>
      </w:r>
      <w:proofErr w:type="gramStart"/>
      <w:r>
        <w:rPr>
          <w:rFonts w:ascii="Book Antiqua" w:eastAsia="Book Antiqua" w:hAnsi="Book Antiqua" w:cs="Book Antiqua"/>
          <w:color w:val="000000"/>
        </w:rPr>
        <w:t>KD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 183,184]</w:t>
      </w:r>
      <w:r>
        <w:rPr>
          <w:rFonts w:ascii="Book Antiqua" w:eastAsia="Book Antiqua" w:hAnsi="Book Antiqua" w:cs="Book Antiqua"/>
          <w:color w:val="000000"/>
        </w:rPr>
        <w:t xml:space="preserve">. They have been widely used in a safe and effective way in the treatment of PMIS cases. Beta-blockers are commonly used in pediatric cardiology, mainly as a treatment for heart failure in CHD or DCM, minimizing left ventricular outflow tract obstruction in HCM patients, and preventing VT in LQTS and CPVT. Amiodarone, sotalol, and flecainide do have interactions with other QT interval-prolonging drugs such as ritonavir/Lopinavir and chloroquine but is an important enough therapy not to discontinue in these particularly stressful circumstances where paroxysms of tachycardia could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w:t>
      </w:r>
      <w:r>
        <w:rPr>
          <w:rFonts w:ascii="Book Antiqua" w:eastAsia="Book Antiqua" w:hAnsi="Book Antiqua" w:cs="Book Antiqua"/>
          <w:color w:val="000000"/>
        </w:rPr>
        <w:t xml:space="preserve">. Digoxin and diuretics should be used cautiously. Digoxin action depends on potassium/calcium levels and toxicity may occur in case of vomiting or diarrhea during COVID-19. Diuretics can provoke alterations on the electrolyte imbalance and dehydration with deleterious effects for some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186]</w:t>
      </w:r>
      <w:r>
        <w:rPr>
          <w:rFonts w:ascii="Book Antiqua" w:eastAsia="Book Antiqua" w:hAnsi="Book Antiqua" w:cs="Book Antiqua"/>
          <w:color w:val="000000"/>
        </w:rPr>
        <w:t>. As there is no evidence for the harmful effects of most of these drugs in the setting of COVID-19, the general recommendation is to continue on these medications unless contraindications or side effects appear.</w:t>
      </w:r>
    </w:p>
    <w:p w14:paraId="5899BCDE" w14:textId="77777777" w:rsidR="00A77B3E" w:rsidRDefault="007B4E44">
      <w:pPr>
        <w:spacing w:line="360" w:lineRule="auto"/>
        <w:ind w:firstLine="240"/>
        <w:jc w:val="both"/>
      </w:pPr>
      <w:r>
        <w:rPr>
          <w:rFonts w:ascii="Book Antiqua" w:eastAsia="Book Antiqua" w:hAnsi="Book Antiqua" w:cs="Book Antiqua"/>
          <w:color w:val="000000"/>
        </w:rPr>
        <w:t xml:space="preserve">Only the safety of Renin-angiotensin-aldosterone system (RAAS) inhibitors has been questioned early after the beginning of the pandemic. RAAS is widely used in children with CHD and heart failure as an agent to minimize afterload and avoid the abnormal myocardial </w:t>
      </w:r>
      <w:proofErr w:type="gramStart"/>
      <w:r>
        <w:rPr>
          <w:rFonts w:ascii="Book Antiqua" w:eastAsia="Book Antiqua" w:hAnsi="Book Antiqua" w:cs="Book Antiqua"/>
          <w:color w:val="000000"/>
        </w:rPr>
        <w:t>remodulation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185,186]</w:t>
      </w:r>
      <w:r>
        <w:rPr>
          <w:rFonts w:ascii="Book Antiqua" w:eastAsia="Book Antiqua" w:hAnsi="Book Antiqua" w:cs="Book Antiqua"/>
          <w:color w:val="000000"/>
        </w:rPr>
        <w:t xml:space="preserve">. It has been argued that </w:t>
      </w:r>
      <w:r>
        <w:rPr>
          <w:rFonts w:ascii="Book Antiqua" w:eastAsia="Book Antiqua" w:hAnsi="Book Antiqua" w:cs="Book Antiqua"/>
          <w:color w:val="000000"/>
          <w:shd w:val="clear" w:color="auto" w:fill="FFFFFF"/>
        </w:rPr>
        <w:t>RAAS </w:t>
      </w:r>
      <w:r>
        <w:rPr>
          <w:rFonts w:ascii="Book Antiqua" w:eastAsia="Book Antiqua" w:hAnsi="Book Antiqua" w:cs="Book Antiqua"/>
          <w:color w:val="000000"/>
        </w:rPr>
        <w:t xml:space="preserve">inhibitors and angiotensin receptor blockers may up-regulate of angiotensin-converting enzyme 2 (ACE2), hereby increasing susceptibility to the virus and hence may cause a more severe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40-42,187]</w:t>
      </w:r>
      <w:r>
        <w:rPr>
          <w:rFonts w:ascii="Book Antiqua" w:eastAsia="Book Antiqua" w:hAnsi="Book Antiqua" w:cs="Book Antiqua"/>
          <w:color w:val="000000"/>
        </w:rPr>
        <w:t xml:space="preserve">. Anyway, treatment with RAAS inhibitors may down-regulate the expression of ACE2, but it seems not to have a significant effect on its activity. Thus, the data is currently insufficient to provide any definitive recommendation to discontinue these medications in children taking them for indications for which the agents are known to be beneficial. Therefore, the leading international cardiovascular </w:t>
      </w:r>
      <w:r>
        <w:rPr>
          <w:rFonts w:ascii="Book Antiqua" w:eastAsia="Book Antiqua" w:hAnsi="Book Antiqua" w:cs="Book Antiqua"/>
          <w:color w:val="000000"/>
        </w:rPr>
        <w:lastRenderedPageBreak/>
        <w:t>scientific societies recommend maintaining or initiating the ACEIs/ARB's treatment in patients with heart diseases when indicated, irrespective of SARS-CoV-2 infection.</w:t>
      </w:r>
    </w:p>
    <w:p w14:paraId="1CEF7CEC" w14:textId="77777777" w:rsidR="00A77B3E" w:rsidRDefault="00A77B3E">
      <w:pPr>
        <w:spacing w:line="360" w:lineRule="auto"/>
        <w:ind w:firstLine="240"/>
        <w:jc w:val="both"/>
      </w:pPr>
    </w:p>
    <w:p w14:paraId="2A982F45" w14:textId="77777777" w:rsidR="00A77B3E" w:rsidRDefault="007B4E44">
      <w:pPr>
        <w:spacing w:line="360" w:lineRule="auto"/>
        <w:jc w:val="both"/>
      </w:pPr>
      <w:r>
        <w:rPr>
          <w:rFonts w:ascii="Book Antiqua" w:eastAsia="Book Antiqua" w:hAnsi="Book Antiqua" w:cs="Book Antiqua"/>
          <w:b/>
          <w:bCs/>
          <w:color w:val="000000"/>
        </w:rPr>
        <w:t xml:space="preserve">Cardiovascular effects of drugs used for COVID-19 treatment: </w:t>
      </w:r>
      <w:r>
        <w:rPr>
          <w:rFonts w:ascii="Book Antiqua" w:eastAsia="Book Antiqua" w:hAnsi="Book Antiqua" w:cs="Book Antiqua"/>
          <w:color w:val="000000"/>
        </w:rPr>
        <w:t xml:space="preserve">Once a patient with underlying cardiac disease is diagnosed with COVID-19, the management of the infection is similar to the general population, with a particular focus in the surveillance of clinical signs of heart failure and ventricular arrhythmia. Currently, the primary treatment for COVID-19 disease is supportive care, ensuring adequate oxygenation, symptomatic relief with antipyretics, and nutritional support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12,188,189]</w:t>
      </w:r>
      <w:r>
        <w:rPr>
          <w:rFonts w:ascii="Book Antiqua" w:eastAsia="Book Antiqua" w:hAnsi="Book Antiqua" w:cs="Book Antiqua"/>
          <w:color w:val="000000"/>
        </w:rPr>
        <w:t xml:space="preserve">. Most children can be managed conservatively and do not require specific treatment. In the case of cardiovascular complications, the management should be done following current guidelines and local protocols for each manifestation. In severe cases of COVID-19, specific treatment with antiviral drugs (lopinavir/ritonavir, chloroquine/hydroxychloroquine) to control viral replication at early stages or immunomodulatory drugs (steroids or tocilizumab) to control the hyper-inflammatory response at later stages of the disease may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190]</w:t>
      </w:r>
      <w:r>
        <w:rPr>
          <w:rFonts w:ascii="Book Antiqua" w:eastAsia="Book Antiqua" w:hAnsi="Book Antiqua" w:cs="Book Antiqua"/>
          <w:color w:val="000000"/>
        </w:rPr>
        <w:t>. However, these drugs are not considered the standard of care at this point. They are mostly off-label and investigational drugs with only positive pre-clinical data. Of note, many specific COVID-19 therapies have potential cardiovascular side effects, which can further increase the risk of myocardial dysfunction and arrhythmias associated with SARS-CoV-2 infection (Table 11).</w:t>
      </w:r>
    </w:p>
    <w:p w14:paraId="2B5A3320" w14:textId="77777777" w:rsidR="00A77B3E" w:rsidRDefault="007B4E44">
      <w:pPr>
        <w:spacing w:line="360" w:lineRule="auto"/>
        <w:ind w:firstLine="240"/>
        <w:jc w:val="both"/>
      </w:pPr>
      <w:r>
        <w:rPr>
          <w:rFonts w:ascii="Book Antiqua" w:eastAsia="Book Antiqua" w:hAnsi="Book Antiqua" w:cs="Book Antiqua"/>
          <w:color w:val="000000"/>
        </w:rPr>
        <w:t xml:space="preserve">Early in the pandemic, concerns have appeared about the potential of pro-arrhythmic events due to the use of prolonging-qt drugs that have raised, particularly the combined use of chloroquine (CQ), HCQ and </w:t>
      </w:r>
      <w:proofErr w:type="gramStart"/>
      <w:r>
        <w:rPr>
          <w:rFonts w:ascii="Book Antiqua" w:eastAsia="Book Antiqua" w:hAnsi="Book Antiqua" w:cs="Book Antiqua"/>
          <w:color w:val="000000"/>
        </w:rPr>
        <w:t>azithromycin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147-149,1</w:t>
      </w:r>
      <w:r>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szCs w:val="20"/>
          <w:vertAlign w:val="superscript"/>
        </w:rPr>
        <w:t>1,1</w:t>
      </w:r>
      <w:r>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authors of a small single-center, the retrospective study found no risk of QT prolongation or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in children with COVID-19 under treatment with </w:t>
      </w:r>
      <w:proofErr w:type="gramStart"/>
      <w:r>
        <w:rPr>
          <w:rFonts w:ascii="Book Antiqua" w:eastAsia="Book Antiqua" w:hAnsi="Book Antiqua" w:cs="Book Antiqua"/>
          <w:color w:val="000000"/>
        </w:rPr>
        <w:t>HCQ</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xml:space="preserve">. However, the patients included were not severely affected by the disease, and none of them required intensive care, had cardiovascular comorbidity, and were taking corrected QT-prolonging medications, nor had ionic alterations. Therefore, caution must be used when applying </w:t>
      </w:r>
      <w:r>
        <w:rPr>
          <w:rFonts w:ascii="Book Antiqua" w:eastAsia="Book Antiqua" w:hAnsi="Book Antiqua" w:cs="Book Antiqua"/>
          <w:color w:val="000000"/>
        </w:rPr>
        <w:lastRenderedPageBreak/>
        <w:t xml:space="preserve">them to patients with pre-existing heart disease. In the absence of clear benefit and safety data, therapies associated with greater QT prolongation and arrhythmic risk should be avoided, particularly if they are administered in combination with CYP3A4-inhibiting drugs. If they are considered to be beneficial, a step-by-step approach with the specialized supervision of the pediatric cardiology team must be made to minimize the occurrence of cardiac toxicity (Table </w:t>
      </w:r>
      <w:proofErr w:type="gramStart"/>
      <w:r>
        <w:rPr>
          <w:rFonts w:ascii="Book Antiqua" w:eastAsia="Book Antiqua" w:hAnsi="Book Antiqua" w:cs="Book Antiqua"/>
          <w:color w:val="000000"/>
        </w:rPr>
        <w:t>12)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193]</w:t>
      </w:r>
      <w:r>
        <w:rPr>
          <w:rFonts w:ascii="Book Antiqua" w:eastAsia="Book Antiqua" w:hAnsi="Book Antiqua" w:cs="Book Antiqua"/>
          <w:color w:val="000000"/>
        </w:rPr>
        <w:t>.</w:t>
      </w:r>
    </w:p>
    <w:p w14:paraId="3E6809EC" w14:textId="77777777" w:rsidR="00A77B3E" w:rsidRDefault="00A77B3E">
      <w:pPr>
        <w:spacing w:line="360" w:lineRule="auto"/>
        <w:ind w:firstLine="240"/>
        <w:jc w:val="both"/>
      </w:pPr>
    </w:p>
    <w:p w14:paraId="38517E86" w14:textId="77777777" w:rsidR="00A77B3E" w:rsidRDefault="007B4E44">
      <w:pPr>
        <w:spacing w:line="360" w:lineRule="auto"/>
        <w:jc w:val="both"/>
      </w:pPr>
      <w:r>
        <w:rPr>
          <w:rFonts w:ascii="Book Antiqua" w:eastAsia="Book Antiqua" w:hAnsi="Book Antiqua" w:cs="Book Antiqua"/>
          <w:b/>
          <w:caps/>
          <w:color w:val="000000"/>
          <w:u w:val="single"/>
        </w:rPr>
        <w:t>DISCUSSION</w:t>
      </w:r>
    </w:p>
    <w:p w14:paraId="296FA1B7" w14:textId="017A4223" w:rsidR="00A77B3E" w:rsidRDefault="007B4E44">
      <w:pPr>
        <w:spacing w:line="360" w:lineRule="auto"/>
        <w:jc w:val="both"/>
      </w:pPr>
      <w:r>
        <w:rPr>
          <w:rFonts w:ascii="Book Antiqua" w:eastAsia="Book Antiqua" w:hAnsi="Book Antiqua" w:cs="Book Antiqua"/>
          <w:color w:val="000000"/>
        </w:rPr>
        <w:t>In this review, we have summarized the actual evidence about the cardiovascular involvement in children with COVID-19. Although respiratory illness is the dominant clinical manifestation of COVID-19, cardiovascular issues are emerging as one of the most significant complications of SARS-CoV-2 infection in pediatric patients. As described above, patients with pre-existing cardiovascular diseases and with PMIS accounted respectively for 18% and 12% of pediatric deaths associated with COVID-19. Remarkably, PMIS has approximately a ten-fold mortality rate regarding the rest of pediatric COVID-19 cases. These data indicate that prognosis is worse when the cardiovascular system is impaired during SARS-CoV-2 infection in children. </w:t>
      </w:r>
    </w:p>
    <w:p w14:paraId="3A9BA473" w14:textId="2F8392B7" w:rsidR="00A77B3E" w:rsidRDefault="007B4E44">
      <w:pPr>
        <w:spacing w:line="360" w:lineRule="auto"/>
        <w:ind w:firstLine="240"/>
        <w:jc w:val="both"/>
      </w:pPr>
      <w:r>
        <w:rPr>
          <w:rFonts w:ascii="Book Antiqua" w:eastAsia="Book Antiqua" w:hAnsi="Book Antiqua" w:cs="Book Antiqua"/>
          <w:color w:val="000000"/>
        </w:rPr>
        <w:t>Those patients with underlying heart diseases seem to be a vulnerable population at high risk if they contract COVID-19. Both, the new-onset acute cardiac complications and worsening of the basal state in patients with a low basal cardiopulmonary reserve</w:t>
      </w:r>
      <w:r w:rsidR="00011F2A">
        <w:rPr>
          <w:rFonts w:ascii="Book Antiqua" w:eastAsia="Book Antiqua" w:hAnsi="Book Antiqua" w:cs="Book Antiqua"/>
          <w:color w:val="000000"/>
        </w:rPr>
        <w:t xml:space="preserve"> or high-risk pro-arrhythmic profile</w:t>
      </w:r>
      <w:r>
        <w:rPr>
          <w:rFonts w:ascii="Book Antiqua" w:eastAsia="Book Antiqua" w:hAnsi="Book Antiqua" w:cs="Book Antiqua"/>
          <w:color w:val="000000"/>
        </w:rPr>
        <w:t>, can occur in these children</w:t>
      </w:r>
      <w:r w:rsidRPr="00946211">
        <w:rPr>
          <w:rFonts w:ascii="Book Antiqua" w:eastAsia="Book Antiqua" w:hAnsi="Book Antiqua" w:cs="Book Antiqua"/>
          <w:color w:val="000000"/>
        </w:rPr>
        <w:t>. Of note, not all patients with pre-existing heart diseases have the same risk for complications, and therefore, the hospital admission and anti-COVID drugs administration must be overweighed with the risk of nosocomial infections and side effects through a case by case approach. Furthermore, the delay of timely elective procedures and the radical decrease of in-person visits for the adequate follow-up at outpatient clinics may provoke those not-expected complications before the pandemic occur. </w:t>
      </w:r>
      <w:r w:rsidR="00130E2E">
        <w:rPr>
          <w:rFonts w:ascii="Book Antiqua" w:eastAsia="Book Antiqua" w:hAnsi="Book Antiqua" w:cs="Book Antiqua"/>
          <w:color w:val="000000"/>
        </w:rPr>
        <w:t xml:space="preserve">To avoid preventable complications due to canceled visits and diagnostic or therapeutic procedures, pediatric </w:t>
      </w:r>
      <w:r w:rsidR="00130E2E">
        <w:rPr>
          <w:rFonts w:ascii="Book Antiqua" w:eastAsia="Book Antiqua" w:hAnsi="Book Antiqua" w:cs="Book Antiqua"/>
          <w:color w:val="000000"/>
        </w:rPr>
        <w:lastRenderedPageBreak/>
        <w:t>cardiology specialists should review outpatient appointments and ensure that high-risk patients are prioritized.</w:t>
      </w:r>
    </w:p>
    <w:p w14:paraId="0000A7BF" w14:textId="65534777" w:rsidR="00A77B3E" w:rsidRDefault="007B4E44">
      <w:pPr>
        <w:spacing w:line="360" w:lineRule="auto"/>
        <w:ind w:firstLine="240"/>
        <w:jc w:val="both"/>
      </w:pPr>
      <w:r>
        <w:rPr>
          <w:rFonts w:ascii="Book Antiqua" w:eastAsia="Book Antiqua" w:hAnsi="Book Antiqua" w:cs="Book Antiqua"/>
          <w:color w:val="000000"/>
        </w:rPr>
        <w:t xml:space="preserve">Remarkably, a not negligible number of previously healthy infected children have experienced severe cardiovascular acute events in the form of the new PMIS, arrhythmia, pulmonary hypertension, heart failure, and even fulminant myocarditis. </w:t>
      </w:r>
      <w:r w:rsidR="00011F2A">
        <w:rPr>
          <w:rFonts w:ascii="Book Antiqua" w:eastAsia="Book Antiqua" w:hAnsi="Book Antiqua" w:cs="Book Antiqua"/>
          <w:color w:val="000000"/>
        </w:rPr>
        <w:t xml:space="preserve">The commonest complication in this population was </w:t>
      </w:r>
      <w:r w:rsidR="00130E2E" w:rsidRPr="00126DDD">
        <w:rPr>
          <w:rFonts w:ascii="Book Antiqua" w:eastAsia="Book Antiqua" w:hAnsi="Book Antiqua" w:cs="Book Antiqua"/>
          <w:color w:val="000000"/>
        </w:rPr>
        <w:t>PMIS</w:t>
      </w:r>
      <w:r w:rsidR="00011F2A">
        <w:rPr>
          <w:rFonts w:ascii="Book Antiqua" w:eastAsia="Book Antiqua" w:hAnsi="Book Antiqua" w:cs="Book Antiqua"/>
          <w:color w:val="000000"/>
        </w:rPr>
        <w:t>, which</w:t>
      </w:r>
      <w:r w:rsidR="00130E2E" w:rsidRPr="00126DDD">
        <w:rPr>
          <w:rFonts w:ascii="Book Antiqua" w:eastAsia="Book Antiqua" w:hAnsi="Book Antiqua" w:cs="Book Antiqua"/>
          <w:color w:val="000000"/>
        </w:rPr>
        <w:t xml:space="preserve"> affects mostly </w:t>
      </w:r>
      <w:r w:rsidR="00130E2E" w:rsidRPr="00126DDD">
        <w:rPr>
          <w:rFonts w:ascii="Book Antiqua" w:eastAsia="Book Antiqua" w:hAnsi="Book Antiqua" w:cs="Book Antiqua"/>
          <w:color w:val="000000"/>
          <w:shd w:val="clear" w:color="auto" w:fill="FFFFFF"/>
        </w:rPr>
        <w:t>previously healthy school-aged children and adolescents presenting with Kawasaki disease-like features and multiple organ failure with a focus on the heart</w:t>
      </w:r>
      <w:r w:rsidR="00130E2E" w:rsidRPr="00126DDD">
        <w:rPr>
          <w:rFonts w:ascii="Book Antiqua" w:eastAsia="Book Antiqua" w:hAnsi="Book Antiqua" w:cs="Book Antiqua"/>
          <w:color w:val="000000"/>
        </w:rPr>
        <w:t>. They frequently presented cardiogenic shock (53%), ECG alterations (27%), myocardial dysfunction (52%), and coronary artery dilation (15%). Most cases required PICU admission (75%) and inotropic support (57%), with the rare need for extracorporeal membrane oxygenation (4%). Almost all of these children wholly recovered in a few days, although rare deaths have been reported (2%).</w:t>
      </w:r>
      <w:r w:rsidR="00011F2A">
        <w:rPr>
          <w:rFonts w:ascii="Book Antiqua" w:eastAsia="Book Antiqua" w:hAnsi="Book Antiqua" w:cs="Book Antiqua"/>
          <w:color w:val="000000"/>
        </w:rPr>
        <w:t xml:space="preserve"> These observations point out that, although infrequent, no child is free of the occurrence of cardiovascular events during the SARS-CoV-2 infection.</w:t>
      </w:r>
    </w:p>
    <w:p w14:paraId="3430074E" w14:textId="6D6C5C64" w:rsidR="00A77B3E" w:rsidRDefault="007B4E4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Failure to accurately identify and timely manage cardiovascular complications could lead to increased morbidity and mortality of these patients. Therefore, we recommend that </w:t>
      </w:r>
      <w:r w:rsidRPr="00C63580">
        <w:rPr>
          <w:rFonts w:ascii="Book Antiqua" w:eastAsia="Book Antiqua" w:hAnsi="Book Antiqua" w:cs="Book Antiqua"/>
          <w:color w:val="000000"/>
        </w:rPr>
        <w:t>those </w:t>
      </w:r>
      <w:r>
        <w:rPr>
          <w:rFonts w:ascii="Book Antiqua" w:eastAsia="Book Antiqua" w:hAnsi="Book Antiqua" w:cs="Book Antiqua"/>
          <w:color w:val="000000"/>
        </w:rPr>
        <w:t>pediatric COVID-19 cases </w:t>
      </w:r>
      <w:r w:rsidRPr="00C63580">
        <w:rPr>
          <w:rFonts w:ascii="Book Antiqua" w:eastAsia="Book Antiqua" w:hAnsi="Book Antiqua" w:cs="Book Antiqua"/>
          <w:color w:val="000000"/>
        </w:rPr>
        <w:t>who are ill enough to require hospitalization </w:t>
      </w:r>
      <w:r>
        <w:rPr>
          <w:rFonts w:ascii="Book Antiqua" w:eastAsia="Book Antiqua" w:hAnsi="Book Antiqua" w:cs="Book Antiqua"/>
          <w:color w:val="000000"/>
        </w:rPr>
        <w:t>should undergo a workup to the screening of cardiovascular issues (Figure 2). Also, close cardiovascular monitoring during hospitalization to avoid misdiagnosing these life-threatening entities should be warranted. The </w:t>
      </w:r>
      <w:r w:rsidRPr="00C63580">
        <w:rPr>
          <w:rFonts w:ascii="Book Antiqua" w:eastAsia="Book Antiqua" w:hAnsi="Book Antiqua" w:cs="Book Antiqua"/>
          <w:color w:val="000000"/>
        </w:rPr>
        <w:t>pediatric cardiology team should be involved in the management</w:t>
      </w:r>
      <w:r>
        <w:rPr>
          <w:rFonts w:ascii="Book Antiqua" w:eastAsia="Book Antiqua" w:hAnsi="Book Antiqua" w:cs="Book Antiqua"/>
          <w:color w:val="000000"/>
        </w:rPr>
        <w:t> of any children with a pre-existing cardiac condition and any previously healthy children with abnormalities on the screening workup.</w:t>
      </w:r>
      <w:r w:rsidR="003C4E80">
        <w:rPr>
          <w:rFonts w:ascii="Book Antiqua" w:eastAsia="Book Antiqua" w:hAnsi="Book Antiqua" w:cs="Book Antiqua"/>
          <w:color w:val="000000"/>
        </w:rPr>
        <w:t xml:space="preserve"> In absence of enough evidence, the management of cardiac complications once they are identified should be based on the current guidelines, local protocols and the physician´s experience for each individual </w:t>
      </w:r>
      <w:proofErr w:type="gramStart"/>
      <w:r w:rsidR="003C4E80">
        <w:rPr>
          <w:rFonts w:ascii="Book Antiqua" w:eastAsia="Book Antiqua" w:hAnsi="Book Antiqua" w:cs="Book Antiqua"/>
          <w:color w:val="000000"/>
        </w:rPr>
        <w:t>condition</w:t>
      </w:r>
      <w:r w:rsidR="00631A73" w:rsidRPr="00631A73">
        <w:rPr>
          <w:rFonts w:ascii="Book Antiqua" w:hAnsi="Book Antiqua" w:cs="Book Antiqua" w:hint="eastAsia"/>
          <w:color w:val="000000"/>
          <w:vertAlign w:val="superscript"/>
          <w:lang w:eastAsia="zh-CN"/>
        </w:rPr>
        <w:t>[</w:t>
      </w:r>
      <w:proofErr w:type="gramEnd"/>
      <w:r w:rsidR="00631A73" w:rsidRPr="00631A73">
        <w:rPr>
          <w:rFonts w:ascii="Book Antiqua" w:hAnsi="Book Antiqua" w:cs="Book Antiqua" w:hint="eastAsia"/>
          <w:color w:val="000000"/>
          <w:vertAlign w:val="superscript"/>
          <w:lang w:eastAsia="zh-CN"/>
        </w:rPr>
        <w:t>194]</w:t>
      </w:r>
      <w:r w:rsidR="003C4E80">
        <w:rPr>
          <w:rFonts w:ascii="Book Antiqua" w:eastAsia="Book Antiqua" w:hAnsi="Book Antiqua" w:cs="Book Antiqua"/>
          <w:color w:val="000000"/>
        </w:rPr>
        <w:t>.</w:t>
      </w:r>
    </w:p>
    <w:p w14:paraId="319508AA" w14:textId="77777777" w:rsidR="00A77B3E" w:rsidRPr="00535F09" w:rsidRDefault="00A77B3E" w:rsidP="00535F09">
      <w:pPr>
        <w:adjustRightInd w:val="0"/>
        <w:snapToGrid w:val="0"/>
        <w:spacing w:line="360" w:lineRule="auto"/>
        <w:jc w:val="both"/>
        <w:rPr>
          <w:rFonts w:ascii="Book Antiqua" w:hAnsi="Book Antiqua"/>
        </w:rPr>
      </w:pPr>
    </w:p>
    <w:p w14:paraId="3D7A3467" w14:textId="77777777" w:rsidR="00A77B3E" w:rsidRPr="00535F09" w:rsidRDefault="007B4E44" w:rsidP="00535F09">
      <w:pPr>
        <w:adjustRightInd w:val="0"/>
        <w:snapToGrid w:val="0"/>
        <w:spacing w:line="360" w:lineRule="auto"/>
        <w:jc w:val="both"/>
        <w:rPr>
          <w:rFonts w:ascii="Book Antiqua" w:hAnsi="Book Antiqua"/>
          <w:b/>
        </w:rPr>
      </w:pPr>
      <w:r w:rsidRPr="00535F09">
        <w:rPr>
          <w:rFonts w:ascii="Book Antiqua" w:eastAsia="Book Antiqua" w:hAnsi="Book Antiqua" w:cs="Book Antiqua"/>
          <w:b/>
          <w:caps/>
          <w:u w:val="single"/>
        </w:rPr>
        <w:t>CONCLUSION</w:t>
      </w:r>
    </w:p>
    <w:p w14:paraId="14393AAC" w14:textId="17D2DBA5" w:rsidR="005F367E" w:rsidRPr="00535F09" w:rsidRDefault="00DB2116" w:rsidP="00535F09">
      <w:pPr>
        <w:pStyle w:val="af1"/>
        <w:adjustRightInd w:val="0"/>
        <w:snapToGrid w:val="0"/>
        <w:spacing w:line="360" w:lineRule="auto"/>
        <w:ind w:left="0"/>
        <w:contextualSpacing w:val="0"/>
        <w:jc w:val="both"/>
        <w:rPr>
          <w:rFonts w:ascii="Book Antiqua" w:eastAsia="Book Antiqua" w:hAnsi="Book Antiqua" w:cs="Book Antiqua"/>
          <w:color w:val="000000"/>
          <w:szCs w:val="18"/>
        </w:rPr>
      </w:pPr>
      <w:r w:rsidRPr="00535F09">
        <w:rPr>
          <w:rFonts w:ascii="Book Antiqua" w:eastAsia="Book Antiqua" w:hAnsi="Book Antiqua" w:cs="Book Antiqua"/>
          <w:color w:val="000000"/>
          <w:szCs w:val="18"/>
        </w:rPr>
        <w:lastRenderedPageBreak/>
        <w:t>There is still scarce data about the role of cardiovascular involvement in COVID-19 in children. Based on our review, the c</w:t>
      </w:r>
      <w:r w:rsidR="00A730BF" w:rsidRPr="00535F09">
        <w:rPr>
          <w:rFonts w:ascii="Book Antiqua" w:eastAsia="Book Antiqua" w:hAnsi="Book Antiqua" w:cs="Book Antiqua"/>
          <w:color w:val="000000"/>
          <w:szCs w:val="18"/>
        </w:rPr>
        <w:t>ardiovascular</w:t>
      </w:r>
      <w:r w:rsidR="005F367E" w:rsidRPr="00535F09">
        <w:rPr>
          <w:rFonts w:ascii="Book Antiqua" w:eastAsia="Book Antiqua" w:hAnsi="Book Antiqua" w:cs="Book Antiqua"/>
          <w:color w:val="000000"/>
          <w:szCs w:val="18"/>
        </w:rPr>
        <w:t xml:space="preserve"> involvement </w:t>
      </w:r>
      <w:r w:rsidR="00096411" w:rsidRPr="00535F09">
        <w:rPr>
          <w:rFonts w:ascii="Book Antiqua" w:eastAsia="Book Antiqua" w:hAnsi="Book Antiqua" w:cs="Book Antiqua"/>
          <w:color w:val="000000"/>
          <w:szCs w:val="18"/>
        </w:rPr>
        <w:t xml:space="preserve">seems to be a relevant factor </w:t>
      </w:r>
      <w:r w:rsidR="005F367E" w:rsidRPr="00535F09">
        <w:rPr>
          <w:rFonts w:ascii="Book Antiqua" w:eastAsia="Book Antiqua" w:hAnsi="Book Antiqua" w:cs="Book Antiqua"/>
          <w:color w:val="000000"/>
          <w:szCs w:val="18"/>
        </w:rPr>
        <w:t>of SARS-CoV-2 infection in children. Patients with pre-existing heart diseases constitute a high-risk population for development of a severe acute COVID-19 and for decompensation of cardiac conditions. In previously healthy children, PMIS has emerged as a novel and severe condition during the pandemic</w:t>
      </w:r>
      <w:r w:rsidR="00A67369" w:rsidRPr="00535F09">
        <w:rPr>
          <w:rFonts w:ascii="Book Antiqua" w:eastAsia="Book Antiqua" w:hAnsi="Book Antiqua" w:cs="Book Antiqua"/>
          <w:color w:val="000000"/>
          <w:szCs w:val="18"/>
        </w:rPr>
        <w:t xml:space="preserve">. </w:t>
      </w:r>
      <w:r w:rsidRPr="00535F09">
        <w:rPr>
          <w:rFonts w:ascii="Book Antiqua" w:eastAsia="Book Antiqua" w:hAnsi="Book Antiqua" w:cs="Book Antiqua"/>
          <w:color w:val="000000"/>
          <w:szCs w:val="18"/>
        </w:rPr>
        <w:t xml:space="preserve">Furthermore, </w:t>
      </w:r>
      <w:r w:rsidR="005F367E" w:rsidRPr="00535F09">
        <w:rPr>
          <w:rFonts w:ascii="Book Antiqua" w:eastAsia="Book Antiqua" w:hAnsi="Book Antiqua" w:cs="Book Antiqua"/>
          <w:color w:val="000000"/>
          <w:szCs w:val="18"/>
        </w:rPr>
        <w:t xml:space="preserve">COVID-19 can also produce fulminant myocarditis, ventricular arrhythmias and pulmonary hypertension in previously healthy children. </w:t>
      </w:r>
      <w:r w:rsidRPr="00535F09">
        <w:rPr>
          <w:rFonts w:ascii="Book Antiqua" w:eastAsia="Book Antiqua" w:hAnsi="Book Antiqua" w:cs="Book Antiqua"/>
          <w:color w:val="000000"/>
          <w:szCs w:val="18"/>
        </w:rPr>
        <w:t>Data suggest</w:t>
      </w:r>
      <w:r w:rsidR="00A67369" w:rsidRPr="00535F09">
        <w:rPr>
          <w:rFonts w:ascii="Book Antiqua" w:eastAsia="Book Antiqua" w:hAnsi="Book Antiqua" w:cs="Book Antiqua"/>
          <w:color w:val="000000"/>
          <w:szCs w:val="18"/>
        </w:rPr>
        <w:t xml:space="preserve"> that prognosis is worse when the cardiovascular system is impaired during pediatric SARS-CoV-2 infection</w:t>
      </w:r>
      <w:r w:rsidRPr="00535F09">
        <w:rPr>
          <w:rFonts w:ascii="Book Antiqua" w:eastAsia="Book Antiqua" w:hAnsi="Book Antiqua" w:cs="Book Antiqua"/>
          <w:color w:val="000000"/>
          <w:szCs w:val="18"/>
        </w:rPr>
        <w:t>,</w:t>
      </w:r>
      <w:r w:rsidR="00A730BF" w:rsidRPr="00535F09">
        <w:rPr>
          <w:rFonts w:ascii="Book Antiqua" w:eastAsia="Book Antiqua" w:hAnsi="Book Antiqua" w:cs="Book Antiqua"/>
          <w:color w:val="000000"/>
          <w:szCs w:val="18"/>
        </w:rPr>
        <w:t xml:space="preserve"> </w:t>
      </w:r>
      <w:r w:rsidR="00A67369" w:rsidRPr="00535F09">
        <w:rPr>
          <w:rFonts w:ascii="Book Antiqua" w:eastAsia="Book Antiqua" w:hAnsi="Book Antiqua" w:cs="Book Antiqua"/>
          <w:color w:val="000000"/>
          <w:szCs w:val="18"/>
        </w:rPr>
        <w:t xml:space="preserve">and </w:t>
      </w:r>
      <w:r w:rsidRPr="00535F09">
        <w:rPr>
          <w:rFonts w:ascii="Book Antiqua" w:eastAsia="Book Antiqua" w:hAnsi="Book Antiqua" w:cs="Book Antiqua"/>
          <w:color w:val="000000"/>
          <w:szCs w:val="18"/>
        </w:rPr>
        <w:t xml:space="preserve">that </w:t>
      </w:r>
      <w:r w:rsidR="00A67369" w:rsidRPr="00535F09">
        <w:rPr>
          <w:rFonts w:ascii="Book Antiqua" w:eastAsia="Book Antiqua" w:hAnsi="Book Antiqua" w:cs="Book Antiqua"/>
          <w:color w:val="000000"/>
          <w:szCs w:val="18"/>
        </w:rPr>
        <w:t>the vast majority of cardiac complications present a full recovery with a timely support</w:t>
      </w:r>
      <w:r w:rsidRPr="00535F09">
        <w:rPr>
          <w:rFonts w:ascii="Book Antiqua" w:eastAsia="Book Antiqua" w:hAnsi="Book Antiqua" w:cs="Book Antiqua"/>
          <w:color w:val="000000"/>
          <w:szCs w:val="18"/>
        </w:rPr>
        <w:t>. As the</w:t>
      </w:r>
      <w:r w:rsidR="00A67369" w:rsidRPr="00535F09">
        <w:rPr>
          <w:rFonts w:ascii="Book Antiqua" w:eastAsia="Book Antiqua" w:hAnsi="Book Antiqua" w:cs="Book Antiqua"/>
          <w:color w:val="000000"/>
          <w:szCs w:val="18"/>
        </w:rPr>
        <w:t xml:space="preserve"> early identification </w:t>
      </w:r>
      <w:r w:rsidR="00A730BF" w:rsidRPr="00535F09">
        <w:rPr>
          <w:rFonts w:ascii="Book Antiqua" w:eastAsia="Book Antiqua" w:hAnsi="Book Antiqua" w:cs="Book Antiqua"/>
          <w:color w:val="000000"/>
          <w:szCs w:val="18"/>
        </w:rPr>
        <w:t xml:space="preserve">and treatment </w:t>
      </w:r>
      <w:r w:rsidR="00A67369" w:rsidRPr="00535F09">
        <w:rPr>
          <w:rFonts w:ascii="Book Antiqua" w:eastAsia="Book Antiqua" w:hAnsi="Book Antiqua" w:cs="Book Antiqua"/>
          <w:color w:val="000000"/>
          <w:szCs w:val="18"/>
        </w:rPr>
        <w:t>of this entit</w:t>
      </w:r>
      <w:r w:rsidR="00A730BF" w:rsidRPr="00535F09">
        <w:rPr>
          <w:rFonts w:ascii="Book Antiqua" w:eastAsia="Book Antiqua" w:hAnsi="Book Antiqua" w:cs="Book Antiqua"/>
          <w:color w:val="000000"/>
          <w:szCs w:val="18"/>
        </w:rPr>
        <w:t>ies</w:t>
      </w:r>
      <w:r w:rsidR="00A67369" w:rsidRPr="00535F09">
        <w:rPr>
          <w:rFonts w:ascii="Book Antiqua" w:eastAsia="Book Antiqua" w:hAnsi="Book Antiqua" w:cs="Book Antiqua"/>
          <w:color w:val="000000"/>
          <w:szCs w:val="18"/>
        </w:rPr>
        <w:t xml:space="preserve"> </w:t>
      </w:r>
      <w:r w:rsidR="00A730BF" w:rsidRPr="00535F09">
        <w:rPr>
          <w:rFonts w:ascii="Book Antiqua" w:eastAsia="Book Antiqua" w:hAnsi="Book Antiqua" w:cs="Book Antiqua"/>
          <w:color w:val="000000"/>
          <w:szCs w:val="18"/>
        </w:rPr>
        <w:t>is crucial</w:t>
      </w:r>
      <w:r w:rsidRPr="00535F09">
        <w:rPr>
          <w:rFonts w:ascii="Book Antiqua" w:eastAsia="Book Antiqua" w:hAnsi="Book Antiqua" w:cs="Book Antiqua"/>
          <w:color w:val="000000"/>
          <w:szCs w:val="18"/>
        </w:rPr>
        <w:t xml:space="preserve">, </w:t>
      </w:r>
      <w:r w:rsidR="00A730BF" w:rsidRPr="00535F09">
        <w:rPr>
          <w:rFonts w:ascii="Book Antiqua" w:eastAsia="Book Antiqua" w:hAnsi="Book Antiqua" w:cs="Book Antiqua"/>
          <w:color w:val="000000"/>
          <w:szCs w:val="18"/>
        </w:rPr>
        <w:t xml:space="preserve">the performance of </w:t>
      </w:r>
      <w:r w:rsidR="00A67369" w:rsidRPr="00535F09">
        <w:rPr>
          <w:rFonts w:ascii="Book Antiqua" w:eastAsia="Book Antiqua" w:hAnsi="Book Antiqua" w:cs="Book Antiqua"/>
          <w:color w:val="000000"/>
          <w:szCs w:val="18"/>
        </w:rPr>
        <w:t xml:space="preserve">a cardiac workup and close cardiovascular monitoring </w:t>
      </w:r>
      <w:r w:rsidR="0012143C" w:rsidRPr="00535F09">
        <w:rPr>
          <w:rFonts w:ascii="Book Antiqua" w:eastAsia="Book Antiqua" w:hAnsi="Book Antiqua" w:cs="Book Antiqua"/>
          <w:color w:val="000000"/>
          <w:szCs w:val="18"/>
        </w:rPr>
        <w:t xml:space="preserve">of children with </w:t>
      </w:r>
      <w:r w:rsidRPr="00535F09">
        <w:rPr>
          <w:rFonts w:ascii="Book Antiqua" w:eastAsia="Book Antiqua" w:hAnsi="Book Antiqua" w:cs="Book Antiqua"/>
          <w:color w:val="000000"/>
          <w:szCs w:val="18"/>
        </w:rPr>
        <w:t xml:space="preserve">severe </w:t>
      </w:r>
      <w:r w:rsidR="0012143C" w:rsidRPr="00535F09">
        <w:rPr>
          <w:rFonts w:ascii="Book Antiqua" w:eastAsia="Book Antiqua" w:hAnsi="Book Antiqua" w:cs="Book Antiqua"/>
          <w:color w:val="000000"/>
          <w:szCs w:val="18"/>
        </w:rPr>
        <w:t>SARS-CoV-2 infection</w:t>
      </w:r>
      <w:r w:rsidR="000C4AF3" w:rsidRPr="00535F09">
        <w:rPr>
          <w:rFonts w:ascii="Book Antiqua" w:eastAsia="Book Antiqua" w:hAnsi="Book Antiqua" w:cs="Book Antiqua"/>
          <w:color w:val="000000"/>
          <w:szCs w:val="18"/>
        </w:rPr>
        <w:t xml:space="preserve"> is highly recommended.</w:t>
      </w:r>
    </w:p>
    <w:p w14:paraId="169CDA20" w14:textId="77777777" w:rsidR="00A77B3E" w:rsidRPr="00535F09" w:rsidRDefault="00A77B3E" w:rsidP="00535F09">
      <w:pPr>
        <w:adjustRightInd w:val="0"/>
        <w:snapToGrid w:val="0"/>
        <w:spacing w:line="360" w:lineRule="auto"/>
        <w:jc w:val="both"/>
        <w:rPr>
          <w:rFonts w:ascii="Book Antiqua" w:hAnsi="Book Antiqua"/>
        </w:rPr>
      </w:pPr>
    </w:p>
    <w:p w14:paraId="1A68C230" w14:textId="77777777" w:rsidR="00A77B3E" w:rsidRPr="00535F09" w:rsidRDefault="007B4E44" w:rsidP="00535F09">
      <w:pPr>
        <w:adjustRightInd w:val="0"/>
        <w:snapToGrid w:val="0"/>
        <w:spacing w:line="360" w:lineRule="auto"/>
        <w:jc w:val="both"/>
        <w:rPr>
          <w:rFonts w:ascii="Book Antiqua" w:hAnsi="Book Antiqua"/>
          <w:color w:val="FF0000"/>
        </w:rPr>
      </w:pPr>
      <w:r w:rsidRPr="00535F09">
        <w:rPr>
          <w:rFonts w:ascii="Book Antiqua" w:eastAsia="Book Antiqua" w:hAnsi="Book Antiqua" w:cs="Book Antiqua"/>
          <w:b/>
          <w:caps/>
          <w:u w:val="single"/>
        </w:rPr>
        <w:t>ARTICLE HIGHLIGHTS</w:t>
      </w:r>
    </w:p>
    <w:p w14:paraId="3FEE66A2"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background</w:t>
      </w:r>
    </w:p>
    <w:p w14:paraId="37E41B5C" w14:textId="0B529488" w:rsidR="00A77B3E" w:rsidRPr="00535F09" w:rsidRDefault="0012143C" w:rsidP="00535F09">
      <w:pPr>
        <w:adjustRightInd w:val="0"/>
        <w:snapToGrid w:val="0"/>
        <w:spacing w:line="360" w:lineRule="auto"/>
        <w:jc w:val="both"/>
        <w:rPr>
          <w:rFonts w:ascii="Book Antiqua" w:hAnsi="Book Antiqua" w:cs="Book Antiqua"/>
          <w:color w:val="000000"/>
          <w:lang w:eastAsia="zh-CN"/>
        </w:rPr>
      </w:pPr>
      <w:r w:rsidRPr="00535F09">
        <w:rPr>
          <w:rFonts w:ascii="Book Antiqua" w:eastAsia="Book Antiqua" w:hAnsi="Book Antiqua" w:cs="Book Antiqua"/>
          <w:color w:val="000000"/>
        </w:rPr>
        <w:t xml:space="preserve">Since the beginning of the pandemic, </w:t>
      </w:r>
      <w:r w:rsidR="00C116A8" w:rsidRPr="00535F09">
        <w:rPr>
          <w:rFonts w:ascii="Book Antiqua" w:eastAsia="Book Antiqua" w:hAnsi="Book Antiqua" w:cs="Book Antiqua"/>
          <w:color w:val="000000"/>
          <w:shd w:val="clear" w:color="auto" w:fill="FFFFFF"/>
        </w:rPr>
        <w:t>coronavirus disease-2019 (COVID-19)</w:t>
      </w:r>
      <w:r w:rsidRPr="00535F09">
        <w:rPr>
          <w:rFonts w:ascii="Book Antiqua" w:eastAsia="Book Antiqua" w:hAnsi="Book Antiqua" w:cs="Book Antiqua"/>
          <w:color w:val="000000"/>
        </w:rPr>
        <w:t xml:space="preserve"> in children has shown milder cases and a better prognosis than adults.</w:t>
      </w:r>
      <w:r w:rsidRPr="00B418D1">
        <w:rPr>
          <w:rFonts w:ascii="Book Antiqua" w:eastAsia="Book Antiqua" w:hAnsi="Book Antiqua" w:cs="Book Antiqua"/>
          <w:caps/>
          <w:color w:val="000000"/>
        </w:rPr>
        <w:t xml:space="preserve"> c</w:t>
      </w:r>
      <w:r w:rsidRPr="00535F09">
        <w:rPr>
          <w:rFonts w:ascii="Book Antiqua" w:eastAsia="Book Antiqua" w:hAnsi="Book Antiqua" w:cs="Book Antiqua"/>
          <w:color w:val="000000"/>
        </w:rPr>
        <w:t xml:space="preserve">ardiovascular involvement is emerging as one of the most significant and life-threatening complications of </w:t>
      </w:r>
      <w:r w:rsidR="00C116A8" w:rsidRPr="00535F09">
        <w:rPr>
          <w:rFonts w:ascii="Book Antiqua" w:eastAsia="Book Antiqua" w:hAnsi="Book Antiqua" w:cs="Book Antiqua"/>
          <w:color w:val="000000"/>
          <w:shd w:val="clear" w:color="auto" w:fill="FFFFFF"/>
        </w:rPr>
        <w:t>severe acute respiratory syndrome coronavirus 2 (SARS-CoV-2)</w:t>
      </w:r>
      <w:r w:rsidRPr="00535F09">
        <w:rPr>
          <w:rFonts w:ascii="Book Antiqua" w:eastAsia="Book Antiqua" w:hAnsi="Book Antiqua" w:cs="Book Antiqua"/>
          <w:color w:val="000000"/>
        </w:rPr>
        <w:t xml:space="preserve"> infection in adults. </w:t>
      </w:r>
    </w:p>
    <w:p w14:paraId="44FA6F57" w14:textId="77777777" w:rsidR="000E7C86" w:rsidRPr="00535F09" w:rsidRDefault="000E7C86" w:rsidP="00535F09">
      <w:pPr>
        <w:adjustRightInd w:val="0"/>
        <w:snapToGrid w:val="0"/>
        <w:spacing w:line="360" w:lineRule="auto"/>
        <w:jc w:val="both"/>
        <w:rPr>
          <w:rFonts w:ascii="Book Antiqua" w:hAnsi="Book Antiqua"/>
          <w:lang w:eastAsia="zh-CN"/>
        </w:rPr>
      </w:pPr>
    </w:p>
    <w:p w14:paraId="568E2B0E"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motivation</w:t>
      </w:r>
    </w:p>
    <w:p w14:paraId="28EE9701" w14:textId="3574C49C" w:rsidR="00A77B3E" w:rsidRPr="00535F09" w:rsidRDefault="00F161FC" w:rsidP="00535F09">
      <w:pPr>
        <w:adjustRightInd w:val="0"/>
        <w:snapToGrid w:val="0"/>
        <w:spacing w:line="360" w:lineRule="auto"/>
        <w:jc w:val="both"/>
        <w:rPr>
          <w:rFonts w:ascii="Book Antiqua" w:eastAsia="Book Antiqua" w:hAnsi="Book Antiqua" w:cs="Book Antiqua"/>
          <w:color w:val="000000"/>
        </w:rPr>
      </w:pPr>
      <w:r w:rsidRPr="00535F09">
        <w:rPr>
          <w:rFonts w:ascii="Book Antiqua" w:eastAsia="Book Antiqua" w:hAnsi="Book Antiqua" w:cs="Book Antiqua"/>
          <w:color w:val="000000"/>
        </w:rPr>
        <w:t xml:space="preserve">To investigate if </w:t>
      </w:r>
      <w:r w:rsidR="0012143C" w:rsidRPr="00535F09">
        <w:rPr>
          <w:rFonts w:ascii="Book Antiqua" w:eastAsia="Book Antiqua" w:hAnsi="Book Antiqua" w:cs="Book Antiqua"/>
          <w:color w:val="000000"/>
        </w:rPr>
        <w:t>cardiovascular involvement could be a significant risk factor for severe COVID-19 in children.</w:t>
      </w:r>
    </w:p>
    <w:p w14:paraId="5BA764C5" w14:textId="77777777" w:rsidR="00F161FC" w:rsidRPr="00535F09" w:rsidRDefault="00F161FC" w:rsidP="00535F09">
      <w:pPr>
        <w:adjustRightInd w:val="0"/>
        <w:snapToGrid w:val="0"/>
        <w:spacing w:line="360" w:lineRule="auto"/>
        <w:jc w:val="both"/>
        <w:rPr>
          <w:rFonts w:ascii="Book Antiqua" w:hAnsi="Book Antiqua"/>
        </w:rPr>
      </w:pPr>
    </w:p>
    <w:p w14:paraId="6423BD01"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objectives</w:t>
      </w:r>
    </w:p>
    <w:p w14:paraId="4A16BFAE" w14:textId="2104F737" w:rsidR="00A77B3E" w:rsidRPr="00535F09" w:rsidRDefault="00F161FC" w:rsidP="00535F09">
      <w:pPr>
        <w:adjustRightInd w:val="0"/>
        <w:snapToGrid w:val="0"/>
        <w:spacing w:line="360" w:lineRule="auto"/>
        <w:jc w:val="both"/>
        <w:rPr>
          <w:rFonts w:ascii="Book Antiqua" w:hAnsi="Book Antiqua"/>
        </w:rPr>
      </w:pPr>
      <w:r w:rsidRPr="00535F09">
        <w:rPr>
          <w:rFonts w:ascii="Book Antiqua" w:eastAsia="Book Antiqua" w:hAnsi="Book Antiqua" w:cs="Book Antiqua"/>
          <w:color w:val="000000"/>
        </w:rPr>
        <w:t>W</w:t>
      </w:r>
      <w:r w:rsidR="0012143C" w:rsidRPr="00535F09">
        <w:rPr>
          <w:rFonts w:ascii="Book Antiqua" w:eastAsia="Book Antiqua" w:hAnsi="Book Antiqua" w:cs="Book Antiqua"/>
          <w:color w:val="000000"/>
        </w:rPr>
        <w:t>e aimed to summarize the current knowledge about the potential cardiovascular involvement in pediatric COVID-19</w:t>
      </w:r>
      <w:r w:rsidRPr="00535F09">
        <w:rPr>
          <w:rFonts w:ascii="Book Antiqua" w:eastAsia="Book Antiqua" w:hAnsi="Book Antiqua" w:cs="Book Antiqua"/>
          <w:color w:val="000000"/>
        </w:rPr>
        <w:t>, in order</w:t>
      </w:r>
      <w:r w:rsidR="0012143C" w:rsidRPr="00535F09">
        <w:rPr>
          <w:rFonts w:ascii="Book Antiqua" w:eastAsia="Book Antiqua" w:hAnsi="Book Antiqua" w:cs="Book Antiqua"/>
          <w:color w:val="000000"/>
        </w:rPr>
        <w:t xml:space="preserve"> to give a perspective on how to take care of them during the current pandemic emergency.</w:t>
      </w:r>
    </w:p>
    <w:p w14:paraId="65C45AC3" w14:textId="77777777" w:rsidR="00A77B3E" w:rsidRPr="00535F09" w:rsidRDefault="00A77B3E" w:rsidP="00535F09">
      <w:pPr>
        <w:adjustRightInd w:val="0"/>
        <w:snapToGrid w:val="0"/>
        <w:spacing w:line="360" w:lineRule="auto"/>
        <w:jc w:val="both"/>
        <w:rPr>
          <w:rFonts w:ascii="Book Antiqua" w:hAnsi="Book Antiqua"/>
        </w:rPr>
      </w:pPr>
    </w:p>
    <w:p w14:paraId="38DAE1E7"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methods</w:t>
      </w:r>
    </w:p>
    <w:p w14:paraId="40192672" w14:textId="3BC73D5A" w:rsidR="00A77B3E" w:rsidRPr="00535F09" w:rsidRDefault="0012143C" w:rsidP="00535F09">
      <w:pPr>
        <w:adjustRightInd w:val="0"/>
        <w:snapToGrid w:val="0"/>
        <w:spacing w:line="360" w:lineRule="auto"/>
        <w:jc w:val="both"/>
        <w:rPr>
          <w:rFonts w:ascii="Book Antiqua" w:hAnsi="Book Antiqua"/>
        </w:rPr>
      </w:pPr>
      <w:r w:rsidRPr="00535F09">
        <w:rPr>
          <w:rFonts w:ascii="Book Antiqua" w:eastAsia="Book Antiqua" w:hAnsi="Book Antiqua" w:cs="Book Antiqua"/>
          <w:color w:val="000000"/>
        </w:rPr>
        <w:t xml:space="preserve">A literature search to identify publications from January 1st, 2020 until July 31st, 2020. was conducted using PubMed and MEDLINE. Also, the websites of the health organizations including World Health Organization and </w:t>
      </w:r>
      <w:r w:rsidR="00147A07" w:rsidRPr="00535F09">
        <w:rPr>
          <w:rFonts w:ascii="Book Antiqua" w:eastAsia="Book Antiqua" w:hAnsi="Book Antiqua" w:cs="Book Antiqua"/>
          <w:color w:val="000000"/>
        </w:rPr>
        <w:t>Centers for Disease Control and Prevention</w:t>
      </w:r>
      <w:r w:rsidRPr="00535F09">
        <w:rPr>
          <w:rFonts w:ascii="Book Antiqua" w:eastAsia="Book Antiqua" w:hAnsi="Book Antiqua" w:cs="Book Antiqua"/>
          <w:color w:val="000000"/>
        </w:rPr>
        <w:t xml:space="preserve"> and the website of the Johns Hopkins Coronavirus Resource Center were reviewed to provide up to date numbers and infection control recommendations. The included studies were categorized by whether the study involved previously healthy patients or patients with pre-existing cardiac conditions. </w:t>
      </w:r>
      <w:r w:rsidRPr="00535F09">
        <w:rPr>
          <w:rFonts w:ascii="Book Antiqua" w:hAnsi="Book Antiqua"/>
        </w:rPr>
        <w:t xml:space="preserve">For </w:t>
      </w:r>
      <w:r w:rsidR="00147A07" w:rsidRPr="00535F09">
        <w:rPr>
          <w:rFonts w:ascii="Book Antiqua" w:hAnsi="Book Antiqua"/>
        </w:rPr>
        <w:t>p</w:t>
      </w:r>
      <w:r w:rsidR="00147A07" w:rsidRPr="00535F09">
        <w:rPr>
          <w:rFonts w:ascii="Book Antiqua" w:eastAsia="Book Antiqua" w:hAnsi="Book Antiqua" w:cs="Book Antiqua"/>
          <w:color w:val="000000"/>
        </w:rPr>
        <w:t>edia</w:t>
      </w:r>
      <w:r w:rsidRPr="00535F09">
        <w:rPr>
          <w:rFonts w:ascii="Book Antiqua" w:eastAsia="Book Antiqua" w:hAnsi="Book Antiqua" w:cs="Book Antiqua"/>
          <w:color w:val="000000"/>
        </w:rPr>
        <w:t xml:space="preserve">tric multisystemic inflammatory syndrome </w:t>
      </w:r>
      <w:r w:rsidR="00147A07" w:rsidRPr="00535F09">
        <w:rPr>
          <w:rFonts w:ascii="Book Antiqua" w:eastAsia="Book Antiqua" w:hAnsi="Book Antiqua" w:cs="Book Antiqua"/>
          <w:color w:val="000000"/>
        </w:rPr>
        <w:t>(PMIS)</w:t>
      </w:r>
      <w:r w:rsidR="00147A07" w:rsidRPr="00535F09">
        <w:rPr>
          <w:rFonts w:ascii="Book Antiqua" w:hAnsi="Book Antiqua" w:cs="Book Antiqua"/>
          <w:color w:val="000000"/>
          <w:lang w:eastAsia="zh-CN"/>
        </w:rPr>
        <w:t xml:space="preserve"> </w:t>
      </w:r>
      <w:r w:rsidRPr="00535F09">
        <w:rPr>
          <w:rFonts w:ascii="Book Antiqua" w:eastAsia="Book Antiqua" w:hAnsi="Book Antiqua" w:cs="Book Antiqua"/>
          <w:color w:val="000000"/>
        </w:rPr>
        <w:t>temporally associated with COVID-19, multiple meta-analyses were conducted to summarize the pooled mean proportion of different cardiovascular variables in this population</w:t>
      </w:r>
      <w:r w:rsidRPr="00535F09">
        <w:rPr>
          <w:rFonts w:ascii="Book Antiqua" w:hAnsi="Book Antiqua"/>
        </w:rPr>
        <w:t xml:space="preserve"> in pseudo-cohorts of observed patients.</w:t>
      </w:r>
      <w:r w:rsidRPr="00535F09">
        <w:rPr>
          <w:rFonts w:ascii="Book Antiqua" w:eastAsia="Book Antiqua" w:hAnsi="Book Antiqua" w:cs="Book Antiqua"/>
          <w:color w:val="000000"/>
        </w:rPr>
        <w:t xml:space="preserve"> All the statistical analyses were performed using the STATA 14.0 (</w:t>
      </w:r>
      <w:proofErr w:type="spellStart"/>
      <w:r w:rsidRPr="00535F09">
        <w:rPr>
          <w:rFonts w:ascii="Book Antiqua" w:eastAsia="Book Antiqua" w:hAnsi="Book Antiqua" w:cs="Book Antiqua"/>
          <w:color w:val="000000"/>
        </w:rPr>
        <w:t>StataCorp</w:t>
      </w:r>
      <w:proofErr w:type="spellEnd"/>
      <w:r w:rsidRPr="00535F09">
        <w:rPr>
          <w:rFonts w:ascii="Book Antiqua" w:eastAsia="Book Antiqua" w:hAnsi="Book Antiqua" w:cs="Book Antiqua"/>
          <w:color w:val="000000"/>
        </w:rPr>
        <w:t>. College Station, TX, U</w:t>
      </w:r>
      <w:r w:rsidRPr="00535F09">
        <w:rPr>
          <w:rFonts w:ascii="Book Antiqua" w:hAnsi="Book Antiqua" w:cs="Book Antiqua"/>
          <w:color w:val="000000"/>
          <w:lang w:eastAsia="zh-CN"/>
        </w:rPr>
        <w:t>nited States</w:t>
      </w:r>
      <w:r w:rsidRPr="00535F09">
        <w:rPr>
          <w:rFonts w:ascii="Book Antiqua" w:eastAsia="Book Antiqua" w:hAnsi="Book Antiqua" w:cs="Book Antiqua"/>
          <w:color w:val="000000"/>
        </w:rPr>
        <w:t>).</w:t>
      </w:r>
    </w:p>
    <w:p w14:paraId="1FE4C0DA" w14:textId="77777777" w:rsidR="00A77B3E" w:rsidRPr="00535F09" w:rsidRDefault="00A77B3E" w:rsidP="00535F09">
      <w:pPr>
        <w:adjustRightInd w:val="0"/>
        <w:snapToGrid w:val="0"/>
        <w:spacing w:line="360" w:lineRule="auto"/>
        <w:jc w:val="both"/>
        <w:rPr>
          <w:rFonts w:ascii="Book Antiqua" w:hAnsi="Book Antiqua"/>
        </w:rPr>
      </w:pPr>
    </w:p>
    <w:p w14:paraId="25C73214"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results</w:t>
      </w:r>
    </w:p>
    <w:p w14:paraId="4D15DBAF" w14:textId="2AB965A7" w:rsidR="0012143C" w:rsidRPr="00535F09" w:rsidRDefault="005F367E" w:rsidP="00535F09">
      <w:pPr>
        <w:adjustRightInd w:val="0"/>
        <w:snapToGrid w:val="0"/>
        <w:spacing w:line="360" w:lineRule="auto"/>
        <w:jc w:val="both"/>
        <w:rPr>
          <w:rFonts w:ascii="Book Antiqua" w:eastAsia="Book Antiqua" w:hAnsi="Book Antiqua" w:cs="Book Antiqua"/>
          <w:color w:val="000000"/>
        </w:rPr>
      </w:pPr>
      <w:r w:rsidRPr="00535F09">
        <w:rPr>
          <w:rFonts w:ascii="Book Antiqua" w:hAnsi="Book Antiqua"/>
        </w:rPr>
        <w:t xml:space="preserve">We </w:t>
      </w:r>
      <w:r w:rsidR="00F161FC" w:rsidRPr="00535F09">
        <w:rPr>
          <w:rFonts w:ascii="Book Antiqua" w:hAnsi="Book Antiqua"/>
        </w:rPr>
        <w:t>included</w:t>
      </w:r>
      <w:r w:rsidRPr="00535F09">
        <w:rPr>
          <w:rFonts w:ascii="Book Antiqua" w:hAnsi="Book Antiqua"/>
        </w:rPr>
        <w:t xml:space="preserve"> a total of </w:t>
      </w:r>
      <w:r w:rsidR="0012143C" w:rsidRPr="00535F09">
        <w:rPr>
          <w:rFonts w:ascii="Book Antiqua" w:hAnsi="Book Antiqua"/>
        </w:rPr>
        <w:t>193</w:t>
      </w:r>
      <w:r w:rsidRPr="00535F09">
        <w:rPr>
          <w:rFonts w:ascii="Book Antiqua" w:hAnsi="Book Antiqua"/>
        </w:rPr>
        <w:t xml:space="preserve"> articles</w:t>
      </w:r>
      <w:r w:rsidR="00F161FC" w:rsidRPr="00535F09">
        <w:rPr>
          <w:rFonts w:ascii="Book Antiqua" w:hAnsi="Book Antiqua"/>
        </w:rPr>
        <w:t xml:space="preserve"> in this review. </w:t>
      </w:r>
      <w:r w:rsidR="00F161FC" w:rsidRPr="00535F09">
        <w:rPr>
          <w:rFonts w:ascii="Book Antiqua" w:eastAsia="Book Antiqua" w:hAnsi="Book Antiqua" w:cs="Book Antiqua"/>
          <w:color w:val="000000"/>
        </w:rPr>
        <w:t xml:space="preserve">The most relevant articles were 16 studies with size &gt; 10 patients and with complete data about cardiovascular involvement in children with PMIS, 10 articles reporting sporadic cases of myocarditis, pulmonary hypertension and cardiac arrythmias in previously healthy children, and another 10 studies reporting patients with pre-existing heart diseases. </w:t>
      </w:r>
      <w:r w:rsidR="0012143C" w:rsidRPr="00535F09">
        <w:rPr>
          <w:rFonts w:ascii="Book Antiqua" w:eastAsia="Book Antiqua" w:hAnsi="Book Antiqua" w:cs="Book Antiqua"/>
          <w:color w:val="000000"/>
        </w:rPr>
        <w:t xml:space="preserve">The meta-analysis of 16 studies with size &gt; 10 patients and with complete data about cardiovascular involvement in children with PMIS showed that PMIS affects mostly </w:t>
      </w:r>
      <w:r w:rsidR="0012143C" w:rsidRPr="00535F09">
        <w:rPr>
          <w:rFonts w:ascii="Book Antiqua" w:eastAsia="Book Antiqua" w:hAnsi="Book Antiqua" w:cs="Book Antiqua"/>
          <w:color w:val="000000"/>
          <w:shd w:val="clear" w:color="auto" w:fill="FFFFFF"/>
        </w:rPr>
        <w:t>previously healthy school-aged children and adolescents presenting with Kawasaki disease-like features and multiple organ failure with a focus on the heart, accounting for most cases of pediatric C</w:t>
      </w:r>
      <w:r w:rsidR="0012143C" w:rsidRPr="00535F09">
        <w:rPr>
          <w:rFonts w:ascii="Book Antiqua" w:hAnsi="Book Antiqua" w:cs="Book Antiqua"/>
          <w:color w:val="000000"/>
          <w:shd w:val="clear" w:color="auto" w:fill="FFFFFF"/>
          <w:lang w:eastAsia="zh-CN"/>
        </w:rPr>
        <w:t>O</w:t>
      </w:r>
      <w:r w:rsidR="0012143C" w:rsidRPr="00535F09">
        <w:rPr>
          <w:rFonts w:ascii="Book Antiqua" w:eastAsia="Book Antiqua" w:hAnsi="Book Antiqua" w:cs="Book Antiqua"/>
          <w:color w:val="000000"/>
          <w:shd w:val="clear" w:color="auto" w:fill="FFFFFF"/>
        </w:rPr>
        <w:t>V</w:t>
      </w:r>
      <w:r w:rsidR="0012143C" w:rsidRPr="00535F09">
        <w:rPr>
          <w:rFonts w:ascii="Book Antiqua" w:hAnsi="Book Antiqua" w:cs="Book Antiqua"/>
          <w:color w:val="000000"/>
          <w:shd w:val="clear" w:color="auto" w:fill="FFFFFF"/>
          <w:lang w:eastAsia="zh-CN"/>
        </w:rPr>
        <w:t>I</w:t>
      </w:r>
      <w:r w:rsidR="0012143C" w:rsidRPr="00535F09">
        <w:rPr>
          <w:rFonts w:ascii="Book Antiqua" w:eastAsia="Book Antiqua" w:hAnsi="Book Antiqua" w:cs="Book Antiqua"/>
          <w:color w:val="000000"/>
          <w:shd w:val="clear" w:color="auto" w:fill="FFFFFF"/>
        </w:rPr>
        <w:t>D-19 mortality</w:t>
      </w:r>
      <w:r w:rsidR="0012143C" w:rsidRPr="00535F09">
        <w:rPr>
          <w:rFonts w:ascii="Book Antiqua" w:eastAsia="Book Antiqua" w:hAnsi="Book Antiqua" w:cs="Book Antiqua"/>
          <w:color w:val="000000"/>
        </w:rPr>
        <w:t xml:space="preserve">. Out of PMIS cases we identified 10 articles reporting sporadic cases of myocarditis, pulmonary hypertension and cardiac arrythmias in previously healthy children. We also found another 10 studies reporting patients with pre-existing heart diseases. Most cases consisted in children with severe </w:t>
      </w:r>
      <w:r w:rsidR="0012143C" w:rsidRPr="00535F09">
        <w:rPr>
          <w:rFonts w:ascii="Book Antiqua" w:eastAsia="Book Antiqua" w:hAnsi="Book Antiqua" w:cs="Book Antiqua"/>
          <w:color w:val="000000"/>
        </w:rPr>
        <w:lastRenderedPageBreak/>
        <w:t>COVID-19 infection with full recovery after intensive care support, but cases of death were also identified.</w:t>
      </w:r>
      <w:r w:rsidR="00F161FC" w:rsidRPr="00535F09">
        <w:rPr>
          <w:rFonts w:ascii="Book Antiqua" w:eastAsia="Book Antiqua" w:hAnsi="Book Antiqua" w:cs="Book Antiqua"/>
          <w:color w:val="000000"/>
        </w:rPr>
        <w:t xml:space="preserve"> </w:t>
      </w:r>
      <w:r w:rsidR="009620B4" w:rsidRPr="00535F09">
        <w:rPr>
          <w:rFonts w:ascii="Book Antiqua" w:eastAsia="Book Antiqua" w:hAnsi="Book Antiqua" w:cs="Book Antiqua"/>
          <w:color w:val="000000"/>
        </w:rPr>
        <w:t xml:space="preserve">There is an increasing concern about the delay of the diagnosis and adequate management of </w:t>
      </w:r>
      <w:r w:rsidR="00535F09" w:rsidRPr="00535F09">
        <w:rPr>
          <w:rFonts w:ascii="Book Antiqua" w:hAnsi="Book Antiqua" w:cs="Book Antiqua"/>
          <w:color w:val="000000"/>
          <w:lang w:eastAsia="zh-CN"/>
        </w:rPr>
        <w:t>c</w:t>
      </w:r>
      <w:r w:rsidR="00535F09" w:rsidRPr="00535F09">
        <w:rPr>
          <w:rFonts w:ascii="Book Antiqua" w:eastAsia="Book Antiqua" w:hAnsi="Book Antiqua" w:cs="Book Antiqua"/>
          <w:color w:val="000000"/>
        </w:rPr>
        <w:t xml:space="preserve">ongenital heart diseases </w:t>
      </w:r>
      <w:r w:rsidR="00535F09" w:rsidRPr="00535F09">
        <w:rPr>
          <w:rFonts w:ascii="Book Antiqua" w:hAnsi="Book Antiqua" w:cs="Book Antiqua"/>
          <w:color w:val="000000"/>
          <w:lang w:eastAsia="zh-CN"/>
        </w:rPr>
        <w:t xml:space="preserve">(CHD) </w:t>
      </w:r>
      <w:r w:rsidR="009620B4" w:rsidRPr="00535F09">
        <w:rPr>
          <w:rFonts w:ascii="Book Antiqua" w:eastAsia="Book Antiqua" w:hAnsi="Book Antiqua" w:cs="Book Antiqua"/>
          <w:color w:val="000000"/>
        </w:rPr>
        <w:t xml:space="preserve">complications and a delay of the optimal timings for corrections of some stable CHD due to the pandemic, with a potential direct effect on morbidity and mortality. </w:t>
      </w:r>
    </w:p>
    <w:p w14:paraId="15416A95" w14:textId="77777777" w:rsidR="009620B4" w:rsidRPr="00535F09" w:rsidRDefault="009620B4" w:rsidP="00535F09">
      <w:pPr>
        <w:adjustRightInd w:val="0"/>
        <w:snapToGrid w:val="0"/>
        <w:spacing w:line="360" w:lineRule="auto"/>
        <w:jc w:val="both"/>
        <w:rPr>
          <w:rFonts w:ascii="Book Antiqua" w:hAnsi="Book Antiqua"/>
        </w:rPr>
      </w:pPr>
    </w:p>
    <w:p w14:paraId="5100597A"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conclusions</w:t>
      </w:r>
    </w:p>
    <w:p w14:paraId="14B8331C" w14:textId="559AF275" w:rsidR="00CC0F74" w:rsidRPr="00535F09" w:rsidRDefault="0012143C" w:rsidP="00535F09">
      <w:pPr>
        <w:adjustRightInd w:val="0"/>
        <w:snapToGrid w:val="0"/>
        <w:spacing w:line="360" w:lineRule="auto"/>
        <w:jc w:val="both"/>
        <w:rPr>
          <w:rFonts w:ascii="Book Antiqua" w:eastAsia="Book Antiqua" w:hAnsi="Book Antiqua" w:cs="Book Antiqua"/>
          <w:color w:val="000000"/>
        </w:rPr>
      </w:pPr>
      <w:r w:rsidRPr="00535F09">
        <w:rPr>
          <w:rFonts w:ascii="Book Antiqua" w:eastAsia="Book Antiqua" w:hAnsi="Book Antiqua" w:cs="Book Antiqua"/>
          <w:color w:val="000000"/>
          <w:shd w:val="clear" w:color="auto" w:fill="FFFFFF"/>
        </w:rPr>
        <w:t xml:space="preserve">There is still scarce data about the role of cardiovascular involvement in COVID-19 in children. Based on our review, </w:t>
      </w:r>
      <w:r w:rsidR="009620B4" w:rsidRPr="00535F09">
        <w:rPr>
          <w:rFonts w:ascii="Book Antiqua" w:eastAsia="Book Antiqua" w:hAnsi="Book Antiqua" w:cs="Book Antiqua"/>
          <w:color w:val="000000"/>
          <w:shd w:val="clear" w:color="auto" w:fill="FFFFFF"/>
        </w:rPr>
        <w:t xml:space="preserve">all </w:t>
      </w:r>
      <w:r w:rsidRPr="00535F09">
        <w:rPr>
          <w:rFonts w:ascii="Book Antiqua" w:eastAsia="Book Antiqua" w:hAnsi="Book Antiqua" w:cs="Book Antiqua"/>
          <w:color w:val="000000"/>
          <w:shd w:val="clear" w:color="auto" w:fill="FFFFFF"/>
        </w:rPr>
        <w:t>children (previously healthy or with pre-existing heart disease) with acute COVID-19 requiring hospital admission should undergo a cardiac workup and close cardiovascular monitoring to identify and treat timely life-threatening cardiac complications.</w:t>
      </w:r>
      <w:r w:rsidR="00CC0F74" w:rsidRPr="00535F09">
        <w:rPr>
          <w:rFonts w:ascii="Book Antiqua" w:eastAsia="Book Antiqua" w:hAnsi="Book Antiqua" w:cs="Book Antiqua"/>
          <w:color w:val="000000"/>
          <w:shd w:val="clear" w:color="auto" w:fill="FFFFFF"/>
        </w:rPr>
        <w:t xml:space="preserve"> </w:t>
      </w:r>
      <w:r w:rsidR="00CC0F74" w:rsidRPr="00535F09">
        <w:rPr>
          <w:rFonts w:ascii="Book Antiqua" w:eastAsia="Book Antiqua" w:hAnsi="Book Antiqua" w:cs="Book Antiqua"/>
          <w:color w:val="000000"/>
        </w:rPr>
        <w:t xml:space="preserve">The management of the different cardiac conditions should be based on the correspondent clinical guidelines, expert panel recommendations and physician´s experience. </w:t>
      </w:r>
    </w:p>
    <w:p w14:paraId="55975B02" w14:textId="77777777" w:rsidR="000E7C86" w:rsidRPr="00535F09" w:rsidRDefault="000E7C86" w:rsidP="00535F09">
      <w:pPr>
        <w:adjustRightInd w:val="0"/>
        <w:snapToGrid w:val="0"/>
        <w:spacing w:line="360" w:lineRule="auto"/>
        <w:jc w:val="both"/>
        <w:rPr>
          <w:rFonts w:ascii="Book Antiqua" w:hAnsi="Book Antiqua"/>
          <w:lang w:eastAsia="zh-CN"/>
        </w:rPr>
      </w:pPr>
    </w:p>
    <w:p w14:paraId="2A8B2F0C"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perspectives</w:t>
      </w:r>
    </w:p>
    <w:p w14:paraId="517CF622" w14:textId="58127900" w:rsidR="0070789C" w:rsidRPr="00535F09" w:rsidRDefault="0012143C" w:rsidP="00535F09">
      <w:pPr>
        <w:adjustRightInd w:val="0"/>
        <w:snapToGrid w:val="0"/>
        <w:spacing w:line="360" w:lineRule="auto"/>
        <w:jc w:val="both"/>
        <w:rPr>
          <w:rFonts w:ascii="Book Antiqua" w:hAnsi="Book Antiqua" w:cs="Book Antiqua"/>
          <w:color w:val="000000"/>
          <w:lang w:eastAsia="zh-CN"/>
        </w:rPr>
      </w:pPr>
      <w:r w:rsidRPr="00535F09">
        <w:rPr>
          <w:rFonts w:ascii="Book Antiqua" w:hAnsi="Book Antiqua" w:cs="Book Antiqua"/>
          <w:color w:val="000000"/>
          <w:lang w:eastAsia="zh-CN"/>
        </w:rPr>
        <w:t>A</w:t>
      </w:r>
      <w:r w:rsidR="00D637CA" w:rsidRPr="00535F09">
        <w:rPr>
          <w:rFonts w:ascii="Book Antiqua" w:hAnsi="Book Antiqua" w:cs="Book Antiqua"/>
          <w:color w:val="000000"/>
          <w:lang w:eastAsia="zh-CN"/>
        </w:rPr>
        <w:t>lthough</w:t>
      </w:r>
      <w:r w:rsidRPr="00535F09">
        <w:rPr>
          <w:rFonts w:ascii="Book Antiqua" w:hAnsi="Book Antiqua" w:cs="Book Antiqua"/>
          <w:color w:val="000000"/>
          <w:lang w:eastAsia="zh-CN"/>
        </w:rPr>
        <w:t xml:space="preserve"> cardiovascular involvement seems to be a crucial </w:t>
      </w:r>
      <w:r w:rsidR="00D637CA" w:rsidRPr="00535F09">
        <w:rPr>
          <w:rFonts w:ascii="Book Antiqua" w:hAnsi="Book Antiqua" w:cs="Book Antiqua"/>
          <w:color w:val="000000"/>
          <w:lang w:eastAsia="zh-CN"/>
        </w:rPr>
        <w:t xml:space="preserve">risk </w:t>
      </w:r>
      <w:r w:rsidRPr="00535F09">
        <w:rPr>
          <w:rFonts w:ascii="Book Antiqua" w:hAnsi="Book Antiqua" w:cs="Book Antiqua"/>
          <w:color w:val="000000"/>
          <w:lang w:eastAsia="zh-CN"/>
        </w:rPr>
        <w:t>factor</w:t>
      </w:r>
      <w:r w:rsidR="009620B4" w:rsidRPr="00535F09">
        <w:rPr>
          <w:rFonts w:ascii="Book Antiqua" w:hAnsi="Book Antiqua" w:cs="Book Antiqua"/>
          <w:color w:val="000000"/>
          <w:lang w:eastAsia="zh-CN"/>
        </w:rPr>
        <w:t xml:space="preserve"> associated with</w:t>
      </w:r>
      <w:r w:rsidR="00D637CA" w:rsidRPr="00535F09">
        <w:rPr>
          <w:rFonts w:ascii="Book Antiqua" w:hAnsi="Book Antiqua" w:cs="Book Antiqua"/>
          <w:color w:val="000000"/>
          <w:lang w:eastAsia="zh-CN"/>
        </w:rPr>
        <w:t xml:space="preserve"> severe pediatric SARS-CoV-2 infection, </w:t>
      </w:r>
      <w:r w:rsidR="009620B4" w:rsidRPr="00535F09">
        <w:rPr>
          <w:rFonts w:ascii="Book Antiqua" w:hAnsi="Book Antiqua" w:cs="Book Antiqua"/>
          <w:color w:val="000000"/>
          <w:lang w:eastAsia="zh-CN"/>
        </w:rPr>
        <w:t>more evidence in the form of multicenter collaborative studies is necessary</w:t>
      </w:r>
      <w:r w:rsidR="0070789C" w:rsidRPr="00535F09">
        <w:rPr>
          <w:rFonts w:ascii="Book Antiqua" w:hAnsi="Book Antiqua" w:cs="Book Antiqua"/>
          <w:color w:val="000000"/>
          <w:lang w:eastAsia="zh-CN"/>
        </w:rPr>
        <w:t xml:space="preserve"> to elucidate th</w:t>
      </w:r>
      <w:r w:rsidR="00D637CA" w:rsidRPr="00535F09">
        <w:rPr>
          <w:rFonts w:ascii="Book Antiqua" w:hAnsi="Book Antiqua" w:cs="Book Antiqua"/>
          <w:color w:val="000000"/>
          <w:lang w:eastAsia="zh-CN"/>
        </w:rPr>
        <w:t>is</w:t>
      </w:r>
      <w:r w:rsidR="0070789C" w:rsidRPr="00535F09">
        <w:rPr>
          <w:rFonts w:ascii="Book Antiqua" w:hAnsi="Book Antiqua" w:cs="Book Antiqua"/>
          <w:color w:val="000000"/>
          <w:lang w:eastAsia="zh-CN"/>
        </w:rPr>
        <w:t xml:space="preserve"> association</w:t>
      </w:r>
      <w:r w:rsidR="00D637CA" w:rsidRPr="00535F09">
        <w:rPr>
          <w:rFonts w:ascii="Book Antiqua" w:hAnsi="Book Antiqua" w:cs="Book Antiqua"/>
          <w:color w:val="000000"/>
          <w:lang w:eastAsia="zh-CN"/>
        </w:rPr>
        <w:t>.</w:t>
      </w:r>
      <w:r w:rsidR="0070789C" w:rsidRPr="00535F09">
        <w:rPr>
          <w:rFonts w:ascii="Book Antiqua" w:hAnsi="Book Antiqua" w:cs="Book Antiqua"/>
          <w:color w:val="000000"/>
          <w:lang w:eastAsia="zh-CN"/>
        </w:rPr>
        <w:t xml:space="preserve"> </w:t>
      </w:r>
    </w:p>
    <w:p w14:paraId="55EEAC3C" w14:textId="77777777" w:rsidR="000E7C86" w:rsidRPr="000E7C86" w:rsidRDefault="000E7C86">
      <w:pPr>
        <w:spacing w:line="360" w:lineRule="auto"/>
        <w:jc w:val="both"/>
        <w:rPr>
          <w:lang w:eastAsia="zh-CN"/>
        </w:rPr>
      </w:pPr>
    </w:p>
    <w:p w14:paraId="40524DCB" w14:textId="77777777" w:rsidR="002C14D3" w:rsidRDefault="002C14D3" w:rsidP="002C14D3">
      <w:pPr>
        <w:spacing w:line="360" w:lineRule="auto"/>
        <w:jc w:val="both"/>
      </w:pPr>
      <w:r>
        <w:rPr>
          <w:rFonts w:ascii="Book Antiqua" w:eastAsia="Book Antiqua" w:hAnsi="Book Antiqua" w:cs="Book Antiqua"/>
          <w:b/>
          <w:color w:val="000000"/>
        </w:rPr>
        <w:t>REFERENCES</w:t>
      </w:r>
    </w:p>
    <w:p w14:paraId="307F2FFA" w14:textId="77777777" w:rsidR="002C14D3" w:rsidRDefault="002C14D3" w:rsidP="002C14D3">
      <w:pPr>
        <w:spacing w:line="360" w:lineRule="auto"/>
        <w:jc w:val="both"/>
      </w:pPr>
      <w:bookmarkStart w:id="40" w:name="OLE_LINK60"/>
      <w:r>
        <w:rPr>
          <w:rFonts w:ascii="Book Antiqua" w:eastAsia="Book Antiqua" w:hAnsi="Book Antiqua" w:cs="Book Antiqua"/>
          <w:color w:val="000000"/>
        </w:rPr>
        <w:t xml:space="preserve">1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1A604B63" w14:textId="77777777" w:rsidR="002C14D3" w:rsidRDefault="002C14D3" w:rsidP="002C14D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w:t>
      </w:r>
      <w:r>
        <w:rPr>
          <w:rFonts w:ascii="Book Antiqua" w:eastAsia="Book Antiqua" w:hAnsi="Book Antiqua" w:cs="Book Antiqua"/>
          <w:color w:val="000000"/>
        </w:rPr>
        <w:lastRenderedPageBreak/>
        <w:t xml:space="preserve">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7B38C5F7" w14:textId="2F761342" w:rsidR="002C14D3" w:rsidRDefault="002C14D3" w:rsidP="002C14D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Coronaviridae</w:t>
      </w:r>
      <w:proofErr w:type="spellEnd"/>
      <w:r>
        <w:rPr>
          <w:rFonts w:ascii="Book Antiqua" w:eastAsia="Book Antiqua" w:hAnsi="Book Antiqua" w:cs="Book Antiqua"/>
          <w:b/>
          <w:bCs/>
          <w:color w:val="000000"/>
        </w:rPr>
        <w:t xml:space="preserv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4C0F8CFD" w14:textId="73D03010"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4 </w:t>
      </w:r>
      <w:r w:rsidRPr="002D6BC3">
        <w:rPr>
          <w:rFonts w:ascii="Book Antiqua" w:eastAsia="Book Antiqua" w:hAnsi="Book Antiqua" w:cs="Book Antiqua"/>
          <w:b/>
          <w:color w:val="000000"/>
          <w:highlight w:val="yellow"/>
        </w:rPr>
        <w:t>World Health Organization</w:t>
      </w:r>
      <w:r w:rsidRPr="002D6BC3">
        <w:rPr>
          <w:rFonts w:ascii="Book Antiqua" w:eastAsia="Book Antiqua" w:hAnsi="Book Antiqua" w:cs="Book Antiqua"/>
          <w:color w:val="000000"/>
          <w:highlight w:val="yellow"/>
        </w:rPr>
        <w:t xml:space="preserve">. WHO Director-General's opening remarks at the media briefing on COVID-19 -- 11 March 2020. [cited 01 May 2020] Available from: </w:t>
      </w:r>
      <w:hyperlink r:id="rId9" w:history="1">
        <w:r w:rsidR="002D6BC3" w:rsidRPr="002D6BC3">
          <w:rPr>
            <w:rStyle w:val="af0"/>
            <w:rFonts w:ascii="Book Antiqua" w:eastAsia="Book Antiqua" w:hAnsi="Book Antiqua" w:cs="Book Antiqua"/>
            <w:highlight w:val="yellow"/>
          </w:rPr>
          <w:t>https://www.who.int/dg/speeches/detail/who-director-general-s-opening-remarks-at-the-media-briefing-on-covid-19---11-march-2020</w:t>
        </w:r>
      </w:hyperlink>
      <w:r w:rsidR="002D6BC3">
        <w:rPr>
          <w:rFonts w:ascii="Book Antiqua" w:eastAsia="Book Antiqua" w:hAnsi="Book Antiqua" w:cs="Book Antiqua"/>
          <w:color w:val="000000"/>
        </w:rPr>
        <w:t xml:space="preserve"> </w:t>
      </w:r>
    </w:p>
    <w:p w14:paraId="0BA0B448" w14:textId="6A28C671"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 </w:t>
      </w:r>
      <w:r w:rsidRPr="002D6BC3">
        <w:rPr>
          <w:rFonts w:ascii="Book Antiqua" w:eastAsia="Book Antiqua" w:hAnsi="Book Antiqua" w:cs="Book Antiqua"/>
          <w:b/>
          <w:color w:val="000000"/>
          <w:highlight w:val="yellow"/>
        </w:rPr>
        <w:t>Johns Hopkins Center for Systems Science and Engineering</w:t>
      </w:r>
      <w:r w:rsidRPr="002D6BC3">
        <w:rPr>
          <w:rFonts w:ascii="Book Antiqua" w:eastAsia="Book Antiqua" w:hAnsi="Book Antiqua" w:cs="Book Antiqua"/>
          <w:color w:val="000000"/>
          <w:highlight w:val="yellow"/>
        </w:rPr>
        <w:t xml:space="preserve">. Coronavirus resource center: COVID-19 dashboard by the Center for Systems Science and Engineering (CSSE) at Johns Hopkins University (JHU). [cited 01 May 2020] Available from: </w:t>
      </w:r>
      <w:hyperlink r:id="rId10" w:history="1">
        <w:r w:rsidR="002D6BC3" w:rsidRPr="002D6BC3">
          <w:rPr>
            <w:rStyle w:val="af0"/>
            <w:rFonts w:ascii="Book Antiqua" w:eastAsia="Book Antiqua" w:hAnsi="Book Antiqua" w:cs="Book Antiqua"/>
            <w:highlight w:val="yellow"/>
          </w:rPr>
          <w:t>https://systems.jhu.edu/</w:t>
        </w:r>
      </w:hyperlink>
      <w:r w:rsidR="002D6BC3">
        <w:rPr>
          <w:rFonts w:ascii="Book Antiqua" w:eastAsia="Book Antiqua" w:hAnsi="Book Antiqua" w:cs="Book Antiqua"/>
          <w:color w:val="000000"/>
        </w:rPr>
        <w:t xml:space="preserve"> </w:t>
      </w:r>
    </w:p>
    <w:p w14:paraId="2F30F6FD" w14:textId="77777777" w:rsidR="002C14D3" w:rsidRDefault="002C14D3" w:rsidP="002C14D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Zimmermann P</w:t>
      </w:r>
      <w:r>
        <w:rPr>
          <w:rFonts w:ascii="Book Antiqua" w:eastAsia="Book Antiqua" w:hAnsi="Book Antiqua" w:cs="Book Antiqua"/>
          <w:color w:val="000000"/>
        </w:rPr>
        <w:t xml:space="preserve">, Curtis N. Coronavirus Infections in Children Including COVID-19: An Overview of the Epidemiology, Clinical Features, Diagnosis, Treatment and Prevention Options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355-368 [PMID: 32310621 DOI: 10.1097/INF.0000000000002660]</w:t>
      </w:r>
    </w:p>
    <w:p w14:paraId="048010AB" w14:textId="77777777" w:rsidR="002C14D3" w:rsidRDefault="002C14D3" w:rsidP="002C14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Livingston E</w:t>
      </w:r>
      <w:r>
        <w:rPr>
          <w:rFonts w:ascii="Book Antiqua" w:eastAsia="Book Antiqua" w:hAnsi="Book Antiqua" w:cs="Book Antiqua"/>
          <w:color w:val="000000"/>
        </w:rPr>
        <w:t xml:space="preserve">, Bucher K. Coronavirus Disease 2019 (COVID-19) in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1335 [PMID: 32181795 DOI: 10.1001/jama.2020.4344]</w:t>
      </w:r>
    </w:p>
    <w:p w14:paraId="400C31E9" w14:textId="77777777" w:rsidR="002C14D3" w:rsidRDefault="002C14D3" w:rsidP="002C14D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Ludvigsson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Systematic review of COVID-19 in children shows milder cases and a better prognosis than adults.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1088-1095 [PMID: 32202343 DOI: 10.1111/apa.15270]</w:t>
      </w:r>
    </w:p>
    <w:p w14:paraId="2EE37D8E" w14:textId="5CE613FF" w:rsidR="002C14D3" w:rsidRDefault="002C14D3" w:rsidP="002C14D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Cui X</w:t>
      </w:r>
      <w:r>
        <w:rPr>
          <w:rFonts w:ascii="Book Antiqua" w:eastAsia="Book Antiqua" w:hAnsi="Book Antiqua" w:cs="Book Antiqua"/>
          <w:color w:val="000000"/>
        </w:rPr>
        <w:t xml:space="preserve">, Zhao Z, Zhang T, Guo W, Guo W, Zheng J, Zhang J, Dong C, Na R, Zheng L, Li W, Liu Z, Ma J, Wang J, He S, Xu Y, Si P, Shen Y, Cai C. A systematic review and meta-analysis of children with Coronavirus Disease 2019 (COVID-19).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32761898 DOI: 10.1002/jmv.26398]</w:t>
      </w:r>
    </w:p>
    <w:p w14:paraId="6854761E" w14:textId="77777777" w:rsidR="002C14D3" w:rsidRDefault="002C14D3" w:rsidP="002C14D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Ding Y</w:t>
      </w:r>
      <w:r>
        <w:rPr>
          <w:rFonts w:ascii="Book Antiqua" w:eastAsia="Book Antiqua" w:hAnsi="Book Antiqua" w:cs="Book Antiqua"/>
          <w:color w:val="000000"/>
        </w:rPr>
        <w:t xml:space="preserve">, Yan H, Guo W. Clinical Characteristics of Children With COVID-19: A Meta-Analysis.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431 [PMID: 32719759 DOI: 10.3389/fped.2020.00431]</w:t>
      </w:r>
    </w:p>
    <w:p w14:paraId="0B444C52"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Pollán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Pérez-Gómez B,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Oteo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Pérez-</w:t>
      </w:r>
      <w:proofErr w:type="spellStart"/>
      <w:r>
        <w:rPr>
          <w:rFonts w:ascii="Book Antiqua" w:eastAsia="Book Antiqua" w:hAnsi="Book Antiqua" w:cs="Book Antiqua"/>
          <w:color w:val="000000"/>
        </w:rPr>
        <w:t>Olmeda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Sanmartín</w:t>
      </w:r>
      <w:proofErr w:type="spellEnd"/>
      <w:r>
        <w:rPr>
          <w:rFonts w:ascii="Book Antiqua" w:eastAsia="Book Antiqua" w:hAnsi="Book Antiqua" w:cs="Book Antiqua"/>
          <w:color w:val="000000"/>
        </w:rPr>
        <w:t xml:space="preserve"> JL, Fernández-García A, Cruz I, Fernández de </w:t>
      </w:r>
      <w:proofErr w:type="spellStart"/>
      <w:r>
        <w:rPr>
          <w:rFonts w:ascii="Book Antiqua" w:eastAsia="Book Antiqua" w:hAnsi="Book Antiqua" w:cs="Book Antiqua"/>
          <w:color w:val="000000"/>
        </w:rPr>
        <w:t>Larrea</w:t>
      </w:r>
      <w:proofErr w:type="spellEnd"/>
      <w:r>
        <w:rPr>
          <w:rFonts w:ascii="Book Antiqua" w:eastAsia="Book Antiqua" w:hAnsi="Book Antiqua" w:cs="Book Antiqua"/>
          <w:color w:val="000000"/>
        </w:rPr>
        <w:t xml:space="preserve"> N, Molina M, Rodríguez-Cabrera F, Martín M, Merino-Amador P, León Paniagua J, Muñoz-Montalvo JF, Blanco F, </w:t>
      </w:r>
      <w:proofErr w:type="spellStart"/>
      <w:r>
        <w:rPr>
          <w:rFonts w:ascii="Book Antiqua" w:eastAsia="Book Antiqua" w:hAnsi="Book Antiqua" w:cs="Book Antiqua"/>
          <w:color w:val="000000"/>
        </w:rPr>
        <w:t>Yotti</w:t>
      </w:r>
      <w:proofErr w:type="spellEnd"/>
      <w:r>
        <w:rPr>
          <w:rFonts w:ascii="Book Antiqua" w:eastAsia="Book Antiqua" w:hAnsi="Book Antiqua" w:cs="Book Antiqua"/>
          <w:color w:val="000000"/>
        </w:rPr>
        <w:t xml:space="preserve"> R; ENE-COVID Study Group. Prevalence of SARS-CoV-2 in Spain (ENE-COVID): a nationwide, population-based </w:t>
      </w:r>
      <w:proofErr w:type="spellStart"/>
      <w:r>
        <w:rPr>
          <w:rFonts w:ascii="Book Antiqua" w:eastAsia="Book Antiqua" w:hAnsi="Book Antiqua" w:cs="Book Antiqua"/>
          <w:color w:val="000000"/>
        </w:rPr>
        <w:t>seroepidemiological</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535-544 [PMID: 32645347 DOI: 10.1016/S0140-6736(20)31483-5]</w:t>
      </w:r>
    </w:p>
    <w:p w14:paraId="56309D16" w14:textId="37B9578E" w:rsidR="002C14D3" w:rsidRDefault="002C14D3" w:rsidP="002C14D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Escosa</w:t>
      </w:r>
      <w:proofErr w:type="spellEnd"/>
      <w:r>
        <w:rPr>
          <w:rFonts w:ascii="Book Antiqua" w:eastAsia="Book Antiqua" w:hAnsi="Book Antiqua" w:cs="Book Antiqua"/>
          <w:b/>
          <w:bCs/>
          <w:color w:val="000000"/>
        </w:rPr>
        <w:t>-García L</w:t>
      </w:r>
      <w:r>
        <w:rPr>
          <w:rFonts w:ascii="Book Antiqua" w:eastAsia="Book Antiqua" w:hAnsi="Book Antiqua" w:cs="Book Antiqua"/>
          <w:color w:val="000000"/>
        </w:rPr>
        <w:t xml:space="preserve">, Aguilera-Alonso D, Calvo C, </w:t>
      </w:r>
      <w:proofErr w:type="spellStart"/>
      <w:r>
        <w:rPr>
          <w:rFonts w:ascii="Book Antiqua" w:eastAsia="Book Antiqua" w:hAnsi="Book Antiqua" w:cs="Book Antiqua"/>
          <w:color w:val="000000"/>
        </w:rPr>
        <w:t>Mellado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Baquero-Artigao</w:t>
      </w:r>
      <w:proofErr w:type="spellEnd"/>
      <w:r>
        <w:rPr>
          <w:rFonts w:ascii="Book Antiqua" w:eastAsia="Book Antiqua" w:hAnsi="Book Antiqua" w:cs="Book Antiqua"/>
          <w:color w:val="000000"/>
        </w:rPr>
        <w:t xml:space="preserve"> F. Ten key points about COVID-19 in children: The shadows on the wall.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32790245 DOI: 10.1002/ppul.25025]</w:t>
      </w:r>
    </w:p>
    <w:p w14:paraId="220730C8" w14:textId="77777777" w:rsidR="002C14D3" w:rsidRDefault="002C14D3" w:rsidP="002C14D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Parri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Magistà</w:t>
      </w:r>
      <w:proofErr w:type="spellEnd"/>
      <w:r>
        <w:rPr>
          <w:rFonts w:ascii="Book Antiqua" w:eastAsia="Book Antiqua" w:hAnsi="Book Antiqua" w:cs="Book Antiqua"/>
          <w:color w:val="000000"/>
        </w:rPr>
        <w:t xml:space="preserve"> AM, Marchetti F, </w:t>
      </w:r>
      <w:proofErr w:type="spellStart"/>
      <w:r>
        <w:rPr>
          <w:rFonts w:ascii="Book Antiqua" w:eastAsia="Book Antiqua" w:hAnsi="Book Antiqua" w:cs="Book Antiqua"/>
          <w:color w:val="000000"/>
        </w:rPr>
        <w:t>Cantoni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Arrighini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Romanengo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Felici</w:t>
      </w:r>
      <w:proofErr w:type="spellEnd"/>
      <w:r>
        <w:rPr>
          <w:rFonts w:ascii="Book Antiqua" w:eastAsia="Book Antiqua" w:hAnsi="Book Antiqua" w:cs="Book Antiqua"/>
          <w:color w:val="000000"/>
        </w:rPr>
        <w:t xml:space="preserve"> E, Urbino A, Da </w:t>
      </w:r>
      <w:proofErr w:type="spellStart"/>
      <w:r>
        <w:rPr>
          <w:rFonts w:ascii="Book Antiqua" w:eastAsia="Book Antiqua" w:hAnsi="Book Antiqua" w:cs="Book Antiqua"/>
          <w:color w:val="000000"/>
        </w:rPr>
        <w:t>Dalt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Verdoni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Armocida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Covi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Giacchero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Musolino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Binotti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Biban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Fasoli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Pilotto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Nicoloso</w:t>
      </w:r>
      <w:proofErr w:type="spellEnd"/>
      <w:r>
        <w:rPr>
          <w:rFonts w:ascii="Book Antiqua" w:eastAsia="Book Antiqua" w:hAnsi="Book Antiqua" w:cs="Book Antiqua"/>
          <w:color w:val="000000"/>
        </w:rPr>
        <w:t xml:space="preserve"> F, Raggi M, </w:t>
      </w:r>
      <w:proofErr w:type="spellStart"/>
      <w:r>
        <w:rPr>
          <w:rFonts w:ascii="Book Antiqua" w:eastAsia="Book Antiqua" w:hAnsi="Book Antiqua" w:cs="Book Antiqua"/>
          <w:color w:val="000000"/>
        </w:rPr>
        <w:t>Miorin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Chiossi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Agostiniani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A, Barbieri MA, </w:t>
      </w:r>
      <w:proofErr w:type="spellStart"/>
      <w:r>
        <w:rPr>
          <w:rFonts w:ascii="Book Antiqua" w:eastAsia="Book Antiqua" w:hAnsi="Book Antiqua" w:cs="Book Antiqua"/>
          <w:color w:val="000000"/>
        </w:rPr>
        <w:t>Lanari</w:t>
      </w:r>
      <w:proofErr w:type="spellEnd"/>
      <w:r>
        <w:rPr>
          <w:rFonts w:ascii="Book Antiqua" w:eastAsia="Book Antiqua" w:hAnsi="Book Antiqua" w:cs="Book Antiqua"/>
          <w:color w:val="000000"/>
        </w:rPr>
        <w:t xml:space="preserve"> M, Arrigo S, </w:t>
      </w:r>
      <w:proofErr w:type="spellStart"/>
      <w:r>
        <w:rPr>
          <w:rFonts w:ascii="Book Antiqua" w:eastAsia="Book Antiqua" w:hAnsi="Book Antiqua" w:cs="Book Antiqua"/>
          <w:color w:val="000000"/>
        </w:rPr>
        <w:t>Zoia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Lenge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Barbi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Lazzerini</w:t>
      </w:r>
      <w:proofErr w:type="spellEnd"/>
      <w:r>
        <w:rPr>
          <w:rFonts w:ascii="Book Antiqua" w:eastAsia="Book Antiqua" w:hAnsi="Book Antiqua" w:cs="Book Antiqua"/>
          <w:color w:val="000000"/>
        </w:rPr>
        <w:t xml:space="preserve"> M; CONFIDENCE and COVID-19 Italian Pediatric Study Networks. Characteristic of COVID-19 infection in pediatric patients: early findings from two Italian Pediatric Research Networks.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1315-1323 [PMID: 32495147 DOI: 10.1007/s00431-020-03683-8]</w:t>
      </w:r>
    </w:p>
    <w:p w14:paraId="08E72FB1" w14:textId="77777777" w:rsidR="002C14D3" w:rsidRDefault="002C14D3" w:rsidP="002C14D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Guo CX</w:t>
      </w:r>
      <w:r>
        <w:rPr>
          <w:rFonts w:ascii="Book Antiqua" w:eastAsia="Book Antiqua" w:hAnsi="Book Antiqua" w:cs="Book Antiqua"/>
          <w:color w:val="000000"/>
        </w:rPr>
        <w:t xml:space="preserve">, He L, Yin JY, Meng XG, Tan W, Yang GP, Bo T, Liu JP, Lin XJ, Chen X. Epidemiological and clinical features of pediatric COVID-19.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250 [PMID: 32762696 DOI: 10.1186/s12916-020-01719-2]</w:t>
      </w:r>
    </w:p>
    <w:p w14:paraId="281D5445" w14:textId="77777777" w:rsidR="002C14D3" w:rsidRDefault="002C14D3" w:rsidP="002C14D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0836B309" w14:textId="77777777" w:rsidR="002C14D3" w:rsidRDefault="002C14D3" w:rsidP="002C14D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Dong Y</w:t>
      </w:r>
      <w:r>
        <w:rPr>
          <w:rFonts w:ascii="Book Antiqua" w:eastAsia="Book Antiqua" w:hAnsi="Book Antiqua" w:cs="Book Antiqua"/>
          <w:color w:val="000000"/>
        </w:rPr>
        <w:t xml:space="preserve">, Mo X, Hu Y, Qi X, Jiang F, Jiang Z, Tong S. Epidemiology of COVID-19 Among Children in China.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[PMID: 32179660 DOI: 10.1542/peds.2020-0702]</w:t>
      </w:r>
    </w:p>
    <w:p w14:paraId="357F1D30" w14:textId="77777777" w:rsidR="002C14D3" w:rsidRDefault="002C14D3" w:rsidP="002C14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Rodríguez-González M</w:t>
      </w:r>
      <w:r>
        <w:rPr>
          <w:rFonts w:ascii="Book Antiqua" w:eastAsia="Book Antiqua" w:hAnsi="Book Antiqua" w:cs="Book Antiqua"/>
          <w:color w:val="000000"/>
        </w:rPr>
        <w:t>, Alonso-</w:t>
      </w:r>
      <w:proofErr w:type="spellStart"/>
      <w:r>
        <w:rPr>
          <w:rFonts w:ascii="Book Antiqua" w:eastAsia="Book Antiqua" w:hAnsi="Book Antiqua" w:cs="Book Antiqua"/>
          <w:color w:val="000000"/>
        </w:rPr>
        <w:t>Ojembarrena</w:t>
      </w:r>
      <w:proofErr w:type="spellEnd"/>
      <w:r>
        <w:rPr>
          <w:rFonts w:ascii="Book Antiqua" w:eastAsia="Book Antiqua" w:hAnsi="Book Antiqua" w:cs="Book Antiqua"/>
          <w:color w:val="000000"/>
        </w:rPr>
        <w:t xml:space="preserve"> A, Castellano-Martínez A, </w:t>
      </w:r>
      <w:proofErr w:type="spellStart"/>
      <w:r>
        <w:rPr>
          <w:rFonts w:ascii="Book Antiqua" w:eastAsia="Book Antiqua" w:hAnsi="Book Antiqua" w:cs="Book Antiqua"/>
          <w:color w:val="000000"/>
        </w:rPr>
        <w:t>Estepa-Pedregosa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Benavente</w:t>
      </w:r>
      <w:proofErr w:type="spellEnd"/>
      <w:r>
        <w:rPr>
          <w:rFonts w:ascii="Book Antiqua" w:eastAsia="Book Antiqua" w:hAnsi="Book Antiqua" w:cs="Book Antiqua"/>
          <w:color w:val="000000"/>
        </w:rPr>
        <w:t xml:space="preserve">-Fernández I, </w:t>
      </w:r>
      <w:proofErr w:type="spellStart"/>
      <w:r>
        <w:rPr>
          <w:rFonts w:ascii="Book Antiqua" w:eastAsia="Book Antiqua" w:hAnsi="Book Antiqua" w:cs="Book Antiqua"/>
          <w:color w:val="000000"/>
        </w:rPr>
        <w:t>Lubián</w:t>
      </w:r>
      <w:proofErr w:type="spellEnd"/>
      <w:r>
        <w:rPr>
          <w:rFonts w:ascii="Book Antiqua" w:eastAsia="Book Antiqua" w:hAnsi="Book Antiqua" w:cs="Book Antiqua"/>
          <w:color w:val="000000"/>
        </w:rPr>
        <w:t xml:space="preserve"> López SP. [Heart murmur in children less </w:t>
      </w:r>
      <w:r>
        <w:rPr>
          <w:rFonts w:ascii="Book Antiqua" w:eastAsia="Book Antiqua" w:hAnsi="Book Antiqua" w:cs="Book Antiqua"/>
          <w:color w:val="000000"/>
        </w:rPr>
        <w:lastRenderedPageBreak/>
        <w:t xml:space="preserve">than 2 years-old: looking for a safe and effective referral strategy]. </w:t>
      </w:r>
      <w:r>
        <w:rPr>
          <w:rFonts w:ascii="Book Antiqua" w:eastAsia="Book Antiqua" w:hAnsi="Book Antiqua" w:cs="Book Antiqua"/>
          <w:i/>
          <w:iCs/>
          <w:color w:val="000000"/>
        </w:rPr>
        <w:t xml:space="preserve">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286-293 [PMID: 29803643 DOI: 10.1016/j.anpedi.2018.01.007]</w:t>
      </w:r>
    </w:p>
    <w:p w14:paraId="688F87C3" w14:textId="012FDA03" w:rsidR="002C14D3" w:rsidRDefault="002C14D3" w:rsidP="002C14D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Tagarro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Epalza</w:t>
      </w:r>
      <w:proofErr w:type="spellEnd"/>
      <w:r>
        <w:rPr>
          <w:rFonts w:ascii="Book Antiqua" w:eastAsia="Book Antiqua" w:hAnsi="Book Antiqua" w:cs="Book Antiqua"/>
          <w:color w:val="000000"/>
        </w:rPr>
        <w:t xml:space="preserve"> C, Santos M, Sanz-</w:t>
      </w:r>
      <w:proofErr w:type="spellStart"/>
      <w:r>
        <w:rPr>
          <w:rFonts w:ascii="Book Antiqua" w:eastAsia="Book Antiqua" w:hAnsi="Book Antiqua" w:cs="Book Antiqua"/>
          <w:color w:val="000000"/>
        </w:rPr>
        <w:t>Santaeufemia</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Otheo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Moraleda</w:t>
      </w:r>
      <w:proofErr w:type="spellEnd"/>
      <w:r>
        <w:rPr>
          <w:rFonts w:ascii="Book Antiqua" w:eastAsia="Book Antiqua" w:hAnsi="Book Antiqua" w:cs="Book Antiqua"/>
          <w:color w:val="000000"/>
        </w:rPr>
        <w:t xml:space="preserve"> C, Calvo C. Screening and Severity of Coronavirus Disease 2019 (COVID-19) in Children in Madrid, Spain.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32267485 DOI: 10.1001/jamapediatrics.2020.1346]</w:t>
      </w:r>
    </w:p>
    <w:p w14:paraId="65582F0F" w14:textId="77777777" w:rsidR="002C14D3" w:rsidRDefault="002C14D3" w:rsidP="002C14D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L</w:t>
      </w:r>
      <w:r>
        <w:rPr>
          <w:rFonts w:ascii="Book Antiqua" w:eastAsia="Book Antiqua" w:hAnsi="Book Antiqua" w:cs="Book Antiqua"/>
          <w:color w:val="000000"/>
        </w:rPr>
        <w:t xml:space="preserve">, Whitaker M, O'Halloran A, </w:t>
      </w:r>
      <w:proofErr w:type="spellStart"/>
      <w:r>
        <w:rPr>
          <w:rFonts w:ascii="Book Antiqua" w:eastAsia="Book Antiqua" w:hAnsi="Book Antiqua" w:cs="Book Antiqua"/>
          <w:color w:val="000000"/>
        </w:rPr>
        <w:t>Kambhampati</w:t>
      </w:r>
      <w:proofErr w:type="spellEnd"/>
      <w:r>
        <w:rPr>
          <w:rFonts w:ascii="Book Antiqua" w:eastAsia="Book Antiqua" w:hAnsi="Book Antiqua" w:cs="Book Antiqua"/>
          <w:color w:val="000000"/>
        </w:rPr>
        <w:t xml:space="preserve"> A, Chai SJ, </w:t>
      </w:r>
      <w:proofErr w:type="spellStart"/>
      <w:r>
        <w:rPr>
          <w:rFonts w:ascii="Book Antiqua" w:eastAsia="Book Antiqua" w:hAnsi="Book Antiqua" w:cs="Book Antiqua"/>
          <w:color w:val="000000"/>
        </w:rPr>
        <w:t>Reingold</w:t>
      </w:r>
      <w:proofErr w:type="spellEnd"/>
      <w:r>
        <w:rPr>
          <w:rFonts w:ascii="Book Antiqua" w:eastAsia="Book Antiqua" w:hAnsi="Book Antiqua" w:cs="Book Antiqua"/>
          <w:color w:val="000000"/>
        </w:rPr>
        <w:t xml:space="preserve"> A, Armistead I, Kawasaki B, Meek J, </w:t>
      </w:r>
      <w:proofErr w:type="spellStart"/>
      <w:r>
        <w:rPr>
          <w:rFonts w:ascii="Book Antiqua" w:eastAsia="Book Antiqua" w:hAnsi="Book Antiqua" w:cs="Book Antiqua"/>
          <w:color w:val="000000"/>
        </w:rPr>
        <w:t>Yousey-Hindes</w:t>
      </w:r>
      <w:proofErr w:type="spellEnd"/>
      <w:r>
        <w:rPr>
          <w:rFonts w:ascii="Book Antiqua" w:eastAsia="Book Antiqua" w:hAnsi="Book Antiqua" w:cs="Book Antiqua"/>
          <w:color w:val="000000"/>
        </w:rPr>
        <w:t xml:space="preserve"> K, Anderson EJ, </w:t>
      </w:r>
      <w:proofErr w:type="spellStart"/>
      <w:r>
        <w:rPr>
          <w:rFonts w:ascii="Book Antiqua" w:eastAsia="Book Antiqua" w:hAnsi="Book Antiqua" w:cs="Book Antiqua"/>
          <w:color w:val="000000"/>
        </w:rPr>
        <w:t>Openo</w:t>
      </w:r>
      <w:proofErr w:type="spellEnd"/>
      <w:r>
        <w:rPr>
          <w:rFonts w:ascii="Book Antiqua" w:eastAsia="Book Antiqua" w:hAnsi="Book Antiqua" w:cs="Book Antiqua"/>
          <w:color w:val="000000"/>
        </w:rPr>
        <w:t xml:space="preserve"> KP, Weigel A, Ryan P, Monroe ML, Fox K, Kim S, </w:t>
      </w:r>
      <w:proofErr w:type="spellStart"/>
      <w:r>
        <w:rPr>
          <w:rFonts w:ascii="Book Antiqua" w:eastAsia="Book Antiqua" w:hAnsi="Book Antiqua" w:cs="Book Antiqua"/>
          <w:color w:val="000000"/>
        </w:rPr>
        <w:t>Lynfield</w:t>
      </w:r>
      <w:proofErr w:type="spellEnd"/>
      <w:r>
        <w:rPr>
          <w:rFonts w:ascii="Book Antiqua" w:eastAsia="Book Antiqua" w:hAnsi="Book Antiqua" w:cs="Book Antiqua"/>
          <w:color w:val="000000"/>
        </w:rPr>
        <w:t xml:space="preserve"> R, Bye E, Shrum Davis S, Smelser C, Barney G, Spina NL, Bennett NM, Felsen CB, Billing LM, </w:t>
      </w:r>
      <w:proofErr w:type="spellStart"/>
      <w:r>
        <w:rPr>
          <w:rFonts w:ascii="Book Antiqua" w:eastAsia="Book Antiqua" w:hAnsi="Book Antiqua" w:cs="Book Antiqua"/>
          <w:color w:val="000000"/>
        </w:rPr>
        <w:t>Shiltz</w:t>
      </w:r>
      <w:proofErr w:type="spellEnd"/>
      <w:r>
        <w:rPr>
          <w:rFonts w:ascii="Book Antiqua" w:eastAsia="Book Antiqua" w:hAnsi="Book Antiqua" w:cs="Book Antiqua"/>
          <w:color w:val="000000"/>
        </w:rPr>
        <w:t xml:space="preserve"> J, Sutton M, West N, Talbot HK, Schaffner W, Risk I, Price A, Brammer L, Fry AM, Hall AJ, Langley GE, Garg S; COVID-NET Surveillance Team. Hospitalization Rates and Characteristics of Children Aged &lt;18 Years Hospitalized with Laboratory-Confirmed COVID-19 - COVID-NET, 14 States, March 1-July 25,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1081-1088 [PMID: 32790664 DOI: 10.15585/mmwr.mm6932e3]</w:t>
      </w:r>
    </w:p>
    <w:p w14:paraId="03124FE2" w14:textId="77777777" w:rsidR="002C14D3" w:rsidRDefault="002C14D3" w:rsidP="002C14D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Garg S</w:t>
      </w:r>
      <w:r>
        <w:rPr>
          <w:rFonts w:ascii="Book Antiqua" w:eastAsia="Book Antiqua" w:hAnsi="Book Antiqua" w:cs="Book Antiqua"/>
          <w:color w:val="000000"/>
        </w:rPr>
        <w:t xml:space="preserve">, Kim L, Whitaker M, O'Halloran A, Cummings C, Holstein R, </w:t>
      </w:r>
      <w:proofErr w:type="spellStart"/>
      <w:r>
        <w:rPr>
          <w:rFonts w:ascii="Book Antiqua" w:eastAsia="Book Antiqua" w:hAnsi="Book Antiqua" w:cs="Book Antiqua"/>
          <w:color w:val="000000"/>
        </w:rPr>
        <w:t>Prill</w:t>
      </w:r>
      <w:proofErr w:type="spellEnd"/>
      <w:r>
        <w:rPr>
          <w:rFonts w:ascii="Book Antiqua" w:eastAsia="Book Antiqua" w:hAnsi="Book Antiqua" w:cs="Book Antiqua"/>
          <w:color w:val="000000"/>
        </w:rPr>
        <w:t xml:space="preserve"> M, Chai SJ, </w:t>
      </w:r>
      <w:proofErr w:type="spellStart"/>
      <w:r>
        <w:rPr>
          <w:rFonts w:ascii="Book Antiqua" w:eastAsia="Book Antiqua" w:hAnsi="Book Antiqua" w:cs="Book Antiqua"/>
          <w:color w:val="000000"/>
        </w:rPr>
        <w:t>Kirley</w:t>
      </w:r>
      <w:proofErr w:type="spellEnd"/>
      <w:r>
        <w:rPr>
          <w:rFonts w:ascii="Book Antiqua" w:eastAsia="Book Antiqua" w:hAnsi="Book Antiqua" w:cs="Book Antiqua"/>
          <w:color w:val="000000"/>
        </w:rPr>
        <w:t xml:space="preserve"> PD, Alden NB, Kawasaki B, </w:t>
      </w:r>
      <w:proofErr w:type="spellStart"/>
      <w:r>
        <w:rPr>
          <w:rFonts w:ascii="Book Antiqua" w:eastAsia="Book Antiqua" w:hAnsi="Book Antiqua" w:cs="Book Antiqua"/>
          <w:color w:val="000000"/>
        </w:rPr>
        <w:t>Yousey-Hindes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Niccolai</w:t>
      </w:r>
      <w:proofErr w:type="spellEnd"/>
      <w:r>
        <w:rPr>
          <w:rFonts w:ascii="Book Antiqua" w:eastAsia="Book Antiqua" w:hAnsi="Book Antiqua" w:cs="Book Antiqua"/>
          <w:color w:val="000000"/>
        </w:rPr>
        <w:t xml:space="preserve"> L, Anderson EJ, </w:t>
      </w:r>
      <w:proofErr w:type="spellStart"/>
      <w:r>
        <w:rPr>
          <w:rFonts w:ascii="Book Antiqua" w:eastAsia="Book Antiqua" w:hAnsi="Book Antiqua" w:cs="Book Antiqua"/>
          <w:color w:val="000000"/>
        </w:rPr>
        <w:t>Openo</w:t>
      </w:r>
      <w:proofErr w:type="spellEnd"/>
      <w:r>
        <w:rPr>
          <w:rFonts w:ascii="Book Antiqua" w:eastAsia="Book Antiqua" w:hAnsi="Book Antiqua" w:cs="Book Antiqua"/>
          <w:color w:val="000000"/>
        </w:rPr>
        <w:t xml:space="preserve"> KP, Weigel A, Monroe ML, Ryan P, Henderson J, Kim S, Como-</w:t>
      </w:r>
      <w:proofErr w:type="spellStart"/>
      <w:r>
        <w:rPr>
          <w:rFonts w:ascii="Book Antiqua" w:eastAsia="Book Antiqua" w:hAnsi="Book Antiqua" w:cs="Book Antiqua"/>
          <w:color w:val="000000"/>
        </w:rPr>
        <w:t>Sabetti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Lynfield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Sosin</w:t>
      </w:r>
      <w:proofErr w:type="spellEnd"/>
      <w:r>
        <w:rPr>
          <w:rFonts w:ascii="Book Antiqua" w:eastAsia="Book Antiqua" w:hAnsi="Book Antiqua" w:cs="Book Antiqua"/>
          <w:color w:val="000000"/>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458-464 [PMID: 32298251 DOI: 10.15585/mmwr.mm6915e3]</w:t>
      </w:r>
    </w:p>
    <w:p w14:paraId="708F471F" w14:textId="2D16D346" w:rsidR="002C14D3" w:rsidRDefault="002C14D3" w:rsidP="002C14D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Castagnoli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Votto</w:t>
      </w:r>
      <w:proofErr w:type="spellEnd"/>
      <w:r>
        <w:rPr>
          <w:rFonts w:ascii="Book Antiqua" w:eastAsia="Book Antiqua" w:hAnsi="Book Antiqua" w:cs="Book Antiqua"/>
          <w:color w:val="000000"/>
        </w:rPr>
        <w:t xml:space="preserve"> M, Licari A, Brambilla I, Bruno R,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Rovida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Baldanti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Severe Acute Respiratory Syndrome Coronavirus 2 (SARS-CoV-2) Infection in Children and Adolescents: A Systematic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32320004 DOI: 10.1001/jamapediatrics.2020.1467]</w:t>
      </w:r>
    </w:p>
    <w:p w14:paraId="43A86F0B"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DeBiasi</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Song X, Delaney M, Bell M, Smith K,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Ansusinha</w:t>
      </w:r>
      <w:proofErr w:type="spellEnd"/>
      <w:r>
        <w:rPr>
          <w:rFonts w:ascii="Book Antiqua" w:eastAsia="Book Antiqua" w:hAnsi="Book Antiqua" w:cs="Book Antiqua"/>
          <w:color w:val="000000"/>
        </w:rPr>
        <w:t xml:space="preserve"> E, Hahn A,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Hanisch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Jantausch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Steinhorn</w:t>
      </w:r>
      <w:proofErr w:type="spellEnd"/>
      <w:r>
        <w:rPr>
          <w:rFonts w:ascii="Book Antiqua" w:eastAsia="Book Antiqua" w:hAnsi="Book Antiqua" w:cs="Book Antiqua"/>
          <w:color w:val="000000"/>
        </w:rPr>
        <w:t xml:space="preserve"> R, Newman K, Wessel D. Severe Coronavirus Disease-2019 in Children and Young Adults in the Washington, DC, Metropolitan Region.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199-203.e1 [PMID: 32405091 DOI: 10.1016/j.jpeds.2020.05.007]</w:t>
      </w:r>
    </w:p>
    <w:p w14:paraId="2FB8D070" w14:textId="77777777" w:rsidR="002C14D3" w:rsidRDefault="002C14D3" w:rsidP="002C14D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Chao JY</w:t>
      </w:r>
      <w:r>
        <w:rPr>
          <w:rFonts w:ascii="Book Antiqua" w:eastAsia="Book Antiqua" w:hAnsi="Book Antiqua" w:cs="Book Antiqua"/>
          <w:color w:val="000000"/>
        </w:rPr>
        <w:t xml:space="preserve">, Derespina KR, Herold BC, Goldman DL, Aldrich M, Weingarten J, </w:t>
      </w:r>
      <w:proofErr w:type="spellStart"/>
      <w:r>
        <w:rPr>
          <w:rFonts w:ascii="Book Antiqua" w:eastAsia="Book Antiqua" w:hAnsi="Book Antiqua" w:cs="Book Antiqua"/>
          <w:color w:val="000000"/>
        </w:rPr>
        <w:t>Ushay</w:t>
      </w:r>
      <w:proofErr w:type="spellEnd"/>
      <w:r>
        <w:rPr>
          <w:rFonts w:ascii="Book Antiqua" w:eastAsia="Book Antiqua" w:hAnsi="Book Antiqua" w:cs="Book Antiqua"/>
          <w:color w:val="000000"/>
        </w:rPr>
        <w:t xml:space="preserve"> HM, Cabana MD, </w:t>
      </w:r>
      <w:proofErr w:type="spellStart"/>
      <w:r>
        <w:rPr>
          <w:rFonts w:ascii="Book Antiqua" w:eastAsia="Book Antiqua" w:hAnsi="Book Antiqua" w:cs="Book Antiqua"/>
          <w:color w:val="000000"/>
        </w:rPr>
        <w:t>Medar</w:t>
      </w:r>
      <w:proofErr w:type="spellEnd"/>
      <w:r>
        <w:rPr>
          <w:rFonts w:ascii="Book Antiqua" w:eastAsia="Book Antiqua" w:hAnsi="Book Antiqua" w:cs="Book Antiqua"/>
          <w:color w:val="000000"/>
        </w:rPr>
        <w:t xml:space="preserve"> SS. Clinical Characteristics and Outcomes of Hospitalized and Critically Ill Children and Adolescents with Coronavirus Disease 2019 at a Tertiary Care Medical Center in New York 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14-</w:t>
      </w:r>
      <w:proofErr w:type="gramStart"/>
      <w:r>
        <w:rPr>
          <w:rFonts w:ascii="Book Antiqua" w:eastAsia="Book Antiqua" w:hAnsi="Book Antiqua" w:cs="Book Antiqua"/>
          <w:color w:val="000000"/>
        </w:rPr>
        <w:t>19.e</w:t>
      </w:r>
      <w:proofErr w:type="gramEnd"/>
      <w:r>
        <w:rPr>
          <w:rFonts w:ascii="Book Antiqua" w:eastAsia="Book Antiqua" w:hAnsi="Book Antiqua" w:cs="Book Antiqua"/>
          <w:color w:val="000000"/>
        </w:rPr>
        <w:t>2 [PMID: 32407719 DOI: 10.1016/j.jpeds.2020.05.006]</w:t>
      </w:r>
    </w:p>
    <w:p w14:paraId="6021318D" w14:textId="18AE19E9" w:rsidR="002C14D3" w:rsidRDefault="002C14D3" w:rsidP="002C14D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Shekerdemian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Mahmood NR, Wolfe KK, Riggs BJ, Ross CE, McKiernan CA, </w:t>
      </w:r>
      <w:proofErr w:type="spellStart"/>
      <w:r>
        <w:rPr>
          <w:rFonts w:ascii="Book Antiqua" w:eastAsia="Book Antiqua" w:hAnsi="Book Antiqua" w:cs="Book Antiqua"/>
          <w:color w:val="000000"/>
        </w:rPr>
        <w:t>Heidemann</w:t>
      </w:r>
      <w:proofErr w:type="spellEnd"/>
      <w:r>
        <w:rPr>
          <w:rFonts w:ascii="Book Antiqua" w:eastAsia="Book Antiqua" w:hAnsi="Book Antiqua" w:cs="Book Antiqua"/>
          <w:color w:val="000000"/>
        </w:rPr>
        <w:t xml:space="preserve"> SM, Kleinman LC, Sen AI, Hall MW, Priestley MA, McGuire JK, </w:t>
      </w:r>
      <w:proofErr w:type="spellStart"/>
      <w:r>
        <w:rPr>
          <w:rFonts w:ascii="Book Antiqua" w:eastAsia="Book Antiqua" w:hAnsi="Book Antiqua" w:cs="Book Antiqua"/>
          <w:color w:val="000000"/>
        </w:rPr>
        <w:t>Boukas</w:t>
      </w:r>
      <w:proofErr w:type="spellEnd"/>
      <w:r>
        <w:rPr>
          <w:rFonts w:ascii="Book Antiqua" w:eastAsia="Book Antiqua" w:hAnsi="Book Antiqua" w:cs="Book Antiqua"/>
          <w:color w:val="000000"/>
        </w:rPr>
        <w:t xml:space="preserve"> K, Sharron MP, Burns JP; International COVID-19 PICU Collaborative. Characteristics and Outcomes of Children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(COVID-19) Infection Admitted to US and Canadian Pediatric Intensive Care Units.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32392288 DOI: 10.1001/jamapediatrics.2020.1948]</w:t>
      </w:r>
    </w:p>
    <w:p w14:paraId="7476D865" w14:textId="77777777" w:rsidR="002C14D3" w:rsidRDefault="002C14D3" w:rsidP="002C14D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Götzinger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Santiago-García B, </w:t>
      </w:r>
      <w:proofErr w:type="spellStart"/>
      <w:r>
        <w:rPr>
          <w:rFonts w:ascii="Book Antiqua" w:eastAsia="Book Antiqua" w:hAnsi="Book Antiqua" w:cs="Book Antiqua"/>
          <w:color w:val="000000"/>
        </w:rPr>
        <w:t>Noguera</w:t>
      </w:r>
      <w:proofErr w:type="spellEnd"/>
      <w:r>
        <w:rPr>
          <w:rFonts w:ascii="Book Antiqua" w:eastAsia="Book Antiqua" w:hAnsi="Book Antiqua" w:cs="Book Antiqua"/>
          <w:color w:val="000000"/>
        </w:rPr>
        <w:t xml:space="preserve">-Julián A, </w:t>
      </w:r>
      <w:proofErr w:type="spellStart"/>
      <w:r>
        <w:rPr>
          <w:rFonts w:ascii="Book Antiqua" w:eastAsia="Book Antiqua" w:hAnsi="Book Antiqua" w:cs="Book Antiqua"/>
          <w:color w:val="000000"/>
        </w:rPr>
        <w:t>Lanaspa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Lancella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Calò</w:t>
      </w:r>
      <w:proofErr w:type="spellEnd"/>
      <w:r>
        <w:rPr>
          <w:rFonts w:ascii="Book Antiqua" w:eastAsia="Book Antiqua" w:hAnsi="Book Antiqua" w:cs="Book Antiqua"/>
          <w:color w:val="000000"/>
        </w:rPr>
        <w:t xml:space="preserve"> Carducci FI, </w:t>
      </w:r>
      <w:proofErr w:type="spellStart"/>
      <w:r>
        <w:rPr>
          <w:rFonts w:ascii="Book Antiqua" w:eastAsia="Book Antiqua" w:hAnsi="Book Antiqua" w:cs="Book Antiqua"/>
          <w:color w:val="000000"/>
        </w:rPr>
        <w:t>Gabrovska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Velizarova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Prunk</w:t>
      </w:r>
      <w:proofErr w:type="spellEnd"/>
      <w:r>
        <w:rPr>
          <w:rFonts w:ascii="Book Antiqua" w:eastAsia="Book Antiqua" w:hAnsi="Book Antiqua" w:cs="Book Antiqua"/>
          <w:color w:val="000000"/>
        </w:rPr>
        <w:t xml:space="preserve"> P, Osterman V, </w:t>
      </w:r>
      <w:proofErr w:type="spellStart"/>
      <w:r>
        <w:rPr>
          <w:rFonts w:ascii="Book Antiqua" w:eastAsia="Book Antiqua" w:hAnsi="Book Antiqua" w:cs="Book Antiqua"/>
          <w:color w:val="000000"/>
        </w:rPr>
        <w:t>Krivec</w:t>
      </w:r>
      <w:proofErr w:type="spellEnd"/>
      <w:r>
        <w:rPr>
          <w:rFonts w:ascii="Book Antiqua" w:eastAsia="Book Antiqua" w:hAnsi="Book Antiqua" w:cs="Book Antiqua"/>
          <w:color w:val="000000"/>
        </w:rPr>
        <w:t xml:space="preserve"> U, Lo Vecchio A, </w:t>
      </w:r>
      <w:proofErr w:type="spellStart"/>
      <w:r>
        <w:rPr>
          <w:rFonts w:ascii="Book Antiqua" w:eastAsia="Book Antiqua" w:hAnsi="Book Antiqua" w:cs="Book Antiqua"/>
          <w:color w:val="000000"/>
        </w:rPr>
        <w:t>Shingadia</w:t>
      </w:r>
      <w:proofErr w:type="spellEnd"/>
      <w:r>
        <w:rPr>
          <w:rFonts w:ascii="Book Antiqua" w:eastAsia="Book Antiqua" w:hAnsi="Book Antiqua" w:cs="Book Antiqua"/>
          <w:color w:val="000000"/>
        </w:rPr>
        <w:t xml:space="preserve"> D, Soriano-</w:t>
      </w:r>
      <w:proofErr w:type="spellStart"/>
      <w:r>
        <w:rPr>
          <w:rFonts w:ascii="Book Antiqua" w:eastAsia="Book Antiqua" w:hAnsi="Book Antiqua" w:cs="Book Antiqua"/>
          <w:color w:val="000000"/>
        </w:rPr>
        <w:t>Arandes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Melendo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Pierantoni</w:t>
      </w:r>
      <w:proofErr w:type="spellEnd"/>
      <w:r>
        <w:rPr>
          <w:rFonts w:ascii="Book Antiqua" w:eastAsia="Book Antiqua" w:hAnsi="Book Antiqua" w:cs="Book Antiqua"/>
          <w:color w:val="000000"/>
        </w:rPr>
        <w:t xml:space="preserve"> L, Wagner N, </w:t>
      </w:r>
      <w:proofErr w:type="spellStart"/>
      <w:r>
        <w:rPr>
          <w:rFonts w:ascii="Book Antiqua" w:eastAsia="Book Antiqua" w:hAnsi="Book Antiqua" w:cs="Book Antiqua"/>
          <w:color w:val="000000"/>
        </w:rPr>
        <w:t>L'Huillier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Heininger</w:t>
      </w:r>
      <w:proofErr w:type="spellEnd"/>
      <w:r>
        <w:rPr>
          <w:rFonts w:ascii="Book Antiqua" w:eastAsia="Book Antiqua" w:hAnsi="Book Antiqua" w:cs="Book Antiqua"/>
          <w:color w:val="000000"/>
        </w:rPr>
        <w:t xml:space="preserve"> U, Ritz N, </w:t>
      </w:r>
      <w:proofErr w:type="spellStart"/>
      <w:r>
        <w:rPr>
          <w:rFonts w:ascii="Book Antiqua" w:eastAsia="Book Antiqua" w:hAnsi="Book Antiqua" w:cs="Book Antiqua"/>
          <w:color w:val="000000"/>
        </w:rPr>
        <w:t>Bandi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Krajcar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Roglić</w:t>
      </w:r>
      <w:proofErr w:type="spellEnd"/>
      <w:r>
        <w:rPr>
          <w:rFonts w:ascii="Book Antiqua" w:eastAsia="Book Antiqua" w:hAnsi="Book Antiqua" w:cs="Book Antiqua"/>
          <w:color w:val="000000"/>
        </w:rPr>
        <w:t xml:space="preserve"> S, Santos M, </w:t>
      </w:r>
      <w:proofErr w:type="spellStart"/>
      <w:r>
        <w:rPr>
          <w:rFonts w:ascii="Book Antiqua" w:eastAsia="Book Antiqua" w:hAnsi="Book Antiqua" w:cs="Book Antiqua"/>
          <w:color w:val="000000"/>
        </w:rPr>
        <w:t>Christiaens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Creuven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Welch SB, </w:t>
      </w:r>
      <w:proofErr w:type="spellStart"/>
      <w:r>
        <w:rPr>
          <w:rFonts w:ascii="Book Antiqua" w:eastAsia="Book Antiqua" w:hAnsi="Book Antiqua" w:cs="Book Antiqua"/>
          <w:color w:val="000000"/>
        </w:rPr>
        <w:t>Bogyi</w:t>
      </w:r>
      <w:proofErr w:type="spellEnd"/>
      <w:r>
        <w:rPr>
          <w:rFonts w:ascii="Book Antiqua" w:eastAsia="Book Antiqua" w:hAnsi="Book Antiqua" w:cs="Book Antiqua"/>
          <w:color w:val="000000"/>
        </w:rPr>
        <w:t xml:space="preserve"> M, Brinkmann F, </w:t>
      </w:r>
      <w:proofErr w:type="spellStart"/>
      <w:r>
        <w:rPr>
          <w:rFonts w:ascii="Book Antiqua" w:eastAsia="Book Antiqua" w:hAnsi="Book Antiqua" w:cs="Book Antiqua"/>
          <w:color w:val="000000"/>
        </w:rPr>
        <w:t>Tebruegge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ptbnet</w:t>
      </w:r>
      <w:proofErr w:type="spellEnd"/>
      <w:r>
        <w:rPr>
          <w:rFonts w:ascii="Book Antiqua" w:eastAsia="Book Antiqua" w:hAnsi="Book Antiqua" w:cs="Book Antiqua"/>
          <w:color w:val="000000"/>
        </w:rPr>
        <w:t xml:space="preserve"> COVID-19 Study Group. COVID-19 in children and adolescents in Europe: a multinational,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653-661 [PMID: 32593339 DOI: 10.1016/S2352-4642(20)30177-2]</w:t>
      </w:r>
    </w:p>
    <w:p w14:paraId="0E58834B" w14:textId="77777777" w:rsidR="002C14D3" w:rsidRDefault="002C14D3" w:rsidP="002C14D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Brodin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Why is COVID-19 so mild in children?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1082-1083 [PMID: 32212348 DOI: 10.1111/apa.15271]</w:t>
      </w:r>
    </w:p>
    <w:p w14:paraId="74B19D99" w14:textId="77777777" w:rsidR="002C14D3" w:rsidRDefault="002C14D3" w:rsidP="002C14D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Balasubramanian S</w:t>
      </w:r>
      <w:r>
        <w:rPr>
          <w:rFonts w:ascii="Book Antiqua" w:eastAsia="Book Antiqua" w:hAnsi="Book Antiqua" w:cs="Book Antiqua"/>
          <w:color w:val="000000"/>
        </w:rPr>
        <w:t xml:space="preserve">, Rao NM, </w:t>
      </w:r>
      <w:proofErr w:type="spellStart"/>
      <w:r>
        <w:rPr>
          <w:rFonts w:ascii="Book Antiqua" w:eastAsia="Book Antiqua" w:hAnsi="Book Antiqua" w:cs="Book Antiqua"/>
          <w:color w:val="000000"/>
        </w:rPr>
        <w:t>Goenka</w:t>
      </w:r>
      <w:proofErr w:type="spellEnd"/>
      <w:r>
        <w:rPr>
          <w:rFonts w:ascii="Book Antiqua" w:eastAsia="Book Antiqua" w:hAnsi="Book Antiqua" w:cs="Book Antiqua"/>
          <w:color w:val="000000"/>
        </w:rPr>
        <w:t xml:space="preserve"> A, Roderick M, Ramanan AV. Coronavirus Disease 2019 (COVID-19) in Children - What We Know So Far and What We Do Not. </w:t>
      </w:r>
      <w:r>
        <w:rPr>
          <w:rFonts w:ascii="Book Antiqua" w:eastAsia="Book Antiqua" w:hAnsi="Book Antiqua" w:cs="Book Antiqua"/>
          <w:i/>
          <w:iCs/>
          <w:color w:val="000000"/>
        </w:rPr>
        <w:t xml:space="preserve">Indian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435-442 [PMID: 32273490 DOI: 10.1007/s13312-020-1819-5]</w:t>
      </w:r>
    </w:p>
    <w:p w14:paraId="5CF7F01D"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Lingappan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Karmouty</w:t>
      </w:r>
      <w:proofErr w:type="spellEnd"/>
      <w:r>
        <w:rPr>
          <w:rFonts w:ascii="Book Antiqua" w:eastAsia="Book Antiqua" w:hAnsi="Book Antiqua" w:cs="Book Antiqua"/>
          <w:color w:val="000000"/>
        </w:rPr>
        <w:t xml:space="preserve">-Quintana H, Davies J, </w:t>
      </w:r>
      <w:proofErr w:type="spellStart"/>
      <w:r>
        <w:rPr>
          <w:rFonts w:ascii="Book Antiqua" w:eastAsia="Book Antiqua" w:hAnsi="Book Antiqua" w:cs="Book Antiqua"/>
          <w:color w:val="000000"/>
        </w:rPr>
        <w:t>Akkanti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Harting</w:t>
      </w:r>
      <w:proofErr w:type="spellEnd"/>
      <w:r>
        <w:rPr>
          <w:rFonts w:ascii="Book Antiqua" w:eastAsia="Book Antiqua" w:hAnsi="Book Antiqua" w:cs="Book Antiqua"/>
          <w:color w:val="000000"/>
        </w:rPr>
        <w:t xml:space="preserve"> MT. Understanding the age divide in COVID-19: why are children overwhelmingly spared?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Mol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L39-L44 [PMID: 32491949 DOI: 10.1152/ajplung.00183.2020]</w:t>
      </w:r>
    </w:p>
    <w:p w14:paraId="2EC37A5A" w14:textId="2ED4957A" w:rsidR="002C14D3" w:rsidRDefault="002C14D3" w:rsidP="002C14D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Jia R</w:t>
      </w:r>
      <w:r>
        <w:rPr>
          <w:rFonts w:ascii="Book Antiqua" w:eastAsia="Book Antiqua" w:hAnsi="Book Antiqua" w:cs="Book Antiqua"/>
          <w:color w:val="000000"/>
        </w:rPr>
        <w:t>, Wang X, Liu P, Liang X, Ge Y, Tian H, Chang H, Zhou H, Zeng M, Xu J. Mild Cytokine Elevation, Moderate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Response and Abundant Antibody Production in Children with COVID-19.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32699972 DOI: 10.1007/s12250-020-00265-8]</w:t>
      </w:r>
    </w:p>
    <w:p w14:paraId="1C39A52A" w14:textId="77777777" w:rsidR="002C14D3" w:rsidRDefault="002C14D3" w:rsidP="002C14D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Ruggiero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Attinà</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Chiaretti</w:t>
      </w:r>
      <w:proofErr w:type="spellEnd"/>
      <w:r>
        <w:rPr>
          <w:rFonts w:ascii="Book Antiqua" w:eastAsia="Book Antiqua" w:hAnsi="Book Antiqua" w:cs="Book Antiqua"/>
          <w:color w:val="000000"/>
        </w:rPr>
        <w:t xml:space="preserve"> A. Additional hypotheses about why COVID-19 is milder in children than adults.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1690 [PMID: 32339307 DOI: 10.1111/apa.15328]</w:t>
      </w:r>
    </w:p>
    <w:p w14:paraId="6A820742" w14:textId="77777777" w:rsidR="002C14D3" w:rsidRDefault="002C14D3" w:rsidP="002C14D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Molloy EJ</w:t>
      </w:r>
      <w:r>
        <w:rPr>
          <w:rFonts w:ascii="Book Antiqua" w:eastAsia="Book Antiqua" w:hAnsi="Book Antiqua" w:cs="Book Antiqua"/>
          <w:color w:val="000000"/>
        </w:rPr>
        <w:t xml:space="preserve">, Bearer CF. COVID-19 in children and altered inflammatory responses.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340-341 [PMID: 32244248 DOI: 10.1038/s41390-020-0881-y]</w:t>
      </w:r>
    </w:p>
    <w:p w14:paraId="195D685D" w14:textId="0E41CBB6" w:rsidR="002C14D3" w:rsidRDefault="002C14D3" w:rsidP="002C14D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Zachariah P</w:t>
      </w:r>
      <w:r>
        <w:rPr>
          <w:rFonts w:ascii="Book Antiqua" w:eastAsia="Book Antiqua" w:hAnsi="Book Antiqua" w:cs="Book Antiqua"/>
          <w:color w:val="000000"/>
        </w:rPr>
        <w:t xml:space="preserve">, Johnson CL,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 Sen AI, Fischer A, Banker SL, Giordano M, </w:t>
      </w:r>
      <w:proofErr w:type="spellStart"/>
      <w:r>
        <w:rPr>
          <w:rFonts w:ascii="Book Antiqua" w:eastAsia="Book Antiqua" w:hAnsi="Book Antiqua" w:cs="Book Antiqua"/>
          <w:color w:val="000000"/>
        </w:rPr>
        <w:t>Manice</w:t>
      </w:r>
      <w:proofErr w:type="spellEnd"/>
      <w:r>
        <w:rPr>
          <w:rFonts w:ascii="Book Antiqua" w:eastAsia="Book Antiqua" w:hAnsi="Book Antiqua" w:cs="Book Antiqua"/>
          <w:color w:val="000000"/>
        </w:rPr>
        <w:t xml:space="preserve"> CS, Diamond R, Sewell TB, </w:t>
      </w:r>
      <w:proofErr w:type="spellStart"/>
      <w:r>
        <w:rPr>
          <w:rFonts w:ascii="Book Antiqua" w:eastAsia="Book Antiqua" w:hAnsi="Book Antiqua" w:cs="Book Antiqua"/>
          <w:color w:val="000000"/>
        </w:rPr>
        <w:t>Schweickert</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Babineau</w:t>
      </w:r>
      <w:proofErr w:type="spellEnd"/>
      <w:r>
        <w:rPr>
          <w:rFonts w:ascii="Book Antiqua" w:eastAsia="Book Antiqua" w:hAnsi="Book Antiqua" w:cs="Book Antiqua"/>
          <w:color w:val="000000"/>
        </w:rPr>
        <w:t xml:space="preserve"> JR, Carter RC, Fenster DB, Orange JS, McCann TA, </w:t>
      </w:r>
      <w:proofErr w:type="spellStart"/>
      <w:r>
        <w:rPr>
          <w:rFonts w:ascii="Book Antiqua" w:eastAsia="Book Antiqua" w:hAnsi="Book Antiqua" w:cs="Book Antiqua"/>
          <w:color w:val="000000"/>
        </w:rPr>
        <w:t>Kernie</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Saiman</w:t>
      </w:r>
      <w:proofErr w:type="spellEnd"/>
      <w:r>
        <w:rPr>
          <w:rFonts w:ascii="Book Antiqua" w:eastAsia="Book Antiqua" w:hAnsi="Book Antiqua" w:cs="Book Antiqua"/>
          <w:color w:val="000000"/>
        </w:rPr>
        <w:t xml:space="preserve"> L; Columbia Pediatric COVID-19 Management Group. Epidemiology, Clinical Features, and Disease Severity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(COVID-19) in a Children's Hospital in New York City, New York.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e202430 [PMID: 32492092 DOI: 10.1001/jamapediatrics.2020.2430]</w:t>
      </w:r>
    </w:p>
    <w:p w14:paraId="2F797527" w14:textId="6418E06F" w:rsidR="002C14D3" w:rsidRDefault="002C14D3" w:rsidP="002C14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Yasuhara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Kuno</w:t>
      </w:r>
      <w:proofErr w:type="spellEnd"/>
      <w:r>
        <w:rPr>
          <w:rFonts w:ascii="Book Antiqua" w:eastAsia="Book Antiqua" w:hAnsi="Book Antiqua" w:cs="Book Antiqua"/>
          <w:color w:val="000000"/>
        </w:rPr>
        <w:t xml:space="preserve"> T, Takagi H, Sumitomo N. Clinical characteristics of COVID-19 in children: A systematic review.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w:t>
      </w:r>
      <w:r w:rsidR="003B5D87" w:rsidRPr="003B5D87">
        <w:rPr>
          <w:rFonts w:ascii="Book Antiqua" w:eastAsia="Book Antiqua" w:hAnsi="Book Antiqua" w:cs="Book Antiqua"/>
          <w:color w:val="000000"/>
        </w:rPr>
        <w:t xml:space="preserve">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32725955 DOI: 10.1002/ppul.24991]</w:t>
      </w:r>
    </w:p>
    <w:p w14:paraId="619029F0" w14:textId="5D1B1487" w:rsidR="002C14D3" w:rsidRDefault="002C14D3" w:rsidP="002C14D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Meena J</w:t>
      </w:r>
      <w:r>
        <w:rPr>
          <w:rFonts w:ascii="Book Antiqua" w:eastAsia="Book Antiqua" w:hAnsi="Book Antiqua" w:cs="Book Antiqua"/>
          <w:color w:val="000000"/>
        </w:rPr>
        <w:t xml:space="preserve">, Yadav J, Saini L, Yadav A, Kumar J. Clinical Features and Outcome of SARS-CoV-2 Infection in Children: A Systematic Review and Meta-analysis. </w:t>
      </w:r>
      <w:r>
        <w:rPr>
          <w:rFonts w:ascii="Book Antiqua" w:eastAsia="Book Antiqua" w:hAnsi="Book Antiqua" w:cs="Book Antiqua"/>
          <w:i/>
          <w:iCs/>
          <w:color w:val="000000"/>
        </w:rPr>
        <w:t xml:space="preserve">Indian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32583808]</w:t>
      </w:r>
    </w:p>
    <w:p w14:paraId="72A5D50B" w14:textId="5D0C570B" w:rsidR="002C14D3" w:rsidRDefault="002C14D3" w:rsidP="002C14D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Azevedo RB</w:t>
      </w:r>
      <w:r>
        <w:rPr>
          <w:rFonts w:ascii="Book Antiqua" w:eastAsia="Book Antiqua" w:hAnsi="Book Antiqua" w:cs="Book Antiqua"/>
          <w:color w:val="000000"/>
        </w:rPr>
        <w:t xml:space="preserve">, Botelho BG, </w:t>
      </w:r>
      <w:proofErr w:type="spellStart"/>
      <w:r>
        <w:rPr>
          <w:rFonts w:ascii="Book Antiqua" w:eastAsia="Book Antiqua" w:hAnsi="Book Antiqua" w:cs="Book Antiqua"/>
          <w:color w:val="000000"/>
        </w:rPr>
        <w:t>Hollanda</w:t>
      </w:r>
      <w:proofErr w:type="spellEnd"/>
      <w:r>
        <w:rPr>
          <w:rFonts w:ascii="Book Antiqua" w:eastAsia="Book Antiqua" w:hAnsi="Book Antiqua" w:cs="Book Antiqua"/>
          <w:color w:val="000000"/>
        </w:rPr>
        <w:t xml:space="preserve"> JVG, Ferreira LVL,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de Andrade LZ,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SSML, Mello TS, </w:t>
      </w:r>
      <w:proofErr w:type="spellStart"/>
      <w:r>
        <w:rPr>
          <w:rFonts w:ascii="Book Antiqua" w:eastAsia="Book Antiqua" w:hAnsi="Book Antiqua" w:cs="Book Antiqua"/>
          <w:color w:val="000000"/>
        </w:rPr>
        <w:t>Muxfeldt</w:t>
      </w:r>
      <w:proofErr w:type="spellEnd"/>
      <w:r>
        <w:rPr>
          <w:rFonts w:ascii="Book Antiqua" w:eastAsia="Book Antiqua" w:hAnsi="Book Antiqua" w:cs="Book Antiqua"/>
          <w:color w:val="000000"/>
        </w:rPr>
        <w:t xml:space="preserve"> ES. Covid-19 and the cardiovascular system: a </w:t>
      </w:r>
      <w:r>
        <w:rPr>
          <w:rFonts w:ascii="Book Antiqua" w:eastAsia="Book Antiqua" w:hAnsi="Book Antiqua" w:cs="Book Antiqua"/>
          <w:color w:val="000000"/>
        </w:rPr>
        <w:lastRenderedPageBreak/>
        <w:t xml:space="preserve">comprehensive review.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2020; </w:t>
      </w:r>
      <w:r w:rsidR="009A7645" w:rsidRPr="00643C5E">
        <w:rPr>
          <w:rFonts w:ascii="Book Antiqua" w:eastAsia="Book Antiqua" w:hAnsi="Book Antiqua" w:cs="Book Antiqua"/>
          <w:color w:val="000000"/>
        </w:rPr>
        <w:t>Online ahead of prin</w:t>
      </w:r>
      <w:r w:rsidR="009A7645">
        <w:rPr>
          <w:rFonts w:ascii="Book Antiqua" w:eastAsia="Book Antiqua" w:hAnsi="Book Antiqua" w:cs="Book Antiqua"/>
          <w:color w:val="000000"/>
        </w:rPr>
        <w:t>t</w:t>
      </w:r>
      <w:r>
        <w:rPr>
          <w:rFonts w:ascii="Book Antiqua" w:eastAsia="Book Antiqua" w:hAnsi="Book Antiqua" w:cs="Book Antiqua"/>
          <w:color w:val="000000"/>
        </w:rPr>
        <w:t xml:space="preserve"> [PMID: 32719447 DOI: 10.1038/s41371-020-0387-4]</w:t>
      </w:r>
    </w:p>
    <w:p w14:paraId="5EEB06AC" w14:textId="77777777" w:rsidR="002C14D3" w:rsidRDefault="002C14D3" w:rsidP="002C14D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Sanna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Serrau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Bassareo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Neroni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Fanos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Marcialis</w:t>
      </w:r>
      <w:proofErr w:type="spellEnd"/>
      <w:r>
        <w:rPr>
          <w:rFonts w:ascii="Book Antiqua" w:eastAsia="Book Antiqua" w:hAnsi="Book Antiqua" w:cs="Book Antiqua"/>
          <w:color w:val="000000"/>
        </w:rPr>
        <w:t xml:space="preserve"> MA. Children's heart and COVID-19: Up-to-date evidence in the form of a systematic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1079-1087 [PMID: 32474800 DOI: 10.1007/s00431-020-03699-0]</w:t>
      </w:r>
    </w:p>
    <w:p w14:paraId="796BE21A" w14:textId="77777777" w:rsidR="002C14D3" w:rsidRDefault="002C14D3" w:rsidP="002C14D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Imazio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Klingel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Kindermann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Brucato</w:t>
      </w:r>
      <w:proofErr w:type="spellEnd"/>
      <w:r>
        <w:rPr>
          <w:rFonts w:ascii="Book Antiqua" w:eastAsia="Book Antiqua" w:hAnsi="Book Antiqua" w:cs="Book Antiqua"/>
          <w:color w:val="000000"/>
        </w:rPr>
        <w:t xml:space="preserve"> A, De Rosa FG, Adler Y, De Ferrari GM. COVID-19 pandemic and troponin: indirect myocardial injury, myocardial inflammation or myocarditis?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1127-1131 [PMID: 32499236 DOI: 10.1136/heartjnl-2020-317186]</w:t>
      </w:r>
    </w:p>
    <w:p w14:paraId="3ACDF5AF" w14:textId="77777777" w:rsidR="002C14D3" w:rsidRDefault="002C14D3" w:rsidP="002C14D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Veer M</w:t>
      </w:r>
      <w:r>
        <w:rPr>
          <w:rFonts w:ascii="Book Antiqua" w:eastAsia="Book Antiqua" w:hAnsi="Book Antiqua" w:cs="Book Antiqua"/>
          <w:color w:val="000000"/>
        </w:rPr>
        <w:t xml:space="preserve">, Kumar AM, Ivanova V. COVID-19 and the Cardiovascular System. </w:t>
      </w:r>
      <w:r>
        <w:rPr>
          <w:rFonts w:ascii="Book Antiqua" w:eastAsia="Book Antiqua" w:hAnsi="Book Antiqua" w:cs="Book Antiqua"/>
          <w:i/>
          <w:iCs/>
          <w:color w:val="000000"/>
        </w:rPr>
        <w:t xml:space="preserve">Crit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381-389 [PMID: 32833774 DOI: 10.1097/CNQ.0000000000000323]</w:t>
      </w:r>
    </w:p>
    <w:p w14:paraId="0A570655" w14:textId="77777777" w:rsidR="002C14D3" w:rsidRDefault="002C14D3" w:rsidP="002C14D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479A907E" w14:textId="77777777" w:rsidR="002C14D3" w:rsidRDefault="002C14D3" w:rsidP="002C14D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Guzik</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Mohiddin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Dimarco</w:t>
      </w:r>
      <w:proofErr w:type="spellEnd"/>
      <w:r>
        <w:rPr>
          <w:rFonts w:ascii="Book Antiqua" w:eastAsia="Book Antiqua" w:hAnsi="Book Antiqua" w:cs="Book Antiqua"/>
          <w:color w:val="000000"/>
        </w:rPr>
        <w:t xml:space="preserve"> A, Patel V, </w:t>
      </w:r>
      <w:proofErr w:type="spellStart"/>
      <w:r>
        <w:rPr>
          <w:rFonts w:ascii="Book Antiqua" w:eastAsia="Book Antiqua" w:hAnsi="Book Antiqua" w:cs="Book Antiqua"/>
          <w:color w:val="000000"/>
        </w:rPr>
        <w:t>Savvatis</w:t>
      </w:r>
      <w:proofErr w:type="spellEnd"/>
      <w:r>
        <w:rPr>
          <w:rFonts w:ascii="Book Antiqua" w:eastAsia="Book Antiqua" w:hAnsi="Book Antiqua" w:cs="Book Antiqua"/>
          <w:color w:val="000000"/>
        </w:rPr>
        <w:t xml:space="preserve"> K, Marelli-Berg FM, Madhur MS, Tomaszewski M, </w:t>
      </w:r>
      <w:proofErr w:type="spellStart"/>
      <w:r>
        <w:rPr>
          <w:rFonts w:ascii="Book Antiqua" w:eastAsia="Book Antiqua" w:hAnsi="Book Antiqua" w:cs="Book Antiqua"/>
          <w:color w:val="000000"/>
        </w:rPr>
        <w:t>Maffia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D'Acquisto</w:t>
      </w:r>
      <w:proofErr w:type="spellEnd"/>
      <w:r>
        <w:rPr>
          <w:rFonts w:ascii="Book Antiqua" w:eastAsia="Book Antiqua" w:hAnsi="Book Antiqua" w:cs="Book Antiqua"/>
          <w:color w:val="000000"/>
        </w:rPr>
        <w:t xml:space="preserve"> F, Nicklin SA, Marian AJ, </w:t>
      </w:r>
      <w:proofErr w:type="spellStart"/>
      <w:r>
        <w:rPr>
          <w:rFonts w:ascii="Book Antiqua" w:eastAsia="Book Antiqua" w:hAnsi="Book Antiqua" w:cs="Book Antiqua"/>
          <w:color w:val="000000"/>
        </w:rPr>
        <w:t>Nosalski</w:t>
      </w:r>
      <w:proofErr w:type="spellEnd"/>
      <w:r>
        <w:rPr>
          <w:rFonts w:ascii="Book Antiqua" w:eastAsia="Book Antiqua" w:hAnsi="Book Antiqua" w:cs="Book Antiqua"/>
          <w:color w:val="000000"/>
        </w:rPr>
        <w:t xml:space="preserve"> R, Murray EC, </w:t>
      </w:r>
      <w:proofErr w:type="spellStart"/>
      <w:r>
        <w:rPr>
          <w:rFonts w:ascii="Book Antiqua" w:eastAsia="Book Antiqua" w:hAnsi="Book Antiqua" w:cs="Book Antiqua"/>
          <w:color w:val="000000"/>
        </w:rPr>
        <w:t>Guzik</w:t>
      </w:r>
      <w:proofErr w:type="spellEnd"/>
      <w:r>
        <w:rPr>
          <w:rFonts w:ascii="Book Antiqua" w:eastAsia="Book Antiqua" w:hAnsi="Book Antiqua" w:cs="Book Antiqua"/>
          <w:color w:val="000000"/>
        </w:rPr>
        <w:t xml:space="preserve"> B, Berry C, </w:t>
      </w:r>
      <w:proofErr w:type="spellStart"/>
      <w:r>
        <w:rPr>
          <w:rFonts w:ascii="Book Antiqua" w:eastAsia="Book Antiqua" w:hAnsi="Book Antiqua" w:cs="Book Antiqua"/>
          <w:color w:val="000000"/>
        </w:rPr>
        <w:t>Touyz</w:t>
      </w:r>
      <w:proofErr w:type="spellEnd"/>
      <w:r>
        <w:rPr>
          <w:rFonts w:ascii="Book Antiqua" w:eastAsia="Book Antiqua" w:hAnsi="Book Antiqua" w:cs="Book Antiqua"/>
          <w:color w:val="000000"/>
        </w:rPr>
        <w:t xml:space="preserve"> RM, Kreutz R, Wang DW, </w:t>
      </w:r>
      <w:proofErr w:type="spellStart"/>
      <w:r>
        <w:rPr>
          <w:rFonts w:ascii="Book Antiqua" w:eastAsia="Book Antiqua" w:hAnsi="Book Antiqua" w:cs="Book Antiqua"/>
          <w:color w:val="000000"/>
        </w:rPr>
        <w:t>Bhella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Sagliocco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Thomson EC, McInnes IB. COVID-19 and the cardiovascular system: implications for risk assessment, diagnosis, and treatment options.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1666-1687 [PMID: 32352535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/cvaa106]</w:t>
      </w:r>
    </w:p>
    <w:p w14:paraId="0FA612A9" w14:textId="77777777" w:rsidR="002C14D3" w:rsidRDefault="002C14D3" w:rsidP="002C14D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C</w:t>
      </w:r>
      <w:r>
        <w:rPr>
          <w:rFonts w:ascii="Book Antiqua" w:eastAsia="Book Antiqua" w:hAnsi="Book Antiqua" w:cs="Book Antiqua"/>
          <w:color w:val="000000"/>
        </w:rPr>
        <w:t xml:space="preserve">, Chen C, Yan JT, Zhou N, Zhao JP, Wang DW. [Analysis of myocardial injury in patients with COVID-19 and association between concomitant cardiovascular diseases and severity of COVID-19].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Xin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Guan Bing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567-571 [PMID: 32141280 DOI: 10.3760/cma.j.cn112148-20200225-00123]</w:t>
      </w:r>
    </w:p>
    <w:p w14:paraId="71268B8C" w14:textId="77777777" w:rsidR="002C14D3" w:rsidRDefault="002C14D3" w:rsidP="002C14D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X</w:t>
      </w:r>
      <w:r>
        <w:rPr>
          <w:rFonts w:ascii="Book Antiqua" w:eastAsia="Book Antiqua" w:hAnsi="Book Antiqua" w:cs="Book Antiqua"/>
          <w:color w:val="000000"/>
        </w:rPr>
        <w:t xml:space="preserve">, Pan X, Li Y, An N, Xing Y, Yang F, Tian L, Sun J, Gao Y, Shang H, Xing Y. Cardiac injury associated with severe disease or ICU admission and death in </w:t>
      </w:r>
      <w:r>
        <w:rPr>
          <w:rFonts w:ascii="Book Antiqua" w:eastAsia="Book Antiqua" w:hAnsi="Book Antiqua" w:cs="Book Antiqua"/>
          <w:color w:val="000000"/>
        </w:rPr>
        <w:lastRenderedPageBreak/>
        <w:t xml:space="preserve">hospitalized patients with COVID-19: a meta-analysis and systematic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468 [PMID: 32723362 DOI: 10.1186/s13054-020-03183-z]</w:t>
      </w:r>
    </w:p>
    <w:p w14:paraId="6EC475DD" w14:textId="77777777" w:rsidR="002C14D3" w:rsidRDefault="002C14D3" w:rsidP="002C14D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González Cortés R</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Salido</w:t>
      </w:r>
      <w:proofErr w:type="spellEnd"/>
      <w:r>
        <w:rPr>
          <w:rFonts w:ascii="Book Antiqua" w:eastAsia="Book Antiqua" w:hAnsi="Book Antiqua" w:cs="Book Antiqua"/>
          <w:color w:val="000000"/>
        </w:rPr>
        <w:t xml:space="preserve"> A, Roca Pascual D, </w:t>
      </w:r>
      <w:proofErr w:type="spellStart"/>
      <w:r>
        <w:rPr>
          <w:rFonts w:ascii="Book Antiqua" w:eastAsia="Book Antiqua" w:hAnsi="Book Antiqua" w:cs="Book Antiqua"/>
          <w:color w:val="000000"/>
        </w:rPr>
        <w:t>Slöcker</w:t>
      </w:r>
      <w:proofErr w:type="spellEnd"/>
      <w:r>
        <w:rPr>
          <w:rFonts w:ascii="Book Antiqua" w:eastAsia="Book Antiqua" w:hAnsi="Book Antiqua" w:cs="Book Antiqua"/>
          <w:color w:val="000000"/>
        </w:rPr>
        <w:t xml:space="preserve"> Barrio M, de Carlos Vicente JC; SECIP Study Group on SARS-CoV-2 in Critically Ill Pediatric Patients. A multicenter national survey of children with SARS-CoV-2 infection admitted to Spanish Pediatric Intensive Care Units.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1774-1776 [PMID: 32572533 DOI: 10.1007/s00134-020-06146-8]</w:t>
      </w:r>
    </w:p>
    <w:p w14:paraId="01EA90CE" w14:textId="77777777" w:rsidR="002C14D3" w:rsidRDefault="002C14D3" w:rsidP="002C14D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Riphagen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Gomez X, Gonzalez-Martinez C, Wilkinson N,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P. Hyperinflammatory shock in children during COVID-19 pandemic.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1607-1608 [PMID: 32386565 DOI: 10.1016/S0140-6736(20)31094-1]</w:t>
      </w:r>
    </w:p>
    <w:p w14:paraId="1EC1E982" w14:textId="77777777" w:rsidR="002C14D3" w:rsidRDefault="002C14D3" w:rsidP="002C14D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Whittaker E</w:t>
      </w:r>
      <w:r>
        <w:rPr>
          <w:rFonts w:ascii="Book Antiqua" w:eastAsia="Book Antiqua" w:hAnsi="Book Antiqua" w:cs="Book Antiqua"/>
          <w:color w:val="000000"/>
        </w:rPr>
        <w:t xml:space="preserve">, Bamford A, Kenny J, </w:t>
      </w:r>
      <w:proofErr w:type="spellStart"/>
      <w:r>
        <w:rPr>
          <w:rFonts w:ascii="Book Antiqua" w:eastAsia="Book Antiqua" w:hAnsi="Book Antiqua" w:cs="Book Antiqua"/>
          <w:color w:val="000000"/>
        </w:rPr>
        <w:t>Kaforou</w:t>
      </w:r>
      <w:proofErr w:type="spellEnd"/>
      <w:r>
        <w:rPr>
          <w:rFonts w:ascii="Book Antiqua" w:eastAsia="Book Antiqua" w:hAnsi="Book Antiqua" w:cs="Book Antiqua"/>
          <w:color w:val="000000"/>
        </w:rPr>
        <w:t xml:space="preserve"> M, Jones CE, Shah P, </w:t>
      </w:r>
      <w:proofErr w:type="spellStart"/>
      <w:r>
        <w:rPr>
          <w:rFonts w:ascii="Book Antiqua" w:eastAsia="Book Antiqua" w:hAnsi="Book Antiqua" w:cs="Book Antiqua"/>
          <w:color w:val="000000"/>
        </w:rPr>
        <w:t>Ramnarayan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Fraisse</w:t>
      </w:r>
      <w:proofErr w:type="spellEnd"/>
      <w:r>
        <w:rPr>
          <w:rFonts w:ascii="Book Antiqua" w:eastAsia="Book Antiqua" w:hAnsi="Book Antiqua" w:cs="Book Antiqua"/>
          <w:color w:val="000000"/>
        </w:rPr>
        <w:t xml:space="preserve"> A, Miller O, Davies P, Kucera F, Brierley J, McDougall M, Carter M, </w:t>
      </w:r>
      <w:proofErr w:type="spellStart"/>
      <w:r>
        <w:rPr>
          <w:rFonts w:ascii="Book Antiqua" w:eastAsia="Book Antiqua" w:hAnsi="Book Antiqua" w:cs="Book Antiqua"/>
          <w:color w:val="000000"/>
        </w:rPr>
        <w:t>Tremoulet</w:t>
      </w:r>
      <w:proofErr w:type="spellEnd"/>
      <w:r>
        <w:rPr>
          <w:rFonts w:ascii="Book Antiqua" w:eastAsia="Book Antiqua" w:hAnsi="Book Antiqua" w:cs="Book Antiqua"/>
          <w:color w:val="000000"/>
        </w:rPr>
        <w:t xml:space="preserve"> A, Shimizu C, </w:t>
      </w:r>
      <w:proofErr w:type="spellStart"/>
      <w:r>
        <w:rPr>
          <w:rFonts w:ascii="Book Antiqua" w:eastAsia="Book Antiqua" w:hAnsi="Book Antiqua" w:cs="Book Antiqua"/>
          <w:color w:val="000000"/>
        </w:rPr>
        <w:t>Herberg</w:t>
      </w:r>
      <w:proofErr w:type="spellEnd"/>
      <w:r>
        <w:rPr>
          <w:rFonts w:ascii="Book Antiqua" w:eastAsia="Book Antiqua" w:hAnsi="Book Antiqua" w:cs="Book Antiqua"/>
          <w:color w:val="000000"/>
        </w:rPr>
        <w:t xml:space="preserve"> J, Burns JC, Lyall H, Levin M; PIMS-TS Study Group and EUCLIDS and PERFORM Consortia. Clinical Characteristics of 58 Children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 Pediatric Inflammatory Multisystem Syndrome Temporally Associated With SARS-CoV-2.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259-269 [PMID: 32511692 DOI: 10.1001/jama.2020.10369]</w:t>
      </w:r>
    </w:p>
    <w:p w14:paraId="1027DC53" w14:textId="77777777" w:rsidR="002C14D3" w:rsidRDefault="002C14D3" w:rsidP="002C14D3">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Verdoni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Mazza A, Gervasoni A,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L, Ruggeri M, </w:t>
      </w:r>
      <w:proofErr w:type="spellStart"/>
      <w:r>
        <w:rPr>
          <w:rFonts w:ascii="Book Antiqua" w:eastAsia="Book Antiqua" w:hAnsi="Book Antiqua" w:cs="Book Antiqua"/>
          <w:color w:val="000000"/>
        </w:rPr>
        <w:t>Ciuffreda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Bonanomi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An outbreak of severe Kawasaki-like disease at the Italian </w:t>
      </w:r>
      <w:proofErr w:type="spellStart"/>
      <w:r>
        <w:rPr>
          <w:rFonts w:ascii="Book Antiqua" w:eastAsia="Book Antiqua" w:hAnsi="Book Antiqua" w:cs="Book Antiqua"/>
          <w:color w:val="000000"/>
        </w:rPr>
        <w:t>epicentre</w:t>
      </w:r>
      <w:proofErr w:type="spellEnd"/>
      <w:r>
        <w:rPr>
          <w:rFonts w:ascii="Book Antiqua" w:eastAsia="Book Antiqua" w:hAnsi="Book Antiqua" w:cs="Book Antiqua"/>
          <w:color w:val="000000"/>
        </w:rPr>
        <w:t xml:space="preserve"> of the SARS-CoV-2 epidemic: an observational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1771-1778 [PMID: 32410760 DOI: 10.1016/S0140-6736(20)31103-X]</w:t>
      </w:r>
    </w:p>
    <w:p w14:paraId="643C1A31" w14:textId="77777777" w:rsidR="002C14D3" w:rsidRDefault="002C14D3" w:rsidP="002C14D3">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Dufort</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Koumans</w:t>
      </w:r>
      <w:proofErr w:type="spellEnd"/>
      <w:r>
        <w:rPr>
          <w:rFonts w:ascii="Book Antiqua" w:eastAsia="Book Antiqua" w:hAnsi="Book Antiqua" w:cs="Book Antiqua"/>
          <w:color w:val="000000"/>
        </w:rPr>
        <w:t xml:space="preserve"> EH, Chow EJ, Rosenthal EM, Muse A, Rowlands J,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Maxted</w:t>
      </w:r>
      <w:proofErr w:type="spellEnd"/>
      <w:r>
        <w:rPr>
          <w:rFonts w:ascii="Book Antiqua" w:eastAsia="Book Antiqua" w:hAnsi="Book Antiqua" w:cs="Book Antiqua"/>
          <w:color w:val="000000"/>
        </w:rPr>
        <w:t xml:space="preserve"> AM, Rosenberg ES, Easton D, Udo T, Kumar J, Pulver W, Smith L, Hutton B, Blog D, Zucker H; New York State and Centers for Disease Control and Prevention Multisystem Inflammatory Syndrome in Children Investigation Team. Multisystem Inflammatory Syndrome in Children in New York State.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347-358 [PMID: 32598830 DOI: 10.1056/NEJMoa2021756]</w:t>
      </w:r>
    </w:p>
    <w:p w14:paraId="70C5B2EC" w14:textId="77777777" w:rsidR="002C14D3" w:rsidRDefault="002C14D3" w:rsidP="002C14D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Feldstein LR</w:t>
      </w:r>
      <w:r>
        <w:rPr>
          <w:rFonts w:ascii="Book Antiqua" w:eastAsia="Book Antiqua" w:hAnsi="Book Antiqua" w:cs="Book Antiqua"/>
          <w:color w:val="000000"/>
        </w:rPr>
        <w:t xml:space="preserve">, Rose EB, Horwitz SM, Collins JP, </w:t>
      </w:r>
      <w:proofErr w:type="spellStart"/>
      <w:r>
        <w:rPr>
          <w:rFonts w:ascii="Book Antiqua" w:eastAsia="Book Antiqua" w:hAnsi="Book Antiqua" w:cs="Book Antiqua"/>
          <w:color w:val="000000"/>
        </w:rPr>
        <w:t>Newhams</w:t>
      </w:r>
      <w:proofErr w:type="spellEnd"/>
      <w:r>
        <w:rPr>
          <w:rFonts w:ascii="Book Antiqua" w:eastAsia="Book Antiqua" w:hAnsi="Book Antiqua" w:cs="Book Antiqua"/>
          <w:color w:val="000000"/>
        </w:rPr>
        <w:t xml:space="preserve"> MM, Son MBF, </w:t>
      </w:r>
      <w:proofErr w:type="spellStart"/>
      <w:r>
        <w:rPr>
          <w:rFonts w:ascii="Book Antiqua" w:eastAsia="Book Antiqua" w:hAnsi="Book Antiqua" w:cs="Book Antiqua"/>
          <w:color w:val="000000"/>
        </w:rPr>
        <w:t>Newburger</w:t>
      </w:r>
      <w:proofErr w:type="spellEnd"/>
      <w:r>
        <w:rPr>
          <w:rFonts w:ascii="Book Antiqua" w:eastAsia="Book Antiqua" w:hAnsi="Book Antiqua" w:cs="Book Antiqua"/>
          <w:color w:val="000000"/>
        </w:rPr>
        <w:t xml:space="preserve"> JW, Kleinman LC, </w:t>
      </w:r>
      <w:proofErr w:type="spellStart"/>
      <w:r>
        <w:rPr>
          <w:rFonts w:ascii="Book Antiqua" w:eastAsia="Book Antiqua" w:hAnsi="Book Antiqua" w:cs="Book Antiqua"/>
          <w:color w:val="000000"/>
        </w:rPr>
        <w:t>Heidemann</w:t>
      </w:r>
      <w:proofErr w:type="spellEnd"/>
      <w:r>
        <w:rPr>
          <w:rFonts w:ascii="Book Antiqua" w:eastAsia="Book Antiqua" w:hAnsi="Book Antiqua" w:cs="Book Antiqua"/>
          <w:color w:val="000000"/>
        </w:rPr>
        <w:t xml:space="preserve"> SM, Martin AA, Singh AR, Li S, </w:t>
      </w:r>
      <w:proofErr w:type="spellStart"/>
      <w:r>
        <w:rPr>
          <w:rFonts w:ascii="Book Antiqua" w:eastAsia="Book Antiqua" w:hAnsi="Book Antiqua" w:cs="Book Antiqua"/>
          <w:color w:val="000000"/>
        </w:rPr>
        <w:t>Tarquinio</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Jaggi</w:t>
      </w:r>
      <w:proofErr w:type="spellEnd"/>
      <w:r>
        <w:rPr>
          <w:rFonts w:ascii="Book Antiqua" w:eastAsia="Book Antiqua" w:hAnsi="Book Antiqua" w:cs="Book Antiqua"/>
          <w:color w:val="000000"/>
        </w:rPr>
        <w:t xml:space="preserve"> P, Oster ME, </w:t>
      </w:r>
      <w:proofErr w:type="spellStart"/>
      <w:r>
        <w:rPr>
          <w:rFonts w:ascii="Book Antiqua" w:eastAsia="Book Antiqua" w:hAnsi="Book Antiqua" w:cs="Book Antiqua"/>
          <w:color w:val="000000"/>
        </w:rPr>
        <w:t>Zackai</w:t>
      </w:r>
      <w:proofErr w:type="spellEnd"/>
      <w:r>
        <w:rPr>
          <w:rFonts w:ascii="Book Antiqua" w:eastAsia="Book Antiqua" w:hAnsi="Book Antiqua" w:cs="Book Antiqua"/>
          <w:color w:val="000000"/>
        </w:rPr>
        <w:t xml:space="preserve"> SP, Gillen J, Ratner AJ, Walsh RF, Fitzgerald JC, </w:t>
      </w:r>
      <w:proofErr w:type="spellStart"/>
      <w:r>
        <w:rPr>
          <w:rFonts w:ascii="Book Antiqua" w:eastAsia="Book Antiqua" w:hAnsi="Book Antiqua" w:cs="Book Antiqua"/>
          <w:color w:val="000000"/>
        </w:rPr>
        <w:lastRenderedPageBreak/>
        <w:t>Keenaghan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Alharash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Doymaz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Clouser</w:t>
      </w:r>
      <w:proofErr w:type="spellEnd"/>
      <w:r>
        <w:rPr>
          <w:rFonts w:ascii="Book Antiqua" w:eastAsia="Book Antiqua" w:hAnsi="Book Antiqua" w:cs="Book Antiqua"/>
          <w:color w:val="000000"/>
        </w:rPr>
        <w:t xml:space="preserve"> KN, Giuliano JS Jr, Gupta A, Parker RM, Maddux AB, </w:t>
      </w:r>
      <w:proofErr w:type="spellStart"/>
      <w:r>
        <w:rPr>
          <w:rFonts w:ascii="Book Antiqua" w:eastAsia="Book Antiqua" w:hAnsi="Book Antiqua" w:cs="Book Antiqua"/>
          <w:color w:val="000000"/>
        </w:rPr>
        <w:t>Havalad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Ramsingh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Bukulmez</w:t>
      </w:r>
      <w:proofErr w:type="spellEnd"/>
      <w:r>
        <w:rPr>
          <w:rFonts w:ascii="Book Antiqua" w:eastAsia="Book Antiqua" w:hAnsi="Book Antiqua" w:cs="Book Antiqua"/>
          <w:color w:val="000000"/>
        </w:rPr>
        <w:t xml:space="preserve"> H, Bradford TT, Smith LS, </w:t>
      </w:r>
      <w:proofErr w:type="spellStart"/>
      <w:r>
        <w:rPr>
          <w:rFonts w:ascii="Book Antiqua" w:eastAsia="Book Antiqua" w:hAnsi="Book Antiqua" w:cs="Book Antiqua"/>
          <w:color w:val="000000"/>
        </w:rPr>
        <w:t>Tenforde</w:t>
      </w:r>
      <w:proofErr w:type="spellEnd"/>
      <w:r>
        <w:rPr>
          <w:rFonts w:ascii="Book Antiqua" w:eastAsia="Book Antiqua" w:hAnsi="Book Antiqua" w:cs="Book Antiqua"/>
          <w:color w:val="000000"/>
        </w:rPr>
        <w:t xml:space="preserve"> MW, Carroll CL, Riggs BJ, Gertz SJ, Daube A, </w:t>
      </w:r>
      <w:proofErr w:type="spellStart"/>
      <w:r>
        <w:rPr>
          <w:rFonts w:ascii="Book Antiqua" w:eastAsia="Book Antiqua" w:hAnsi="Book Antiqua" w:cs="Book Antiqua"/>
          <w:color w:val="000000"/>
        </w:rPr>
        <w:t>Lansell</w:t>
      </w:r>
      <w:proofErr w:type="spellEnd"/>
      <w:r>
        <w:rPr>
          <w:rFonts w:ascii="Book Antiqua" w:eastAsia="Book Antiqua" w:hAnsi="Book Antiqua" w:cs="Book Antiqua"/>
          <w:color w:val="000000"/>
        </w:rPr>
        <w:t xml:space="preserve"> A, Coronado Munoz A, Hobbs CV, </w:t>
      </w:r>
      <w:proofErr w:type="spellStart"/>
      <w:r>
        <w:rPr>
          <w:rFonts w:ascii="Book Antiqua" w:eastAsia="Book Antiqua" w:hAnsi="Book Antiqua" w:cs="Book Antiqua"/>
          <w:color w:val="000000"/>
        </w:rPr>
        <w:t>Marohn</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Halasa</w:t>
      </w:r>
      <w:proofErr w:type="spellEnd"/>
      <w:r>
        <w:rPr>
          <w:rFonts w:ascii="Book Antiqua" w:eastAsia="Book Antiqua" w:hAnsi="Book Antiqua" w:cs="Book Antiqua"/>
          <w:color w:val="000000"/>
        </w:rPr>
        <w:t xml:space="preserve"> NB, Patel MM, Randolph AG; Overcoming COVID-19 Investigators; CDC COVID-19 Response Team. Multisystem Inflammatory Syndrome in U.S. Children and Adolescents.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334-346 [PMID: 32598831 DOI: 10.1056/NEJMoa2021680]</w:t>
      </w:r>
    </w:p>
    <w:p w14:paraId="6B6E01DD" w14:textId="6767C7E4" w:rsidR="002C14D3" w:rsidRDefault="002C14D3" w:rsidP="002C14D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de Farias ECF</w:t>
      </w:r>
      <w:r>
        <w:rPr>
          <w:rFonts w:ascii="Book Antiqua" w:eastAsia="Book Antiqua" w:hAnsi="Book Antiqua" w:cs="Book Antiqua"/>
          <w:color w:val="000000"/>
        </w:rPr>
        <w:t xml:space="preserve">, Pedro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J, de Mello MLFMF, do Nascimento LMPP, Costa CC, Machado MMM, Rodrigues TDS, Carvalho RDFP, Alves MCB, Aires LFQ, Cotta MLM, </w:t>
      </w:r>
      <w:proofErr w:type="spellStart"/>
      <w:r>
        <w:rPr>
          <w:rFonts w:ascii="Book Antiqua" w:eastAsia="Book Antiqua" w:hAnsi="Book Antiqua" w:cs="Book Antiqua"/>
          <w:color w:val="000000"/>
        </w:rPr>
        <w:t>Pedreira</w:t>
      </w:r>
      <w:proofErr w:type="spellEnd"/>
      <w:r>
        <w:rPr>
          <w:rFonts w:ascii="Book Antiqua" w:eastAsia="Book Antiqua" w:hAnsi="Book Antiqua" w:cs="Book Antiqua"/>
          <w:color w:val="000000"/>
        </w:rPr>
        <w:t xml:space="preserve"> ARG, </w:t>
      </w:r>
      <w:proofErr w:type="spellStart"/>
      <w:r>
        <w:rPr>
          <w:rFonts w:ascii="Book Antiqua" w:eastAsia="Book Antiqua" w:hAnsi="Book Antiqua" w:cs="Book Antiqua"/>
          <w:color w:val="000000"/>
        </w:rPr>
        <w:t>Saraty</w:t>
      </w:r>
      <w:proofErr w:type="spellEnd"/>
      <w:r>
        <w:rPr>
          <w:rFonts w:ascii="Book Antiqua" w:eastAsia="Book Antiqua" w:hAnsi="Book Antiqua" w:cs="Book Antiqua"/>
          <w:color w:val="000000"/>
        </w:rPr>
        <w:t xml:space="preserve"> SB, Lima MC, Justino MCA. Multisystem Inflammatory Syndrome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in Children: A Multi-centered Study in </w:t>
      </w:r>
      <w:proofErr w:type="spellStart"/>
      <w:r>
        <w:rPr>
          <w:rFonts w:ascii="Book Antiqua" w:eastAsia="Book Antiqua" w:hAnsi="Book Antiqua" w:cs="Book Antiqua"/>
          <w:color w:val="000000"/>
        </w:rPr>
        <w:t>Belém</w:t>
      </w:r>
      <w:proofErr w:type="spellEnd"/>
      <w:r>
        <w:rPr>
          <w:rFonts w:ascii="Book Antiqua" w:eastAsia="Book Antiqua" w:hAnsi="Book Antiqua" w:cs="Book Antiqua"/>
          <w:color w:val="000000"/>
        </w:rPr>
        <w:t xml:space="preserve">, Pará, Brazil.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2020; </w:t>
      </w:r>
      <w:r w:rsidR="009A7645" w:rsidRPr="00643C5E">
        <w:rPr>
          <w:rFonts w:ascii="Book Antiqua" w:eastAsia="Book Antiqua" w:hAnsi="Book Antiqua" w:cs="Book Antiqua"/>
          <w:color w:val="000000"/>
        </w:rPr>
        <w:t>Online ahead of prin</w:t>
      </w:r>
      <w:r w:rsidR="009A7645">
        <w:rPr>
          <w:rFonts w:ascii="Book Antiqua" w:eastAsia="Book Antiqua" w:hAnsi="Book Antiqua" w:cs="Book Antiqua"/>
          <w:color w:val="000000"/>
        </w:rPr>
        <w:t xml:space="preserve">t </w:t>
      </w:r>
      <w:r>
        <w:rPr>
          <w:rFonts w:ascii="Book Antiqua" w:eastAsia="Book Antiqua" w:hAnsi="Book Antiqua" w:cs="Book Antiqua"/>
          <w:color w:val="000000"/>
        </w:rPr>
        <w:t>[PMID: 32826724 DOI: 10.1097/INF.0000000000002865]</w:t>
      </w:r>
    </w:p>
    <w:p w14:paraId="764A7E7B" w14:textId="4747C80B"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50 </w:t>
      </w:r>
      <w:r w:rsidRPr="002D6BC3">
        <w:rPr>
          <w:rFonts w:ascii="Book Antiqua" w:eastAsia="Book Antiqua" w:hAnsi="Book Antiqua" w:cs="Book Antiqua"/>
          <w:b/>
          <w:color w:val="000000"/>
          <w:highlight w:val="yellow"/>
        </w:rPr>
        <w:t xml:space="preserve">Royal College of </w:t>
      </w:r>
      <w:proofErr w:type="spellStart"/>
      <w:r w:rsidRPr="002D6BC3">
        <w:rPr>
          <w:rFonts w:ascii="Book Antiqua" w:eastAsia="Book Antiqua" w:hAnsi="Book Antiqua" w:cs="Book Antiqua"/>
          <w:b/>
          <w:color w:val="000000"/>
          <w:highlight w:val="yellow"/>
        </w:rPr>
        <w:t>Paediatrics</w:t>
      </w:r>
      <w:proofErr w:type="spellEnd"/>
      <w:r w:rsidRPr="002D6BC3">
        <w:rPr>
          <w:rFonts w:ascii="Book Antiqua" w:eastAsia="Book Antiqua" w:hAnsi="Book Antiqua" w:cs="Book Antiqua"/>
          <w:b/>
          <w:color w:val="000000"/>
          <w:highlight w:val="yellow"/>
        </w:rPr>
        <w:t xml:space="preserve"> and Child Health</w:t>
      </w:r>
      <w:r w:rsidRPr="002D6BC3">
        <w:rPr>
          <w:rFonts w:ascii="Book Antiqua" w:eastAsia="Book Antiqua" w:hAnsi="Book Antiqua" w:cs="Book Antiqua"/>
          <w:color w:val="000000"/>
          <w:highlight w:val="yellow"/>
        </w:rPr>
        <w:t xml:space="preserve">. Guidance: </w:t>
      </w:r>
      <w:proofErr w:type="spellStart"/>
      <w:r w:rsidRPr="002D6BC3">
        <w:rPr>
          <w:rFonts w:ascii="Book Antiqua" w:eastAsia="Book Antiqua" w:hAnsi="Book Antiqua" w:cs="Book Antiqua"/>
          <w:color w:val="000000"/>
          <w:highlight w:val="yellow"/>
        </w:rPr>
        <w:t>paediatric</w:t>
      </w:r>
      <w:proofErr w:type="spellEnd"/>
      <w:r w:rsidRPr="002D6BC3">
        <w:rPr>
          <w:rFonts w:ascii="Book Antiqua" w:eastAsia="Book Antiqua" w:hAnsi="Book Antiqua" w:cs="Book Antiqua"/>
          <w:color w:val="000000"/>
          <w:highlight w:val="yellow"/>
        </w:rPr>
        <w:t xml:space="preserve"> multisystem inflammatory syndrome temporally associated with COVID-19. [cited 22 May 2020]. Available from: https://www.rcpch.ac.uk/ resources/guidance-</w:t>
      </w:r>
      <w:proofErr w:type="spellStart"/>
      <w:r w:rsidRPr="002D6BC3">
        <w:rPr>
          <w:rFonts w:ascii="Book Antiqua" w:eastAsia="Book Antiqua" w:hAnsi="Book Antiqua" w:cs="Book Antiqua"/>
          <w:color w:val="000000"/>
          <w:highlight w:val="yellow"/>
        </w:rPr>
        <w:t>paediatric</w:t>
      </w:r>
      <w:proofErr w:type="spellEnd"/>
      <w:r w:rsidRPr="002D6BC3">
        <w:rPr>
          <w:rFonts w:ascii="Book Antiqua" w:eastAsia="Book Antiqua" w:hAnsi="Book Antiqua" w:cs="Book Antiqua"/>
          <w:color w:val="000000"/>
          <w:highlight w:val="yellow"/>
        </w:rPr>
        <w:t>-multisystem- inflammatory-syndrome- -associated- covid-19</w:t>
      </w:r>
      <w:r w:rsidR="002D6BC3">
        <w:rPr>
          <w:rFonts w:ascii="Book Antiqua" w:eastAsia="Book Antiqua" w:hAnsi="Book Antiqua" w:cs="Book Antiqua"/>
          <w:color w:val="000000"/>
        </w:rPr>
        <w:t xml:space="preserve"> </w:t>
      </w:r>
    </w:p>
    <w:p w14:paraId="22E336FC" w14:textId="6F8BED79"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51 </w:t>
      </w:r>
      <w:r w:rsidRPr="002D6BC3">
        <w:rPr>
          <w:rFonts w:ascii="Book Antiqua" w:eastAsia="Book Antiqua" w:hAnsi="Book Antiqua" w:cs="Book Antiqua"/>
          <w:b/>
          <w:color w:val="000000"/>
          <w:highlight w:val="yellow"/>
        </w:rPr>
        <w:t>World Health Organization</w:t>
      </w:r>
      <w:r w:rsidRPr="002D6BC3">
        <w:rPr>
          <w:rFonts w:ascii="Book Antiqua" w:eastAsia="Book Antiqua" w:hAnsi="Book Antiqua" w:cs="Book Antiqua"/>
          <w:color w:val="000000"/>
          <w:highlight w:val="yellow"/>
        </w:rPr>
        <w:t xml:space="preserve">. Multisystem inflammatory syndrome in children and adolescents with COVID-19. 2020 May 15 [cited 22 May 2020] Available from: </w:t>
      </w:r>
      <w:hyperlink r:id="rId11" w:history="1">
        <w:r w:rsidR="002D6BC3" w:rsidRPr="002D6BC3">
          <w:rPr>
            <w:rStyle w:val="af0"/>
            <w:rFonts w:ascii="Book Antiqua" w:eastAsia="Book Antiqua" w:hAnsi="Book Antiqua" w:cs="Book Antiqua"/>
            <w:highlight w:val="yellow"/>
          </w:rPr>
          <w:t>https://www.who.int/publications-detail/multisystem-inflammatory- syndrome-in-children-and-adolescents-with- covid-19</w:t>
        </w:r>
      </w:hyperlink>
      <w:r w:rsidR="002D6BC3">
        <w:rPr>
          <w:rFonts w:ascii="Book Antiqua" w:eastAsia="Book Antiqua" w:hAnsi="Book Antiqua" w:cs="Book Antiqua"/>
          <w:color w:val="000000"/>
        </w:rPr>
        <w:t xml:space="preserve"> </w:t>
      </w:r>
    </w:p>
    <w:p w14:paraId="01C13698" w14:textId="42D67F5B"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52 </w:t>
      </w:r>
      <w:r w:rsidRPr="002D6BC3">
        <w:rPr>
          <w:rFonts w:ascii="Book Antiqua" w:eastAsia="Book Antiqua" w:hAnsi="Book Antiqua" w:cs="Book Antiqua"/>
          <w:b/>
          <w:color w:val="000000"/>
          <w:highlight w:val="yellow"/>
        </w:rPr>
        <w:t>Centers for Disease Control and Prevention</w:t>
      </w:r>
      <w:r w:rsidRPr="002D6BC3">
        <w:rPr>
          <w:rFonts w:ascii="Book Antiqua" w:eastAsia="Book Antiqua" w:hAnsi="Book Antiqua" w:cs="Book Antiqua"/>
          <w:color w:val="000000"/>
          <w:highlight w:val="yellow"/>
        </w:rPr>
        <w:t>. Emergency preparedness and response: health alert network. 2020 May 14 [cited 22 May 2020]. Available from: https://emergency.cdc.gov/han/ 2020/han00432.asp</w:t>
      </w:r>
    </w:p>
    <w:p w14:paraId="6C581EE9" w14:textId="77777777" w:rsidR="002C14D3" w:rsidRDefault="002C14D3" w:rsidP="002C14D3">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Godfred</w:t>
      </w:r>
      <w:proofErr w:type="spellEnd"/>
      <w:r>
        <w:rPr>
          <w:rFonts w:ascii="Book Antiqua" w:eastAsia="Book Antiqua" w:hAnsi="Book Antiqua" w:cs="Book Antiqua"/>
          <w:b/>
          <w:bCs/>
          <w:color w:val="000000"/>
        </w:rPr>
        <w:t>-Cato S</w:t>
      </w:r>
      <w:r>
        <w:rPr>
          <w:rFonts w:ascii="Book Antiqua" w:eastAsia="Book Antiqua" w:hAnsi="Book Antiqua" w:cs="Book Antiqua"/>
          <w:color w:val="000000"/>
        </w:rPr>
        <w:t xml:space="preserve">, Bryant B, Leung J, Oster ME, Conklin L, Abrams J, </w:t>
      </w:r>
      <w:proofErr w:type="spellStart"/>
      <w:r>
        <w:rPr>
          <w:rFonts w:ascii="Book Antiqua" w:eastAsia="Book Antiqua" w:hAnsi="Book Antiqua" w:cs="Book Antiqua"/>
          <w:color w:val="000000"/>
        </w:rPr>
        <w:t>Roguski</w:t>
      </w:r>
      <w:proofErr w:type="spellEnd"/>
      <w:r>
        <w:rPr>
          <w:rFonts w:ascii="Book Antiqua" w:eastAsia="Book Antiqua" w:hAnsi="Book Antiqua" w:cs="Book Antiqua"/>
          <w:color w:val="000000"/>
        </w:rPr>
        <w:t xml:space="preserve"> K, Wallace B, </w:t>
      </w:r>
      <w:proofErr w:type="spellStart"/>
      <w:r>
        <w:rPr>
          <w:rFonts w:ascii="Book Antiqua" w:eastAsia="Book Antiqua" w:hAnsi="Book Antiqua" w:cs="Book Antiqua"/>
          <w:color w:val="000000"/>
        </w:rPr>
        <w:t>Prezzato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Koumans</w:t>
      </w:r>
      <w:proofErr w:type="spellEnd"/>
      <w:r>
        <w:rPr>
          <w:rFonts w:ascii="Book Antiqua" w:eastAsia="Book Antiqua" w:hAnsi="Book Antiqua" w:cs="Book Antiqua"/>
          <w:color w:val="000000"/>
        </w:rPr>
        <w:t xml:space="preserve"> EH, Lee EH, </w:t>
      </w:r>
      <w:proofErr w:type="spellStart"/>
      <w:r>
        <w:rPr>
          <w:rFonts w:ascii="Book Antiqua" w:eastAsia="Book Antiqua" w:hAnsi="Book Antiqua" w:cs="Book Antiqua"/>
          <w:color w:val="000000"/>
        </w:rPr>
        <w:t>Geevarughese</w:t>
      </w:r>
      <w:proofErr w:type="spellEnd"/>
      <w:r>
        <w:rPr>
          <w:rFonts w:ascii="Book Antiqua" w:eastAsia="Book Antiqua" w:hAnsi="Book Antiqua" w:cs="Book Antiqua"/>
          <w:color w:val="000000"/>
        </w:rPr>
        <w:t xml:space="preserve"> A, Lash MK, Reilly KH, Pulver WP, Thomas D, Feder KA, Hsu KK, </w:t>
      </w:r>
      <w:proofErr w:type="spellStart"/>
      <w:r>
        <w:rPr>
          <w:rFonts w:ascii="Book Antiqua" w:eastAsia="Book Antiqua" w:hAnsi="Book Antiqua" w:cs="Book Antiqua"/>
          <w:color w:val="000000"/>
        </w:rPr>
        <w:t>Plipat</w:t>
      </w:r>
      <w:proofErr w:type="spellEnd"/>
      <w:r>
        <w:rPr>
          <w:rFonts w:ascii="Book Antiqua" w:eastAsia="Book Antiqua" w:hAnsi="Book Antiqua" w:cs="Book Antiqua"/>
          <w:color w:val="000000"/>
        </w:rPr>
        <w:t xml:space="preserve"> N, Richardson G, Reid H, Lim S, Schmitz A, Pierce T, </w:t>
      </w:r>
      <w:proofErr w:type="spellStart"/>
      <w:r>
        <w:rPr>
          <w:rFonts w:ascii="Book Antiqua" w:eastAsia="Book Antiqua" w:hAnsi="Book Antiqua" w:cs="Book Antiqua"/>
          <w:color w:val="000000"/>
        </w:rPr>
        <w:t>Hrapcak</w:t>
      </w:r>
      <w:proofErr w:type="spellEnd"/>
      <w:r>
        <w:rPr>
          <w:rFonts w:ascii="Book Antiqua" w:eastAsia="Book Antiqua" w:hAnsi="Book Antiqua" w:cs="Book Antiqua"/>
          <w:color w:val="000000"/>
        </w:rPr>
        <w:t xml:space="preserve"> S, Datta D, Morris SB, Clarke K, Belay E; California MIS-C Response Team. COVID-19-Associated Multisystem Inflammatory Syndrome in </w:t>
      </w:r>
      <w:r>
        <w:rPr>
          <w:rFonts w:ascii="Book Antiqua" w:eastAsia="Book Antiqua" w:hAnsi="Book Antiqua" w:cs="Book Antiqua"/>
          <w:color w:val="000000"/>
        </w:rPr>
        <w:lastRenderedPageBreak/>
        <w:t xml:space="preserve">Children - United States, March-July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1074-1080 [PMID: 32790663 DOI: 10.15585/mmwr.mm6932e2]</w:t>
      </w:r>
    </w:p>
    <w:p w14:paraId="0BA6CB9C" w14:textId="77777777" w:rsidR="002C14D3" w:rsidRDefault="002C14D3" w:rsidP="002C14D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Kaushik S</w:t>
      </w:r>
      <w:r>
        <w:rPr>
          <w:rFonts w:ascii="Book Antiqua" w:eastAsia="Book Antiqua" w:hAnsi="Book Antiqua" w:cs="Book Antiqua"/>
          <w:color w:val="000000"/>
        </w:rPr>
        <w:t xml:space="preserve">, Aydin SI, Derespina KR, Bansal PB, </w:t>
      </w:r>
      <w:proofErr w:type="spellStart"/>
      <w:r>
        <w:rPr>
          <w:rFonts w:ascii="Book Antiqua" w:eastAsia="Book Antiqua" w:hAnsi="Book Antiqua" w:cs="Book Antiqua"/>
          <w:color w:val="000000"/>
        </w:rPr>
        <w:t>Kowalsky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Trachtman</w:t>
      </w:r>
      <w:proofErr w:type="spellEnd"/>
      <w:r>
        <w:rPr>
          <w:rFonts w:ascii="Book Antiqua" w:eastAsia="Book Antiqua" w:hAnsi="Book Antiqua" w:cs="Book Antiqua"/>
          <w:color w:val="000000"/>
        </w:rPr>
        <w:t xml:space="preserve"> R, Gillen JK, Perez MM, </w:t>
      </w:r>
      <w:proofErr w:type="spellStart"/>
      <w:r>
        <w:rPr>
          <w:rFonts w:ascii="Book Antiqua" w:eastAsia="Book Antiqua" w:hAnsi="Book Antiqua" w:cs="Book Antiqua"/>
          <w:color w:val="000000"/>
        </w:rPr>
        <w:t>Soshnick</w:t>
      </w:r>
      <w:proofErr w:type="spellEnd"/>
      <w:r>
        <w:rPr>
          <w:rFonts w:ascii="Book Antiqua" w:eastAsia="Book Antiqua" w:hAnsi="Book Antiqua" w:cs="Book Antiqua"/>
          <w:color w:val="000000"/>
        </w:rPr>
        <w:t xml:space="preserve"> SH, Conway EE Jr, Bercow A, </w:t>
      </w:r>
      <w:proofErr w:type="spellStart"/>
      <w:r>
        <w:rPr>
          <w:rFonts w:ascii="Book Antiqua" w:eastAsia="Book Antiqua" w:hAnsi="Book Antiqua" w:cs="Book Antiqua"/>
          <w:color w:val="000000"/>
        </w:rPr>
        <w:t>Seiden</w:t>
      </w:r>
      <w:proofErr w:type="spellEnd"/>
      <w:r>
        <w:rPr>
          <w:rFonts w:ascii="Book Antiqua" w:eastAsia="Book Antiqua" w:hAnsi="Book Antiqua" w:cs="Book Antiqua"/>
          <w:color w:val="000000"/>
        </w:rPr>
        <w:t xml:space="preserve"> HS, Pass RH, </w:t>
      </w:r>
      <w:proofErr w:type="spellStart"/>
      <w:r>
        <w:rPr>
          <w:rFonts w:ascii="Book Antiqua" w:eastAsia="Book Antiqua" w:hAnsi="Book Antiqua" w:cs="Book Antiqua"/>
          <w:color w:val="000000"/>
        </w:rPr>
        <w:t>Ushay</w:t>
      </w:r>
      <w:proofErr w:type="spellEnd"/>
      <w:r>
        <w:rPr>
          <w:rFonts w:ascii="Book Antiqua" w:eastAsia="Book Antiqua" w:hAnsi="Book Antiqua" w:cs="Book Antiqua"/>
          <w:color w:val="000000"/>
        </w:rPr>
        <w:t xml:space="preserve"> HM, Ofori-</w:t>
      </w:r>
      <w:proofErr w:type="spellStart"/>
      <w:r>
        <w:rPr>
          <w:rFonts w:ascii="Book Antiqua" w:eastAsia="Book Antiqua" w:hAnsi="Book Antiqua" w:cs="Book Antiqua"/>
          <w:color w:val="000000"/>
        </w:rPr>
        <w:t>Amanfo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Medar</w:t>
      </w:r>
      <w:proofErr w:type="spellEnd"/>
      <w:r>
        <w:rPr>
          <w:rFonts w:ascii="Book Antiqua" w:eastAsia="Book Antiqua" w:hAnsi="Book Antiqua" w:cs="Book Antiqua"/>
          <w:color w:val="000000"/>
        </w:rPr>
        <w:t xml:space="preserve"> SS. Multisystem Inflammatory Syndrome in Children Associated with Severe Acute Respiratory Syndrome Coronavirus 2 Infection (MIS-C): A Multi-institutional Study from New York 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24-29 [PMID: 32553861 DOI: 10.1016/j.jpeds.2020.06.045]</w:t>
      </w:r>
    </w:p>
    <w:p w14:paraId="18DDC690" w14:textId="77777777" w:rsidR="002C14D3" w:rsidRDefault="002C14D3" w:rsidP="002C14D3">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Chiotos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Bassiri</w:t>
      </w:r>
      <w:proofErr w:type="spellEnd"/>
      <w:r>
        <w:rPr>
          <w:rFonts w:ascii="Book Antiqua" w:eastAsia="Book Antiqua" w:hAnsi="Book Antiqua" w:cs="Book Antiqua"/>
          <w:color w:val="000000"/>
        </w:rPr>
        <w:t xml:space="preserve"> H, Behrens EM, Blatz AM, Chang J, </w:t>
      </w:r>
      <w:proofErr w:type="spellStart"/>
      <w:r>
        <w:rPr>
          <w:rFonts w:ascii="Book Antiqua" w:eastAsia="Book Antiqua" w:hAnsi="Book Antiqua" w:cs="Book Antiqua"/>
          <w:color w:val="000000"/>
        </w:rPr>
        <w:t>Diorio</w:t>
      </w:r>
      <w:proofErr w:type="spellEnd"/>
      <w:r>
        <w:rPr>
          <w:rFonts w:ascii="Book Antiqua" w:eastAsia="Book Antiqua" w:hAnsi="Book Antiqua" w:cs="Book Antiqua"/>
          <w:color w:val="000000"/>
        </w:rPr>
        <w:t xml:space="preserve"> C, Fitzgerald JC, </w:t>
      </w:r>
      <w:proofErr w:type="spellStart"/>
      <w:r>
        <w:rPr>
          <w:rFonts w:ascii="Book Antiqua" w:eastAsia="Book Antiqua" w:hAnsi="Book Antiqua" w:cs="Book Antiqua"/>
          <w:color w:val="000000"/>
        </w:rPr>
        <w:t>Topjian</w:t>
      </w:r>
      <w:proofErr w:type="spellEnd"/>
      <w:r>
        <w:rPr>
          <w:rFonts w:ascii="Book Antiqua" w:eastAsia="Book Antiqua" w:hAnsi="Book Antiqua" w:cs="Book Antiqua"/>
          <w:color w:val="000000"/>
        </w:rPr>
        <w:t xml:space="preserve"> A, John ARO. Multisystem Inflammatory Syndrome in Children During the Coronavirus 2019 Pandemic: A Case Series.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393-398 [PMID: 32463092 DOI: 10.1093/</w:t>
      </w:r>
      <w:proofErr w:type="spellStart"/>
      <w:r>
        <w:rPr>
          <w:rFonts w:ascii="Book Antiqua" w:eastAsia="Book Antiqua" w:hAnsi="Book Antiqua" w:cs="Book Antiqua"/>
          <w:color w:val="000000"/>
        </w:rPr>
        <w:t>jpids</w:t>
      </w:r>
      <w:proofErr w:type="spellEnd"/>
      <w:r>
        <w:rPr>
          <w:rFonts w:ascii="Book Antiqua" w:eastAsia="Book Antiqua" w:hAnsi="Book Antiqua" w:cs="Book Antiqua"/>
          <w:color w:val="000000"/>
        </w:rPr>
        <w:t>/piaa069]</w:t>
      </w:r>
    </w:p>
    <w:p w14:paraId="0F174035" w14:textId="3DDA1D8D" w:rsidR="002C14D3" w:rsidRDefault="002C14D3" w:rsidP="002C14D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Belhadjer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Bajolle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Khraiche</w:t>
      </w:r>
      <w:proofErr w:type="spellEnd"/>
      <w:r>
        <w:rPr>
          <w:rFonts w:ascii="Book Antiqua" w:eastAsia="Book Antiqua" w:hAnsi="Book Antiqua" w:cs="Book Antiqua"/>
          <w:color w:val="000000"/>
        </w:rPr>
        <w:t xml:space="preserve"> D, Legendre A, </w:t>
      </w:r>
      <w:proofErr w:type="spellStart"/>
      <w:r>
        <w:rPr>
          <w:rFonts w:ascii="Book Antiqua" w:eastAsia="Book Antiqua" w:hAnsi="Book Antiqua" w:cs="Book Antiqua"/>
          <w:color w:val="000000"/>
        </w:rPr>
        <w:t>Abakka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Auriau</w:t>
      </w:r>
      <w:proofErr w:type="spellEnd"/>
      <w:r>
        <w:rPr>
          <w:rFonts w:ascii="Book Antiqua" w:eastAsia="Book Antiqua" w:hAnsi="Book Antiqua" w:cs="Book Antiqua"/>
          <w:color w:val="000000"/>
        </w:rPr>
        <w:t xml:space="preserve"> J, Grimaud M, </w:t>
      </w:r>
      <w:proofErr w:type="spellStart"/>
      <w:r>
        <w:rPr>
          <w:rFonts w:ascii="Book Antiqua" w:eastAsia="Book Antiqua" w:hAnsi="Book Antiqua" w:cs="Book Antiqua"/>
          <w:color w:val="000000"/>
        </w:rPr>
        <w:t>Oualha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Beghetti</w:t>
      </w:r>
      <w:proofErr w:type="spellEnd"/>
      <w:r>
        <w:rPr>
          <w:rFonts w:ascii="Book Antiqua" w:eastAsia="Book Antiqua" w:hAnsi="Book Antiqua" w:cs="Book Antiqua"/>
          <w:color w:val="000000"/>
        </w:rPr>
        <w:t xml:space="preserve"> M, Wacker J, </w:t>
      </w:r>
      <w:proofErr w:type="spellStart"/>
      <w:r>
        <w:rPr>
          <w:rFonts w:ascii="Book Antiqua" w:eastAsia="Book Antiqua" w:hAnsi="Book Antiqua" w:cs="Book Antiqua"/>
          <w:color w:val="000000"/>
        </w:rPr>
        <w:t>Ovaert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Hascoet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Selegny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-Milani S, </w:t>
      </w:r>
      <w:proofErr w:type="spellStart"/>
      <w:r>
        <w:rPr>
          <w:rFonts w:ascii="Book Antiqua" w:eastAsia="Book Antiqua" w:hAnsi="Book Antiqua" w:cs="Book Antiqua"/>
          <w:color w:val="000000"/>
        </w:rPr>
        <w:t>Maltret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Bosser</w:t>
      </w:r>
      <w:proofErr w:type="spellEnd"/>
      <w:r>
        <w:rPr>
          <w:rFonts w:ascii="Book Antiqua" w:eastAsia="Book Antiqua" w:hAnsi="Book Antiqua" w:cs="Book Antiqua"/>
          <w:color w:val="000000"/>
        </w:rPr>
        <w:t xml:space="preserve"> G, Giroux N, </w:t>
      </w:r>
      <w:proofErr w:type="spellStart"/>
      <w:r>
        <w:rPr>
          <w:rFonts w:ascii="Book Antiqua" w:eastAsia="Book Antiqua" w:hAnsi="Book Antiqua" w:cs="Book Antiqua"/>
          <w:color w:val="000000"/>
        </w:rPr>
        <w:t>Bonnemains</w:t>
      </w:r>
      <w:proofErr w:type="spellEnd"/>
      <w:r>
        <w:rPr>
          <w:rFonts w:ascii="Book Antiqua" w:eastAsia="Book Antiqua" w:hAnsi="Book Antiqua" w:cs="Book Antiqua"/>
          <w:color w:val="000000"/>
        </w:rPr>
        <w:t xml:space="preserve"> L, Bordet J, Di Filippo S, </w:t>
      </w:r>
      <w:proofErr w:type="spellStart"/>
      <w:r>
        <w:rPr>
          <w:rFonts w:ascii="Book Antiqua" w:eastAsia="Book Antiqua" w:hAnsi="Book Antiqua" w:cs="Book Antiqua"/>
          <w:color w:val="000000"/>
        </w:rPr>
        <w:t>Mauran</w:t>
      </w:r>
      <w:proofErr w:type="spellEnd"/>
      <w:r>
        <w:rPr>
          <w:rFonts w:ascii="Book Antiqua" w:eastAsia="Book Antiqua" w:hAnsi="Book Antiqua" w:cs="Book Antiqua"/>
          <w:color w:val="000000"/>
        </w:rPr>
        <w:t xml:space="preserve"> P, Falcon-Eicher S, </w:t>
      </w:r>
      <w:proofErr w:type="spellStart"/>
      <w:r>
        <w:rPr>
          <w:rFonts w:ascii="Book Antiqua" w:eastAsia="Book Antiqua" w:hAnsi="Book Antiqua" w:cs="Book Antiqua"/>
          <w:color w:val="000000"/>
        </w:rPr>
        <w:t>Thambo</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Lefort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Moceri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Houyel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Renolleau</w:t>
      </w:r>
      <w:proofErr w:type="spellEnd"/>
      <w:r>
        <w:rPr>
          <w:rFonts w:ascii="Book Antiqua" w:eastAsia="Book Antiqua" w:hAnsi="Book Antiqua" w:cs="Book Antiqua"/>
          <w:color w:val="000000"/>
        </w:rPr>
        <w:t xml:space="preserve"> S, Bonnet D. Acute heart failure in multisystem inflammatory syndrome in children (MIS-C) in the context of global SARS-CoV-2 pandemic.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sidR="009A7645" w:rsidRPr="00643C5E">
        <w:rPr>
          <w:rFonts w:ascii="Book Antiqua" w:eastAsia="Book Antiqua" w:hAnsi="Book Antiqua" w:cs="Book Antiqua"/>
          <w:color w:val="000000"/>
        </w:rPr>
        <w:t>Online ahead of prin</w:t>
      </w:r>
      <w:r w:rsidR="009A7645">
        <w:rPr>
          <w:rFonts w:ascii="Book Antiqua" w:eastAsia="Book Antiqua" w:hAnsi="Book Antiqua" w:cs="Book Antiqua"/>
          <w:color w:val="000000"/>
        </w:rPr>
        <w:t>t</w:t>
      </w:r>
      <w:r>
        <w:rPr>
          <w:rFonts w:ascii="Book Antiqua" w:eastAsia="Book Antiqua" w:hAnsi="Book Antiqua" w:cs="Book Antiqua"/>
          <w:color w:val="000000"/>
        </w:rPr>
        <w:t xml:space="preserve"> [PMID: 32418446 DOI: 10.1161/CIRCULATIONAHA.120.048360]</w:t>
      </w:r>
    </w:p>
    <w:p w14:paraId="0A06E615" w14:textId="77777777" w:rsidR="002C14D3" w:rsidRDefault="002C14D3" w:rsidP="002C14D3">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Ebina</w:t>
      </w:r>
      <w:proofErr w:type="spellEnd"/>
      <w:r>
        <w:rPr>
          <w:rFonts w:ascii="Book Antiqua" w:eastAsia="Book Antiqua" w:hAnsi="Book Antiqua" w:cs="Book Antiqua"/>
          <w:b/>
          <w:bCs/>
          <w:color w:val="000000"/>
        </w:rPr>
        <w:t>-Shibuya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Namkoong</w:t>
      </w:r>
      <w:proofErr w:type="spellEnd"/>
      <w:r>
        <w:rPr>
          <w:rFonts w:ascii="Book Antiqua" w:eastAsia="Book Antiqua" w:hAnsi="Book Antiqua" w:cs="Book Antiqua"/>
          <w:color w:val="000000"/>
        </w:rPr>
        <w:t xml:space="preserve"> H, Shibuya Y,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Multisystem Inflammatory Syndrome in Children (MIS-C) with COVID-19: Insights from simultaneous familial Kawasaki Disease cases.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371-373 [PMID: 32553716 DOI: 10.1016/j.ijid.2020.06.014]</w:t>
      </w:r>
    </w:p>
    <w:p w14:paraId="45B56947" w14:textId="77777777" w:rsidR="002C14D3" w:rsidRDefault="002C14D3" w:rsidP="002C14D3">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Kest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Kaushik A, </w:t>
      </w:r>
      <w:proofErr w:type="spellStart"/>
      <w:r>
        <w:rPr>
          <w:rFonts w:ascii="Book Antiqua" w:eastAsia="Book Antiqua" w:hAnsi="Book Antiqua" w:cs="Book Antiqua"/>
          <w:color w:val="000000"/>
        </w:rPr>
        <w:t>DeBruin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Colletti</w:t>
      </w:r>
      <w:proofErr w:type="spellEnd"/>
      <w:r>
        <w:rPr>
          <w:rFonts w:ascii="Book Antiqua" w:eastAsia="Book Antiqua" w:hAnsi="Book Antiqua" w:cs="Book Antiqua"/>
          <w:color w:val="000000"/>
        </w:rPr>
        <w:t xml:space="preserve"> M, Goldberg D. Multisystem Inflammatory Syndrome in Children (MIS-C) Associated with 2019 Novel Coronavirus (SARS-CoV-2) Infection.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8875987 [PMID: 32733733 DOI: 10.1155/2020/8875987]</w:t>
      </w:r>
    </w:p>
    <w:p w14:paraId="5B94A4BB"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Rauf A</w:t>
      </w:r>
      <w:r>
        <w:rPr>
          <w:rFonts w:ascii="Book Antiqua" w:eastAsia="Book Antiqua" w:hAnsi="Book Antiqua" w:cs="Book Antiqua"/>
          <w:color w:val="000000"/>
        </w:rPr>
        <w:t xml:space="preserve">, Vijayan A, John ST, Krishnan R, </w:t>
      </w:r>
      <w:proofErr w:type="spellStart"/>
      <w:r>
        <w:rPr>
          <w:rFonts w:ascii="Book Antiqua" w:eastAsia="Book Antiqua" w:hAnsi="Book Antiqua" w:cs="Book Antiqua"/>
          <w:color w:val="000000"/>
        </w:rPr>
        <w:t>Latheef</w:t>
      </w:r>
      <w:proofErr w:type="spellEnd"/>
      <w:r>
        <w:rPr>
          <w:rFonts w:ascii="Book Antiqua" w:eastAsia="Book Antiqua" w:hAnsi="Book Antiqua" w:cs="Book Antiqua"/>
          <w:color w:val="000000"/>
        </w:rPr>
        <w:t xml:space="preserve"> A. Multisystem Inflammatory Syndrome with Features of Atypical Kawasaki Disease during COVID-19 Pandemic.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745-747 [PMID: 32462354 DOI: 10.1007/s12098-020-03357-1]</w:t>
      </w:r>
    </w:p>
    <w:p w14:paraId="70806EE6" w14:textId="3C2AED4C" w:rsidR="002C14D3" w:rsidRDefault="002C14D3" w:rsidP="002C14D3">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Riollano</w:t>
      </w:r>
      <w:proofErr w:type="spellEnd"/>
      <w:r>
        <w:rPr>
          <w:rFonts w:ascii="Book Antiqua" w:eastAsia="Book Antiqua" w:hAnsi="Book Antiqua" w:cs="Book Antiqua"/>
          <w:b/>
          <w:bCs/>
          <w:color w:val="000000"/>
        </w:rPr>
        <w:t>-Cruz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Akkoyun</w:t>
      </w:r>
      <w:proofErr w:type="spellEnd"/>
      <w:r>
        <w:rPr>
          <w:rFonts w:ascii="Book Antiqua" w:eastAsia="Book Antiqua" w:hAnsi="Book Antiqua" w:cs="Book Antiqua"/>
          <w:color w:val="000000"/>
        </w:rPr>
        <w:t xml:space="preserve"> E, Briceno-Brito E, </w:t>
      </w:r>
      <w:proofErr w:type="spellStart"/>
      <w:r>
        <w:rPr>
          <w:rFonts w:ascii="Book Antiqua" w:eastAsia="Book Antiqua" w:hAnsi="Book Antiqua" w:cs="Book Antiqua"/>
          <w:color w:val="000000"/>
        </w:rPr>
        <w:t>Kowalsky</w:t>
      </w:r>
      <w:proofErr w:type="spellEnd"/>
      <w:r>
        <w:rPr>
          <w:rFonts w:ascii="Book Antiqua" w:eastAsia="Book Antiqua" w:hAnsi="Book Antiqua" w:cs="Book Antiqua"/>
          <w:color w:val="000000"/>
        </w:rPr>
        <w:t xml:space="preserve"> S, Posada R, </w:t>
      </w:r>
      <w:proofErr w:type="spellStart"/>
      <w:r>
        <w:rPr>
          <w:rFonts w:ascii="Book Antiqua" w:eastAsia="Book Antiqua" w:hAnsi="Book Antiqua" w:cs="Book Antiqua"/>
          <w:color w:val="000000"/>
        </w:rPr>
        <w:t>Sordillo</w:t>
      </w:r>
      <w:proofErr w:type="spellEnd"/>
      <w:r>
        <w:rPr>
          <w:rFonts w:ascii="Book Antiqua" w:eastAsia="Book Antiqua" w:hAnsi="Book Antiqua" w:cs="Book Antiqua"/>
          <w:color w:val="000000"/>
        </w:rPr>
        <w:t xml:space="preserve"> EM, Tosi M, </w:t>
      </w:r>
      <w:proofErr w:type="spellStart"/>
      <w:r>
        <w:rPr>
          <w:rFonts w:ascii="Book Antiqua" w:eastAsia="Book Antiqua" w:hAnsi="Book Antiqua" w:cs="Book Antiqua"/>
          <w:color w:val="000000"/>
        </w:rPr>
        <w:t>Trachtman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Paniz-Mondolfi</w:t>
      </w:r>
      <w:proofErr w:type="spellEnd"/>
      <w:r>
        <w:rPr>
          <w:rFonts w:ascii="Book Antiqua" w:eastAsia="Book Antiqua" w:hAnsi="Book Antiqua" w:cs="Book Antiqua"/>
          <w:color w:val="000000"/>
        </w:rPr>
        <w:t xml:space="preserve"> A. Multisystem Inflammatory Syndrome in Children (MIS-C) Related to COVID-19: A New York City Experience.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32584487 DOI: 10.1002/jmv.26224]</w:t>
      </w:r>
    </w:p>
    <w:p w14:paraId="0A2B6D03" w14:textId="77777777" w:rsidR="002C14D3" w:rsidRDefault="002C14D3" w:rsidP="002C14D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Grimaud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Starck</w:t>
      </w:r>
      <w:proofErr w:type="spellEnd"/>
      <w:r>
        <w:rPr>
          <w:rFonts w:ascii="Book Antiqua" w:eastAsia="Book Antiqua" w:hAnsi="Book Antiqua" w:cs="Book Antiqua"/>
          <w:color w:val="000000"/>
        </w:rPr>
        <w:t xml:space="preserve"> J, Levy M, Marais C, </w:t>
      </w:r>
      <w:proofErr w:type="spellStart"/>
      <w:r>
        <w:rPr>
          <w:rFonts w:ascii="Book Antiqua" w:eastAsia="Book Antiqua" w:hAnsi="Book Antiqua" w:cs="Book Antiqua"/>
          <w:color w:val="000000"/>
        </w:rPr>
        <w:t>Chareyre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Khraiche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Leruez</w:t>
      </w:r>
      <w:proofErr w:type="spellEnd"/>
      <w:r>
        <w:rPr>
          <w:rFonts w:ascii="Book Antiqua" w:eastAsia="Book Antiqua" w:hAnsi="Book Antiqua" w:cs="Book Antiqua"/>
          <w:color w:val="000000"/>
        </w:rPr>
        <w:t xml:space="preserve">-Ville M, Quartier P, Léger PL, </w:t>
      </w:r>
      <w:proofErr w:type="spellStart"/>
      <w:r>
        <w:rPr>
          <w:rFonts w:ascii="Book Antiqua" w:eastAsia="Book Antiqua" w:hAnsi="Book Antiqua" w:cs="Book Antiqua"/>
          <w:color w:val="000000"/>
        </w:rPr>
        <w:t>Geslain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Semaan</w:t>
      </w:r>
      <w:proofErr w:type="spellEnd"/>
      <w:r>
        <w:rPr>
          <w:rFonts w:ascii="Book Antiqua" w:eastAsia="Book Antiqua" w:hAnsi="Book Antiqua" w:cs="Book Antiqua"/>
          <w:color w:val="000000"/>
        </w:rPr>
        <w:t xml:space="preserve"> N, Moulin F, </w:t>
      </w:r>
      <w:proofErr w:type="spellStart"/>
      <w:r>
        <w:rPr>
          <w:rFonts w:ascii="Book Antiqua" w:eastAsia="Book Antiqua" w:hAnsi="Book Antiqua" w:cs="Book Antiqua"/>
          <w:color w:val="000000"/>
        </w:rPr>
        <w:t>Bendavid</w:t>
      </w:r>
      <w:proofErr w:type="spellEnd"/>
      <w:r>
        <w:rPr>
          <w:rFonts w:ascii="Book Antiqua" w:eastAsia="Book Antiqua" w:hAnsi="Book Antiqua" w:cs="Book Antiqua"/>
          <w:color w:val="000000"/>
        </w:rPr>
        <w:t xml:space="preserve"> M, Jean S, Poncelet G, </w:t>
      </w:r>
      <w:proofErr w:type="spellStart"/>
      <w:r>
        <w:rPr>
          <w:rFonts w:ascii="Book Antiqua" w:eastAsia="Book Antiqua" w:hAnsi="Book Antiqua" w:cs="Book Antiqua"/>
          <w:color w:val="000000"/>
        </w:rPr>
        <w:t>Renolleau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Oualha</w:t>
      </w:r>
      <w:proofErr w:type="spellEnd"/>
      <w:r>
        <w:rPr>
          <w:rFonts w:ascii="Book Antiqua" w:eastAsia="Book Antiqua" w:hAnsi="Book Antiqua" w:cs="Book Antiqua"/>
          <w:color w:val="000000"/>
        </w:rPr>
        <w:t xml:space="preserve"> M. Acute myocarditis and multisystem inflammatory emerging disease following SARS-CoV-2 infection in critically ill children.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69 [PMID: 32488505 DOI: 10.1186/s13613-020-00690-8]</w:t>
      </w:r>
    </w:p>
    <w:p w14:paraId="3F01BE84" w14:textId="77777777" w:rsidR="002C14D3" w:rsidRDefault="002C14D3" w:rsidP="002C14D3">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Toubiana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Poirault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Corsia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Bajolle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Fourgeaud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Angoulvant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Basmaci</w:t>
      </w:r>
      <w:proofErr w:type="spellEnd"/>
      <w:r>
        <w:rPr>
          <w:rFonts w:ascii="Book Antiqua" w:eastAsia="Book Antiqua" w:hAnsi="Book Antiqua" w:cs="Book Antiqua"/>
          <w:color w:val="000000"/>
        </w:rPr>
        <w:t xml:space="preserve"> R, Salvador E, </w:t>
      </w:r>
      <w:proofErr w:type="spellStart"/>
      <w:r>
        <w:rPr>
          <w:rFonts w:ascii="Book Antiqua" w:eastAsia="Book Antiqua" w:hAnsi="Book Antiqua" w:cs="Book Antiqua"/>
          <w:color w:val="000000"/>
        </w:rPr>
        <w:t>Biscardi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Frange</w:t>
      </w:r>
      <w:proofErr w:type="spellEnd"/>
      <w:r>
        <w:rPr>
          <w:rFonts w:ascii="Book Antiqua" w:eastAsia="Book Antiqua" w:hAnsi="Book Antiqua" w:cs="Book Antiqua"/>
          <w:color w:val="000000"/>
        </w:rPr>
        <w:t xml:space="preserve"> P, Chalumeau M, Casanova JL, Cohen JF, </w:t>
      </w:r>
      <w:proofErr w:type="spellStart"/>
      <w:r>
        <w:rPr>
          <w:rFonts w:ascii="Book Antiqua" w:eastAsia="Book Antiqua" w:hAnsi="Book Antiqua" w:cs="Book Antiqua"/>
          <w:color w:val="000000"/>
        </w:rPr>
        <w:t>Allali</w:t>
      </w:r>
      <w:proofErr w:type="spellEnd"/>
      <w:r>
        <w:rPr>
          <w:rFonts w:ascii="Book Antiqua" w:eastAsia="Book Antiqua" w:hAnsi="Book Antiqua" w:cs="Book Antiqua"/>
          <w:color w:val="000000"/>
        </w:rPr>
        <w:t xml:space="preserve"> S. Kawasaki-like multisystem inflammatory syndrome in children during the covid-19 pandemic in Paris, France: prospective observational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094 [PMID: 32493739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094]</w:t>
      </w:r>
    </w:p>
    <w:p w14:paraId="40F6B129" w14:textId="77777777" w:rsidR="002C14D3" w:rsidRDefault="002C14D3" w:rsidP="002C14D3">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Heidemann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Tilford B, </w:t>
      </w:r>
      <w:proofErr w:type="spellStart"/>
      <w:r>
        <w:rPr>
          <w:rFonts w:ascii="Book Antiqua" w:eastAsia="Book Antiqua" w:hAnsi="Book Antiqua" w:cs="Book Antiqua"/>
          <w:color w:val="000000"/>
        </w:rPr>
        <w:t>Bauerfeld</w:t>
      </w:r>
      <w:proofErr w:type="spellEnd"/>
      <w:r>
        <w:rPr>
          <w:rFonts w:ascii="Book Antiqua" w:eastAsia="Book Antiqua" w:hAnsi="Book Antiqua" w:cs="Book Antiqua"/>
          <w:color w:val="000000"/>
        </w:rPr>
        <w:t xml:space="preserve"> C, Martin A, Garcia RU, </w:t>
      </w:r>
      <w:proofErr w:type="spellStart"/>
      <w:r>
        <w:rPr>
          <w:rFonts w:ascii="Book Antiqua" w:eastAsia="Book Antiqua" w:hAnsi="Book Antiqua" w:cs="Book Antiqua"/>
          <w:color w:val="000000"/>
        </w:rPr>
        <w:t>Yagiela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Sarnaik</w:t>
      </w:r>
      <w:proofErr w:type="spellEnd"/>
      <w:r>
        <w:rPr>
          <w:rFonts w:ascii="Book Antiqua" w:eastAsia="Book Antiqua" w:hAnsi="Book Antiqua" w:cs="Book Antiqua"/>
          <w:color w:val="000000"/>
        </w:rPr>
        <w:t xml:space="preserve"> AP. Three Cases of Pediatric Multisystem Inflammatory Syndrome Associated with COVID-19 Due to SARS-CoV-2.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e925779 [PMID: 32790652 DOI: 10.12659/AJCR.925779]</w:t>
      </w:r>
    </w:p>
    <w:p w14:paraId="52F73840" w14:textId="4ABBED13" w:rsidR="002C14D3" w:rsidRDefault="002C14D3" w:rsidP="002C14D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Ng KF</w:t>
      </w:r>
      <w:r>
        <w:rPr>
          <w:rFonts w:ascii="Book Antiqua" w:eastAsia="Book Antiqua" w:hAnsi="Book Antiqua" w:cs="Book Antiqua"/>
          <w:color w:val="000000"/>
        </w:rPr>
        <w:t xml:space="preserve">, Kothari T, </w:t>
      </w:r>
      <w:proofErr w:type="spellStart"/>
      <w:r>
        <w:rPr>
          <w:rFonts w:ascii="Book Antiqua" w:eastAsia="Book Antiqua" w:hAnsi="Book Antiqua" w:cs="Book Antiqua"/>
          <w:color w:val="000000"/>
        </w:rPr>
        <w:t>Bandi</w:t>
      </w:r>
      <w:proofErr w:type="spellEnd"/>
      <w:r>
        <w:rPr>
          <w:rFonts w:ascii="Book Antiqua" w:eastAsia="Book Antiqua" w:hAnsi="Book Antiqua" w:cs="Book Antiqua"/>
          <w:color w:val="000000"/>
        </w:rPr>
        <w:t xml:space="preserve"> S, Bird PW, Goyal K, </w:t>
      </w:r>
      <w:proofErr w:type="spellStart"/>
      <w:r>
        <w:rPr>
          <w:rFonts w:ascii="Book Antiqua" w:eastAsia="Book Antiqua" w:hAnsi="Book Antiqua" w:cs="Book Antiqua"/>
          <w:color w:val="000000"/>
        </w:rPr>
        <w:t>Zoha</w:t>
      </w:r>
      <w:proofErr w:type="spellEnd"/>
      <w:r>
        <w:rPr>
          <w:rFonts w:ascii="Book Antiqua" w:eastAsia="Book Antiqua" w:hAnsi="Book Antiqua" w:cs="Book Antiqua"/>
          <w:color w:val="000000"/>
        </w:rPr>
        <w:t xml:space="preserve"> M, Rai V, Tang JW. COVID-19 multisystem inflammatory syndrome in three teenagers with confirmed SARS-CoV-2 infection.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32568434 DOI: 10.1002/jmv.26206]</w:t>
      </w:r>
    </w:p>
    <w:p w14:paraId="7135DE97" w14:textId="77777777" w:rsidR="002C14D3" w:rsidRDefault="002C14D3" w:rsidP="002C14D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Capone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Subramony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Sweberg</w:t>
      </w:r>
      <w:proofErr w:type="spellEnd"/>
      <w:r>
        <w:rPr>
          <w:rFonts w:ascii="Book Antiqua" w:eastAsia="Book Antiqua" w:hAnsi="Book Antiqua" w:cs="Book Antiqua"/>
          <w:color w:val="000000"/>
        </w:rPr>
        <w:t xml:space="preserve"> T, Schneider J, Shah S, Rubin L, </w:t>
      </w:r>
      <w:proofErr w:type="spellStart"/>
      <w:r>
        <w:rPr>
          <w:rFonts w:ascii="Book Antiqua" w:eastAsia="Book Antiqua" w:hAnsi="Book Antiqua" w:cs="Book Antiqua"/>
          <w:color w:val="000000"/>
        </w:rPr>
        <w:t>Schleien</w:t>
      </w:r>
      <w:proofErr w:type="spellEnd"/>
      <w:r>
        <w:rPr>
          <w:rFonts w:ascii="Book Antiqua" w:eastAsia="Book Antiqua" w:hAnsi="Book Antiqua" w:cs="Book Antiqua"/>
          <w:color w:val="000000"/>
        </w:rPr>
        <w:t xml:space="preserve"> C; Northwell Health COVID-19 Research Consortium, Epstein S, Johnson JC, Kessel A,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N, Mitchell E, Palumbo N,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S, Rocker J, Williamson K, Davidson KW. Characteristics, Cardiac Involvement, and Outcomes of Multisystem Inflammatory </w:t>
      </w:r>
      <w:r>
        <w:rPr>
          <w:rFonts w:ascii="Book Antiqua" w:eastAsia="Book Antiqua" w:hAnsi="Book Antiqua" w:cs="Book Antiqua"/>
          <w:color w:val="000000"/>
        </w:rPr>
        <w:lastRenderedPageBreak/>
        <w:t xml:space="preserve">Syndrome of Childhood Associated with severe acute respiratory syndrome coronavirus 2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141-145 [PMID: 32553873 DOI: 10.1016/j.jpeds.2020.06.044]</w:t>
      </w:r>
    </w:p>
    <w:p w14:paraId="3AA943E9" w14:textId="02564F22" w:rsidR="002C14D3" w:rsidRDefault="002C14D3" w:rsidP="002C14D3">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Ramcharan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Nolan O, Lai CY, Prabhu N, Krishnamurthy R, Richter AG, </w:t>
      </w:r>
      <w:proofErr w:type="spellStart"/>
      <w:r>
        <w:rPr>
          <w:rFonts w:ascii="Book Antiqua" w:eastAsia="Book Antiqua" w:hAnsi="Book Antiqua" w:cs="Book Antiqua"/>
          <w:color w:val="000000"/>
        </w:rPr>
        <w:t>Jyothish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Kanthimathinathan</w:t>
      </w:r>
      <w:proofErr w:type="spellEnd"/>
      <w:r>
        <w:rPr>
          <w:rFonts w:ascii="Book Antiqua" w:eastAsia="Book Antiqua" w:hAnsi="Book Antiqua" w:cs="Book Antiqua"/>
          <w:color w:val="000000"/>
        </w:rPr>
        <w:t xml:space="preserve"> HK, Welch SB, Hackett S, Al-Abadi E, </w:t>
      </w:r>
      <w:proofErr w:type="spellStart"/>
      <w:r>
        <w:rPr>
          <w:rFonts w:ascii="Book Antiqua" w:eastAsia="Book Antiqua" w:hAnsi="Book Antiqua" w:cs="Book Antiqua"/>
          <w:color w:val="000000"/>
        </w:rPr>
        <w:t>Scholefield</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Chikermane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Multisystem Syndrome: Temporally Associated with SARS-CoV-2 (PIMS-TS): Cardiac Features, Management and Short-Term Outcomes at a UK Tertiary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32529358 DOI: 10.1007/s00246-020-02391-2]</w:t>
      </w:r>
    </w:p>
    <w:p w14:paraId="0A9F21A2" w14:textId="16B7D5D7" w:rsidR="002C14D3" w:rsidRDefault="002C14D3" w:rsidP="002C14D3">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Yozgat</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Uzuner</w:t>
      </w:r>
      <w:proofErr w:type="spellEnd"/>
      <w:r>
        <w:rPr>
          <w:rFonts w:ascii="Book Antiqua" w:eastAsia="Book Antiqua" w:hAnsi="Book Antiqua" w:cs="Book Antiqua"/>
          <w:color w:val="000000"/>
        </w:rPr>
        <w:t xml:space="preserve"> S, Bursal </w:t>
      </w:r>
      <w:proofErr w:type="spellStart"/>
      <w:r>
        <w:rPr>
          <w:rFonts w:ascii="Book Antiqua" w:eastAsia="Book Antiqua" w:hAnsi="Book Antiqua" w:cs="Book Antiqua"/>
          <w:color w:val="000000"/>
        </w:rPr>
        <w:t>Duramaz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Yozgat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Erenberk</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Iscan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Turel</w:t>
      </w:r>
      <w:proofErr w:type="spellEnd"/>
      <w:r>
        <w:rPr>
          <w:rFonts w:ascii="Book Antiqua" w:eastAsia="Book Antiqua" w:hAnsi="Book Antiqua" w:cs="Book Antiqua"/>
          <w:color w:val="000000"/>
        </w:rPr>
        <w:t xml:space="preserve"> O. Dermatological manifestation of pediatrics multisystem inflammatory syndrome associated with COVID-19 in a 3-year-old girl. </w:t>
      </w:r>
      <w:r>
        <w:rPr>
          <w:rFonts w:ascii="Book Antiqua" w:eastAsia="Book Antiqua" w:hAnsi="Book Antiqua" w:cs="Book Antiqua"/>
          <w:i/>
          <w:iCs/>
          <w:color w:val="000000"/>
        </w:rPr>
        <w:t xml:space="preserve">Dermatol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e13770 [PMID: 32500647 DOI: 10.1111/dth.13770]</w:t>
      </w:r>
    </w:p>
    <w:p w14:paraId="15D9EB1E" w14:textId="10FC7DCD" w:rsidR="002C14D3" w:rsidRDefault="002C14D3" w:rsidP="002C14D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Miller J</w:t>
      </w:r>
      <w:r>
        <w:rPr>
          <w:rFonts w:ascii="Book Antiqua" w:eastAsia="Book Antiqua" w:hAnsi="Book Antiqua" w:cs="Book Antiqua"/>
          <w:color w:val="000000"/>
        </w:rPr>
        <w:t xml:space="preserve">, Cantor A, Zachariah P,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 Martinez M, Margolis KG. Gastrointestinal Symptoms as a Major Presentation Component of a Novel Multisystem Inflammatory Syndrome in Children That Is Related to Coronavirus Disease 2019: A Single Center Experience of 44 Cases.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32505742 DOI: 10.1053/j.gastro.2020.05.079]</w:t>
      </w:r>
    </w:p>
    <w:p w14:paraId="641D9844" w14:textId="77777777" w:rsidR="002C14D3" w:rsidRDefault="002C14D3" w:rsidP="002C14D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Davies P</w:t>
      </w:r>
      <w:r>
        <w:rPr>
          <w:rFonts w:ascii="Book Antiqua" w:eastAsia="Book Antiqua" w:hAnsi="Book Antiqua" w:cs="Book Antiqua"/>
          <w:color w:val="000000"/>
        </w:rPr>
        <w:t xml:space="preserve">, Evans C, </w:t>
      </w:r>
      <w:proofErr w:type="spellStart"/>
      <w:r>
        <w:rPr>
          <w:rFonts w:ascii="Book Antiqua" w:eastAsia="Book Antiqua" w:hAnsi="Book Antiqua" w:cs="Book Antiqua"/>
          <w:color w:val="000000"/>
        </w:rPr>
        <w:t>Kanthimathinathan</w:t>
      </w:r>
      <w:proofErr w:type="spellEnd"/>
      <w:r>
        <w:rPr>
          <w:rFonts w:ascii="Book Antiqua" w:eastAsia="Book Antiqua" w:hAnsi="Book Antiqua" w:cs="Book Antiqua"/>
          <w:color w:val="000000"/>
        </w:rPr>
        <w:t xml:space="preserve"> HK, Lillie J, Brierley J, Waters G, Johnson M, Griffiths B, du </w:t>
      </w:r>
      <w:proofErr w:type="spellStart"/>
      <w:r>
        <w:rPr>
          <w:rFonts w:ascii="Book Antiqua" w:eastAsia="Book Antiqua" w:hAnsi="Book Antiqua" w:cs="Book Antiqua"/>
          <w:color w:val="000000"/>
        </w:rPr>
        <w:t>Pré</w:t>
      </w:r>
      <w:proofErr w:type="spellEnd"/>
      <w:r>
        <w:rPr>
          <w:rFonts w:ascii="Book Antiqua" w:eastAsia="Book Antiqua" w:hAnsi="Book Antiqua" w:cs="Book Antiqua"/>
          <w:color w:val="000000"/>
        </w:rPr>
        <w:t xml:space="preserve"> P, Mohammad Z, Deep A, </w:t>
      </w:r>
      <w:proofErr w:type="spellStart"/>
      <w:r>
        <w:rPr>
          <w:rFonts w:ascii="Book Antiqua" w:eastAsia="Book Antiqua" w:hAnsi="Book Antiqua" w:cs="Book Antiqua"/>
          <w:color w:val="000000"/>
        </w:rPr>
        <w:t>Playfor</w:t>
      </w:r>
      <w:proofErr w:type="spellEnd"/>
      <w:r>
        <w:rPr>
          <w:rFonts w:ascii="Book Antiqua" w:eastAsia="Book Antiqua" w:hAnsi="Book Antiqua" w:cs="Book Antiqua"/>
          <w:color w:val="000000"/>
        </w:rPr>
        <w:t xml:space="preserve"> S, Singh D, </w:t>
      </w:r>
      <w:proofErr w:type="spellStart"/>
      <w:r>
        <w:rPr>
          <w:rFonts w:ascii="Book Antiqua" w:eastAsia="Book Antiqua" w:hAnsi="Book Antiqua" w:cs="Book Antiqua"/>
          <w:color w:val="000000"/>
        </w:rPr>
        <w:t>Inwald</w:t>
      </w:r>
      <w:proofErr w:type="spellEnd"/>
      <w:r>
        <w:rPr>
          <w:rFonts w:ascii="Book Antiqua" w:eastAsia="Book Antiqua" w:hAnsi="Book Antiqua" w:cs="Book Antiqua"/>
          <w:color w:val="000000"/>
        </w:rPr>
        <w:t xml:space="preserve"> D, Jardine M, Ross O, Shetty N, Worrall M, Sinha R, </w:t>
      </w:r>
      <w:proofErr w:type="spellStart"/>
      <w:r>
        <w:rPr>
          <w:rFonts w:ascii="Book Antiqua" w:eastAsia="Book Antiqua" w:hAnsi="Book Antiqua" w:cs="Book Antiqua"/>
          <w:color w:val="000000"/>
        </w:rPr>
        <w:t>Koul</w:t>
      </w:r>
      <w:proofErr w:type="spellEnd"/>
      <w:r>
        <w:rPr>
          <w:rFonts w:ascii="Book Antiqua" w:eastAsia="Book Antiqua" w:hAnsi="Book Antiqua" w:cs="Book Antiqua"/>
          <w:color w:val="000000"/>
        </w:rPr>
        <w:t xml:space="preserve"> A, Whittaker E, Vyas H, </w:t>
      </w:r>
      <w:proofErr w:type="spellStart"/>
      <w:r>
        <w:rPr>
          <w:rFonts w:ascii="Book Antiqua" w:eastAsia="Book Antiqua" w:hAnsi="Book Antiqua" w:cs="Book Antiqua"/>
          <w:color w:val="000000"/>
        </w:rPr>
        <w:t>Scholefield</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Ramnarayan</w:t>
      </w:r>
      <w:proofErr w:type="spellEnd"/>
      <w:r>
        <w:rPr>
          <w:rFonts w:ascii="Book Antiqua" w:eastAsia="Book Antiqua" w:hAnsi="Book Antiqua" w:cs="Book Antiqua"/>
          <w:color w:val="000000"/>
        </w:rPr>
        <w:t xml:space="preserve"> P. Intensive care admissions of children with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multisystem syndrome temporally associated with SARS-CoV-2 (PIMS-TS) in the UK: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study.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669-677 [PMID: 32653054 DOI: 10.1016/S2352-4642(20)30215-7]</w:t>
      </w:r>
    </w:p>
    <w:p w14:paraId="5E6755A6" w14:textId="77777777" w:rsidR="002C14D3" w:rsidRDefault="002C14D3" w:rsidP="002C14D3">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Pouletty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Borocco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Ouldali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Caseris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Basmaci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Lachaume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Bensaid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Kouider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Morelle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Craiu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Pondarre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Deho</w:t>
      </w:r>
      <w:proofErr w:type="spellEnd"/>
      <w:r>
        <w:rPr>
          <w:rFonts w:ascii="Book Antiqua" w:eastAsia="Book Antiqua" w:hAnsi="Book Antiqua" w:cs="Book Antiqua"/>
          <w:color w:val="000000"/>
        </w:rPr>
        <w:t xml:space="preserve"> A, Maroni A, </w:t>
      </w:r>
      <w:proofErr w:type="spellStart"/>
      <w:r>
        <w:rPr>
          <w:rFonts w:ascii="Book Antiqua" w:eastAsia="Book Antiqua" w:hAnsi="Book Antiqua" w:cs="Book Antiqua"/>
          <w:color w:val="000000"/>
        </w:rPr>
        <w:t>Oualha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Amoura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Haroche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Chommeloux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Bajolle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Beyler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Bonacorsi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Carcelain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Koné-Paut</w:t>
      </w:r>
      <w:proofErr w:type="spellEnd"/>
      <w:r>
        <w:rPr>
          <w:rFonts w:ascii="Book Antiqua" w:eastAsia="Book Antiqua" w:hAnsi="Book Antiqua" w:cs="Book Antiqua"/>
          <w:color w:val="000000"/>
        </w:rPr>
        <w:t xml:space="preserve"> I, Bader-Meunier B, Faye A, </w:t>
      </w:r>
      <w:proofErr w:type="spellStart"/>
      <w:r>
        <w:rPr>
          <w:rFonts w:ascii="Book Antiqua" w:eastAsia="Book Antiqua" w:hAnsi="Book Antiqua" w:cs="Book Antiqua"/>
          <w:color w:val="000000"/>
        </w:rPr>
        <w:t>Meinzer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Galeotti</w:t>
      </w:r>
      <w:proofErr w:type="spellEnd"/>
      <w:r>
        <w:rPr>
          <w:rFonts w:ascii="Book Antiqua" w:eastAsia="Book Antiqua" w:hAnsi="Book Antiqua" w:cs="Book Antiqua"/>
          <w:color w:val="000000"/>
        </w:rPr>
        <w:t xml:space="preserve"> C, Melki I.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multisystem inflammatory syndrome temporally associated with SARS-CoV-2 mimicking Kawasaki disease (Kawa-COVID-19):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999-1006 [PMID: 32527868 DOI: 10.1136/annrheumdis-2020-217960]</w:t>
      </w:r>
    </w:p>
    <w:p w14:paraId="3D4D9F31" w14:textId="77777777" w:rsidR="002C14D3" w:rsidRDefault="002C14D3" w:rsidP="002C14D3">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Dolinger</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Person H, Smith R, </w:t>
      </w:r>
      <w:proofErr w:type="spellStart"/>
      <w:r>
        <w:rPr>
          <w:rFonts w:ascii="Book Antiqua" w:eastAsia="Book Antiqua" w:hAnsi="Book Antiqua" w:cs="Book Antiqua"/>
          <w:color w:val="000000"/>
        </w:rPr>
        <w:t>Jarchin</w:t>
      </w:r>
      <w:proofErr w:type="spellEnd"/>
      <w:r>
        <w:rPr>
          <w:rFonts w:ascii="Book Antiqua" w:eastAsia="Book Antiqua" w:hAnsi="Book Antiqua" w:cs="Book Antiqua"/>
          <w:color w:val="000000"/>
        </w:rPr>
        <w:t xml:space="preserve"> L, Pittman N, Dubinsky MC, Lai J. Pediatric Crohn Disease and Multisystem Inflammatory Syndrome in Children (MIS-C) and COVID-19 Treated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Infliximab.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153-155 [PMID: 32452979 DOI: 10.1097/MPG.0000000000002809]</w:t>
      </w:r>
    </w:p>
    <w:p w14:paraId="65E0E521" w14:textId="77777777" w:rsidR="002C14D3" w:rsidRDefault="002C14D3" w:rsidP="002C14D3">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Dolhnikoff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Ferreira Ferranti J, de Almeida Monteiro RA, Duarte-Neto AN, Soares Gomes-</w:t>
      </w:r>
      <w:proofErr w:type="spellStart"/>
      <w:r>
        <w:rPr>
          <w:rFonts w:ascii="Book Antiqua" w:eastAsia="Book Antiqua" w:hAnsi="Book Antiqua" w:cs="Book Antiqua"/>
          <w:color w:val="000000"/>
        </w:rPr>
        <w:t>Gouvêa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Degaspare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Delgado A, </w:t>
      </w:r>
      <w:proofErr w:type="spellStart"/>
      <w:r>
        <w:rPr>
          <w:rFonts w:ascii="Book Antiqua" w:eastAsia="Book Antiqua" w:hAnsi="Book Antiqua" w:cs="Book Antiqua"/>
          <w:color w:val="000000"/>
        </w:rPr>
        <w:t>Montanari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Fiorita</w:t>
      </w:r>
      <w:proofErr w:type="spellEnd"/>
      <w:r>
        <w:rPr>
          <w:rFonts w:ascii="Book Antiqua" w:eastAsia="Book Antiqua" w:hAnsi="Book Antiqua" w:cs="Book Antiqua"/>
          <w:color w:val="000000"/>
        </w:rPr>
        <w:t xml:space="preserve"> C, Nunes Leal G, Rodrigues RM, Taverna Chaim K, Rebello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JR, Carneiro-Sampaio M, </w:t>
      </w:r>
      <w:proofErr w:type="spellStart"/>
      <w:r>
        <w:rPr>
          <w:rFonts w:ascii="Book Antiqua" w:eastAsia="Book Antiqua" w:hAnsi="Book Antiqua" w:cs="Book Antiqua"/>
          <w:color w:val="000000"/>
        </w:rPr>
        <w:t>Mauad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Ferraz</w:t>
      </w:r>
      <w:proofErr w:type="spellEnd"/>
      <w:r>
        <w:rPr>
          <w:rFonts w:ascii="Book Antiqua" w:eastAsia="Book Antiqua" w:hAnsi="Book Antiqua" w:cs="Book Antiqua"/>
          <w:color w:val="000000"/>
        </w:rPr>
        <w:t xml:space="preserve"> da Silva LF, </w:t>
      </w:r>
      <w:proofErr w:type="spellStart"/>
      <w:r>
        <w:rPr>
          <w:rFonts w:ascii="Book Antiqua" w:eastAsia="Book Antiqua" w:hAnsi="Book Antiqua" w:cs="Book Antiqua"/>
          <w:color w:val="000000"/>
        </w:rPr>
        <w:t>Brunow</w:t>
      </w:r>
      <w:proofErr w:type="spellEnd"/>
      <w:r>
        <w:rPr>
          <w:rFonts w:ascii="Book Antiqua" w:eastAsia="Book Antiqua" w:hAnsi="Book Antiqua" w:cs="Book Antiqua"/>
          <w:color w:val="000000"/>
        </w:rPr>
        <w:t xml:space="preserve"> de Carvalho W, </w:t>
      </w:r>
      <w:proofErr w:type="spellStart"/>
      <w:r>
        <w:rPr>
          <w:rFonts w:ascii="Book Antiqua" w:eastAsia="Book Antiqua" w:hAnsi="Book Antiqua" w:cs="Book Antiqua"/>
          <w:color w:val="000000"/>
        </w:rPr>
        <w:t>Saldiva</w:t>
      </w:r>
      <w:proofErr w:type="spellEnd"/>
      <w:r>
        <w:rPr>
          <w:rFonts w:ascii="Book Antiqua" w:eastAsia="Book Antiqua" w:hAnsi="Book Antiqua" w:cs="Book Antiqua"/>
          <w:color w:val="000000"/>
        </w:rPr>
        <w:t xml:space="preserve"> PHN, Garcia </w:t>
      </w:r>
      <w:proofErr w:type="spellStart"/>
      <w:r>
        <w:rPr>
          <w:rFonts w:ascii="Book Antiqua" w:eastAsia="Book Antiqua" w:hAnsi="Book Antiqua" w:cs="Book Antiqua"/>
          <w:color w:val="000000"/>
        </w:rPr>
        <w:t>Caldini</w:t>
      </w:r>
      <w:proofErr w:type="spellEnd"/>
      <w:r>
        <w:rPr>
          <w:rFonts w:ascii="Book Antiqua" w:eastAsia="Book Antiqua" w:hAnsi="Book Antiqua" w:cs="Book Antiqua"/>
          <w:color w:val="000000"/>
        </w:rPr>
        <w:t xml:space="preserve"> E. SARS-CoV-2 in cardiac tissue of a child with COVID-19-related multisystem inflammatory syndrome.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790-794 [PMID: 32828177 DOI: 10.1016/S2352-4642(20)30257-1]</w:t>
      </w:r>
    </w:p>
    <w:p w14:paraId="7FC30404" w14:textId="77777777" w:rsidR="002C14D3" w:rsidRDefault="002C14D3" w:rsidP="002C14D3">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Belot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Renolleau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Javouhey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Hentgen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Angoulvant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Delacourt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Iriart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Ovaert</w:t>
      </w:r>
      <w:proofErr w:type="spellEnd"/>
      <w:r>
        <w:rPr>
          <w:rFonts w:ascii="Book Antiqua" w:eastAsia="Book Antiqua" w:hAnsi="Book Antiqua" w:cs="Book Antiqua"/>
          <w:color w:val="000000"/>
        </w:rPr>
        <w:t xml:space="preserve"> C, Bader-Meunier B, Kone-</w:t>
      </w:r>
      <w:proofErr w:type="spellStart"/>
      <w:r>
        <w:rPr>
          <w:rFonts w:ascii="Book Antiqua" w:eastAsia="Book Antiqua" w:hAnsi="Book Antiqua" w:cs="Book Antiqua"/>
          <w:color w:val="000000"/>
        </w:rPr>
        <w:t>Paut</w:t>
      </w:r>
      <w:proofErr w:type="spellEnd"/>
      <w:r>
        <w:rPr>
          <w:rFonts w:ascii="Book Antiqua" w:eastAsia="Book Antiqua" w:hAnsi="Book Antiqua" w:cs="Book Antiqua"/>
          <w:color w:val="000000"/>
        </w:rPr>
        <w:t xml:space="preserve"> I, Levy-</w:t>
      </w:r>
      <w:proofErr w:type="spellStart"/>
      <w:r>
        <w:rPr>
          <w:rFonts w:ascii="Book Antiqua" w:eastAsia="Book Antiqua" w:hAnsi="Book Antiqua" w:cs="Book Antiqua"/>
          <w:color w:val="000000"/>
        </w:rPr>
        <w:t>Bruhl</w:t>
      </w:r>
      <w:proofErr w:type="spellEnd"/>
      <w:r>
        <w:rPr>
          <w:rFonts w:ascii="Book Antiqua" w:eastAsia="Book Antiqua" w:hAnsi="Book Antiqua" w:cs="Book Antiqua"/>
          <w:color w:val="000000"/>
        </w:rPr>
        <w:t xml:space="preserve"> D. SARS-CoV-2-related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multisystem syndrome, an epidemiological study, France, 1 March to 17 May 2020.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[PMID: 32524957 DOI: 10.2807/1560-7917.ES.2020.25.22.2001010]</w:t>
      </w:r>
    </w:p>
    <w:p w14:paraId="777E1645" w14:textId="77777777" w:rsidR="002C14D3" w:rsidRDefault="002C14D3" w:rsidP="002C14D3">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Bapst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Romano F, Müller M, Rohr M. Special dermatological presentation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multisystem inflammatory syndrome related to COVID-19: erythema multiforme.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[PMID: 32601146 DOI: 10.1136/bcr-2020-236986]</w:t>
      </w:r>
    </w:p>
    <w:p w14:paraId="3B2948FB" w14:textId="6DE19A21" w:rsidR="002C14D3" w:rsidRDefault="002C14D3" w:rsidP="002C14D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Greene AG</w:t>
      </w:r>
      <w:r>
        <w:rPr>
          <w:rFonts w:ascii="Book Antiqua" w:eastAsia="Book Antiqua" w:hAnsi="Book Antiqua" w:cs="Book Antiqua"/>
          <w:color w:val="000000"/>
        </w:rPr>
        <w:t xml:space="preserve">, Saleh M, Roseman E, </w:t>
      </w:r>
      <w:proofErr w:type="spellStart"/>
      <w:r>
        <w:rPr>
          <w:rFonts w:ascii="Book Antiqua" w:eastAsia="Book Antiqua" w:hAnsi="Book Antiqua" w:cs="Book Antiqua"/>
          <w:color w:val="000000"/>
        </w:rPr>
        <w:t>Sinert</w:t>
      </w:r>
      <w:proofErr w:type="spellEnd"/>
      <w:r>
        <w:rPr>
          <w:rFonts w:ascii="Book Antiqua" w:eastAsia="Book Antiqua" w:hAnsi="Book Antiqua" w:cs="Book Antiqua"/>
          <w:color w:val="000000"/>
        </w:rPr>
        <w:t xml:space="preserve"> R. Toxic shock-like syndrome and COVID-19: A case report of multisystem inflammatory syndrome in children (MIS-C).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32532619 DOI: 10.1016/j.ajem.2020.05.117]</w:t>
      </w:r>
    </w:p>
    <w:p w14:paraId="39E19F06" w14:textId="203B32CD" w:rsidR="002C14D3" w:rsidRDefault="002C14D3" w:rsidP="002C14D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Hameed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Elbaaly</w:t>
      </w:r>
      <w:proofErr w:type="spellEnd"/>
      <w:r>
        <w:rPr>
          <w:rFonts w:ascii="Book Antiqua" w:eastAsia="Book Antiqua" w:hAnsi="Book Antiqua" w:cs="Book Antiqua"/>
          <w:color w:val="000000"/>
        </w:rPr>
        <w:t xml:space="preserve"> H, Reid CEL, Santos RMF, </w:t>
      </w:r>
      <w:proofErr w:type="spellStart"/>
      <w:r>
        <w:rPr>
          <w:rFonts w:ascii="Book Antiqua" w:eastAsia="Book Antiqua" w:hAnsi="Book Antiqua" w:cs="Book Antiqua"/>
          <w:color w:val="000000"/>
        </w:rPr>
        <w:t>Shivamurthy</w:t>
      </w:r>
      <w:proofErr w:type="spellEnd"/>
      <w:r>
        <w:rPr>
          <w:rFonts w:ascii="Book Antiqua" w:eastAsia="Book Antiqua" w:hAnsi="Book Antiqua" w:cs="Book Antiqua"/>
          <w:color w:val="000000"/>
        </w:rPr>
        <w:t xml:space="preserve"> V, Wong J, </w:t>
      </w:r>
      <w:proofErr w:type="spellStart"/>
      <w:r>
        <w:rPr>
          <w:rFonts w:ascii="Book Antiqua" w:eastAsia="Book Antiqua" w:hAnsi="Book Antiqua" w:cs="Book Antiqua"/>
          <w:color w:val="000000"/>
        </w:rPr>
        <w:t>Jogeesvaran</w:t>
      </w:r>
      <w:proofErr w:type="spellEnd"/>
      <w:r>
        <w:rPr>
          <w:rFonts w:ascii="Book Antiqua" w:eastAsia="Book Antiqua" w:hAnsi="Book Antiqua" w:cs="Book Antiqua"/>
          <w:color w:val="000000"/>
        </w:rPr>
        <w:t xml:space="preserve"> KH. Spectrum of Imaging Findings on Chest Radiographs, US, CT, and MRI Images in </w:t>
      </w:r>
      <w:r>
        <w:rPr>
          <w:rFonts w:ascii="Book Antiqua" w:eastAsia="Book Antiqua" w:hAnsi="Book Antiqua" w:cs="Book Antiqua"/>
          <w:color w:val="000000"/>
        </w:rPr>
        <w:lastRenderedPageBreak/>
        <w:t xml:space="preserve">Multisystem Inflammatory Syndrome in Children (MIS-C) Associated with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202543 [PMID: 32584166 DOI: 10.1148/radiol.2020202543]</w:t>
      </w:r>
    </w:p>
    <w:p w14:paraId="1F9E7ADB" w14:textId="507C559F" w:rsidR="002C14D3" w:rsidRDefault="002C14D3" w:rsidP="002C14D3">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Blondiaux</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Parisot P, </w:t>
      </w:r>
      <w:proofErr w:type="spellStart"/>
      <w:r>
        <w:rPr>
          <w:rFonts w:ascii="Book Antiqua" w:eastAsia="Book Antiqua" w:hAnsi="Book Antiqua" w:cs="Book Antiqua"/>
          <w:color w:val="000000"/>
        </w:rPr>
        <w:t>Redheuil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Tzaroukian</w:t>
      </w:r>
      <w:proofErr w:type="spellEnd"/>
      <w:r>
        <w:rPr>
          <w:rFonts w:ascii="Book Antiqua" w:eastAsia="Book Antiqua" w:hAnsi="Book Antiqua" w:cs="Book Antiqua"/>
          <w:color w:val="000000"/>
        </w:rPr>
        <w:t xml:space="preserve"> L, Levy Y, </w:t>
      </w:r>
      <w:proofErr w:type="spellStart"/>
      <w:r>
        <w:rPr>
          <w:rFonts w:ascii="Book Antiqua" w:eastAsia="Book Antiqua" w:hAnsi="Book Antiqua" w:cs="Book Antiqua"/>
          <w:color w:val="000000"/>
        </w:rPr>
        <w:t>Sileo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Schnuriger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Lorrot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Ducou</w:t>
      </w:r>
      <w:proofErr w:type="spellEnd"/>
      <w:r>
        <w:rPr>
          <w:rFonts w:ascii="Book Antiqua" w:eastAsia="Book Antiqua" w:hAnsi="Book Antiqua" w:cs="Book Antiqua"/>
          <w:color w:val="000000"/>
        </w:rPr>
        <w:t xml:space="preserve"> le Pointe H. Cardiac MRI of Children with Multisystem Inflammatory Syndrome (MIS-C) Associated with COVID-19: Case Series.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202288 [PMID: 32515676 DOI: 10.1148/radiol.2020202288]</w:t>
      </w:r>
    </w:p>
    <w:p w14:paraId="1DDBD696" w14:textId="77777777" w:rsidR="002C14D3" w:rsidRDefault="002C14D3" w:rsidP="002C14D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Cheung EW</w:t>
      </w:r>
      <w:r>
        <w:rPr>
          <w:rFonts w:ascii="Book Antiqua" w:eastAsia="Book Antiqua" w:hAnsi="Book Antiqua" w:cs="Book Antiqua"/>
          <w:color w:val="000000"/>
        </w:rPr>
        <w:t xml:space="preserve">, Zachariah P, Gorelik M, </w:t>
      </w:r>
      <w:proofErr w:type="spellStart"/>
      <w:r>
        <w:rPr>
          <w:rFonts w:ascii="Book Antiqua" w:eastAsia="Book Antiqua" w:hAnsi="Book Antiqua" w:cs="Book Antiqua"/>
          <w:color w:val="000000"/>
        </w:rPr>
        <w:t>Boneparth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Kernie</w:t>
      </w:r>
      <w:proofErr w:type="spellEnd"/>
      <w:r>
        <w:rPr>
          <w:rFonts w:ascii="Book Antiqua" w:eastAsia="Book Antiqua" w:hAnsi="Book Antiqua" w:cs="Book Antiqua"/>
          <w:color w:val="000000"/>
        </w:rPr>
        <w:t xml:space="preserve"> SG, Orange JS, Milner JD. Multisystem Inflammatory Syndrome Related to COVID-19 in Previously Healthy Children and Adolescents in New York City.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294-296 [PMID: 32511676 DOI: 10.1001/jama.2020.10374]</w:t>
      </w:r>
    </w:p>
    <w:p w14:paraId="15C406B8" w14:textId="77777777" w:rsidR="002C14D3" w:rsidRDefault="002C14D3" w:rsidP="002C14D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Balasubramanian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Nagendran</w:t>
      </w:r>
      <w:proofErr w:type="spellEnd"/>
      <w:r>
        <w:rPr>
          <w:rFonts w:ascii="Book Antiqua" w:eastAsia="Book Antiqua" w:hAnsi="Book Antiqua" w:cs="Book Antiqua"/>
          <w:color w:val="000000"/>
        </w:rPr>
        <w:t xml:space="preserve"> TM, Ramachandran B, Ramanan AV. Hyper-inflammatory Syndrome in a Child With COVID-19 Treated Successfully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Intravenous Immunoglobulin and Tocilizumab. </w:t>
      </w:r>
      <w:r>
        <w:rPr>
          <w:rFonts w:ascii="Book Antiqua" w:eastAsia="Book Antiqua" w:hAnsi="Book Antiqua" w:cs="Book Antiqua"/>
          <w:i/>
          <w:iCs/>
          <w:color w:val="000000"/>
        </w:rPr>
        <w:t xml:space="preserve">Indian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681-683 [PMID: 32393681 DOI: 10.1007/s13312-020-1901-z]</w:t>
      </w:r>
    </w:p>
    <w:p w14:paraId="1C428C99" w14:textId="77777777" w:rsidR="002C14D3" w:rsidRDefault="002C14D3" w:rsidP="002C14D3">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Ouldali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Pouletty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Beyler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Blachier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Bonacorsi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Chomton</w:t>
      </w:r>
      <w:proofErr w:type="spellEnd"/>
      <w:r>
        <w:rPr>
          <w:rFonts w:ascii="Book Antiqua" w:eastAsia="Book Antiqua" w:hAnsi="Book Antiqua" w:cs="Book Antiqua"/>
          <w:color w:val="000000"/>
        </w:rPr>
        <w:t xml:space="preserve"> M, Maurice L, Le Bourgeois F, </w:t>
      </w:r>
      <w:proofErr w:type="spellStart"/>
      <w:r>
        <w:rPr>
          <w:rFonts w:ascii="Book Antiqua" w:eastAsia="Book Antiqua" w:hAnsi="Book Antiqua" w:cs="Book Antiqua"/>
          <w:color w:val="000000"/>
        </w:rPr>
        <w:t>Caseris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Gaschignard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Poline</w:t>
      </w:r>
      <w:proofErr w:type="spellEnd"/>
      <w:r>
        <w:rPr>
          <w:rFonts w:ascii="Book Antiqua" w:eastAsia="Book Antiqua" w:hAnsi="Book Antiqua" w:cs="Book Antiqua"/>
          <w:color w:val="000000"/>
        </w:rPr>
        <w:t xml:space="preserve"> J, Cohen R, </w:t>
      </w:r>
      <w:proofErr w:type="spellStart"/>
      <w:r>
        <w:rPr>
          <w:rFonts w:ascii="Book Antiqua" w:eastAsia="Book Antiqua" w:hAnsi="Book Antiqua" w:cs="Book Antiqua"/>
          <w:color w:val="000000"/>
        </w:rPr>
        <w:t>Titomanlio</w:t>
      </w:r>
      <w:proofErr w:type="spellEnd"/>
      <w:r>
        <w:rPr>
          <w:rFonts w:ascii="Book Antiqua" w:eastAsia="Book Antiqua" w:hAnsi="Book Antiqua" w:cs="Book Antiqua"/>
          <w:color w:val="000000"/>
        </w:rPr>
        <w:t xml:space="preserve"> L, Faye A, Melki I, </w:t>
      </w:r>
      <w:proofErr w:type="spellStart"/>
      <w:r>
        <w:rPr>
          <w:rFonts w:ascii="Book Antiqua" w:eastAsia="Book Antiqua" w:hAnsi="Book Antiqua" w:cs="Book Antiqua"/>
          <w:color w:val="000000"/>
        </w:rPr>
        <w:t>Meinzer</w:t>
      </w:r>
      <w:proofErr w:type="spellEnd"/>
      <w:r>
        <w:rPr>
          <w:rFonts w:ascii="Book Antiqua" w:eastAsia="Book Antiqua" w:hAnsi="Book Antiqua" w:cs="Book Antiqua"/>
          <w:color w:val="000000"/>
        </w:rPr>
        <w:t xml:space="preserve"> U. Emergence of Kawasaki disease related to SARS-CoV-2 infection in an </w:t>
      </w:r>
      <w:proofErr w:type="spellStart"/>
      <w:r>
        <w:rPr>
          <w:rFonts w:ascii="Book Antiqua" w:eastAsia="Book Antiqua" w:hAnsi="Book Antiqua" w:cs="Book Antiqua"/>
          <w:color w:val="000000"/>
        </w:rPr>
        <w:t>epicentre</w:t>
      </w:r>
      <w:proofErr w:type="spellEnd"/>
      <w:r>
        <w:rPr>
          <w:rFonts w:ascii="Book Antiqua" w:eastAsia="Book Antiqua" w:hAnsi="Book Antiqua" w:cs="Book Antiqua"/>
          <w:color w:val="000000"/>
        </w:rPr>
        <w:t xml:space="preserve"> of the French COVID-19 epidemic: a time-series analysis.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662-668 [PMID: 32622376 DOI: 10.1016/S2352-4642(20)30175-9]</w:t>
      </w:r>
    </w:p>
    <w:p w14:paraId="4018958F" w14:textId="77777777" w:rsidR="002C14D3" w:rsidRDefault="002C14D3" w:rsidP="002C14D3">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Schupper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Yaeger KA, Morgenstern PF. Neurological manifestations of pediatric multi-system inflammatory syndrome potentially associated with COVID-19. </w:t>
      </w:r>
      <w:r>
        <w:rPr>
          <w:rFonts w:ascii="Book Antiqua" w:eastAsia="Book Antiqua" w:hAnsi="Book Antiqua" w:cs="Book Antiqua"/>
          <w:i/>
          <w:iCs/>
          <w:color w:val="000000"/>
        </w:rPr>
        <w:t xml:space="preserve">Childs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1579-1580 [PMID: 32583150 DOI: 10.1007/s00381-020-04755-8]</w:t>
      </w:r>
    </w:p>
    <w:p w14:paraId="0A2E6FD6" w14:textId="77777777" w:rsidR="002C14D3" w:rsidRDefault="002C14D3" w:rsidP="002C14D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Rivera-Figueroa EI</w:t>
      </w:r>
      <w:r>
        <w:rPr>
          <w:rFonts w:ascii="Book Antiqua" w:eastAsia="Book Antiqua" w:hAnsi="Book Antiqua" w:cs="Book Antiqua"/>
          <w:color w:val="000000"/>
        </w:rPr>
        <w:t xml:space="preserve">, Santos R, Simpson S, Garg P. Incomplete Kawasaki Disease in a Child with Covid-19. </w:t>
      </w:r>
      <w:r>
        <w:rPr>
          <w:rFonts w:ascii="Book Antiqua" w:eastAsia="Book Antiqua" w:hAnsi="Book Antiqua" w:cs="Book Antiqua"/>
          <w:i/>
          <w:iCs/>
          <w:color w:val="000000"/>
        </w:rPr>
        <w:t xml:space="preserve">Indian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680-681 [PMID: 32393680 DOI: 10.1007/s13312-020-1900-0]</w:t>
      </w:r>
    </w:p>
    <w:p w14:paraId="328512E6" w14:textId="4FBE3B8B" w:rsidR="002C14D3" w:rsidRDefault="002C14D3" w:rsidP="002C14D3">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Waltuch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Gill P, </w:t>
      </w:r>
      <w:proofErr w:type="spellStart"/>
      <w:r>
        <w:rPr>
          <w:rFonts w:ascii="Book Antiqua" w:eastAsia="Book Antiqua" w:hAnsi="Book Antiqua" w:cs="Book Antiqua"/>
          <w:color w:val="000000"/>
        </w:rPr>
        <w:t>Zinns</w:t>
      </w:r>
      <w:proofErr w:type="spellEnd"/>
      <w:r>
        <w:rPr>
          <w:rFonts w:ascii="Book Antiqua" w:eastAsia="Book Antiqua" w:hAnsi="Book Antiqua" w:cs="Book Antiqua"/>
          <w:color w:val="000000"/>
        </w:rPr>
        <w:t xml:space="preserve"> LE, Whitney R, </w:t>
      </w:r>
      <w:proofErr w:type="spellStart"/>
      <w:r>
        <w:rPr>
          <w:rFonts w:ascii="Book Antiqua" w:eastAsia="Book Antiqua" w:hAnsi="Book Antiqua" w:cs="Book Antiqua"/>
          <w:color w:val="000000"/>
        </w:rPr>
        <w:t>Tokarski</w:t>
      </w:r>
      <w:proofErr w:type="spellEnd"/>
      <w:r>
        <w:rPr>
          <w:rFonts w:ascii="Book Antiqua" w:eastAsia="Book Antiqua" w:hAnsi="Book Antiqua" w:cs="Book Antiqua"/>
          <w:color w:val="000000"/>
        </w:rPr>
        <w:t xml:space="preserve"> J, Tsung JW, Sanders JE. Features of COVID-19 post-infectious cytokine release syndrome in children presenting to the </w:t>
      </w:r>
      <w:r>
        <w:rPr>
          <w:rFonts w:ascii="Book Antiqua" w:eastAsia="Book Antiqua" w:hAnsi="Book Antiqua" w:cs="Book Antiqua"/>
          <w:color w:val="000000"/>
        </w:rPr>
        <w:lastRenderedPageBreak/>
        <w:t xml:space="preserve">emergency department.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32471782 DOI: 10.1016/j.ajem.2020.05.058]</w:t>
      </w:r>
    </w:p>
    <w:p w14:paraId="3632D733" w14:textId="77777777" w:rsidR="002C14D3" w:rsidRDefault="002C14D3" w:rsidP="002C14D3">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Licciardi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Pruccoli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Denina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Taglietto</w:t>
      </w:r>
      <w:proofErr w:type="spellEnd"/>
      <w:r>
        <w:rPr>
          <w:rFonts w:ascii="Book Antiqua" w:eastAsia="Book Antiqua" w:hAnsi="Book Antiqua" w:cs="Book Antiqua"/>
          <w:color w:val="000000"/>
        </w:rPr>
        <w:t xml:space="preserve"> M, Rosati S, </w:t>
      </w:r>
      <w:proofErr w:type="spellStart"/>
      <w:r>
        <w:rPr>
          <w:rFonts w:ascii="Book Antiqua" w:eastAsia="Book Antiqua" w:hAnsi="Book Antiqua" w:cs="Book Antiqua"/>
          <w:color w:val="000000"/>
        </w:rPr>
        <w:t>Montin</w:t>
      </w:r>
      <w:proofErr w:type="spellEnd"/>
      <w:r>
        <w:rPr>
          <w:rFonts w:ascii="Book Antiqua" w:eastAsia="Book Antiqua" w:hAnsi="Book Antiqua" w:cs="Book Antiqua"/>
          <w:color w:val="000000"/>
        </w:rPr>
        <w:t xml:space="preserve"> D. SARS-CoV-2-Induced Kawasaki-Like Hyperinflammatory Syndrome: A Novel COVID Phenotype in Children.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[PMID: 32439816 DOI: 10.1542/peds.2020-1711]</w:t>
      </w:r>
    </w:p>
    <w:p w14:paraId="57768A9B" w14:textId="77777777" w:rsidR="002C14D3" w:rsidRDefault="002C14D3" w:rsidP="002C14D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Jones VG</w:t>
      </w:r>
      <w:r>
        <w:rPr>
          <w:rFonts w:ascii="Book Antiqua" w:eastAsia="Book Antiqua" w:hAnsi="Book Antiqua" w:cs="Book Antiqua"/>
          <w:color w:val="000000"/>
        </w:rPr>
        <w:t xml:space="preserve">, Mills M, Suarez D, Hogan CA, Yeh D, Segal JB, Nguyen EL, </w:t>
      </w:r>
      <w:proofErr w:type="spellStart"/>
      <w:r>
        <w:rPr>
          <w:rFonts w:ascii="Book Antiqua" w:eastAsia="Book Antiqua" w:hAnsi="Book Antiqua" w:cs="Book Antiqua"/>
          <w:color w:val="000000"/>
        </w:rPr>
        <w:t>Barsh</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Maskatia</w:t>
      </w:r>
      <w:proofErr w:type="spellEnd"/>
      <w:r>
        <w:rPr>
          <w:rFonts w:ascii="Book Antiqua" w:eastAsia="Book Antiqua" w:hAnsi="Book Antiqua" w:cs="Book Antiqua"/>
          <w:color w:val="000000"/>
        </w:rPr>
        <w:t xml:space="preserve"> S, Mathew R. COVID-19 and Kawasaki Disease: Novel Virus and Novel Case. </w:t>
      </w:r>
      <w:r>
        <w:rPr>
          <w:rFonts w:ascii="Book Antiqua" w:eastAsia="Book Antiqua" w:hAnsi="Book Antiqua" w:cs="Book Antiqua"/>
          <w:i/>
          <w:iCs/>
          <w:color w:val="000000"/>
        </w:rPr>
        <w:t xml:space="preserve">Hosp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537-540 [PMID: 32265235 DOI: 10.1542/hpeds.2020-0123]</w:t>
      </w:r>
    </w:p>
    <w:p w14:paraId="79B0364B" w14:textId="0A06B30E" w:rsidR="002C14D3" w:rsidRDefault="002C14D3" w:rsidP="002C14D3">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Moraleda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Serna-Pascual M, Soriano-</w:t>
      </w:r>
      <w:proofErr w:type="spellStart"/>
      <w:r>
        <w:rPr>
          <w:rFonts w:ascii="Book Antiqua" w:eastAsia="Book Antiqua" w:hAnsi="Book Antiqua" w:cs="Book Antiqua"/>
          <w:color w:val="000000"/>
        </w:rPr>
        <w:t>Arandes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Simó</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Epalza</w:t>
      </w:r>
      <w:proofErr w:type="spellEnd"/>
      <w:r>
        <w:rPr>
          <w:rFonts w:ascii="Book Antiqua" w:eastAsia="Book Antiqua" w:hAnsi="Book Antiqua" w:cs="Book Antiqua"/>
          <w:color w:val="000000"/>
        </w:rPr>
        <w:t xml:space="preserve"> C, Santos M, </w:t>
      </w:r>
      <w:proofErr w:type="spellStart"/>
      <w:r>
        <w:rPr>
          <w:rFonts w:ascii="Book Antiqua" w:eastAsia="Book Antiqua" w:hAnsi="Book Antiqua" w:cs="Book Antiqua"/>
          <w:color w:val="000000"/>
        </w:rPr>
        <w:t>Grasa</w:t>
      </w:r>
      <w:proofErr w:type="spellEnd"/>
      <w:r>
        <w:rPr>
          <w:rFonts w:ascii="Book Antiqua" w:eastAsia="Book Antiqua" w:hAnsi="Book Antiqua" w:cs="Book Antiqua"/>
          <w:color w:val="000000"/>
        </w:rPr>
        <w:t xml:space="preserve"> C, Rodríguez M, Soto B, Gallego N, Ruiz Y, </w:t>
      </w:r>
      <w:proofErr w:type="spellStart"/>
      <w:r>
        <w:rPr>
          <w:rFonts w:ascii="Book Antiqua" w:eastAsia="Book Antiqua" w:hAnsi="Book Antiqua" w:cs="Book Antiqua"/>
          <w:color w:val="000000"/>
        </w:rPr>
        <w:t>Urretavizcaya</w:t>
      </w:r>
      <w:proofErr w:type="spellEnd"/>
      <w:r>
        <w:rPr>
          <w:rFonts w:ascii="Book Antiqua" w:eastAsia="Book Antiqua" w:hAnsi="Book Antiqua" w:cs="Book Antiqua"/>
          <w:color w:val="000000"/>
        </w:rPr>
        <w:t>-Martínez M, Pareja M, Sanz-</w:t>
      </w:r>
      <w:proofErr w:type="spellStart"/>
      <w:r>
        <w:rPr>
          <w:rFonts w:ascii="Book Antiqua" w:eastAsia="Book Antiqua" w:hAnsi="Book Antiqua" w:cs="Book Antiqua"/>
          <w:color w:val="000000"/>
        </w:rPr>
        <w:t>Santaeufemia</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Fumadó</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Lanaspa</w:t>
      </w:r>
      <w:proofErr w:type="spellEnd"/>
      <w:r>
        <w:rPr>
          <w:rFonts w:ascii="Book Antiqua" w:eastAsia="Book Antiqua" w:hAnsi="Book Antiqua" w:cs="Book Antiqua"/>
          <w:color w:val="000000"/>
        </w:rPr>
        <w:t xml:space="preserve"> M, Jordan I, Prieto L, </w:t>
      </w:r>
      <w:proofErr w:type="spellStart"/>
      <w:r>
        <w:rPr>
          <w:rFonts w:ascii="Book Antiqua" w:eastAsia="Book Antiqua" w:hAnsi="Book Antiqua" w:cs="Book Antiqua"/>
          <w:color w:val="000000"/>
        </w:rPr>
        <w:t>Belda</w:t>
      </w:r>
      <w:proofErr w:type="spellEnd"/>
      <w:r>
        <w:rPr>
          <w:rFonts w:ascii="Book Antiqua" w:eastAsia="Book Antiqua" w:hAnsi="Book Antiqua" w:cs="Book Antiqua"/>
          <w:color w:val="000000"/>
        </w:rPr>
        <w:t xml:space="preserve"> S, Toral-Vázquez B, </w:t>
      </w:r>
      <w:proofErr w:type="spellStart"/>
      <w:r>
        <w:rPr>
          <w:rFonts w:ascii="Book Antiqua" w:eastAsia="Book Antiqua" w:hAnsi="Book Antiqua" w:cs="Book Antiqua"/>
          <w:color w:val="000000"/>
        </w:rPr>
        <w:t>Rincón</w:t>
      </w:r>
      <w:proofErr w:type="spellEnd"/>
      <w:r>
        <w:rPr>
          <w:rFonts w:ascii="Book Antiqua" w:eastAsia="Book Antiqua" w:hAnsi="Book Antiqua" w:cs="Book Antiqua"/>
          <w:color w:val="000000"/>
        </w:rPr>
        <w:t xml:space="preserve"> E, Gil-Villanueva N, Méndez-</w:t>
      </w:r>
      <w:proofErr w:type="spellStart"/>
      <w:r>
        <w:rPr>
          <w:rFonts w:ascii="Book Antiqua" w:eastAsia="Book Antiqua" w:hAnsi="Book Antiqua" w:cs="Book Antiqua"/>
          <w:color w:val="000000"/>
        </w:rPr>
        <w:t>Echevarría</w:t>
      </w:r>
      <w:proofErr w:type="spellEnd"/>
      <w:r>
        <w:rPr>
          <w:rFonts w:ascii="Book Antiqua" w:eastAsia="Book Antiqua" w:hAnsi="Book Antiqua" w:cs="Book Antiqua"/>
          <w:color w:val="000000"/>
        </w:rPr>
        <w:t xml:space="preserve"> A, Castillo-Serrano A, Rivière JG, Soler-</w:t>
      </w:r>
      <w:proofErr w:type="spellStart"/>
      <w:r>
        <w:rPr>
          <w:rFonts w:ascii="Book Antiqua" w:eastAsia="Book Antiqua" w:hAnsi="Book Antiqua" w:cs="Book Antiqua"/>
          <w:color w:val="000000"/>
        </w:rPr>
        <w:t>Palacín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Tagarro</w:t>
      </w:r>
      <w:proofErr w:type="spellEnd"/>
      <w:r>
        <w:rPr>
          <w:rFonts w:ascii="Book Antiqua" w:eastAsia="Book Antiqua" w:hAnsi="Book Antiqua" w:cs="Book Antiqua"/>
          <w:color w:val="000000"/>
        </w:rPr>
        <w:t xml:space="preserve"> A. Multi-Inflammatory Syndrome in Children related to SARS-CoV-2 in Spain.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32710613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/ciaa1042]</w:t>
      </w:r>
    </w:p>
    <w:p w14:paraId="781FE137" w14:textId="77777777" w:rsidR="002C14D3" w:rsidRDefault="002C14D3" w:rsidP="002C14D3">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Kawasaki-like disease among Italian children in the COVID-19 era.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179-183 [PMID: 32826022 DOI: 10.1016/j.jpeds.2020.07.022]</w:t>
      </w:r>
    </w:p>
    <w:p w14:paraId="7A0FF27D" w14:textId="77777777" w:rsidR="002C14D3" w:rsidRDefault="002C14D3" w:rsidP="002C14D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50D69AD2" w14:textId="77777777" w:rsidR="002C14D3" w:rsidRDefault="002C14D3" w:rsidP="002C14D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Bhaskar S</w:t>
      </w:r>
      <w:r>
        <w:rPr>
          <w:rFonts w:ascii="Book Antiqua" w:eastAsia="Book Antiqua" w:hAnsi="Book Antiqua" w:cs="Book Antiqua"/>
          <w:color w:val="000000"/>
        </w:rPr>
        <w:t xml:space="preserve">, Sinha A, Banach M, </w:t>
      </w:r>
      <w:proofErr w:type="spellStart"/>
      <w:r>
        <w:rPr>
          <w:rFonts w:ascii="Book Antiqua" w:eastAsia="Book Antiqua" w:hAnsi="Book Antiqua" w:cs="Book Antiqua"/>
          <w:color w:val="000000"/>
        </w:rPr>
        <w:t>Mittoo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Weissert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Kass</w:t>
      </w:r>
      <w:proofErr w:type="spellEnd"/>
      <w:r>
        <w:rPr>
          <w:rFonts w:ascii="Book Antiqua" w:eastAsia="Book Antiqua" w:hAnsi="Book Antiqua" w:cs="Book Antiqua"/>
          <w:color w:val="000000"/>
        </w:rPr>
        <w:t xml:space="preserve"> JS, Rajagopal S, Pai AR, </w:t>
      </w:r>
      <w:proofErr w:type="spellStart"/>
      <w:r>
        <w:rPr>
          <w:rFonts w:ascii="Book Antiqua" w:eastAsia="Book Antiqua" w:hAnsi="Book Antiqua" w:cs="Book Antiqua"/>
          <w:color w:val="000000"/>
        </w:rPr>
        <w:t>Kutty</w:t>
      </w:r>
      <w:proofErr w:type="spellEnd"/>
      <w:r>
        <w:rPr>
          <w:rFonts w:ascii="Book Antiqua" w:eastAsia="Book Antiqua" w:hAnsi="Book Antiqua" w:cs="Book Antiqua"/>
          <w:color w:val="000000"/>
        </w:rPr>
        <w:t xml:space="preserve"> S. Cytokine Storm in COVID-19-Immunopathological Mechanisms, Clinical Considerations, and Therapeutic Approaches: The REPROGRAM Consortium Position Paper.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1648 [PMID: 32754159 DOI: 10.3389/fimmu.2020.01648]</w:t>
      </w:r>
    </w:p>
    <w:p w14:paraId="53FE5C67" w14:textId="77777777" w:rsidR="002C14D3" w:rsidRDefault="002C14D3" w:rsidP="002C14D3">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Mangalmurti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Hunter CA. Cytokine Storms: Understanding COVID-19.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19-25 [PMID: 32610079 DOI: 10.1016/j.immuni.2020.06.017]</w:t>
      </w:r>
    </w:p>
    <w:p w14:paraId="602BCDC2"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Bohn MK</w:t>
      </w:r>
      <w:r>
        <w:rPr>
          <w:rFonts w:ascii="Book Antiqua" w:eastAsia="Book Antiqua" w:hAnsi="Book Antiqua" w:cs="Book Antiqua"/>
          <w:color w:val="000000"/>
        </w:rPr>
        <w:t xml:space="preserve">, Hall A, </w:t>
      </w:r>
      <w:proofErr w:type="spellStart"/>
      <w:r>
        <w:rPr>
          <w:rFonts w:ascii="Book Antiqua" w:eastAsia="Book Antiqua" w:hAnsi="Book Antiqua" w:cs="Book Antiqua"/>
          <w:color w:val="000000"/>
        </w:rPr>
        <w:t>Sepiashvili</w:t>
      </w:r>
      <w:proofErr w:type="spellEnd"/>
      <w:r>
        <w:rPr>
          <w:rFonts w:ascii="Book Antiqua" w:eastAsia="Book Antiqua" w:hAnsi="Book Antiqua" w:cs="Book Antiqua"/>
          <w:color w:val="000000"/>
        </w:rPr>
        <w:t xml:space="preserve"> L, Jung B, Steele S,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Pathophysiology of COVID-19: Mechanisms Underlying Disease Severity and Progression.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288-301 [PMID: 32783610 DOI: 10.1152/physiol.00019.2020]</w:t>
      </w:r>
    </w:p>
    <w:p w14:paraId="0B816C5D" w14:textId="00004F51" w:rsidR="002C14D3" w:rsidRDefault="002C14D3" w:rsidP="002C14D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Carter MJ</w:t>
      </w:r>
      <w:r>
        <w:rPr>
          <w:rFonts w:ascii="Book Antiqua" w:eastAsia="Book Antiqua" w:hAnsi="Book Antiqua" w:cs="Book Antiqua"/>
          <w:color w:val="000000"/>
        </w:rPr>
        <w:t xml:space="preserve">, Fish M, Jennings A, </w:t>
      </w:r>
      <w:proofErr w:type="spellStart"/>
      <w:r>
        <w:rPr>
          <w:rFonts w:ascii="Book Antiqua" w:eastAsia="Book Antiqua" w:hAnsi="Book Antiqua" w:cs="Book Antiqua"/>
          <w:color w:val="000000"/>
        </w:rPr>
        <w:t>Doores</w:t>
      </w:r>
      <w:proofErr w:type="spellEnd"/>
      <w:r>
        <w:rPr>
          <w:rFonts w:ascii="Book Antiqua" w:eastAsia="Book Antiqua" w:hAnsi="Book Antiqua" w:cs="Book Antiqua"/>
          <w:color w:val="000000"/>
        </w:rPr>
        <w:t xml:space="preserve"> KJ, Wellman P,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Acors</w:t>
      </w:r>
      <w:proofErr w:type="spellEnd"/>
      <w:r>
        <w:rPr>
          <w:rFonts w:ascii="Book Antiqua" w:eastAsia="Book Antiqua" w:hAnsi="Book Antiqua" w:cs="Book Antiqua"/>
          <w:color w:val="000000"/>
        </w:rPr>
        <w:t xml:space="preserve"> S, Graham C, Timms E, Kenny J, Neil S, </w:t>
      </w:r>
      <w:proofErr w:type="spellStart"/>
      <w:r>
        <w:rPr>
          <w:rFonts w:ascii="Book Antiqua" w:eastAsia="Book Antiqua" w:hAnsi="Book Antiqua" w:cs="Book Antiqua"/>
          <w:color w:val="000000"/>
        </w:rPr>
        <w:t>Malim</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Tibby</w:t>
      </w:r>
      <w:proofErr w:type="spellEnd"/>
      <w:r>
        <w:rPr>
          <w:rFonts w:ascii="Book Antiqua" w:eastAsia="Book Antiqua" w:hAnsi="Book Antiqua" w:cs="Book Antiqua"/>
          <w:color w:val="000000"/>
        </w:rPr>
        <w:t xml:space="preserve"> SM, Shankar-Hari M. Peripheral immunophenotypes in children with multisystem inflammatory syndrome associated with SARS-CoV-2 infection.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32812012 DOI: 10.1038/s41591-020-1054-6]</w:t>
      </w:r>
    </w:p>
    <w:p w14:paraId="7F26D9F0" w14:textId="4E1739C4" w:rsidR="002C14D3" w:rsidRDefault="002C14D3" w:rsidP="002C14D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Lu X</w:t>
      </w:r>
      <w:r>
        <w:rPr>
          <w:rFonts w:ascii="Book Antiqua" w:eastAsia="Book Antiqua" w:hAnsi="Book Antiqua" w:cs="Book Antiqua"/>
          <w:color w:val="000000"/>
        </w:rPr>
        <w:t xml:space="preserve">, Xiang Y, Du H, Wing-Kin Wong G. SARS-CoV-2 infection in children - Understanding the immune responses and controlling the pandemic.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Allergy Immunol</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32330332 DOI: 10.1111/pai.13267]</w:t>
      </w:r>
    </w:p>
    <w:p w14:paraId="1083C832" w14:textId="3820C535" w:rsidR="002C14D3" w:rsidRDefault="002C14D3" w:rsidP="002C14D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Most ZM</w:t>
      </w:r>
      <w:r>
        <w:rPr>
          <w:rFonts w:ascii="Book Antiqua" w:eastAsia="Book Antiqua" w:hAnsi="Book Antiqua" w:cs="Book Antiqua"/>
          <w:color w:val="000000"/>
        </w:rPr>
        <w:t xml:space="preserve">, Hendren N, </w:t>
      </w:r>
      <w:proofErr w:type="spellStart"/>
      <w:r>
        <w:rPr>
          <w:rFonts w:ascii="Book Antiqua" w:eastAsia="Book Antiqua" w:hAnsi="Book Antiqua" w:cs="Book Antiqua"/>
          <w:color w:val="000000"/>
        </w:rPr>
        <w:t>Drazner</w:t>
      </w:r>
      <w:proofErr w:type="spellEnd"/>
      <w:r>
        <w:rPr>
          <w:rFonts w:ascii="Book Antiqua" w:eastAsia="Book Antiqua" w:hAnsi="Book Antiqua" w:cs="Book Antiqua"/>
          <w:color w:val="000000"/>
        </w:rPr>
        <w:t xml:space="preserve"> MH, Perl TM. The Striking Similarities of Multisystem Inflammatory Syndrome in Children and a Myocarditis-like Syndrome in Adults: Overlapping Manifestations of COVID-19.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32787714 DOI: 10.1161/CIRCULATIONAHA.120.050166]</w:t>
      </w:r>
    </w:p>
    <w:p w14:paraId="2AA3F152" w14:textId="77777777" w:rsidR="002C14D3" w:rsidRDefault="002C14D3" w:rsidP="002C14D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Ashraf O</w:t>
      </w:r>
      <w:r>
        <w:rPr>
          <w:rFonts w:ascii="Book Antiqua" w:eastAsia="Book Antiqua" w:hAnsi="Book Antiqua" w:cs="Book Antiqua"/>
          <w:color w:val="000000"/>
        </w:rPr>
        <w:t xml:space="preserve">, Young M, Malik KJ, Cheema T. Systemic Complications of COVID-19. </w:t>
      </w:r>
      <w:r>
        <w:rPr>
          <w:rFonts w:ascii="Book Antiqua" w:eastAsia="Book Antiqua" w:hAnsi="Book Antiqua" w:cs="Book Antiqua"/>
          <w:i/>
          <w:iCs/>
          <w:color w:val="000000"/>
        </w:rPr>
        <w:t xml:space="preserve">Crit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390-399 [PMID: 32833775 DOI: 10.1097/CNQ.0000000000000324]</w:t>
      </w:r>
    </w:p>
    <w:p w14:paraId="6E6D9161" w14:textId="77777777" w:rsidR="002C14D3" w:rsidRDefault="002C14D3" w:rsidP="002C14D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Sun B</w:t>
      </w:r>
      <w:r>
        <w:rPr>
          <w:rFonts w:ascii="Book Antiqua" w:eastAsia="Book Antiqua" w:hAnsi="Book Antiqua" w:cs="Book Antiqua"/>
          <w:color w:val="000000"/>
        </w:rPr>
        <w:t xml:space="preserve">, Feng Y, Mo X, Zheng P, Wang Q, Li P, Peng P, Liu X, Chen Z, Huang H, Zhang F, Luo W,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Hu P, Wang L, Peng H, Huang Z, Feng L, Li F, Zhang F, Li F, Zhong N, Chen L. Kinetics of SARS-CoV-2 specific IgM and IgG responses in COVID-19 patients.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940-948 [PMID: 32357808 DOI: 10.1080/22221751.2020.1762515]</w:t>
      </w:r>
    </w:p>
    <w:p w14:paraId="7C6F3816" w14:textId="77777777" w:rsidR="002C14D3" w:rsidRDefault="002C14D3" w:rsidP="002C14D3">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Ronconi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Kritas</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Gallenga</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Caraffa</w:t>
      </w:r>
      <w:proofErr w:type="spellEnd"/>
      <w:r>
        <w:rPr>
          <w:rFonts w:ascii="Book Antiqua" w:eastAsia="Book Antiqua" w:hAnsi="Book Antiqua" w:cs="Book Antiqua"/>
          <w:color w:val="000000"/>
        </w:rPr>
        <w:t xml:space="preserve"> Al, Ross R, Conti P. SARS-CoV-2, which induces COVID-19, causes </w:t>
      </w:r>
      <w:proofErr w:type="spellStart"/>
      <w:r>
        <w:rPr>
          <w:rFonts w:ascii="Book Antiqua" w:eastAsia="Book Antiqua" w:hAnsi="Book Antiqua" w:cs="Book Antiqua"/>
          <w:color w:val="000000"/>
        </w:rPr>
        <w:t>kawasaki</w:t>
      </w:r>
      <w:proofErr w:type="spellEnd"/>
      <w:r>
        <w:rPr>
          <w:rFonts w:ascii="Book Antiqua" w:eastAsia="Book Antiqua" w:hAnsi="Book Antiqua" w:cs="Book Antiqua"/>
          <w:color w:val="000000"/>
        </w:rPr>
        <w:t xml:space="preserve">-like disease in children: role of pro-inflammatory and anti-inflammatory cytokines.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767-773 [PMID: 32476380 DOI: 10.23812/EDITORIAL-RONCONI-E-59]</w:t>
      </w:r>
    </w:p>
    <w:p w14:paraId="51C79BF4" w14:textId="77777777" w:rsidR="002C14D3" w:rsidRDefault="002C14D3" w:rsidP="002C14D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Blanco-Melo D</w:t>
      </w:r>
      <w:r>
        <w:rPr>
          <w:rFonts w:ascii="Book Antiqua" w:eastAsia="Book Antiqua" w:hAnsi="Book Antiqua" w:cs="Book Antiqua"/>
          <w:color w:val="000000"/>
        </w:rPr>
        <w:t>, Nilsson-</w:t>
      </w:r>
      <w:proofErr w:type="spellStart"/>
      <w:r>
        <w:rPr>
          <w:rFonts w:ascii="Book Antiqua" w:eastAsia="Book Antiqua" w:hAnsi="Book Antiqua" w:cs="Book Antiqua"/>
          <w:color w:val="000000"/>
        </w:rPr>
        <w:t>Payant</w:t>
      </w:r>
      <w:proofErr w:type="spellEnd"/>
      <w:r>
        <w:rPr>
          <w:rFonts w:ascii="Book Antiqua" w:eastAsia="Book Antiqua" w:hAnsi="Book Antiqua" w:cs="Book Antiqua"/>
          <w:color w:val="000000"/>
        </w:rPr>
        <w:t xml:space="preserve"> BE, Liu WC,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S, Hoagland D,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R, Jordan TX, Oishi K, Panis M, Sachs D, Wang TT, Schwartz RE, Lim JK, Albrecht RA, </w:t>
      </w:r>
      <w:proofErr w:type="spellStart"/>
      <w:r>
        <w:rPr>
          <w:rFonts w:ascii="Book Antiqua" w:eastAsia="Book Antiqua" w:hAnsi="Book Antiqua" w:cs="Book Antiqua"/>
          <w:color w:val="000000"/>
        </w:rPr>
        <w:t>tenOever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BR. Imbalanced Host Response to SARS-CoV-2 Drives Development of COVID-19.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1036-1045.e9 [PMID: 32416070 DOI: 10.1016/j.cell.2020.04.026]</w:t>
      </w:r>
    </w:p>
    <w:p w14:paraId="71B6B222" w14:textId="77777777" w:rsidR="002C14D3" w:rsidRDefault="002C14D3" w:rsidP="002C14D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Park A</w:t>
      </w:r>
      <w:r>
        <w:rPr>
          <w:rFonts w:ascii="Book Antiqua" w:eastAsia="Book Antiqua" w:hAnsi="Book Antiqua" w:cs="Book Antiqua"/>
          <w:color w:val="000000"/>
        </w:rPr>
        <w:t xml:space="preserve">, Iwasaki A. Type I and Type III Interferons - Induction, Signaling, Evasion, and Application to Combat COVID-19.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870-878 [PMID: 32464097 DOI: 10.1016/j.chom.2020.05.008]</w:t>
      </w:r>
    </w:p>
    <w:p w14:paraId="08DCC208" w14:textId="77777777" w:rsidR="002C14D3" w:rsidRDefault="002C14D3" w:rsidP="002C14D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 xml:space="preserve">Rowley </w:t>
      </w:r>
      <w:proofErr w:type="gramStart"/>
      <w:r>
        <w:rPr>
          <w:rFonts w:ascii="Book Antiqua" w:eastAsia="Book Antiqua" w:hAnsi="Book Antiqua" w:cs="Book Antiqua"/>
          <w:b/>
          <w:bCs/>
          <w:color w:val="000000"/>
        </w:rPr>
        <w:t>AH</w:t>
      </w:r>
      <w:proofErr w:type="gramEnd"/>
      <w:r>
        <w:rPr>
          <w:rFonts w:ascii="Book Antiqua" w:eastAsia="Book Antiqua" w:hAnsi="Book Antiqua" w:cs="Book Antiqua"/>
          <w:color w:val="000000"/>
        </w:rPr>
        <w:t xml:space="preserve">. Multisystem Inflammatory Syndrome in Children and Kawasaki Disease: Two Different Illnesses with Overlapping Clinical Features.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129-132 [PMID: 32585239 DOI: 10.1016/j.jpeds.2020.06.057]</w:t>
      </w:r>
    </w:p>
    <w:p w14:paraId="180C742A" w14:textId="77777777" w:rsidR="002C14D3" w:rsidRDefault="002C14D3" w:rsidP="002C14D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Viner RM</w:t>
      </w:r>
      <w:r>
        <w:rPr>
          <w:rFonts w:ascii="Book Antiqua" w:eastAsia="Book Antiqua" w:hAnsi="Book Antiqua" w:cs="Book Antiqua"/>
          <w:color w:val="000000"/>
        </w:rPr>
        <w:t xml:space="preserve">, Whittaker E. Kawasaki-like disease: emerging complication during the COVID-19 pandemic.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1741-1743 [PMID: 32410759 DOI: 10.1016/S0140-6736(20)31129-6]</w:t>
      </w:r>
    </w:p>
    <w:p w14:paraId="30D13F22" w14:textId="77777777" w:rsidR="002C14D3" w:rsidRDefault="002C14D3" w:rsidP="002C14D3">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McCrindle</w:t>
      </w:r>
      <w:proofErr w:type="spellEnd"/>
      <w:r>
        <w:rPr>
          <w:rFonts w:ascii="Book Antiqua" w:eastAsia="Book Antiqua" w:hAnsi="Book Antiqua" w:cs="Book Antiqua"/>
          <w:b/>
          <w:bCs/>
          <w:color w:val="000000"/>
        </w:rPr>
        <w:t xml:space="preserve"> BW</w:t>
      </w:r>
      <w:r>
        <w:rPr>
          <w:rFonts w:ascii="Book Antiqua" w:eastAsia="Book Antiqua" w:hAnsi="Book Antiqua" w:cs="Book Antiqua"/>
          <w:color w:val="000000"/>
        </w:rPr>
        <w:t xml:space="preserve">, Rowley AH, </w:t>
      </w:r>
      <w:proofErr w:type="spellStart"/>
      <w:r>
        <w:rPr>
          <w:rFonts w:ascii="Book Antiqua" w:eastAsia="Book Antiqua" w:hAnsi="Book Antiqua" w:cs="Book Antiqua"/>
          <w:color w:val="000000"/>
        </w:rPr>
        <w:t>Newburger</w:t>
      </w:r>
      <w:proofErr w:type="spellEnd"/>
      <w:r>
        <w:rPr>
          <w:rFonts w:ascii="Book Antiqua" w:eastAsia="Book Antiqua" w:hAnsi="Book Antiqua" w:cs="Book Antiqua"/>
          <w:color w:val="000000"/>
        </w:rPr>
        <w:t xml:space="preserve"> JW, Burns JC, Bolger AF, </w:t>
      </w:r>
      <w:proofErr w:type="spellStart"/>
      <w:r>
        <w:rPr>
          <w:rFonts w:ascii="Book Antiqua" w:eastAsia="Book Antiqua" w:hAnsi="Book Antiqua" w:cs="Book Antiqua"/>
          <w:color w:val="000000"/>
        </w:rPr>
        <w:t>Gewitz</w:t>
      </w:r>
      <w:proofErr w:type="spellEnd"/>
      <w:r>
        <w:rPr>
          <w:rFonts w:ascii="Book Antiqua" w:eastAsia="Book Antiqua" w:hAnsi="Book Antiqua" w:cs="Book Antiqua"/>
          <w:color w:val="000000"/>
        </w:rPr>
        <w:t xml:space="preserve"> M, Baker AL, Jackson MA, Takahashi M, Shah PB, Kobayashi T, Wu MH, </w:t>
      </w:r>
      <w:proofErr w:type="spellStart"/>
      <w:r>
        <w:rPr>
          <w:rFonts w:ascii="Book Antiqua" w:eastAsia="Book Antiqua" w:hAnsi="Book Antiqua" w:cs="Book Antiqua"/>
          <w:color w:val="000000"/>
        </w:rPr>
        <w:t>Saji</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Pahl</w:t>
      </w:r>
      <w:proofErr w:type="spellEnd"/>
      <w:r>
        <w:rPr>
          <w:rFonts w:ascii="Book Antiqua" w:eastAsia="Book Antiqua" w:hAnsi="Book Antiqua" w:cs="Book Antiqua"/>
          <w:color w:val="000000"/>
        </w:rPr>
        <w:t xml:space="preserve">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e927-e999 [PMID: 28356445 DOI: 10.1161/CIR.0000000000000484]</w:t>
      </w:r>
    </w:p>
    <w:p w14:paraId="666FC6F4" w14:textId="77777777" w:rsidR="002C14D3" w:rsidRDefault="002C14D3" w:rsidP="002C14D3">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McCrindle</w:t>
      </w:r>
      <w:proofErr w:type="spellEnd"/>
      <w:r>
        <w:rPr>
          <w:rFonts w:ascii="Book Antiqua" w:eastAsia="Book Antiqua" w:hAnsi="Book Antiqua" w:cs="Book Antiqua"/>
          <w:b/>
          <w:bCs/>
          <w:color w:val="000000"/>
        </w:rPr>
        <w:t xml:space="preserve"> BW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Manlhiot</w:t>
      </w:r>
      <w:proofErr w:type="spellEnd"/>
      <w:r>
        <w:rPr>
          <w:rFonts w:ascii="Book Antiqua" w:eastAsia="Book Antiqua" w:hAnsi="Book Antiqua" w:cs="Book Antiqua"/>
          <w:color w:val="000000"/>
        </w:rPr>
        <w:t xml:space="preserve"> C. SARS-CoV-2-Related Inflammatory Multisystem Syndrome in Children: Different or Shared Etiology and Pathophysiology as Kawasaki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246-248 [PMID: 32511667 DOI: 10.1001/jama.2020.10370]</w:t>
      </w:r>
    </w:p>
    <w:p w14:paraId="6930630B" w14:textId="77777777" w:rsidR="002C14D3" w:rsidRDefault="002C14D3" w:rsidP="002C14D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Rodriguez-Gonzalez M</w:t>
      </w:r>
      <w:r>
        <w:rPr>
          <w:rFonts w:ascii="Book Antiqua" w:eastAsia="Book Antiqua" w:hAnsi="Book Antiqua" w:cs="Book Antiqua"/>
          <w:color w:val="000000"/>
        </w:rPr>
        <w:t>, Perez-</w:t>
      </w:r>
      <w:proofErr w:type="spellStart"/>
      <w:r>
        <w:rPr>
          <w:rFonts w:ascii="Book Antiqua" w:eastAsia="Book Antiqua" w:hAnsi="Book Antiqua" w:cs="Book Antiqua"/>
          <w:color w:val="000000"/>
        </w:rPr>
        <w:t>Reviriego</w:t>
      </w:r>
      <w:proofErr w:type="spellEnd"/>
      <w:r>
        <w:rPr>
          <w:rFonts w:ascii="Book Antiqua" w:eastAsia="Book Antiqua" w:hAnsi="Book Antiqua" w:cs="Book Antiqua"/>
          <w:color w:val="000000"/>
        </w:rPr>
        <w:t xml:space="preserve"> AA, Castellano-Martinez A, </w:t>
      </w:r>
      <w:proofErr w:type="spellStart"/>
      <w:r>
        <w:rPr>
          <w:rFonts w:ascii="Book Antiqua" w:eastAsia="Book Antiqua" w:hAnsi="Book Antiqua" w:cs="Book Antiqua"/>
          <w:color w:val="000000"/>
        </w:rPr>
        <w:t>Cascales-Poyatos</w:t>
      </w:r>
      <w:proofErr w:type="spellEnd"/>
      <w:r>
        <w:rPr>
          <w:rFonts w:ascii="Book Antiqua" w:eastAsia="Book Antiqua" w:hAnsi="Book Antiqua" w:cs="Book Antiqua"/>
          <w:color w:val="000000"/>
        </w:rPr>
        <w:t xml:space="preserve"> HM. N-terminal </w:t>
      </w:r>
      <w:proofErr w:type="spellStart"/>
      <w:r>
        <w:rPr>
          <w:rFonts w:ascii="Book Antiqua" w:eastAsia="Book Antiqua" w:hAnsi="Book Antiqua" w:cs="Book Antiqua"/>
          <w:color w:val="000000"/>
        </w:rPr>
        <w:t>probrain</w:t>
      </w:r>
      <w:proofErr w:type="spellEnd"/>
      <w:r>
        <w:rPr>
          <w:rFonts w:ascii="Book Antiqua" w:eastAsia="Book Antiqua" w:hAnsi="Book Antiqua" w:cs="Book Antiqua"/>
          <w:color w:val="000000"/>
        </w:rPr>
        <w:t xml:space="preserve"> natriuretic peptide as biomarker for diagnosis of Kawasaki disease.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307-323 [PMID: 30900472 DOI: 10.2217/bmm-2018-0324]</w:t>
      </w:r>
    </w:p>
    <w:p w14:paraId="00548620" w14:textId="77777777" w:rsidR="002C14D3" w:rsidRDefault="002C14D3" w:rsidP="002C14D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Rodríguez-González M</w:t>
      </w:r>
      <w:r>
        <w:rPr>
          <w:rFonts w:ascii="Book Antiqua" w:eastAsia="Book Antiqua" w:hAnsi="Book Antiqua" w:cs="Book Antiqua"/>
          <w:color w:val="000000"/>
        </w:rPr>
        <w:t>, Castellano-Martínez A, Alonso-</w:t>
      </w:r>
      <w:proofErr w:type="spellStart"/>
      <w:r>
        <w:rPr>
          <w:rFonts w:ascii="Book Antiqua" w:eastAsia="Book Antiqua" w:hAnsi="Book Antiqua" w:cs="Book Antiqua"/>
          <w:color w:val="000000"/>
        </w:rPr>
        <w:t>Ojembarrena</w:t>
      </w:r>
      <w:proofErr w:type="spellEnd"/>
      <w:r>
        <w:rPr>
          <w:rFonts w:ascii="Book Antiqua" w:eastAsia="Book Antiqua" w:hAnsi="Book Antiqua" w:cs="Book Antiqua"/>
          <w:color w:val="000000"/>
        </w:rPr>
        <w:t xml:space="preserve"> A. Usefulness of age-adjusted N-terminal prohormone of brain natriuretic peptide level as </w:t>
      </w:r>
      <w:r>
        <w:rPr>
          <w:rFonts w:ascii="Book Antiqua" w:eastAsia="Book Antiqua" w:hAnsi="Book Antiqua" w:cs="Book Antiqua"/>
          <w:color w:val="000000"/>
        </w:rPr>
        <w:lastRenderedPageBreak/>
        <w:t xml:space="preserve">a diagnostic marker for incomplete Kawasaki disease in children. </w:t>
      </w:r>
      <w:proofErr w:type="spellStart"/>
      <w:r>
        <w:rPr>
          <w:rFonts w:ascii="Book Antiqua" w:eastAsia="Book Antiqua" w:hAnsi="Book Antiqua" w:cs="Book Antiqua"/>
          <w:i/>
          <w:iCs/>
          <w:color w:val="000000"/>
        </w:rPr>
        <w:t>Emergencias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111-114 [PMID: 30963739]</w:t>
      </w:r>
    </w:p>
    <w:p w14:paraId="45AA2708" w14:textId="77777777" w:rsidR="002C14D3" w:rsidRDefault="002C14D3" w:rsidP="002C14D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Rodríguez-González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Matamala-Morillo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Segado</w:t>
      </w:r>
      <w:proofErr w:type="spellEnd"/>
      <w:r>
        <w:rPr>
          <w:rFonts w:ascii="Book Antiqua" w:eastAsia="Book Antiqua" w:hAnsi="Book Antiqua" w:cs="Book Antiqua"/>
          <w:color w:val="000000"/>
        </w:rPr>
        <w:t xml:space="preserve">-Arenas A. Infliximab as rescue therapy in refractory Kawasaki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74-75 [PMID: 24701096 DOI: 10.4103/0974-2069.126578]</w:t>
      </w:r>
    </w:p>
    <w:p w14:paraId="2BA83A98" w14:textId="434574E9" w:rsidR="002C14D3" w:rsidRDefault="002C14D3" w:rsidP="002C14D3">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Katneni</w:t>
      </w:r>
      <w:proofErr w:type="spellEnd"/>
      <w:r>
        <w:rPr>
          <w:rFonts w:ascii="Book Antiqua" w:eastAsia="Book Antiqua" w:hAnsi="Book Antiqua" w:cs="Book Antiqua"/>
          <w:b/>
          <w:bCs/>
          <w:color w:val="000000"/>
        </w:rPr>
        <w:t xml:space="preserve"> UK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Alexaki</w:t>
      </w:r>
      <w:proofErr w:type="spellEnd"/>
      <w:r>
        <w:rPr>
          <w:rFonts w:ascii="Book Antiqua" w:eastAsia="Book Antiqua" w:hAnsi="Book Antiqua" w:cs="Book Antiqua"/>
          <w:color w:val="000000"/>
        </w:rPr>
        <w:t xml:space="preserve"> A, Hunt RC, Schiller T, </w:t>
      </w:r>
      <w:proofErr w:type="spellStart"/>
      <w:r>
        <w:rPr>
          <w:rFonts w:ascii="Book Antiqua" w:eastAsia="Book Antiqua" w:hAnsi="Book Antiqua" w:cs="Book Antiqua"/>
          <w:color w:val="000000"/>
        </w:rPr>
        <w:t>DiCuccio</w:t>
      </w:r>
      <w:proofErr w:type="spellEnd"/>
      <w:r>
        <w:rPr>
          <w:rFonts w:ascii="Book Antiqua" w:eastAsia="Book Antiqua" w:hAnsi="Book Antiqua" w:cs="Book Antiqua"/>
          <w:color w:val="000000"/>
        </w:rPr>
        <w:t xml:space="preserve"> M, Buehler PW, </w:t>
      </w:r>
      <w:proofErr w:type="spellStart"/>
      <w:r>
        <w:rPr>
          <w:rFonts w:ascii="Book Antiqua" w:eastAsia="Book Antiqua" w:hAnsi="Book Antiqua" w:cs="Book Antiqua"/>
          <w:color w:val="000000"/>
        </w:rPr>
        <w:t>Ibla</w:t>
      </w:r>
      <w:proofErr w:type="spellEnd"/>
      <w:r>
        <w:rPr>
          <w:rFonts w:ascii="Book Antiqua" w:eastAsia="Book Antiqua" w:hAnsi="Book Antiqua" w:cs="Book Antiqua"/>
          <w:color w:val="000000"/>
        </w:rPr>
        <w:t xml:space="preserve"> JC, Kimchi-</w:t>
      </w:r>
      <w:proofErr w:type="spellStart"/>
      <w:r>
        <w:rPr>
          <w:rFonts w:ascii="Book Antiqua" w:eastAsia="Book Antiqua" w:hAnsi="Book Antiqua" w:cs="Book Antiqua"/>
          <w:color w:val="000000"/>
        </w:rPr>
        <w:t>Sarfaty</w:t>
      </w:r>
      <w:proofErr w:type="spellEnd"/>
      <w:r>
        <w:rPr>
          <w:rFonts w:ascii="Book Antiqua" w:eastAsia="Book Antiqua" w:hAnsi="Book Antiqua" w:cs="Book Antiqua"/>
          <w:color w:val="000000"/>
        </w:rPr>
        <w:t xml:space="preserve"> C. Coagulopathy and Thrombosis as a Result of Severe COVID-19 Infection: A Microvascular Focus.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32838472 DOI: 10.1055/s-0040-1715841]</w:t>
      </w:r>
    </w:p>
    <w:p w14:paraId="6FDCB587" w14:textId="77777777" w:rsidR="002C14D3" w:rsidRDefault="002C14D3" w:rsidP="002C14D3">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Mulvey JJ, Berlin D, Nuovo G, Salvatore S, Harp J, Baxter-Stoltzfus A, Laurence J. Complement associated microvascular injury and thrombosis in the pathogenesis of severe COVID-19 infection: A report of five cases.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1-13 [PMID: 32299776 DOI: 10.1016/j.trsl.2020.04.007]</w:t>
      </w:r>
    </w:p>
    <w:p w14:paraId="012CF3DC" w14:textId="77777777" w:rsidR="002C14D3" w:rsidRDefault="002C14D3" w:rsidP="002C14D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Wichmann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Sperhake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Steurer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Edler</w:t>
      </w:r>
      <w:proofErr w:type="spellEnd"/>
      <w:r>
        <w:rPr>
          <w:rFonts w:ascii="Book Antiqua" w:eastAsia="Book Antiqua" w:hAnsi="Book Antiqua" w:cs="Book Antiqua"/>
          <w:color w:val="000000"/>
        </w:rPr>
        <w:t xml:space="preserve"> C, Heinemann A, Heinrich F, </w:t>
      </w:r>
      <w:proofErr w:type="spellStart"/>
      <w:r>
        <w:rPr>
          <w:rFonts w:ascii="Book Antiqua" w:eastAsia="Book Antiqua" w:hAnsi="Book Antiqua" w:cs="Book Antiqua"/>
          <w:color w:val="000000"/>
        </w:rPr>
        <w:t>Mushumba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Kniep</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Burdelski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Heer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Nierhaus</w:t>
      </w:r>
      <w:proofErr w:type="spellEnd"/>
      <w:r>
        <w:rPr>
          <w:rFonts w:ascii="Book Antiqua" w:eastAsia="Book Antiqua" w:hAnsi="Book Antiqua" w:cs="Book Antiqua"/>
          <w:color w:val="000000"/>
        </w:rPr>
        <w:t xml:space="preserve"> A, Frings D, </w:t>
      </w:r>
      <w:proofErr w:type="spellStart"/>
      <w:r>
        <w:rPr>
          <w:rFonts w:ascii="Book Antiqua" w:eastAsia="Book Antiqua" w:hAnsi="Book Antiqua" w:cs="Book Antiqua"/>
          <w:color w:val="000000"/>
        </w:rPr>
        <w:t>Pfefferle</w:t>
      </w:r>
      <w:proofErr w:type="spellEnd"/>
      <w:r>
        <w:rPr>
          <w:rFonts w:ascii="Book Antiqua" w:eastAsia="Book Antiqua" w:hAnsi="Book Antiqua" w:cs="Book Antiqua"/>
          <w:color w:val="000000"/>
        </w:rPr>
        <w:t xml:space="preserve"> S, Becker H, </w:t>
      </w:r>
      <w:proofErr w:type="spellStart"/>
      <w:r>
        <w:rPr>
          <w:rFonts w:ascii="Book Antiqua" w:eastAsia="Book Antiqua" w:hAnsi="Book Antiqua" w:cs="Book Antiqua"/>
          <w:color w:val="000000"/>
        </w:rPr>
        <w:t>Bredereke-Wiedling</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Weerth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Paschen</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Sheikhzadeh</w:t>
      </w:r>
      <w:proofErr w:type="spellEnd"/>
      <w:r>
        <w:rPr>
          <w:rFonts w:ascii="Book Antiqua" w:eastAsia="Book Antiqua" w:hAnsi="Book Antiqua" w:cs="Book Antiqua"/>
          <w:color w:val="000000"/>
        </w:rPr>
        <w:t xml:space="preserve">-Eggers S,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Schmiedel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C, Addo MM, </w:t>
      </w:r>
      <w:proofErr w:type="spellStart"/>
      <w:r>
        <w:rPr>
          <w:rFonts w:ascii="Book Antiqua" w:eastAsia="Book Antiqua" w:hAnsi="Book Antiqua" w:cs="Book Antiqua"/>
          <w:color w:val="000000"/>
        </w:rPr>
        <w:t>Aepfelbacher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Püschel</w:t>
      </w:r>
      <w:proofErr w:type="spellEnd"/>
      <w:r>
        <w:rPr>
          <w:rFonts w:ascii="Book Antiqua" w:eastAsia="Book Antiqua" w:hAnsi="Book Antiqua" w:cs="Book Antiqua"/>
          <w:color w:val="000000"/>
        </w:rPr>
        <w:t xml:space="preserve"> K, Kluge S. Autopsy Findings and Venous Thromboembolism in Patients With COVID-19: A Prospective Cohort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268-277 [PMID: 32374815 DOI: 10.7326/M20-2003]</w:t>
      </w:r>
    </w:p>
    <w:p w14:paraId="3493DD1E" w14:textId="38B1D837" w:rsidR="002C14D3" w:rsidRDefault="002C14D3" w:rsidP="002C14D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Liu Y</w:t>
      </w:r>
      <w:r>
        <w:rPr>
          <w:rFonts w:ascii="Book Antiqua" w:eastAsia="Book Antiqua" w:hAnsi="Book Antiqua" w:cs="Book Antiqua"/>
          <w:color w:val="000000"/>
        </w:rPr>
        <w:t xml:space="preserve">, Gao W, Guo W, Guo Y, Shi M, Dong G, Ge Q, Zhu J, Lu J. Prominent coagulation disorder is closely related to inflammatory response and could be as a prognostic indicator for ICU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32761495 DOI: 10.1007/s11239-020-02174-9]</w:t>
      </w:r>
    </w:p>
    <w:p w14:paraId="2796A975" w14:textId="77777777" w:rsidR="002C14D3" w:rsidRDefault="002C14D3" w:rsidP="002C14D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Berthelot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Drouet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Lioté</w:t>
      </w:r>
      <w:proofErr w:type="spellEnd"/>
      <w:r>
        <w:rPr>
          <w:rFonts w:ascii="Book Antiqua" w:eastAsia="Book Antiqua" w:hAnsi="Book Antiqua" w:cs="Book Antiqua"/>
          <w:color w:val="000000"/>
        </w:rPr>
        <w:t xml:space="preserve"> F. Kawasaki-like diseases and thrombotic coagulopathy in COVID-19: delayed over-activation of the STING pathway?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1514-1522 [PMID: 32574107 DOI: 10.1080/22221751.2020.1785336]</w:t>
      </w:r>
    </w:p>
    <w:p w14:paraId="59EFBF83" w14:textId="77777777" w:rsidR="002C14D3" w:rsidRDefault="002C14D3" w:rsidP="002C14D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Song JC</w:t>
      </w:r>
      <w:r>
        <w:rPr>
          <w:rFonts w:ascii="Book Antiqua" w:eastAsia="Book Antiqua" w:hAnsi="Book Antiqua" w:cs="Book Antiqua"/>
          <w:color w:val="000000"/>
        </w:rPr>
        <w:t xml:space="preserve">, Wang G, Zhang W, Zhang Y, Li WQ, Zhou Z; People’s Liberation Army Professional Committee of Critical Care Medicine, Chinese Society on Thrombosis and </w:t>
      </w:r>
      <w:proofErr w:type="spellStart"/>
      <w:r>
        <w:rPr>
          <w:rFonts w:ascii="Book Antiqua" w:eastAsia="Book Antiqua" w:hAnsi="Book Antiqua" w:cs="Book Antiqua"/>
          <w:color w:val="000000"/>
        </w:rPr>
        <w:lastRenderedPageBreak/>
        <w:t>Haemostasis</w:t>
      </w:r>
      <w:proofErr w:type="spellEnd"/>
      <w:r>
        <w:rPr>
          <w:rFonts w:ascii="Book Antiqua" w:eastAsia="Book Antiqua" w:hAnsi="Book Antiqua" w:cs="Book Antiqua"/>
          <w:color w:val="000000"/>
        </w:rPr>
        <w:t xml:space="preserve">. Chinese expert consensus on diagnosis and treatment of coagulation dysfunction in COVID-19.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 [PMID: 32307014 DOI: 10.1186/s40779-020-00247-7]</w:t>
      </w:r>
    </w:p>
    <w:p w14:paraId="5D92EA27" w14:textId="3F457A08" w:rsidR="002C14D3" w:rsidRDefault="002C14D3" w:rsidP="002C14D3">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Loi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Branchford</w:t>
      </w:r>
      <w:proofErr w:type="spellEnd"/>
      <w:r>
        <w:rPr>
          <w:rFonts w:ascii="Book Antiqua" w:eastAsia="Book Antiqua" w:hAnsi="Book Antiqua" w:cs="Book Antiqua"/>
          <w:color w:val="000000"/>
        </w:rPr>
        <w:t xml:space="preserve"> B, Kim J, Self C, </w:t>
      </w:r>
      <w:proofErr w:type="spellStart"/>
      <w:r>
        <w:rPr>
          <w:rFonts w:ascii="Book Antiqua" w:eastAsia="Book Antiqua" w:hAnsi="Book Antiqua" w:cs="Book Antiqua"/>
          <w:color w:val="000000"/>
        </w:rPr>
        <w:t>Nuss</w:t>
      </w:r>
      <w:proofErr w:type="spellEnd"/>
      <w:r>
        <w:rPr>
          <w:rFonts w:ascii="Book Antiqua" w:eastAsia="Book Antiqua" w:hAnsi="Book Antiqua" w:cs="Book Antiqua"/>
          <w:color w:val="000000"/>
        </w:rPr>
        <w:t xml:space="preserve"> R. COVID-19 anticoagulation recommendations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e28485 [PMID: 32558124 DOI: 10.1002/pbc.28485]</w:t>
      </w:r>
    </w:p>
    <w:p w14:paraId="682DCF5B" w14:textId="03939819" w:rsidR="002C14D3" w:rsidRDefault="002C14D3" w:rsidP="002C14D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Rodriguez-Gonzalez M</w:t>
      </w:r>
      <w:r>
        <w:rPr>
          <w:rFonts w:ascii="Book Antiqua" w:eastAsia="Book Antiqua" w:hAnsi="Book Antiqua" w:cs="Book Antiqua"/>
          <w:color w:val="000000"/>
        </w:rPr>
        <w:t>, Rodríguez-</w:t>
      </w:r>
      <w:proofErr w:type="spellStart"/>
      <w:r>
        <w:rPr>
          <w:rFonts w:ascii="Book Antiqua" w:eastAsia="Book Antiqua" w:hAnsi="Book Antiqua" w:cs="Book Antiqua"/>
          <w:color w:val="000000"/>
        </w:rPr>
        <w:t>Campoy</w:t>
      </w:r>
      <w:proofErr w:type="spellEnd"/>
      <w:r>
        <w:rPr>
          <w:rFonts w:ascii="Book Antiqua" w:eastAsia="Book Antiqua" w:hAnsi="Book Antiqua" w:cs="Book Antiqua"/>
          <w:color w:val="000000"/>
        </w:rPr>
        <w:t xml:space="preserve"> P, Sánchez-</w:t>
      </w:r>
      <w:proofErr w:type="spellStart"/>
      <w:r>
        <w:rPr>
          <w:rFonts w:ascii="Book Antiqua" w:eastAsia="Book Antiqua" w:hAnsi="Book Antiqua" w:cs="Book Antiqua"/>
          <w:color w:val="000000"/>
        </w:rPr>
        <w:t>Códez</w:t>
      </w:r>
      <w:proofErr w:type="spellEnd"/>
      <w:r>
        <w:rPr>
          <w:rFonts w:ascii="Book Antiqua" w:eastAsia="Book Antiqua" w:hAnsi="Book Antiqua" w:cs="Book Antiqua"/>
          <w:color w:val="000000"/>
        </w:rPr>
        <w:t xml:space="preserve"> M, Gutiérrez-Rosa I, Castellano-Martinez A, Rodríguez-Benítez A. New onset severe right ventricular failure associated with COVID-19 in a young infant without previous heart disease.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1-4 [PMID: 32600496 DOI: 10.1017/S1047951120001857]</w:t>
      </w:r>
    </w:p>
    <w:p w14:paraId="4078B332" w14:textId="77777777" w:rsidR="002C14D3" w:rsidRDefault="002C14D3" w:rsidP="002C14D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Cui Y</w:t>
      </w:r>
      <w:r>
        <w:rPr>
          <w:rFonts w:ascii="Book Antiqua" w:eastAsia="Book Antiqua" w:hAnsi="Book Antiqua" w:cs="Book Antiqua"/>
          <w:color w:val="000000"/>
        </w:rPr>
        <w:t xml:space="preserve">, Tian M, Huang D, Wang X, Huang Y, Fan L, Wang L, Chen Y, Liu W, Zhang K, Wu Y, Yang Z, Tao J, Feng J, Liu K, Ye X, Wang R, Zhang X,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Y. A 55-Day-Old Female Infant Infected With 2019 Novel Coronavirus Disease: Presenting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Pneumonia, Liver Injury, and Heart Damage.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221</w:t>
      </w:r>
      <w:r>
        <w:rPr>
          <w:rFonts w:ascii="Book Antiqua" w:eastAsia="Book Antiqua" w:hAnsi="Book Antiqua" w:cs="Book Antiqua"/>
          <w:color w:val="000000"/>
        </w:rPr>
        <w:t>: 1775-1781 [PMID: 32179908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/jiaa113]</w:t>
      </w:r>
    </w:p>
    <w:p w14:paraId="717F5689" w14:textId="77777777" w:rsidR="002C14D3" w:rsidRDefault="002C14D3" w:rsidP="002C14D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Del Barba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Canarutto</w:t>
      </w:r>
      <w:proofErr w:type="spellEnd"/>
      <w:r>
        <w:rPr>
          <w:rFonts w:ascii="Book Antiqua" w:eastAsia="Book Antiqua" w:hAnsi="Book Antiqua" w:cs="Book Antiqua"/>
          <w:color w:val="000000"/>
        </w:rPr>
        <w:t xml:space="preserve"> D, Sala E, Frontino G, Guarneri MP, </w:t>
      </w:r>
      <w:proofErr w:type="spellStart"/>
      <w:r>
        <w:rPr>
          <w:rFonts w:ascii="Book Antiqua" w:eastAsia="Book Antiqua" w:hAnsi="Book Antiqua" w:cs="Book Antiqua"/>
          <w:color w:val="000000"/>
        </w:rPr>
        <w:t>Camesasca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Baldoli</w:t>
      </w:r>
      <w:proofErr w:type="spellEnd"/>
      <w:r>
        <w:rPr>
          <w:rFonts w:ascii="Book Antiqua" w:eastAsia="Book Antiqua" w:hAnsi="Book Antiqua" w:cs="Book Antiqua"/>
          <w:color w:val="000000"/>
        </w:rPr>
        <w:t xml:space="preserve"> C, Esposito A, </w:t>
      </w:r>
      <w:proofErr w:type="spellStart"/>
      <w:r>
        <w:rPr>
          <w:rFonts w:ascii="Book Antiqua" w:eastAsia="Book Antiqua" w:hAnsi="Book Antiqua" w:cs="Book Antiqua"/>
          <w:color w:val="000000"/>
        </w:rPr>
        <w:t>Barera</w:t>
      </w:r>
      <w:proofErr w:type="spellEnd"/>
      <w:r>
        <w:rPr>
          <w:rFonts w:ascii="Book Antiqua" w:eastAsia="Book Antiqua" w:hAnsi="Book Antiqua" w:cs="Book Antiqua"/>
          <w:color w:val="000000"/>
        </w:rPr>
        <w:t xml:space="preserve"> G. COVID-19 cardiac involvement in a 38-day old infant.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1879-1881 [PMID: 32558285 DOI: 10.1002/ppul.24895]</w:t>
      </w:r>
    </w:p>
    <w:p w14:paraId="3D27A9A6" w14:textId="77777777" w:rsidR="002C14D3" w:rsidRDefault="002C14D3" w:rsidP="002C14D3">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Gnecchi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Moretti F,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EM, Leonardi S, </w:t>
      </w:r>
      <w:proofErr w:type="spellStart"/>
      <w:r>
        <w:rPr>
          <w:rFonts w:ascii="Book Antiqua" w:eastAsia="Book Antiqua" w:hAnsi="Book Antiqua" w:cs="Book Antiqua"/>
          <w:color w:val="000000"/>
        </w:rPr>
        <w:t>Totaro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Zuccaro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Preda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Baldanti</w:t>
      </w:r>
      <w:proofErr w:type="spellEnd"/>
      <w:r>
        <w:rPr>
          <w:rFonts w:ascii="Book Antiqua" w:eastAsia="Book Antiqua" w:hAnsi="Book Antiqua" w:cs="Book Antiqua"/>
          <w:color w:val="000000"/>
        </w:rPr>
        <w:t xml:space="preserve"> F, Bruno R, Visconti LO. Myocarditis in a 16-year-old boy positive for SARS-CoV-2.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e116 [PMID: 32593338 DOI: 10.1016/S0140-6736(20)31307-6]</w:t>
      </w:r>
    </w:p>
    <w:p w14:paraId="35A42417" w14:textId="77777777" w:rsidR="002C14D3" w:rsidRDefault="002C14D3" w:rsidP="002C14D3">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Giacomet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Manfredini</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Meraviglia</w:t>
      </w:r>
      <w:proofErr w:type="spellEnd"/>
      <w:r>
        <w:rPr>
          <w:rFonts w:ascii="Book Antiqua" w:eastAsia="Book Antiqua" w:hAnsi="Book Antiqua" w:cs="Book Antiqua"/>
          <w:color w:val="000000"/>
        </w:rPr>
        <w:t xml:space="preserve"> G, Peri CF, Sala A, </w:t>
      </w:r>
      <w:proofErr w:type="spellStart"/>
      <w:r>
        <w:rPr>
          <w:rFonts w:ascii="Book Antiqua" w:eastAsia="Book Antiqua" w:hAnsi="Book Antiqua" w:cs="Book Antiqua"/>
          <w:color w:val="000000"/>
        </w:rPr>
        <w:t>Longoni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Gasperetti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Stracuzzi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Mannarino</w:t>
      </w:r>
      <w:proofErr w:type="spellEnd"/>
      <w:r>
        <w:rPr>
          <w:rFonts w:ascii="Book Antiqua" w:eastAsia="Book Antiqua" w:hAnsi="Book Antiqua" w:cs="Book Antiqua"/>
          <w:color w:val="000000"/>
        </w:rPr>
        <w:t xml:space="preserve"> S, Zuccotti GV. Acute Inflammation and Elevated Cardiac Markers in a Two-Month-Old Infant with Severe Acute Respiratory Syndrome Coronavirus 2 Infection Presenting with Cardiac Symptoms.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e149-e151 [PMID: 32433225 DOI: 10.1097/INF.0000000000002750]</w:t>
      </w:r>
    </w:p>
    <w:p w14:paraId="75095793"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119 </w:t>
      </w:r>
      <w:proofErr w:type="spellStart"/>
      <w:r>
        <w:rPr>
          <w:rFonts w:ascii="Book Antiqua" w:eastAsia="Book Antiqua" w:hAnsi="Book Antiqua" w:cs="Book Antiqua"/>
          <w:b/>
          <w:bCs/>
          <w:color w:val="000000"/>
        </w:rPr>
        <w:t>Kesici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Aykan</w:t>
      </w:r>
      <w:proofErr w:type="spellEnd"/>
      <w:r>
        <w:rPr>
          <w:rFonts w:ascii="Book Antiqua" w:eastAsia="Book Antiqua" w:hAnsi="Book Antiqua" w:cs="Book Antiqua"/>
          <w:color w:val="000000"/>
        </w:rPr>
        <w:t xml:space="preserve"> HH, Orhan D, </w:t>
      </w:r>
      <w:proofErr w:type="spellStart"/>
      <w:r>
        <w:rPr>
          <w:rFonts w:ascii="Book Antiqua" w:eastAsia="Book Antiqua" w:hAnsi="Book Antiqua" w:cs="Book Antiqua"/>
          <w:color w:val="000000"/>
        </w:rPr>
        <w:t>Bayrakci</w:t>
      </w:r>
      <w:proofErr w:type="spellEnd"/>
      <w:r>
        <w:rPr>
          <w:rFonts w:ascii="Book Antiqua" w:eastAsia="Book Antiqua" w:hAnsi="Book Antiqua" w:cs="Book Antiqua"/>
          <w:color w:val="000000"/>
        </w:rPr>
        <w:t xml:space="preserve"> B. Fulminant COVID-19-related myocarditis in an infant.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3021 [PMID: 32531024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/ehaa515]</w:t>
      </w:r>
    </w:p>
    <w:p w14:paraId="02719EB6" w14:textId="0D0F294F" w:rsidR="002C14D3" w:rsidRDefault="002C14D3" w:rsidP="002C14D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Samuel S</w:t>
      </w:r>
      <w:r>
        <w:rPr>
          <w:rFonts w:ascii="Book Antiqua" w:eastAsia="Book Antiqua" w:hAnsi="Book Antiqua" w:cs="Book Antiqua"/>
          <w:color w:val="000000"/>
        </w:rPr>
        <w:t xml:space="preserve">, Friedman RA, Sharma C, </w:t>
      </w:r>
      <w:proofErr w:type="spellStart"/>
      <w:r>
        <w:rPr>
          <w:rFonts w:ascii="Book Antiqua" w:eastAsia="Book Antiqua" w:hAnsi="Book Antiqua" w:cs="Book Antiqua"/>
          <w:color w:val="000000"/>
        </w:rPr>
        <w:t>Ganigara</w:t>
      </w:r>
      <w:proofErr w:type="spellEnd"/>
      <w:r>
        <w:rPr>
          <w:rFonts w:ascii="Book Antiqua" w:eastAsia="Book Antiqua" w:hAnsi="Book Antiqua" w:cs="Book Antiqua"/>
          <w:color w:val="000000"/>
        </w:rPr>
        <w:t xml:space="preserve"> M, Mitchell E, </w:t>
      </w:r>
      <w:proofErr w:type="spellStart"/>
      <w:r>
        <w:rPr>
          <w:rFonts w:ascii="Book Antiqua" w:eastAsia="Book Antiqua" w:hAnsi="Book Antiqua" w:cs="Book Antiqua"/>
          <w:color w:val="000000"/>
        </w:rPr>
        <w:t>Schleien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Blaufox</w:t>
      </w:r>
      <w:proofErr w:type="spellEnd"/>
      <w:r>
        <w:rPr>
          <w:rFonts w:ascii="Book Antiqua" w:eastAsia="Book Antiqua" w:hAnsi="Book Antiqua" w:cs="Book Antiqua"/>
          <w:color w:val="000000"/>
        </w:rPr>
        <w:t xml:space="preserve"> AD. Incidence of arrhythmias and electrocardiographic abnormalities in symptomatic pediatric patients with PCR-positive SARS-CoV-2 infection, including drug-induced changes in the corrected QT interval.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32621881 DOI: 10.1016/j.hrthm.2020.06.033]</w:t>
      </w:r>
    </w:p>
    <w:p w14:paraId="5BE26CC7" w14:textId="77777777" w:rsidR="002C14D3" w:rsidRDefault="002C14D3" w:rsidP="002C14D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Xia W</w:t>
      </w:r>
      <w:r>
        <w:rPr>
          <w:rFonts w:ascii="Book Antiqua" w:eastAsia="Book Antiqua" w:hAnsi="Book Antiqua" w:cs="Book Antiqua"/>
          <w:color w:val="000000"/>
        </w:rPr>
        <w:t xml:space="preserve">, Shao J, Guo Y, Peng X, Li Z, Hu D. Clinical and CT features in pediatric patients with COVID-19 infection: Different points from adults.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1169-1174 [PMID: 32134205 DOI: 10.1002/ppul.24718]</w:t>
      </w:r>
    </w:p>
    <w:p w14:paraId="18740522" w14:textId="77777777" w:rsidR="002C14D3" w:rsidRDefault="002C14D3" w:rsidP="002C14D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Craver R</w:t>
      </w:r>
      <w:r>
        <w:rPr>
          <w:rFonts w:ascii="Book Antiqua" w:eastAsia="Book Antiqua" w:hAnsi="Book Antiqua" w:cs="Book Antiqua"/>
          <w:color w:val="000000"/>
        </w:rPr>
        <w:t xml:space="preserve">, Huber S, </w:t>
      </w:r>
      <w:proofErr w:type="spellStart"/>
      <w:r>
        <w:rPr>
          <w:rFonts w:ascii="Book Antiqua" w:eastAsia="Book Antiqua" w:hAnsi="Book Antiqua" w:cs="Book Antiqua"/>
          <w:color w:val="000000"/>
        </w:rPr>
        <w:t>Sandomirsky</w:t>
      </w:r>
      <w:proofErr w:type="spellEnd"/>
      <w:r>
        <w:rPr>
          <w:rFonts w:ascii="Book Antiqua" w:eastAsia="Book Antiqua" w:hAnsi="Book Antiqua" w:cs="Book Antiqua"/>
          <w:color w:val="000000"/>
        </w:rPr>
        <w:t xml:space="preserve"> M, McKenna D, Schieffelin J, Finger L. Fatal Eosinophilic Myocarditis in a Healthy 17-Year-Old Male with Severe Acute Respiratory Syndrome Coronavirus 2 (SARS-CoV-2c). </w:t>
      </w:r>
      <w:r>
        <w:rPr>
          <w:rFonts w:ascii="Book Antiqua" w:eastAsia="Book Antiqua" w:hAnsi="Book Antiqua" w:cs="Book Antiqua"/>
          <w:i/>
          <w:iCs/>
          <w:color w:val="000000"/>
        </w:rPr>
        <w:t xml:space="preserve">Fetal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263-268 [PMID: 32401577 DOI: 10.1080/15513815.2020.1761491]</w:t>
      </w:r>
    </w:p>
    <w:p w14:paraId="35F5B6FA" w14:textId="77777777" w:rsidR="002C14D3" w:rsidRDefault="002C14D3" w:rsidP="002C14D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251-259 [PMID: 32193831 DOI: 10.1007/s12519-020-00354-4]</w:t>
      </w:r>
    </w:p>
    <w:p w14:paraId="2E79758E" w14:textId="77777777" w:rsidR="002C14D3" w:rsidRDefault="002C14D3" w:rsidP="002C14D3">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 X, Yu H, Zhang Z,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P, Han Y, Sun J, Liu Y, Yang C,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Zhang Z, Gai Z. The different clinical characteristics of corona virus disease cases between children and their families in China - the character of children with COVID-19.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707-713 [PMID: 32208917 DOI: 10.1080/22221751.2020.1744483]</w:t>
      </w:r>
    </w:p>
    <w:p w14:paraId="049F8F2C" w14:textId="77777777" w:rsidR="002C14D3" w:rsidRDefault="002C14D3" w:rsidP="002C14D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Rodriguez-Gonzalez M</w:t>
      </w:r>
      <w:r>
        <w:rPr>
          <w:rFonts w:ascii="Book Antiqua" w:eastAsia="Book Antiqua" w:hAnsi="Book Antiqua" w:cs="Book Antiqua"/>
          <w:color w:val="000000"/>
        </w:rPr>
        <w:t>, Sanchez-</w:t>
      </w:r>
      <w:proofErr w:type="spellStart"/>
      <w:r>
        <w:rPr>
          <w:rFonts w:ascii="Book Antiqua" w:eastAsia="Book Antiqua" w:hAnsi="Book Antiqua" w:cs="Book Antiqua"/>
          <w:color w:val="000000"/>
        </w:rPr>
        <w:t>Codez</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Lubian</w:t>
      </w:r>
      <w:proofErr w:type="spellEnd"/>
      <w:r>
        <w:rPr>
          <w:rFonts w:ascii="Book Antiqua" w:eastAsia="Book Antiqua" w:hAnsi="Book Antiqua" w:cs="Book Antiqua"/>
          <w:color w:val="000000"/>
        </w:rPr>
        <w:t xml:space="preserve">-Gutierrez M, Castellano-Martinez A. Clinical presentation and early predictors for poor outcomes in pediatric myocarditis: A retrospective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548-561 [PMID: 30863755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7.i5.548]</w:t>
      </w:r>
    </w:p>
    <w:p w14:paraId="78444281"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126 </w:t>
      </w:r>
      <w:proofErr w:type="spellStart"/>
      <w:r>
        <w:rPr>
          <w:rFonts w:ascii="Book Antiqua" w:eastAsia="Book Antiqua" w:hAnsi="Book Antiqua" w:cs="Book Antiqua"/>
          <w:b/>
          <w:bCs/>
          <w:color w:val="000000"/>
        </w:rPr>
        <w:t>Tissières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Teboul</w:t>
      </w:r>
      <w:proofErr w:type="spellEnd"/>
      <w:r>
        <w:rPr>
          <w:rFonts w:ascii="Book Antiqua" w:eastAsia="Book Antiqua" w:hAnsi="Book Antiqua" w:cs="Book Antiqua"/>
          <w:color w:val="000000"/>
        </w:rPr>
        <w:t xml:space="preserve"> JL. SARS-CoV-2 post-infective myocarditis: the tip of COVID-19 immune complications?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 [PMID: 32705368 DOI: 10.1186/s13613-020-00717-0]</w:t>
      </w:r>
    </w:p>
    <w:p w14:paraId="6DB83F8E" w14:textId="77777777" w:rsidR="002C14D3" w:rsidRDefault="002C14D3" w:rsidP="002C14D3">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Siripanthong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Nazarian S, Muser D, Deo R, </w:t>
      </w:r>
      <w:proofErr w:type="spellStart"/>
      <w:r>
        <w:rPr>
          <w:rFonts w:ascii="Book Antiqua" w:eastAsia="Book Antiqua" w:hAnsi="Book Antiqua" w:cs="Book Antiqua"/>
          <w:color w:val="000000"/>
        </w:rPr>
        <w:t>Santangeli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Khanji</w:t>
      </w:r>
      <w:proofErr w:type="spellEnd"/>
      <w:r>
        <w:rPr>
          <w:rFonts w:ascii="Book Antiqua" w:eastAsia="Book Antiqua" w:hAnsi="Book Antiqua" w:cs="Book Antiqua"/>
          <w:color w:val="000000"/>
        </w:rPr>
        <w:t xml:space="preserve"> MY, Cooper LT Jr, Chahal CAA. Recognizing COVID-19-related myocarditis: The possible pathophysiology and proposed guideline for diagnosis and management.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1463-1471 [PMID: 32387246 DOI: 10.1016/j.hrthm.2020.05.001]</w:t>
      </w:r>
    </w:p>
    <w:p w14:paraId="506B0B9E" w14:textId="77777777" w:rsidR="002C14D3" w:rsidRDefault="002C14D3" w:rsidP="002C14D3">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Abdelnabi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Eshak</w:t>
      </w:r>
      <w:proofErr w:type="spellEnd"/>
      <w:r>
        <w:rPr>
          <w:rFonts w:ascii="Book Antiqua" w:eastAsia="Book Antiqua" w:hAnsi="Book Antiqua" w:cs="Book Antiqua"/>
          <w:color w:val="000000"/>
        </w:rPr>
        <w:t xml:space="preserve"> N, Saleh Y, </w:t>
      </w:r>
      <w:proofErr w:type="spellStart"/>
      <w:r>
        <w:rPr>
          <w:rFonts w:ascii="Book Antiqua" w:eastAsia="Book Antiqua" w:hAnsi="Book Antiqua" w:cs="Book Antiqua"/>
          <w:color w:val="000000"/>
        </w:rPr>
        <w:t>Almaghraby</w:t>
      </w:r>
      <w:proofErr w:type="spellEnd"/>
      <w:r>
        <w:rPr>
          <w:rFonts w:ascii="Book Antiqua" w:eastAsia="Book Antiqua" w:hAnsi="Book Antiqua" w:cs="Book Antiqua"/>
          <w:color w:val="000000"/>
        </w:rPr>
        <w:t xml:space="preserve"> A. Coronavirus Disease 2019 Myocarditis: Insights into Pathophysiology and Management.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e51 [PMID: 32617120 DOI: 10.15420/ecr.2020.16]</w:t>
      </w:r>
    </w:p>
    <w:p w14:paraId="35A98EEE" w14:textId="77777777" w:rsidR="002C14D3" w:rsidRDefault="002C14D3" w:rsidP="002C14D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Wei X</w:t>
      </w:r>
      <w:r>
        <w:rPr>
          <w:rFonts w:ascii="Book Antiqua" w:eastAsia="Book Antiqua" w:hAnsi="Book Antiqua" w:cs="Book Antiqua"/>
          <w:color w:val="000000"/>
        </w:rPr>
        <w:t xml:space="preserve">, Fang Y, Hu H. Immune-mediated mechanism in coronavirus fulminant myocarditis.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1855 [PMID: 32320031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/ehaa333]</w:t>
      </w:r>
    </w:p>
    <w:p w14:paraId="44DD14D5" w14:textId="77777777" w:rsidR="002C14D3" w:rsidRDefault="002C14D3" w:rsidP="002C14D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Lara D</w:t>
      </w:r>
      <w:r>
        <w:rPr>
          <w:rFonts w:ascii="Book Antiqua" w:eastAsia="Book Antiqua" w:hAnsi="Book Antiqua" w:cs="Book Antiqua"/>
          <w:color w:val="000000"/>
        </w:rPr>
        <w:t xml:space="preserve">, Young T, Del Toro K, Chan V,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C, Hunt K, </w:t>
      </w:r>
      <w:proofErr w:type="spellStart"/>
      <w:r>
        <w:rPr>
          <w:rFonts w:ascii="Book Antiqua" w:eastAsia="Book Antiqua" w:hAnsi="Book Antiqua" w:cs="Book Antiqua"/>
          <w:color w:val="000000"/>
        </w:rPr>
        <w:t>Kleinmahon</w:t>
      </w:r>
      <w:proofErr w:type="spellEnd"/>
      <w:r>
        <w:rPr>
          <w:rFonts w:ascii="Book Antiqua" w:eastAsia="Book Antiqua" w:hAnsi="Book Antiqua" w:cs="Book Antiqua"/>
          <w:color w:val="000000"/>
        </w:rPr>
        <w:t xml:space="preserve"> J. Acute Fulminant Myocarditis in a Pediatric Patient With COVID-19 Infection.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[PMID: 32747591 DOI: 10.1542/peds.2020-1509]</w:t>
      </w:r>
    </w:p>
    <w:p w14:paraId="7074F715" w14:textId="77777777" w:rsidR="002C14D3" w:rsidRDefault="002C14D3" w:rsidP="002C14D3">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Garot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Amour J, </w:t>
      </w:r>
      <w:proofErr w:type="spellStart"/>
      <w:r>
        <w:rPr>
          <w:rFonts w:ascii="Book Antiqua" w:eastAsia="Book Antiqua" w:hAnsi="Book Antiqua" w:cs="Book Antiqua"/>
          <w:color w:val="000000"/>
        </w:rPr>
        <w:t>Pezel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Dermoch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Messadaa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Felten</w:t>
      </w:r>
      <w:proofErr w:type="spellEnd"/>
      <w:r>
        <w:rPr>
          <w:rFonts w:ascii="Book Antiqua" w:eastAsia="Book Antiqua" w:hAnsi="Book Antiqua" w:cs="Book Antiqua"/>
          <w:color w:val="000000"/>
        </w:rPr>
        <w:t xml:space="preserve"> ML, Raymond V, </w:t>
      </w:r>
      <w:proofErr w:type="spellStart"/>
      <w:r>
        <w:rPr>
          <w:rFonts w:ascii="Book Antiqua" w:eastAsia="Book Antiqua" w:hAnsi="Book Antiqua" w:cs="Book Antiqua"/>
          <w:color w:val="000000"/>
        </w:rPr>
        <w:t>Baubillier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Sanguineti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SARS-CoV-2 Fulminant Myocarditis. </w:t>
      </w:r>
      <w:r>
        <w:rPr>
          <w:rFonts w:ascii="Book Antiqua" w:eastAsia="Book Antiqua" w:hAnsi="Book Antiqua" w:cs="Book Antiqua"/>
          <w:i/>
          <w:iCs/>
          <w:color w:val="000000"/>
        </w:rPr>
        <w:t>JACC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1342-1346 [PMID: 32835276 DOI: 10.1016/j.jaccas.2020.05.060]</w:t>
      </w:r>
    </w:p>
    <w:p w14:paraId="5237DA50" w14:textId="77777777" w:rsidR="002C14D3" w:rsidRDefault="002C14D3" w:rsidP="002C14D3">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Pagnesi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Baldetti L, </w:t>
      </w:r>
      <w:proofErr w:type="spellStart"/>
      <w:r>
        <w:rPr>
          <w:rFonts w:ascii="Book Antiqua" w:eastAsia="Book Antiqua" w:hAnsi="Book Antiqua" w:cs="Book Antiqua"/>
          <w:color w:val="000000"/>
        </w:rPr>
        <w:t>Beneduce</w:t>
      </w:r>
      <w:proofErr w:type="spellEnd"/>
      <w:r>
        <w:rPr>
          <w:rFonts w:ascii="Book Antiqua" w:eastAsia="Book Antiqua" w:hAnsi="Book Antiqua" w:cs="Book Antiqua"/>
          <w:color w:val="000000"/>
        </w:rPr>
        <w:t xml:space="preserve"> A, Calvo F, </w:t>
      </w:r>
      <w:proofErr w:type="spellStart"/>
      <w:r>
        <w:rPr>
          <w:rFonts w:ascii="Book Antiqua" w:eastAsia="Book Antiqua" w:hAnsi="Book Antiqua" w:cs="Book Antiqua"/>
          <w:color w:val="000000"/>
        </w:rPr>
        <w:t>Gramegna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Pazzanese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Ingallina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Napolano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Finazzi</w:t>
      </w:r>
      <w:proofErr w:type="spellEnd"/>
      <w:r>
        <w:rPr>
          <w:rFonts w:ascii="Book Antiqua" w:eastAsia="Book Antiqua" w:hAnsi="Book Antiqua" w:cs="Book Antiqua"/>
          <w:color w:val="000000"/>
        </w:rPr>
        <w:t xml:space="preserve"> R, Ruggeri A, </w:t>
      </w:r>
      <w:proofErr w:type="spellStart"/>
      <w:r>
        <w:rPr>
          <w:rFonts w:ascii="Book Antiqua" w:eastAsia="Book Antiqua" w:hAnsi="Book Antiqua" w:cs="Book Antiqua"/>
          <w:color w:val="000000"/>
        </w:rPr>
        <w:t>Ajello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Melisurgo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Camici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Scarpellini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Tresoldi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Landoni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Ciceri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AM, Agricola E, Cappelletti AM. Pulmonary hypertension and right ventricular involvement in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patients with COVID-19.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1324-1331 [PMID: 32675217 DOI: 10.1136/heartjnl-2020-317355]</w:t>
      </w:r>
    </w:p>
    <w:p w14:paraId="43BF084D" w14:textId="77777777" w:rsidR="002C14D3" w:rsidRDefault="002C14D3" w:rsidP="002C14D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Benavente</w:t>
      </w:r>
      <w:proofErr w:type="spellEnd"/>
      <w:r>
        <w:rPr>
          <w:rFonts w:ascii="Book Antiqua" w:eastAsia="Book Antiqua" w:hAnsi="Book Antiqua" w:cs="Book Antiqua"/>
          <w:color w:val="000000"/>
        </w:rPr>
        <w:t xml:space="preserve">-Fernandez I, Castellano-Martinez A, </w:t>
      </w:r>
      <w:proofErr w:type="spellStart"/>
      <w:r>
        <w:rPr>
          <w:rFonts w:ascii="Book Antiqua" w:eastAsia="Book Antiqua" w:hAnsi="Book Antiqua" w:cs="Book Antiqua"/>
          <w:color w:val="000000"/>
        </w:rPr>
        <w:t>Lechuga</w:t>
      </w:r>
      <w:proofErr w:type="spellEnd"/>
      <w:r>
        <w:rPr>
          <w:rFonts w:ascii="Book Antiqua" w:eastAsia="Book Antiqua" w:hAnsi="Book Antiqua" w:cs="Book Antiqua"/>
          <w:color w:val="000000"/>
        </w:rPr>
        <w:t xml:space="preserve">-Sancho AM, </w:t>
      </w:r>
      <w:proofErr w:type="spellStart"/>
      <w:r>
        <w:rPr>
          <w:rFonts w:ascii="Book Antiqua" w:eastAsia="Book Antiqua" w:hAnsi="Book Antiqua" w:cs="Book Antiqua"/>
          <w:color w:val="000000"/>
        </w:rPr>
        <w:t>Lubian</w:t>
      </w:r>
      <w:proofErr w:type="spellEnd"/>
      <w:r>
        <w:rPr>
          <w:rFonts w:ascii="Book Antiqua" w:eastAsia="Book Antiqua" w:hAnsi="Book Antiqua" w:cs="Book Antiqua"/>
          <w:color w:val="000000"/>
        </w:rPr>
        <w:t>-Lopez SP.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plasma levels as biomarkers for pulmonary hypertension in healthy infants with respiratory syncytial virus infection.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605-618 [PMID: 31157543 DOI: 10.2217/bmm-2018-0348]</w:t>
      </w:r>
    </w:p>
    <w:p w14:paraId="12AE58A1"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134 </w:t>
      </w:r>
      <w:r>
        <w:rPr>
          <w:rFonts w:ascii="Book Antiqua" w:eastAsia="Book Antiqua" w:hAnsi="Book Antiqua" w:cs="Book Antiqua"/>
          <w:b/>
          <w:bCs/>
          <w:color w:val="000000"/>
        </w:rPr>
        <w:t>Kimura D</w:t>
      </w:r>
      <w:r>
        <w:rPr>
          <w:rFonts w:ascii="Book Antiqua" w:eastAsia="Book Antiqua" w:hAnsi="Book Antiqua" w:cs="Book Antiqua"/>
          <w:color w:val="000000"/>
        </w:rPr>
        <w:t xml:space="preserve">, McNamara IF, Wang J, Fowke JH, West AN, Philip R. Pulmonary hypertension during respiratory syncytial virus bronchiolitis: a risk factor for severity of illness.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615-619 [PMID: 31104634 DOI: 10.1017/S1047951119000313]</w:t>
      </w:r>
    </w:p>
    <w:p w14:paraId="458AC61F" w14:textId="77777777" w:rsidR="002C14D3" w:rsidRDefault="002C14D3" w:rsidP="002C14D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Rodriguez-Gonzalez M</w:t>
      </w:r>
      <w:r>
        <w:rPr>
          <w:rFonts w:ascii="Book Antiqua" w:eastAsia="Book Antiqua" w:hAnsi="Book Antiqua" w:cs="Book Antiqua"/>
          <w:color w:val="000000"/>
        </w:rPr>
        <w:t>, Perez-</w:t>
      </w:r>
      <w:proofErr w:type="spellStart"/>
      <w:r>
        <w:rPr>
          <w:rFonts w:ascii="Book Antiqua" w:eastAsia="Book Antiqua" w:hAnsi="Book Antiqua" w:cs="Book Antiqua"/>
          <w:color w:val="000000"/>
        </w:rPr>
        <w:t>Reviriego</w:t>
      </w:r>
      <w:proofErr w:type="spellEnd"/>
      <w:r>
        <w:rPr>
          <w:rFonts w:ascii="Book Antiqua" w:eastAsia="Book Antiqua" w:hAnsi="Book Antiqua" w:cs="Book Antiqua"/>
          <w:color w:val="000000"/>
        </w:rPr>
        <w:t xml:space="preserve"> AA, Castellano-Martinez A, </w:t>
      </w:r>
      <w:proofErr w:type="spellStart"/>
      <w:r>
        <w:rPr>
          <w:rFonts w:ascii="Book Antiqua" w:eastAsia="Book Antiqua" w:hAnsi="Book Antiqua" w:cs="Book Antiqua"/>
          <w:color w:val="000000"/>
        </w:rPr>
        <w:t>Lubian</w:t>
      </w:r>
      <w:proofErr w:type="spellEnd"/>
      <w:r>
        <w:rPr>
          <w:rFonts w:ascii="Book Antiqua" w:eastAsia="Book Antiqua" w:hAnsi="Book Antiqua" w:cs="Book Antiqua"/>
          <w:color w:val="000000"/>
        </w:rPr>
        <w:t xml:space="preserve">-Lopez S, </w:t>
      </w:r>
      <w:proofErr w:type="spellStart"/>
      <w:r>
        <w:rPr>
          <w:rFonts w:ascii="Book Antiqua" w:eastAsia="Book Antiqua" w:hAnsi="Book Antiqua" w:cs="Book Antiqua"/>
          <w:color w:val="000000"/>
        </w:rPr>
        <w:t>Benavente</w:t>
      </w:r>
      <w:proofErr w:type="spellEnd"/>
      <w:r>
        <w:rPr>
          <w:rFonts w:ascii="Book Antiqua" w:eastAsia="Book Antiqua" w:hAnsi="Book Antiqua" w:cs="Book Antiqua"/>
          <w:color w:val="000000"/>
        </w:rPr>
        <w:t>-Fernandez I. Left Ventricular Dysfunction and Plasmatic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Are Associated with Adverse Evolution in Respiratory Syncytial Virus Bronchiolitis.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[PMID: 31357664 DOI: 10.3390/diagnostics9030085]</w:t>
      </w:r>
    </w:p>
    <w:p w14:paraId="77DF5E7D" w14:textId="77777777" w:rsidR="002C14D3" w:rsidRDefault="002C14D3" w:rsidP="002C14D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Zhou H</w:t>
      </w:r>
      <w:r>
        <w:rPr>
          <w:rFonts w:ascii="Book Antiqua" w:eastAsia="Book Antiqua" w:hAnsi="Book Antiqua" w:cs="Book Antiqua"/>
          <w:color w:val="000000"/>
        </w:rPr>
        <w:t xml:space="preserve">, Zhang G, Deng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Q, Yan M, Wang X, Zheng X. Understanding the current status of patients with pulmonary hypertension during COVID-19 outbreak: a small-scale national survey from China.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2045894020924566 [PMID: 32523686 DOI: 10.1177/2045894020924566]</w:t>
      </w:r>
    </w:p>
    <w:p w14:paraId="4F38C956" w14:textId="77777777" w:rsidR="002C14D3" w:rsidRDefault="002C14D3" w:rsidP="002C14D3">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Poissy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Goutay</w:t>
      </w:r>
      <w:proofErr w:type="spellEnd"/>
      <w:r>
        <w:rPr>
          <w:rFonts w:ascii="Book Antiqua" w:eastAsia="Book Antiqua" w:hAnsi="Book Antiqua" w:cs="Book Antiqua"/>
          <w:color w:val="000000"/>
        </w:rPr>
        <w:t xml:space="preserve"> J, Caplan M, </w:t>
      </w:r>
      <w:proofErr w:type="spellStart"/>
      <w:r>
        <w:rPr>
          <w:rFonts w:ascii="Book Antiqua" w:eastAsia="Book Antiqua" w:hAnsi="Book Antiqua" w:cs="Book Antiqua"/>
          <w:color w:val="000000"/>
        </w:rPr>
        <w:t>Parmentier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Duburcq</w:t>
      </w:r>
      <w:proofErr w:type="spellEnd"/>
      <w:r>
        <w:rPr>
          <w:rFonts w:ascii="Book Antiqua" w:eastAsia="Book Antiqua" w:hAnsi="Book Antiqua" w:cs="Book Antiqua"/>
          <w:color w:val="000000"/>
        </w:rPr>
        <w:t xml:space="preserve"> T, Lassalle F, Jeanpierre E, Rauch A, </w:t>
      </w:r>
      <w:proofErr w:type="spellStart"/>
      <w:r>
        <w:rPr>
          <w:rFonts w:ascii="Book Antiqua" w:eastAsia="Book Antiqua" w:hAnsi="Book Antiqua" w:cs="Book Antiqua"/>
          <w:color w:val="000000"/>
        </w:rPr>
        <w:t>Labreuche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Susen</w:t>
      </w:r>
      <w:proofErr w:type="spellEnd"/>
      <w:r>
        <w:rPr>
          <w:rFonts w:ascii="Book Antiqua" w:eastAsia="Book Antiqua" w:hAnsi="Book Antiqua" w:cs="Book Antiqua"/>
          <w:color w:val="000000"/>
        </w:rPr>
        <w:t xml:space="preserve"> S; Lille ICU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COVID-19 Group. Pulmonary Embolism in Patients With COVID-19: Awareness of an Increased Prevalence.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184-186 [PMID: 32330083 DOI: 10.1161/CIRCULATIONAHA.120.047430]</w:t>
      </w:r>
    </w:p>
    <w:p w14:paraId="5090BFAF" w14:textId="77777777" w:rsidR="002C14D3" w:rsidRDefault="002C14D3" w:rsidP="002C14D3">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Faggiano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Bonelli</w:t>
      </w:r>
      <w:proofErr w:type="spellEnd"/>
      <w:r>
        <w:rPr>
          <w:rFonts w:ascii="Book Antiqua" w:eastAsia="Book Antiqua" w:hAnsi="Book Antiqua" w:cs="Book Antiqua"/>
          <w:color w:val="000000"/>
        </w:rPr>
        <w:t xml:space="preserve"> A, Paris S, </w:t>
      </w:r>
      <w:proofErr w:type="spellStart"/>
      <w:r>
        <w:rPr>
          <w:rFonts w:ascii="Book Antiqua" w:eastAsia="Book Antiqua" w:hAnsi="Book Antiqua" w:cs="Book Antiqua"/>
          <w:color w:val="000000"/>
        </w:rPr>
        <w:t>Milesi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Bisegna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Curnis</w:t>
      </w:r>
      <w:proofErr w:type="spellEnd"/>
      <w:r>
        <w:rPr>
          <w:rFonts w:ascii="Book Antiqua" w:eastAsia="Book Antiqua" w:hAnsi="Book Antiqua" w:cs="Book Antiqua"/>
          <w:color w:val="000000"/>
        </w:rPr>
        <w:t xml:space="preserve"> A, Agricola E, </w:t>
      </w:r>
      <w:proofErr w:type="spellStart"/>
      <w:r>
        <w:rPr>
          <w:rFonts w:ascii="Book Antiqua" w:eastAsia="Book Antiqua" w:hAnsi="Book Antiqua" w:cs="Book Antiqua"/>
          <w:color w:val="000000"/>
        </w:rPr>
        <w:t>Maroldi</w:t>
      </w:r>
      <w:proofErr w:type="spellEnd"/>
      <w:r>
        <w:rPr>
          <w:rFonts w:ascii="Book Antiqua" w:eastAsia="Book Antiqua" w:hAnsi="Book Antiqua" w:cs="Book Antiqua"/>
          <w:color w:val="000000"/>
        </w:rPr>
        <w:t xml:space="preserve"> R. Acute pulmonary embolism in COVID-19 disease: Preliminary report on seven patients.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313</w:t>
      </w:r>
      <w:r>
        <w:rPr>
          <w:rFonts w:ascii="Book Antiqua" w:eastAsia="Book Antiqua" w:hAnsi="Book Antiqua" w:cs="Book Antiqua"/>
          <w:color w:val="000000"/>
        </w:rPr>
        <w:t>: 129-131 [PMID: 32471650 DOI: 10.1016/j.ijcard.2020.04.028]</w:t>
      </w:r>
    </w:p>
    <w:p w14:paraId="5C167570" w14:textId="77777777" w:rsidR="002C14D3" w:rsidRDefault="002C14D3" w:rsidP="002C14D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Ribes A</w:t>
      </w:r>
      <w:r>
        <w:rPr>
          <w:rFonts w:ascii="Book Antiqua" w:eastAsia="Book Antiqua" w:hAnsi="Book Antiqua" w:cs="Book Antiqua"/>
          <w:color w:val="000000"/>
        </w:rPr>
        <w:t>, Vardon-</w:t>
      </w:r>
      <w:proofErr w:type="spellStart"/>
      <w:r>
        <w:rPr>
          <w:rFonts w:ascii="Book Antiqua" w:eastAsia="Book Antiqua" w:hAnsi="Book Antiqua" w:cs="Book Antiqua"/>
          <w:color w:val="000000"/>
        </w:rPr>
        <w:t>Bounes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Mémier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Poette</w:t>
      </w:r>
      <w:proofErr w:type="spellEnd"/>
      <w:r>
        <w:rPr>
          <w:rFonts w:ascii="Book Antiqua" w:eastAsia="Book Antiqua" w:hAnsi="Book Antiqua" w:cs="Book Antiqua"/>
          <w:color w:val="000000"/>
        </w:rPr>
        <w:t xml:space="preserve"> M, Au-Duong J, Garcia C, </w:t>
      </w:r>
      <w:proofErr w:type="spellStart"/>
      <w:r>
        <w:rPr>
          <w:rFonts w:ascii="Book Antiqua" w:eastAsia="Book Antiqua" w:hAnsi="Book Antiqua" w:cs="Book Antiqua"/>
          <w:color w:val="000000"/>
        </w:rPr>
        <w:t>Minville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Sié</w:t>
      </w:r>
      <w:proofErr w:type="spellEnd"/>
      <w:r>
        <w:rPr>
          <w:rFonts w:ascii="Book Antiqua" w:eastAsia="Book Antiqua" w:hAnsi="Book Antiqua" w:cs="Book Antiqua"/>
          <w:color w:val="000000"/>
        </w:rPr>
        <w:t xml:space="preserve"> P, Bura-Rivière A, </w:t>
      </w:r>
      <w:proofErr w:type="spellStart"/>
      <w:r>
        <w:rPr>
          <w:rFonts w:ascii="Book Antiqua" w:eastAsia="Book Antiqua" w:hAnsi="Book Antiqua" w:cs="Book Antiqua"/>
          <w:color w:val="000000"/>
        </w:rPr>
        <w:t>Voisin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Payrastre</w:t>
      </w:r>
      <w:proofErr w:type="spellEnd"/>
      <w:r>
        <w:rPr>
          <w:rFonts w:ascii="Book Antiqua" w:eastAsia="Book Antiqua" w:hAnsi="Book Antiqua" w:cs="Book Antiqua"/>
          <w:color w:val="000000"/>
        </w:rPr>
        <w:t xml:space="preserve"> B. Thromboembolic events and Covid-19. </w:t>
      </w:r>
      <w:r>
        <w:rPr>
          <w:rFonts w:ascii="Book Antiqua" w:eastAsia="Book Antiqua" w:hAnsi="Book Antiqua" w:cs="Book Antiqua"/>
          <w:i/>
          <w:iCs/>
          <w:color w:val="000000"/>
        </w:rPr>
        <w:t xml:space="preserve">Adv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100735 [PMID: 32773098 DOI: 10.1016/j.jbior.2020.100735]</w:t>
      </w:r>
    </w:p>
    <w:p w14:paraId="64A433DC" w14:textId="77777777" w:rsidR="002C14D3" w:rsidRDefault="002C14D3" w:rsidP="002C14D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Han H</w:t>
      </w:r>
      <w:r>
        <w:rPr>
          <w:rFonts w:ascii="Book Antiqua" w:eastAsia="Book Antiqua" w:hAnsi="Book Antiqua" w:cs="Book Antiqua"/>
          <w:color w:val="000000"/>
        </w:rPr>
        <w:t xml:space="preserve">, Ma Q, Li C, Liu R, Zhao L, Wang W, Zhang P, Liu X, Gao G, Liu F, Jiang Y, Cheng X, Zhu C, Xia Y. Profiling serum cytokines in COVID-19 patients reveals IL-6 and IL-10 are disease severity predictors.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1123-1130 [PMID: 32475230 DOI: 10.1080/22221751.2020.1770129]</w:t>
      </w:r>
    </w:p>
    <w:p w14:paraId="0A666786" w14:textId="1EB1B986" w:rsidR="002C14D3" w:rsidRDefault="002C14D3" w:rsidP="002C14D3">
      <w:pPr>
        <w:spacing w:line="360" w:lineRule="auto"/>
        <w:jc w:val="both"/>
      </w:pPr>
      <w:r>
        <w:rPr>
          <w:rFonts w:ascii="Book Antiqua" w:eastAsia="Book Antiqua" w:hAnsi="Book Antiqua" w:cs="Book Antiqua"/>
          <w:color w:val="000000"/>
        </w:rPr>
        <w:lastRenderedPageBreak/>
        <w:t xml:space="preserve">141 </w:t>
      </w:r>
      <w:proofErr w:type="spellStart"/>
      <w:r>
        <w:rPr>
          <w:rFonts w:ascii="Book Antiqua" w:eastAsia="Book Antiqua" w:hAnsi="Book Antiqua" w:cs="Book Antiqua"/>
          <w:b/>
          <w:bCs/>
          <w:color w:val="000000"/>
        </w:rPr>
        <w:t>Blumfield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Levin TL, Kurian J, Lee EY, </w:t>
      </w:r>
      <w:proofErr w:type="spellStart"/>
      <w:r>
        <w:rPr>
          <w:rFonts w:ascii="Book Antiqua" w:eastAsia="Book Antiqua" w:hAnsi="Book Antiqua" w:cs="Book Antiqua"/>
          <w:color w:val="000000"/>
        </w:rPr>
        <w:t>Liszewski</w:t>
      </w:r>
      <w:proofErr w:type="spellEnd"/>
      <w:r>
        <w:rPr>
          <w:rFonts w:ascii="Book Antiqua" w:eastAsia="Book Antiqua" w:hAnsi="Book Antiqua" w:cs="Book Antiqua"/>
          <w:color w:val="000000"/>
        </w:rPr>
        <w:t xml:space="preserve"> MC. Imaging Findings in Multisystem Inflammatory Syndrome in Children (MIS-C) Associated with COVID-19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32755212 DOI: 10.2214/AJR.20.24032]</w:t>
      </w:r>
    </w:p>
    <w:p w14:paraId="159E490A" w14:textId="77777777" w:rsidR="002C14D3" w:rsidRDefault="002C14D3" w:rsidP="002C14D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Winant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Blumfield</w:t>
      </w:r>
      <w:proofErr w:type="spellEnd"/>
      <w:r>
        <w:rPr>
          <w:rFonts w:ascii="Book Antiqua" w:eastAsia="Book Antiqua" w:hAnsi="Book Antiqua" w:cs="Book Antiqua"/>
          <w:color w:val="000000"/>
        </w:rPr>
        <w:t xml:space="preserve"> E, Radiology ML, 2020. Thoracic Imaging Findings of Multisystem Inflammatory Syndrome in Children (MIS-C) Associated with COVID-19: What Radiologists Need to Know Now. </w:t>
      </w:r>
      <w:r w:rsidRPr="00917BEB">
        <w:rPr>
          <w:rFonts w:ascii="Book Antiqua" w:eastAsia="Book Antiqua" w:hAnsi="Book Antiqua" w:cs="Book Antiqua"/>
          <w:i/>
          <w:color w:val="000000"/>
        </w:rPr>
        <w:t>Radiology: Cardiothoracic Imaging</w:t>
      </w:r>
      <w:r>
        <w:rPr>
          <w:rFonts w:ascii="Book Antiqua" w:eastAsia="Book Antiqua" w:hAnsi="Book Antiqua" w:cs="Book Antiqua"/>
          <w:color w:val="000000"/>
        </w:rPr>
        <w:t xml:space="preserve"> 2020; </w:t>
      </w:r>
      <w:r w:rsidRPr="00917BEB">
        <w:rPr>
          <w:rFonts w:ascii="Book Antiqua" w:eastAsia="Book Antiqua" w:hAnsi="Book Antiqua" w:cs="Book Antiqua"/>
          <w:b/>
          <w:color w:val="000000"/>
        </w:rPr>
        <w:t>2</w:t>
      </w:r>
      <w:r>
        <w:rPr>
          <w:rFonts w:ascii="Book Antiqua" w:eastAsia="Book Antiqua" w:hAnsi="Book Antiqua" w:cs="Book Antiqua"/>
          <w:color w:val="000000"/>
        </w:rPr>
        <w:t>: e200346 [DOI: 10.1148/ryct.2020200346]</w:t>
      </w:r>
    </w:p>
    <w:p w14:paraId="7464B170" w14:textId="77777777" w:rsidR="002C14D3" w:rsidRDefault="002C14D3" w:rsidP="002C14D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Ackermann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Verleden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Kuehnel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Haverich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Laenger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Vanstapel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Werlein</w:t>
      </w:r>
      <w:proofErr w:type="spellEnd"/>
      <w:r>
        <w:rPr>
          <w:rFonts w:ascii="Book Antiqua" w:eastAsia="Book Antiqua" w:hAnsi="Book Antiqua" w:cs="Book Antiqua"/>
          <w:color w:val="000000"/>
        </w:rPr>
        <w:t xml:space="preserve"> C, Stark H, </w:t>
      </w:r>
      <w:proofErr w:type="spellStart"/>
      <w:r>
        <w:rPr>
          <w:rFonts w:ascii="Book Antiqua" w:eastAsia="Book Antiqua" w:hAnsi="Book Antiqua" w:cs="Book Antiqua"/>
          <w:color w:val="000000"/>
        </w:rPr>
        <w:t>Tzankov</w:t>
      </w:r>
      <w:proofErr w:type="spellEnd"/>
      <w:r>
        <w:rPr>
          <w:rFonts w:ascii="Book Antiqua" w:eastAsia="Book Antiqua" w:hAnsi="Book Antiqua" w:cs="Book Antiqua"/>
          <w:color w:val="000000"/>
        </w:rPr>
        <w:t xml:space="preserve"> A, Li WW, Li VW, Mentzer SJ, </w:t>
      </w:r>
      <w:proofErr w:type="spellStart"/>
      <w:r>
        <w:rPr>
          <w:rFonts w:ascii="Book Antiqua" w:eastAsia="Book Antiqua" w:hAnsi="Book Antiqua" w:cs="Book Antiqua"/>
          <w:color w:val="000000"/>
        </w:rPr>
        <w:t>Jonigk</w:t>
      </w:r>
      <w:proofErr w:type="spellEnd"/>
      <w:r>
        <w:rPr>
          <w:rFonts w:ascii="Book Antiqua" w:eastAsia="Book Antiqua" w:hAnsi="Book Antiqua" w:cs="Book Antiqua"/>
          <w:color w:val="000000"/>
        </w:rPr>
        <w:t xml:space="preserve"> D. Pulmonary Vascular </w:t>
      </w:r>
      <w:proofErr w:type="spellStart"/>
      <w:r>
        <w:rPr>
          <w:rFonts w:ascii="Book Antiqua" w:eastAsia="Book Antiqua" w:hAnsi="Book Antiqua" w:cs="Book Antiqua"/>
          <w:color w:val="000000"/>
        </w:rPr>
        <w:t>Endothelialitis</w:t>
      </w:r>
      <w:proofErr w:type="spellEnd"/>
      <w:r>
        <w:rPr>
          <w:rFonts w:ascii="Book Antiqua" w:eastAsia="Book Antiqua" w:hAnsi="Book Antiqua" w:cs="Book Antiqua"/>
          <w:color w:val="000000"/>
        </w:rPr>
        <w:t xml:space="preserve">, Thrombosis, and Angiogenesis in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120-128 [PMID: 32437596 DOI: 10.1056/NEJMoa2015432]</w:t>
      </w:r>
    </w:p>
    <w:p w14:paraId="55F8075A" w14:textId="77777777" w:rsidR="002C14D3" w:rsidRDefault="002C14D3" w:rsidP="002C14D3">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Romand</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Donald FA, Suter PM. Cardiopulmonary interactions in acute lung injury: clinical and prognostic importance of pulmonary hypertension. </w:t>
      </w:r>
      <w:r>
        <w:rPr>
          <w:rFonts w:ascii="Book Antiqua" w:eastAsia="Book Antiqua" w:hAnsi="Book Antiqua" w:cs="Book Antiqua"/>
          <w:i/>
          <w:iCs/>
          <w:color w:val="000000"/>
        </w:rPr>
        <w:t xml:space="preserve">New </w:t>
      </w:r>
      <w:proofErr w:type="spellStart"/>
      <w:r>
        <w:rPr>
          <w:rFonts w:ascii="Book Antiqua" w:eastAsia="Book Antiqua" w:hAnsi="Book Antiqua" w:cs="Book Antiqua"/>
          <w:i/>
          <w:iCs/>
          <w:color w:val="000000"/>
        </w:rPr>
        <w:t>Horiz</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w:t>
      </w:r>
      <w:r>
        <w:rPr>
          <w:rFonts w:ascii="Book Antiqua" w:eastAsia="Book Antiqua" w:hAnsi="Book Antiqua" w:cs="Book Antiqua"/>
          <w:color w:val="000000"/>
        </w:rPr>
        <w:t>: 457-462 [PMID: 7804795]</w:t>
      </w:r>
    </w:p>
    <w:p w14:paraId="273EF6AA" w14:textId="77777777" w:rsidR="002C14D3" w:rsidRDefault="002C14D3" w:rsidP="002C14D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Pinsky MR</w:t>
      </w:r>
      <w:r>
        <w:rPr>
          <w:rFonts w:ascii="Book Antiqua" w:eastAsia="Book Antiqua" w:hAnsi="Book Antiqua" w:cs="Book Antiqua"/>
          <w:color w:val="000000"/>
        </w:rPr>
        <w:t xml:space="preserve">. Cardiopulmonary Interactions: Physiologic Basis and Clinical Applications.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S45-S48 [PMID: 28820609 DOI: 10.1513/AnnalsATS.201704-339FR]</w:t>
      </w:r>
    </w:p>
    <w:p w14:paraId="3589B1F9" w14:textId="77777777" w:rsidR="002C14D3" w:rsidRDefault="002C14D3" w:rsidP="002C14D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Serwer G</w:t>
      </w:r>
      <w:r>
        <w:rPr>
          <w:rFonts w:ascii="Book Antiqua" w:eastAsia="Book Antiqua" w:hAnsi="Book Antiqua" w:cs="Book Antiqua"/>
          <w:color w:val="000000"/>
        </w:rPr>
        <w:t xml:space="preserve">. Ventricular </w:t>
      </w:r>
      <w:proofErr w:type="gramStart"/>
      <w:r>
        <w:rPr>
          <w:rFonts w:ascii="Book Antiqua" w:eastAsia="Book Antiqua" w:hAnsi="Book Antiqua" w:cs="Book Antiqua"/>
          <w:color w:val="000000"/>
        </w:rPr>
        <w:t>arrhythmia</w:t>
      </w:r>
      <w:proofErr w:type="gramEnd"/>
      <w:r>
        <w:rPr>
          <w:rFonts w:ascii="Book Antiqua" w:eastAsia="Book Antiqua" w:hAnsi="Book Antiqua" w:cs="Book Antiqua"/>
          <w:color w:val="000000"/>
        </w:rPr>
        <w:t xml:space="preserve"> in children: diagnosis and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Cardiovasc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442-447 [PMID: 18814834 DOI: 10.1007/s11936-008-0036-7]</w:t>
      </w:r>
    </w:p>
    <w:p w14:paraId="7E7D6B9B" w14:textId="77777777" w:rsidR="002C14D3" w:rsidRDefault="002C14D3" w:rsidP="002C14D3">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Chorin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Wadhwani L, Magnani S, Dai M, Shulman E, Nadeau-Routhier C, Knotts R, Bar-Cohen R, Kogan E, </w:t>
      </w:r>
      <w:proofErr w:type="spellStart"/>
      <w:r>
        <w:rPr>
          <w:rFonts w:ascii="Book Antiqua" w:eastAsia="Book Antiqua" w:hAnsi="Book Antiqua" w:cs="Book Antiqua"/>
          <w:color w:val="000000"/>
        </w:rPr>
        <w:t>Barbhaiya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Aizer</w:t>
      </w:r>
      <w:proofErr w:type="spellEnd"/>
      <w:r>
        <w:rPr>
          <w:rFonts w:ascii="Book Antiqua" w:eastAsia="Book Antiqua" w:hAnsi="Book Antiqua" w:cs="Book Antiqua"/>
          <w:color w:val="000000"/>
        </w:rPr>
        <w:t xml:space="preserve"> A, Holmes D, Bernstein S, Spinelli M, Park DS, Stefano C, </w:t>
      </w:r>
      <w:proofErr w:type="spellStart"/>
      <w:r>
        <w:rPr>
          <w:rFonts w:ascii="Book Antiqua" w:eastAsia="Book Antiqua" w:hAnsi="Book Antiqua" w:cs="Book Antiqua"/>
          <w:color w:val="000000"/>
        </w:rPr>
        <w:t>Chinitz</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Jankelson</w:t>
      </w:r>
      <w:proofErr w:type="spellEnd"/>
      <w:r>
        <w:rPr>
          <w:rFonts w:ascii="Book Antiqua" w:eastAsia="Book Antiqua" w:hAnsi="Book Antiqua" w:cs="Book Antiqua"/>
          <w:color w:val="000000"/>
        </w:rPr>
        <w:t xml:space="preserve"> L. QT interval prolongation and torsade de pointes in patients with COVID-19 treated with hydroxychloroquine/azithromycin.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1425-1433 [PMID: 32407884 DOI: 10.1016/j.hrthm.2020.05.014]</w:t>
      </w:r>
    </w:p>
    <w:p w14:paraId="2C960475" w14:textId="77777777" w:rsidR="002C14D3" w:rsidRDefault="002C14D3" w:rsidP="002C14D3">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Mercuro</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Yen CF, Shim DJ, Maher TR, McCoy CM, </w:t>
      </w:r>
      <w:proofErr w:type="spellStart"/>
      <w:r>
        <w:rPr>
          <w:rFonts w:ascii="Book Antiqua" w:eastAsia="Book Antiqua" w:hAnsi="Book Antiqua" w:cs="Book Antiqua"/>
          <w:color w:val="000000"/>
        </w:rPr>
        <w:t>Zimetbaum</w:t>
      </w:r>
      <w:proofErr w:type="spellEnd"/>
      <w:r>
        <w:rPr>
          <w:rFonts w:ascii="Book Antiqua" w:eastAsia="Book Antiqua" w:hAnsi="Book Antiqua" w:cs="Book Antiqua"/>
          <w:color w:val="000000"/>
        </w:rPr>
        <w:t xml:space="preserve"> PJ, Gold HS. Risk of QT Interval Prolongation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Use of Hydroxychloroquine With or Without Concomitant Azithromycin Among Hospitalized Patients Testing Positive for </w:t>
      </w:r>
      <w:r>
        <w:rPr>
          <w:rFonts w:ascii="Book Antiqua" w:eastAsia="Book Antiqua" w:hAnsi="Book Antiqua" w:cs="Book Antiqua"/>
          <w:color w:val="000000"/>
        </w:rPr>
        <w:lastRenderedPageBreak/>
        <w:t xml:space="preserve">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1036-1041 [PMID: 32936252 DOI: 10.1001/jamacardio.2020.1834]</w:t>
      </w:r>
    </w:p>
    <w:p w14:paraId="1235CCC1" w14:textId="77777777" w:rsidR="002C14D3" w:rsidRDefault="002C14D3" w:rsidP="002C14D3">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Ramireddy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Reinier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Ebinger</w:t>
      </w:r>
      <w:proofErr w:type="spellEnd"/>
      <w:r>
        <w:rPr>
          <w:rFonts w:ascii="Book Antiqua" w:eastAsia="Book Antiqua" w:hAnsi="Book Antiqua" w:cs="Book Antiqua"/>
          <w:color w:val="000000"/>
        </w:rPr>
        <w:t xml:space="preserve"> J, Park E, Thompson M, </w:t>
      </w:r>
      <w:proofErr w:type="spellStart"/>
      <w:r>
        <w:rPr>
          <w:rFonts w:ascii="Book Antiqua" w:eastAsia="Book Antiqua" w:hAnsi="Book Antiqua" w:cs="Book Antiqua"/>
          <w:color w:val="000000"/>
        </w:rPr>
        <w:t>Cingolani</w:t>
      </w:r>
      <w:proofErr w:type="spellEnd"/>
      <w:r>
        <w:rPr>
          <w:rFonts w:ascii="Book Antiqua" w:eastAsia="Book Antiqua" w:hAnsi="Book Antiqua" w:cs="Book Antiqua"/>
          <w:color w:val="000000"/>
        </w:rPr>
        <w:t xml:space="preserve"> E, Cheng S, </w:t>
      </w:r>
      <w:proofErr w:type="spellStart"/>
      <w:r>
        <w:rPr>
          <w:rFonts w:ascii="Book Antiqua" w:eastAsia="Book Antiqua" w:hAnsi="Book Antiqua" w:cs="Book Antiqua"/>
          <w:color w:val="000000"/>
        </w:rPr>
        <w:t>Marban</w:t>
      </w:r>
      <w:proofErr w:type="spellEnd"/>
      <w:r>
        <w:rPr>
          <w:rFonts w:ascii="Book Antiqua" w:eastAsia="Book Antiqua" w:hAnsi="Book Antiqua" w:cs="Book Antiqua"/>
          <w:color w:val="000000"/>
        </w:rPr>
        <w:t xml:space="preserve"> E, Albert CM,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SS. Experience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Hydroxychloroquine and Azithromycin in the Coronavirus Disease 2019 Pandemic: Implications for QT Interval Monitoring.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e017144 [PMID: 32463348 DOI: 10.1161/JAHA.120.017144]</w:t>
      </w:r>
    </w:p>
    <w:p w14:paraId="34FCD032" w14:textId="2A39A30C" w:rsidR="002C14D3" w:rsidRDefault="002C14D3" w:rsidP="002C14D3">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Tuncer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Karaci</w:t>
      </w:r>
      <w:proofErr w:type="spellEnd"/>
      <w:r>
        <w:rPr>
          <w:rFonts w:ascii="Book Antiqua" w:eastAsia="Book Antiqua" w:hAnsi="Book Antiqua" w:cs="Book Antiqua"/>
          <w:color w:val="000000"/>
        </w:rPr>
        <w:t xml:space="preserve"> M, Boga A, </w:t>
      </w:r>
      <w:proofErr w:type="spellStart"/>
      <w:r>
        <w:rPr>
          <w:rFonts w:ascii="Book Antiqua" w:eastAsia="Book Antiqua" w:hAnsi="Book Antiqua" w:cs="Book Antiqua"/>
          <w:color w:val="000000"/>
        </w:rPr>
        <w:t>Durmaz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Guven</w:t>
      </w:r>
      <w:proofErr w:type="spellEnd"/>
      <w:r>
        <w:rPr>
          <w:rFonts w:ascii="Book Antiqua" w:eastAsia="Book Antiqua" w:hAnsi="Book Antiqua" w:cs="Book Antiqua"/>
          <w:color w:val="000000"/>
        </w:rPr>
        <w:t xml:space="preserve"> S. QT interval evaluation associated with the use of hydroxychloroquine with combined use of azithromycin among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children positive for coronavirus disease 2019.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2020;</w:t>
      </w:r>
      <w:r w:rsidR="00661C0D">
        <w:rPr>
          <w:rFonts w:ascii="Book Antiqua" w:eastAsia="Book Antiqua" w:hAnsi="Book Antiqua" w:cs="Book Antiqua"/>
          <w:color w:val="000000"/>
        </w:rPr>
        <w:t xml:space="preserve"> </w:t>
      </w:r>
      <w:r>
        <w:rPr>
          <w:rFonts w:ascii="Book Antiqua" w:eastAsia="Book Antiqua" w:hAnsi="Book Antiqua" w:cs="Book Antiqua"/>
          <w:color w:val="000000"/>
        </w:rPr>
        <w:t>1-4 [PMID: 32686633 DOI: 10.1017/S1047951120002425]</w:t>
      </w:r>
    </w:p>
    <w:p w14:paraId="61CBDDF6" w14:textId="77777777" w:rsidR="002C14D3" w:rsidRDefault="002C14D3" w:rsidP="002C14D3">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Lazzerini</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Acampa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Laghi-Pasini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Bertolozzi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Finizola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F, Natale M, </w:t>
      </w:r>
      <w:proofErr w:type="spellStart"/>
      <w:r>
        <w:rPr>
          <w:rFonts w:ascii="Book Antiqua" w:eastAsia="Book Antiqua" w:hAnsi="Book Antiqua" w:cs="Book Antiqua"/>
          <w:color w:val="000000"/>
        </w:rPr>
        <w:t>Bisogno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Cevenini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Cartocci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Giabbani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Migliacci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Dokollari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Maccherini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Boutjdir</w:t>
      </w:r>
      <w:proofErr w:type="spellEnd"/>
      <w:r>
        <w:rPr>
          <w:rFonts w:ascii="Book Antiqua" w:eastAsia="Book Antiqua" w:hAnsi="Book Antiqua" w:cs="Book Antiqua"/>
          <w:color w:val="000000"/>
        </w:rPr>
        <w:t xml:space="preserve"> M, Capecchi PL. Cardiac Arrest Risk During Acute Infections: Systemic Inflammation Directly Prolongs QTc Interval via Cytokine-Mediated Effects on Potassium Channel Expression. </w:t>
      </w:r>
      <w:r>
        <w:rPr>
          <w:rFonts w:ascii="Book Antiqua" w:eastAsia="Book Antiqua" w:hAnsi="Book Antiqua" w:cs="Book Antiqua"/>
          <w:i/>
          <w:iCs/>
          <w:color w:val="000000"/>
        </w:rPr>
        <w:t xml:space="preserve">Circ </w:t>
      </w:r>
      <w:proofErr w:type="spellStart"/>
      <w:r>
        <w:rPr>
          <w:rFonts w:ascii="Book Antiqua" w:eastAsia="Book Antiqua" w:hAnsi="Book Antiqua" w:cs="Book Antiqua"/>
          <w:i/>
          <w:iCs/>
          <w:color w:val="000000"/>
        </w:rPr>
        <w:t>Arrhythm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e008627 [PMID: 32654514 DOI: 10.1161/CIRCEP.120.008627]</w:t>
      </w:r>
    </w:p>
    <w:p w14:paraId="650F115D" w14:textId="77777777" w:rsidR="002C14D3" w:rsidRDefault="002C14D3" w:rsidP="002C14D3">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Lazzerini</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Laghi-Pasini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Bertolozzi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Morozzi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Lorenzini</w:t>
      </w:r>
      <w:proofErr w:type="spellEnd"/>
      <w:r>
        <w:rPr>
          <w:rFonts w:ascii="Book Antiqua" w:eastAsia="Book Antiqua" w:hAnsi="Book Antiqua" w:cs="Book Antiqua"/>
          <w:color w:val="000000"/>
        </w:rPr>
        <w:t xml:space="preserve"> S, Simpatico A, </w:t>
      </w:r>
      <w:proofErr w:type="spellStart"/>
      <w:r>
        <w:rPr>
          <w:rFonts w:ascii="Book Antiqua" w:eastAsia="Book Antiqua" w:hAnsi="Book Antiqua" w:cs="Book Antiqua"/>
          <w:color w:val="000000"/>
        </w:rPr>
        <w:t>Selvi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Bacarelli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Finizola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F, Lazaro D, </w:t>
      </w:r>
      <w:proofErr w:type="spellStart"/>
      <w:r>
        <w:rPr>
          <w:rFonts w:ascii="Book Antiqua" w:eastAsia="Book Antiqua" w:hAnsi="Book Antiqua" w:cs="Book Antiqua"/>
          <w:color w:val="000000"/>
        </w:rPr>
        <w:t>Aromolaran</w:t>
      </w:r>
      <w:proofErr w:type="spellEnd"/>
      <w:r>
        <w:rPr>
          <w:rFonts w:ascii="Book Antiqua" w:eastAsia="Book Antiqua" w:hAnsi="Book Antiqua" w:cs="Book Antiqua"/>
          <w:color w:val="000000"/>
        </w:rPr>
        <w:t xml:space="preserve"> A, El </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Boutjdir</w:t>
      </w:r>
      <w:proofErr w:type="spellEnd"/>
      <w:r>
        <w:rPr>
          <w:rFonts w:ascii="Book Antiqua" w:eastAsia="Book Antiqua" w:hAnsi="Book Antiqua" w:cs="Book Antiqua"/>
          <w:color w:val="000000"/>
        </w:rPr>
        <w:t xml:space="preserve"> M, Capecchi PL. Systemic inflammation as a novel QT-prolonging risk factor in patients with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1821-1829 [PMID: 28490617 DOI: 10.1136/heartjnl-2016-311079]</w:t>
      </w:r>
    </w:p>
    <w:p w14:paraId="0E1A0550" w14:textId="77777777" w:rsidR="002C14D3" w:rsidRDefault="002C14D3" w:rsidP="002C14D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Harada M</w:t>
      </w:r>
      <w:r>
        <w:rPr>
          <w:rFonts w:ascii="Book Antiqua" w:eastAsia="Book Antiqua" w:hAnsi="Book Antiqua" w:cs="Book Antiqua"/>
          <w:color w:val="000000"/>
        </w:rPr>
        <w:t xml:space="preserve">, Van Wagoner DR, </w:t>
      </w:r>
      <w:proofErr w:type="spellStart"/>
      <w:r>
        <w:rPr>
          <w:rFonts w:ascii="Book Antiqua" w:eastAsia="Book Antiqua" w:hAnsi="Book Antiqua" w:cs="Book Antiqua"/>
          <w:color w:val="000000"/>
        </w:rPr>
        <w:t>Nattel</w:t>
      </w:r>
      <w:proofErr w:type="spellEnd"/>
      <w:r>
        <w:rPr>
          <w:rFonts w:ascii="Book Antiqua" w:eastAsia="Book Antiqua" w:hAnsi="Book Antiqua" w:cs="Book Antiqua"/>
          <w:color w:val="000000"/>
        </w:rPr>
        <w:t xml:space="preserve"> S. Role of inflammation in atrial fibrillation pathophysiology and management.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2015; </w:t>
      </w:r>
      <w:r>
        <w:rPr>
          <w:rFonts w:ascii="Book Antiqua" w:eastAsia="Book Antiqua" w:hAnsi="Book Antiqua" w:cs="Book Antiqua"/>
          <w:b/>
          <w:bCs/>
          <w:color w:val="000000"/>
        </w:rPr>
        <w:t>79</w:t>
      </w:r>
      <w:r>
        <w:rPr>
          <w:rFonts w:ascii="Book Antiqua" w:eastAsia="Book Antiqua" w:hAnsi="Book Antiqua" w:cs="Book Antiqua"/>
          <w:color w:val="000000"/>
        </w:rPr>
        <w:t>: 495-502 [PMID: 25746525 DOI: 10.1253/</w:t>
      </w:r>
      <w:proofErr w:type="gramStart"/>
      <w:r>
        <w:rPr>
          <w:rFonts w:ascii="Book Antiqua" w:eastAsia="Book Antiqua" w:hAnsi="Book Antiqua" w:cs="Book Antiqua"/>
          <w:color w:val="000000"/>
        </w:rPr>
        <w:t>circj.CJ</w:t>
      </w:r>
      <w:proofErr w:type="gramEnd"/>
      <w:r>
        <w:rPr>
          <w:rFonts w:ascii="Book Antiqua" w:eastAsia="Book Antiqua" w:hAnsi="Book Antiqua" w:cs="Book Antiqua"/>
          <w:color w:val="000000"/>
        </w:rPr>
        <w:t>-15-0138]</w:t>
      </w:r>
    </w:p>
    <w:p w14:paraId="174A9074" w14:textId="77777777" w:rsidR="002C14D3" w:rsidRDefault="002C14D3" w:rsidP="002C14D3">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Dolbec</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Mick NW. Congenital heart disease.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811-827, vii [PMID: 22040709 DOI: 10.1016/j.emc.2011.08.005]</w:t>
      </w:r>
    </w:p>
    <w:p w14:paraId="22946312" w14:textId="51EF62B8" w:rsidR="002C14D3" w:rsidRDefault="002C14D3" w:rsidP="002C14D3">
      <w:pPr>
        <w:spacing w:line="360" w:lineRule="auto"/>
        <w:jc w:val="both"/>
      </w:pPr>
      <w:r>
        <w:rPr>
          <w:rFonts w:ascii="Book Antiqua" w:eastAsia="Book Antiqua" w:hAnsi="Book Antiqua" w:cs="Book Antiqua"/>
          <w:color w:val="000000"/>
        </w:rPr>
        <w:lastRenderedPageBreak/>
        <w:t xml:space="preserve">155 </w:t>
      </w:r>
      <w:r>
        <w:rPr>
          <w:rFonts w:ascii="Book Antiqua" w:eastAsia="Book Antiqua" w:hAnsi="Book Antiqua" w:cs="Book Antiqua"/>
          <w:b/>
          <w:bCs/>
          <w:color w:val="000000"/>
        </w:rPr>
        <w:t>Simpson M</w:t>
      </w:r>
      <w:r>
        <w:rPr>
          <w:rFonts w:ascii="Book Antiqua" w:eastAsia="Book Antiqua" w:hAnsi="Book Antiqua" w:cs="Book Antiqua"/>
          <w:color w:val="000000"/>
        </w:rPr>
        <w:t xml:space="preserve">, Collins C, Nash DB, Panesar LE, Oster ME. Coronavirus Disease 2019 Infection in Children with Pre-Existing Heart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sidR="00030B88" w:rsidRPr="00030B88">
        <w:rPr>
          <w:rFonts w:ascii="Book Antiqua" w:eastAsia="Book Antiqua" w:hAnsi="Book Antiqua" w:cs="Book Antiqua"/>
          <w:color w:val="000000"/>
        </w:rPr>
        <w:t>Online ahead of prin</w:t>
      </w:r>
      <w:r w:rsidR="003B5D87">
        <w:rPr>
          <w:rFonts w:ascii="Book Antiqua" w:eastAsia="Book Antiqua" w:hAnsi="Book Antiqua" w:cs="Book Antiqua"/>
          <w:color w:val="000000"/>
        </w:rPr>
        <w:t>t</w:t>
      </w:r>
      <w:r>
        <w:rPr>
          <w:rFonts w:ascii="Book Antiqua" w:eastAsia="Book Antiqua" w:hAnsi="Book Antiqua" w:cs="Book Antiqua"/>
          <w:color w:val="000000"/>
        </w:rPr>
        <w:t xml:space="preserve"> [PMID: 32730815 DOI: 10.1016/j.jpeds.2020.07.069]</w:t>
      </w:r>
    </w:p>
    <w:p w14:paraId="31A97478" w14:textId="616C75F2" w:rsidR="002C14D3" w:rsidRDefault="002C14D3" w:rsidP="002C14D3">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Linnane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Cox DW, James A. A case of COVID-19 in a patient with a univentricular heart post total </w:t>
      </w:r>
      <w:proofErr w:type="spellStart"/>
      <w:r>
        <w:rPr>
          <w:rFonts w:ascii="Book Antiqua" w:eastAsia="Book Antiqua" w:hAnsi="Book Antiqua" w:cs="Book Antiqua"/>
          <w:color w:val="000000"/>
        </w:rPr>
        <w:t>cavopulmonary</w:t>
      </w:r>
      <w:proofErr w:type="spellEnd"/>
      <w:r>
        <w:rPr>
          <w:rFonts w:ascii="Book Antiqua" w:eastAsia="Book Antiqua" w:hAnsi="Book Antiqua" w:cs="Book Antiqua"/>
          <w:color w:val="000000"/>
        </w:rPr>
        <w:t xml:space="preserve"> connection (Fontan) surgery.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2020;</w:t>
      </w:r>
      <w:r w:rsidR="002D08ED">
        <w:rPr>
          <w:rFonts w:ascii="Book Antiqua" w:eastAsia="Book Antiqua" w:hAnsi="Book Antiqua" w:cs="Book Antiqua"/>
          <w:color w:val="000000"/>
        </w:rPr>
        <w:t xml:space="preserve"> </w:t>
      </w:r>
      <w:r>
        <w:rPr>
          <w:rFonts w:ascii="Book Antiqua" w:eastAsia="Book Antiqua" w:hAnsi="Book Antiqua" w:cs="Book Antiqua"/>
          <w:color w:val="000000"/>
        </w:rPr>
        <w:t>1-3 [PMID: 32613935 DOI: 10.1017/S1047951120001882]</w:t>
      </w:r>
    </w:p>
    <w:p w14:paraId="4CE5EBA5" w14:textId="2DB30C33" w:rsidR="002C14D3" w:rsidRDefault="002C14D3" w:rsidP="002C14D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Krishnan US</w:t>
      </w:r>
      <w:r>
        <w:rPr>
          <w:rFonts w:ascii="Book Antiqua" w:eastAsia="Book Antiqua" w:hAnsi="Book Antiqua" w:cs="Book Antiqua"/>
          <w:color w:val="000000"/>
        </w:rPr>
        <w:t xml:space="preserve">, Krishnan SS, Jain S, </w:t>
      </w:r>
      <w:proofErr w:type="spellStart"/>
      <w:r>
        <w:rPr>
          <w:rFonts w:ascii="Book Antiqua" w:eastAsia="Book Antiqua" w:hAnsi="Book Antiqua" w:cs="Book Antiqua"/>
          <w:color w:val="000000"/>
        </w:rPr>
        <w:t>Chavolla</w:t>
      </w:r>
      <w:proofErr w:type="spellEnd"/>
      <w:r>
        <w:rPr>
          <w:rFonts w:ascii="Book Antiqua" w:eastAsia="Book Antiqua" w:hAnsi="Book Antiqua" w:cs="Book Antiqua"/>
          <w:color w:val="000000"/>
        </w:rPr>
        <w:t xml:space="preserve">-Calderon MB, Lewis M, Chung WK, Rosenzweig EB. SARS-CoV-2 Infection in Patients with Down Syndrome, Congenital Heart Disease, and Pulmonary Hypertension: Is Down Syndrome a Risk Factor?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32610168 DOI: 10.1016/j.jpeds.2020.06.076]</w:t>
      </w:r>
    </w:p>
    <w:p w14:paraId="2B8E00CB" w14:textId="25EB94D7" w:rsidR="002C14D3" w:rsidRDefault="002C14D3" w:rsidP="002C14D3">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Olfe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Grafmann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Kozlik</w:t>
      </w:r>
      <w:proofErr w:type="spellEnd"/>
      <w:r>
        <w:rPr>
          <w:rFonts w:ascii="Book Antiqua" w:eastAsia="Book Antiqua" w:hAnsi="Book Antiqua" w:cs="Book Antiqua"/>
          <w:color w:val="000000"/>
        </w:rPr>
        <w:t xml:space="preserve">-Feldmann R. A teenager with CHD and coronavirus disease 2019.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2020;</w:t>
      </w:r>
      <w:r w:rsidR="002D08ED">
        <w:rPr>
          <w:rFonts w:ascii="Book Antiqua" w:eastAsia="Book Antiqua" w:hAnsi="Book Antiqua" w:cs="Book Antiqua"/>
          <w:color w:val="000000"/>
        </w:rPr>
        <w:t xml:space="preserve"> </w:t>
      </w:r>
      <w:r>
        <w:rPr>
          <w:rFonts w:ascii="Book Antiqua" w:eastAsia="Book Antiqua" w:hAnsi="Book Antiqua" w:cs="Book Antiqua"/>
          <w:color w:val="000000"/>
        </w:rPr>
        <w:t>1-2 [PMID: 32624054 DOI: 10.1017/S1047951120002127]</w:t>
      </w:r>
    </w:p>
    <w:p w14:paraId="01C13C26" w14:textId="77777777" w:rsidR="002C14D3" w:rsidRDefault="002C14D3" w:rsidP="002C14D3">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Salik</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Mehta B. Tetralogy of Fallot palliation in a COVID-19 positive neonate.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109914 [PMID: 32474332 DOI: 10.1016/j.jclinane.2020.109914]</w:t>
      </w:r>
    </w:p>
    <w:p w14:paraId="6D2D2D75" w14:textId="77777777" w:rsidR="002C14D3" w:rsidRDefault="002C14D3" w:rsidP="002C14D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Russell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Halnon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Alejos</w:t>
      </w:r>
      <w:proofErr w:type="spellEnd"/>
      <w:r>
        <w:rPr>
          <w:rFonts w:ascii="Book Antiqua" w:eastAsia="Book Antiqua" w:hAnsi="Book Antiqua" w:cs="Book Antiqua"/>
          <w:color w:val="000000"/>
        </w:rPr>
        <w:t xml:space="preserve"> JC, Salem MM, Reardon LC. COVID-19 in a pediatric heart transplant recipient: Emergence of donor-specific antibodies.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732-733 [PMID: 32430156 DOI: 10.1016/j.healun.2020.04.021]</w:t>
      </w:r>
    </w:p>
    <w:p w14:paraId="7935CF6C" w14:textId="77777777" w:rsidR="002C14D3" w:rsidRDefault="002C14D3" w:rsidP="002C14D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Zheng F</w:t>
      </w:r>
      <w:r>
        <w:rPr>
          <w:rFonts w:ascii="Book Antiqua" w:eastAsia="Book Antiqua" w:hAnsi="Book Antiqua" w:cs="Book Antiqua"/>
          <w:color w:val="000000"/>
        </w:rPr>
        <w:t xml:space="preserve">, Liao C, Fan QH, Chen HB, Zhao XG,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ZG, Li XL, Chen CX, Lu XX, Liu ZS, Lu W, Chen CB, Jiao R, Zhang AM, Wang JT, Ding XW, Zeng YG, Cheng LP, Huang QF, Wu J, Luo XC, Wang ZJ, Zhong YY, Bai Y, Wu XY,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RM. Clinical Characteristics of Children with Coronavirus Disease 2019 in Hubei, China.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275-280 [PMID: 32207032 DOI: 10.1007/s11596-020-2172-6]</w:t>
      </w:r>
    </w:p>
    <w:p w14:paraId="206364FD" w14:textId="77777777" w:rsidR="002C14D3" w:rsidRDefault="002C14D3" w:rsidP="002C14D3">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Climent</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Calvo C, García-</w:t>
      </w:r>
      <w:proofErr w:type="spellStart"/>
      <w:r>
        <w:rPr>
          <w:rFonts w:ascii="Book Antiqua" w:eastAsia="Book Antiqua" w:hAnsi="Book Antiqua" w:cs="Book Antiqua"/>
          <w:color w:val="000000"/>
        </w:rPr>
        <w:t>Guereta</w:t>
      </w:r>
      <w:proofErr w:type="spellEnd"/>
      <w:r>
        <w:rPr>
          <w:rFonts w:ascii="Book Antiqua" w:eastAsia="Book Antiqua" w:hAnsi="Book Antiqua" w:cs="Book Antiqua"/>
          <w:color w:val="000000"/>
        </w:rPr>
        <w:t xml:space="preserve"> L, Rodríguez-Álvarez D, Buitrago NM, Pérez-Martínez A. [Fatal outcome of COVID-19 disease in a 5-month infant with comorbidities].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667-669 [PMID: 32834361 DOI: 10.1016/j.recesp.2020.04.015]</w:t>
      </w:r>
    </w:p>
    <w:p w14:paraId="2025F00A" w14:textId="77777777" w:rsidR="002C14D3" w:rsidRDefault="002C14D3" w:rsidP="002C14D3">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Nishiga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Wang DW, Han Y, Lewis DB, Wu JC. COVID-19 and cardiovascular disease: from basic mechanisms to clinical perspectives.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543-558 [PMID: 32690910 DOI: 10.1038/s41569-020-0413-9]</w:t>
      </w:r>
    </w:p>
    <w:p w14:paraId="6A7676F6"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164 </w:t>
      </w:r>
      <w:proofErr w:type="spellStart"/>
      <w:r>
        <w:rPr>
          <w:rFonts w:ascii="Book Antiqua" w:eastAsia="Book Antiqua" w:hAnsi="Book Antiqua" w:cs="Book Antiqua"/>
          <w:b/>
          <w:bCs/>
          <w:color w:val="000000"/>
        </w:rPr>
        <w:t>Checchia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Bont</w:t>
      </w:r>
      <w:proofErr w:type="spellEnd"/>
      <w:r>
        <w:rPr>
          <w:rFonts w:ascii="Book Antiqua" w:eastAsia="Book Antiqua" w:hAnsi="Book Antiqua" w:cs="Book Antiqua"/>
          <w:color w:val="000000"/>
        </w:rPr>
        <w:t xml:space="preserve"> L, Manzoni P,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Fauroux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Figueras-Aloy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Carbonell-Estrany</w:t>
      </w:r>
      <w:proofErr w:type="spellEnd"/>
      <w:r>
        <w:rPr>
          <w:rFonts w:ascii="Book Antiqua" w:eastAsia="Book Antiqua" w:hAnsi="Book Antiqua" w:cs="Book Antiqua"/>
          <w:color w:val="000000"/>
        </w:rPr>
        <w:t xml:space="preserve"> X. Defining the Risk and Associated Morbidity and Mortality of Severe Respiratory Syncytial Virus Infection Among Infants with Congenital Heart Disease.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37-56 [PMID: 28070870 DOI: 10.1007/s40121-016-0142-x]</w:t>
      </w:r>
    </w:p>
    <w:p w14:paraId="5DBEB892" w14:textId="77777777" w:rsidR="002C14D3" w:rsidRDefault="002C14D3" w:rsidP="002C14D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von der Beck D</w:t>
      </w:r>
      <w:r>
        <w:rPr>
          <w:rFonts w:ascii="Book Antiqua" w:eastAsia="Book Antiqua" w:hAnsi="Book Antiqua" w:cs="Book Antiqua"/>
          <w:color w:val="000000"/>
        </w:rPr>
        <w:t xml:space="preserve">, Seeger W, Herold S, Günther A, </w:t>
      </w:r>
      <w:proofErr w:type="spellStart"/>
      <w:r>
        <w:rPr>
          <w:rFonts w:ascii="Book Antiqua" w:eastAsia="Book Antiqua" w:hAnsi="Book Antiqua" w:cs="Book Antiqua"/>
          <w:color w:val="000000"/>
        </w:rPr>
        <w:t>Löh</w:t>
      </w:r>
      <w:proofErr w:type="spellEnd"/>
      <w:r>
        <w:rPr>
          <w:rFonts w:ascii="Book Antiqua" w:eastAsia="Book Antiqua" w:hAnsi="Book Antiqua" w:cs="Book Antiqua"/>
          <w:color w:val="000000"/>
        </w:rPr>
        <w:t xml:space="preserve"> B. Characteristics and outcomes of a cohort hospitalized for pandemic and seasonal influenza in Germany based on nationwide inpatient data.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e0180920 [PMID: 28708896 DOI: 10.1371/journal.pone.0180920]</w:t>
      </w:r>
    </w:p>
    <w:p w14:paraId="78BBA6E1" w14:textId="77777777" w:rsidR="002C14D3" w:rsidRDefault="002C14D3" w:rsidP="002C14D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Rodriguez-Gonzalez M</w:t>
      </w:r>
      <w:r>
        <w:rPr>
          <w:rFonts w:ascii="Book Antiqua" w:eastAsia="Book Antiqua" w:hAnsi="Book Antiqua" w:cs="Book Antiqua"/>
          <w:color w:val="000000"/>
        </w:rPr>
        <w:t>, Castellano-Martinez A, Perez-</w:t>
      </w:r>
      <w:proofErr w:type="spellStart"/>
      <w:r>
        <w:rPr>
          <w:rFonts w:ascii="Book Antiqua" w:eastAsia="Book Antiqua" w:hAnsi="Book Antiqua" w:cs="Book Antiqua"/>
          <w:color w:val="000000"/>
        </w:rPr>
        <w:t>Reviriego</w:t>
      </w:r>
      <w:proofErr w:type="spellEnd"/>
      <w:r>
        <w:rPr>
          <w:rFonts w:ascii="Book Antiqua" w:eastAsia="Book Antiqua" w:hAnsi="Book Antiqua" w:cs="Book Antiqua"/>
          <w:color w:val="000000"/>
        </w:rPr>
        <w:t xml:space="preserve"> AA. Atypical Presentation of Incomplete </w:t>
      </w:r>
      <w:bookmarkStart w:id="41" w:name="OLE_LINK14"/>
      <w:bookmarkStart w:id="42" w:name="OLE_LINK15"/>
      <w:r>
        <w:rPr>
          <w:rFonts w:ascii="Book Antiqua" w:eastAsia="Book Antiqua" w:hAnsi="Book Antiqua" w:cs="Book Antiqua"/>
          <w:color w:val="000000"/>
        </w:rPr>
        <w:t>Kawasaki</w:t>
      </w:r>
      <w:bookmarkEnd w:id="41"/>
      <w:bookmarkEnd w:id="42"/>
      <w:r>
        <w:rPr>
          <w:rFonts w:ascii="Book Antiqua" w:eastAsia="Book Antiqua" w:hAnsi="Book Antiqua" w:cs="Book Antiqua"/>
          <w:color w:val="000000"/>
        </w:rPr>
        <w:t xml:space="preserve"> Disease: A Peripheral Facial Nerve Palsy.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118-120 [PMID: 29731283 DOI: 10.1016/j.jemermed.2018.04.013]</w:t>
      </w:r>
    </w:p>
    <w:p w14:paraId="51FE10E1" w14:textId="77777777" w:rsidR="002C14D3" w:rsidRDefault="002C14D3" w:rsidP="002C14D3">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Hoang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Chorath</w:t>
      </w:r>
      <w:proofErr w:type="spellEnd"/>
      <w:r>
        <w:rPr>
          <w:rFonts w:ascii="Book Antiqua" w:eastAsia="Book Antiqua" w:hAnsi="Book Antiqua" w:cs="Book Antiqua"/>
          <w:color w:val="000000"/>
        </w:rPr>
        <w:t xml:space="preserve"> K, Moreira A, Evans M, Burmeister-Morton F, Burmeister F, Naqvi R, </w:t>
      </w:r>
      <w:proofErr w:type="spellStart"/>
      <w:r>
        <w:rPr>
          <w:rFonts w:ascii="Book Antiqua" w:eastAsia="Book Antiqua" w:hAnsi="Book Antiqua" w:cs="Book Antiqua"/>
          <w:color w:val="000000"/>
        </w:rPr>
        <w:t>Petershack</w:t>
      </w:r>
      <w:proofErr w:type="spellEnd"/>
      <w:r>
        <w:rPr>
          <w:rFonts w:ascii="Book Antiqua" w:eastAsia="Book Antiqua" w:hAnsi="Book Antiqua" w:cs="Book Antiqua"/>
          <w:color w:val="000000"/>
        </w:rPr>
        <w:t xml:space="preserve"> M, Moreira A. COVID-19 in 7780 pediatric patients: A systematic review.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100433 [PMID: 32766542 DOI: 10.1016/j.eclinm.2020.100433]</w:t>
      </w:r>
    </w:p>
    <w:p w14:paraId="1ADA6D6B" w14:textId="77777777" w:rsidR="002C14D3" w:rsidRDefault="002C14D3" w:rsidP="002C14D3">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Sabatino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Ferrero P, </w:t>
      </w:r>
      <w:proofErr w:type="spellStart"/>
      <w:r>
        <w:rPr>
          <w:rFonts w:ascii="Book Antiqua" w:eastAsia="Book Antiqua" w:hAnsi="Book Antiqua" w:cs="Book Antiqua"/>
          <w:color w:val="000000"/>
        </w:rPr>
        <w:t>Chessa</w:t>
      </w:r>
      <w:proofErr w:type="spellEnd"/>
      <w:r>
        <w:rPr>
          <w:rFonts w:ascii="Book Antiqua" w:eastAsia="Book Antiqua" w:hAnsi="Book Antiqua" w:cs="Book Antiqua"/>
          <w:color w:val="000000"/>
        </w:rPr>
        <w:t xml:space="preserve"> M, Bianco F, </w:t>
      </w:r>
      <w:proofErr w:type="spellStart"/>
      <w:r>
        <w:rPr>
          <w:rFonts w:ascii="Book Antiqua" w:eastAsia="Book Antiqua" w:hAnsi="Book Antiqua" w:cs="Book Antiqua"/>
          <w:color w:val="000000"/>
        </w:rPr>
        <w:t>Ciliberti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Secinaro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Oreto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Avesani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Bucciarelli</w:t>
      </w:r>
      <w:proofErr w:type="spellEnd"/>
      <w:r>
        <w:rPr>
          <w:rFonts w:ascii="Book Antiqua" w:eastAsia="Book Antiqua" w:hAnsi="Book Antiqua" w:cs="Book Antiqua"/>
          <w:color w:val="000000"/>
        </w:rPr>
        <w:t xml:space="preserve"> V, Calcaterra G, </w:t>
      </w:r>
      <w:proofErr w:type="spellStart"/>
      <w:r>
        <w:rPr>
          <w:rFonts w:ascii="Book Antiqua" w:eastAsia="Book Antiqua" w:hAnsi="Book Antiqua" w:cs="Book Antiqua"/>
          <w:color w:val="000000"/>
        </w:rPr>
        <w:t>Calabrò</w:t>
      </w:r>
      <w:proofErr w:type="spellEnd"/>
      <w:r>
        <w:rPr>
          <w:rFonts w:ascii="Book Antiqua" w:eastAsia="Book Antiqua" w:hAnsi="Book Antiqua" w:cs="Book Antiqua"/>
          <w:color w:val="000000"/>
        </w:rPr>
        <w:t xml:space="preserve"> MP, Russo MG, </w:t>
      </w:r>
      <w:proofErr w:type="spellStart"/>
      <w:r>
        <w:rPr>
          <w:rFonts w:ascii="Book Antiqua" w:eastAsia="Book Antiqua" w:hAnsi="Book Antiqua" w:cs="Book Antiqua"/>
          <w:color w:val="000000"/>
        </w:rPr>
        <w:t>Bassareo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Guccione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C, Di Salvo G. COVID-19 and Congenital Heart Disease: Results from a Nationwide Survey.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32521643 DOI: 10.3390/jcm9061774]</w:t>
      </w:r>
    </w:p>
    <w:p w14:paraId="48A46801" w14:textId="77777777" w:rsidR="002C14D3" w:rsidRDefault="002C14D3" w:rsidP="002C14D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Stout KK</w:t>
      </w:r>
      <w:r>
        <w:rPr>
          <w:rFonts w:ascii="Book Antiqua" w:eastAsia="Book Antiqua" w:hAnsi="Book Antiqua" w:cs="Book Antiqua"/>
          <w:color w:val="000000"/>
        </w:rPr>
        <w:t xml:space="preserve">, Daniels CJ, </w:t>
      </w:r>
      <w:proofErr w:type="spellStart"/>
      <w:r>
        <w:rPr>
          <w:rFonts w:ascii="Book Antiqua" w:eastAsia="Book Antiqua" w:hAnsi="Book Antiqua" w:cs="Book Antiqua"/>
          <w:color w:val="000000"/>
        </w:rPr>
        <w:t>Aboulhosn</w:t>
      </w:r>
      <w:proofErr w:type="spellEnd"/>
      <w:r>
        <w:rPr>
          <w:rFonts w:ascii="Book Antiqua" w:eastAsia="Book Antiqua" w:hAnsi="Book Antiqua" w:cs="Book Antiqua"/>
          <w:color w:val="000000"/>
        </w:rPr>
        <w:t xml:space="preserve"> JA, Bozkurt B, </w:t>
      </w:r>
      <w:proofErr w:type="spellStart"/>
      <w:r>
        <w:rPr>
          <w:rFonts w:ascii="Book Antiqua" w:eastAsia="Book Antiqua" w:hAnsi="Book Antiqua" w:cs="Book Antiqua"/>
          <w:color w:val="000000"/>
        </w:rPr>
        <w:t>Broberg</w:t>
      </w:r>
      <w:proofErr w:type="spellEnd"/>
      <w:r>
        <w:rPr>
          <w:rFonts w:ascii="Book Antiqua" w:eastAsia="Book Antiqua" w:hAnsi="Book Antiqua" w:cs="Book Antiqua"/>
          <w:color w:val="000000"/>
        </w:rPr>
        <w:t xml:space="preserve"> CS, Colman JM, Crumb SR, </w:t>
      </w:r>
      <w:proofErr w:type="spellStart"/>
      <w:r>
        <w:rPr>
          <w:rFonts w:ascii="Book Antiqua" w:eastAsia="Book Antiqua" w:hAnsi="Book Antiqua" w:cs="Book Antiqua"/>
          <w:color w:val="000000"/>
        </w:rPr>
        <w:t>Dearani</w:t>
      </w:r>
      <w:proofErr w:type="spellEnd"/>
      <w:r>
        <w:rPr>
          <w:rFonts w:ascii="Book Antiqua" w:eastAsia="Book Antiqua" w:hAnsi="Book Antiqua" w:cs="Book Antiqua"/>
          <w:color w:val="000000"/>
        </w:rPr>
        <w:t xml:space="preserve"> JA, Fuller S, </w:t>
      </w:r>
      <w:proofErr w:type="spellStart"/>
      <w:r>
        <w:rPr>
          <w:rFonts w:ascii="Book Antiqua" w:eastAsia="Book Antiqua" w:hAnsi="Book Antiqua" w:cs="Book Antiqua"/>
          <w:color w:val="000000"/>
        </w:rPr>
        <w:t>Gurvitz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Khairy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Landzberg</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A, Valente AM, Van Hare GF. 2018 AHA/ACC Guideline for the Management of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Congenital Heart Disease: Executive Summary: A Report of the American College of Cardiology/American Heart Association Task Force on Clinical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e637-e697 [PMID: 30586768 DOI: 10.1161/CIR.0000000000000602]</w:t>
      </w:r>
    </w:p>
    <w:p w14:paraId="6636C8CD" w14:textId="77777777" w:rsidR="002C14D3" w:rsidRDefault="002C14D3" w:rsidP="002C14D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Stephens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Dearani</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Guleserian</w:t>
      </w:r>
      <w:proofErr w:type="spellEnd"/>
      <w:r>
        <w:rPr>
          <w:rFonts w:ascii="Book Antiqua" w:eastAsia="Book Antiqua" w:hAnsi="Book Antiqua" w:cs="Book Antiqua"/>
          <w:color w:val="000000"/>
        </w:rPr>
        <w:t xml:space="preserve"> KJ, Overman DM, </w:t>
      </w:r>
      <w:proofErr w:type="spellStart"/>
      <w:r>
        <w:rPr>
          <w:rFonts w:ascii="Book Antiqua" w:eastAsia="Book Antiqua" w:hAnsi="Book Antiqua" w:cs="Book Antiqua"/>
          <w:color w:val="000000"/>
        </w:rPr>
        <w:t>Tweddell</w:t>
      </w:r>
      <w:proofErr w:type="spellEnd"/>
      <w:r>
        <w:rPr>
          <w:rFonts w:ascii="Book Antiqua" w:eastAsia="Book Antiqua" w:hAnsi="Book Antiqua" w:cs="Book Antiqua"/>
          <w:color w:val="000000"/>
        </w:rPr>
        <w:t xml:space="preserve"> JS, Backer CL, Romano JC, Bacha E. COVID-19: Crisis management in congenital heart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160</w:t>
      </w:r>
      <w:r>
        <w:rPr>
          <w:rFonts w:ascii="Book Antiqua" w:eastAsia="Book Antiqua" w:hAnsi="Book Antiqua" w:cs="Book Antiqua"/>
          <w:color w:val="000000"/>
        </w:rPr>
        <w:t>: 522-528 [PMID: 32507689 DOI: 10.1016/j.jtcvs.2020.04.006]</w:t>
      </w:r>
    </w:p>
    <w:p w14:paraId="5EC24387"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Barker PCA</w:t>
      </w:r>
      <w:r>
        <w:rPr>
          <w:rFonts w:ascii="Book Antiqua" w:eastAsia="Book Antiqua" w:hAnsi="Book Antiqua" w:cs="Book Antiqua"/>
          <w:color w:val="000000"/>
        </w:rPr>
        <w:t xml:space="preserve">, Lewin MB, Donofrio MT, Altman CA, </w:t>
      </w:r>
      <w:proofErr w:type="spellStart"/>
      <w:r>
        <w:rPr>
          <w:rFonts w:ascii="Book Antiqua" w:eastAsia="Book Antiqua" w:hAnsi="Book Antiqua" w:cs="Book Antiqua"/>
          <w:color w:val="000000"/>
        </w:rPr>
        <w:t>Ensing</w:t>
      </w:r>
      <w:proofErr w:type="spellEnd"/>
      <w:r>
        <w:rPr>
          <w:rFonts w:ascii="Book Antiqua" w:eastAsia="Book Antiqua" w:hAnsi="Book Antiqua" w:cs="Book Antiqua"/>
          <w:color w:val="000000"/>
        </w:rPr>
        <w:t xml:space="preserve"> GJ, Arya B, Swaminathan M. Specific Considerations for Pediatric, Fetal, and Congenital Heart Disease Patients and Echocardiography Service Providers during the 2019 Novel Coronavirus Outbreak: Council on Pediatric and Congenital Heart Disease Supplement to the Statement of the American Society of Echocardiography: Endorsed by the Society of Pediatric Echocardiography and the Fetal Heart Society. </w:t>
      </w:r>
      <w:r>
        <w:rPr>
          <w:rFonts w:ascii="Book Antiqua" w:eastAsia="Book Antiqua" w:hAnsi="Book Antiqua" w:cs="Book Antiqua"/>
          <w:i/>
          <w:iCs/>
          <w:color w:val="000000"/>
        </w:rPr>
        <w:t xml:space="preserve">J Am Soc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658-665 [PMID: 32503702 DOI: 10.1016/j.echo.2020.04.005]</w:t>
      </w:r>
    </w:p>
    <w:p w14:paraId="5DA570D3" w14:textId="77777777" w:rsidR="002C14D3" w:rsidRDefault="002C14D3" w:rsidP="002C14D3">
      <w:pPr>
        <w:spacing w:line="360" w:lineRule="auto"/>
        <w:jc w:val="both"/>
      </w:pPr>
      <w:r>
        <w:rPr>
          <w:rFonts w:ascii="Book Antiqua" w:eastAsia="Book Antiqua" w:hAnsi="Book Antiqua" w:cs="Book Antiqua"/>
          <w:color w:val="000000"/>
        </w:rPr>
        <w:t xml:space="preserve">172 </w:t>
      </w:r>
      <w:proofErr w:type="spellStart"/>
      <w:r>
        <w:rPr>
          <w:rFonts w:ascii="Book Antiqua" w:eastAsia="Book Antiqua" w:hAnsi="Book Antiqua" w:cs="Book Antiqua"/>
          <w:b/>
          <w:bCs/>
          <w:color w:val="000000"/>
        </w:rPr>
        <w:t>Dearani</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Stephens EH, </w:t>
      </w:r>
      <w:proofErr w:type="spellStart"/>
      <w:r>
        <w:rPr>
          <w:rFonts w:ascii="Book Antiqua" w:eastAsia="Book Antiqua" w:hAnsi="Book Antiqua" w:cs="Book Antiqua"/>
          <w:color w:val="000000"/>
        </w:rPr>
        <w:t>Guleserian</w:t>
      </w:r>
      <w:proofErr w:type="spellEnd"/>
      <w:r>
        <w:rPr>
          <w:rFonts w:ascii="Book Antiqua" w:eastAsia="Book Antiqua" w:hAnsi="Book Antiqua" w:cs="Book Antiqua"/>
          <w:color w:val="000000"/>
        </w:rPr>
        <w:t xml:space="preserve"> KJ, Overman DM, Backer CL, Romano JC, Louis JDS, Sarris GE, Bacha E, </w:t>
      </w:r>
      <w:proofErr w:type="spellStart"/>
      <w:r>
        <w:rPr>
          <w:rFonts w:ascii="Book Antiqua" w:eastAsia="Book Antiqua" w:hAnsi="Book Antiqua" w:cs="Book Antiqua"/>
          <w:color w:val="000000"/>
        </w:rPr>
        <w:t>Tweddell</w:t>
      </w:r>
      <w:proofErr w:type="spellEnd"/>
      <w:r>
        <w:rPr>
          <w:rFonts w:ascii="Book Antiqua" w:eastAsia="Book Antiqua" w:hAnsi="Book Antiqua" w:cs="Book Antiqua"/>
          <w:color w:val="000000"/>
        </w:rPr>
        <w:t xml:space="preserve"> JS. COVID-19: FAQs-Congenital Heart Surgery Recovery and Defining a "New Normal".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Congenit</w:t>
      </w:r>
      <w:proofErr w:type="spellEnd"/>
      <w:r>
        <w:rPr>
          <w:rFonts w:ascii="Book Antiqua" w:eastAsia="Book Antiqua" w:hAnsi="Book Antiqua" w:cs="Book Antiqua"/>
          <w:i/>
          <w:iCs/>
          <w:color w:val="000000"/>
        </w:rPr>
        <w:t xml:space="preserve"> Heart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548-556 [PMID: 32662334 DOI: 10.1177/2150135120934741]</w:t>
      </w:r>
    </w:p>
    <w:p w14:paraId="2EE6463D" w14:textId="77777777" w:rsidR="002C14D3" w:rsidRDefault="002C14D3" w:rsidP="002C14D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Stephens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Dearani</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Guleserian</w:t>
      </w:r>
      <w:proofErr w:type="spellEnd"/>
      <w:r>
        <w:rPr>
          <w:rFonts w:ascii="Book Antiqua" w:eastAsia="Book Antiqua" w:hAnsi="Book Antiqua" w:cs="Book Antiqua"/>
          <w:color w:val="000000"/>
        </w:rPr>
        <w:t xml:space="preserve"> KJ, Overman DM, </w:t>
      </w:r>
      <w:proofErr w:type="spellStart"/>
      <w:r>
        <w:rPr>
          <w:rFonts w:ascii="Book Antiqua" w:eastAsia="Book Antiqua" w:hAnsi="Book Antiqua" w:cs="Book Antiqua"/>
          <w:color w:val="000000"/>
        </w:rPr>
        <w:t>Tweddell</w:t>
      </w:r>
      <w:proofErr w:type="spellEnd"/>
      <w:r>
        <w:rPr>
          <w:rFonts w:ascii="Book Antiqua" w:eastAsia="Book Antiqua" w:hAnsi="Book Antiqua" w:cs="Book Antiqua"/>
          <w:color w:val="000000"/>
        </w:rPr>
        <w:t xml:space="preserve"> JS, Backer CL, Romano JC, Bacha E. COVID-19: Crisis Management in Congenital Heart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Congenit</w:t>
      </w:r>
      <w:proofErr w:type="spellEnd"/>
      <w:r>
        <w:rPr>
          <w:rFonts w:ascii="Book Antiqua" w:eastAsia="Book Antiqua" w:hAnsi="Book Antiqua" w:cs="Book Antiqua"/>
          <w:i/>
          <w:iCs/>
          <w:color w:val="000000"/>
        </w:rPr>
        <w:t xml:space="preserve"> Heart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395-400 [PMID: 32496871 DOI: 10.1177/2150135120931398]</w:t>
      </w:r>
    </w:p>
    <w:p w14:paraId="5321681A" w14:textId="77777777" w:rsidR="002C14D3" w:rsidRDefault="002C14D3" w:rsidP="002C14D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Wasson JH</w:t>
      </w:r>
      <w:r>
        <w:rPr>
          <w:rFonts w:ascii="Book Antiqua" w:eastAsia="Book Antiqua" w:hAnsi="Book Antiqua" w:cs="Book Antiqua"/>
          <w:color w:val="000000"/>
        </w:rPr>
        <w:t xml:space="preserve">. Practice Standards for Effective Telemedicine in Chronic Care Management After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Ambul</w:t>
      </w:r>
      <w:proofErr w:type="spellEnd"/>
      <w:r>
        <w:rPr>
          <w:rFonts w:ascii="Book Antiqua" w:eastAsia="Book Antiqua" w:hAnsi="Book Antiqua" w:cs="Book Antiqua"/>
          <w:i/>
          <w:iCs/>
          <w:color w:val="000000"/>
        </w:rPr>
        <w:t xml:space="preserve"> Care Manage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323-325 [PMID: 32858735 DOI: 10.1097/JAC.0000000000000355]</w:t>
      </w:r>
    </w:p>
    <w:p w14:paraId="43A39466" w14:textId="77777777" w:rsidR="002C14D3" w:rsidRDefault="002C14D3" w:rsidP="002C14D3">
      <w:pPr>
        <w:spacing w:line="360" w:lineRule="auto"/>
        <w:jc w:val="both"/>
      </w:pPr>
      <w:r>
        <w:rPr>
          <w:rFonts w:ascii="Book Antiqua" w:eastAsia="Book Antiqua" w:hAnsi="Book Antiqua" w:cs="Book Antiqua"/>
          <w:color w:val="000000"/>
        </w:rPr>
        <w:t xml:space="preserve">175 </w:t>
      </w:r>
      <w:proofErr w:type="spellStart"/>
      <w:r>
        <w:rPr>
          <w:rFonts w:ascii="Book Antiqua" w:eastAsia="Book Antiqua" w:hAnsi="Book Antiqua" w:cs="Book Antiqua"/>
          <w:b/>
          <w:bCs/>
          <w:color w:val="000000"/>
        </w:rPr>
        <w:t>Świerad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Dyrbuś</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Szkodziński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Kalarus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Gąsior</w:t>
      </w:r>
      <w:proofErr w:type="spellEnd"/>
      <w:r>
        <w:rPr>
          <w:rFonts w:ascii="Book Antiqua" w:eastAsia="Book Antiqua" w:hAnsi="Book Antiqua" w:cs="Book Antiqua"/>
          <w:color w:val="000000"/>
        </w:rPr>
        <w:t xml:space="preserve"> M. Telehealth visits in a tertiary cardiovascular center as a response of the healthcare system to the severe acute respiratory syndrome coronavirus 2 pandemic in Poland.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700-703 [PMID: 32426953 DOI: 10.20452/pamw.15370]</w:t>
      </w:r>
    </w:p>
    <w:p w14:paraId="7580D68E" w14:textId="77777777" w:rsidR="002C14D3" w:rsidRDefault="002C14D3" w:rsidP="002C14D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Ackerman MJ</w:t>
      </w:r>
      <w:r>
        <w:rPr>
          <w:rFonts w:ascii="Book Antiqua" w:eastAsia="Book Antiqua" w:hAnsi="Book Antiqua" w:cs="Book Antiqua"/>
          <w:color w:val="000000"/>
        </w:rPr>
        <w:t xml:space="preserve">, Priori SG, Willems S, </w:t>
      </w:r>
      <w:proofErr w:type="spellStart"/>
      <w:r>
        <w:rPr>
          <w:rFonts w:ascii="Book Antiqua" w:eastAsia="Book Antiqua" w:hAnsi="Book Antiqua" w:cs="Book Antiqua"/>
          <w:color w:val="000000"/>
        </w:rPr>
        <w:t>Berul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R, Calkins H, </w:t>
      </w:r>
      <w:proofErr w:type="spellStart"/>
      <w:r>
        <w:rPr>
          <w:rFonts w:ascii="Book Antiqua" w:eastAsia="Book Antiqua" w:hAnsi="Book Antiqua" w:cs="Book Antiqua"/>
          <w:color w:val="000000"/>
        </w:rPr>
        <w:t>Camm</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Ellinor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Gollob</w:t>
      </w:r>
      <w:proofErr w:type="spellEnd"/>
      <w:r>
        <w:rPr>
          <w:rFonts w:ascii="Book Antiqua" w:eastAsia="Book Antiqua" w:hAnsi="Book Antiqua" w:cs="Book Antiqua"/>
          <w:color w:val="000000"/>
        </w:rPr>
        <w:t xml:space="preserve"> M, Hamilton R, Hershberger RE, Judge DP, Le </w:t>
      </w:r>
      <w:proofErr w:type="spellStart"/>
      <w:r>
        <w:rPr>
          <w:rFonts w:ascii="Book Antiqua" w:eastAsia="Book Antiqua" w:hAnsi="Book Antiqua" w:cs="Book Antiqua"/>
          <w:color w:val="000000"/>
        </w:rPr>
        <w:t>Marec</w:t>
      </w:r>
      <w:proofErr w:type="spellEnd"/>
      <w:r>
        <w:rPr>
          <w:rFonts w:ascii="Book Antiqua" w:eastAsia="Book Antiqua" w:hAnsi="Book Antiqua" w:cs="Book Antiqua"/>
          <w:color w:val="000000"/>
        </w:rPr>
        <w:t xml:space="preserve"> H, McKenna WJ, Schulze-Bahr E, </w:t>
      </w:r>
      <w:proofErr w:type="spellStart"/>
      <w:r>
        <w:rPr>
          <w:rFonts w:ascii="Book Antiqua" w:eastAsia="Book Antiqua" w:hAnsi="Book Antiqua" w:cs="Book Antiqua"/>
          <w:color w:val="000000"/>
        </w:rPr>
        <w:t>Semsarian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Towbin</w:t>
      </w:r>
      <w:proofErr w:type="spellEnd"/>
      <w:r>
        <w:rPr>
          <w:rFonts w:ascii="Book Antiqua" w:eastAsia="Book Antiqua" w:hAnsi="Book Antiqua" w:cs="Book Antiqua"/>
          <w:color w:val="000000"/>
        </w:rPr>
        <w:t xml:space="preserve"> JA, Watkins H, Wilde A, Wolpert C, Zipes DP; Heart Rhythm Society (HRS); European Heart Rhythm Association (EHRA). HRS/EHRA expert consensus statement on the state of genetic testing for the channelopathies and cardiomyopathies: this document was developed as a partnership </w:t>
      </w:r>
      <w:r>
        <w:rPr>
          <w:rFonts w:ascii="Book Antiqua" w:eastAsia="Book Antiqua" w:hAnsi="Book Antiqua" w:cs="Book Antiqua"/>
          <w:color w:val="000000"/>
        </w:rPr>
        <w:lastRenderedPageBreak/>
        <w:t xml:space="preserve">between the Heart Rhythm Society (HRS) and the European Heart Rhythm Association (EHRA).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1077-1109 [PMID: 21810866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/eur245]</w:t>
      </w:r>
    </w:p>
    <w:p w14:paraId="6AB40D0E" w14:textId="77777777" w:rsidR="002C14D3" w:rsidRDefault="002C14D3" w:rsidP="002C14D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Chang D</w:t>
      </w:r>
      <w:r>
        <w:rPr>
          <w:rFonts w:ascii="Book Antiqua" w:eastAsia="Book Antiqua" w:hAnsi="Book Antiqua" w:cs="Book Antiqua"/>
          <w:color w:val="000000"/>
        </w:rPr>
        <w:t>, Saleh M, Garcia-</w:t>
      </w:r>
      <w:proofErr w:type="spellStart"/>
      <w:r>
        <w:rPr>
          <w:rFonts w:ascii="Book Antiqua" w:eastAsia="Book Antiqua" w:hAnsi="Book Antiqua" w:cs="Book Antiqua"/>
          <w:color w:val="000000"/>
        </w:rPr>
        <w:t>Bengo</w:t>
      </w:r>
      <w:proofErr w:type="spellEnd"/>
      <w:r>
        <w:rPr>
          <w:rFonts w:ascii="Book Antiqua" w:eastAsia="Book Antiqua" w:hAnsi="Book Antiqua" w:cs="Book Antiqua"/>
          <w:color w:val="000000"/>
        </w:rPr>
        <w:t xml:space="preserve"> Y, Choi E, Epstein L, </w:t>
      </w:r>
      <w:proofErr w:type="spellStart"/>
      <w:r>
        <w:rPr>
          <w:rFonts w:ascii="Book Antiqua" w:eastAsia="Book Antiqua" w:hAnsi="Book Antiqua" w:cs="Book Antiqua"/>
          <w:color w:val="000000"/>
        </w:rPr>
        <w:t>Willner</w:t>
      </w:r>
      <w:proofErr w:type="spellEnd"/>
      <w:r>
        <w:rPr>
          <w:rFonts w:ascii="Book Antiqua" w:eastAsia="Book Antiqua" w:hAnsi="Book Antiqua" w:cs="Book Antiqua"/>
          <w:color w:val="000000"/>
        </w:rPr>
        <w:t xml:space="preserve"> J. COVID-19 Infection Unmasking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i/>
          <w:iCs/>
          <w:color w:val="000000"/>
        </w:rPr>
        <w:t>HeartRhythm</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237-240 [PMID: 32292696 DOI: 10.1016/j.hrcr.2020.03.012]</w:t>
      </w:r>
    </w:p>
    <w:p w14:paraId="1865BB83" w14:textId="77777777" w:rsidR="002C14D3" w:rsidRDefault="002C14D3" w:rsidP="002C14D3">
      <w:pPr>
        <w:spacing w:line="360" w:lineRule="auto"/>
        <w:jc w:val="both"/>
      </w:pPr>
      <w:r>
        <w:rPr>
          <w:rFonts w:ascii="Book Antiqua" w:eastAsia="Book Antiqua" w:hAnsi="Book Antiqua" w:cs="Book Antiqua"/>
          <w:color w:val="000000"/>
        </w:rPr>
        <w:t xml:space="preserve">178 </w:t>
      </w:r>
      <w:proofErr w:type="spellStart"/>
      <w:r>
        <w:rPr>
          <w:rFonts w:ascii="Book Antiqua" w:eastAsia="Book Antiqua" w:hAnsi="Book Antiqua" w:cs="Book Antiqua"/>
          <w:b/>
          <w:bCs/>
          <w:color w:val="000000"/>
        </w:rPr>
        <w:t>Drożdżal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Lechowicz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Machaj</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Kotfis</w:t>
      </w:r>
      <w:proofErr w:type="spellEnd"/>
      <w:r>
        <w:rPr>
          <w:rFonts w:ascii="Book Antiqua" w:eastAsia="Book Antiqua" w:hAnsi="Book Antiqua" w:cs="Book Antiqua"/>
          <w:color w:val="000000"/>
        </w:rPr>
        <w:t xml:space="preserve"> K, Ghavami S, </w:t>
      </w:r>
      <w:proofErr w:type="spellStart"/>
      <w:r>
        <w:rPr>
          <w:rFonts w:ascii="Book Antiqua" w:eastAsia="Book Antiqua" w:hAnsi="Book Antiqua" w:cs="Book Antiqua"/>
          <w:color w:val="000000"/>
        </w:rPr>
        <w:t>Łos</w:t>
      </w:r>
      <w:proofErr w:type="spellEnd"/>
      <w:r>
        <w:rPr>
          <w:rFonts w:ascii="Book Antiqua" w:eastAsia="Book Antiqua" w:hAnsi="Book Antiqua" w:cs="Book Antiqua"/>
          <w:color w:val="000000"/>
        </w:rPr>
        <w:t xml:space="preserve"> MJ. FDA approved drugs with pharmacotherapeutic potential for SARS-CoV-2 (COVID-19) therapy. </w:t>
      </w:r>
      <w:r>
        <w:rPr>
          <w:rFonts w:ascii="Book Antiqua" w:eastAsia="Book Antiqua" w:hAnsi="Book Antiqua" w:cs="Book Antiqua"/>
          <w:i/>
          <w:iCs/>
          <w:color w:val="000000"/>
        </w:rPr>
        <w:t xml:space="preserve">Drug Resist </w:t>
      </w:r>
      <w:proofErr w:type="spellStart"/>
      <w:r>
        <w:rPr>
          <w:rFonts w:ascii="Book Antiqua" w:eastAsia="Book Antiqua" w:hAnsi="Book Antiqua" w:cs="Book Antiqua"/>
          <w:i/>
          <w:iCs/>
          <w:color w:val="000000"/>
        </w:rPr>
        <w:t>Updat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100719 [PMID: 32717568 DOI: 10.1016/j.drup.2020.100719]</w:t>
      </w:r>
    </w:p>
    <w:p w14:paraId="11D759DF" w14:textId="77777777" w:rsidR="002C14D3" w:rsidRDefault="002C14D3" w:rsidP="002C14D3">
      <w:pPr>
        <w:spacing w:line="360" w:lineRule="auto"/>
        <w:jc w:val="both"/>
      </w:pPr>
      <w:r>
        <w:rPr>
          <w:rFonts w:ascii="Book Antiqua" w:eastAsia="Book Antiqua" w:hAnsi="Book Antiqua" w:cs="Book Antiqua"/>
          <w:color w:val="000000"/>
        </w:rPr>
        <w:t xml:space="preserve">179 </w:t>
      </w:r>
      <w:proofErr w:type="spellStart"/>
      <w:r>
        <w:rPr>
          <w:rFonts w:ascii="Book Antiqua" w:eastAsia="Book Antiqua" w:hAnsi="Book Antiqua" w:cs="Book Antiqua"/>
          <w:b/>
          <w:bCs/>
          <w:color w:val="000000"/>
        </w:rPr>
        <w:t>Ohadian</w:t>
      </w:r>
      <w:proofErr w:type="spellEnd"/>
      <w:r>
        <w:rPr>
          <w:rFonts w:ascii="Book Antiqua" w:eastAsia="Book Antiqua" w:hAnsi="Book Antiqua" w:cs="Book Antiqua"/>
          <w:b/>
          <w:bCs/>
          <w:color w:val="000000"/>
        </w:rPr>
        <w:t xml:space="preserve"> Moghadam S</w:t>
      </w:r>
      <w:r>
        <w:rPr>
          <w:rFonts w:ascii="Book Antiqua" w:eastAsia="Book Antiqua" w:hAnsi="Book Antiqua" w:cs="Book Antiqua"/>
          <w:color w:val="000000"/>
        </w:rPr>
        <w:t xml:space="preserve">. A Review on Currently Available Potential Therapeutic Options for COVID-19.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443-467 [PMID: 32801840 DOI: 10.2147/IJGM.S263666]</w:t>
      </w:r>
    </w:p>
    <w:p w14:paraId="0D9F8C38" w14:textId="77777777" w:rsidR="002C14D3" w:rsidRDefault="002C14D3" w:rsidP="002C14D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Salvi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Patankar</w:t>
      </w:r>
      <w:proofErr w:type="spellEnd"/>
      <w:r>
        <w:rPr>
          <w:rFonts w:ascii="Book Antiqua" w:eastAsia="Book Antiqua" w:hAnsi="Book Antiqua" w:cs="Book Antiqua"/>
          <w:color w:val="000000"/>
        </w:rPr>
        <w:t xml:space="preserve"> P. Emerging pharmacotherapies for COVID-19.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110267 [PMID: 32410772 DOI: 10.1016/j.biopha.2020.110267]</w:t>
      </w:r>
    </w:p>
    <w:p w14:paraId="3CD2E968" w14:textId="67AB1225" w:rsidR="002C14D3" w:rsidRDefault="002C14D3" w:rsidP="002C14D3">
      <w:pPr>
        <w:spacing w:line="360" w:lineRule="auto"/>
        <w:jc w:val="both"/>
      </w:pPr>
      <w:r>
        <w:rPr>
          <w:rFonts w:ascii="Book Antiqua" w:eastAsia="Book Antiqua" w:hAnsi="Book Antiqua" w:cs="Book Antiqua"/>
          <w:color w:val="000000"/>
        </w:rPr>
        <w:t xml:space="preserve">181 </w:t>
      </w:r>
      <w:proofErr w:type="spellStart"/>
      <w:r>
        <w:rPr>
          <w:rFonts w:ascii="Book Antiqua" w:eastAsia="Book Antiqua" w:hAnsi="Book Antiqua" w:cs="Book Antiqua"/>
          <w:b/>
          <w:bCs/>
          <w:color w:val="000000"/>
        </w:rPr>
        <w:t>Chiotos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Hayes M, Kimberlin DW, Jones SB, James SH, </w:t>
      </w:r>
      <w:proofErr w:type="spellStart"/>
      <w:r>
        <w:rPr>
          <w:rFonts w:ascii="Book Antiqua" w:eastAsia="Book Antiqua" w:hAnsi="Book Antiqua" w:cs="Book Antiqua"/>
          <w:color w:val="000000"/>
        </w:rPr>
        <w:t>Pinninti</w:t>
      </w:r>
      <w:proofErr w:type="spellEnd"/>
      <w:r>
        <w:rPr>
          <w:rFonts w:ascii="Book Antiqua" w:eastAsia="Book Antiqua" w:hAnsi="Book Antiqua" w:cs="Book Antiqua"/>
          <w:color w:val="000000"/>
        </w:rPr>
        <w:t xml:space="preserve"> SG, Yarbrough A, Abzug MJ, </w:t>
      </w:r>
      <w:proofErr w:type="spellStart"/>
      <w:r>
        <w:rPr>
          <w:rFonts w:ascii="Book Antiqua" w:eastAsia="Book Antiqua" w:hAnsi="Book Antiqua" w:cs="Book Antiqua"/>
          <w:color w:val="000000"/>
        </w:rPr>
        <w:t>MacBrayne</w:t>
      </w:r>
      <w:proofErr w:type="spellEnd"/>
      <w:r>
        <w:rPr>
          <w:rFonts w:ascii="Book Antiqua" w:eastAsia="Book Antiqua" w:hAnsi="Book Antiqua" w:cs="Book Antiqua"/>
          <w:color w:val="000000"/>
        </w:rPr>
        <w:t xml:space="preserve"> CE, Soma VL, </w:t>
      </w:r>
      <w:proofErr w:type="spellStart"/>
      <w:r>
        <w:rPr>
          <w:rFonts w:ascii="Book Antiqua" w:eastAsia="Book Antiqua" w:hAnsi="Book Antiqua" w:cs="Book Antiqua"/>
          <w:color w:val="000000"/>
        </w:rPr>
        <w:t>Dulek</w:t>
      </w:r>
      <w:proofErr w:type="spellEnd"/>
      <w:r>
        <w:rPr>
          <w:rFonts w:ascii="Book Antiqua" w:eastAsia="Book Antiqua" w:hAnsi="Book Antiqua" w:cs="Book Antiqua"/>
          <w:color w:val="000000"/>
        </w:rPr>
        <w:t xml:space="preserve"> DE, Vora SB, Waghmare A, Wolf J, Olivero R, </w:t>
      </w:r>
      <w:proofErr w:type="spellStart"/>
      <w:r>
        <w:rPr>
          <w:rFonts w:ascii="Book Antiqua" w:eastAsia="Book Antiqua" w:hAnsi="Book Antiqua" w:cs="Book Antiqua"/>
          <w:color w:val="000000"/>
        </w:rPr>
        <w:t>Grapentine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Wattier</w:t>
      </w:r>
      <w:proofErr w:type="spellEnd"/>
      <w:r>
        <w:rPr>
          <w:rFonts w:ascii="Book Antiqua" w:eastAsia="Book Antiqua" w:hAnsi="Book Antiqua" w:cs="Book Antiqua"/>
          <w:color w:val="000000"/>
        </w:rPr>
        <w:t xml:space="preserve"> RL, Bio L, Cross SJ, </w:t>
      </w:r>
      <w:proofErr w:type="spellStart"/>
      <w:r>
        <w:rPr>
          <w:rFonts w:ascii="Book Antiqua" w:eastAsia="Book Antiqua" w:hAnsi="Book Antiqua" w:cs="Book Antiqua"/>
          <w:color w:val="000000"/>
        </w:rPr>
        <w:t>Dillman</w:t>
      </w:r>
      <w:proofErr w:type="spellEnd"/>
      <w:r>
        <w:rPr>
          <w:rFonts w:ascii="Book Antiqua" w:eastAsia="Book Antiqua" w:hAnsi="Book Antiqua" w:cs="Book Antiqua"/>
          <w:color w:val="000000"/>
        </w:rPr>
        <w:t xml:space="preserve"> NO, Downes KJ, Timberlake K, Young J, </w:t>
      </w:r>
      <w:proofErr w:type="spellStart"/>
      <w:r>
        <w:rPr>
          <w:rFonts w:ascii="Book Antiqua" w:eastAsia="Book Antiqua" w:hAnsi="Book Antiqua" w:cs="Book Antiqua"/>
          <w:color w:val="000000"/>
        </w:rPr>
        <w:t>Orscheln</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Tamma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HT, Zachariah P, Aldrich M, Goldman DL, Groves HE, Lamb GS, Tribble AC, Hersh AL, </w:t>
      </w:r>
      <w:proofErr w:type="spellStart"/>
      <w:r>
        <w:rPr>
          <w:rFonts w:ascii="Book Antiqua" w:eastAsia="Book Antiqua" w:hAnsi="Book Antiqua" w:cs="Book Antiqua"/>
          <w:color w:val="000000"/>
        </w:rPr>
        <w:t>Thorell</w:t>
      </w:r>
      <w:proofErr w:type="spellEnd"/>
      <w:r>
        <w:rPr>
          <w:rFonts w:ascii="Book Antiqua" w:eastAsia="Book Antiqua" w:hAnsi="Book Antiqua" w:cs="Book Antiqua"/>
          <w:color w:val="000000"/>
        </w:rPr>
        <w:t xml:space="preserve"> EA, Denison MR, Ratner AJ, Newland JG, Nakamura MM. Multicenter initial guidance on use of antivirals for children with COVID-19/SARS-CoV-2.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2020;</w:t>
      </w:r>
      <w:r w:rsidR="00643C5E">
        <w:rPr>
          <w:rFonts w:ascii="Book Antiqua" w:eastAsia="Book Antiqua" w:hAnsi="Book Antiqua" w:cs="Book Antiqua"/>
          <w:color w:val="000000"/>
        </w:rPr>
        <w:t xml:space="preserve"> </w:t>
      </w:r>
      <w:r w:rsidR="00643C5E"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t</w:t>
      </w:r>
      <w:r>
        <w:rPr>
          <w:rFonts w:ascii="Book Antiqua" w:eastAsia="Book Antiqua" w:hAnsi="Book Antiqua" w:cs="Book Antiqua"/>
          <w:color w:val="000000"/>
        </w:rPr>
        <w:t xml:space="preserve"> [PMID: 32318706 DOI: 10.1093/</w:t>
      </w:r>
      <w:proofErr w:type="spellStart"/>
      <w:r>
        <w:rPr>
          <w:rFonts w:ascii="Book Antiqua" w:eastAsia="Book Antiqua" w:hAnsi="Book Antiqua" w:cs="Book Antiqua"/>
          <w:color w:val="000000"/>
        </w:rPr>
        <w:t>jpids</w:t>
      </w:r>
      <w:proofErr w:type="spellEnd"/>
      <w:r>
        <w:rPr>
          <w:rFonts w:ascii="Book Antiqua" w:eastAsia="Book Antiqua" w:hAnsi="Book Antiqua" w:cs="Book Antiqua"/>
          <w:color w:val="000000"/>
        </w:rPr>
        <w:t>/piaa045]</w:t>
      </w:r>
    </w:p>
    <w:p w14:paraId="025102F1" w14:textId="77777777" w:rsidR="002C14D3" w:rsidRDefault="002C14D3" w:rsidP="002C14D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Gray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Semsarian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Fatkin</w:t>
      </w:r>
      <w:proofErr w:type="spellEnd"/>
      <w:r>
        <w:rPr>
          <w:rFonts w:ascii="Book Antiqua" w:eastAsia="Book Antiqua" w:hAnsi="Book Antiqua" w:cs="Book Antiqua"/>
          <w:color w:val="000000"/>
        </w:rPr>
        <w:t xml:space="preserve"> D, Ingles J, Atherton JJ, Davis AM, Sanders P, </w:t>
      </w:r>
      <w:proofErr w:type="spellStart"/>
      <w:r>
        <w:rPr>
          <w:rFonts w:ascii="Book Antiqua" w:eastAsia="Book Antiqua" w:hAnsi="Book Antiqua" w:cs="Book Antiqua"/>
          <w:color w:val="000000"/>
        </w:rPr>
        <w:t>Pachter</w:t>
      </w:r>
      <w:proofErr w:type="spellEnd"/>
      <w:r>
        <w:rPr>
          <w:rFonts w:ascii="Book Antiqua" w:eastAsia="Book Antiqua" w:hAnsi="Book Antiqua" w:cs="Book Antiqua"/>
          <w:color w:val="000000"/>
        </w:rPr>
        <w:t xml:space="preserve"> N, Skinner JR, Stiles MK; CSANZ Cardiovascular Genetic Diseases Council.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Genetic Heart Disease and COVID-19: A Cardiac Society of Australia and New Zealand (CSANZ) Consensus Statement.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e85-e87 [PMID: 32418874 DOI: 10.1016/j.hlc.2020.04.006]</w:t>
      </w:r>
    </w:p>
    <w:p w14:paraId="78EA87F4" w14:textId="77777777" w:rsidR="002C14D3" w:rsidRDefault="002C14D3" w:rsidP="002C14D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Haqqani H, Wynn G, Pathak RK, Lipton J, Mahajan R, Sanders P, Healey S, </w:t>
      </w:r>
      <w:proofErr w:type="spellStart"/>
      <w:r>
        <w:rPr>
          <w:rFonts w:ascii="Book Antiqua" w:eastAsia="Book Antiqua" w:hAnsi="Book Antiqua" w:cs="Book Antiqua"/>
          <w:color w:val="000000"/>
        </w:rPr>
        <w:t>Wilsmore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JA, Thomas SP, </w:t>
      </w:r>
      <w:proofErr w:type="spellStart"/>
      <w:r>
        <w:rPr>
          <w:rFonts w:ascii="Book Antiqua" w:eastAsia="Book Antiqua" w:hAnsi="Book Antiqua" w:cs="Book Antiqua"/>
          <w:color w:val="000000"/>
        </w:rPr>
        <w:t>Weerasooriya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McGavigan</w:t>
      </w:r>
      <w:proofErr w:type="spellEnd"/>
      <w:r>
        <w:rPr>
          <w:rFonts w:ascii="Book Antiqua" w:eastAsia="Book Antiqua" w:hAnsi="Book Antiqua" w:cs="Book Antiqua"/>
          <w:color w:val="000000"/>
        </w:rPr>
        <w:t xml:space="preserve"> A, Gould PA, </w:t>
      </w:r>
      <w:proofErr w:type="spellStart"/>
      <w:r>
        <w:rPr>
          <w:rFonts w:ascii="Book Antiqua" w:eastAsia="Book Antiqua" w:hAnsi="Book Antiqua" w:cs="Book Antiqua"/>
          <w:color w:val="000000"/>
        </w:rPr>
        <w:lastRenderedPageBreak/>
        <w:t>Weatherley</w:t>
      </w:r>
      <w:proofErr w:type="spellEnd"/>
      <w:r>
        <w:rPr>
          <w:rFonts w:ascii="Book Antiqua" w:eastAsia="Book Antiqua" w:hAnsi="Book Antiqua" w:cs="Book Antiqua"/>
          <w:color w:val="000000"/>
        </w:rPr>
        <w:t xml:space="preserve"> P, Saad N, Cowan M, Turnbull S, </w:t>
      </w:r>
      <w:proofErr w:type="spellStart"/>
      <w:r>
        <w:rPr>
          <w:rFonts w:ascii="Book Antiqua" w:eastAsia="Book Antiqua" w:hAnsi="Book Antiqua" w:cs="Book Antiqua"/>
          <w:color w:val="000000"/>
        </w:rPr>
        <w:t>Trivic</w:t>
      </w:r>
      <w:proofErr w:type="spellEnd"/>
      <w:r>
        <w:rPr>
          <w:rFonts w:ascii="Book Antiqua" w:eastAsia="Book Antiqua" w:hAnsi="Book Antiqua" w:cs="Book Antiqua"/>
          <w:color w:val="000000"/>
        </w:rPr>
        <w:t xml:space="preserve"> I, Wong M, </w:t>
      </w:r>
      <w:proofErr w:type="spellStart"/>
      <w:r>
        <w:rPr>
          <w:rFonts w:ascii="Book Antiqua" w:eastAsia="Book Antiqua" w:hAnsi="Book Antiqua" w:cs="Book Antiqua"/>
          <w:color w:val="000000"/>
        </w:rPr>
        <w:t>Tonchev</w:t>
      </w:r>
      <w:proofErr w:type="spellEnd"/>
      <w:r>
        <w:rPr>
          <w:rFonts w:ascii="Book Antiqua" w:eastAsia="Book Antiqua" w:hAnsi="Book Antiqua" w:cs="Book Antiqua"/>
          <w:color w:val="000000"/>
        </w:rPr>
        <w:t xml:space="preserve"> I, Morton JB, Skinner JR, </w:t>
      </w:r>
      <w:proofErr w:type="spellStart"/>
      <w:r>
        <w:rPr>
          <w:rFonts w:ascii="Book Antiqua" w:eastAsia="Book Antiqua" w:hAnsi="Book Antiqua" w:cs="Book Antiqua"/>
          <w:color w:val="000000"/>
        </w:rPr>
        <w:t>Pflaumer</w:t>
      </w:r>
      <w:proofErr w:type="spellEnd"/>
      <w:r>
        <w:rPr>
          <w:rFonts w:ascii="Book Antiqua" w:eastAsia="Book Antiqua" w:hAnsi="Book Antiqua" w:cs="Book Antiqua"/>
          <w:color w:val="000000"/>
        </w:rPr>
        <w:t xml:space="preserve"> A, McGuire M, Kistler P, Kalman JM; Cardiac Society of Australia and New Zealand (CSANZ) Heart Rhythm Council COVID-19 Pandemic Working Group. Position Statement on the Management of Cardiac Electrophysiology and Cardiac Implantable Electronic Devices in Australia During the COVID-19 Pandemic: A Living Document.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e57-e68 [PMID: 32451232 DOI: 10.1016/j.hlc.2020.04.001]</w:t>
      </w:r>
    </w:p>
    <w:p w14:paraId="586E8285" w14:textId="77777777" w:rsidR="002C14D3" w:rsidRDefault="002C14D3" w:rsidP="002C14D3">
      <w:pPr>
        <w:spacing w:line="360" w:lineRule="auto"/>
        <w:jc w:val="both"/>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Schwier</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Coons JC, Rao SK. Pharmacotherapy update of acute idiopathic pericarditis.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99-111 [PMID: 25630413 DOI: 10.1002/phar.1527]</w:t>
      </w:r>
    </w:p>
    <w:p w14:paraId="229201DC" w14:textId="77777777" w:rsidR="002C14D3" w:rsidRDefault="002C14D3" w:rsidP="002C14D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Bautista-Hernandez V</w:t>
      </w:r>
      <w:r>
        <w:rPr>
          <w:rFonts w:ascii="Book Antiqua" w:eastAsia="Book Antiqua" w:hAnsi="Book Antiqua" w:cs="Book Antiqua"/>
          <w:color w:val="000000"/>
        </w:rPr>
        <w:t xml:space="preserve">, Sanchez-Andres A, </w:t>
      </w:r>
      <w:proofErr w:type="spellStart"/>
      <w:r>
        <w:rPr>
          <w:rFonts w:ascii="Book Antiqua" w:eastAsia="Book Antiqua" w:hAnsi="Book Antiqua" w:cs="Book Antiqua"/>
          <w:color w:val="000000"/>
        </w:rPr>
        <w:t>Portela</w:t>
      </w:r>
      <w:proofErr w:type="spellEnd"/>
      <w:r>
        <w:rPr>
          <w:rFonts w:ascii="Book Antiqua" w:eastAsia="Book Antiqua" w:hAnsi="Book Antiqua" w:cs="Book Antiqua"/>
          <w:color w:val="000000"/>
        </w:rPr>
        <w:t xml:space="preserve"> F, Fynn-Thompson F. Current pharmacologic management of pediatric heart failure in congenital heart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619-628 [PMID: 21314633 DOI: 10.2174/157016111796642733]</w:t>
      </w:r>
    </w:p>
    <w:p w14:paraId="565E0AB8" w14:textId="77777777" w:rsidR="002C14D3" w:rsidRDefault="002C14D3" w:rsidP="002C14D3">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Ortmans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Daval</w:t>
      </w:r>
      <w:proofErr w:type="spellEnd"/>
      <w:r>
        <w:rPr>
          <w:rFonts w:ascii="Book Antiqua" w:eastAsia="Book Antiqua" w:hAnsi="Book Antiqua" w:cs="Book Antiqua"/>
          <w:color w:val="000000"/>
        </w:rPr>
        <w:t xml:space="preserve"> C, Aguilar M, </w:t>
      </w:r>
      <w:proofErr w:type="spellStart"/>
      <w:r>
        <w:rPr>
          <w:rFonts w:ascii="Book Antiqua" w:eastAsia="Book Antiqua" w:hAnsi="Book Antiqua" w:cs="Book Antiqua"/>
          <w:color w:val="000000"/>
        </w:rPr>
        <w:t>Compagno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Cadrin-Tourigny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Dyrda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Rivard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R. Pharmacotherapy in inherited and acquired ventricular arrhythmia in structurally normal adult hearts.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2101-2114 [PMID: 31566420 DOI: 10.1080/14656566.2019.1669561]</w:t>
      </w:r>
    </w:p>
    <w:p w14:paraId="70CE1EB7" w14:textId="03126155" w:rsidR="002C14D3" w:rsidRDefault="002C14D3" w:rsidP="002C14D3">
      <w:pPr>
        <w:spacing w:line="360" w:lineRule="auto"/>
        <w:jc w:val="both"/>
      </w:pPr>
      <w:r>
        <w:rPr>
          <w:rFonts w:ascii="Book Antiqua" w:eastAsia="Book Antiqua" w:hAnsi="Book Antiqua" w:cs="Book Antiqua"/>
          <w:color w:val="000000"/>
        </w:rPr>
        <w:t xml:space="preserve">187 </w:t>
      </w:r>
      <w:proofErr w:type="spellStart"/>
      <w:r>
        <w:rPr>
          <w:rFonts w:ascii="Book Antiqua" w:eastAsia="Book Antiqua" w:hAnsi="Book Antiqua" w:cs="Book Antiqua"/>
          <w:b/>
          <w:bCs/>
          <w:color w:val="000000"/>
        </w:rPr>
        <w:t>Leusveld</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Kauling</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Roos-Hesselink</w:t>
      </w:r>
      <w:proofErr w:type="spellEnd"/>
      <w:r>
        <w:rPr>
          <w:rFonts w:ascii="Book Antiqua" w:eastAsia="Book Antiqua" w:hAnsi="Book Antiqua" w:cs="Book Antiqua"/>
          <w:color w:val="000000"/>
        </w:rPr>
        <w:t xml:space="preserve"> JW. Heart failure in congenital heart disease: management options and clinical challenges. </w:t>
      </w:r>
      <w:r>
        <w:rPr>
          <w:rFonts w:ascii="Book Antiqua" w:eastAsia="Book Antiqua" w:hAnsi="Book Antiqua" w:cs="Book Antiqua"/>
          <w:i/>
          <w:iCs/>
          <w:color w:val="000000"/>
        </w:rPr>
        <w:t xml:space="preserve">Expert Rev Cardiovasc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w:t>
      </w:r>
      <w:r w:rsidR="00781515">
        <w:rPr>
          <w:rFonts w:ascii="Book Antiqua" w:eastAsia="Book Antiqua" w:hAnsi="Book Antiqua" w:cs="Book Antiqua"/>
          <w:color w:val="000000"/>
        </w:rPr>
        <w:t xml:space="preserve"> </w:t>
      </w:r>
      <w:r>
        <w:rPr>
          <w:rFonts w:ascii="Book Antiqua" w:eastAsia="Book Antiqua" w:hAnsi="Book Antiqua" w:cs="Book Antiqua"/>
          <w:color w:val="000000"/>
        </w:rPr>
        <w:t>1-14 [PMID: 32684011 DOI: 10.1080/14779072.2020.1797488]</w:t>
      </w:r>
    </w:p>
    <w:p w14:paraId="2E7D4592" w14:textId="77777777" w:rsidR="002C14D3" w:rsidRDefault="002C14D3" w:rsidP="002C14D3">
      <w:pPr>
        <w:spacing w:line="360" w:lineRule="auto"/>
        <w:jc w:val="both"/>
      </w:pPr>
      <w:r>
        <w:rPr>
          <w:rFonts w:ascii="Book Antiqua" w:eastAsia="Book Antiqua" w:hAnsi="Book Antiqua" w:cs="Book Antiqua"/>
          <w:color w:val="000000"/>
        </w:rPr>
        <w:t xml:space="preserve">188 </w:t>
      </w:r>
      <w:proofErr w:type="spellStart"/>
      <w:r>
        <w:rPr>
          <w:rFonts w:ascii="Book Antiqua" w:eastAsia="Book Antiqua" w:hAnsi="Book Antiqua" w:cs="Book Antiqua"/>
          <w:b/>
          <w:bCs/>
          <w:color w:val="000000"/>
        </w:rPr>
        <w:t>Hanff</w:t>
      </w:r>
      <w:proofErr w:type="spellEnd"/>
      <w:r>
        <w:rPr>
          <w:rFonts w:ascii="Book Antiqua" w:eastAsia="Book Antiqua" w:hAnsi="Book Antiqua" w:cs="Book Antiqua"/>
          <w:b/>
          <w:bCs/>
          <w:color w:val="000000"/>
        </w:rPr>
        <w:t xml:space="preserve">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Brown TS, Cohen JB, </w:t>
      </w:r>
      <w:proofErr w:type="spellStart"/>
      <w:r>
        <w:rPr>
          <w:rFonts w:ascii="Book Antiqua" w:eastAsia="Book Antiqua" w:hAnsi="Book Antiqua" w:cs="Book Antiqua"/>
          <w:color w:val="000000"/>
        </w:rPr>
        <w:t>Mohareb</w:t>
      </w:r>
      <w:proofErr w:type="spellEnd"/>
      <w:r>
        <w:rPr>
          <w:rFonts w:ascii="Book Antiqua" w:eastAsia="Book Antiqua" w:hAnsi="Book Antiqua" w:cs="Book Antiqua"/>
          <w:color w:val="000000"/>
        </w:rPr>
        <w:t xml:space="preserve"> AM. Is There an Association Between COVID-19 Mortality and the Renin-Angiotensin System? A Call for Epidemiologic Investigations.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870-874 [PMID: 32215613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/ciaa329]</w:t>
      </w:r>
    </w:p>
    <w:p w14:paraId="16E2CBE2" w14:textId="54A4D0E9" w:rsidR="002C14D3" w:rsidRDefault="002C14D3" w:rsidP="002C14D3">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Miao H</w:t>
      </w:r>
      <w:r>
        <w:rPr>
          <w:rFonts w:ascii="Book Antiqua" w:eastAsia="Book Antiqua" w:hAnsi="Book Antiqua" w:cs="Book Antiqua"/>
          <w:color w:val="000000"/>
        </w:rPr>
        <w:t xml:space="preserve">, Li H, Yao Y, Wu M, Lu C, Wang J, Tian M, Li Y, Luo P, Gu J, Yuan B, Wang S, Zhao X, Gan W, Zhao D. Update on recommendations for the diagnosis and treatment of SARS-CoV-2 infection in children.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2020;</w:t>
      </w:r>
      <w:r w:rsidR="002F4702" w:rsidRPr="002F4702">
        <w:t xml:space="preserve"> </w:t>
      </w:r>
      <w:r w:rsidR="002F4702" w:rsidRPr="002F4702">
        <w:rPr>
          <w:rFonts w:ascii="Book Antiqua" w:eastAsia="Book Antiqua" w:hAnsi="Book Antiqua" w:cs="Book Antiqua"/>
          <w:color w:val="000000"/>
        </w:rPr>
        <w:t>Online ahead of prin</w:t>
      </w:r>
      <w:r w:rsidR="003B5D87">
        <w:rPr>
          <w:rFonts w:ascii="Book Antiqua" w:eastAsia="Book Antiqua" w:hAnsi="Book Antiqua" w:cs="Book Antiqua"/>
          <w:color w:val="000000"/>
        </w:rPr>
        <w:t>t</w:t>
      </w:r>
      <w:r w:rsidR="002F4702" w:rsidRPr="002F4702">
        <w:rPr>
          <w:rFonts w:ascii="Book Antiqua" w:eastAsia="Book Antiqua" w:hAnsi="Book Antiqua" w:cs="Book Antiqua"/>
          <w:color w:val="000000"/>
        </w:rPr>
        <w:t xml:space="preserve"> </w:t>
      </w:r>
      <w:r>
        <w:rPr>
          <w:rFonts w:ascii="Book Antiqua" w:eastAsia="Book Antiqua" w:hAnsi="Book Antiqua" w:cs="Book Antiqua"/>
          <w:color w:val="000000"/>
        </w:rPr>
        <w:t>[PMID: 32761481 DOI: 10.1007/s10096-020-03973-x]</w:t>
      </w:r>
    </w:p>
    <w:p w14:paraId="15B4486A" w14:textId="77777777" w:rsidR="002C14D3" w:rsidRDefault="002C14D3" w:rsidP="002C14D3">
      <w:pPr>
        <w:spacing w:line="360" w:lineRule="auto"/>
        <w:jc w:val="both"/>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Marraro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Spada C. Consideration of the respiratory support strategy of severe acute respiratory failure caused by SARS-CoV-2 infection in children.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Dang </w:t>
      </w:r>
      <w:r>
        <w:rPr>
          <w:rFonts w:ascii="Book Antiqua" w:eastAsia="Book Antiqua" w:hAnsi="Book Antiqua" w:cs="Book Antiqua"/>
          <w:i/>
          <w:iCs/>
          <w:color w:val="000000"/>
        </w:rPr>
        <w:lastRenderedPageBreak/>
        <w:t xml:space="preserve">Dai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183-194 [PMID: 32204751 DOI: 10.7499/j.issn.1008-8830.2020.03.002]</w:t>
      </w:r>
    </w:p>
    <w:p w14:paraId="404ABD89" w14:textId="77777777" w:rsidR="002C14D3" w:rsidRDefault="002C14D3" w:rsidP="002C14D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Atal S</w:t>
      </w:r>
      <w:r>
        <w:rPr>
          <w:rFonts w:ascii="Book Antiqua" w:eastAsia="Book Antiqua" w:hAnsi="Book Antiqua" w:cs="Book Antiqua"/>
          <w:color w:val="000000"/>
        </w:rPr>
        <w:t xml:space="preserve">, Fatima Z. IL-6 Inhibitors in the Treatment of Serious COVID-19: A Promising Therapy? </w:t>
      </w:r>
      <w:proofErr w:type="spellStart"/>
      <w:r>
        <w:rPr>
          <w:rFonts w:ascii="Book Antiqua" w:eastAsia="Book Antiqua" w:hAnsi="Book Antiqua" w:cs="Book Antiqua"/>
          <w:i/>
          <w:iCs/>
          <w:color w:val="000000"/>
        </w:rPr>
        <w:t>Pharmaceut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223-231 [PMID: 32535732 DOI: 10.1007/s40290-020-00342-z]</w:t>
      </w:r>
    </w:p>
    <w:p w14:paraId="0E55FEFF" w14:textId="77777777" w:rsidR="002C14D3" w:rsidRDefault="002C14D3" w:rsidP="002C14D3">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Singh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Tousif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Umbarkar</w:t>
      </w:r>
      <w:proofErr w:type="spellEnd"/>
      <w:r>
        <w:rPr>
          <w:rFonts w:ascii="Book Antiqua" w:eastAsia="Book Antiqua" w:hAnsi="Book Antiqua" w:cs="Book Antiqua"/>
          <w:color w:val="000000"/>
        </w:rPr>
        <w:t xml:space="preserve"> P, Lal H. A Pharmacovigilance Study of Hydroxychloroquine Cardiac Safety Profile: Potential Implication in COVID-19 Mitigation.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32549293 DOI: 10.3390/jcm9061867]</w:t>
      </w:r>
    </w:p>
    <w:p w14:paraId="14244864" w14:textId="77777777" w:rsidR="002C14D3" w:rsidRDefault="002C14D3" w:rsidP="002C14D3">
      <w:pPr>
        <w:spacing w:line="360" w:lineRule="auto"/>
        <w:jc w:val="both"/>
      </w:pPr>
      <w:r>
        <w:rPr>
          <w:rFonts w:ascii="Book Antiqua" w:eastAsia="Book Antiqua" w:hAnsi="Book Antiqua" w:cs="Book Antiqua"/>
          <w:color w:val="000000"/>
        </w:rPr>
        <w:t xml:space="preserve">193 </w:t>
      </w:r>
      <w:proofErr w:type="spellStart"/>
      <w:r>
        <w:rPr>
          <w:rFonts w:ascii="Book Antiqua" w:eastAsia="Book Antiqua" w:hAnsi="Book Antiqua" w:cs="Book Antiqua"/>
          <w:b/>
          <w:bCs/>
          <w:color w:val="000000"/>
        </w:rPr>
        <w:t>Offerhaus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Wilde AAM, </w:t>
      </w:r>
      <w:proofErr w:type="spellStart"/>
      <w:r>
        <w:rPr>
          <w:rFonts w:ascii="Book Antiqua" w:eastAsia="Book Antiqua" w:hAnsi="Book Antiqua" w:cs="Book Antiqua"/>
          <w:color w:val="000000"/>
        </w:rPr>
        <w:t>Remme</w:t>
      </w:r>
      <w:proofErr w:type="spellEnd"/>
      <w:r>
        <w:rPr>
          <w:rFonts w:ascii="Book Antiqua" w:eastAsia="Book Antiqua" w:hAnsi="Book Antiqua" w:cs="Book Antiqua"/>
          <w:color w:val="000000"/>
        </w:rPr>
        <w:t xml:space="preserve"> CA. Prophylactic (hydroxy)chloroquine in COVID-19: Potential relevance for cardiac arrhythmia risk.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1480-1486 [PMID: 32622993 DOI: 10.1016/j.hrthm.2020.07.001]</w:t>
      </w:r>
    </w:p>
    <w:p w14:paraId="4EF9F04E" w14:textId="77777777" w:rsidR="002C14D3" w:rsidRPr="001C7E5D" w:rsidRDefault="002C14D3" w:rsidP="002C14D3">
      <w:pPr>
        <w:spacing w:line="360" w:lineRule="auto"/>
        <w:jc w:val="both"/>
        <w:rPr>
          <w:lang w:eastAsia="zh-CN"/>
        </w:rPr>
      </w:pPr>
      <w:r>
        <w:rPr>
          <w:rFonts w:ascii="Book Antiqua" w:eastAsia="Book Antiqua" w:hAnsi="Book Antiqua" w:cs="Book Antiqua"/>
          <w:color w:val="000000"/>
        </w:rPr>
        <w:t xml:space="preserve">194 </w:t>
      </w:r>
      <w:proofErr w:type="spellStart"/>
      <w:r>
        <w:rPr>
          <w:rFonts w:ascii="Book Antiqua" w:eastAsia="Book Antiqua" w:hAnsi="Book Antiqua" w:cs="Book Antiqua"/>
          <w:b/>
          <w:bCs/>
          <w:color w:val="000000"/>
        </w:rPr>
        <w:t>Giudicessi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Noseworthy PA, Friedman PA, Ackerman MJ. </w:t>
      </w:r>
      <w:bookmarkStart w:id="43" w:name="OLE_LINK65"/>
      <w:bookmarkStart w:id="44" w:name="OLE_LINK107"/>
      <w:r>
        <w:rPr>
          <w:rFonts w:ascii="Book Antiqua" w:eastAsia="Book Antiqua" w:hAnsi="Book Antiqua" w:cs="Book Antiqua"/>
          <w:color w:val="000000"/>
        </w:rPr>
        <w:t xml:space="preserve">Urgent Guidance for Navigating and Circumventing the QTc-Prolonging and </w:t>
      </w:r>
      <w:proofErr w:type="spellStart"/>
      <w:r>
        <w:rPr>
          <w:rFonts w:ascii="Book Antiqua" w:eastAsia="Book Antiqua" w:hAnsi="Book Antiqua" w:cs="Book Antiqua"/>
          <w:color w:val="000000"/>
        </w:rPr>
        <w:t>Torsadogenic</w:t>
      </w:r>
      <w:proofErr w:type="spellEnd"/>
      <w:r>
        <w:rPr>
          <w:rFonts w:ascii="Book Antiqua" w:eastAsia="Book Antiqua" w:hAnsi="Book Antiqua" w:cs="Book Antiqua"/>
          <w:color w:val="000000"/>
        </w:rPr>
        <w:t xml:space="preserve"> Potential of Possible Pharmacotherapies for Coronavirus Disease 19</w:t>
      </w:r>
      <w:bookmarkEnd w:id="43"/>
      <w:bookmarkEnd w:id="44"/>
      <w:r>
        <w:rPr>
          <w:rFonts w:ascii="Book Antiqua" w:eastAsia="Book Antiqua" w:hAnsi="Book Antiqua" w:cs="Book Antiqua"/>
          <w:color w:val="000000"/>
        </w:rPr>
        <w:t xml:space="preserve"> (COVID-19).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1213-1221 [PMID: 32359771 DOI: 1</w:t>
      </w:r>
      <w:bookmarkStart w:id="45" w:name="OLE_LINK61"/>
      <w:bookmarkEnd w:id="40"/>
      <w:r>
        <w:rPr>
          <w:rFonts w:ascii="Book Antiqua" w:eastAsia="Book Antiqua" w:hAnsi="Book Antiqua" w:cs="Book Antiqua"/>
          <w:color w:val="000000"/>
        </w:rPr>
        <w:t>0.1016/j.mayocp.2020.03.024]</w:t>
      </w:r>
    </w:p>
    <w:bookmarkEnd w:id="45"/>
    <w:p w14:paraId="6584C13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F555DD" w14:textId="77777777" w:rsidR="00A77B3E" w:rsidRDefault="007B4E44">
      <w:pPr>
        <w:spacing w:line="360" w:lineRule="auto"/>
        <w:jc w:val="both"/>
      </w:pPr>
      <w:r>
        <w:rPr>
          <w:rFonts w:ascii="Book Antiqua" w:eastAsia="Book Antiqua" w:hAnsi="Book Antiqua" w:cs="Book Antiqua"/>
          <w:b/>
          <w:color w:val="000000"/>
        </w:rPr>
        <w:lastRenderedPageBreak/>
        <w:t>Footnotes</w:t>
      </w:r>
    </w:p>
    <w:p w14:paraId="4EEBD4ED" w14:textId="77777777" w:rsidR="00A77B3E" w:rsidRDefault="007B4E44">
      <w:pPr>
        <w:spacing w:line="360" w:lineRule="auto"/>
        <w:jc w:val="both"/>
      </w:pPr>
      <w:r>
        <w:rPr>
          <w:rFonts w:ascii="Book Antiqua" w:eastAsia="Book Antiqua" w:hAnsi="Book Antiqua" w:cs="Book Antiqua"/>
          <w:b/>
          <w:bCs/>
          <w:color w:val="000000"/>
          <w:szCs w:val="18"/>
        </w:rPr>
        <w:t xml:space="preserve">Conflict-of-interest statement: </w:t>
      </w:r>
      <w:r>
        <w:rPr>
          <w:rFonts w:ascii="Book Antiqua" w:eastAsia="Book Antiqua" w:hAnsi="Book Antiqua" w:cs="Book Antiqua"/>
          <w:color w:val="000000"/>
          <w:szCs w:val="18"/>
        </w:rPr>
        <w:t>Authors declare no conflict of interest for this article.</w:t>
      </w:r>
    </w:p>
    <w:p w14:paraId="4854798A" w14:textId="77777777" w:rsidR="00A77B3E" w:rsidRDefault="00A77B3E">
      <w:pPr>
        <w:spacing w:line="360" w:lineRule="auto"/>
        <w:jc w:val="both"/>
      </w:pPr>
    </w:p>
    <w:p w14:paraId="6BC77D1F" w14:textId="77777777" w:rsidR="00A77B3E" w:rsidRDefault="007B4E4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A PRISMA checklist was used to guide the development of the systematic review.</w:t>
      </w:r>
    </w:p>
    <w:p w14:paraId="5F17EDDE" w14:textId="77777777" w:rsidR="00A77B3E" w:rsidRDefault="00A77B3E">
      <w:pPr>
        <w:spacing w:line="360" w:lineRule="auto"/>
        <w:jc w:val="both"/>
      </w:pPr>
    </w:p>
    <w:p w14:paraId="340D5529" w14:textId="77777777" w:rsidR="00A77B3E" w:rsidRDefault="007B4E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88D4DE" w14:textId="77777777" w:rsidR="00A77B3E" w:rsidRDefault="00A77B3E">
      <w:pPr>
        <w:spacing w:line="360" w:lineRule="auto"/>
        <w:jc w:val="both"/>
      </w:pPr>
    </w:p>
    <w:p w14:paraId="625B33B8" w14:textId="43BBEC61" w:rsidR="00A77B3E" w:rsidRDefault="007B4E4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57EC">
        <w:rPr>
          <w:rFonts w:ascii="Book Antiqua" w:eastAsia="Book Antiqua" w:hAnsi="Book Antiqua" w:cs="Book Antiqua"/>
          <w:color w:val="000000"/>
        </w:rPr>
        <w:t>m</w:t>
      </w:r>
      <w:r>
        <w:rPr>
          <w:rFonts w:ascii="Book Antiqua" w:eastAsia="Book Antiqua" w:hAnsi="Book Antiqua" w:cs="Book Antiqua"/>
          <w:color w:val="000000"/>
        </w:rPr>
        <w:t>anuscript</w:t>
      </w:r>
    </w:p>
    <w:p w14:paraId="5FDC0969" w14:textId="77777777" w:rsidR="00A77B3E" w:rsidRDefault="00A77B3E">
      <w:pPr>
        <w:spacing w:line="360" w:lineRule="auto"/>
        <w:jc w:val="both"/>
      </w:pPr>
    </w:p>
    <w:p w14:paraId="1761ECBF" w14:textId="77777777" w:rsidR="00A77B3E" w:rsidRDefault="007B4E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2020</w:t>
      </w:r>
    </w:p>
    <w:p w14:paraId="22C40892" w14:textId="77777777" w:rsidR="00A77B3E" w:rsidRDefault="007B4E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558990D2" w14:textId="77777777" w:rsidR="00A77B3E" w:rsidRDefault="007B4E44">
      <w:pPr>
        <w:spacing w:line="360" w:lineRule="auto"/>
        <w:jc w:val="both"/>
      </w:pPr>
      <w:r>
        <w:rPr>
          <w:rFonts w:ascii="Book Antiqua" w:eastAsia="Book Antiqua" w:hAnsi="Book Antiqua" w:cs="Book Antiqua"/>
          <w:b/>
          <w:color w:val="000000"/>
        </w:rPr>
        <w:t xml:space="preserve">Article in press: </w:t>
      </w:r>
    </w:p>
    <w:p w14:paraId="1985A295" w14:textId="77777777" w:rsidR="00A77B3E" w:rsidRDefault="00A77B3E">
      <w:pPr>
        <w:spacing w:line="360" w:lineRule="auto"/>
        <w:jc w:val="both"/>
      </w:pPr>
    </w:p>
    <w:p w14:paraId="36BADCE3" w14:textId="77777777" w:rsidR="00A77B3E" w:rsidRDefault="007B4E4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39B8B121" w14:textId="77777777" w:rsidR="00A77B3E" w:rsidRDefault="007B4E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7D700F75" w14:textId="77777777" w:rsidR="00A77B3E" w:rsidRDefault="007B4E44">
      <w:pPr>
        <w:spacing w:line="360" w:lineRule="auto"/>
        <w:jc w:val="both"/>
      </w:pPr>
      <w:r>
        <w:rPr>
          <w:rFonts w:ascii="Book Antiqua" w:eastAsia="Book Antiqua" w:hAnsi="Book Antiqua" w:cs="Book Antiqua"/>
          <w:b/>
          <w:color w:val="000000"/>
        </w:rPr>
        <w:t>Peer-review report’s scientific quality classification</w:t>
      </w:r>
    </w:p>
    <w:p w14:paraId="4F0DFEDA" w14:textId="77777777" w:rsidR="00A77B3E" w:rsidRDefault="007B4E44">
      <w:pPr>
        <w:spacing w:line="360" w:lineRule="auto"/>
        <w:jc w:val="both"/>
      </w:pPr>
      <w:r>
        <w:rPr>
          <w:rFonts w:ascii="Book Antiqua" w:eastAsia="Book Antiqua" w:hAnsi="Book Antiqua" w:cs="Book Antiqua"/>
          <w:color w:val="000000"/>
        </w:rPr>
        <w:t>Grade A (Excellent): 0</w:t>
      </w:r>
    </w:p>
    <w:p w14:paraId="66F6DB11" w14:textId="77777777" w:rsidR="00A77B3E" w:rsidRDefault="007B4E44">
      <w:pPr>
        <w:spacing w:line="360" w:lineRule="auto"/>
        <w:jc w:val="both"/>
      </w:pPr>
      <w:r>
        <w:rPr>
          <w:rFonts w:ascii="Book Antiqua" w:eastAsia="Book Antiqua" w:hAnsi="Book Antiqua" w:cs="Book Antiqua"/>
          <w:color w:val="000000"/>
        </w:rPr>
        <w:t>Grade B (Very good): B</w:t>
      </w:r>
    </w:p>
    <w:p w14:paraId="273F0E44" w14:textId="77777777" w:rsidR="00A77B3E" w:rsidRDefault="007B4E44">
      <w:pPr>
        <w:spacing w:line="360" w:lineRule="auto"/>
        <w:jc w:val="both"/>
      </w:pPr>
      <w:r>
        <w:rPr>
          <w:rFonts w:ascii="Book Antiqua" w:eastAsia="Book Antiqua" w:hAnsi="Book Antiqua" w:cs="Book Antiqua"/>
          <w:color w:val="000000"/>
        </w:rPr>
        <w:t>Grade C (Good): 0</w:t>
      </w:r>
    </w:p>
    <w:p w14:paraId="3913208B" w14:textId="77777777" w:rsidR="00A77B3E" w:rsidRDefault="007B4E44">
      <w:pPr>
        <w:spacing w:line="360" w:lineRule="auto"/>
        <w:jc w:val="both"/>
      </w:pPr>
      <w:r>
        <w:rPr>
          <w:rFonts w:ascii="Book Antiqua" w:eastAsia="Book Antiqua" w:hAnsi="Book Antiqua" w:cs="Book Antiqua"/>
          <w:color w:val="000000"/>
        </w:rPr>
        <w:t>Grade D (Fair): 0</w:t>
      </w:r>
    </w:p>
    <w:p w14:paraId="2DD4462B" w14:textId="77777777" w:rsidR="00A77B3E" w:rsidRDefault="007B4E44">
      <w:pPr>
        <w:spacing w:line="360" w:lineRule="auto"/>
        <w:jc w:val="both"/>
      </w:pPr>
      <w:r>
        <w:rPr>
          <w:rFonts w:ascii="Book Antiqua" w:eastAsia="Book Antiqua" w:hAnsi="Book Antiqua" w:cs="Book Antiqua"/>
          <w:color w:val="000000"/>
        </w:rPr>
        <w:t>Grade E (Poor): 0</w:t>
      </w:r>
    </w:p>
    <w:p w14:paraId="4394B903" w14:textId="77777777" w:rsidR="00A77B3E" w:rsidRDefault="00A77B3E">
      <w:pPr>
        <w:spacing w:line="360" w:lineRule="auto"/>
        <w:jc w:val="both"/>
      </w:pPr>
    </w:p>
    <w:p w14:paraId="3B8A7651" w14:textId="77777777" w:rsidR="00A77B3E" w:rsidRDefault="007B4E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Luqman</w:t>
      </w:r>
      <w:proofErr w:type="spellEnd"/>
      <w:r>
        <w:rPr>
          <w:rFonts w:ascii="Book Antiqua" w:eastAsia="Book Antiqua" w:hAnsi="Book Antiqua" w:cs="Book Antiqua"/>
          <w:color w:val="000000"/>
        </w:rPr>
        <w:t xml:space="preserve"> Z</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0262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3133D687" w14:textId="77777777" w:rsidR="006457EC" w:rsidRDefault="006457EC">
      <w:pPr>
        <w:spacing w:line="360" w:lineRule="auto"/>
        <w:jc w:val="both"/>
        <w:sectPr w:rsidR="006457EC">
          <w:pgSz w:w="12240" w:h="15840"/>
          <w:pgMar w:top="1440" w:right="1440" w:bottom="1440" w:left="1440" w:header="720" w:footer="720" w:gutter="0"/>
          <w:cols w:space="720"/>
          <w:docGrid w:linePitch="360"/>
        </w:sectPr>
      </w:pPr>
    </w:p>
    <w:p w14:paraId="49E9CD2E" w14:textId="77777777" w:rsidR="006F0ED9" w:rsidRDefault="007B4E44" w:rsidP="006F0ED9">
      <w:pPr>
        <w:spacing w:line="360" w:lineRule="auto"/>
        <w:jc w:val="both"/>
      </w:pPr>
      <w:r>
        <w:rPr>
          <w:rFonts w:ascii="Book Antiqua" w:eastAsia="Book Antiqua" w:hAnsi="Book Antiqua" w:cs="Book Antiqua"/>
          <w:b/>
          <w:bCs/>
          <w:color w:val="000000"/>
          <w:szCs w:val="18"/>
        </w:rPr>
        <w:lastRenderedPageBreak/>
        <w:t xml:space="preserve"> </w:t>
      </w:r>
      <w:r w:rsidR="006F0ED9">
        <w:rPr>
          <w:rFonts w:ascii="Book Antiqua" w:eastAsia="Book Antiqua" w:hAnsi="Book Antiqua" w:cs="Book Antiqua"/>
          <w:b/>
          <w:color w:val="000000"/>
        </w:rPr>
        <w:t>Figure Legends</w:t>
      </w:r>
    </w:p>
    <w:p w14:paraId="297129B1" w14:textId="77777777" w:rsidR="006F0ED9" w:rsidRDefault="006F0ED9" w:rsidP="006F0ED9">
      <w:pPr>
        <w:spacing w:line="360" w:lineRule="auto"/>
        <w:jc w:val="both"/>
        <w:rPr>
          <w:rFonts w:ascii="Book Antiqua" w:hAnsi="Book Antiqua" w:cs="Book Antiqua"/>
          <w:b/>
          <w:bCs/>
          <w:color w:val="000000"/>
          <w:szCs w:val="18"/>
          <w:lang w:eastAsia="zh-CN"/>
        </w:rPr>
      </w:pPr>
      <w:r>
        <w:rPr>
          <w:rFonts w:ascii="Book Antiqua" w:hAnsi="Book Antiqua" w:cs="Book Antiqua"/>
          <w:b/>
          <w:bCs/>
          <w:noProof/>
          <w:color w:val="000000"/>
          <w:szCs w:val="18"/>
          <w:lang w:eastAsia="zh-CN"/>
        </w:rPr>
        <w:drawing>
          <wp:inline distT="0" distB="0" distL="0" distR="0" wp14:anchorId="714B4473" wp14:editId="6F8DDD9F">
            <wp:extent cx="5925820" cy="44811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4481195"/>
                    </a:xfrm>
                    <a:prstGeom prst="rect">
                      <a:avLst/>
                    </a:prstGeom>
                    <a:noFill/>
                  </pic:spPr>
                </pic:pic>
              </a:graphicData>
            </a:graphic>
          </wp:inline>
        </w:drawing>
      </w:r>
    </w:p>
    <w:p w14:paraId="755925D1" w14:textId="35FD9B72" w:rsidR="006F0ED9" w:rsidRPr="006D4805" w:rsidRDefault="006F0ED9" w:rsidP="006F0ED9">
      <w:pPr>
        <w:spacing w:line="360" w:lineRule="auto"/>
        <w:jc w:val="both"/>
      </w:pPr>
      <w:r>
        <w:rPr>
          <w:rFonts w:ascii="Book Antiqua" w:eastAsia="Book Antiqua" w:hAnsi="Book Antiqua" w:cs="Book Antiqua"/>
          <w:b/>
          <w:bCs/>
          <w:color w:val="000000"/>
          <w:szCs w:val="18"/>
        </w:rPr>
        <w:t>Figure 1 Forest plot</w:t>
      </w:r>
      <w:r>
        <w:rPr>
          <w:rFonts w:ascii="Book Antiqua" w:eastAsia="Book Antiqua" w:hAnsi="Book Antiqua" w:cs="Book Antiqua"/>
          <w:color w:val="000000"/>
          <w:szCs w:val="18"/>
        </w:rPr>
        <w:t xml:space="preserve"> </w:t>
      </w:r>
      <w:r>
        <w:rPr>
          <w:rFonts w:ascii="Book Antiqua" w:eastAsia="Book Antiqua" w:hAnsi="Book Antiqua" w:cs="Book Antiqua"/>
          <w:b/>
          <w:bCs/>
          <w:color w:val="000000"/>
          <w:szCs w:val="18"/>
        </w:rPr>
        <w:t xml:space="preserve">that summarizes the pooled mean proportion of the cardiovascular characteristics of children with pediatric multisystem inflammatory syndrome associated with </w:t>
      </w:r>
      <w:r w:rsidR="00605262" w:rsidRPr="00CA5516">
        <w:rPr>
          <w:rFonts w:ascii="Book Antiqua" w:eastAsia="Book Antiqua" w:hAnsi="Book Antiqua" w:cs="Book Antiqua"/>
          <w:b/>
          <w:bCs/>
          <w:color w:val="000000"/>
        </w:rPr>
        <w:t>coronavirus disease-2019</w:t>
      </w:r>
      <w:r>
        <w:rPr>
          <w:rFonts w:ascii="Book Antiqua" w:eastAsia="Book Antiqua" w:hAnsi="Book Antiqua" w:cs="Book Antiqua"/>
          <w:b/>
          <w:bCs/>
          <w:color w:val="000000"/>
          <w:szCs w:val="18"/>
        </w:rPr>
        <w:t xml:space="preserve">. </w:t>
      </w:r>
      <w:r>
        <w:rPr>
          <w:rFonts w:ascii="Book Antiqua" w:eastAsia="Book Antiqua" w:hAnsi="Book Antiqua" w:cs="Book Antiqua"/>
          <w:bCs/>
          <w:color w:val="000000"/>
          <w:szCs w:val="18"/>
        </w:rPr>
        <w:t>Multiple separate meta</w:t>
      </w:r>
      <w:r>
        <w:rPr>
          <w:rFonts w:ascii="Book Antiqua" w:hAnsi="Book Antiqua" w:cs="Book Antiqua" w:hint="eastAsia"/>
          <w:bCs/>
          <w:color w:val="000000"/>
          <w:szCs w:val="18"/>
          <w:lang w:eastAsia="zh-CN"/>
        </w:rPr>
        <w:t>-</w:t>
      </w:r>
      <w:r w:rsidRPr="006D4805">
        <w:rPr>
          <w:rFonts w:ascii="Book Antiqua" w:eastAsia="Book Antiqua" w:hAnsi="Book Antiqua" w:cs="Book Antiqua"/>
          <w:bCs/>
          <w:color w:val="000000"/>
          <w:szCs w:val="18"/>
        </w:rPr>
        <w:t xml:space="preserve">analyses were conducted. Considering </w:t>
      </w:r>
      <w:r>
        <w:rPr>
          <w:rFonts w:ascii="Book Antiqua" w:eastAsia="Book Antiqua" w:hAnsi="Book Antiqua" w:cs="Book Antiqua"/>
          <w:bCs/>
          <w:color w:val="000000"/>
          <w:szCs w:val="18"/>
        </w:rPr>
        <w:t>the high likelihood of between</w:t>
      </w:r>
      <w:r>
        <w:rPr>
          <w:rFonts w:ascii="Book Antiqua" w:hAnsi="Book Antiqua" w:cs="Book Antiqua" w:hint="eastAsia"/>
          <w:bCs/>
          <w:color w:val="000000"/>
          <w:szCs w:val="18"/>
          <w:lang w:eastAsia="zh-CN"/>
        </w:rPr>
        <w:t xml:space="preserve"> </w:t>
      </w:r>
      <w:r>
        <w:rPr>
          <w:rFonts w:ascii="Book Antiqua" w:eastAsia="Book Antiqua" w:hAnsi="Book Antiqua" w:cs="Book Antiqua"/>
          <w:bCs/>
          <w:color w:val="000000"/>
          <w:szCs w:val="18"/>
        </w:rPr>
        <w:t>study variance, a random</w:t>
      </w:r>
      <w:r>
        <w:rPr>
          <w:rFonts w:ascii="Book Antiqua" w:hAnsi="Book Antiqua" w:cs="Book Antiqua" w:hint="eastAsia"/>
          <w:bCs/>
          <w:color w:val="000000"/>
          <w:szCs w:val="18"/>
          <w:lang w:eastAsia="zh-CN"/>
        </w:rPr>
        <w:t xml:space="preserve"> </w:t>
      </w:r>
      <w:r w:rsidRPr="006D4805">
        <w:rPr>
          <w:rFonts w:ascii="Book Antiqua" w:eastAsia="Book Antiqua" w:hAnsi="Book Antiqua" w:cs="Book Antiqua"/>
          <w:bCs/>
          <w:color w:val="000000"/>
          <w:szCs w:val="18"/>
        </w:rPr>
        <w:t>effects model was used. Continuity correction for total zero events studies was performe</w:t>
      </w:r>
      <w:r>
        <w:rPr>
          <w:rFonts w:ascii="Book Antiqua" w:eastAsia="Book Antiqua" w:hAnsi="Book Antiqua" w:cs="Book Antiqua"/>
          <w:bCs/>
          <w:color w:val="000000"/>
          <w:szCs w:val="18"/>
        </w:rPr>
        <w:t>d to include these in the meta</w:t>
      </w:r>
      <w:r>
        <w:rPr>
          <w:rFonts w:ascii="Book Antiqua" w:hAnsi="Book Antiqua" w:cs="Book Antiqua" w:hint="eastAsia"/>
          <w:bCs/>
          <w:color w:val="000000"/>
          <w:szCs w:val="18"/>
          <w:lang w:eastAsia="zh-CN"/>
        </w:rPr>
        <w:t>-</w:t>
      </w:r>
      <w:r w:rsidRPr="006D4805">
        <w:rPr>
          <w:rFonts w:ascii="Book Antiqua" w:eastAsia="Book Antiqua" w:hAnsi="Book Antiqua" w:cs="Book Antiqua"/>
          <w:bCs/>
          <w:color w:val="000000"/>
          <w:szCs w:val="18"/>
        </w:rPr>
        <w:t xml:space="preserve">analysis as recommended. </w:t>
      </w:r>
      <w:r w:rsidRPr="006D4805">
        <w:rPr>
          <w:rFonts w:ascii="Book Antiqua" w:eastAsia="Book Antiqua" w:hAnsi="Book Antiqua" w:cs="Book Antiqua"/>
          <w:bCs/>
          <w:color w:val="000000"/>
          <w:szCs w:val="18"/>
        </w:rPr>
        <w:lastRenderedPageBreak/>
        <w:t xml:space="preserve">Pooled data were presented with </w:t>
      </w:r>
      <w:r>
        <w:rPr>
          <w:rFonts w:ascii="Book Antiqua" w:eastAsia="Book Antiqua" w:hAnsi="Book Antiqua" w:cs="Book Antiqua"/>
          <w:bCs/>
          <w:color w:val="000000"/>
          <w:szCs w:val="18"/>
        </w:rPr>
        <w:t>95%CI</w:t>
      </w:r>
      <w:r w:rsidRPr="006D4805">
        <w:rPr>
          <w:rFonts w:ascii="Book Antiqua" w:eastAsia="Book Antiqua" w:hAnsi="Book Antiqua" w:cs="Book Antiqua"/>
          <w:bCs/>
          <w:color w:val="000000"/>
          <w:szCs w:val="18"/>
        </w:rPr>
        <w:t xml:space="preserve"> and displayed using forest plots. Heterogeneity within studies was assessed using</w:t>
      </w:r>
      <w:r w:rsidRPr="00CA1178">
        <w:rPr>
          <w:rFonts w:ascii="Book Antiqua" w:eastAsia="Book Antiqua" w:hAnsi="Book Antiqua" w:cs="Book Antiqua"/>
          <w:bCs/>
          <w:i/>
          <w:color w:val="000000"/>
          <w:szCs w:val="18"/>
        </w:rPr>
        <w:t xml:space="preserve"> I</w:t>
      </w:r>
      <w:r w:rsidRPr="00CA1178">
        <w:rPr>
          <w:rFonts w:ascii="Book Antiqua" w:eastAsia="Book Antiqua" w:hAnsi="Book Antiqua" w:cs="Book Antiqua"/>
          <w:bCs/>
          <w:i/>
          <w:color w:val="000000"/>
          <w:szCs w:val="15"/>
          <w:vertAlign w:val="superscript"/>
        </w:rPr>
        <w:t>2</w:t>
      </w:r>
      <w:r>
        <w:rPr>
          <w:rFonts w:ascii="Book Antiqua" w:hAnsi="Book Antiqua" w:cs="Book Antiqua" w:hint="eastAsia"/>
          <w:bCs/>
          <w:i/>
          <w:color w:val="000000"/>
          <w:szCs w:val="15"/>
          <w:vertAlign w:val="superscript"/>
          <w:lang w:eastAsia="zh-CN"/>
        </w:rPr>
        <w:t xml:space="preserve"> </w:t>
      </w:r>
      <w:r w:rsidRPr="006D4805">
        <w:rPr>
          <w:rFonts w:ascii="Book Antiqua" w:eastAsia="Book Antiqua" w:hAnsi="Book Antiqua" w:cs="Book Antiqua"/>
          <w:bCs/>
          <w:color w:val="000000"/>
          <w:szCs w:val="18"/>
        </w:rPr>
        <w:t xml:space="preserve">statistics. For all the factors analyzed, the </w:t>
      </w:r>
      <w:r w:rsidRPr="006D4805">
        <w:rPr>
          <w:rFonts w:ascii="Book Antiqua" w:eastAsia="Book Antiqua" w:hAnsi="Book Antiqua" w:cs="Book Antiqua"/>
          <w:bCs/>
          <w:i/>
          <w:iCs/>
          <w:color w:val="000000"/>
          <w:szCs w:val="18"/>
        </w:rPr>
        <w:t>P</w:t>
      </w:r>
      <w:r>
        <w:rPr>
          <w:rFonts w:ascii="Book Antiqua" w:hAnsi="Book Antiqua" w:cs="Book Antiqua" w:hint="eastAsia"/>
          <w:bCs/>
          <w:color w:val="000000"/>
          <w:szCs w:val="18"/>
          <w:lang w:eastAsia="zh-CN"/>
        </w:rPr>
        <w:t xml:space="preserve"> </w:t>
      </w:r>
      <w:r w:rsidRPr="006D4805">
        <w:rPr>
          <w:rFonts w:ascii="Book Antiqua" w:eastAsia="Book Antiqua" w:hAnsi="Book Antiqua" w:cs="Book Antiqua"/>
          <w:bCs/>
          <w:color w:val="000000"/>
          <w:szCs w:val="18"/>
        </w:rPr>
        <w:t xml:space="preserve">value for heterogeneity was determined to be &gt; 0.10 and the </w:t>
      </w:r>
      <w:r w:rsidRPr="00CA1178">
        <w:rPr>
          <w:rFonts w:ascii="Book Antiqua" w:eastAsia="Book Antiqua" w:hAnsi="Book Antiqua" w:cs="Book Antiqua"/>
          <w:bCs/>
          <w:i/>
          <w:color w:val="000000"/>
          <w:szCs w:val="18"/>
        </w:rPr>
        <w:t>I</w:t>
      </w:r>
      <w:r w:rsidRPr="00CA1178">
        <w:rPr>
          <w:rFonts w:ascii="Book Antiqua" w:eastAsia="Book Antiqua" w:hAnsi="Book Antiqua" w:cs="Book Antiqua"/>
          <w:bCs/>
          <w:i/>
          <w:color w:val="000000"/>
          <w:szCs w:val="15"/>
          <w:vertAlign w:val="superscript"/>
        </w:rPr>
        <w:t>2</w:t>
      </w:r>
      <w:r w:rsidRPr="006D4805">
        <w:rPr>
          <w:rFonts w:ascii="Book Antiqua" w:eastAsia="Book Antiqua" w:hAnsi="Book Antiqua" w:cs="Book Antiqua"/>
          <w:bCs/>
          <w:color w:val="000000"/>
          <w:szCs w:val="18"/>
        </w:rPr>
        <w:t xml:space="preserve"> values were &lt; 50% (adequate heterogeneity between studies). </w:t>
      </w:r>
    </w:p>
    <w:p w14:paraId="780CBDCE" w14:textId="77777777" w:rsidR="006F0ED9" w:rsidRPr="00007416" w:rsidRDefault="006F0ED9" w:rsidP="006F0ED9">
      <w:pPr>
        <w:spacing w:line="360" w:lineRule="auto"/>
        <w:jc w:val="both"/>
        <w:rPr>
          <w:rFonts w:ascii="Book Antiqua" w:hAnsi="Book Antiqua" w:cs="Book Antiqua"/>
          <w:b/>
          <w:bCs/>
          <w:color w:val="000000"/>
          <w:szCs w:val="18"/>
          <w:lang w:eastAsia="zh-CN"/>
        </w:rPr>
      </w:pPr>
    </w:p>
    <w:p w14:paraId="1BDA83D8" w14:textId="77777777" w:rsidR="006F0ED9" w:rsidRDefault="006F0ED9" w:rsidP="006F0ED9">
      <w:pPr>
        <w:rPr>
          <w:rFonts w:ascii="Book Antiqua" w:hAnsi="Book Antiqua" w:cs="Book Antiqua"/>
          <w:b/>
          <w:bCs/>
          <w:color w:val="000000"/>
          <w:szCs w:val="18"/>
          <w:lang w:eastAsia="zh-CN"/>
        </w:rPr>
      </w:pPr>
      <w:r>
        <w:rPr>
          <w:rFonts w:ascii="Book Antiqua" w:hAnsi="Book Antiqua" w:cs="Book Antiqua"/>
          <w:b/>
          <w:bCs/>
          <w:color w:val="000000"/>
          <w:szCs w:val="18"/>
          <w:lang w:eastAsia="zh-CN"/>
        </w:rPr>
        <w:br w:type="page"/>
      </w:r>
    </w:p>
    <w:p w14:paraId="2900C0A0" w14:textId="77777777" w:rsidR="006F0ED9" w:rsidRDefault="006F0ED9" w:rsidP="006F0ED9">
      <w:pPr>
        <w:spacing w:line="360" w:lineRule="auto"/>
        <w:jc w:val="both"/>
        <w:rPr>
          <w:rFonts w:ascii="Book Antiqua" w:hAnsi="Book Antiqua" w:cs="Book Antiqua"/>
          <w:b/>
          <w:bCs/>
          <w:color w:val="000000"/>
          <w:szCs w:val="18"/>
          <w:lang w:eastAsia="zh-CN"/>
        </w:rPr>
      </w:pPr>
      <w:r>
        <w:rPr>
          <w:rFonts w:ascii="Book Antiqua" w:hAnsi="Book Antiqua" w:cs="Book Antiqua"/>
          <w:b/>
          <w:bCs/>
          <w:noProof/>
          <w:color w:val="000000"/>
          <w:szCs w:val="18"/>
          <w:lang w:eastAsia="zh-CN"/>
        </w:rPr>
        <w:lastRenderedPageBreak/>
        <w:drawing>
          <wp:inline distT="0" distB="0" distL="0" distR="0" wp14:anchorId="307C01B1" wp14:editId="2059B08E">
            <wp:extent cx="8220075" cy="46704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1067" cy="4676701"/>
                    </a:xfrm>
                    <a:prstGeom prst="rect">
                      <a:avLst/>
                    </a:prstGeom>
                    <a:noFill/>
                  </pic:spPr>
                </pic:pic>
              </a:graphicData>
            </a:graphic>
          </wp:inline>
        </w:drawing>
      </w:r>
    </w:p>
    <w:p w14:paraId="1CEA74B9" w14:textId="072472E4" w:rsidR="006F0ED9" w:rsidRDefault="006F0ED9" w:rsidP="006F0ED9">
      <w:pPr>
        <w:spacing w:line="360" w:lineRule="auto"/>
        <w:jc w:val="both"/>
        <w:rPr>
          <w:rFonts w:ascii="Book Antiqua" w:eastAsia="Book Antiqua" w:hAnsi="Book Antiqua" w:cs="Book Antiqua"/>
          <w:b/>
          <w:bCs/>
          <w:color w:val="000000"/>
          <w:szCs w:val="18"/>
        </w:rPr>
      </w:pPr>
      <w:r>
        <w:rPr>
          <w:rFonts w:ascii="Book Antiqua" w:eastAsia="Book Antiqua" w:hAnsi="Book Antiqua" w:cs="Book Antiqua"/>
          <w:b/>
          <w:bCs/>
          <w:color w:val="000000"/>
          <w:szCs w:val="18"/>
        </w:rPr>
        <w:t>Figure 2</w:t>
      </w:r>
      <w:r w:rsidR="0044470D">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Summary of the potential cardiac complications and recommended cardiac work-up and management of cardiac complications for patients that require hospitalization due to severe </w:t>
      </w:r>
      <w:r w:rsidR="00CA5516" w:rsidRPr="00CA5516">
        <w:rPr>
          <w:rFonts w:ascii="Book Antiqua" w:eastAsia="Book Antiqua" w:hAnsi="Book Antiqua" w:cs="Book Antiqua"/>
          <w:b/>
          <w:bCs/>
          <w:color w:val="000000"/>
        </w:rPr>
        <w:t>coronavirus disease-2019</w:t>
      </w:r>
      <w:r>
        <w:rPr>
          <w:rFonts w:ascii="Book Antiqua" w:eastAsia="Book Antiqua" w:hAnsi="Book Antiqua" w:cs="Book Antiqua"/>
          <w:b/>
          <w:bCs/>
          <w:color w:val="000000"/>
          <w:szCs w:val="18"/>
        </w:rPr>
        <w:t xml:space="preserve"> or for patients with pre-existing heart diseases. </w:t>
      </w:r>
    </w:p>
    <w:p w14:paraId="698C9254" w14:textId="1E3BF2F4" w:rsidR="006F0ED9" w:rsidRPr="00B35B79" w:rsidRDefault="006F0ED9" w:rsidP="006F0ED9">
      <w:pPr>
        <w:adjustRightInd w:val="0"/>
        <w:snapToGrid w:val="0"/>
        <w:spacing w:line="360" w:lineRule="auto"/>
        <w:jc w:val="both"/>
        <w:rPr>
          <w:rFonts w:ascii="Book Antiqua" w:hAnsi="Book Antiqua"/>
        </w:rPr>
      </w:pPr>
      <w:r>
        <w:rPr>
          <w:rFonts w:ascii="Book Antiqua" w:eastAsia="Book Antiqua" w:hAnsi="Book Antiqua" w:cs="Book Antiqua"/>
          <w:b/>
          <w:bCs/>
          <w:color w:val="000000"/>
          <w:szCs w:val="18"/>
        </w:rPr>
        <w:br w:type="page"/>
      </w:r>
      <w:r w:rsidRPr="00B35B79">
        <w:rPr>
          <w:rFonts w:ascii="Book Antiqua" w:eastAsia="Book Antiqua" w:hAnsi="Book Antiqua" w:cs="Book Antiqua"/>
          <w:b/>
          <w:bCs/>
          <w:color w:val="000000"/>
        </w:rPr>
        <w:lastRenderedPageBreak/>
        <w:t xml:space="preserve">Table 1 Hypothesized mechanism for the lower susceptibility of children to </w:t>
      </w:r>
      <w:r w:rsidR="00CA5516" w:rsidRPr="00CA5516">
        <w:rPr>
          <w:rFonts w:ascii="Book Antiqua" w:eastAsia="Book Antiqua" w:hAnsi="Book Antiqua" w:cs="Book Antiqua"/>
          <w:b/>
          <w:bCs/>
          <w:color w:val="000000"/>
        </w:rPr>
        <w:t>coronavirus disease-2019</w:t>
      </w:r>
    </w:p>
    <w:tbl>
      <w:tblPr>
        <w:tblW w:w="5000" w:type="pct"/>
        <w:tblBorders>
          <w:top w:val="single" w:sz="6" w:space="0" w:color="000000"/>
          <w:bottom w:val="single" w:sz="6" w:space="0" w:color="000000"/>
        </w:tblBorders>
        <w:tblLook w:val="0000" w:firstRow="0" w:lastRow="0" w:firstColumn="0" w:lastColumn="0" w:noHBand="0" w:noVBand="0"/>
      </w:tblPr>
      <w:tblGrid>
        <w:gridCol w:w="2268"/>
        <w:gridCol w:w="10692"/>
      </w:tblGrid>
      <w:tr w:rsidR="006F0ED9" w:rsidRPr="00374318" w14:paraId="73C0AB7A" w14:textId="77777777" w:rsidTr="005F367E">
        <w:trPr>
          <w:trHeight w:val="360"/>
        </w:trPr>
        <w:tc>
          <w:tcPr>
            <w:tcW w:w="875" w:type="pct"/>
            <w:tcBorders>
              <w:top w:val="single" w:sz="6" w:space="0" w:color="000000"/>
              <w:bottom w:val="single" w:sz="6" w:space="0" w:color="000000"/>
            </w:tcBorders>
            <w:tcMar>
              <w:top w:w="80" w:type="nil"/>
              <w:left w:w="80" w:type="nil"/>
              <w:bottom w:w="80" w:type="nil"/>
              <w:right w:w="80" w:type="nil"/>
            </w:tcMar>
            <w:vAlign w:val="center"/>
          </w:tcPr>
          <w:p w14:paraId="50D69866"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717FED">
              <w:rPr>
                <w:rFonts w:ascii="Book Antiqua" w:eastAsia="Helvetica Neue" w:hAnsi="Book Antiqua"/>
                <w:b/>
                <w:color w:val="000000"/>
                <w:lang w:val="en-GB" w:eastAsia="es-ES"/>
              </w:rPr>
              <w:t>Factor involved</w:t>
            </w:r>
          </w:p>
        </w:tc>
        <w:tc>
          <w:tcPr>
            <w:tcW w:w="4125" w:type="pct"/>
            <w:tcBorders>
              <w:top w:val="single" w:sz="6" w:space="0" w:color="000000"/>
              <w:bottom w:val="single" w:sz="6" w:space="0" w:color="000000"/>
            </w:tcBorders>
            <w:vAlign w:val="center"/>
          </w:tcPr>
          <w:p w14:paraId="53A172D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color w:val="000000"/>
                <w:lang w:val="en-GB" w:eastAsia="es-ES"/>
              </w:rPr>
              <w:t>Explanation</w:t>
            </w:r>
          </w:p>
        </w:tc>
      </w:tr>
      <w:tr w:rsidR="006F0ED9" w:rsidRPr="00374318" w14:paraId="62D1BC9A" w14:textId="77777777" w:rsidTr="005F367E">
        <w:trPr>
          <w:trHeight w:val="1569"/>
        </w:trPr>
        <w:tc>
          <w:tcPr>
            <w:tcW w:w="875" w:type="pct"/>
            <w:tcBorders>
              <w:top w:val="single" w:sz="6" w:space="0" w:color="000000"/>
            </w:tcBorders>
            <w:tcMar>
              <w:top w:w="80" w:type="nil"/>
              <w:left w:w="80" w:type="nil"/>
              <w:bottom w:w="80" w:type="nil"/>
              <w:right w:w="80" w:type="nil"/>
            </w:tcMar>
            <w:vAlign w:val="center"/>
          </w:tcPr>
          <w:p w14:paraId="417F58B0"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ACE2 receptor</w:t>
            </w:r>
          </w:p>
        </w:tc>
        <w:tc>
          <w:tcPr>
            <w:tcW w:w="4125" w:type="pct"/>
            <w:tcBorders>
              <w:top w:val="single" w:sz="6" w:space="0" w:color="000000"/>
            </w:tcBorders>
            <w:tcMar>
              <w:top w:w="80" w:type="nil"/>
              <w:left w:w="80" w:type="nil"/>
              <w:bottom w:w="80" w:type="nil"/>
              <w:right w:w="80" w:type="nil"/>
            </w:tcMar>
            <w:vAlign w:val="center"/>
          </w:tcPr>
          <w:p w14:paraId="4D7A2B0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The ACE2 receptor is necessary for the entry of the COVID-19 into the cells. It is postulated that in children the development, function, or activity of this protein could be lower. Also, ACE2 receptors are up-regulated in those with chronic obstructive pulmonary disease or hypertension, which may partially explain more serious disease in those with comorbid conditions. </w:t>
            </w:r>
          </w:p>
        </w:tc>
      </w:tr>
      <w:tr w:rsidR="006F0ED9" w:rsidRPr="00374318" w14:paraId="7AF24BF3" w14:textId="77777777" w:rsidTr="005F367E">
        <w:trPr>
          <w:trHeight w:val="1836"/>
        </w:trPr>
        <w:tc>
          <w:tcPr>
            <w:tcW w:w="875" w:type="pct"/>
            <w:tcMar>
              <w:top w:w="80" w:type="nil"/>
              <w:left w:w="80" w:type="nil"/>
              <w:bottom w:w="80" w:type="nil"/>
              <w:right w:w="80" w:type="nil"/>
            </w:tcMar>
            <w:vAlign w:val="center"/>
          </w:tcPr>
          <w:p w14:paraId="233D52F6"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Reduced exposures</w:t>
            </w:r>
          </w:p>
        </w:tc>
        <w:tc>
          <w:tcPr>
            <w:tcW w:w="4125" w:type="pct"/>
            <w:tcMar>
              <w:top w:w="80" w:type="nil"/>
              <w:left w:w="80" w:type="nil"/>
              <w:bottom w:w="80" w:type="nil"/>
              <w:right w:w="80" w:type="nil"/>
            </w:tcMar>
            <w:vAlign w:val="center"/>
          </w:tcPr>
          <w:p w14:paraId="02A47A3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Children may have fewer opportunities than adults to be exposed</w:t>
            </w:r>
            <w:r>
              <w:rPr>
                <w:rFonts w:hint="eastAsia"/>
                <w:color w:val="000000"/>
                <w:lang w:val="en-GB" w:eastAsia="zh-CN"/>
              </w:rPr>
              <w:t xml:space="preserve"> </w:t>
            </w:r>
            <w:r w:rsidRPr="00B35B79">
              <w:rPr>
                <w:rFonts w:ascii="Book Antiqua" w:eastAsia="Helvetica Neue" w:hAnsi="Book Antiqua"/>
                <w:color w:val="000000"/>
                <w:lang w:val="en-GB" w:eastAsia="es-ES"/>
              </w:rPr>
              <w:t xml:space="preserve">to the virus or to those with COVID-19. Children have fewer outdoor activities and make fewer international trips, making infection less likely. Compared to adults, children have had less lifetime exposure to toxins such as cigarette smoke and air pollution, factors which may affect the health of an individual’s epithelium. </w:t>
            </w:r>
          </w:p>
        </w:tc>
      </w:tr>
      <w:tr w:rsidR="006F0ED9" w:rsidRPr="00374318" w14:paraId="4CC538D1" w14:textId="77777777" w:rsidTr="005F367E">
        <w:trPr>
          <w:trHeight w:val="714"/>
        </w:trPr>
        <w:tc>
          <w:tcPr>
            <w:tcW w:w="875" w:type="pct"/>
            <w:tcMar>
              <w:top w:w="80" w:type="nil"/>
              <w:left w:w="80" w:type="nil"/>
              <w:bottom w:w="80" w:type="nil"/>
              <w:right w:w="80" w:type="nil"/>
            </w:tcMar>
            <w:vAlign w:val="center"/>
          </w:tcPr>
          <w:p w14:paraId="3C58A8A9"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717FED">
              <w:rPr>
                <w:rFonts w:ascii="Book Antiqua" w:eastAsia="Helvetica Neue" w:hAnsi="Book Antiqua"/>
                <w:color w:val="000000"/>
                <w:lang w:val="en-GB" w:eastAsia="es-ES"/>
              </w:rPr>
              <w:t>Comorbidities</w:t>
            </w:r>
          </w:p>
        </w:tc>
        <w:tc>
          <w:tcPr>
            <w:tcW w:w="4125" w:type="pct"/>
            <w:tcMar>
              <w:top w:w="80" w:type="nil"/>
              <w:left w:w="80" w:type="nil"/>
              <w:bottom w:w="80" w:type="nil"/>
              <w:right w:w="80" w:type="nil"/>
            </w:tcMar>
            <w:vAlign w:val="center"/>
          </w:tcPr>
          <w:p w14:paraId="304B1DD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 xml:space="preserve">Compared to adults, children have a low rate of comorbidities and most children with COVID-19 infection are young and previously healthy. </w:t>
            </w:r>
          </w:p>
        </w:tc>
      </w:tr>
      <w:tr w:rsidR="006F0ED9" w:rsidRPr="00374318" w14:paraId="219F6D8F" w14:textId="77777777" w:rsidTr="005F367E">
        <w:trPr>
          <w:trHeight w:val="1405"/>
        </w:trPr>
        <w:tc>
          <w:tcPr>
            <w:tcW w:w="875" w:type="pct"/>
            <w:tcMar>
              <w:top w:w="80" w:type="nil"/>
              <w:left w:w="80" w:type="nil"/>
              <w:bottom w:w="80" w:type="nil"/>
              <w:right w:w="80" w:type="nil"/>
            </w:tcMar>
            <w:vAlign w:val="center"/>
          </w:tcPr>
          <w:p w14:paraId="45219719"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Other viruses</w:t>
            </w:r>
          </w:p>
        </w:tc>
        <w:tc>
          <w:tcPr>
            <w:tcW w:w="4125" w:type="pct"/>
            <w:tcMar>
              <w:top w:w="80" w:type="nil"/>
              <w:left w:w="80" w:type="nil"/>
              <w:bottom w:w="80" w:type="nil"/>
              <w:right w:w="80" w:type="nil"/>
            </w:tcMar>
            <w:vAlign w:val="center"/>
          </w:tcPr>
          <w:p w14:paraId="34AE668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Children are susceptible to a wide variety of viral illnesses. The presence of other viruses may limit COVID-19 infection by competitive mechanism. In addition, cross-reactive antibodies generated by exposure to other viruses may cause a partial protective response.</w:t>
            </w:r>
          </w:p>
        </w:tc>
      </w:tr>
      <w:tr w:rsidR="006F0ED9" w:rsidRPr="00374318" w14:paraId="446E4F65" w14:textId="77777777" w:rsidTr="005F367E">
        <w:trPr>
          <w:trHeight w:val="1127"/>
        </w:trPr>
        <w:tc>
          <w:tcPr>
            <w:tcW w:w="875" w:type="pct"/>
            <w:tcMar>
              <w:top w:w="80" w:type="nil"/>
              <w:left w:w="80" w:type="nil"/>
              <w:bottom w:w="80" w:type="nil"/>
              <w:right w:w="80" w:type="nil"/>
            </w:tcMar>
            <w:vAlign w:val="center"/>
          </w:tcPr>
          <w:p w14:paraId="7C3AC2BD"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 xml:space="preserve">Inflammatory response </w:t>
            </w:r>
          </w:p>
        </w:tc>
        <w:tc>
          <w:tcPr>
            <w:tcW w:w="4125" w:type="pct"/>
            <w:tcMar>
              <w:top w:w="80" w:type="nil"/>
              <w:left w:w="80" w:type="nil"/>
              <w:bottom w:w="80" w:type="nil"/>
              <w:right w:w="80" w:type="nil"/>
            </w:tcMar>
            <w:vAlign w:val="center"/>
          </w:tcPr>
          <w:p w14:paraId="754DCAE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Children have fewer pro-inflammatory cytokines secretion than adults</w:t>
            </w:r>
            <w:r w:rsidRPr="00B35B79">
              <w:rPr>
                <w:rFonts w:ascii="Book Antiqua" w:eastAsia="Helvetica Neue" w:hAnsi="Book Antiqua"/>
                <w:lang w:val="en-GB" w:eastAsia="es-ES"/>
              </w:rPr>
              <w:t xml:space="preserve">. This may mean that adults experience a more pronounced inflammatory response than children with a similar exposure to SARS-CoV-2. </w:t>
            </w:r>
          </w:p>
        </w:tc>
      </w:tr>
      <w:tr w:rsidR="006F0ED9" w:rsidRPr="00374318" w14:paraId="39A254A0" w14:textId="77777777" w:rsidTr="005F367E">
        <w:trPr>
          <w:trHeight w:val="1491"/>
        </w:trPr>
        <w:tc>
          <w:tcPr>
            <w:tcW w:w="875" w:type="pct"/>
            <w:tcMar>
              <w:top w:w="80" w:type="nil"/>
              <w:left w:w="80" w:type="nil"/>
              <w:bottom w:w="80" w:type="nil"/>
              <w:right w:w="80" w:type="nil"/>
            </w:tcMar>
            <w:vAlign w:val="center"/>
          </w:tcPr>
          <w:p w14:paraId="56E8AE2E"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lastRenderedPageBreak/>
              <w:t>Immune response</w:t>
            </w:r>
          </w:p>
        </w:tc>
        <w:tc>
          <w:tcPr>
            <w:tcW w:w="4125" w:type="pct"/>
            <w:tcMar>
              <w:top w:w="80" w:type="nil"/>
              <w:left w:w="80" w:type="nil"/>
              <w:bottom w:w="80" w:type="nil"/>
              <w:right w:w="80" w:type="nil"/>
            </w:tcMar>
            <w:vAlign w:val="center"/>
          </w:tcPr>
          <w:p w14:paraId="376F086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Children have a more active innate immune response than adults. The innate immune system, which acts earlier than the adaptive immune response, is more active in children, and may prevent more serious illness. Natural involution of the thymus over time leads to a decline in circulating naïve T cells. Due to this normal process, immune systems in adults are less able to be adaptive than those of children. </w:t>
            </w:r>
          </w:p>
        </w:tc>
      </w:tr>
    </w:tbl>
    <w:p w14:paraId="2395459C" w14:textId="77777777" w:rsidR="006F0ED9" w:rsidRDefault="006F0ED9" w:rsidP="006F0ED9">
      <w:pPr>
        <w:adjustRightInd w:val="0"/>
        <w:snapToGrid w:val="0"/>
        <w:spacing w:line="360" w:lineRule="auto"/>
        <w:jc w:val="both"/>
        <w:rPr>
          <w:rFonts w:ascii="Book Antiqua" w:hAnsi="Book Antiqua"/>
        </w:rPr>
      </w:pPr>
      <w:r>
        <w:rPr>
          <w:rFonts w:ascii="Book Antiqua" w:eastAsia="Helvetica Neue" w:hAnsi="Book Antiqua"/>
          <w:color w:val="000000"/>
          <w:lang w:val="en-GB" w:eastAsia="es-ES"/>
        </w:rPr>
        <w:t>ACE</w:t>
      </w:r>
      <w:r w:rsidRPr="00717FED">
        <w:rPr>
          <w:rFonts w:ascii="Book Antiqua" w:eastAsia="Helvetica Neue" w:hAnsi="Book Antiqua"/>
          <w:color w:val="000000"/>
          <w:lang w:val="en-GB" w:eastAsia="es-ES"/>
        </w:rPr>
        <w:t>2: Angiotensin</w:t>
      </w:r>
      <w:r w:rsidRPr="009A5D12">
        <w:rPr>
          <w:rFonts w:ascii="Book Antiqua" w:eastAsia="宋体" w:hAnsi="Book Antiqua" w:cs="宋体"/>
          <w:color w:val="000000"/>
          <w:lang w:val="en-GB" w:eastAsia="zh-CN"/>
        </w:rPr>
        <w:t>-</w:t>
      </w:r>
      <w:r w:rsidRPr="00717FED">
        <w:rPr>
          <w:rFonts w:ascii="Book Antiqua" w:eastAsia="Helvetica Neue" w:hAnsi="Book Antiqua"/>
          <w:color w:val="000000"/>
          <w:lang w:val="en-GB" w:eastAsia="es-ES"/>
        </w:rPr>
        <w:t>converting enzyme 2</w:t>
      </w:r>
      <w:r>
        <w:rPr>
          <w:rFonts w:ascii="Book Antiqua" w:eastAsia="Helvetica Neue" w:hAnsi="Book Antiqua"/>
          <w:color w:val="000000"/>
          <w:lang w:val="en-GB" w:eastAsia="es-ES"/>
        </w:rPr>
        <w:t xml:space="preserve">; 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r w:rsidRPr="00717FED">
        <w:rPr>
          <w:rFonts w:ascii="Book Antiqua" w:eastAsia="Helvetica Neue" w:hAnsi="Book Antiqua"/>
          <w:color w:val="000000"/>
          <w:lang w:val="en-GB" w:eastAsia="es-ES"/>
        </w:rPr>
        <w:t>.</w:t>
      </w:r>
    </w:p>
    <w:p w14:paraId="309C3017" w14:textId="284CE80E" w:rsidR="006F0ED9" w:rsidRPr="007E718D" w:rsidRDefault="006F0ED9" w:rsidP="006F0ED9">
      <w:pPr>
        <w:adjustRightInd w:val="0"/>
        <w:snapToGrid w:val="0"/>
        <w:spacing w:line="360" w:lineRule="auto"/>
        <w:jc w:val="both"/>
        <w:rPr>
          <w:rFonts w:ascii="Book Antiqua" w:hAnsi="Book Antiqua"/>
          <w:b/>
          <w:lang w:eastAsia="zh-CN"/>
        </w:rPr>
      </w:pPr>
      <w:r>
        <w:rPr>
          <w:rFonts w:ascii="Book Antiqua" w:hAnsi="Book Antiqua"/>
        </w:rPr>
        <w:br w:type="page"/>
      </w:r>
      <w:r w:rsidRPr="007E718D">
        <w:rPr>
          <w:rFonts w:ascii="Book Antiqua" w:hAnsi="Book Antiqua"/>
          <w:b/>
        </w:rPr>
        <w:lastRenderedPageBreak/>
        <w:t xml:space="preserve">Table 2 Hypothesized pathophysiological mechanisms for cardiac injury in </w:t>
      </w:r>
      <w:r w:rsidR="002D4DF2" w:rsidRPr="00CA5516">
        <w:rPr>
          <w:rFonts w:ascii="Book Antiqua" w:eastAsia="Book Antiqua" w:hAnsi="Book Antiqua" w:cs="Book Antiqua"/>
          <w:b/>
          <w:bCs/>
          <w:color w:val="000000"/>
        </w:rPr>
        <w:t>coronavirus disease-2019</w:t>
      </w:r>
    </w:p>
    <w:tbl>
      <w:tblPr>
        <w:tblW w:w="5000" w:type="pct"/>
        <w:jc w:val="center"/>
        <w:tblBorders>
          <w:top w:val="single" w:sz="6" w:space="0" w:color="000000"/>
          <w:bottom w:val="single" w:sz="6" w:space="0" w:color="000000"/>
        </w:tblBorders>
        <w:tblLook w:val="0000" w:firstRow="0" w:lastRow="0" w:firstColumn="0" w:lastColumn="0" w:noHBand="0" w:noVBand="0"/>
      </w:tblPr>
      <w:tblGrid>
        <w:gridCol w:w="3800"/>
        <w:gridCol w:w="9160"/>
      </w:tblGrid>
      <w:tr w:rsidR="006F0ED9" w:rsidRPr="007E718D" w14:paraId="0E176306" w14:textId="77777777" w:rsidTr="005F367E">
        <w:trPr>
          <w:jc w:val="center"/>
        </w:trPr>
        <w:tc>
          <w:tcPr>
            <w:tcW w:w="1466" w:type="pct"/>
            <w:tcBorders>
              <w:top w:val="single" w:sz="6" w:space="0" w:color="000000"/>
              <w:bottom w:val="single" w:sz="6" w:space="0" w:color="000000"/>
            </w:tcBorders>
            <w:tcMar>
              <w:top w:w="100" w:type="nil"/>
              <w:right w:w="100" w:type="nil"/>
            </w:tcMar>
            <w:vAlign w:val="center"/>
          </w:tcPr>
          <w:p w14:paraId="72EDA198" w14:textId="77777777" w:rsidR="006F0ED9" w:rsidRPr="007E718D" w:rsidRDefault="006F0ED9" w:rsidP="005F367E">
            <w:pPr>
              <w:widowControl w:val="0"/>
              <w:tabs>
                <w:tab w:val="left" w:pos="3512"/>
              </w:tabs>
              <w:autoSpaceDE w:val="0"/>
              <w:autoSpaceDN w:val="0"/>
              <w:adjustRightInd w:val="0"/>
              <w:snapToGrid w:val="0"/>
              <w:spacing w:line="360" w:lineRule="auto"/>
              <w:jc w:val="both"/>
              <w:rPr>
                <w:rFonts w:ascii="Book Antiqua" w:eastAsia="Helvetica Neue" w:hAnsi="Book Antiqua"/>
                <w:b/>
                <w:lang w:val="en-GB" w:eastAsia="es-ES"/>
              </w:rPr>
            </w:pPr>
            <w:r w:rsidRPr="007E718D">
              <w:rPr>
                <w:rFonts w:ascii="Book Antiqua" w:eastAsia="Helvetica Neue" w:hAnsi="Book Antiqua"/>
                <w:b/>
                <w:lang w:val="en-GB" w:eastAsia="es-ES"/>
              </w:rPr>
              <w:t>Mechanism</w:t>
            </w:r>
          </w:p>
        </w:tc>
        <w:tc>
          <w:tcPr>
            <w:tcW w:w="3534" w:type="pct"/>
            <w:tcBorders>
              <w:top w:val="single" w:sz="6" w:space="0" w:color="000000"/>
              <w:bottom w:val="single" w:sz="6" w:space="0" w:color="000000"/>
            </w:tcBorders>
            <w:vAlign w:val="center"/>
          </w:tcPr>
          <w:p w14:paraId="215D29C0" w14:textId="77777777" w:rsidR="006F0ED9" w:rsidRPr="007E718D" w:rsidRDefault="006F0ED9" w:rsidP="005F367E">
            <w:pPr>
              <w:widowControl w:val="0"/>
              <w:tabs>
                <w:tab w:val="left" w:pos="3512"/>
              </w:tabs>
              <w:autoSpaceDE w:val="0"/>
              <w:autoSpaceDN w:val="0"/>
              <w:adjustRightInd w:val="0"/>
              <w:snapToGrid w:val="0"/>
              <w:spacing w:line="360" w:lineRule="auto"/>
              <w:jc w:val="both"/>
              <w:rPr>
                <w:rFonts w:ascii="Book Antiqua" w:eastAsia="Helvetica Neue" w:hAnsi="Book Antiqua"/>
                <w:b/>
                <w:lang w:val="en-GB" w:eastAsia="es-ES"/>
              </w:rPr>
            </w:pPr>
            <w:r w:rsidRPr="007E718D">
              <w:rPr>
                <w:rFonts w:ascii="Book Antiqua" w:eastAsia="Helvetica Neue" w:hAnsi="Book Antiqua"/>
                <w:b/>
                <w:lang w:val="en-GB" w:eastAsia="es-ES"/>
              </w:rPr>
              <w:t>Explanation</w:t>
            </w:r>
          </w:p>
        </w:tc>
      </w:tr>
      <w:tr w:rsidR="006F0ED9" w:rsidRPr="00374318" w14:paraId="13216FB7" w14:textId="77777777" w:rsidTr="005F367E">
        <w:trPr>
          <w:trHeight w:val="1601"/>
          <w:jc w:val="center"/>
        </w:trPr>
        <w:tc>
          <w:tcPr>
            <w:tcW w:w="1466" w:type="pct"/>
            <w:tcBorders>
              <w:top w:val="single" w:sz="6" w:space="0" w:color="000000"/>
            </w:tcBorders>
            <w:tcMar>
              <w:top w:w="100" w:type="nil"/>
              <w:right w:w="100" w:type="nil"/>
            </w:tcMar>
            <w:vAlign w:val="center"/>
          </w:tcPr>
          <w:p w14:paraId="323EA077"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COVID-19–related myocarditis</w:t>
            </w:r>
          </w:p>
        </w:tc>
        <w:tc>
          <w:tcPr>
            <w:tcW w:w="3534" w:type="pct"/>
            <w:tcBorders>
              <w:top w:val="single" w:sz="6" w:space="0" w:color="000000"/>
            </w:tcBorders>
            <w:tcMar>
              <w:top w:w="100" w:type="nil"/>
              <w:right w:w="100" w:type="nil"/>
            </w:tcMar>
            <w:vAlign w:val="center"/>
          </w:tcPr>
          <w:p w14:paraId="279ED36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SARS-CoV-2 may directly cause myocardial damage by entering cardiomyocytes using the ACE2 receptor, a human cell receptor with a strong binding affinity to the virus spike protein of SARS-CoV-2 (highly expressed in the heart). The virus is also capable of active CD8+ T lymphocytes migrate to the cardiomyocytes and cause myocardial inflammation through cell-mediated cytotoxicity. There is evidence demonstrating that SARS-CoV-2 infects the myocardial tissue.</w:t>
            </w:r>
          </w:p>
        </w:tc>
      </w:tr>
      <w:tr w:rsidR="006F0ED9" w:rsidRPr="00374318" w14:paraId="79FC65CB" w14:textId="77777777" w:rsidTr="005F367E">
        <w:trPr>
          <w:trHeight w:val="1996"/>
          <w:jc w:val="center"/>
        </w:trPr>
        <w:tc>
          <w:tcPr>
            <w:tcW w:w="1466" w:type="pct"/>
            <w:tcMar>
              <w:top w:w="100" w:type="nil"/>
              <w:right w:w="100" w:type="nil"/>
            </w:tcMar>
            <w:vAlign w:val="center"/>
          </w:tcPr>
          <w:p w14:paraId="04C769AB"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Deregulated immune response &amp; cytokine storm</w:t>
            </w:r>
          </w:p>
        </w:tc>
        <w:tc>
          <w:tcPr>
            <w:tcW w:w="3534" w:type="pct"/>
            <w:tcMar>
              <w:top w:w="100" w:type="nil"/>
              <w:right w:w="100" w:type="nil"/>
            </w:tcMar>
            <w:vAlign w:val="center"/>
          </w:tcPr>
          <w:p w14:paraId="712D82B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SARS-CoV-2 infection may lead to deregulated immune response with higher neutrophil-lymphocyte-ratio, lower levels of both T helper and T suppressor cells, and higher expression of pro-inflammatory cytokines (IFN</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γ, TNF, IL</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1, IL</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6 and IL</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 xml:space="preserve">18), which are released into the circulation. This cytokine storm syndrome has a role in cardiovascular system injury, causing multi-system inflammation and multi-organ failure with direct cardiotoxicity and rapid onset of severe cardiac dysfunction, hemodynamically instability and vascular leakage with peripheral and pulmonary </w:t>
            </w:r>
            <w:proofErr w:type="spellStart"/>
            <w:r w:rsidRPr="00B35B79">
              <w:rPr>
                <w:rFonts w:ascii="Book Antiqua" w:eastAsia="Helvetica Neue" w:hAnsi="Book Antiqua"/>
                <w:color w:val="000000"/>
                <w:lang w:val="en-GB" w:eastAsia="es-ES"/>
              </w:rPr>
              <w:t>edema</w:t>
            </w:r>
            <w:proofErr w:type="spellEnd"/>
            <w:r w:rsidRPr="00B35B79">
              <w:rPr>
                <w:rFonts w:ascii="Book Antiqua" w:eastAsia="Helvetica Neue" w:hAnsi="Book Antiqua"/>
                <w:color w:val="000000"/>
                <w:lang w:val="en-GB" w:eastAsia="es-ES"/>
              </w:rPr>
              <w:t>.</w:t>
            </w:r>
          </w:p>
        </w:tc>
      </w:tr>
      <w:tr w:rsidR="006F0ED9" w:rsidRPr="00374318" w14:paraId="76B42F2E" w14:textId="77777777" w:rsidTr="005F367E">
        <w:trPr>
          <w:trHeight w:val="567"/>
          <w:jc w:val="center"/>
        </w:trPr>
        <w:tc>
          <w:tcPr>
            <w:tcW w:w="1466" w:type="pct"/>
            <w:tcMar>
              <w:top w:w="100" w:type="nil"/>
              <w:right w:w="100" w:type="nil"/>
            </w:tcMar>
            <w:vAlign w:val="center"/>
          </w:tcPr>
          <w:p w14:paraId="62DA0951"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Oxygen supply and demand imbalance</w:t>
            </w:r>
          </w:p>
        </w:tc>
        <w:tc>
          <w:tcPr>
            <w:tcW w:w="3534" w:type="pct"/>
            <w:tcMar>
              <w:top w:w="100" w:type="nil"/>
              <w:right w:w="100" w:type="nil"/>
            </w:tcMar>
            <w:vAlign w:val="center"/>
          </w:tcPr>
          <w:p w14:paraId="61A449E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Myocardial injury may result from the imbalance between oxygen supply and demand due to a severe acute respiratory distress syndrome and systemic hypotension with myocardial hypo-perfusion in association with increased cardio metabolic demand in the myocardial tissue. This can result in myocytes hypoxia and </w:t>
            </w:r>
            <w:r w:rsidRPr="00B35B79">
              <w:rPr>
                <w:rFonts w:ascii="Book Antiqua" w:eastAsia="Helvetica Neue" w:hAnsi="Book Antiqua"/>
                <w:color w:val="000000"/>
                <w:lang w:val="en-GB" w:eastAsia="es-ES"/>
              </w:rPr>
              <w:lastRenderedPageBreak/>
              <w:t>necrosis.</w:t>
            </w:r>
          </w:p>
        </w:tc>
      </w:tr>
      <w:tr w:rsidR="006F0ED9" w:rsidRPr="00374318" w14:paraId="5CB073CC" w14:textId="77777777" w:rsidTr="005F367E">
        <w:trPr>
          <w:jc w:val="center"/>
        </w:trPr>
        <w:tc>
          <w:tcPr>
            <w:tcW w:w="1466" w:type="pct"/>
            <w:tcMar>
              <w:top w:w="100" w:type="nil"/>
              <w:right w:w="100" w:type="nil"/>
            </w:tcMar>
            <w:vAlign w:val="center"/>
          </w:tcPr>
          <w:p w14:paraId="7982F91C"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lastRenderedPageBreak/>
              <w:t>Thromboembolic events</w:t>
            </w:r>
          </w:p>
        </w:tc>
        <w:tc>
          <w:tcPr>
            <w:tcW w:w="3534" w:type="pct"/>
            <w:tcMar>
              <w:top w:w="100" w:type="nil"/>
              <w:right w:w="100" w:type="nil"/>
            </w:tcMar>
            <w:vAlign w:val="center"/>
          </w:tcPr>
          <w:p w14:paraId="309B9BB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The systemic inflammation secondary to the cytokine storm also causes endothelial dysfunction and increases the procoagulant activity of the blood, which can further contribute to the formation of multi-organ micro thrombi and also occlusive thrombi over a ruptured coronary plaque.</w:t>
            </w:r>
          </w:p>
        </w:tc>
      </w:tr>
      <w:tr w:rsidR="006F0ED9" w:rsidRPr="00374318" w14:paraId="0508A6CB" w14:textId="77777777" w:rsidTr="005F367E">
        <w:trPr>
          <w:trHeight w:val="803"/>
          <w:jc w:val="center"/>
        </w:trPr>
        <w:tc>
          <w:tcPr>
            <w:tcW w:w="1466" w:type="pct"/>
            <w:tcMar>
              <w:top w:w="100" w:type="nil"/>
              <w:right w:w="100" w:type="nil"/>
            </w:tcMar>
            <w:vAlign w:val="center"/>
          </w:tcPr>
          <w:p w14:paraId="7857302C"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Cardiotoxicity of drugs used against SARS-CoV-2</w:t>
            </w:r>
          </w:p>
        </w:tc>
        <w:tc>
          <w:tcPr>
            <w:tcW w:w="3534" w:type="pct"/>
            <w:tcMar>
              <w:top w:w="100" w:type="nil"/>
              <w:right w:w="100" w:type="nil"/>
            </w:tcMar>
            <w:vAlign w:val="center"/>
          </w:tcPr>
          <w:p w14:paraId="43E00AB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Off-label drugs available for COVID-19 treatment can produce myocardial dysfunction, severe systemic hypotension, QT prolongation with ventricular arrhythmia and AV block</w:t>
            </w:r>
          </w:p>
        </w:tc>
      </w:tr>
      <w:tr w:rsidR="006F0ED9" w:rsidRPr="00374318" w14:paraId="302F38A3" w14:textId="77777777" w:rsidTr="005F367E">
        <w:trPr>
          <w:trHeight w:val="2134"/>
          <w:jc w:val="center"/>
        </w:trPr>
        <w:tc>
          <w:tcPr>
            <w:tcW w:w="1466" w:type="pct"/>
            <w:tcMar>
              <w:top w:w="100" w:type="nil"/>
              <w:right w:w="100" w:type="nil"/>
            </w:tcMar>
            <w:vAlign w:val="center"/>
          </w:tcPr>
          <w:p w14:paraId="37F35AB7"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Deleterious effects of inotropes and mechanical ventilation</w:t>
            </w:r>
          </w:p>
        </w:tc>
        <w:tc>
          <w:tcPr>
            <w:tcW w:w="3534" w:type="pct"/>
            <w:tcMar>
              <w:top w:w="100" w:type="nil"/>
              <w:right w:w="100" w:type="nil"/>
            </w:tcMar>
            <w:vAlign w:val="center"/>
          </w:tcPr>
          <w:p w14:paraId="0DEBF55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Mechanical ventilation in critically ill children is another possible cause of cardiovascular adverse effects, such as a decrease in cardiac output due to decreased venous return to the right heart, right ventricular dysfunction, and impaired left ventricular elastics. Increased right ventricular after-load due to the pulmonary infection can be worsened by mechanical ventilation with high PEEP, leading to right ventricular failure and subsequent myocardial injury. Inotropes can provoke an increased cardio metabolic demand during </w:t>
            </w:r>
            <w:proofErr w:type="gramStart"/>
            <w:r w:rsidRPr="00B35B79">
              <w:rPr>
                <w:rFonts w:ascii="Book Antiqua" w:eastAsia="Helvetica Neue" w:hAnsi="Book Antiqua"/>
                <w:color w:val="000000"/>
                <w:lang w:val="en-GB" w:eastAsia="es-ES"/>
              </w:rPr>
              <w:t>an</w:t>
            </w:r>
            <w:proofErr w:type="gramEnd"/>
            <w:r w:rsidRPr="00B35B79">
              <w:rPr>
                <w:rFonts w:ascii="Book Antiqua" w:eastAsia="Helvetica Neue" w:hAnsi="Book Antiqua"/>
                <w:color w:val="000000"/>
                <w:lang w:val="en-GB" w:eastAsia="es-ES"/>
              </w:rPr>
              <w:t xml:space="preserve"> hypoxemi</w:t>
            </w:r>
            <w:r>
              <w:rPr>
                <w:rFonts w:ascii="Book Antiqua" w:eastAsia="Helvetica Neue" w:hAnsi="Book Antiqua"/>
                <w:color w:val="000000"/>
                <w:lang w:val="en-GB" w:eastAsia="es-ES"/>
              </w:rPr>
              <w:t>c</w:t>
            </w:r>
            <w:r w:rsidRPr="00B35B79">
              <w:rPr>
                <w:rFonts w:ascii="Book Antiqua" w:eastAsia="Helvetica Neue" w:hAnsi="Book Antiqua"/>
                <w:color w:val="000000"/>
                <w:lang w:val="en-GB" w:eastAsia="es-ES"/>
              </w:rPr>
              <w:t xml:space="preserve"> condition,</w:t>
            </w:r>
          </w:p>
        </w:tc>
      </w:tr>
      <w:tr w:rsidR="006F0ED9" w:rsidRPr="00374318" w14:paraId="490160E2" w14:textId="77777777" w:rsidTr="005F367E">
        <w:trPr>
          <w:trHeight w:val="568"/>
          <w:jc w:val="center"/>
        </w:trPr>
        <w:tc>
          <w:tcPr>
            <w:tcW w:w="1466" w:type="pct"/>
            <w:tcMar>
              <w:top w:w="100" w:type="nil"/>
              <w:right w:w="100" w:type="nil"/>
            </w:tcMar>
            <w:vAlign w:val="center"/>
          </w:tcPr>
          <w:p w14:paraId="1E9C83A2"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Pre-existing Heart diseases</w:t>
            </w:r>
          </w:p>
        </w:tc>
        <w:tc>
          <w:tcPr>
            <w:tcW w:w="3534" w:type="pct"/>
            <w:tcMar>
              <w:top w:w="100" w:type="nil"/>
              <w:right w:w="100" w:type="nil"/>
            </w:tcMar>
            <w:vAlign w:val="center"/>
          </w:tcPr>
          <w:p w14:paraId="75729D17" w14:textId="77777777" w:rsidR="006F0ED9" w:rsidRPr="00AC421B"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B35B79">
              <w:rPr>
                <w:rFonts w:ascii="Book Antiqua" w:eastAsia="Helvetica Neue" w:hAnsi="Book Antiqua"/>
                <w:color w:val="000000"/>
                <w:lang w:val="en-GB" w:eastAsia="es-ES"/>
              </w:rPr>
              <w:t xml:space="preserve">Patients with pre-existing heart diseases have increased morbidity and mortality related to viral infection It is reasonable to assume that patients with underlying heart diseases with low cardiopulmonary reserve are susceptible to cardiac injury, and once such patients are infected with COVID-19, myocardial ischemia or infarction, and left ventricular systolic dysfunction or ventricular arrhythmia are </w:t>
            </w:r>
            <w:r w:rsidRPr="00B35B79">
              <w:rPr>
                <w:rFonts w:ascii="Book Antiqua" w:eastAsia="Helvetica Neue" w:hAnsi="Book Antiqua"/>
                <w:color w:val="000000"/>
                <w:lang w:val="en-GB" w:eastAsia="es-ES"/>
              </w:rPr>
              <w:lastRenderedPageBreak/>
              <w:t>more likely to occur, ultimately leading to a sudden deterioration.</w:t>
            </w:r>
          </w:p>
        </w:tc>
      </w:tr>
    </w:tbl>
    <w:p w14:paraId="54EE9CBC" w14:textId="77777777" w:rsidR="006F0ED9" w:rsidRDefault="006F0ED9" w:rsidP="006F0ED9">
      <w:pPr>
        <w:adjustRightInd w:val="0"/>
        <w:snapToGrid w:val="0"/>
        <w:spacing w:line="360" w:lineRule="auto"/>
        <w:jc w:val="both"/>
        <w:rPr>
          <w:rFonts w:ascii="Book Antiqua" w:hAnsi="Book Antiqua"/>
        </w:rPr>
      </w:pPr>
      <w:r>
        <w:rPr>
          <w:rFonts w:ascii="Book Antiqua" w:eastAsia="Helvetica Neue" w:hAnsi="Book Antiqua"/>
          <w:color w:val="000000"/>
          <w:lang w:val="en-GB" w:eastAsia="es-ES"/>
        </w:rPr>
        <w:lastRenderedPageBreak/>
        <w:t>ACE</w:t>
      </w:r>
      <w:r w:rsidRPr="00717FED">
        <w:rPr>
          <w:rFonts w:ascii="Book Antiqua" w:eastAsia="Helvetica Neue" w:hAnsi="Book Antiqua"/>
          <w:color w:val="000000"/>
          <w:lang w:val="en-GB" w:eastAsia="es-ES"/>
        </w:rPr>
        <w:t>2: Angiotensin</w:t>
      </w:r>
      <w:r w:rsidRPr="009A5D12">
        <w:rPr>
          <w:rFonts w:ascii="Book Antiqua" w:eastAsia="宋体" w:hAnsi="Book Antiqua" w:cs="宋体"/>
          <w:color w:val="000000"/>
          <w:lang w:val="en-GB" w:eastAsia="zh-CN"/>
        </w:rPr>
        <w:t>-</w:t>
      </w:r>
      <w:r w:rsidRPr="00717FED">
        <w:rPr>
          <w:rFonts w:ascii="Book Antiqua" w:eastAsia="Helvetica Neue" w:hAnsi="Book Antiqua"/>
          <w:color w:val="000000"/>
          <w:lang w:val="en-GB" w:eastAsia="es-ES"/>
        </w:rPr>
        <w:t>converting enzyme 2</w:t>
      </w:r>
      <w:r>
        <w:rPr>
          <w:rFonts w:ascii="Book Antiqua" w:eastAsia="Helvetica Neue" w:hAnsi="Book Antiqua"/>
          <w:color w:val="000000"/>
          <w:lang w:val="en-GB" w:eastAsia="es-ES"/>
        </w:rPr>
        <w:t xml:space="preserve">; </w:t>
      </w:r>
      <w:bookmarkStart w:id="46" w:name="OLE_LINK7"/>
      <w:bookmarkStart w:id="47" w:name="OLE_LINK8"/>
      <w:r>
        <w:rPr>
          <w:rFonts w:ascii="Book Antiqua" w:eastAsia="Helvetica Neue" w:hAnsi="Book Antiqua"/>
          <w:color w:val="000000"/>
          <w:lang w:val="en-GB" w:eastAsia="es-ES"/>
        </w:rPr>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bookmarkEnd w:id="46"/>
      <w:bookmarkEnd w:id="47"/>
      <w:r>
        <w:rPr>
          <w:rFonts w:ascii="Book Antiqua" w:hAnsi="Book Antiqua" w:hint="eastAsia"/>
          <w:lang w:val="en-GB" w:eastAsia="zh-CN"/>
        </w:rPr>
        <w:t xml:space="preserve">; IFN: </w:t>
      </w:r>
      <w:r w:rsidRPr="003208FA">
        <w:rPr>
          <w:rFonts w:ascii="Book Antiqua" w:hAnsi="Book Antiqua"/>
          <w:lang w:val="en-GB" w:eastAsia="zh-CN"/>
        </w:rPr>
        <w:t>Interferon</w:t>
      </w:r>
      <w:r>
        <w:rPr>
          <w:rFonts w:ascii="Book Antiqua" w:hAnsi="Book Antiqua" w:hint="eastAsia"/>
          <w:lang w:val="en-GB" w:eastAsia="zh-CN"/>
        </w:rPr>
        <w:t>; TNF:</w:t>
      </w:r>
      <w:r w:rsidRPr="003208FA">
        <w:t xml:space="preserve"> </w:t>
      </w:r>
      <w:proofErr w:type="spellStart"/>
      <w:r>
        <w:rPr>
          <w:rFonts w:ascii="Book Antiqua" w:hAnsi="Book Antiqua" w:hint="eastAsia"/>
          <w:lang w:val="en-GB" w:eastAsia="zh-CN"/>
        </w:rPr>
        <w:t>T</w:t>
      </w:r>
      <w:r w:rsidRPr="003208FA">
        <w:rPr>
          <w:rFonts w:ascii="Book Antiqua" w:hAnsi="Book Antiqua"/>
          <w:lang w:val="en-GB" w:eastAsia="zh-CN"/>
        </w:rPr>
        <w:t>umor</w:t>
      </w:r>
      <w:proofErr w:type="spellEnd"/>
      <w:r w:rsidRPr="003208FA">
        <w:rPr>
          <w:rFonts w:ascii="Book Antiqua" w:hAnsi="Book Antiqua"/>
          <w:lang w:val="en-GB" w:eastAsia="zh-CN"/>
        </w:rPr>
        <w:t xml:space="preserve"> necrosis factor</w:t>
      </w:r>
      <w:r>
        <w:rPr>
          <w:rFonts w:ascii="Book Antiqua" w:hAnsi="Book Antiqua" w:hint="eastAsia"/>
          <w:lang w:val="en-GB" w:eastAsia="zh-CN"/>
        </w:rPr>
        <w:t xml:space="preserve">; </w:t>
      </w:r>
      <w:bookmarkStart w:id="48" w:name="OLE_LINK43"/>
      <w:bookmarkStart w:id="49" w:name="OLE_LINK44"/>
      <w:r>
        <w:rPr>
          <w:rFonts w:ascii="Book Antiqua" w:hAnsi="Book Antiqua" w:hint="eastAsia"/>
          <w:lang w:val="en-GB" w:eastAsia="zh-CN"/>
        </w:rPr>
        <w:t xml:space="preserve">IL: </w:t>
      </w:r>
      <w:r w:rsidRPr="003208FA">
        <w:rPr>
          <w:rFonts w:ascii="Book Antiqua" w:hAnsi="Book Antiqua"/>
          <w:lang w:val="en-GB" w:eastAsia="zh-CN"/>
        </w:rPr>
        <w:t>Interleukin</w:t>
      </w:r>
      <w:bookmarkEnd w:id="48"/>
      <w:bookmarkEnd w:id="49"/>
      <w:r w:rsidRPr="00717FED">
        <w:rPr>
          <w:rFonts w:ascii="Book Antiqua" w:eastAsia="Helvetica Neue" w:hAnsi="Book Antiqua"/>
          <w:color w:val="000000"/>
          <w:lang w:val="en-GB" w:eastAsia="es-ES"/>
        </w:rPr>
        <w:t>.</w:t>
      </w:r>
    </w:p>
    <w:p w14:paraId="60FFC1F2"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p w14:paraId="4EC03F19" w14:textId="3AB736B9" w:rsidR="006F0ED9" w:rsidRPr="00500EE8" w:rsidRDefault="006F0ED9" w:rsidP="006F0ED9">
      <w:pPr>
        <w:adjustRightInd w:val="0"/>
        <w:snapToGrid w:val="0"/>
        <w:spacing w:line="360" w:lineRule="auto"/>
        <w:jc w:val="both"/>
        <w:rPr>
          <w:rFonts w:ascii="Book Antiqua" w:hAnsi="Book Antiqua"/>
          <w:b/>
          <w:lang w:eastAsia="zh-CN"/>
        </w:rPr>
      </w:pPr>
      <w:r w:rsidRPr="00500EE8">
        <w:rPr>
          <w:rFonts w:ascii="Book Antiqua" w:hAnsi="Book Antiqua"/>
          <w:b/>
        </w:rPr>
        <w:lastRenderedPageBreak/>
        <w:t>Table 3 Different case-</w:t>
      </w:r>
      <w:proofErr w:type="spellStart"/>
      <w:r w:rsidRPr="00500EE8">
        <w:rPr>
          <w:rFonts w:ascii="Book Antiqua" w:hAnsi="Book Antiqua"/>
          <w:b/>
        </w:rPr>
        <w:t>definitiosns</w:t>
      </w:r>
      <w:proofErr w:type="spellEnd"/>
      <w:r w:rsidRPr="00500EE8">
        <w:rPr>
          <w:rFonts w:ascii="Book Antiqua" w:hAnsi="Book Antiqua"/>
          <w:b/>
        </w:rPr>
        <w:t xml:space="preserve"> for the novel hyperinflammatory syndrome described during </w:t>
      </w:r>
      <w:r w:rsidR="007D1EB1" w:rsidRPr="00CA5516">
        <w:rPr>
          <w:rFonts w:ascii="Book Antiqua" w:eastAsia="Book Antiqua" w:hAnsi="Book Antiqua" w:cs="Book Antiqua"/>
          <w:b/>
          <w:bCs/>
          <w:color w:val="000000"/>
        </w:rPr>
        <w:t>coronavirus disease-2019</w:t>
      </w:r>
      <w:r w:rsidRPr="00500EE8">
        <w:rPr>
          <w:rFonts w:ascii="Book Antiqua" w:hAnsi="Book Antiqua"/>
          <w:b/>
        </w:rPr>
        <w:t xml:space="preserve"> pandemic</w:t>
      </w:r>
    </w:p>
    <w:tbl>
      <w:tblPr>
        <w:tblW w:w="5000" w:type="pct"/>
        <w:tblBorders>
          <w:top w:val="single" w:sz="6" w:space="0" w:color="auto"/>
          <w:bottom w:val="single" w:sz="6" w:space="0" w:color="auto"/>
        </w:tblBorders>
        <w:tblLook w:val="0000" w:firstRow="0" w:lastRow="0" w:firstColumn="0" w:lastColumn="0" w:noHBand="0" w:noVBand="0"/>
      </w:tblPr>
      <w:tblGrid>
        <w:gridCol w:w="3771"/>
        <w:gridCol w:w="5065"/>
        <w:gridCol w:w="4124"/>
      </w:tblGrid>
      <w:tr w:rsidR="006F0ED9" w:rsidRPr="00374318" w14:paraId="13F8B8AB" w14:textId="77777777" w:rsidTr="005F367E">
        <w:tc>
          <w:tcPr>
            <w:tcW w:w="1455" w:type="pct"/>
            <w:tcBorders>
              <w:top w:val="single" w:sz="6" w:space="0" w:color="auto"/>
              <w:bottom w:val="single" w:sz="6" w:space="0" w:color="auto"/>
            </w:tcBorders>
            <w:tcMar>
              <w:top w:w="80" w:type="nil"/>
              <w:left w:w="80" w:type="nil"/>
              <w:bottom w:w="80" w:type="nil"/>
              <w:right w:w="80" w:type="nil"/>
            </w:tcMar>
            <w:vAlign w:val="center"/>
          </w:tcPr>
          <w:p w14:paraId="4041884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Royal College of</w:t>
            </w:r>
            <w:r>
              <w:rPr>
                <w:rFonts w:ascii="Book Antiqua" w:eastAsia="Helvetica Neue" w:hAnsi="Book Antiqua"/>
                <w:b/>
                <w:bCs/>
                <w:color w:val="000000"/>
                <w:lang w:val="en-GB" w:eastAsia="es-ES"/>
              </w:rPr>
              <w:t xml:space="preserve"> </w:t>
            </w:r>
            <w:proofErr w:type="spellStart"/>
            <w:r>
              <w:rPr>
                <w:rFonts w:ascii="Book Antiqua" w:eastAsia="Helvetica Neue" w:hAnsi="Book Antiqua"/>
                <w:b/>
                <w:bCs/>
                <w:color w:val="000000"/>
                <w:lang w:val="en-GB" w:eastAsia="es-ES"/>
              </w:rPr>
              <w:t>Pediatrics</w:t>
            </w:r>
            <w:proofErr w:type="spellEnd"/>
            <w:r>
              <w:rPr>
                <w:rFonts w:ascii="Book Antiqua" w:eastAsia="Helvetica Neue" w:hAnsi="Book Antiqua"/>
                <w:b/>
                <w:bCs/>
                <w:color w:val="000000"/>
                <w:lang w:val="en-GB" w:eastAsia="es-ES"/>
              </w:rPr>
              <w:t xml:space="preserve"> and Child Health (U</w:t>
            </w:r>
            <w:r>
              <w:rPr>
                <w:rFonts w:ascii="Book Antiqua" w:hAnsi="Book Antiqua" w:hint="eastAsia"/>
                <w:b/>
                <w:bCs/>
                <w:color w:val="000000"/>
                <w:lang w:val="en-GB" w:eastAsia="zh-CN"/>
              </w:rPr>
              <w:t>nited Kingdom</w:t>
            </w:r>
            <w:r w:rsidRPr="00B35B79">
              <w:rPr>
                <w:rFonts w:ascii="Book Antiqua" w:eastAsia="Helvetica Neue" w:hAnsi="Book Antiqua"/>
                <w:b/>
                <w:bCs/>
                <w:color w:val="000000"/>
                <w:lang w:val="en-GB" w:eastAsia="es-ES"/>
              </w:rPr>
              <w:t xml:space="preserve">) </w:t>
            </w:r>
          </w:p>
        </w:tc>
        <w:tc>
          <w:tcPr>
            <w:tcW w:w="1954" w:type="pct"/>
            <w:tcBorders>
              <w:top w:val="single" w:sz="6" w:space="0" w:color="auto"/>
              <w:bottom w:val="single" w:sz="6" w:space="0" w:color="auto"/>
            </w:tcBorders>
            <w:tcMar>
              <w:top w:w="80" w:type="nil"/>
              <w:left w:w="80" w:type="nil"/>
              <w:bottom w:w="80" w:type="nil"/>
              <w:right w:w="80" w:type="nil"/>
            </w:tcMar>
            <w:vAlign w:val="center"/>
          </w:tcPr>
          <w:p w14:paraId="2D16291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 xml:space="preserve">World Health Organization </w:t>
            </w:r>
          </w:p>
        </w:tc>
        <w:tc>
          <w:tcPr>
            <w:tcW w:w="1591" w:type="pct"/>
            <w:tcBorders>
              <w:top w:val="single" w:sz="6" w:space="0" w:color="auto"/>
              <w:bottom w:val="single" w:sz="6" w:space="0" w:color="auto"/>
            </w:tcBorders>
            <w:tcMar>
              <w:top w:w="80" w:type="nil"/>
              <w:left w:w="80" w:type="nil"/>
              <w:bottom w:w="80" w:type="nil"/>
              <w:right w:w="80" w:type="nil"/>
            </w:tcMar>
            <w:vAlign w:val="center"/>
          </w:tcPr>
          <w:p w14:paraId="4632552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B35B79">
              <w:rPr>
                <w:rFonts w:ascii="Book Antiqua" w:eastAsia="Helvetica Neue" w:hAnsi="Book Antiqua"/>
                <w:b/>
                <w:bCs/>
                <w:color w:val="000000"/>
                <w:lang w:val="en-GB" w:eastAsia="es-ES"/>
              </w:rPr>
              <w:t>Centers</w:t>
            </w:r>
            <w:proofErr w:type="spellEnd"/>
            <w:r w:rsidRPr="00B35B79">
              <w:rPr>
                <w:rFonts w:ascii="Book Antiqua" w:eastAsia="Helvetica Neue" w:hAnsi="Book Antiqua"/>
                <w:b/>
                <w:bCs/>
                <w:color w:val="000000"/>
                <w:lang w:val="en-GB" w:eastAsia="es-ES"/>
              </w:rPr>
              <w:t xml:space="preserve"> for Dis</w:t>
            </w:r>
            <w:r>
              <w:rPr>
                <w:rFonts w:ascii="Book Antiqua" w:eastAsia="Helvetica Neue" w:hAnsi="Book Antiqua"/>
                <w:b/>
                <w:bCs/>
                <w:color w:val="000000"/>
                <w:lang w:val="en-GB" w:eastAsia="es-ES"/>
              </w:rPr>
              <w:t>ease Control and Prevention (U</w:t>
            </w:r>
            <w:r w:rsidRPr="00500EE8">
              <w:rPr>
                <w:rFonts w:ascii="Book Antiqua" w:eastAsia="Helvetica Neue" w:hAnsi="Book Antiqua" w:hint="eastAsia"/>
                <w:b/>
                <w:bCs/>
                <w:color w:val="000000"/>
                <w:lang w:val="en-GB" w:eastAsia="es-ES"/>
              </w:rPr>
              <w:t>nited States</w:t>
            </w:r>
            <w:r w:rsidRPr="00B35B79">
              <w:rPr>
                <w:rFonts w:ascii="Book Antiqua" w:eastAsia="Helvetica Neue" w:hAnsi="Book Antiqua"/>
                <w:b/>
                <w:bCs/>
                <w:color w:val="000000"/>
                <w:lang w:val="en-GB" w:eastAsia="es-ES"/>
              </w:rPr>
              <w:t xml:space="preserve">) </w:t>
            </w:r>
          </w:p>
        </w:tc>
      </w:tr>
      <w:tr w:rsidR="006F0ED9" w:rsidRPr="00374318" w14:paraId="77A7A013" w14:textId="77777777" w:rsidTr="005F367E">
        <w:tc>
          <w:tcPr>
            <w:tcW w:w="1455" w:type="pct"/>
            <w:tcBorders>
              <w:top w:val="single" w:sz="6" w:space="0" w:color="auto"/>
            </w:tcBorders>
            <w:tcMar>
              <w:top w:w="80" w:type="nil"/>
              <w:left w:w="80" w:type="nil"/>
              <w:bottom w:w="80" w:type="nil"/>
              <w:right w:w="80" w:type="nil"/>
            </w:tcMar>
            <w:vAlign w:val="center"/>
          </w:tcPr>
          <w:p w14:paraId="47D13E41" w14:textId="77777777" w:rsidR="006F0ED9" w:rsidRPr="0092521B"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823928">
              <w:rPr>
                <w:rFonts w:ascii="Book Antiqua" w:eastAsia="Helvetica Neue" w:hAnsi="Book Antiqua"/>
                <w:color w:val="000000"/>
                <w:lang w:val="en-GB" w:eastAsia="es-ES"/>
              </w:rPr>
              <w:t>A child presenting with persistent fever, inflammation (neutrophilia, elevated CRP, and lymphopenia) and evidence of single or multiorgan dysfunction (shock, cardiac, respiratory, kidney, gastrointestinal, or neurological disorder)</w:t>
            </w:r>
            <w:r>
              <w:rPr>
                <w:rFonts w:ascii="Book Antiqua" w:hAnsi="Book Antiqua" w:hint="eastAsia"/>
                <w:color w:val="000000"/>
                <w:lang w:val="en-GB" w:eastAsia="zh-CN"/>
              </w:rPr>
              <w:t xml:space="preserve"> </w:t>
            </w:r>
            <w:r w:rsidRPr="00823928">
              <w:rPr>
                <w:rFonts w:ascii="Book Antiqua" w:eastAsia="Helvetica Neue" w:hAnsi="Book Antiqua"/>
                <w:color w:val="000000"/>
                <w:lang w:val="en-GB" w:eastAsia="es-ES"/>
              </w:rPr>
              <w:t>with additional clinical features, including children fulfilling full or partial criteria for Kawasaki disease</w:t>
            </w:r>
            <w:r>
              <w:rPr>
                <w:rFonts w:ascii="Book Antiqua" w:hAnsi="Book Antiqua" w:hint="eastAsia"/>
                <w:color w:val="000000"/>
                <w:lang w:val="en-GB" w:eastAsia="zh-CN"/>
              </w:rPr>
              <w:t xml:space="preserve"> </w:t>
            </w:r>
            <w:r w:rsidRPr="00823928">
              <w:rPr>
                <w:rFonts w:ascii="Book Antiqua" w:eastAsia="Helvetica Neue" w:hAnsi="Book Antiqua"/>
                <w:color w:val="000000"/>
                <w:lang w:val="en-GB" w:eastAsia="es-ES"/>
              </w:rPr>
              <w:t>2</w:t>
            </w:r>
            <w:r>
              <w:rPr>
                <w:rFonts w:ascii="Book Antiqua" w:hAnsi="Book Antiqua" w:hint="eastAsia"/>
                <w:color w:val="000000"/>
                <w:lang w:val="en-GB" w:eastAsia="zh-CN"/>
              </w:rPr>
              <w:t>.</w:t>
            </w:r>
          </w:p>
        </w:tc>
        <w:tc>
          <w:tcPr>
            <w:tcW w:w="1954" w:type="pct"/>
            <w:tcBorders>
              <w:top w:val="single" w:sz="6" w:space="0" w:color="auto"/>
            </w:tcBorders>
            <w:tcMar>
              <w:top w:w="80" w:type="nil"/>
              <w:left w:w="80" w:type="nil"/>
              <w:bottom w:w="80" w:type="nil"/>
              <w:right w:w="80" w:type="nil"/>
            </w:tcMar>
            <w:vAlign w:val="center"/>
          </w:tcPr>
          <w:p w14:paraId="414E1E0D" w14:textId="77777777" w:rsidR="006F0ED9" w:rsidRPr="00B41F87"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 xml:space="preserve">Children and adolescents 0-19 </w:t>
            </w:r>
            <w:proofErr w:type="spellStart"/>
            <w:r w:rsidRPr="00B35B79">
              <w:rPr>
                <w:rFonts w:ascii="Book Antiqua" w:eastAsia="Helvetica Neue" w:hAnsi="Book Antiqua"/>
                <w:color w:val="000000"/>
                <w:lang w:val="en-GB" w:eastAsia="es-ES"/>
              </w:rPr>
              <w:t>y</w:t>
            </w:r>
            <w:r>
              <w:rPr>
                <w:rFonts w:ascii="Book Antiqua" w:hAnsi="Book Antiqua" w:hint="eastAsia"/>
                <w:color w:val="000000"/>
                <w:lang w:val="en-GB" w:eastAsia="zh-CN"/>
              </w:rPr>
              <w:t>r</w:t>
            </w:r>
            <w:proofErr w:type="spellEnd"/>
            <w:r w:rsidRPr="00B35B79">
              <w:rPr>
                <w:rFonts w:ascii="Book Antiqua" w:eastAsia="Helvetica Neue" w:hAnsi="Book Antiqua"/>
                <w:color w:val="000000"/>
                <w:lang w:val="en-GB" w:eastAsia="es-ES"/>
              </w:rPr>
              <w:t xml:space="preserve"> of age with fever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3 d AND 2 of the following:</w:t>
            </w:r>
            <w:r>
              <w:rPr>
                <w:rFonts w:ascii="Book Antiqua" w:hAnsi="Book Antiqua" w:hint="eastAsia"/>
                <w:color w:val="000000"/>
                <w:lang w:val="en-GB" w:eastAsia="zh-CN"/>
              </w:rPr>
              <w:t xml:space="preserve"> (</w:t>
            </w:r>
            <w:r w:rsidRPr="00B41F87">
              <w:rPr>
                <w:rFonts w:ascii="Book Antiqua" w:eastAsia="Helvetica Neue" w:hAnsi="Book Antiqua"/>
                <w:color w:val="000000"/>
                <w:lang w:val="en-GB" w:eastAsia="es-ES"/>
              </w:rPr>
              <w:t>1</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Rash or bilateral </w:t>
            </w:r>
            <w:proofErr w:type="spellStart"/>
            <w:r w:rsidRPr="00B35B79">
              <w:rPr>
                <w:rFonts w:ascii="Book Antiqua" w:eastAsia="Helvetica Neue" w:hAnsi="Book Antiqua"/>
                <w:color w:val="000000"/>
                <w:lang w:val="en-GB" w:eastAsia="es-ES"/>
              </w:rPr>
              <w:t>nonpurulent</w:t>
            </w:r>
            <w:proofErr w:type="spellEnd"/>
            <w:r w:rsidRPr="00B35B79">
              <w:rPr>
                <w:rFonts w:ascii="Book Antiqua" w:eastAsia="Helvetica Neue" w:hAnsi="Book Antiqua"/>
                <w:color w:val="000000"/>
                <w:lang w:val="en-GB" w:eastAsia="es-ES"/>
              </w:rPr>
              <w:t xml:space="preserve"> conjunctivitis or mucocutaneous inflammation signs (oral, hands, or feet)</w:t>
            </w:r>
            <w:r>
              <w:rPr>
                <w:rFonts w:ascii="Book Antiqua" w:hAnsi="Book Antiqua" w:hint="eastAsia"/>
                <w:color w:val="000000"/>
                <w:lang w:val="en-GB" w:eastAsia="zh-CN"/>
              </w:rPr>
              <w:t>; (</w:t>
            </w:r>
            <w:r>
              <w:rPr>
                <w:rFonts w:ascii="Book Antiqua" w:eastAsia="Helvetica Neue" w:hAnsi="Book Antiqua"/>
                <w:color w:val="000000"/>
                <w:lang w:val="en-GB" w:eastAsia="es-ES"/>
              </w:rPr>
              <w:t>2</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Hypotension or shock</w:t>
            </w:r>
            <w:r>
              <w:rPr>
                <w:rFonts w:ascii="Book Antiqua" w:hAnsi="Book Antiqua" w:hint="eastAsia"/>
                <w:color w:val="000000"/>
                <w:lang w:val="en-GB" w:eastAsia="zh-CN"/>
              </w:rPr>
              <w:t>; (</w:t>
            </w:r>
            <w:r>
              <w:rPr>
                <w:rFonts w:ascii="Book Antiqua" w:eastAsia="Helvetica Neue" w:hAnsi="Book Antiqua"/>
                <w:color w:val="000000"/>
                <w:lang w:val="en-GB" w:eastAsia="es-ES"/>
              </w:rPr>
              <w:t>3</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Features of myocardial dysfunction, pericarditis, valvulitis, or coronary abnormalities (including ECHO findings or elevated troponin/NT-</w:t>
            </w:r>
            <w:proofErr w:type="spellStart"/>
            <w:r w:rsidRPr="00B35B79">
              <w:rPr>
                <w:rFonts w:ascii="Book Antiqua" w:eastAsia="Helvetica Neue" w:hAnsi="Book Antiqua"/>
                <w:color w:val="000000"/>
                <w:lang w:val="en-GB" w:eastAsia="es-ES"/>
              </w:rPr>
              <w:t>proBNP</w:t>
            </w:r>
            <w:proofErr w:type="spellEnd"/>
            <w:r w:rsidRPr="00B35B79">
              <w:rPr>
                <w:rFonts w:ascii="Book Antiqua" w:eastAsia="Helvetica Neue" w:hAnsi="Book Antiqua"/>
                <w:color w:val="000000"/>
                <w:lang w:val="en-GB" w:eastAsia="es-ES"/>
              </w:rPr>
              <w:t>)</w:t>
            </w:r>
            <w:r>
              <w:rPr>
                <w:rFonts w:ascii="Book Antiqua" w:hAnsi="Book Antiqua" w:hint="eastAsia"/>
                <w:color w:val="000000"/>
                <w:lang w:val="en-GB" w:eastAsia="zh-CN"/>
              </w:rPr>
              <w:t>; (</w:t>
            </w:r>
            <w:r>
              <w:rPr>
                <w:rFonts w:ascii="Book Antiqua" w:eastAsia="Helvetica Neue" w:hAnsi="Book Antiqua"/>
                <w:color w:val="000000"/>
                <w:lang w:val="en-GB" w:eastAsia="es-ES"/>
              </w:rPr>
              <w:t>4</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Evidence of coagulopathy (by PT, APTT, elevated D-dimers)</w:t>
            </w:r>
            <w:r>
              <w:rPr>
                <w:rFonts w:ascii="Book Antiqua" w:hAnsi="Book Antiqua" w:hint="eastAsia"/>
                <w:color w:val="000000"/>
                <w:lang w:val="en-GB" w:eastAsia="zh-CN"/>
              </w:rPr>
              <w:t>; (</w:t>
            </w:r>
            <w:r>
              <w:rPr>
                <w:rFonts w:ascii="Book Antiqua" w:eastAsia="Helvetica Neue" w:hAnsi="Book Antiqua"/>
                <w:color w:val="000000"/>
                <w:lang w:val="en-GB" w:eastAsia="es-ES"/>
              </w:rPr>
              <w:t>5</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Acute gastrointestinal problems (</w:t>
            </w:r>
            <w:proofErr w:type="spellStart"/>
            <w:r w:rsidRPr="00B35B79">
              <w:rPr>
                <w:rFonts w:ascii="Book Antiqua" w:eastAsia="Helvetica Neue" w:hAnsi="Book Antiqua"/>
                <w:color w:val="000000"/>
                <w:lang w:val="en-GB" w:eastAsia="es-ES"/>
              </w:rPr>
              <w:t>diarrhea</w:t>
            </w:r>
            <w:proofErr w:type="spellEnd"/>
            <w:r w:rsidRPr="00B35B79">
              <w:rPr>
                <w:rFonts w:ascii="Book Antiqua" w:eastAsia="Helvetica Neue" w:hAnsi="Book Antiqua"/>
                <w:color w:val="000000"/>
                <w:lang w:val="en-GB" w:eastAsia="es-ES"/>
              </w:rPr>
              <w:t>, vomiting, or abdominal pain)</w:t>
            </w:r>
            <w:r>
              <w:rPr>
                <w:rFonts w:ascii="Book Antiqua" w:hAnsi="Book Antiqua" w:hint="eastAsia"/>
                <w:color w:val="000000"/>
                <w:lang w:val="en-GB" w:eastAsia="zh-CN"/>
              </w:rPr>
              <w:t xml:space="preserve">. </w:t>
            </w:r>
            <w:r w:rsidRPr="00B41F87">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Consider this syndrome in children with features of typical or atypical Kawasaki disease or toxic shock syndrome</w:t>
            </w:r>
            <w:r>
              <w:rPr>
                <w:rFonts w:ascii="Book Antiqua" w:hAnsi="Book Antiqua" w:hint="eastAsia"/>
                <w:color w:val="000000"/>
                <w:lang w:val="en-GB" w:eastAsia="zh-CN"/>
              </w:rPr>
              <w:t>.</w:t>
            </w:r>
          </w:p>
        </w:tc>
        <w:tc>
          <w:tcPr>
            <w:tcW w:w="1591" w:type="pct"/>
            <w:tcBorders>
              <w:top w:val="single" w:sz="6" w:space="0" w:color="auto"/>
            </w:tcBorders>
            <w:tcMar>
              <w:top w:w="80" w:type="nil"/>
              <w:left w:w="80" w:type="nil"/>
              <w:bottom w:w="80" w:type="nil"/>
              <w:right w:w="80" w:type="nil"/>
            </w:tcMar>
            <w:vAlign w:val="center"/>
          </w:tcPr>
          <w:p w14:paraId="6CE3BBC7" w14:textId="77777777" w:rsidR="006F0ED9" w:rsidRPr="001F1620"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An individual aged &lt;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21 </w:t>
            </w:r>
            <w:proofErr w:type="spellStart"/>
            <w:r w:rsidRPr="00B35B79">
              <w:rPr>
                <w:rFonts w:ascii="Book Antiqua" w:eastAsia="Helvetica Neue" w:hAnsi="Book Antiqua"/>
                <w:color w:val="000000"/>
                <w:lang w:val="en-GB" w:eastAsia="es-ES"/>
              </w:rPr>
              <w:t>y</w:t>
            </w:r>
            <w:r>
              <w:rPr>
                <w:rFonts w:ascii="Book Antiqua" w:hAnsi="Book Antiqua" w:hint="eastAsia"/>
                <w:color w:val="000000"/>
                <w:lang w:val="en-GB" w:eastAsia="zh-CN"/>
              </w:rPr>
              <w:t>r</w:t>
            </w:r>
            <w:proofErr w:type="spellEnd"/>
            <w:r w:rsidRPr="00B35B79">
              <w:rPr>
                <w:rFonts w:ascii="Book Antiqua" w:eastAsia="Helvetica Neue" w:hAnsi="Book Antiqua"/>
                <w:color w:val="000000"/>
                <w:lang w:val="en-GB" w:eastAsia="es-ES"/>
              </w:rPr>
              <w:t xml:space="preserve"> presenting with fever, laboratory evidence of inflammation, and evidence of clinically severe illness requiring hospitalization, with multisystem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 organ involvement (cardiac, kidney, respiratory, hematologic, gastrointestinal, dermatologic, or neurological)</w:t>
            </w:r>
            <w:r>
              <w:rPr>
                <w:rFonts w:ascii="Book Antiqua" w:hAnsi="Book Antiqua" w:hint="eastAsia"/>
                <w:color w:val="000000"/>
                <w:lang w:val="en-GB" w:eastAsia="zh-CN"/>
              </w:rPr>
              <w:t xml:space="preserve">. </w:t>
            </w:r>
            <w:r w:rsidRPr="001F1620">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Fever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38.0 °C for ≥</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24 h or report of subjective fever lasting ≥</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24 h</w:t>
            </w:r>
            <w:r>
              <w:rPr>
                <w:rFonts w:ascii="Book Antiqua" w:hAnsi="Book Antiqua" w:hint="eastAsia"/>
                <w:color w:val="000000"/>
                <w:lang w:val="en-GB" w:eastAsia="zh-CN"/>
              </w:rPr>
              <w:t xml:space="preserve">. </w:t>
            </w:r>
            <w:r>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Laboratory evidence including, but not limited to, ≥</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1 of the following: an elevated CRP level, ESR, fibrinogen, procalcitonin, D-dimer, ferritin, lactic acid dehydrogenase, or </w:t>
            </w:r>
            <w:r w:rsidRPr="00B35B79">
              <w:rPr>
                <w:rFonts w:ascii="Book Antiqua" w:eastAsia="Helvetica Neue" w:hAnsi="Book Antiqua"/>
                <w:color w:val="000000"/>
                <w:lang w:val="en-GB" w:eastAsia="es-ES"/>
              </w:rPr>
              <w:lastRenderedPageBreak/>
              <w:t>IL-6; elevated neutrophils; reduced lymphocytes; and low albumin</w:t>
            </w:r>
            <w:r>
              <w:rPr>
                <w:rFonts w:ascii="Book Antiqua" w:hAnsi="Book Antiqua" w:hint="eastAsia"/>
                <w:color w:val="000000"/>
                <w:lang w:val="en-GB" w:eastAsia="zh-CN"/>
              </w:rPr>
              <w:t>.</w:t>
            </w:r>
          </w:p>
        </w:tc>
      </w:tr>
      <w:tr w:rsidR="006F0ED9" w:rsidRPr="00374318" w14:paraId="0BE1C3C7" w14:textId="77777777" w:rsidTr="005F367E">
        <w:tc>
          <w:tcPr>
            <w:tcW w:w="1455" w:type="pct"/>
            <w:tcMar>
              <w:top w:w="80" w:type="nil"/>
              <w:left w:w="80" w:type="nil"/>
              <w:bottom w:w="80" w:type="nil"/>
              <w:right w:w="80" w:type="nil"/>
            </w:tcMar>
            <w:vAlign w:val="center"/>
          </w:tcPr>
          <w:p w14:paraId="74B4F08F" w14:textId="77777777" w:rsidR="006F0ED9" w:rsidRPr="001F1620"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lastRenderedPageBreak/>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exclusion of any other microbial cause, including bacterial sepsis, staphylococcal or streptococcal shock syndromes, infections associated with myocarditis such as enterovirus (waiting for results of these investigations should not delay seeking expert advice)</w:t>
            </w:r>
          </w:p>
        </w:tc>
        <w:tc>
          <w:tcPr>
            <w:tcW w:w="1954" w:type="pct"/>
            <w:tcMar>
              <w:top w:w="80" w:type="nil"/>
              <w:left w:w="80" w:type="nil"/>
              <w:bottom w:w="80" w:type="nil"/>
              <w:right w:w="80" w:type="nil"/>
            </w:tcMar>
            <w:vAlign w:val="center"/>
          </w:tcPr>
          <w:p w14:paraId="5C7DA14C" w14:textId="77777777" w:rsidR="006F0ED9" w:rsidRPr="001F1620"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elevated markers of inflammation such as ESR, CRP, or procalcitonin.</w:t>
            </w:r>
          </w:p>
        </w:tc>
        <w:tc>
          <w:tcPr>
            <w:tcW w:w="1591" w:type="pct"/>
            <w:tcMar>
              <w:top w:w="80" w:type="nil"/>
              <w:left w:w="80" w:type="nil"/>
              <w:bottom w:w="80" w:type="nil"/>
              <w:right w:w="80" w:type="nil"/>
            </w:tcMar>
            <w:vAlign w:val="center"/>
          </w:tcPr>
          <w:p w14:paraId="5AA1CA7B" w14:textId="77777777" w:rsidR="006F0ED9" w:rsidRPr="001F1620"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no alternative plausible diagnoses</w:t>
            </w:r>
          </w:p>
        </w:tc>
      </w:tr>
      <w:tr w:rsidR="006F0ED9" w:rsidRPr="00374318" w14:paraId="7CADB330" w14:textId="77777777" w:rsidTr="005F367E">
        <w:tc>
          <w:tcPr>
            <w:tcW w:w="1455" w:type="pct"/>
            <w:tcMar>
              <w:top w:w="80" w:type="nil"/>
              <w:left w:w="80" w:type="nil"/>
              <w:bottom w:w="80" w:type="nil"/>
              <w:right w:w="80" w:type="nil"/>
            </w:tcMar>
            <w:vAlign w:val="center"/>
          </w:tcPr>
          <w:p w14:paraId="6F205CC4"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SARS-CoV-2 PCR test results may be positive or negative</w:t>
            </w:r>
          </w:p>
        </w:tc>
        <w:tc>
          <w:tcPr>
            <w:tcW w:w="1954" w:type="pct"/>
            <w:tcMar>
              <w:top w:w="80" w:type="nil"/>
              <w:left w:w="80" w:type="nil"/>
              <w:bottom w:w="80" w:type="nil"/>
              <w:right w:w="80" w:type="nil"/>
            </w:tcMar>
            <w:vAlign w:val="center"/>
          </w:tcPr>
          <w:p w14:paraId="4793C33D"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no other obvious microbial cause of inflammation, including bacterial sepsis, staphylococcal or streptococcal shock syndromes</w:t>
            </w:r>
          </w:p>
        </w:tc>
        <w:tc>
          <w:tcPr>
            <w:tcW w:w="1591" w:type="pct"/>
            <w:tcMar>
              <w:top w:w="80" w:type="nil"/>
              <w:left w:w="80" w:type="nil"/>
              <w:bottom w:w="80" w:type="nil"/>
              <w:right w:w="80" w:type="nil"/>
            </w:tcMar>
            <w:vAlign w:val="center"/>
          </w:tcPr>
          <w:p w14:paraId="0AB5D4B4"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 xml:space="preserve">positive for current or recent SARS-CoV-2 infection by RT-PCR, serology, or antigen test; or COVID-19 exposure within the 4 </w:t>
            </w:r>
            <w:proofErr w:type="spellStart"/>
            <w:r w:rsidRPr="00B35B79">
              <w:rPr>
                <w:rFonts w:ascii="Book Antiqua" w:eastAsia="Helvetica Neue" w:hAnsi="Book Antiqua"/>
                <w:color w:val="000000"/>
                <w:lang w:val="en-GB" w:eastAsia="es-ES"/>
              </w:rPr>
              <w:t>wk</w:t>
            </w:r>
            <w:proofErr w:type="spellEnd"/>
            <w:r w:rsidRPr="00B35B79">
              <w:rPr>
                <w:rFonts w:ascii="Book Antiqua" w:eastAsia="Helvetica Neue" w:hAnsi="Book Antiqua"/>
                <w:color w:val="000000"/>
                <w:lang w:val="en-GB" w:eastAsia="es-ES"/>
              </w:rPr>
              <w:t xml:space="preserve"> prior to the onset of symptoms</w:t>
            </w:r>
          </w:p>
        </w:tc>
      </w:tr>
      <w:tr w:rsidR="006F0ED9" w:rsidRPr="00374318" w14:paraId="62CB8445" w14:textId="77777777" w:rsidTr="005F367E">
        <w:tc>
          <w:tcPr>
            <w:tcW w:w="1455" w:type="pct"/>
            <w:tcMar>
              <w:top w:w="80" w:type="nil"/>
              <w:left w:w="80" w:type="nil"/>
              <w:bottom w:w="80" w:type="nil"/>
              <w:right w:w="80" w:type="nil"/>
            </w:tcMar>
            <w:vAlign w:val="center"/>
          </w:tcPr>
          <w:p w14:paraId="2EC02250"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954" w:type="pct"/>
            <w:tcMar>
              <w:top w:w="80" w:type="nil"/>
              <w:left w:w="80" w:type="nil"/>
              <w:bottom w:w="80" w:type="nil"/>
              <w:right w:w="80" w:type="nil"/>
            </w:tcMar>
            <w:vAlign w:val="center"/>
          </w:tcPr>
          <w:p w14:paraId="1BF123DE"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evidence of COVID-19 (RT-PCR, antigen test, or serology positive), or likely contact with patients with COVID-19</w:t>
            </w:r>
          </w:p>
        </w:tc>
        <w:tc>
          <w:tcPr>
            <w:tcW w:w="1591" w:type="pct"/>
            <w:tcMar>
              <w:top w:w="80" w:type="nil"/>
              <w:left w:w="80" w:type="nil"/>
              <w:bottom w:w="80" w:type="nil"/>
              <w:right w:w="80" w:type="nil"/>
            </w:tcMar>
            <w:vAlign w:val="center"/>
          </w:tcPr>
          <w:p w14:paraId="0CF9B619" w14:textId="77777777" w:rsidR="006F0ED9" w:rsidRPr="001A1C83"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Additionally</w:t>
            </w:r>
            <w:r>
              <w:rPr>
                <w:rFonts w:ascii="Book Antiqua" w:hAnsi="Book Antiqua" w:hint="eastAsia"/>
                <w:color w:val="000000"/>
                <w:lang w:val="en-GB" w:eastAsia="zh-CN"/>
              </w:rPr>
              <w:t xml:space="preserve">, </w:t>
            </w:r>
            <w:r>
              <w:rPr>
                <w:rFonts w:ascii="Book Antiqua" w:hAnsi="Book Antiqua" w:hint="eastAsia"/>
                <w:color w:val="000000"/>
                <w:vertAlign w:val="superscript"/>
                <w:lang w:val="en-GB" w:eastAsia="zh-CN"/>
              </w:rPr>
              <w:t>1</w:t>
            </w:r>
            <w:r w:rsidRPr="009B106C">
              <w:rPr>
                <w:rFonts w:ascii="Book Antiqua" w:eastAsia="Helvetica Neue" w:hAnsi="Book Antiqua" w:hint="eastAsia"/>
                <w:color w:val="000000"/>
                <w:lang w:val="en-GB" w:eastAsia="es-ES"/>
              </w:rPr>
              <w:t>s</w:t>
            </w:r>
            <w:r w:rsidRPr="00B35B79">
              <w:rPr>
                <w:rFonts w:ascii="Book Antiqua" w:eastAsia="Helvetica Neue" w:hAnsi="Book Antiqua"/>
                <w:color w:val="000000"/>
                <w:lang w:val="en-GB" w:eastAsia="es-ES"/>
              </w:rPr>
              <w:t xml:space="preserve">ome individuals may fulfil full or partial criteria for Kawasaki disease but should be reported if they meet the case </w:t>
            </w:r>
            <w:r w:rsidRPr="00B35B79">
              <w:rPr>
                <w:rFonts w:ascii="Book Antiqua" w:eastAsia="Helvetica Neue" w:hAnsi="Book Antiqua"/>
                <w:color w:val="000000"/>
                <w:lang w:val="en-GB" w:eastAsia="es-ES"/>
              </w:rPr>
              <w:lastRenderedPageBreak/>
              <w:t>defi</w:t>
            </w:r>
            <w:r>
              <w:rPr>
                <w:rFonts w:ascii="Book Antiqua" w:eastAsia="Helvetica Neue" w:hAnsi="Book Antiqua"/>
                <w:color w:val="000000"/>
                <w:lang w:val="en-GB" w:eastAsia="es-ES"/>
              </w:rPr>
              <w:t>n</w:t>
            </w:r>
            <w:r>
              <w:rPr>
                <w:rFonts w:ascii="Book Antiqua" w:hAnsi="Book Antiqua"/>
                <w:color w:val="000000"/>
                <w:lang w:val="en-GB" w:eastAsia="zh-CN"/>
              </w:rPr>
              <w:t>i</w:t>
            </w:r>
            <w:r w:rsidRPr="00B35B79">
              <w:rPr>
                <w:rFonts w:ascii="Book Antiqua" w:eastAsia="Helvetica Neue" w:hAnsi="Book Antiqua"/>
                <w:color w:val="000000"/>
                <w:lang w:val="en-GB" w:eastAsia="es-ES"/>
              </w:rPr>
              <w:t>tion for MIS-C</w:t>
            </w:r>
            <w:r>
              <w:rPr>
                <w:rFonts w:ascii="Book Antiqua" w:hAnsi="Book Antiqua" w:hint="eastAsia"/>
                <w:color w:val="000000"/>
                <w:lang w:val="en-GB" w:eastAsia="zh-CN"/>
              </w:rPr>
              <w:t xml:space="preserve">. </w:t>
            </w:r>
            <w:r>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 xml:space="preserve">Consider MIS-C in any </w:t>
            </w:r>
            <w:proofErr w:type="spellStart"/>
            <w:r w:rsidRPr="00B35B79">
              <w:rPr>
                <w:rFonts w:ascii="Book Antiqua" w:eastAsia="Helvetica Neue" w:hAnsi="Book Antiqua"/>
                <w:color w:val="000000"/>
                <w:lang w:val="en-GB" w:eastAsia="es-ES"/>
              </w:rPr>
              <w:t>pediatric</w:t>
            </w:r>
            <w:proofErr w:type="spellEnd"/>
            <w:r w:rsidRPr="00B35B79">
              <w:rPr>
                <w:rFonts w:ascii="Book Antiqua" w:eastAsia="Helvetica Neue" w:hAnsi="Book Antiqua"/>
                <w:color w:val="000000"/>
                <w:lang w:val="en-GB" w:eastAsia="es-ES"/>
              </w:rPr>
              <w:t xml:space="preserve"> death with evidence of SARS-CoV-2 infection</w:t>
            </w:r>
          </w:p>
        </w:tc>
      </w:tr>
    </w:tbl>
    <w:p w14:paraId="349E24D5" w14:textId="77777777" w:rsidR="006F0ED9" w:rsidRDefault="006F0ED9" w:rsidP="006F0ED9">
      <w:pPr>
        <w:adjustRightInd w:val="0"/>
        <w:snapToGrid w:val="0"/>
        <w:spacing w:line="360" w:lineRule="auto"/>
        <w:jc w:val="both"/>
        <w:rPr>
          <w:rFonts w:ascii="Book Antiqua" w:hAnsi="Book Antiqua"/>
          <w:lang w:eastAsia="zh-CN"/>
        </w:rPr>
      </w:pPr>
      <w:r w:rsidRPr="00B35B79">
        <w:rPr>
          <w:rFonts w:ascii="Book Antiqua" w:hAnsi="Book Antiqua"/>
        </w:rPr>
        <w:lastRenderedPageBreak/>
        <w:t xml:space="preserve">Reproduced from </w:t>
      </w:r>
      <w:proofErr w:type="gramStart"/>
      <w:r w:rsidRPr="00B35B79">
        <w:rPr>
          <w:rFonts w:ascii="Book Antiqua" w:hAnsi="Book Antiqua"/>
        </w:rPr>
        <w:t>references</w:t>
      </w:r>
      <w:r w:rsidRPr="00B35B79">
        <w:rPr>
          <w:rFonts w:ascii="Book Antiqua" w:hAnsi="Book Antiqua"/>
          <w:vertAlign w:val="superscript"/>
        </w:rPr>
        <w:t>[</w:t>
      </w:r>
      <w:proofErr w:type="gramEnd"/>
      <w:r w:rsidRPr="00B35B79">
        <w:rPr>
          <w:rFonts w:ascii="Book Antiqua" w:hAnsi="Book Antiqua"/>
          <w:vertAlign w:val="superscript"/>
        </w:rPr>
        <w:t>5</w:t>
      </w:r>
      <w:r>
        <w:rPr>
          <w:rFonts w:ascii="Book Antiqua" w:hAnsi="Book Antiqua"/>
          <w:vertAlign w:val="superscript"/>
        </w:rPr>
        <w:t>0</w:t>
      </w:r>
      <w:r w:rsidRPr="00B35B79">
        <w:rPr>
          <w:rFonts w:ascii="Book Antiqua" w:hAnsi="Book Antiqua"/>
          <w:vertAlign w:val="superscript"/>
        </w:rPr>
        <w:t>-5</w:t>
      </w:r>
      <w:r>
        <w:rPr>
          <w:rFonts w:ascii="Book Antiqua" w:hAnsi="Book Antiqua"/>
          <w:vertAlign w:val="superscript"/>
        </w:rPr>
        <w:t>2</w:t>
      </w:r>
      <w:r w:rsidRPr="00B35B79">
        <w:rPr>
          <w:rFonts w:ascii="Book Antiqua" w:hAnsi="Book Antiqua"/>
          <w:vertAlign w:val="superscript"/>
        </w:rPr>
        <w:t>]</w:t>
      </w:r>
      <w:r>
        <w:rPr>
          <w:rFonts w:ascii="Book Antiqua" w:hAnsi="Book Antiqua" w:hint="eastAsia"/>
          <w:lang w:eastAsia="zh-CN"/>
        </w:rPr>
        <w:t>.</w:t>
      </w:r>
      <w:r>
        <w:rPr>
          <w:rFonts w:ascii="Book Antiqua" w:hAnsi="Book Antiqua" w:hint="eastAsia"/>
          <w:vertAlign w:val="superscript"/>
          <w:lang w:eastAsia="zh-CN"/>
        </w:rPr>
        <w:t xml:space="preserve"> </w:t>
      </w:r>
      <w:bookmarkStart w:id="50" w:name="OLE_LINK9"/>
      <w:bookmarkStart w:id="51" w:name="OLE_LINK33"/>
      <w:bookmarkStart w:id="52" w:name="OLE_LINK34"/>
      <w:bookmarkStart w:id="53" w:name="OLE_LINK35"/>
      <w:r>
        <w:rPr>
          <w:rFonts w:ascii="Book Antiqua" w:eastAsia="Helvetica Neue" w:hAnsi="Book Antiqua"/>
          <w:color w:val="000000"/>
          <w:lang w:val="en-GB" w:eastAsia="es-ES"/>
        </w:rPr>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r>
        <w:rPr>
          <w:rFonts w:ascii="Book Antiqua" w:hAnsi="Book Antiqua" w:hint="eastAsia"/>
          <w:lang w:val="en-GB" w:eastAsia="zh-CN"/>
        </w:rPr>
        <w:t xml:space="preserve">; </w:t>
      </w:r>
      <w:r w:rsidRPr="00B35B79">
        <w:rPr>
          <w:rFonts w:ascii="Book Antiqua" w:hAnsi="Book Antiqua"/>
          <w:lang w:eastAsia="zh-CN"/>
        </w:rPr>
        <w:t>APTT</w:t>
      </w:r>
      <w:r>
        <w:rPr>
          <w:rFonts w:ascii="Book Antiqua" w:hAnsi="Book Antiqua" w:hint="eastAsia"/>
          <w:lang w:eastAsia="zh-CN"/>
        </w:rPr>
        <w:t>: A</w:t>
      </w:r>
      <w:r w:rsidRPr="00B35B79">
        <w:rPr>
          <w:rFonts w:ascii="Book Antiqua" w:hAnsi="Book Antiqua"/>
          <w:lang w:eastAsia="zh-CN"/>
        </w:rPr>
        <w:t xml:space="preserve">ctivated partial thromboplastin time; </w:t>
      </w:r>
      <w:r>
        <w:rPr>
          <w:rFonts w:ascii="Book Antiqua" w:hAnsi="Book Antiqua"/>
          <w:lang w:eastAsia="zh-CN"/>
        </w:rPr>
        <w:t>CRP</w:t>
      </w:r>
      <w:r>
        <w:rPr>
          <w:rFonts w:ascii="Book Antiqua" w:hAnsi="Book Antiqua" w:hint="eastAsia"/>
          <w:lang w:eastAsia="zh-CN"/>
        </w:rPr>
        <w:t>:</w:t>
      </w:r>
      <w:r w:rsidRPr="00B35B79">
        <w:rPr>
          <w:rFonts w:ascii="Book Antiqua" w:hAnsi="Book Antiqua"/>
          <w:lang w:eastAsia="zh-CN"/>
        </w:rPr>
        <w:t xml:space="preserve"> </w:t>
      </w:r>
      <w:bookmarkStart w:id="54" w:name="OLE_LINK88"/>
      <w:bookmarkStart w:id="55" w:name="OLE_LINK89"/>
      <w:r w:rsidRPr="00B35B79">
        <w:rPr>
          <w:rFonts w:ascii="Book Antiqua" w:hAnsi="Book Antiqua"/>
          <w:lang w:eastAsia="zh-CN"/>
        </w:rPr>
        <w:t>C-reactive protein</w:t>
      </w:r>
      <w:bookmarkEnd w:id="54"/>
      <w:bookmarkEnd w:id="55"/>
      <w:r w:rsidRPr="00B35B79">
        <w:rPr>
          <w:rFonts w:ascii="Book Antiqua" w:hAnsi="Book Antiqua"/>
          <w:lang w:eastAsia="zh-CN"/>
        </w:rPr>
        <w:t xml:space="preserve">; </w:t>
      </w:r>
      <w:bookmarkEnd w:id="50"/>
      <w:r w:rsidRPr="00B35B79">
        <w:rPr>
          <w:rFonts w:ascii="Book Antiqua" w:hAnsi="Book Antiqua"/>
          <w:lang w:eastAsia="zh-CN"/>
        </w:rPr>
        <w:t>ECHO</w:t>
      </w:r>
      <w:r>
        <w:rPr>
          <w:rFonts w:ascii="Book Antiqua" w:hAnsi="Book Antiqua" w:hint="eastAsia"/>
          <w:lang w:eastAsia="zh-CN"/>
        </w:rPr>
        <w:t>: E</w:t>
      </w:r>
      <w:r>
        <w:rPr>
          <w:rFonts w:ascii="Book Antiqua" w:hAnsi="Book Antiqua"/>
          <w:lang w:eastAsia="zh-CN"/>
        </w:rPr>
        <w:t>chocardiography; ESR</w:t>
      </w:r>
      <w:r>
        <w:rPr>
          <w:rFonts w:ascii="Book Antiqua" w:hAnsi="Book Antiqua" w:hint="eastAsia"/>
          <w:lang w:eastAsia="zh-CN"/>
        </w:rPr>
        <w:t xml:space="preserve">: </w:t>
      </w:r>
      <w:bookmarkStart w:id="56" w:name="OLE_LINK90"/>
      <w:bookmarkStart w:id="57" w:name="OLE_LINK91"/>
      <w:bookmarkStart w:id="58" w:name="OLE_LINK92"/>
      <w:r>
        <w:rPr>
          <w:rFonts w:ascii="Book Antiqua" w:hAnsi="Book Antiqua" w:hint="eastAsia"/>
          <w:lang w:eastAsia="zh-CN"/>
        </w:rPr>
        <w:t>E</w:t>
      </w:r>
      <w:r w:rsidRPr="00B35B79">
        <w:rPr>
          <w:rFonts w:ascii="Book Antiqua" w:hAnsi="Book Antiqua"/>
          <w:lang w:eastAsia="zh-CN"/>
        </w:rPr>
        <w:t>rythrocyte sedimentation rate</w:t>
      </w:r>
      <w:bookmarkEnd w:id="56"/>
      <w:bookmarkEnd w:id="57"/>
      <w:bookmarkEnd w:id="58"/>
      <w:r w:rsidRPr="00B35B79">
        <w:rPr>
          <w:rFonts w:ascii="Book Antiqua" w:hAnsi="Book Antiqua"/>
          <w:lang w:eastAsia="zh-CN"/>
        </w:rPr>
        <w:t>; MIS-C</w:t>
      </w:r>
      <w:r>
        <w:rPr>
          <w:rFonts w:ascii="Book Antiqua" w:hAnsi="Book Antiqua" w:hint="eastAsia"/>
          <w:lang w:eastAsia="zh-CN"/>
        </w:rPr>
        <w:t>: M</w:t>
      </w:r>
      <w:r w:rsidRPr="00B35B79">
        <w:rPr>
          <w:rFonts w:ascii="Book Antiqua" w:hAnsi="Book Antiqua"/>
          <w:lang w:eastAsia="zh-CN"/>
        </w:rPr>
        <w:t xml:space="preserve">ultisystem inflammatory </w:t>
      </w:r>
      <w:r>
        <w:rPr>
          <w:rFonts w:ascii="Book Antiqua" w:hAnsi="Book Antiqua"/>
          <w:lang w:eastAsia="zh-CN"/>
        </w:rPr>
        <w:t xml:space="preserve">syndrome in children; </w:t>
      </w:r>
      <w:bookmarkStart w:id="59" w:name="OLE_LINK21"/>
      <w:bookmarkStart w:id="60" w:name="OLE_LINK22"/>
      <w:r>
        <w:rPr>
          <w:rFonts w:ascii="Book Antiqua" w:hAnsi="Book Antiqua"/>
          <w:lang w:eastAsia="zh-CN"/>
        </w:rPr>
        <w:t>NT-</w:t>
      </w:r>
      <w:proofErr w:type="spellStart"/>
      <w:r>
        <w:rPr>
          <w:rFonts w:ascii="Book Antiqua" w:hAnsi="Book Antiqua"/>
          <w:lang w:eastAsia="zh-CN"/>
        </w:rPr>
        <w:t>proBNP</w:t>
      </w:r>
      <w:proofErr w:type="spellEnd"/>
      <w:r>
        <w:rPr>
          <w:rFonts w:ascii="Book Antiqua" w:hAnsi="Book Antiqua" w:hint="eastAsia"/>
          <w:lang w:eastAsia="zh-CN"/>
        </w:rPr>
        <w:t>:</w:t>
      </w:r>
      <w:r w:rsidRPr="00B35B79">
        <w:rPr>
          <w:rFonts w:ascii="Book Antiqua" w:hAnsi="Book Antiqua"/>
          <w:lang w:eastAsia="zh-CN"/>
        </w:rPr>
        <w:t xml:space="preserve"> N-terminal pro–B-type natriuretic peptide; </w:t>
      </w:r>
      <w:bookmarkEnd w:id="59"/>
      <w:bookmarkEnd w:id="60"/>
      <w:r w:rsidRPr="00B35B79">
        <w:rPr>
          <w:rFonts w:ascii="Book Antiqua" w:hAnsi="Book Antiqua"/>
          <w:lang w:eastAsia="zh-CN"/>
        </w:rPr>
        <w:t>PT</w:t>
      </w:r>
      <w:r>
        <w:rPr>
          <w:rFonts w:ascii="Book Antiqua" w:hAnsi="Book Antiqua" w:hint="eastAsia"/>
          <w:lang w:eastAsia="zh-CN"/>
        </w:rPr>
        <w:t>: P</w:t>
      </w:r>
      <w:r w:rsidRPr="00B35B79">
        <w:rPr>
          <w:rFonts w:ascii="Book Antiqua" w:hAnsi="Book Antiqua"/>
          <w:lang w:eastAsia="zh-CN"/>
        </w:rPr>
        <w:t xml:space="preserve">rothrombin time; </w:t>
      </w:r>
      <w:bookmarkStart w:id="61" w:name="OLE_LINK38"/>
      <w:bookmarkStart w:id="62" w:name="OLE_LINK39"/>
      <w:r w:rsidRPr="00B35B79">
        <w:rPr>
          <w:rFonts w:ascii="Book Antiqua" w:hAnsi="Book Antiqua"/>
          <w:lang w:eastAsia="zh-CN"/>
        </w:rPr>
        <w:t>RT-PCR</w:t>
      </w:r>
      <w:r>
        <w:rPr>
          <w:rFonts w:ascii="Book Antiqua" w:hAnsi="Book Antiqua" w:hint="eastAsia"/>
          <w:lang w:eastAsia="zh-CN"/>
        </w:rPr>
        <w:t xml:space="preserve">: </w:t>
      </w:r>
      <w:bookmarkStart w:id="63" w:name="OLE_LINK85"/>
      <w:bookmarkStart w:id="64" w:name="OLE_LINK86"/>
      <w:bookmarkStart w:id="65" w:name="OLE_LINK87"/>
      <w:r>
        <w:rPr>
          <w:rFonts w:ascii="Book Antiqua" w:hAnsi="Book Antiqua" w:hint="eastAsia"/>
          <w:lang w:eastAsia="zh-CN"/>
        </w:rPr>
        <w:t>R</w:t>
      </w:r>
      <w:r w:rsidRPr="00B35B79">
        <w:rPr>
          <w:rFonts w:ascii="Book Antiqua" w:hAnsi="Book Antiqua"/>
          <w:lang w:eastAsia="zh-CN"/>
        </w:rPr>
        <w:t>everse transcri</w:t>
      </w:r>
      <w:r>
        <w:rPr>
          <w:rFonts w:ascii="Book Antiqua" w:hAnsi="Book Antiqua"/>
          <w:lang w:eastAsia="zh-CN"/>
        </w:rPr>
        <w:t>ptase–polymerase chain reaction</w:t>
      </w:r>
      <w:bookmarkEnd w:id="61"/>
      <w:bookmarkEnd w:id="62"/>
      <w:bookmarkEnd w:id="63"/>
      <w:bookmarkEnd w:id="64"/>
      <w:bookmarkEnd w:id="65"/>
      <w:r w:rsidRPr="00B35B79">
        <w:rPr>
          <w:rFonts w:ascii="Book Antiqua" w:hAnsi="Book Antiqua"/>
          <w:lang w:eastAsia="zh-CN"/>
        </w:rPr>
        <w:t>.</w:t>
      </w:r>
      <w:bookmarkEnd w:id="51"/>
      <w:bookmarkEnd w:id="52"/>
      <w:bookmarkEnd w:id="53"/>
      <w:r w:rsidRPr="00B35B79">
        <w:rPr>
          <w:rFonts w:ascii="Book Antiqua" w:hAnsi="Book Antiqua"/>
          <w:lang w:eastAsia="zh-CN"/>
        </w:rPr>
        <w:t xml:space="preserve"> </w:t>
      </w:r>
      <w:r>
        <w:rPr>
          <w:rFonts w:ascii="Book Antiqua" w:hAnsi="Book Antiqua" w:hint="eastAsia"/>
          <w:vertAlign w:val="superscript"/>
          <w:lang w:eastAsia="zh-CN"/>
        </w:rPr>
        <w:t>2</w:t>
      </w:r>
      <w:r w:rsidRPr="00B35B79">
        <w:rPr>
          <w:rFonts w:ascii="Book Antiqua" w:hAnsi="Book Antiqua"/>
          <w:lang w:eastAsia="zh-CN"/>
        </w:rPr>
        <w:t xml:space="preserve">Criteria for Kawasaki disease include persistent fever and 4 of </w:t>
      </w:r>
      <w:r>
        <w:rPr>
          <w:rFonts w:ascii="Book Antiqua" w:hAnsi="Book Antiqua"/>
          <w:lang w:eastAsia="zh-CN"/>
        </w:rPr>
        <w:t xml:space="preserve">5 principal clinical features: </w:t>
      </w:r>
      <w:r>
        <w:rPr>
          <w:rFonts w:ascii="Book Antiqua" w:hAnsi="Book Antiqua" w:hint="eastAsia"/>
          <w:lang w:eastAsia="zh-CN"/>
        </w:rPr>
        <w:t>E</w:t>
      </w:r>
      <w:r w:rsidRPr="00B35B79">
        <w:rPr>
          <w:rFonts w:ascii="Book Antiqua" w:hAnsi="Book Antiqua"/>
          <w:lang w:eastAsia="zh-CN"/>
        </w:rPr>
        <w:t>rythema and cracking of lips, strawberry tongue, and/or erythema of oral and pharyngeal mucosa; bilateral bulbar conjunctival injection without exudate; rash (maculopapular, diffuse erythroderma); erythema and edema of the hands and feet and/or periungual desquamation; and cervical lymphadenopathy. Incomplete KD can be diagnosed if there are only 2 or 3 of these criteria.</w:t>
      </w:r>
    </w:p>
    <w:p w14:paraId="31F7CA15"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tbl>
      <w:tblPr>
        <w:tblW w:w="5000" w:type="pct"/>
        <w:tblBorders>
          <w:bottom w:val="single" w:sz="6" w:space="0" w:color="auto"/>
        </w:tblBorders>
        <w:tblLook w:val="0000" w:firstRow="0" w:lastRow="0" w:firstColumn="0" w:lastColumn="0" w:noHBand="0" w:noVBand="0"/>
      </w:tblPr>
      <w:tblGrid>
        <w:gridCol w:w="4155"/>
        <w:gridCol w:w="4321"/>
        <w:gridCol w:w="4484"/>
      </w:tblGrid>
      <w:tr w:rsidR="006F0ED9" w:rsidRPr="006740D1" w14:paraId="3204E3EE" w14:textId="77777777" w:rsidTr="005F367E">
        <w:tc>
          <w:tcPr>
            <w:tcW w:w="5000" w:type="pct"/>
            <w:gridSpan w:val="3"/>
            <w:tcBorders>
              <w:bottom w:val="single" w:sz="6" w:space="0" w:color="auto"/>
            </w:tcBorders>
            <w:tcMar>
              <w:top w:w="80" w:type="nil"/>
              <w:left w:w="80" w:type="nil"/>
              <w:bottom w:w="80" w:type="nil"/>
              <w:right w:w="80" w:type="nil"/>
            </w:tcMar>
            <w:vAlign w:val="center"/>
          </w:tcPr>
          <w:p w14:paraId="0A10652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lang w:val="en-GB" w:eastAsia="es-ES"/>
              </w:rPr>
            </w:pPr>
            <w:r>
              <w:rPr>
                <w:rFonts w:ascii="Book Antiqua" w:eastAsia="Helvetica Neue" w:hAnsi="Book Antiqua"/>
                <w:b/>
                <w:bCs/>
                <w:color w:val="000000"/>
                <w:lang w:val="en-GB" w:eastAsia="es-ES"/>
              </w:rPr>
              <w:lastRenderedPageBreak/>
              <w:t>Table 4</w:t>
            </w:r>
            <w:r w:rsidRPr="00B35B79">
              <w:rPr>
                <w:rFonts w:ascii="Book Antiqua" w:eastAsia="Helvetica Neue" w:hAnsi="Book Antiqua"/>
                <w:b/>
                <w:bCs/>
                <w:color w:val="000000"/>
                <w:lang w:val="en-GB" w:eastAsia="es-ES"/>
              </w:rPr>
              <w:t xml:space="preserve"> Different</w:t>
            </w:r>
            <w:r>
              <w:rPr>
                <w:rFonts w:ascii="Book Antiqua" w:eastAsia="Helvetica Neue" w:hAnsi="Book Antiqua"/>
                <w:b/>
                <w:bCs/>
                <w:color w:val="000000"/>
                <w:lang w:val="en-GB" w:eastAsia="es-ES"/>
              </w:rPr>
              <w:t>ial</w:t>
            </w:r>
            <w:r w:rsidRPr="00B35B79">
              <w:rPr>
                <w:rFonts w:ascii="Book Antiqua" w:eastAsia="Helvetica Neue" w:hAnsi="Book Antiqua"/>
                <w:b/>
                <w:bCs/>
                <w:color w:val="000000"/>
                <w:lang w:val="en-GB" w:eastAsia="es-ES"/>
              </w:rPr>
              <w:t xml:space="preserve"> characteristics between Kawasaki disease and the novel </w:t>
            </w:r>
            <w:bookmarkStart w:id="66" w:name="OLE_LINK1"/>
            <w:bookmarkStart w:id="67" w:name="OLE_LINK2"/>
            <w:proofErr w:type="spellStart"/>
            <w:r w:rsidRPr="00B35B79">
              <w:rPr>
                <w:rFonts w:ascii="Book Antiqua" w:eastAsia="Helvetica Neue" w:hAnsi="Book Antiqua"/>
                <w:b/>
                <w:bCs/>
                <w:color w:val="000000"/>
                <w:lang w:val="en-GB" w:eastAsia="es-ES"/>
              </w:rPr>
              <w:t>Pediatric</w:t>
            </w:r>
            <w:proofErr w:type="spellEnd"/>
            <w:r w:rsidRPr="00B35B79">
              <w:rPr>
                <w:rFonts w:ascii="Book Antiqua" w:eastAsia="Helvetica Neue" w:hAnsi="Book Antiqua"/>
                <w:b/>
                <w:bCs/>
                <w:color w:val="000000"/>
                <w:lang w:val="en-GB" w:eastAsia="es-ES"/>
              </w:rPr>
              <w:t xml:space="preserve"> Multisystem In</w:t>
            </w:r>
            <w:r>
              <w:rPr>
                <w:rFonts w:ascii="Book Antiqua" w:eastAsia="Helvetica Neue" w:hAnsi="Book Antiqua"/>
                <w:b/>
                <w:bCs/>
                <w:color w:val="000000"/>
                <w:lang w:val="en-GB" w:eastAsia="es-ES"/>
              </w:rPr>
              <w:t>flammatory Syndrome</w:t>
            </w:r>
            <w:bookmarkEnd w:id="66"/>
            <w:bookmarkEnd w:id="67"/>
            <w:r>
              <w:rPr>
                <w:rFonts w:ascii="Book Antiqua" w:eastAsia="Helvetica Neue" w:hAnsi="Book Antiqua"/>
                <w:b/>
                <w:bCs/>
                <w:color w:val="000000"/>
                <w:lang w:val="en-GB" w:eastAsia="es-ES"/>
              </w:rPr>
              <w:t xml:space="preserve"> in children</w:t>
            </w:r>
            <w:r w:rsidRPr="00B35B79">
              <w:rPr>
                <w:rFonts w:ascii="Book Antiqua" w:eastAsia="Helvetica Neue" w:hAnsi="Book Antiqua"/>
                <w:b/>
                <w:bCs/>
                <w:color w:val="000000"/>
                <w:lang w:val="en-GB" w:eastAsia="es-ES"/>
              </w:rPr>
              <w:t xml:space="preserve"> with SARS-CoV-2 infection</w:t>
            </w:r>
          </w:p>
        </w:tc>
      </w:tr>
      <w:tr w:rsidR="006F0ED9" w:rsidRPr="006740D1" w14:paraId="493D2B0D" w14:textId="77777777" w:rsidTr="005F367E">
        <w:tc>
          <w:tcPr>
            <w:tcW w:w="1603" w:type="pct"/>
            <w:tcBorders>
              <w:top w:val="single" w:sz="6" w:space="0" w:color="auto"/>
              <w:bottom w:val="single" w:sz="6" w:space="0" w:color="auto"/>
            </w:tcBorders>
            <w:tcMar>
              <w:top w:w="80" w:type="nil"/>
              <w:left w:w="80" w:type="nil"/>
              <w:bottom w:w="80" w:type="nil"/>
              <w:right w:w="80" w:type="nil"/>
            </w:tcMar>
            <w:vAlign w:val="center"/>
          </w:tcPr>
          <w:p w14:paraId="00A8F0B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Characteristic</w:t>
            </w:r>
          </w:p>
        </w:tc>
        <w:tc>
          <w:tcPr>
            <w:tcW w:w="1667" w:type="pct"/>
            <w:tcBorders>
              <w:top w:val="single" w:sz="6" w:space="0" w:color="auto"/>
              <w:bottom w:val="single" w:sz="6" w:space="0" w:color="auto"/>
            </w:tcBorders>
            <w:tcMar>
              <w:top w:w="80" w:type="nil"/>
              <w:left w:w="80" w:type="nil"/>
              <w:bottom w:w="80" w:type="nil"/>
              <w:right w:w="80" w:type="nil"/>
            </w:tcMar>
            <w:vAlign w:val="center"/>
          </w:tcPr>
          <w:p w14:paraId="6C283CE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Kawasaki disease</w:t>
            </w:r>
          </w:p>
        </w:tc>
        <w:tc>
          <w:tcPr>
            <w:tcW w:w="1731" w:type="pct"/>
            <w:tcBorders>
              <w:top w:val="single" w:sz="6" w:space="0" w:color="auto"/>
              <w:bottom w:val="single" w:sz="6" w:space="0" w:color="auto"/>
            </w:tcBorders>
            <w:tcMar>
              <w:top w:w="80" w:type="nil"/>
              <w:left w:w="80" w:type="nil"/>
              <w:bottom w:w="80" w:type="nil"/>
              <w:right w:w="80" w:type="nil"/>
            </w:tcMar>
            <w:vAlign w:val="center"/>
          </w:tcPr>
          <w:p w14:paraId="5EB462B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PMIS</w:t>
            </w:r>
          </w:p>
        </w:tc>
      </w:tr>
      <w:tr w:rsidR="006F0ED9" w:rsidRPr="006740D1" w14:paraId="2DF8DE64" w14:textId="77777777" w:rsidTr="005F367E">
        <w:tc>
          <w:tcPr>
            <w:tcW w:w="1603" w:type="pct"/>
            <w:tcBorders>
              <w:top w:val="single" w:sz="6" w:space="0" w:color="auto"/>
            </w:tcBorders>
            <w:tcMar>
              <w:top w:w="80" w:type="nil"/>
              <w:left w:w="80" w:type="nil"/>
              <w:bottom w:w="80" w:type="nil"/>
              <w:right w:w="80" w:type="nil"/>
            </w:tcMar>
            <w:vAlign w:val="center"/>
          </w:tcPr>
          <w:p w14:paraId="4AA9809E"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Age</w:t>
            </w:r>
          </w:p>
        </w:tc>
        <w:tc>
          <w:tcPr>
            <w:tcW w:w="1667" w:type="pct"/>
            <w:tcBorders>
              <w:top w:val="single" w:sz="6" w:space="0" w:color="auto"/>
            </w:tcBorders>
            <w:tcMar>
              <w:top w:w="80" w:type="nil"/>
              <w:left w:w="80" w:type="nil"/>
              <w:bottom w:w="80" w:type="nil"/>
              <w:right w:w="80" w:type="nil"/>
            </w:tcMar>
            <w:vAlign w:val="center"/>
          </w:tcPr>
          <w:p w14:paraId="63B800A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6 mo</w:t>
            </w:r>
            <w:r>
              <w:rPr>
                <w:rFonts w:ascii="Book Antiqua" w:eastAsia="Helvetica Neue" w:hAnsi="Book Antiqua"/>
                <w:color w:val="000000"/>
                <w:lang w:val="en-GB" w:eastAsia="es-ES"/>
              </w:rPr>
              <w:t xml:space="preserve">-5 </w:t>
            </w:r>
            <w:proofErr w:type="spellStart"/>
            <w:r>
              <w:rPr>
                <w:rFonts w:ascii="Book Antiqua" w:eastAsia="Helvetica Neue" w:hAnsi="Book Antiqua"/>
                <w:color w:val="000000"/>
                <w:lang w:val="en-GB" w:eastAsia="es-ES"/>
              </w:rPr>
              <w:t>y</w:t>
            </w:r>
            <w:r w:rsidRPr="00B35B79">
              <w:rPr>
                <w:rFonts w:ascii="Book Antiqua" w:eastAsia="Helvetica Neue" w:hAnsi="Book Antiqua"/>
                <w:color w:val="000000"/>
                <w:lang w:val="en-GB" w:eastAsia="es-ES"/>
              </w:rPr>
              <w:t>r</w:t>
            </w:r>
            <w:proofErr w:type="spellEnd"/>
            <w:r w:rsidRPr="00B35B79">
              <w:rPr>
                <w:rFonts w:ascii="Book Antiqua" w:eastAsia="Helvetica Neue" w:hAnsi="Book Antiqua"/>
                <w:color w:val="000000"/>
                <w:lang w:val="en-GB" w:eastAsia="es-ES"/>
              </w:rPr>
              <w:t xml:space="preserve"> (most cases under 2</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w:t>
            </w:r>
          </w:p>
        </w:tc>
        <w:tc>
          <w:tcPr>
            <w:tcW w:w="1731" w:type="pct"/>
            <w:tcBorders>
              <w:top w:val="single" w:sz="6" w:space="0" w:color="auto"/>
            </w:tcBorders>
            <w:tcMar>
              <w:top w:w="80" w:type="nil"/>
              <w:left w:w="80" w:type="nil"/>
              <w:bottom w:w="80" w:type="nil"/>
              <w:right w:w="80" w:type="nil"/>
            </w:tcMar>
            <w:vAlign w:val="center"/>
          </w:tcPr>
          <w:p w14:paraId="24FD8C3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School-aged c</w:t>
            </w:r>
            <w:r>
              <w:rPr>
                <w:rFonts w:ascii="Book Antiqua" w:eastAsia="Helvetica Neue" w:hAnsi="Book Antiqua"/>
                <w:color w:val="000000"/>
                <w:lang w:val="en-GB" w:eastAsia="es-ES"/>
              </w:rPr>
              <w:t>hildren (mean age 9</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w:t>
            </w:r>
          </w:p>
        </w:tc>
      </w:tr>
      <w:tr w:rsidR="006F0ED9" w:rsidRPr="006740D1" w14:paraId="7E3C3F9B" w14:textId="77777777" w:rsidTr="005F367E">
        <w:tc>
          <w:tcPr>
            <w:tcW w:w="1603" w:type="pct"/>
            <w:tcMar>
              <w:top w:w="80" w:type="nil"/>
              <w:left w:w="80" w:type="nil"/>
              <w:bottom w:w="80" w:type="nil"/>
              <w:right w:w="80" w:type="nil"/>
            </w:tcMar>
            <w:vAlign w:val="center"/>
          </w:tcPr>
          <w:p w14:paraId="3F7875F3"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Sex</w:t>
            </w:r>
          </w:p>
        </w:tc>
        <w:tc>
          <w:tcPr>
            <w:tcW w:w="1667" w:type="pct"/>
            <w:tcMar>
              <w:top w:w="80" w:type="nil"/>
              <w:left w:w="80" w:type="nil"/>
              <w:bottom w:w="80" w:type="nil"/>
              <w:right w:w="80" w:type="nil"/>
            </w:tcMar>
            <w:vAlign w:val="center"/>
          </w:tcPr>
          <w:p w14:paraId="0B51BA0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Male predominance</w:t>
            </w:r>
          </w:p>
        </w:tc>
        <w:tc>
          <w:tcPr>
            <w:tcW w:w="1731" w:type="pct"/>
            <w:tcMar>
              <w:top w:w="80" w:type="nil"/>
              <w:left w:w="80" w:type="nil"/>
              <w:bottom w:w="80" w:type="nil"/>
              <w:right w:w="80" w:type="nil"/>
            </w:tcMar>
            <w:vAlign w:val="center"/>
          </w:tcPr>
          <w:p w14:paraId="595A74B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Male = Female</w:t>
            </w:r>
          </w:p>
        </w:tc>
      </w:tr>
      <w:tr w:rsidR="006F0ED9" w:rsidRPr="006740D1" w14:paraId="5F8E9177" w14:textId="77777777" w:rsidTr="005F367E">
        <w:tc>
          <w:tcPr>
            <w:tcW w:w="1603" w:type="pct"/>
            <w:tcMar>
              <w:top w:w="80" w:type="nil"/>
              <w:left w:w="80" w:type="nil"/>
              <w:bottom w:w="80" w:type="nil"/>
              <w:right w:w="80" w:type="nil"/>
            </w:tcMar>
            <w:vAlign w:val="center"/>
          </w:tcPr>
          <w:p w14:paraId="6861272D"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Race</w:t>
            </w:r>
          </w:p>
        </w:tc>
        <w:tc>
          <w:tcPr>
            <w:tcW w:w="1667" w:type="pct"/>
            <w:tcMar>
              <w:top w:w="80" w:type="nil"/>
              <w:left w:w="80" w:type="nil"/>
              <w:bottom w:w="80" w:type="nil"/>
              <w:right w:w="80" w:type="nil"/>
            </w:tcMar>
            <w:vAlign w:val="center"/>
          </w:tcPr>
          <w:p w14:paraId="7228CB9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Asiatic</w:t>
            </w:r>
          </w:p>
        </w:tc>
        <w:tc>
          <w:tcPr>
            <w:tcW w:w="1731" w:type="pct"/>
            <w:tcMar>
              <w:top w:w="80" w:type="nil"/>
              <w:left w:w="80" w:type="nil"/>
              <w:bottom w:w="80" w:type="nil"/>
              <w:right w:w="80" w:type="nil"/>
            </w:tcMar>
            <w:vAlign w:val="center"/>
          </w:tcPr>
          <w:p w14:paraId="2216CBA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African/Caribbean</w:t>
            </w:r>
          </w:p>
        </w:tc>
      </w:tr>
      <w:tr w:rsidR="006F0ED9" w:rsidRPr="006740D1" w14:paraId="6975774E" w14:textId="77777777" w:rsidTr="005F367E">
        <w:tc>
          <w:tcPr>
            <w:tcW w:w="1603" w:type="pct"/>
            <w:tcMar>
              <w:top w:w="80" w:type="nil"/>
              <w:left w:w="80" w:type="nil"/>
              <w:bottom w:w="80" w:type="nil"/>
              <w:right w:w="80" w:type="nil"/>
            </w:tcMar>
            <w:vAlign w:val="center"/>
          </w:tcPr>
          <w:p w14:paraId="7B6F61F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Region</w:t>
            </w:r>
          </w:p>
        </w:tc>
        <w:tc>
          <w:tcPr>
            <w:tcW w:w="1667" w:type="pct"/>
            <w:tcMar>
              <w:top w:w="80" w:type="nil"/>
              <w:left w:w="80" w:type="nil"/>
              <w:bottom w:w="80" w:type="nil"/>
              <w:right w:w="80" w:type="nil"/>
            </w:tcMar>
            <w:vAlign w:val="center"/>
          </w:tcPr>
          <w:p w14:paraId="7B0F05F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Most cases at Asia</w:t>
            </w:r>
          </w:p>
        </w:tc>
        <w:tc>
          <w:tcPr>
            <w:tcW w:w="1731" w:type="pct"/>
            <w:tcMar>
              <w:top w:w="80" w:type="nil"/>
              <w:left w:w="80" w:type="nil"/>
              <w:bottom w:w="80" w:type="nil"/>
              <w:right w:w="80" w:type="nil"/>
            </w:tcMar>
            <w:vAlign w:val="center"/>
          </w:tcPr>
          <w:p w14:paraId="0A65CE7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 xml:space="preserve">Most cases at Europe and America. No </w:t>
            </w:r>
            <w:proofErr w:type="spellStart"/>
            <w:r w:rsidRPr="00B35B79">
              <w:rPr>
                <w:rFonts w:ascii="Book Antiqua" w:eastAsia="Helvetica Neue" w:hAnsi="Book Antiqua"/>
                <w:color w:val="000000"/>
                <w:lang w:val="en-GB" w:eastAsia="es-ES"/>
              </w:rPr>
              <w:t>asiatic</w:t>
            </w:r>
            <w:proofErr w:type="spellEnd"/>
            <w:r w:rsidRPr="00B35B79">
              <w:rPr>
                <w:rFonts w:ascii="Book Antiqua" w:eastAsia="Helvetica Neue" w:hAnsi="Book Antiqua"/>
                <w:color w:val="000000"/>
                <w:lang w:val="en-GB" w:eastAsia="es-ES"/>
              </w:rPr>
              <w:t xml:space="preserve"> cases</w:t>
            </w:r>
          </w:p>
          <w:p w14:paraId="7EADB7EA"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7D2AC8D5" w14:textId="77777777" w:rsidTr="005F367E">
        <w:tc>
          <w:tcPr>
            <w:tcW w:w="1603" w:type="pct"/>
            <w:tcMar>
              <w:top w:w="80" w:type="nil"/>
              <w:left w:w="80" w:type="nil"/>
              <w:bottom w:w="80" w:type="nil"/>
              <w:right w:w="80" w:type="nil"/>
            </w:tcMar>
            <w:vAlign w:val="center"/>
          </w:tcPr>
          <w:p w14:paraId="5A6EC95F"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Seasonality</w:t>
            </w:r>
          </w:p>
        </w:tc>
        <w:tc>
          <w:tcPr>
            <w:tcW w:w="1667" w:type="pct"/>
            <w:tcMar>
              <w:top w:w="80" w:type="nil"/>
              <w:left w:w="80" w:type="nil"/>
              <w:bottom w:w="80" w:type="nil"/>
              <w:right w:w="80" w:type="nil"/>
            </w:tcMar>
            <w:vAlign w:val="center"/>
          </w:tcPr>
          <w:p w14:paraId="673019C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Spring-</w:t>
            </w:r>
            <w:proofErr w:type="spellStart"/>
            <w:r w:rsidRPr="00B35B79">
              <w:rPr>
                <w:rFonts w:ascii="Book Antiqua" w:eastAsia="Helvetica Neue" w:hAnsi="Book Antiqua"/>
                <w:color w:val="000000"/>
                <w:lang w:val="en-GB" w:eastAsia="es-ES"/>
              </w:rPr>
              <w:t>Autum</w:t>
            </w:r>
            <w:proofErr w:type="spellEnd"/>
          </w:p>
        </w:tc>
        <w:tc>
          <w:tcPr>
            <w:tcW w:w="1731" w:type="pct"/>
            <w:tcMar>
              <w:top w:w="80" w:type="nil"/>
              <w:left w:w="80" w:type="nil"/>
              <w:bottom w:w="80" w:type="nil"/>
              <w:right w:w="80" w:type="nil"/>
            </w:tcMar>
            <w:vAlign w:val="center"/>
          </w:tcPr>
          <w:p w14:paraId="3B59C01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Regional incidences associated with the larger regional COVID-19 outbreaks</w:t>
            </w:r>
          </w:p>
        </w:tc>
      </w:tr>
      <w:tr w:rsidR="006F0ED9" w:rsidRPr="006740D1" w14:paraId="099CBC80" w14:textId="77777777" w:rsidTr="005F367E">
        <w:tc>
          <w:tcPr>
            <w:tcW w:w="1603" w:type="pct"/>
            <w:tcMar>
              <w:top w:w="80" w:type="nil"/>
              <w:left w:w="80" w:type="nil"/>
              <w:bottom w:w="80" w:type="nil"/>
              <w:right w:w="80" w:type="nil"/>
            </w:tcMar>
            <w:vAlign w:val="center"/>
          </w:tcPr>
          <w:p w14:paraId="6D678019"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Related with acute infection</w:t>
            </w:r>
          </w:p>
        </w:tc>
        <w:tc>
          <w:tcPr>
            <w:tcW w:w="1667" w:type="pct"/>
            <w:tcMar>
              <w:top w:w="80" w:type="nil"/>
              <w:left w:w="80" w:type="nil"/>
              <w:bottom w:w="80" w:type="nil"/>
              <w:right w:w="80" w:type="nil"/>
            </w:tcMar>
            <w:vAlign w:val="center"/>
          </w:tcPr>
          <w:p w14:paraId="36AA2E8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Yes</w:t>
            </w:r>
          </w:p>
        </w:tc>
        <w:tc>
          <w:tcPr>
            <w:tcW w:w="1731" w:type="pct"/>
            <w:tcMar>
              <w:top w:w="80" w:type="nil"/>
              <w:left w:w="80" w:type="nil"/>
              <w:bottom w:w="80" w:type="nil"/>
              <w:right w:w="80" w:type="nil"/>
            </w:tcMar>
            <w:vAlign w:val="center"/>
          </w:tcPr>
          <w:p w14:paraId="39C6C23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Pr>
                <w:rFonts w:ascii="Book Antiqua" w:eastAsia="Helvetica Neue" w:hAnsi="Book Antiqua"/>
                <w:color w:val="000000"/>
                <w:lang w:val="en-GB" w:eastAsia="es-ES"/>
              </w:rPr>
              <w:t xml:space="preserve">2-4 </w:t>
            </w:r>
            <w:proofErr w:type="spellStart"/>
            <w:r>
              <w:rPr>
                <w:rFonts w:ascii="Book Antiqua" w:eastAsia="Helvetica Neue" w:hAnsi="Book Antiqua"/>
                <w:color w:val="000000"/>
                <w:lang w:val="en-GB" w:eastAsia="es-ES"/>
              </w:rPr>
              <w:t>wk</w:t>
            </w:r>
            <w:proofErr w:type="spellEnd"/>
            <w:r w:rsidRPr="00B35B79">
              <w:rPr>
                <w:rFonts w:ascii="Book Antiqua" w:eastAsia="Helvetica Neue" w:hAnsi="Book Antiqua"/>
                <w:color w:val="000000"/>
                <w:lang w:val="en-GB" w:eastAsia="es-ES"/>
              </w:rPr>
              <w:t xml:space="preserve"> after primary infection</w:t>
            </w:r>
          </w:p>
          <w:p w14:paraId="19165A8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(can occur also during acute phase)</w:t>
            </w:r>
          </w:p>
        </w:tc>
      </w:tr>
      <w:tr w:rsidR="006F0ED9" w:rsidRPr="006740D1" w14:paraId="024C56C7" w14:textId="77777777" w:rsidTr="005F367E">
        <w:tc>
          <w:tcPr>
            <w:tcW w:w="1603" w:type="pct"/>
            <w:tcMar>
              <w:top w:w="80" w:type="nil"/>
              <w:left w:w="80" w:type="nil"/>
              <w:bottom w:w="80" w:type="nil"/>
              <w:right w:w="80" w:type="nil"/>
            </w:tcMar>
            <w:vAlign w:val="center"/>
          </w:tcPr>
          <w:p w14:paraId="5CF835D7"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Incomplete KD criteria</w:t>
            </w:r>
          </w:p>
        </w:tc>
        <w:tc>
          <w:tcPr>
            <w:tcW w:w="1667" w:type="pct"/>
            <w:tcMar>
              <w:top w:w="80" w:type="nil"/>
              <w:left w:w="80" w:type="nil"/>
              <w:bottom w:w="80" w:type="nil"/>
              <w:right w:w="80" w:type="nil"/>
            </w:tcMar>
            <w:vAlign w:val="center"/>
          </w:tcPr>
          <w:p w14:paraId="393673E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Up to 30%</w:t>
            </w:r>
          </w:p>
        </w:tc>
        <w:tc>
          <w:tcPr>
            <w:tcW w:w="1731" w:type="pct"/>
            <w:tcMar>
              <w:top w:w="80" w:type="nil"/>
              <w:left w:w="80" w:type="nil"/>
              <w:bottom w:w="80" w:type="nil"/>
              <w:right w:w="80" w:type="nil"/>
            </w:tcMar>
            <w:vAlign w:val="center"/>
          </w:tcPr>
          <w:p w14:paraId="7909A6A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 25%</w:t>
            </w:r>
          </w:p>
        </w:tc>
      </w:tr>
      <w:tr w:rsidR="006F0ED9" w:rsidRPr="006740D1" w14:paraId="67A8CE56" w14:textId="77777777" w:rsidTr="005F367E">
        <w:tc>
          <w:tcPr>
            <w:tcW w:w="1603" w:type="pct"/>
            <w:tcMar>
              <w:top w:w="80" w:type="nil"/>
              <w:left w:w="80" w:type="nil"/>
              <w:bottom w:w="80" w:type="nil"/>
              <w:right w:w="80" w:type="nil"/>
            </w:tcMar>
            <w:vAlign w:val="center"/>
          </w:tcPr>
          <w:p w14:paraId="45A9C39E"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Gastrointestinal symptoms</w:t>
            </w:r>
          </w:p>
        </w:tc>
        <w:tc>
          <w:tcPr>
            <w:tcW w:w="1667" w:type="pct"/>
            <w:tcMar>
              <w:top w:w="80" w:type="nil"/>
              <w:left w:w="80" w:type="nil"/>
              <w:bottom w:w="80" w:type="nil"/>
              <w:right w:w="80" w:type="nil"/>
            </w:tcMar>
            <w:vAlign w:val="center"/>
          </w:tcPr>
          <w:p w14:paraId="1CC26E8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Uncommon</w:t>
            </w:r>
          </w:p>
        </w:tc>
        <w:tc>
          <w:tcPr>
            <w:tcW w:w="1731" w:type="pct"/>
            <w:tcMar>
              <w:top w:w="80" w:type="nil"/>
              <w:left w:w="80" w:type="nil"/>
              <w:bottom w:w="80" w:type="nil"/>
              <w:right w:w="80" w:type="nil"/>
            </w:tcMar>
            <w:vAlign w:val="center"/>
          </w:tcPr>
          <w:p w14:paraId="6A15F6C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Almost 100%</w:t>
            </w:r>
          </w:p>
        </w:tc>
      </w:tr>
      <w:tr w:rsidR="006F0ED9" w:rsidRPr="006740D1" w14:paraId="2049EA26" w14:textId="77777777" w:rsidTr="005F367E">
        <w:tc>
          <w:tcPr>
            <w:tcW w:w="1603" w:type="pct"/>
            <w:tcMar>
              <w:top w:w="80" w:type="nil"/>
              <w:left w:w="80" w:type="nil"/>
              <w:bottom w:w="80" w:type="nil"/>
              <w:right w:w="80" w:type="nil"/>
            </w:tcMar>
            <w:vAlign w:val="center"/>
          </w:tcPr>
          <w:p w14:paraId="5200B33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KD shock syndrome</w:t>
            </w:r>
          </w:p>
        </w:tc>
        <w:tc>
          <w:tcPr>
            <w:tcW w:w="1667" w:type="pct"/>
            <w:tcMar>
              <w:top w:w="80" w:type="nil"/>
              <w:left w:w="80" w:type="nil"/>
              <w:bottom w:w="80" w:type="nil"/>
              <w:right w:w="80" w:type="nil"/>
            </w:tcMar>
            <w:vAlign w:val="center"/>
          </w:tcPr>
          <w:p w14:paraId="7FE886D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-7%</w:t>
            </w:r>
          </w:p>
        </w:tc>
        <w:tc>
          <w:tcPr>
            <w:tcW w:w="1731" w:type="pct"/>
            <w:tcMar>
              <w:top w:w="80" w:type="nil"/>
              <w:left w:w="80" w:type="nil"/>
              <w:bottom w:w="80" w:type="nil"/>
              <w:right w:w="80" w:type="nil"/>
            </w:tcMar>
            <w:vAlign w:val="center"/>
          </w:tcPr>
          <w:p w14:paraId="1688FC7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50</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-60%</w:t>
            </w:r>
          </w:p>
        </w:tc>
      </w:tr>
      <w:tr w:rsidR="006F0ED9" w:rsidRPr="006740D1" w14:paraId="7F662FE0" w14:textId="77777777" w:rsidTr="005F367E">
        <w:tc>
          <w:tcPr>
            <w:tcW w:w="1603" w:type="pct"/>
            <w:tcMar>
              <w:top w:w="80" w:type="nil"/>
              <w:left w:w="80" w:type="nil"/>
              <w:bottom w:w="80" w:type="nil"/>
              <w:right w:w="80" w:type="nil"/>
            </w:tcMar>
            <w:vAlign w:val="center"/>
          </w:tcPr>
          <w:p w14:paraId="4EA87EE2"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Increased inflammatory biomarkers (CRP, Procalcitonin, Ferritin)</w:t>
            </w:r>
          </w:p>
        </w:tc>
        <w:tc>
          <w:tcPr>
            <w:tcW w:w="1667" w:type="pct"/>
            <w:tcMar>
              <w:top w:w="80" w:type="nil"/>
              <w:left w:w="80" w:type="nil"/>
              <w:bottom w:w="80" w:type="nil"/>
              <w:right w:w="80" w:type="nil"/>
            </w:tcMar>
            <w:vAlign w:val="center"/>
          </w:tcPr>
          <w:p w14:paraId="31187E1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w:t>
            </w:r>
          </w:p>
        </w:tc>
        <w:tc>
          <w:tcPr>
            <w:tcW w:w="1731" w:type="pct"/>
            <w:tcMar>
              <w:top w:w="80" w:type="nil"/>
              <w:left w:w="80" w:type="nil"/>
              <w:bottom w:w="80" w:type="nil"/>
              <w:right w:w="80" w:type="nil"/>
            </w:tcMar>
            <w:vAlign w:val="center"/>
          </w:tcPr>
          <w:p w14:paraId="13AA17F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w:t>
            </w:r>
          </w:p>
        </w:tc>
      </w:tr>
      <w:tr w:rsidR="006F0ED9" w:rsidRPr="006740D1" w14:paraId="2A767906" w14:textId="77777777" w:rsidTr="005F367E">
        <w:tc>
          <w:tcPr>
            <w:tcW w:w="1603" w:type="pct"/>
            <w:tcMar>
              <w:top w:w="80" w:type="nil"/>
              <w:left w:w="80" w:type="nil"/>
              <w:bottom w:w="80" w:type="nil"/>
              <w:right w:w="80" w:type="nil"/>
            </w:tcMar>
            <w:vAlign w:val="center"/>
          </w:tcPr>
          <w:p w14:paraId="0E4799B7"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Lymphocyte count</w:t>
            </w:r>
          </w:p>
        </w:tc>
        <w:tc>
          <w:tcPr>
            <w:tcW w:w="1667" w:type="pct"/>
            <w:tcMar>
              <w:top w:w="80" w:type="nil"/>
              <w:left w:w="80" w:type="nil"/>
              <w:bottom w:w="80" w:type="nil"/>
              <w:right w:w="80" w:type="nil"/>
            </w:tcMar>
            <w:vAlign w:val="center"/>
          </w:tcPr>
          <w:p w14:paraId="6BE0C6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Lymphopenia rare</w:t>
            </w:r>
          </w:p>
        </w:tc>
        <w:tc>
          <w:tcPr>
            <w:tcW w:w="1731" w:type="pct"/>
            <w:tcMar>
              <w:top w:w="80" w:type="nil"/>
              <w:left w:w="80" w:type="nil"/>
              <w:bottom w:w="80" w:type="nil"/>
              <w:right w:w="80" w:type="nil"/>
            </w:tcMar>
            <w:vAlign w:val="center"/>
          </w:tcPr>
          <w:p w14:paraId="2925CEA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Lymphopenia in up to 80%</w:t>
            </w:r>
          </w:p>
        </w:tc>
      </w:tr>
      <w:tr w:rsidR="006F0ED9" w:rsidRPr="006740D1" w14:paraId="1F2496BF" w14:textId="77777777" w:rsidTr="005F367E">
        <w:tc>
          <w:tcPr>
            <w:tcW w:w="1603" w:type="pct"/>
            <w:tcMar>
              <w:top w:w="80" w:type="nil"/>
              <w:left w:w="80" w:type="nil"/>
              <w:bottom w:w="80" w:type="nil"/>
              <w:right w:w="80" w:type="nil"/>
            </w:tcMar>
            <w:vAlign w:val="center"/>
          </w:tcPr>
          <w:p w14:paraId="1E0D9B2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lastRenderedPageBreak/>
              <w:t>Platelet count</w:t>
            </w:r>
          </w:p>
        </w:tc>
        <w:tc>
          <w:tcPr>
            <w:tcW w:w="1667" w:type="pct"/>
            <w:tcMar>
              <w:top w:w="80" w:type="nil"/>
              <w:left w:w="80" w:type="nil"/>
              <w:bottom w:w="80" w:type="nil"/>
              <w:right w:w="80" w:type="nil"/>
            </w:tcMar>
            <w:vAlign w:val="center"/>
          </w:tcPr>
          <w:p w14:paraId="0B069F1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Thrombocytosis</w:t>
            </w:r>
          </w:p>
        </w:tc>
        <w:tc>
          <w:tcPr>
            <w:tcW w:w="1731" w:type="pct"/>
            <w:tcMar>
              <w:top w:w="80" w:type="nil"/>
              <w:left w:w="80" w:type="nil"/>
              <w:bottom w:w="80" w:type="nil"/>
              <w:right w:w="80" w:type="nil"/>
            </w:tcMar>
            <w:vAlign w:val="center"/>
          </w:tcPr>
          <w:p w14:paraId="1812AA8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Thrombocytopenia</w:t>
            </w:r>
          </w:p>
        </w:tc>
      </w:tr>
      <w:tr w:rsidR="006F0ED9" w:rsidRPr="006740D1" w14:paraId="19F12452" w14:textId="77777777" w:rsidTr="005F367E">
        <w:tc>
          <w:tcPr>
            <w:tcW w:w="1603" w:type="pct"/>
            <w:tcMar>
              <w:top w:w="80" w:type="nil"/>
              <w:left w:w="80" w:type="nil"/>
              <w:bottom w:w="80" w:type="nil"/>
              <w:right w:w="80" w:type="nil"/>
            </w:tcMar>
            <w:vAlign w:val="center"/>
          </w:tcPr>
          <w:p w14:paraId="59B7DC7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Coagulation indexes</w:t>
            </w:r>
          </w:p>
        </w:tc>
        <w:tc>
          <w:tcPr>
            <w:tcW w:w="1667" w:type="pct"/>
            <w:tcMar>
              <w:top w:w="80" w:type="nil"/>
              <w:left w:w="80" w:type="nil"/>
              <w:bottom w:w="80" w:type="nil"/>
              <w:right w:w="80" w:type="nil"/>
            </w:tcMar>
            <w:vAlign w:val="center"/>
          </w:tcPr>
          <w:p w14:paraId="7D920BE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Normal values</w:t>
            </w:r>
          </w:p>
        </w:tc>
        <w:tc>
          <w:tcPr>
            <w:tcW w:w="1731" w:type="pct"/>
            <w:tcMar>
              <w:top w:w="80" w:type="nil"/>
              <w:left w:w="80" w:type="nil"/>
              <w:bottom w:w="80" w:type="nil"/>
              <w:right w:w="80" w:type="nil"/>
            </w:tcMar>
            <w:vAlign w:val="center"/>
          </w:tcPr>
          <w:p w14:paraId="66DFD07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Increased indexes</w:t>
            </w:r>
          </w:p>
          <w:p w14:paraId="334C875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Very increased Dimer-D levels</w:t>
            </w:r>
          </w:p>
        </w:tc>
      </w:tr>
      <w:tr w:rsidR="006F0ED9" w:rsidRPr="006740D1" w14:paraId="4CDF0A53" w14:textId="77777777" w:rsidTr="005F367E">
        <w:tc>
          <w:tcPr>
            <w:tcW w:w="1603" w:type="pct"/>
            <w:tcMar>
              <w:top w:w="80" w:type="nil"/>
              <w:left w:w="80" w:type="nil"/>
              <w:bottom w:w="80" w:type="nil"/>
              <w:right w:w="80" w:type="nil"/>
            </w:tcMar>
            <w:vAlign w:val="center"/>
          </w:tcPr>
          <w:p w14:paraId="530B201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Increased cardiac biomarkers</w:t>
            </w:r>
          </w:p>
        </w:tc>
        <w:tc>
          <w:tcPr>
            <w:tcW w:w="1667" w:type="pct"/>
            <w:tcMar>
              <w:top w:w="80" w:type="nil"/>
              <w:left w:w="80" w:type="nil"/>
              <w:bottom w:w="80" w:type="nil"/>
              <w:right w:w="80" w:type="nil"/>
            </w:tcMar>
            <w:vAlign w:val="center"/>
          </w:tcPr>
          <w:p w14:paraId="6CDB55C4" w14:textId="77777777" w:rsidR="006F0ED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Natriuretic peptides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50%) ++</w:t>
            </w:r>
          </w:p>
          <w:p w14:paraId="3576359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B35B79">
              <w:rPr>
                <w:rFonts w:ascii="Book Antiqua" w:eastAsia="Helvetica Neue" w:hAnsi="Book Antiqua"/>
                <w:color w:val="000000"/>
                <w:lang w:val="en-GB" w:eastAsia="es-ES"/>
              </w:rPr>
              <w:t>cTn</w:t>
            </w:r>
            <w:proofErr w:type="spellEnd"/>
            <w:r w:rsidRPr="00B35B79">
              <w:rPr>
                <w:rFonts w:ascii="Book Antiqua" w:eastAsia="Helvetica Neue" w:hAnsi="Book Antiqua"/>
                <w:color w:val="000000"/>
                <w:lang w:val="en-GB" w:eastAsia="es-ES"/>
              </w:rPr>
              <w:t xml:space="preserve"> (&lt;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20</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-30%) +/-</w:t>
            </w:r>
          </w:p>
        </w:tc>
        <w:tc>
          <w:tcPr>
            <w:tcW w:w="1731" w:type="pct"/>
            <w:tcMar>
              <w:top w:w="80" w:type="nil"/>
              <w:left w:w="80" w:type="nil"/>
              <w:bottom w:w="80" w:type="nil"/>
              <w:right w:w="80" w:type="nil"/>
            </w:tcMar>
            <w:vAlign w:val="center"/>
          </w:tcPr>
          <w:p w14:paraId="12F3BA27" w14:textId="77777777" w:rsidR="006F0ED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Pr>
                <w:rFonts w:ascii="Book Antiqua" w:eastAsia="Helvetica Neue" w:hAnsi="Book Antiqua"/>
                <w:color w:val="000000"/>
                <w:lang w:val="en-GB" w:eastAsia="es-ES"/>
              </w:rPr>
              <w:t>Natriuretic peptides</w:t>
            </w:r>
            <w:r w:rsidRPr="00B35B79">
              <w:rPr>
                <w:rFonts w:ascii="Book Antiqua" w:eastAsia="Helvetica Neue" w:hAnsi="Book Antiqua"/>
                <w:color w:val="000000"/>
                <w:lang w:val="en-GB" w:eastAsia="es-ES"/>
              </w:rPr>
              <w:t xml:space="preserve"> (87%) ++++</w:t>
            </w:r>
          </w:p>
          <w:p w14:paraId="2B39362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B35B79">
              <w:rPr>
                <w:rFonts w:ascii="Book Antiqua" w:eastAsia="Helvetica Neue" w:hAnsi="Book Antiqua"/>
                <w:color w:val="000000"/>
                <w:lang w:val="en-GB" w:eastAsia="es-ES"/>
              </w:rPr>
              <w:t>cTn</w:t>
            </w:r>
            <w:proofErr w:type="spellEnd"/>
            <w:r w:rsidRPr="00B35B79">
              <w:rPr>
                <w:rFonts w:ascii="Book Antiqua" w:eastAsia="Helvetica Neue" w:hAnsi="Book Antiqua"/>
                <w:color w:val="000000"/>
                <w:lang w:val="en-GB" w:eastAsia="es-ES"/>
              </w:rPr>
              <w:t xml:space="preserve"> (73%) ++++</w:t>
            </w:r>
          </w:p>
        </w:tc>
      </w:tr>
      <w:tr w:rsidR="006F0ED9" w:rsidRPr="006740D1" w14:paraId="58C7092A" w14:textId="77777777" w:rsidTr="005F367E">
        <w:tc>
          <w:tcPr>
            <w:tcW w:w="1603" w:type="pct"/>
            <w:tcMar>
              <w:top w:w="80" w:type="nil"/>
              <w:left w:w="80" w:type="nil"/>
              <w:bottom w:w="80" w:type="nil"/>
              <w:right w:w="80" w:type="nil"/>
            </w:tcMar>
            <w:vAlign w:val="center"/>
          </w:tcPr>
          <w:p w14:paraId="239BE6A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Myocardial dysfunction</w:t>
            </w:r>
          </w:p>
        </w:tc>
        <w:tc>
          <w:tcPr>
            <w:tcW w:w="1667" w:type="pct"/>
            <w:tcMar>
              <w:top w:w="80" w:type="nil"/>
              <w:left w:w="80" w:type="nil"/>
              <w:bottom w:w="80" w:type="nil"/>
              <w:right w:w="80" w:type="nil"/>
            </w:tcMar>
            <w:vAlign w:val="center"/>
          </w:tcPr>
          <w:p w14:paraId="2EED2A2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 1%</w:t>
            </w:r>
          </w:p>
        </w:tc>
        <w:tc>
          <w:tcPr>
            <w:tcW w:w="1731" w:type="pct"/>
            <w:tcMar>
              <w:top w:w="80" w:type="nil"/>
              <w:left w:w="80" w:type="nil"/>
              <w:bottom w:w="80" w:type="nil"/>
              <w:right w:w="80" w:type="nil"/>
            </w:tcMar>
            <w:vAlign w:val="center"/>
          </w:tcPr>
          <w:p w14:paraId="5B75FF1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Up to 52%</w:t>
            </w:r>
          </w:p>
        </w:tc>
      </w:tr>
      <w:tr w:rsidR="006F0ED9" w:rsidRPr="006740D1" w14:paraId="3F34F5B4" w14:textId="77777777" w:rsidTr="005F367E">
        <w:tc>
          <w:tcPr>
            <w:tcW w:w="1603" w:type="pct"/>
            <w:tcMar>
              <w:top w:w="80" w:type="nil"/>
              <w:left w:w="80" w:type="nil"/>
              <w:bottom w:w="80" w:type="nil"/>
              <w:right w:w="80" w:type="nil"/>
            </w:tcMar>
            <w:vAlign w:val="center"/>
          </w:tcPr>
          <w:p w14:paraId="66B76FDD"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Coronary arteries anomalies</w:t>
            </w:r>
          </w:p>
        </w:tc>
        <w:tc>
          <w:tcPr>
            <w:tcW w:w="1667" w:type="pct"/>
            <w:tcMar>
              <w:top w:w="80" w:type="nil"/>
              <w:left w:w="80" w:type="nil"/>
              <w:bottom w:w="80" w:type="nil"/>
              <w:right w:w="80" w:type="nil"/>
            </w:tcMar>
            <w:vAlign w:val="center"/>
          </w:tcPr>
          <w:p w14:paraId="264B68C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25% without adequate treatment</w:t>
            </w:r>
          </w:p>
        </w:tc>
        <w:tc>
          <w:tcPr>
            <w:tcW w:w="1731" w:type="pct"/>
            <w:tcMar>
              <w:top w:w="80" w:type="nil"/>
              <w:left w:w="80" w:type="nil"/>
              <w:bottom w:w="80" w:type="nil"/>
              <w:right w:w="80" w:type="nil"/>
            </w:tcMar>
            <w:vAlign w:val="center"/>
          </w:tcPr>
          <w:p w14:paraId="3600291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15%</w:t>
            </w:r>
          </w:p>
        </w:tc>
      </w:tr>
      <w:tr w:rsidR="006F0ED9" w:rsidRPr="006740D1" w14:paraId="01F37B69" w14:textId="77777777" w:rsidTr="005F367E">
        <w:tc>
          <w:tcPr>
            <w:tcW w:w="1603" w:type="pct"/>
            <w:tcMar>
              <w:top w:w="80" w:type="nil"/>
              <w:left w:w="80" w:type="nil"/>
              <w:bottom w:w="80" w:type="nil"/>
              <w:right w:w="80" w:type="nil"/>
            </w:tcMar>
            <w:vAlign w:val="center"/>
          </w:tcPr>
          <w:p w14:paraId="6DC2C385"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IVIG resistance</w:t>
            </w:r>
          </w:p>
        </w:tc>
        <w:tc>
          <w:tcPr>
            <w:tcW w:w="1667" w:type="pct"/>
            <w:tcMar>
              <w:top w:w="80" w:type="nil"/>
              <w:left w:w="80" w:type="nil"/>
              <w:bottom w:w="80" w:type="nil"/>
              <w:right w:w="80" w:type="nil"/>
            </w:tcMar>
            <w:vAlign w:val="center"/>
          </w:tcPr>
          <w:p w14:paraId="63D3A9F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10%-20%</w:t>
            </w:r>
          </w:p>
        </w:tc>
        <w:tc>
          <w:tcPr>
            <w:tcW w:w="1731" w:type="pct"/>
            <w:tcMar>
              <w:top w:w="80" w:type="nil"/>
              <w:left w:w="80" w:type="nil"/>
              <w:bottom w:w="80" w:type="nil"/>
              <w:right w:w="80" w:type="nil"/>
            </w:tcMar>
            <w:vAlign w:val="center"/>
          </w:tcPr>
          <w:p w14:paraId="4A2B80A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50%-60%</w:t>
            </w:r>
          </w:p>
        </w:tc>
      </w:tr>
      <w:tr w:rsidR="006F0ED9" w:rsidRPr="006740D1" w14:paraId="741DC477" w14:textId="77777777" w:rsidTr="005F367E">
        <w:tc>
          <w:tcPr>
            <w:tcW w:w="1603" w:type="pct"/>
            <w:tcMar>
              <w:top w:w="80" w:type="nil"/>
              <w:left w:w="80" w:type="nil"/>
              <w:bottom w:w="80" w:type="nil"/>
              <w:right w:w="80" w:type="nil"/>
            </w:tcMar>
            <w:vAlign w:val="center"/>
          </w:tcPr>
          <w:p w14:paraId="74D21E78"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Biologic therapy</w:t>
            </w:r>
          </w:p>
        </w:tc>
        <w:tc>
          <w:tcPr>
            <w:tcW w:w="1667" w:type="pct"/>
            <w:tcMar>
              <w:top w:w="80" w:type="nil"/>
              <w:left w:w="80" w:type="nil"/>
              <w:bottom w:w="80" w:type="nil"/>
              <w:right w:w="80" w:type="nil"/>
            </w:tcMar>
            <w:vAlign w:val="center"/>
          </w:tcPr>
          <w:p w14:paraId="3BE7CBB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Very rare</w:t>
            </w:r>
          </w:p>
        </w:tc>
        <w:tc>
          <w:tcPr>
            <w:tcW w:w="1731" w:type="pct"/>
            <w:tcMar>
              <w:top w:w="80" w:type="nil"/>
              <w:left w:w="80" w:type="nil"/>
              <w:bottom w:w="80" w:type="nil"/>
              <w:right w:w="80" w:type="nil"/>
            </w:tcMar>
            <w:vAlign w:val="center"/>
          </w:tcPr>
          <w:p w14:paraId="467E3E0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15 %</w:t>
            </w:r>
          </w:p>
        </w:tc>
      </w:tr>
      <w:tr w:rsidR="006F0ED9" w:rsidRPr="006740D1" w14:paraId="004F50AE" w14:textId="77777777" w:rsidTr="005F367E">
        <w:tc>
          <w:tcPr>
            <w:tcW w:w="1603" w:type="pct"/>
            <w:tcMar>
              <w:top w:w="80" w:type="nil"/>
              <w:left w:w="80" w:type="nil"/>
              <w:bottom w:w="80" w:type="nil"/>
              <w:right w:w="80" w:type="nil"/>
            </w:tcMar>
            <w:vAlign w:val="center"/>
          </w:tcPr>
          <w:p w14:paraId="3506FF18"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Long-term Cardiac sequel</w:t>
            </w:r>
          </w:p>
        </w:tc>
        <w:tc>
          <w:tcPr>
            <w:tcW w:w="1667" w:type="pct"/>
            <w:tcMar>
              <w:top w:w="80" w:type="nil"/>
              <w:left w:w="80" w:type="nil"/>
              <w:bottom w:w="80" w:type="nil"/>
              <w:right w:w="80" w:type="nil"/>
            </w:tcMar>
            <w:vAlign w:val="center"/>
          </w:tcPr>
          <w:p w14:paraId="68750AE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5% with adequate treatment</w:t>
            </w:r>
          </w:p>
        </w:tc>
        <w:tc>
          <w:tcPr>
            <w:tcW w:w="1731" w:type="pct"/>
            <w:tcMar>
              <w:top w:w="80" w:type="nil"/>
              <w:left w:w="80" w:type="nil"/>
              <w:bottom w:w="80" w:type="nil"/>
              <w:right w:w="80" w:type="nil"/>
            </w:tcMar>
            <w:vAlign w:val="center"/>
          </w:tcPr>
          <w:p w14:paraId="6D30B2F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5.5%</w:t>
            </w:r>
          </w:p>
        </w:tc>
      </w:tr>
      <w:tr w:rsidR="006F0ED9" w:rsidRPr="006740D1" w14:paraId="6802F4A6" w14:textId="77777777" w:rsidTr="005F367E">
        <w:tc>
          <w:tcPr>
            <w:tcW w:w="1603" w:type="pct"/>
            <w:tcMar>
              <w:top w:w="80" w:type="nil"/>
              <w:left w:w="80" w:type="nil"/>
              <w:bottom w:w="80" w:type="nil"/>
              <w:right w:w="80" w:type="nil"/>
            </w:tcMar>
            <w:vAlign w:val="center"/>
          </w:tcPr>
          <w:p w14:paraId="7DD6E2A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PICU admission</w:t>
            </w:r>
          </w:p>
        </w:tc>
        <w:tc>
          <w:tcPr>
            <w:tcW w:w="1667" w:type="pct"/>
            <w:tcMar>
              <w:top w:w="80" w:type="nil"/>
              <w:left w:w="80" w:type="nil"/>
              <w:bottom w:w="80" w:type="nil"/>
              <w:right w:w="80" w:type="nil"/>
            </w:tcMar>
            <w:vAlign w:val="center"/>
          </w:tcPr>
          <w:p w14:paraId="37C2DAE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4</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-5%</w:t>
            </w:r>
          </w:p>
        </w:tc>
        <w:tc>
          <w:tcPr>
            <w:tcW w:w="1731" w:type="pct"/>
            <w:tcMar>
              <w:top w:w="80" w:type="nil"/>
              <w:left w:w="80" w:type="nil"/>
              <w:bottom w:w="80" w:type="nil"/>
              <w:right w:w="80" w:type="nil"/>
            </w:tcMar>
            <w:vAlign w:val="center"/>
          </w:tcPr>
          <w:p w14:paraId="495549F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75%</w:t>
            </w:r>
          </w:p>
        </w:tc>
      </w:tr>
      <w:tr w:rsidR="006F0ED9" w:rsidRPr="006740D1" w14:paraId="374E5BA7" w14:textId="77777777" w:rsidTr="005F367E">
        <w:tc>
          <w:tcPr>
            <w:tcW w:w="1603" w:type="pct"/>
            <w:tcMar>
              <w:top w:w="80" w:type="nil"/>
              <w:left w:w="80" w:type="nil"/>
              <w:bottom w:w="80" w:type="nil"/>
              <w:right w:w="80" w:type="nil"/>
            </w:tcMar>
            <w:vAlign w:val="center"/>
          </w:tcPr>
          <w:p w14:paraId="54706A6E"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Mechanical Ventilation</w:t>
            </w:r>
          </w:p>
        </w:tc>
        <w:tc>
          <w:tcPr>
            <w:tcW w:w="1667" w:type="pct"/>
            <w:tcMar>
              <w:top w:w="80" w:type="nil"/>
              <w:left w:w="80" w:type="nil"/>
              <w:bottom w:w="80" w:type="nil"/>
              <w:right w:w="80" w:type="nil"/>
            </w:tcMar>
            <w:vAlign w:val="center"/>
          </w:tcPr>
          <w:p w14:paraId="77AFEDE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Very rare</w:t>
            </w:r>
          </w:p>
        </w:tc>
        <w:tc>
          <w:tcPr>
            <w:tcW w:w="1731" w:type="pct"/>
            <w:tcMar>
              <w:top w:w="80" w:type="nil"/>
              <w:left w:w="80" w:type="nil"/>
              <w:bottom w:w="80" w:type="nil"/>
              <w:right w:w="80" w:type="nil"/>
            </w:tcMar>
            <w:vAlign w:val="center"/>
          </w:tcPr>
          <w:p w14:paraId="33469EF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22 %</w:t>
            </w:r>
          </w:p>
        </w:tc>
      </w:tr>
      <w:tr w:rsidR="006F0ED9" w:rsidRPr="006740D1" w14:paraId="1060F034" w14:textId="77777777" w:rsidTr="005F367E">
        <w:tc>
          <w:tcPr>
            <w:tcW w:w="1603" w:type="pct"/>
            <w:tcMar>
              <w:top w:w="80" w:type="nil"/>
              <w:left w:w="80" w:type="nil"/>
              <w:bottom w:w="80" w:type="nil"/>
              <w:right w:w="80" w:type="nil"/>
            </w:tcMar>
            <w:vAlign w:val="center"/>
          </w:tcPr>
          <w:p w14:paraId="541EE64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ECMO support</w:t>
            </w:r>
          </w:p>
        </w:tc>
        <w:tc>
          <w:tcPr>
            <w:tcW w:w="1667" w:type="pct"/>
            <w:tcMar>
              <w:top w:w="80" w:type="nil"/>
              <w:left w:w="80" w:type="nil"/>
              <w:bottom w:w="80" w:type="nil"/>
              <w:right w:w="80" w:type="nil"/>
            </w:tcMar>
            <w:vAlign w:val="center"/>
          </w:tcPr>
          <w:p w14:paraId="40758F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Extremely rare</w:t>
            </w:r>
          </w:p>
        </w:tc>
        <w:tc>
          <w:tcPr>
            <w:tcW w:w="1731" w:type="pct"/>
            <w:tcMar>
              <w:top w:w="80" w:type="nil"/>
              <w:left w:w="80" w:type="nil"/>
              <w:bottom w:w="80" w:type="nil"/>
              <w:right w:w="80" w:type="nil"/>
            </w:tcMar>
            <w:vAlign w:val="center"/>
          </w:tcPr>
          <w:p w14:paraId="791AB36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4%-5%</w:t>
            </w:r>
          </w:p>
        </w:tc>
      </w:tr>
      <w:tr w:rsidR="006F0ED9" w:rsidRPr="006740D1" w14:paraId="52272BCE" w14:textId="77777777" w:rsidTr="005F367E">
        <w:trPr>
          <w:trHeight w:val="375"/>
        </w:trPr>
        <w:tc>
          <w:tcPr>
            <w:tcW w:w="1603" w:type="pct"/>
            <w:tcMar>
              <w:top w:w="80" w:type="nil"/>
              <w:left w:w="80" w:type="nil"/>
              <w:bottom w:w="80" w:type="nil"/>
              <w:right w:w="80" w:type="nil"/>
            </w:tcMar>
            <w:vAlign w:val="center"/>
          </w:tcPr>
          <w:p w14:paraId="71EBAB84"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B819AC">
              <w:rPr>
                <w:rFonts w:ascii="Book Antiqua" w:eastAsia="Helvetica Neue" w:hAnsi="Book Antiqua"/>
                <w:color w:val="000000"/>
                <w:lang w:val="en-GB" w:eastAsia="es-ES"/>
              </w:rPr>
              <w:t>Exitus</w:t>
            </w:r>
            <w:proofErr w:type="spellEnd"/>
            <w:r w:rsidRPr="00B819AC">
              <w:rPr>
                <w:rFonts w:ascii="Book Antiqua" w:eastAsia="Helvetica Neue" w:hAnsi="Book Antiqua"/>
                <w:color w:val="000000"/>
                <w:lang w:val="en-GB" w:eastAsia="es-ES"/>
              </w:rPr>
              <w:t xml:space="preserve"> or Sequelae</w:t>
            </w:r>
          </w:p>
        </w:tc>
        <w:tc>
          <w:tcPr>
            <w:tcW w:w="1667" w:type="pct"/>
            <w:tcMar>
              <w:top w:w="80" w:type="nil"/>
              <w:left w:w="80" w:type="nil"/>
              <w:bottom w:w="80" w:type="nil"/>
              <w:right w:w="80" w:type="nil"/>
            </w:tcMar>
            <w:vAlign w:val="center"/>
          </w:tcPr>
          <w:p w14:paraId="791FE2B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 1%</w:t>
            </w:r>
          </w:p>
        </w:tc>
        <w:tc>
          <w:tcPr>
            <w:tcW w:w="1731" w:type="pct"/>
            <w:tcMar>
              <w:top w:w="80" w:type="nil"/>
              <w:left w:w="80" w:type="nil"/>
              <w:bottom w:w="80" w:type="nil"/>
              <w:right w:w="80" w:type="nil"/>
            </w:tcMar>
            <w:vAlign w:val="center"/>
          </w:tcPr>
          <w:p w14:paraId="574A22D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w:t>
            </w:r>
          </w:p>
        </w:tc>
      </w:tr>
    </w:tbl>
    <w:p w14:paraId="43C8634A" w14:textId="77777777" w:rsidR="006F0ED9" w:rsidRDefault="006F0ED9" w:rsidP="006F0ED9">
      <w:pPr>
        <w:adjustRightInd w:val="0"/>
        <w:snapToGrid w:val="0"/>
        <w:spacing w:line="360" w:lineRule="auto"/>
        <w:jc w:val="both"/>
        <w:rPr>
          <w:rFonts w:ascii="Book Antiqua" w:hAnsi="Book Antiqua" w:cs="Book Antiqua"/>
          <w:color w:val="000000"/>
          <w:szCs w:val="18"/>
          <w:lang w:eastAsia="zh-CN"/>
        </w:rPr>
      </w:pPr>
      <w:r>
        <w:rPr>
          <w:rFonts w:ascii="Book Antiqua" w:eastAsia="Helvetica Neue" w:hAnsi="Book Antiqua"/>
          <w:color w:val="000000"/>
          <w:lang w:val="en-GB" w:eastAsia="es-ES"/>
        </w:rPr>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Pr>
          <w:rFonts w:ascii="Book Antiqua" w:hAnsi="Book Antiqua"/>
          <w:lang w:eastAsia="zh-CN"/>
        </w:rPr>
        <w:t>CRP</w:t>
      </w:r>
      <w:r>
        <w:rPr>
          <w:rFonts w:ascii="Book Antiqua" w:hAnsi="Book Antiqua" w:hint="eastAsia"/>
          <w:lang w:eastAsia="zh-CN"/>
        </w:rPr>
        <w:t>:</w:t>
      </w:r>
      <w:r w:rsidRPr="00B35B79">
        <w:rPr>
          <w:rFonts w:ascii="Book Antiqua" w:hAnsi="Book Antiqua"/>
          <w:lang w:eastAsia="zh-CN"/>
        </w:rPr>
        <w:t xml:space="preserve"> C-reactive protein;</w:t>
      </w:r>
      <w:bookmarkStart w:id="68" w:name="OLE_LINK40"/>
      <w:bookmarkStart w:id="69" w:name="OLE_LINK41"/>
      <w:bookmarkStart w:id="70" w:name="OLE_LINK42"/>
      <w:r>
        <w:rPr>
          <w:rFonts w:ascii="Book Antiqua" w:hAnsi="Book Antiqua" w:hint="eastAsia"/>
          <w:lang w:eastAsia="zh-CN"/>
        </w:rPr>
        <w:t xml:space="preserve"> IVIG: </w:t>
      </w:r>
      <w:r>
        <w:rPr>
          <w:rFonts w:ascii="Book Antiqua" w:hAnsi="Book Antiqua" w:hint="eastAsia"/>
          <w:lang w:val="en-GB" w:eastAsia="zh-CN"/>
        </w:rPr>
        <w:t>I</w:t>
      </w:r>
      <w:r w:rsidRPr="008F7E73">
        <w:rPr>
          <w:rFonts w:ascii="Book Antiqua" w:eastAsia="Helvetica Neue" w:hAnsi="Book Antiqua"/>
          <w:lang w:val="en-GB" w:eastAsia="es-ES"/>
        </w:rPr>
        <w:t>ntravenous immunoglobulin</w:t>
      </w:r>
      <w:bookmarkEnd w:id="68"/>
      <w:bookmarkEnd w:id="69"/>
      <w:bookmarkEnd w:id="70"/>
      <w:r>
        <w:rPr>
          <w:rFonts w:ascii="Book Antiqua" w:hAnsi="Book Antiqua" w:hint="eastAsia"/>
          <w:lang w:val="en-GB" w:eastAsia="zh-CN"/>
        </w:rPr>
        <w:t xml:space="preserve">; PICU: </w:t>
      </w:r>
      <w:proofErr w:type="spellStart"/>
      <w:r w:rsidRPr="00760782">
        <w:rPr>
          <w:rFonts w:ascii="Book Antiqua" w:hAnsi="Book Antiqua"/>
          <w:lang w:val="en-GB" w:eastAsia="zh-CN"/>
        </w:rPr>
        <w:t>Pediatric</w:t>
      </w:r>
      <w:proofErr w:type="spellEnd"/>
      <w:r w:rsidRPr="00760782">
        <w:rPr>
          <w:rFonts w:ascii="Book Antiqua" w:hAnsi="Book Antiqua"/>
          <w:lang w:val="en-GB" w:eastAsia="zh-CN"/>
        </w:rPr>
        <w:t xml:space="preserve"> intensive care unit</w:t>
      </w:r>
      <w:r>
        <w:rPr>
          <w:rFonts w:ascii="Book Antiqua" w:hAnsi="Book Antiqua" w:hint="eastAsia"/>
          <w:lang w:val="en-GB" w:eastAsia="zh-CN"/>
        </w:rPr>
        <w:t xml:space="preserve">; ECMO: </w:t>
      </w:r>
      <w:r>
        <w:rPr>
          <w:rFonts w:ascii="Book Antiqua" w:hAnsi="Book Antiqua" w:cs="Book Antiqua" w:hint="eastAsia"/>
          <w:color w:val="000000"/>
          <w:szCs w:val="18"/>
          <w:lang w:eastAsia="zh-CN"/>
        </w:rPr>
        <w:t>E</w:t>
      </w:r>
      <w:r>
        <w:rPr>
          <w:rFonts w:ascii="Book Antiqua" w:eastAsia="Book Antiqua" w:hAnsi="Book Antiqua" w:cs="Book Antiqua"/>
          <w:color w:val="000000"/>
          <w:szCs w:val="18"/>
        </w:rPr>
        <w:t>xtracorporeal membrane oxygenation</w:t>
      </w:r>
      <w:r>
        <w:rPr>
          <w:rFonts w:ascii="Book Antiqua" w:hAnsi="Book Antiqua" w:cs="Book Antiqua" w:hint="eastAsia"/>
          <w:color w:val="000000"/>
          <w:szCs w:val="18"/>
          <w:lang w:eastAsia="zh-CN"/>
        </w:rPr>
        <w:t>.</w:t>
      </w:r>
    </w:p>
    <w:p w14:paraId="7995E579" w14:textId="77777777" w:rsidR="006F0ED9" w:rsidRPr="00760782" w:rsidRDefault="006F0ED9" w:rsidP="006F0ED9">
      <w:pPr>
        <w:adjustRightInd w:val="0"/>
        <w:snapToGrid w:val="0"/>
        <w:spacing w:line="360" w:lineRule="auto"/>
        <w:jc w:val="both"/>
        <w:rPr>
          <w:rFonts w:ascii="Book Antiqua" w:hAnsi="Book Antiqua"/>
          <w:lang w:eastAsia="zh-CN"/>
        </w:rPr>
        <w:sectPr w:rsidR="006F0ED9" w:rsidRPr="00760782" w:rsidSect="005F367E">
          <w:pgSz w:w="15840" w:h="12240" w:orient="landscape"/>
          <w:pgMar w:top="1440" w:right="1440" w:bottom="1440" w:left="1440" w:header="720" w:footer="720" w:gutter="0"/>
          <w:cols w:space="720"/>
          <w:docGrid w:linePitch="360"/>
        </w:sectPr>
      </w:pPr>
    </w:p>
    <w:tbl>
      <w:tblPr>
        <w:tblW w:w="0" w:type="auto"/>
        <w:jc w:val="center"/>
        <w:tblBorders>
          <w:bottom w:val="single" w:sz="6" w:space="0" w:color="auto"/>
        </w:tblBorders>
        <w:tblLayout w:type="fixed"/>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gridCol w:w="737"/>
        <w:gridCol w:w="737"/>
        <w:gridCol w:w="737"/>
        <w:gridCol w:w="737"/>
      </w:tblGrid>
      <w:tr w:rsidR="006F0ED9" w:rsidRPr="006740D1" w14:paraId="0C61A969" w14:textId="77777777" w:rsidTr="005F367E">
        <w:trPr>
          <w:jc w:val="center"/>
        </w:trPr>
        <w:tc>
          <w:tcPr>
            <w:tcW w:w="12529" w:type="dxa"/>
            <w:gridSpan w:val="17"/>
            <w:tcBorders>
              <w:bottom w:val="single" w:sz="6" w:space="0" w:color="auto"/>
            </w:tcBorders>
            <w:shd w:val="clear" w:color="auto" w:fill="auto"/>
            <w:tcMar>
              <w:top w:w="80" w:type="nil"/>
              <w:left w:w="80" w:type="nil"/>
              <w:bottom w:w="80" w:type="nil"/>
              <w:right w:w="80" w:type="nil"/>
            </w:tcMar>
            <w:vAlign w:val="center"/>
          </w:tcPr>
          <w:p w14:paraId="069139C3" w14:textId="77777777" w:rsidR="006F0ED9" w:rsidRPr="00B51DA5" w:rsidRDefault="006F0ED9" w:rsidP="005F367E">
            <w:pPr>
              <w:widowControl w:val="0"/>
              <w:autoSpaceDE w:val="0"/>
              <w:autoSpaceDN w:val="0"/>
              <w:adjustRightInd w:val="0"/>
              <w:snapToGrid w:val="0"/>
              <w:spacing w:line="360" w:lineRule="auto"/>
              <w:jc w:val="both"/>
              <w:rPr>
                <w:rFonts w:ascii="Book Antiqua" w:hAnsi="Book Antiqua"/>
                <w:b/>
                <w:bCs/>
                <w:lang w:val="en-GB" w:eastAsia="zh-CN"/>
              </w:rPr>
            </w:pPr>
            <w:r>
              <w:rPr>
                <w:rFonts w:ascii="Book Antiqua" w:eastAsia="Helvetica Neue" w:hAnsi="Book Antiqua"/>
                <w:b/>
                <w:bCs/>
                <w:lang w:val="en-GB" w:eastAsia="es-ES"/>
              </w:rPr>
              <w:lastRenderedPageBreak/>
              <w:t>Table 5</w:t>
            </w:r>
            <w:r w:rsidRPr="00B35B79">
              <w:rPr>
                <w:rFonts w:ascii="Book Antiqua" w:eastAsia="Helvetica Neue" w:hAnsi="Book Antiqua"/>
                <w:b/>
                <w:bCs/>
                <w:lang w:val="en-GB" w:eastAsia="es-ES"/>
              </w:rPr>
              <w:t xml:space="preserve"> Summary of the data about cardiovascular involvement reported by the case series with more than 10 children with </w:t>
            </w:r>
            <w:proofErr w:type="spellStart"/>
            <w:r>
              <w:rPr>
                <w:rFonts w:ascii="Book Antiqua" w:eastAsia="Helvetica Neue" w:hAnsi="Book Antiqua"/>
                <w:b/>
                <w:bCs/>
                <w:color w:val="000000"/>
                <w:lang w:val="en-GB" w:eastAsia="es-ES"/>
              </w:rPr>
              <w:t>Pediatric</w:t>
            </w:r>
            <w:proofErr w:type="spellEnd"/>
            <w:r>
              <w:rPr>
                <w:rFonts w:ascii="Book Antiqua" w:eastAsia="Helvetica Neue" w:hAnsi="Book Antiqua"/>
                <w:b/>
                <w:bCs/>
                <w:color w:val="000000"/>
                <w:lang w:val="en-GB" w:eastAsia="es-ES"/>
              </w:rPr>
              <w:t xml:space="preserve"> Multisystem Inflammatory Syndrome</w:t>
            </w:r>
          </w:p>
        </w:tc>
      </w:tr>
      <w:tr w:rsidR="006F0ED9" w:rsidRPr="00B35B79" w14:paraId="62C89082" w14:textId="77777777" w:rsidTr="005F367E">
        <w:trPr>
          <w:jc w:val="center"/>
        </w:trPr>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9ACE422"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lang w:val="en-GB" w:eastAsia="es-ES"/>
              </w:rPr>
              <w:t>Author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8B8AEA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Feldstein</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0011801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Dufort</w:t>
            </w:r>
            <w:proofErr w:type="spellEnd"/>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3A6B74A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Miller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476802E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Capone</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7C43B77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Kaushik</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4CE2843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Cheung</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28F6CAC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Pr>
                <w:rFonts w:ascii="Book Antiqua" w:eastAsia="Helvetica Neue" w:hAnsi="Book Antiqua"/>
                <w:b/>
                <w:bCs/>
                <w:lang w:val="en-GB" w:eastAsia="es-ES"/>
              </w:rPr>
              <w:t>Riollano</w:t>
            </w:r>
            <w:proofErr w:type="spellEnd"/>
            <w:r>
              <w:rPr>
                <w:rFonts w:ascii="Book Antiqua" w:hAnsi="Book Antiqua" w:hint="eastAsia"/>
                <w:b/>
                <w:bCs/>
                <w:lang w:val="en-GB" w:eastAsia="zh-CN"/>
              </w:rPr>
              <w:t>-</w:t>
            </w:r>
            <w:r w:rsidRPr="00B35B79">
              <w:rPr>
                <w:rFonts w:ascii="Book Antiqua" w:eastAsia="Helvetica Neue" w:hAnsi="Book Antiqua"/>
                <w:b/>
                <w:bCs/>
                <w:lang w:val="en-GB" w:eastAsia="es-ES"/>
              </w:rPr>
              <w:t>Cruz</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ECE393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Verdoni</w:t>
            </w:r>
            <w:proofErr w:type="spellEnd"/>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6875D5A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Whittaker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0B9296B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Ramcharan</w:t>
            </w:r>
            <w:proofErr w:type="spellEnd"/>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1AC36D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Hameed</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6C143A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Toubiana</w:t>
            </w:r>
            <w:proofErr w:type="spellEnd"/>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0F4C49B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Belhadjer</w:t>
            </w:r>
            <w:proofErr w:type="spellEnd"/>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7CB3A26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Grimaud</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2693AF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Pouletty</w:t>
            </w:r>
            <w:proofErr w:type="spellEnd"/>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6A087DA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proofErr w:type="spellStart"/>
            <w:r w:rsidRPr="00B35B79">
              <w:rPr>
                <w:rFonts w:ascii="Book Antiqua" w:eastAsia="Helvetica Neue" w:hAnsi="Book Antiqua"/>
                <w:b/>
                <w:bCs/>
                <w:lang w:val="en-GB" w:eastAsia="es-ES"/>
              </w:rPr>
              <w:t>Moraleda</w:t>
            </w:r>
            <w:proofErr w:type="spellEnd"/>
          </w:p>
        </w:tc>
      </w:tr>
      <w:tr w:rsidR="006F0ED9" w:rsidRPr="006740D1" w14:paraId="5606F9E5" w14:textId="77777777" w:rsidTr="005F367E">
        <w:trPr>
          <w:jc w:val="center"/>
        </w:trPr>
        <w:tc>
          <w:tcPr>
            <w:tcW w:w="12529" w:type="dxa"/>
            <w:gridSpan w:val="17"/>
            <w:tcBorders>
              <w:top w:val="single" w:sz="6" w:space="0" w:color="auto"/>
            </w:tcBorders>
            <w:shd w:val="clear" w:color="auto" w:fill="auto"/>
            <w:tcMar>
              <w:top w:w="80" w:type="nil"/>
              <w:left w:w="80" w:type="nil"/>
              <w:bottom w:w="80" w:type="nil"/>
              <w:right w:w="80" w:type="nil"/>
            </w:tcMar>
            <w:vAlign w:val="center"/>
          </w:tcPr>
          <w:p w14:paraId="435CB13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Demographic</w:t>
            </w:r>
          </w:p>
        </w:tc>
      </w:tr>
      <w:tr w:rsidR="006F0ED9" w:rsidRPr="00B35B79" w14:paraId="581DF47C" w14:textId="77777777" w:rsidTr="005F367E">
        <w:trPr>
          <w:jc w:val="center"/>
        </w:trPr>
        <w:tc>
          <w:tcPr>
            <w:tcW w:w="737" w:type="dxa"/>
            <w:shd w:val="clear" w:color="auto" w:fill="auto"/>
            <w:tcMar>
              <w:top w:w="80" w:type="nil"/>
              <w:left w:w="80" w:type="nil"/>
              <w:bottom w:w="80" w:type="nil"/>
              <w:right w:w="80" w:type="nil"/>
            </w:tcMar>
            <w:vAlign w:val="center"/>
          </w:tcPr>
          <w:p w14:paraId="64ADB68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Country</w:t>
            </w:r>
          </w:p>
        </w:tc>
        <w:tc>
          <w:tcPr>
            <w:tcW w:w="737" w:type="dxa"/>
            <w:shd w:val="clear" w:color="auto" w:fill="auto"/>
            <w:tcMar>
              <w:top w:w="80" w:type="nil"/>
              <w:left w:w="80" w:type="nil"/>
              <w:bottom w:w="80" w:type="nil"/>
              <w:right w:w="80" w:type="nil"/>
            </w:tcMar>
            <w:vAlign w:val="center"/>
          </w:tcPr>
          <w:p w14:paraId="773F7DC7" w14:textId="77777777" w:rsidR="006F0ED9" w:rsidRPr="00EC5C56" w:rsidRDefault="006F0ED9" w:rsidP="005F367E">
            <w:pPr>
              <w:widowControl w:val="0"/>
              <w:autoSpaceDE w:val="0"/>
              <w:autoSpaceDN w:val="0"/>
              <w:adjustRightInd w:val="0"/>
              <w:snapToGrid w:val="0"/>
              <w:spacing w:line="360" w:lineRule="auto"/>
              <w:jc w:val="both"/>
              <w:rPr>
                <w:rFonts w:ascii="Book Antiqua" w:hAnsi="Book Antiqua"/>
                <w:lang w:val="en-GB" w:eastAsia="zh-CN"/>
              </w:rPr>
            </w:pPr>
            <w:bookmarkStart w:id="71" w:name="OLE_LINK17"/>
            <w:bookmarkStart w:id="72" w:name="OLE_LINK18"/>
            <w:r w:rsidRPr="008F7E73">
              <w:rPr>
                <w:rFonts w:ascii="Book Antiqua" w:eastAsia="Helvetica Neue" w:hAnsi="Book Antiqua"/>
                <w:lang w:val="en-GB" w:eastAsia="es-ES"/>
              </w:rPr>
              <w:t>U</w:t>
            </w:r>
            <w:r>
              <w:rPr>
                <w:rFonts w:ascii="Book Antiqua" w:hAnsi="Book Antiqua" w:hint="eastAsia"/>
                <w:lang w:val="en-GB" w:eastAsia="zh-CN"/>
              </w:rPr>
              <w:t>nited States</w:t>
            </w:r>
            <w:bookmarkEnd w:id="71"/>
            <w:bookmarkEnd w:id="72"/>
          </w:p>
        </w:tc>
        <w:tc>
          <w:tcPr>
            <w:tcW w:w="737" w:type="dxa"/>
            <w:shd w:val="clear" w:color="auto" w:fill="auto"/>
            <w:tcMar>
              <w:top w:w="80" w:type="nil"/>
              <w:left w:w="80" w:type="nil"/>
              <w:bottom w:w="80" w:type="nil"/>
              <w:right w:w="80" w:type="nil"/>
            </w:tcMar>
            <w:vAlign w:val="center"/>
          </w:tcPr>
          <w:p w14:paraId="59C9325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169D98A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36F66F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272BCE3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5693A79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799042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2E4EB7B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Italy</w:t>
            </w:r>
          </w:p>
        </w:tc>
        <w:tc>
          <w:tcPr>
            <w:tcW w:w="737" w:type="dxa"/>
            <w:shd w:val="clear" w:color="auto" w:fill="auto"/>
            <w:tcMar>
              <w:top w:w="80" w:type="nil"/>
              <w:left w:w="80" w:type="nil"/>
              <w:bottom w:w="80" w:type="nil"/>
              <w:right w:w="80" w:type="nil"/>
            </w:tcMar>
            <w:vAlign w:val="center"/>
          </w:tcPr>
          <w:p w14:paraId="1CEA97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Kingdom</w:t>
            </w:r>
          </w:p>
        </w:tc>
        <w:tc>
          <w:tcPr>
            <w:tcW w:w="737" w:type="dxa"/>
            <w:shd w:val="clear" w:color="auto" w:fill="auto"/>
            <w:tcMar>
              <w:top w:w="80" w:type="nil"/>
              <w:left w:w="80" w:type="nil"/>
              <w:bottom w:w="80" w:type="nil"/>
              <w:right w:w="80" w:type="nil"/>
            </w:tcMar>
            <w:vAlign w:val="center"/>
          </w:tcPr>
          <w:p w14:paraId="6EBD80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Kingdom</w:t>
            </w:r>
          </w:p>
        </w:tc>
        <w:tc>
          <w:tcPr>
            <w:tcW w:w="737" w:type="dxa"/>
            <w:shd w:val="clear" w:color="auto" w:fill="auto"/>
            <w:tcMar>
              <w:top w:w="80" w:type="nil"/>
              <w:left w:w="80" w:type="nil"/>
              <w:bottom w:w="80" w:type="nil"/>
              <w:right w:w="80" w:type="nil"/>
            </w:tcMar>
            <w:vAlign w:val="center"/>
          </w:tcPr>
          <w:p w14:paraId="77063D7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Kingdom</w:t>
            </w:r>
          </w:p>
        </w:tc>
        <w:tc>
          <w:tcPr>
            <w:tcW w:w="737" w:type="dxa"/>
            <w:shd w:val="clear" w:color="auto" w:fill="auto"/>
            <w:tcMar>
              <w:top w:w="80" w:type="nil"/>
              <w:left w:w="80" w:type="nil"/>
              <w:bottom w:w="80" w:type="nil"/>
              <w:right w:w="80" w:type="nil"/>
            </w:tcMar>
            <w:vAlign w:val="center"/>
          </w:tcPr>
          <w:p w14:paraId="4571A0B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w:t>
            </w:r>
          </w:p>
        </w:tc>
        <w:tc>
          <w:tcPr>
            <w:tcW w:w="737" w:type="dxa"/>
            <w:shd w:val="clear" w:color="auto" w:fill="auto"/>
            <w:tcMar>
              <w:top w:w="80" w:type="nil"/>
              <w:left w:w="80" w:type="nil"/>
              <w:bottom w:w="80" w:type="nil"/>
              <w:right w:w="80" w:type="nil"/>
            </w:tcMar>
            <w:vAlign w:val="center"/>
          </w:tcPr>
          <w:p w14:paraId="332FE1F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 xml:space="preserve">France &amp; </w:t>
            </w:r>
            <w:proofErr w:type="spellStart"/>
            <w:r w:rsidRPr="008F7E73">
              <w:rPr>
                <w:rFonts w:ascii="Book Antiqua" w:eastAsia="Helvetica Neue" w:hAnsi="Book Antiqua"/>
                <w:lang w:val="en-GB" w:eastAsia="es-ES"/>
              </w:rPr>
              <w:t>Sw</w:t>
            </w:r>
            <w:proofErr w:type="spellEnd"/>
          </w:p>
        </w:tc>
        <w:tc>
          <w:tcPr>
            <w:tcW w:w="737" w:type="dxa"/>
            <w:shd w:val="clear" w:color="auto" w:fill="auto"/>
            <w:tcMar>
              <w:top w:w="80" w:type="nil"/>
              <w:left w:w="80" w:type="nil"/>
              <w:bottom w:w="80" w:type="nil"/>
              <w:right w:w="80" w:type="nil"/>
            </w:tcMar>
            <w:vAlign w:val="center"/>
          </w:tcPr>
          <w:p w14:paraId="4EFC141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w:t>
            </w:r>
          </w:p>
        </w:tc>
        <w:tc>
          <w:tcPr>
            <w:tcW w:w="737" w:type="dxa"/>
            <w:shd w:val="clear" w:color="auto" w:fill="auto"/>
            <w:tcMar>
              <w:top w:w="80" w:type="nil"/>
              <w:left w:w="80" w:type="nil"/>
              <w:bottom w:w="80" w:type="nil"/>
              <w:right w:w="80" w:type="nil"/>
            </w:tcMar>
            <w:vAlign w:val="center"/>
          </w:tcPr>
          <w:p w14:paraId="379AEC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w:t>
            </w:r>
          </w:p>
        </w:tc>
        <w:tc>
          <w:tcPr>
            <w:tcW w:w="737" w:type="dxa"/>
            <w:shd w:val="clear" w:color="auto" w:fill="auto"/>
            <w:tcMar>
              <w:top w:w="80" w:type="nil"/>
              <w:left w:w="80" w:type="nil"/>
              <w:bottom w:w="80" w:type="nil"/>
              <w:right w:w="80" w:type="nil"/>
            </w:tcMar>
            <w:vAlign w:val="center"/>
          </w:tcPr>
          <w:p w14:paraId="4D7D39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Spain</w:t>
            </w:r>
          </w:p>
        </w:tc>
      </w:tr>
      <w:tr w:rsidR="006F0ED9" w:rsidRPr="00B35B79" w14:paraId="46D88A96" w14:textId="77777777" w:rsidTr="005F367E">
        <w:trPr>
          <w:jc w:val="center"/>
        </w:trPr>
        <w:tc>
          <w:tcPr>
            <w:tcW w:w="737" w:type="dxa"/>
            <w:shd w:val="clear" w:color="auto" w:fill="auto"/>
            <w:tcMar>
              <w:top w:w="80" w:type="nil"/>
              <w:left w:w="80" w:type="nil"/>
              <w:bottom w:w="80" w:type="nil"/>
              <w:right w:w="80" w:type="nil"/>
            </w:tcMar>
            <w:vAlign w:val="center"/>
          </w:tcPr>
          <w:p w14:paraId="1039228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Size</w:t>
            </w:r>
          </w:p>
        </w:tc>
        <w:tc>
          <w:tcPr>
            <w:tcW w:w="737" w:type="dxa"/>
            <w:shd w:val="clear" w:color="auto" w:fill="auto"/>
            <w:tcMar>
              <w:top w:w="80" w:type="nil"/>
              <w:left w:w="80" w:type="nil"/>
              <w:bottom w:w="80" w:type="nil"/>
              <w:right w:w="80" w:type="nil"/>
            </w:tcMar>
            <w:vAlign w:val="center"/>
          </w:tcPr>
          <w:p w14:paraId="7AEF251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186</w:t>
            </w:r>
          </w:p>
        </w:tc>
        <w:tc>
          <w:tcPr>
            <w:tcW w:w="737" w:type="dxa"/>
            <w:shd w:val="clear" w:color="auto" w:fill="auto"/>
            <w:tcMar>
              <w:top w:w="80" w:type="nil"/>
              <w:left w:w="80" w:type="nil"/>
              <w:bottom w:w="80" w:type="nil"/>
              <w:right w:w="80" w:type="nil"/>
            </w:tcMar>
            <w:vAlign w:val="center"/>
          </w:tcPr>
          <w:p w14:paraId="436F6B4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99</w:t>
            </w:r>
          </w:p>
        </w:tc>
        <w:tc>
          <w:tcPr>
            <w:tcW w:w="737" w:type="dxa"/>
            <w:shd w:val="clear" w:color="auto" w:fill="auto"/>
            <w:tcMar>
              <w:top w:w="80" w:type="nil"/>
              <w:left w:w="80" w:type="nil"/>
              <w:bottom w:w="80" w:type="nil"/>
              <w:right w:w="80" w:type="nil"/>
            </w:tcMar>
            <w:vAlign w:val="center"/>
          </w:tcPr>
          <w:p w14:paraId="24726C9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44</w:t>
            </w:r>
          </w:p>
        </w:tc>
        <w:tc>
          <w:tcPr>
            <w:tcW w:w="737" w:type="dxa"/>
            <w:shd w:val="clear" w:color="auto" w:fill="auto"/>
            <w:tcMar>
              <w:top w:w="80" w:type="nil"/>
              <w:left w:w="80" w:type="nil"/>
              <w:bottom w:w="80" w:type="nil"/>
              <w:right w:w="80" w:type="nil"/>
            </w:tcMar>
            <w:vAlign w:val="center"/>
          </w:tcPr>
          <w:p w14:paraId="54BBA2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w:t>
            </w:r>
          </w:p>
        </w:tc>
        <w:tc>
          <w:tcPr>
            <w:tcW w:w="737" w:type="dxa"/>
            <w:shd w:val="clear" w:color="auto" w:fill="auto"/>
            <w:tcMar>
              <w:top w:w="80" w:type="nil"/>
              <w:left w:w="80" w:type="nil"/>
              <w:bottom w:w="80" w:type="nil"/>
              <w:right w:w="80" w:type="nil"/>
            </w:tcMar>
            <w:vAlign w:val="center"/>
          </w:tcPr>
          <w:p w14:paraId="3D64986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w:t>
            </w:r>
          </w:p>
        </w:tc>
        <w:tc>
          <w:tcPr>
            <w:tcW w:w="737" w:type="dxa"/>
            <w:shd w:val="clear" w:color="auto" w:fill="auto"/>
            <w:tcMar>
              <w:top w:w="80" w:type="nil"/>
              <w:left w:w="80" w:type="nil"/>
              <w:bottom w:w="80" w:type="nil"/>
              <w:right w:w="80" w:type="nil"/>
            </w:tcMar>
            <w:vAlign w:val="center"/>
          </w:tcPr>
          <w:p w14:paraId="5736D11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w:t>
            </w:r>
          </w:p>
        </w:tc>
        <w:tc>
          <w:tcPr>
            <w:tcW w:w="737" w:type="dxa"/>
            <w:shd w:val="clear" w:color="auto" w:fill="auto"/>
            <w:tcMar>
              <w:top w:w="80" w:type="nil"/>
              <w:left w:w="80" w:type="nil"/>
              <w:bottom w:w="80" w:type="nil"/>
              <w:right w:w="80" w:type="nil"/>
            </w:tcMar>
            <w:vAlign w:val="center"/>
          </w:tcPr>
          <w:p w14:paraId="6D00A2B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w:t>
            </w:r>
          </w:p>
        </w:tc>
        <w:tc>
          <w:tcPr>
            <w:tcW w:w="737" w:type="dxa"/>
            <w:shd w:val="clear" w:color="auto" w:fill="auto"/>
            <w:tcMar>
              <w:top w:w="80" w:type="nil"/>
              <w:left w:w="80" w:type="nil"/>
              <w:bottom w:w="80" w:type="nil"/>
              <w:right w:w="80" w:type="nil"/>
            </w:tcMar>
            <w:vAlign w:val="center"/>
          </w:tcPr>
          <w:p w14:paraId="4C6E4EB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3ECFC55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58</w:t>
            </w:r>
          </w:p>
        </w:tc>
        <w:tc>
          <w:tcPr>
            <w:tcW w:w="737" w:type="dxa"/>
            <w:shd w:val="clear" w:color="auto" w:fill="auto"/>
            <w:tcMar>
              <w:top w:w="80" w:type="nil"/>
              <w:left w:w="80" w:type="nil"/>
              <w:bottom w:w="80" w:type="nil"/>
              <w:right w:w="80" w:type="nil"/>
            </w:tcMar>
            <w:vAlign w:val="center"/>
          </w:tcPr>
          <w:p w14:paraId="43D246D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w:t>
            </w:r>
          </w:p>
        </w:tc>
        <w:tc>
          <w:tcPr>
            <w:tcW w:w="737" w:type="dxa"/>
            <w:shd w:val="clear" w:color="auto" w:fill="auto"/>
            <w:tcMar>
              <w:top w:w="80" w:type="nil"/>
              <w:left w:w="80" w:type="nil"/>
              <w:bottom w:w="80" w:type="nil"/>
              <w:right w:w="80" w:type="nil"/>
            </w:tcMar>
            <w:vAlign w:val="center"/>
          </w:tcPr>
          <w:p w14:paraId="74F379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w:t>
            </w:r>
          </w:p>
        </w:tc>
        <w:tc>
          <w:tcPr>
            <w:tcW w:w="737" w:type="dxa"/>
            <w:shd w:val="clear" w:color="auto" w:fill="auto"/>
            <w:tcMar>
              <w:top w:w="80" w:type="nil"/>
              <w:left w:w="80" w:type="nil"/>
              <w:bottom w:w="80" w:type="nil"/>
              <w:right w:w="80" w:type="nil"/>
            </w:tcMar>
            <w:vAlign w:val="center"/>
          </w:tcPr>
          <w:p w14:paraId="3B963CF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w:t>
            </w:r>
          </w:p>
        </w:tc>
        <w:tc>
          <w:tcPr>
            <w:tcW w:w="737" w:type="dxa"/>
            <w:shd w:val="clear" w:color="auto" w:fill="auto"/>
            <w:tcMar>
              <w:top w:w="80" w:type="nil"/>
              <w:left w:w="80" w:type="nil"/>
              <w:bottom w:w="80" w:type="nil"/>
              <w:right w:w="80" w:type="nil"/>
            </w:tcMar>
            <w:vAlign w:val="center"/>
          </w:tcPr>
          <w:p w14:paraId="0DADC65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w:t>
            </w:r>
          </w:p>
        </w:tc>
        <w:tc>
          <w:tcPr>
            <w:tcW w:w="737" w:type="dxa"/>
            <w:shd w:val="clear" w:color="auto" w:fill="auto"/>
            <w:tcMar>
              <w:top w:w="80" w:type="nil"/>
              <w:left w:w="80" w:type="nil"/>
              <w:bottom w:w="80" w:type="nil"/>
              <w:right w:w="80" w:type="nil"/>
            </w:tcMar>
            <w:vAlign w:val="center"/>
          </w:tcPr>
          <w:p w14:paraId="5E9EE60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w:t>
            </w:r>
          </w:p>
        </w:tc>
        <w:tc>
          <w:tcPr>
            <w:tcW w:w="737" w:type="dxa"/>
            <w:shd w:val="clear" w:color="auto" w:fill="auto"/>
            <w:tcMar>
              <w:top w:w="80" w:type="nil"/>
              <w:left w:w="80" w:type="nil"/>
              <w:bottom w:w="80" w:type="nil"/>
              <w:right w:w="80" w:type="nil"/>
            </w:tcMar>
            <w:vAlign w:val="center"/>
          </w:tcPr>
          <w:p w14:paraId="10EC508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w:t>
            </w:r>
          </w:p>
        </w:tc>
        <w:tc>
          <w:tcPr>
            <w:tcW w:w="737" w:type="dxa"/>
            <w:shd w:val="clear" w:color="auto" w:fill="auto"/>
            <w:tcMar>
              <w:top w:w="80" w:type="nil"/>
              <w:left w:w="80" w:type="nil"/>
              <w:bottom w:w="80" w:type="nil"/>
              <w:right w:w="80" w:type="nil"/>
            </w:tcMar>
            <w:vAlign w:val="center"/>
          </w:tcPr>
          <w:p w14:paraId="54D9E95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31</w:t>
            </w:r>
          </w:p>
        </w:tc>
      </w:tr>
      <w:tr w:rsidR="006F0ED9" w:rsidRPr="00B35B79" w14:paraId="0AC6492D" w14:textId="77777777" w:rsidTr="005F367E">
        <w:trPr>
          <w:jc w:val="center"/>
        </w:trPr>
        <w:tc>
          <w:tcPr>
            <w:tcW w:w="737" w:type="dxa"/>
            <w:shd w:val="clear" w:color="auto" w:fill="auto"/>
            <w:tcMar>
              <w:top w:w="80" w:type="nil"/>
              <w:left w:w="80" w:type="nil"/>
              <w:bottom w:w="80" w:type="nil"/>
              <w:right w:w="80" w:type="nil"/>
            </w:tcMar>
            <w:vAlign w:val="center"/>
          </w:tcPr>
          <w:p w14:paraId="7C49853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Age</w:t>
            </w:r>
          </w:p>
        </w:tc>
        <w:tc>
          <w:tcPr>
            <w:tcW w:w="737" w:type="dxa"/>
            <w:shd w:val="clear" w:color="auto" w:fill="auto"/>
            <w:tcMar>
              <w:top w:w="80" w:type="nil"/>
              <w:left w:w="80" w:type="nil"/>
              <w:bottom w:w="80" w:type="nil"/>
              <w:right w:w="80" w:type="nil"/>
            </w:tcMar>
            <w:vAlign w:val="center"/>
          </w:tcPr>
          <w:p w14:paraId="2B8972D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8.3</w:t>
            </w:r>
          </w:p>
        </w:tc>
        <w:tc>
          <w:tcPr>
            <w:tcW w:w="737" w:type="dxa"/>
            <w:shd w:val="clear" w:color="auto" w:fill="auto"/>
            <w:tcMar>
              <w:top w:w="80" w:type="nil"/>
              <w:left w:w="80" w:type="nil"/>
              <w:bottom w:w="80" w:type="nil"/>
              <w:right w:w="80" w:type="nil"/>
            </w:tcMar>
            <w:vAlign w:val="center"/>
          </w:tcPr>
          <w:p w14:paraId="530686E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8.4</w:t>
            </w:r>
          </w:p>
        </w:tc>
        <w:tc>
          <w:tcPr>
            <w:tcW w:w="737" w:type="dxa"/>
            <w:shd w:val="clear" w:color="auto" w:fill="auto"/>
            <w:tcMar>
              <w:top w:w="80" w:type="nil"/>
              <w:left w:w="80" w:type="nil"/>
              <w:bottom w:w="80" w:type="nil"/>
              <w:right w:w="80" w:type="nil"/>
            </w:tcMar>
            <w:vAlign w:val="center"/>
          </w:tcPr>
          <w:p w14:paraId="3C732B7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7.3</w:t>
            </w:r>
          </w:p>
        </w:tc>
        <w:tc>
          <w:tcPr>
            <w:tcW w:w="737" w:type="dxa"/>
            <w:shd w:val="clear" w:color="auto" w:fill="auto"/>
            <w:tcMar>
              <w:top w:w="80" w:type="nil"/>
              <w:left w:w="80" w:type="nil"/>
              <w:bottom w:w="80" w:type="nil"/>
              <w:right w:w="80" w:type="nil"/>
            </w:tcMar>
            <w:vAlign w:val="center"/>
          </w:tcPr>
          <w:p w14:paraId="2957F16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8.6</w:t>
            </w:r>
          </w:p>
        </w:tc>
        <w:tc>
          <w:tcPr>
            <w:tcW w:w="737" w:type="dxa"/>
            <w:shd w:val="clear" w:color="auto" w:fill="auto"/>
            <w:tcMar>
              <w:top w:w="80" w:type="nil"/>
              <w:left w:w="80" w:type="nil"/>
              <w:bottom w:w="80" w:type="nil"/>
              <w:right w:w="80" w:type="nil"/>
            </w:tcMar>
            <w:vAlign w:val="center"/>
          </w:tcPr>
          <w:p w14:paraId="2DD5404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690FDCA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w:t>
            </w:r>
          </w:p>
        </w:tc>
        <w:tc>
          <w:tcPr>
            <w:tcW w:w="737" w:type="dxa"/>
            <w:shd w:val="clear" w:color="auto" w:fill="auto"/>
            <w:tcMar>
              <w:top w:w="80" w:type="nil"/>
              <w:left w:w="80" w:type="nil"/>
              <w:bottom w:w="80" w:type="nil"/>
              <w:right w:w="80" w:type="nil"/>
            </w:tcMar>
            <w:vAlign w:val="center"/>
          </w:tcPr>
          <w:p w14:paraId="2090CBF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w:t>
            </w:r>
          </w:p>
        </w:tc>
        <w:tc>
          <w:tcPr>
            <w:tcW w:w="737" w:type="dxa"/>
            <w:shd w:val="clear" w:color="auto" w:fill="auto"/>
            <w:tcMar>
              <w:top w:w="80" w:type="nil"/>
              <w:left w:w="80" w:type="nil"/>
              <w:bottom w:w="80" w:type="nil"/>
              <w:right w:w="80" w:type="nil"/>
            </w:tcMar>
            <w:vAlign w:val="center"/>
          </w:tcPr>
          <w:p w14:paraId="6DEE49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7.5</w:t>
            </w:r>
          </w:p>
        </w:tc>
        <w:tc>
          <w:tcPr>
            <w:tcW w:w="737" w:type="dxa"/>
            <w:shd w:val="clear" w:color="auto" w:fill="auto"/>
            <w:tcMar>
              <w:top w:w="80" w:type="nil"/>
              <w:left w:w="80" w:type="nil"/>
              <w:bottom w:w="80" w:type="nil"/>
              <w:right w:w="80" w:type="nil"/>
            </w:tcMar>
            <w:vAlign w:val="center"/>
          </w:tcPr>
          <w:p w14:paraId="699233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w:t>
            </w:r>
          </w:p>
        </w:tc>
        <w:tc>
          <w:tcPr>
            <w:tcW w:w="737" w:type="dxa"/>
            <w:shd w:val="clear" w:color="auto" w:fill="auto"/>
            <w:tcMar>
              <w:top w:w="80" w:type="nil"/>
              <w:left w:w="80" w:type="nil"/>
              <w:bottom w:w="80" w:type="nil"/>
              <w:right w:w="80" w:type="nil"/>
            </w:tcMar>
            <w:vAlign w:val="center"/>
          </w:tcPr>
          <w:p w14:paraId="28D698D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8.8</w:t>
            </w:r>
          </w:p>
        </w:tc>
        <w:tc>
          <w:tcPr>
            <w:tcW w:w="737" w:type="dxa"/>
            <w:shd w:val="clear" w:color="auto" w:fill="auto"/>
            <w:tcMar>
              <w:top w:w="80" w:type="nil"/>
              <w:left w:w="80" w:type="nil"/>
              <w:bottom w:w="80" w:type="nil"/>
              <w:right w:w="80" w:type="nil"/>
            </w:tcMar>
            <w:vAlign w:val="center"/>
          </w:tcPr>
          <w:p w14:paraId="4BB36EF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w:t>
            </w:r>
          </w:p>
        </w:tc>
        <w:tc>
          <w:tcPr>
            <w:tcW w:w="737" w:type="dxa"/>
            <w:shd w:val="clear" w:color="auto" w:fill="auto"/>
            <w:tcMar>
              <w:top w:w="80" w:type="nil"/>
              <w:left w:w="80" w:type="nil"/>
              <w:bottom w:w="80" w:type="nil"/>
              <w:right w:w="80" w:type="nil"/>
            </w:tcMar>
            <w:vAlign w:val="center"/>
          </w:tcPr>
          <w:p w14:paraId="3DB5C0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w:t>
            </w:r>
          </w:p>
        </w:tc>
        <w:tc>
          <w:tcPr>
            <w:tcW w:w="737" w:type="dxa"/>
            <w:shd w:val="clear" w:color="auto" w:fill="auto"/>
            <w:tcMar>
              <w:top w:w="80" w:type="nil"/>
              <w:left w:w="80" w:type="nil"/>
              <w:bottom w:w="80" w:type="nil"/>
              <w:right w:w="80" w:type="nil"/>
            </w:tcMar>
            <w:vAlign w:val="center"/>
          </w:tcPr>
          <w:p w14:paraId="00B2004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47C1065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531D4F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267C549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7.6</w:t>
            </w:r>
          </w:p>
        </w:tc>
      </w:tr>
      <w:tr w:rsidR="006F0ED9" w:rsidRPr="00B35B79" w14:paraId="38C8AB7E" w14:textId="77777777" w:rsidTr="005F367E">
        <w:trPr>
          <w:jc w:val="center"/>
        </w:trPr>
        <w:tc>
          <w:tcPr>
            <w:tcW w:w="737" w:type="dxa"/>
            <w:shd w:val="clear" w:color="auto" w:fill="auto"/>
            <w:tcMar>
              <w:top w:w="80" w:type="nil"/>
              <w:left w:w="80" w:type="nil"/>
              <w:bottom w:w="80" w:type="nil"/>
              <w:right w:w="80" w:type="nil"/>
            </w:tcMar>
            <w:vAlign w:val="center"/>
          </w:tcPr>
          <w:p w14:paraId="73F203C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Male Sex</w:t>
            </w:r>
          </w:p>
        </w:tc>
        <w:tc>
          <w:tcPr>
            <w:tcW w:w="737" w:type="dxa"/>
            <w:shd w:val="clear" w:color="auto" w:fill="auto"/>
            <w:tcMar>
              <w:top w:w="80" w:type="nil"/>
              <w:left w:w="80" w:type="nil"/>
              <w:bottom w:w="80" w:type="nil"/>
              <w:right w:w="80" w:type="nil"/>
            </w:tcMar>
            <w:vAlign w:val="center"/>
          </w:tcPr>
          <w:p w14:paraId="268817F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115 (62%)</w:t>
            </w:r>
          </w:p>
        </w:tc>
        <w:tc>
          <w:tcPr>
            <w:tcW w:w="737" w:type="dxa"/>
            <w:shd w:val="clear" w:color="auto" w:fill="auto"/>
            <w:tcMar>
              <w:top w:w="80" w:type="nil"/>
              <w:left w:w="80" w:type="nil"/>
              <w:bottom w:w="80" w:type="nil"/>
              <w:right w:w="80" w:type="nil"/>
            </w:tcMar>
            <w:vAlign w:val="center"/>
          </w:tcPr>
          <w:p w14:paraId="4E0BAEB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53 (53%)</w:t>
            </w:r>
          </w:p>
        </w:tc>
        <w:tc>
          <w:tcPr>
            <w:tcW w:w="737" w:type="dxa"/>
            <w:shd w:val="clear" w:color="auto" w:fill="auto"/>
            <w:tcMar>
              <w:top w:w="80" w:type="nil"/>
              <w:left w:w="80" w:type="nil"/>
              <w:bottom w:w="80" w:type="nil"/>
              <w:right w:w="80" w:type="nil"/>
            </w:tcMar>
            <w:vAlign w:val="center"/>
          </w:tcPr>
          <w:p w14:paraId="3139F8A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(45%)</w:t>
            </w:r>
          </w:p>
        </w:tc>
        <w:tc>
          <w:tcPr>
            <w:tcW w:w="737" w:type="dxa"/>
            <w:shd w:val="clear" w:color="auto" w:fill="auto"/>
            <w:tcMar>
              <w:top w:w="80" w:type="nil"/>
              <w:left w:w="80" w:type="nil"/>
              <w:bottom w:w="80" w:type="nil"/>
              <w:right w:w="80" w:type="nil"/>
            </w:tcMar>
            <w:vAlign w:val="center"/>
          </w:tcPr>
          <w:p w14:paraId="1805AAB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(60%)</w:t>
            </w:r>
          </w:p>
        </w:tc>
        <w:tc>
          <w:tcPr>
            <w:tcW w:w="737" w:type="dxa"/>
            <w:shd w:val="clear" w:color="auto" w:fill="auto"/>
            <w:tcMar>
              <w:top w:w="80" w:type="nil"/>
              <w:left w:w="80" w:type="nil"/>
              <w:bottom w:w="80" w:type="nil"/>
              <w:right w:w="80" w:type="nil"/>
            </w:tcMar>
            <w:vAlign w:val="center"/>
          </w:tcPr>
          <w:p w14:paraId="2C71F1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(60%)</w:t>
            </w:r>
          </w:p>
        </w:tc>
        <w:tc>
          <w:tcPr>
            <w:tcW w:w="737" w:type="dxa"/>
            <w:shd w:val="clear" w:color="auto" w:fill="auto"/>
            <w:tcMar>
              <w:top w:w="80" w:type="nil"/>
              <w:left w:w="80" w:type="nil"/>
              <w:bottom w:w="80" w:type="nil"/>
              <w:right w:w="80" w:type="nil"/>
            </w:tcMar>
            <w:vAlign w:val="center"/>
          </w:tcPr>
          <w:p w14:paraId="2A4544F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(47%)</w:t>
            </w:r>
          </w:p>
        </w:tc>
        <w:tc>
          <w:tcPr>
            <w:tcW w:w="737" w:type="dxa"/>
            <w:shd w:val="clear" w:color="auto" w:fill="auto"/>
            <w:tcMar>
              <w:top w:w="80" w:type="nil"/>
              <w:left w:w="80" w:type="nil"/>
              <w:bottom w:w="80" w:type="nil"/>
              <w:right w:w="80" w:type="nil"/>
            </w:tcMar>
            <w:vAlign w:val="center"/>
          </w:tcPr>
          <w:p w14:paraId="3E72A85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(73%)</w:t>
            </w:r>
          </w:p>
        </w:tc>
        <w:tc>
          <w:tcPr>
            <w:tcW w:w="737" w:type="dxa"/>
            <w:shd w:val="clear" w:color="auto" w:fill="auto"/>
            <w:tcMar>
              <w:top w:w="80" w:type="nil"/>
              <w:left w:w="80" w:type="nil"/>
              <w:bottom w:w="80" w:type="nil"/>
              <w:right w:w="80" w:type="nil"/>
            </w:tcMar>
            <w:vAlign w:val="center"/>
          </w:tcPr>
          <w:p w14:paraId="4FB0124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(70%)</w:t>
            </w:r>
          </w:p>
        </w:tc>
        <w:tc>
          <w:tcPr>
            <w:tcW w:w="737" w:type="dxa"/>
            <w:shd w:val="clear" w:color="auto" w:fill="auto"/>
            <w:tcMar>
              <w:top w:w="80" w:type="nil"/>
              <w:left w:w="80" w:type="nil"/>
              <w:bottom w:w="80" w:type="nil"/>
              <w:right w:w="80" w:type="nil"/>
            </w:tcMar>
            <w:vAlign w:val="center"/>
          </w:tcPr>
          <w:p w14:paraId="30BAFCE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(43%)</w:t>
            </w:r>
          </w:p>
        </w:tc>
        <w:tc>
          <w:tcPr>
            <w:tcW w:w="737" w:type="dxa"/>
            <w:shd w:val="clear" w:color="auto" w:fill="auto"/>
            <w:tcMar>
              <w:top w:w="80" w:type="nil"/>
              <w:left w:w="80" w:type="nil"/>
              <w:bottom w:w="80" w:type="nil"/>
              <w:right w:w="80" w:type="nil"/>
            </w:tcMar>
            <w:vAlign w:val="center"/>
          </w:tcPr>
          <w:p w14:paraId="1083DC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(73%)</w:t>
            </w:r>
          </w:p>
        </w:tc>
        <w:tc>
          <w:tcPr>
            <w:tcW w:w="737" w:type="dxa"/>
            <w:shd w:val="clear" w:color="auto" w:fill="auto"/>
            <w:tcMar>
              <w:top w:w="80" w:type="nil"/>
              <w:left w:w="80" w:type="nil"/>
              <w:bottom w:w="80" w:type="nil"/>
              <w:right w:w="80" w:type="nil"/>
            </w:tcMar>
            <w:vAlign w:val="center"/>
          </w:tcPr>
          <w:p w14:paraId="2DA4F93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27 (77%)</w:t>
            </w:r>
          </w:p>
        </w:tc>
        <w:tc>
          <w:tcPr>
            <w:tcW w:w="737" w:type="dxa"/>
            <w:shd w:val="clear" w:color="auto" w:fill="auto"/>
            <w:tcMar>
              <w:top w:w="80" w:type="nil"/>
              <w:left w:w="80" w:type="nil"/>
              <w:bottom w:w="80" w:type="nil"/>
              <w:right w:w="80" w:type="nil"/>
            </w:tcMar>
            <w:vAlign w:val="center"/>
          </w:tcPr>
          <w:p w14:paraId="2CF9596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(43%)</w:t>
            </w:r>
          </w:p>
        </w:tc>
        <w:tc>
          <w:tcPr>
            <w:tcW w:w="737" w:type="dxa"/>
            <w:shd w:val="clear" w:color="auto" w:fill="auto"/>
            <w:tcMar>
              <w:top w:w="80" w:type="nil"/>
              <w:left w:w="80" w:type="nil"/>
              <w:bottom w:w="80" w:type="nil"/>
              <w:right w:w="80" w:type="nil"/>
            </w:tcMar>
            <w:vAlign w:val="center"/>
          </w:tcPr>
          <w:p w14:paraId="74E83EA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(51%)</w:t>
            </w:r>
          </w:p>
        </w:tc>
        <w:tc>
          <w:tcPr>
            <w:tcW w:w="737" w:type="dxa"/>
            <w:shd w:val="clear" w:color="auto" w:fill="auto"/>
            <w:tcMar>
              <w:top w:w="80" w:type="nil"/>
              <w:left w:w="80" w:type="nil"/>
              <w:bottom w:w="80" w:type="nil"/>
              <w:right w:w="80" w:type="nil"/>
            </w:tcMar>
            <w:vAlign w:val="center"/>
          </w:tcPr>
          <w:p w14:paraId="0CB966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(50%)</w:t>
            </w:r>
          </w:p>
        </w:tc>
        <w:tc>
          <w:tcPr>
            <w:tcW w:w="737" w:type="dxa"/>
            <w:shd w:val="clear" w:color="auto" w:fill="auto"/>
            <w:tcMar>
              <w:top w:w="80" w:type="nil"/>
              <w:left w:w="80" w:type="nil"/>
              <w:bottom w:w="80" w:type="nil"/>
              <w:right w:w="80" w:type="nil"/>
            </w:tcMar>
            <w:vAlign w:val="center"/>
          </w:tcPr>
          <w:p w14:paraId="3FA820A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(50%)</w:t>
            </w:r>
          </w:p>
        </w:tc>
        <w:tc>
          <w:tcPr>
            <w:tcW w:w="737" w:type="dxa"/>
            <w:shd w:val="clear" w:color="auto" w:fill="auto"/>
            <w:tcMar>
              <w:top w:w="80" w:type="nil"/>
              <w:left w:w="80" w:type="nil"/>
              <w:bottom w:w="80" w:type="nil"/>
              <w:right w:w="80" w:type="nil"/>
            </w:tcMar>
            <w:vAlign w:val="center"/>
          </w:tcPr>
          <w:p w14:paraId="2FFA84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(58%)</w:t>
            </w:r>
          </w:p>
        </w:tc>
      </w:tr>
      <w:tr w:rsidR="006F0ED9" w:rsidRPr="00B35B79" w14:paraId="6830410B" w14:textId="77777777" w:rsidTr="005F367E">
        <w:trPr>
          <w:jc w:val="center"/>
        </w:trPr>
        <w:tc>
          <w:tcPr>
            <w:tcW w:w="737" w:type="dxa"/>
            <w:shd w:val="clear" w:color="auto" w:fill="auto"/>
            <w:tcMar>
              <w:top w:w="80" w:type="nil"/>
              <w:left w:w="80" w:type="nil"/>
              <w:bottom w:w="80" w:type="nil"/>
              <w:right w:w="80" w:type="nil"/>
            </w:tcMar>
            <w:vAlign w:val="center"/>
          </w:tcPr>
          <w:p w14:paraId="0567CF0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8F7E73">
              <w:rPr>
                <w:rFonts w:ascii="Book Antiqua" w:eastAsia="Helvetica Neue" w:hAnsi="Book Antiqua"/>
                <w:bCs/>
                <w:lang w:val="en-GB" w:eastAsia="es-ES"/>
              </w:rPr>
              <w:t>Commorbidity</w:t>
            </w:r>
            <w:proofErr w:type="spellEnd"/>
          </w:p>
        </w:tc>
        <w:tc>
          <w:tcPr>
            <w:tcW w:w="737" w:type="dxa"/>
            <w:shd w:val="clear" w:color="auto" w:fill="auto"/>
            <w:tcMar>
              <w:top w:w="80" w:type="nil"/>
              <w:left w:w="80" w:type="nil"/>
              <w:bottom w:w="80" w:type="nil"/>
              <w:right w:w="80" w:type="nil"/>
            </w:tcMar>
            <w:vAlign w:val="center"/>
          </w:tcPr>
          <w:p w14:paraId="7A7CFE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59 (31%)</w:t>
            </w:r>
          </w:p>
        </w:tc>
        <w:tc>
          <w:tcPr>
            <w:tcW w:w="737" w:type="dxa"/>
            <w:shd w:val="clear" w:color="auto" w:fill="auto"/>
            <w:tcMar>
              <w:top w:w="80" w:type="nil"/>
              <w:left w:w="80" w:type="nil"/>
              <w:bottom w:w="80" w:type="nil"/>
              <w:right w:w="80" w:type="nil"/>
            </w:tcMar>
            <w:vAlign w:val="center"/>
          </w:tcPr>
          <w:p w14:paraId="2845FE1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(35%)</w:t>
            </w:r>
          </w:p>
        </w:tc>
        <w:tc>
          <w:tcPr>
            <w:tcW w:w="737" w:type="dxa"/>
            <w:shd w:val="clear" w:color="auto" w:fill="auto"/>
            <w:tcMar>
              <w:top w:w="80" w:type="nil"/>
              <w:left w:w="80" w:type="nil"/>
              <w:bottom w:w="80" w:type="nil"/>
              <w:right w:w="80" w:type="nil"/>
            </w:tcMar>
            <w:vAlign w:val="center"/>
          </w:tcPr>
          <w:p w14:paraId="2031996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(36%)</w:t>
            </w:r>
          </w:p>
        </w:tc>
        <w:tc>
          <w:tcPr>
            <w:tcW w:w="737" w:type="dxa"/>
            <w:shd w:val="clear" w:color="auto" w:fill="auto"/>
            <w:tcMar>
              <w:top w:w="80" w:type="nil"/>
              <w:left w:w="80" w:type="nil"/>
              <w:bottom w:w="80" w:type="nil"/>
              <w:right w:w="80" w:type="nil"/>
            </w:tcMar>
            <w:vAlign w:val="center"/>
          </w:tcPr>
          <w:p w14:paraId="29D64D6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(9%)</w:t>
            </w:r>
          </w:p>
        </w:tc>
        <w:tc>
          <w:tcPr>
            <w:tcW w:w="737" w:type="dxa"/>
            <w:shd w:val="clear" w:color="auto" w:fill="auto"/>
            <w:tcMar>
              <w:top w:w="80" w:type="nil"/>
              <w:left w:w="80" w:type="nil"/>
              <w:bottom w:w="80" w:type="nil"/>
              <w:right w:w="80" w:type="nil"/>
            </w:tcMar>
            <w:vAlign w:val="center"/>
          </w:tcPr>
          <w:p w14:paraId="1D64F5A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(48%)</w:t>
            </w:r>
          </w:p>
        </w:tc>
        <w:tc>
          <w:tcPr>
            <w:tcW w:w="737" w:type="dxa"/>
            <w:shd w:val="clear" w:color="auto" w:fill="auto"/>
            <w:tcMar>
              <w:top w:w="80" w:type="nil"/>
              <w:left w:w="80" w:type="nil"/>
              <w:bottom w:w="80" w:type="nil"/>
              <w:right w:w="80" w:type="nil"/>
            </w:tcMar>
            <w:vAlign w:val="center"/>
          </w:tcPr>
          <w:p w14:paraId="45303A0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(17%)</w:t>
            </w:r>
          </w:p>
        </w:tc>
        <w:tc>
          <w:tcPr>
            <w:tcW w:w="737" w:type="dxa"/>
            <w:shd w:val="clear" w:color="auto" w:fill="auto"/>
            <w:tcMar>
              <w:top w:w="80" w:type="nil"/>
              <w:left w:w="80" w:type="nil"/>
              <w:bottom w:w="80" w:type="nil"/>
              <w:right w:w="80" w:type="nil"/>
            </w:tcMar>
            <w:vAlign w:val="center"/>
          </w:tcPr>
          <w:p w14:paraId="662F8AF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(33%)</w:t>
            </w:r>
          </w:p>
        </w:tc>
        <w:tc>
          <w:tcPr>
            <w:tcW w:w="737" w:type="dxa"/>
            <w:shd w:val="clear" w:color="auto" w:fill="auto"/>
            <w:tcMar>
              <w:top w:w="80" w:type="nil"/>
              <w:left w:w="80" w:type="nil"/>
              <w:bottom w:w="80" w:type="nil"/>
              <w:right w:w="80" w:type="nil"/>
            </w:tcMar>
            <w:vAlign w:val="center"/>
          </w:tcPr>
          <w:p w14:paraId="48F21C5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B34FD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(12%)</w:t>
            </w:r>
          </w:p>
        </w:tc>
        <w:tc>
          <w:tcPr>
            <w:tcW w:w="737" w:type="dxa"/>
            <w:shd w:val="clear" w:color="auto" w:fill="auto"/>
            <w:tcMar>
              <w:top w:w="80" w:type="nil"/>
              <w:left w:w="80" w:type="nil"/>
              <w:bottom w:w="80" w:type="nil"/>
              <w:right w:w="80" w:type="nil"/>
            </w:tcMar>
            <w:vAlign w:val="center"/>
          </w:tcPr>
          <w:p w14:paraId="0AFF722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4CA127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73314B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DAF17E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(28.5%)</w:t>
            </w:r>
          </w:p>
        </w:tc>
        <w:tc>
          <w:tcPr>
            <w:tcW w:w="737" w:type="dxa"/>
            <w:shd w:val="clear" w:color="auto" w:fill="auto"/>
            <w:tcMar>
              <w:top w:w="80" w:type="nil"/>
              <w:left w:w="80" w:type="nil"/>
              <w:bottom w:w="80" w:type="nil"/>
              <w:right w:w="80" w:type="nil"/>
            </w:tcMar>
            <w:vAlign w:val="center"/>
          </w:tcPr>
          <w:p w14:paraId="2136090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105769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(37.5%)</w:t>
            </w:r>
          </w:p>
        </w:tc>
        <w:tc>
          <w:tcPr>
            <w:tcW w:w="737" w:type="dxa"/>
            <w:shd w:val="clear" w:color="auto" w:fill="auto"/>
            <w:tcMar>
              <w:top w:w="80" w:type="nil"/>
              <w:left w:w="80" w:type="nil"/>
              <w:bottom w:w="80" w:type="nil"/>
              <w:right w:w="80" w:type="nil"/>
            </w:tcMar>
            <w:vAlign w:val="center"/>
          </w:tcPr>
          <w:p w14:paraId="39A41E6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(32%)</w:t>
            </w:r>
          </w:p>
        </w:tc>
      </w:tr>
      <w:tr w:rsidR="006F0ED9" w:rsidRPr="006740D1" w14:paraId="060DCE2E" w14:textId="77777777" w:rsidTr="005F367E">
        <w:trPr>
          <w:jc w:val="center"/>
        </w:trPr>
        <w:tc>
          <w:tcPr>
            <w:tcW w:w="12529" w:type="dxa"/>
            <w:gridSpan w:val="17"/>
            <w:shd w:val="clear" w:color="auto" w:fill="auto"/>
            <w:tcMar>
              <w:top w:w="80" w:type="nil"/>
              <w:left w:w="80" w:type="nil"/>
              <w:bottom w:w="80" w:type="nil"/>
              <w:right w:w="80" w:type="nil"/>
            </w:tcMar>
            <w:vAlign w:val="center"/>
          </w:tcPr>
          <w:p w14:paraId="1E3C301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lastRenderedPageBreak/>
              <w:t>Cardiovascular involvement</w:t>
            </w:r>
          </w:p>
        </w:tc>
      </w:tr>
      <w:tr w:rsidR="006F0ED9" w:rsidRPr="00B35B79" w14:paraId="62B8C807" w14:textId="77777777" w:rsidTr="005F367E">
        <w:trPr>
          <w:jc w:val="center"/>
        </w:trPr>
        <w:tc>
          <w:tcPr>
            <w:tcW w:w="737" w:type="dxa"/>
            <w:shd w:val="clear" w:color="auto" w:fill="auto"/>
            <w:tcMar>
              <w:top w:w="80" w:type="nil"/>
              <w:left w:w="80" w:type="nil"/>
              <w:bottom w:w="80" w:type="nil"/>
              <w:right w:w="80" w:type="nil"/>
            </w:tcMar>
            <w:vAlign w:val="center"/>
          </w:tcPr>
          <w:p w14:paraId="5AAB7CC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Shock</w:t>
            </w:r>
          </w:p>
        </w:tc>
        <w:tc>
          <w:tcPr>
            <w:tcW w:w="737" w:type="dxa"/>
            <w:shd w:val="clear" w:color="auto" w:fill="auto"/>
            <w:tcMar>
              <w:top w:w="80" w:type="nil"/>
              <w:left w:w="80" w:type="nil"/>
              <w:bottom w:w="80" w:type="nil"/>
              <w:right w:w="80" w:type="nil"/>
            </w:tcMar>
            <w:vAlign w:val="center"/>
          </w:tcPr>
          <w:p w14:paraId="7FDF7F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3C3A29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32 (32%)</w:t>
            </w:r>
          </w:p>
        </w:tc>
        <w:tc>
          <w:tcPr>
            <w:tcW w:w="737" w:type="dxa"/>
            <w:shd w:val="clear" w:color="auto" w:fill="auto"/>
            <w:tcMar>
              <w:top w:w="80" w:type="nil"/>
              <w:left w:w="80" w:type="nil"/>
              <w:bottom w:w="80" w:type="nil"/>
              <w:right w:w="80" w:type="nil"/>
            </w:tcMar>
            <w:vAlign w:val="center"/>
          </w:tcPr>
          <w:p w14:paraId="1E4CFA1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0A22A0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(48%)</w:t>
            </w:r>
          </w:p>
        </w:tc>
        <w:tc>
          <w:tcPr>
            <w:tcW w:w="737" w:type="dxa"/>
            <w:shd w:val="clear" w:color="auto" w:fill="auto"/>
            <w:tcMar>
              <w:top w:w="80" w:type="nil"/>
              <w:left w:w="80" w:type="nil"/>
              <w:bottom w:w="80" w:type="nil"/>
              <w:right w:w="80" w:type="nil"/>
            </w:tcMar>
            <w:vAlign w:val="center"/>
          </w:tcPr>
          <w:p w14:paraId="6D812E3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(63%)</w:t>
            </w:r>
          </w:p>
        </w:tc>
        <w:tc>
          <w:tcPr>
            <w:tcW w:w="737" w:type="dxa"/>
            <w:shd w:val="clear" w:color="auto" w:fill="auto"/>
            <w:tcMar>
              <w:top w:w="80" w:type="nil"/>
              <w:left w:w="80" w:type="nil"/>
              <w:bottom w:w="80" w:type="nil"/>
              <w:right w:w="80" w:type="nil"/>
            </w:tcMar>
            <w:vAlign w:val="center"/>
          </w:tcPr>
          <w:p w14:paraId="0FD6290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(76%)</w:t>
            </w:r>
          </w:p>
        </w:tc>
        <w:tc>
          <w:tcPr>
            <w:tcW w:w="737" w:type="dxa"/>
            <w:shd w:val="clear" w:color="auto" w:fill="auto"/>
            <w:tcMar>
              <w:top w:w="80" w:type="nil"/>
              <w:left w:w="80" w:type="nil"/>
              <w:bottom w:w="80" w:type="nil"/>
              <w:right w:w="80" w:type="nil"/>
            </w:tcMar>
            <w:vAlign w:val="center"/>
          </w:tcPr>
          <w:p w14:paraId="25F1BF5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(87%)</w:t>
            </w:r>
          </w:p>
        </w:tc>
        <w:tc>
          <w:tcPr>
            <w:tcW w:w="737" w:type="dxa"/>
            <w:shd w:val="clear" w:color="auto" w:fill="auto"/>
            <w:tcMar>
              <w:top w:w="80" w:type="nil"/>
              <w:left w:w="80" w:type="nil"/>
              <w:bottom w:w="80" w:type="nil"/>
              <w:right w:w="80" w:type="nil"/>
            </w:tcMar>
            <w:vAlign w:val="center"/>
          </w:tcPr>
          <w:p w14:paraId="46469B3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(50%)</w:t>
            </w:r>
          </w:p>
        </w:tc>
        <w:tc>
          <w:tcPr>
            <w:tcW w:w="737" w:type="dxa"/>
            <w:shd w:val="clear" w:color="auto" w:fill="auto"/>
            <w:tcMar>
              <w:top w:w="80" w:type="nil"/>
              <w:left w:w="80" w:type="nil"/>
              <w:bottom w:w="80" w:type="nil"/>
              <w:right w:w="80" w:type="nil"/>
            </w:tcMar>
            <w:vAlign w:val="center"/>
          </w:tcPr>
          <w:p w14:paraId="1DBC62D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27 (46%)</w:t>
            </w:r>
          </w:p>
        </w:tc>
        <w:tc>
          <w:tcPr>
            <w:tcW w:w="737" w:type="dxa"/>
            <w:shd w:val="clear" w:color="auto" w:fill="auto"/>
            <w:tcMar>
              <w:top w:w="80" w:type="nil"/>
              <w:left w:w="80" w:type="nil"/>
              <w:bottom w:w="80" w:type="nil"/>
              <w:right w:w="80" w:type="nil"/>
            </w:tcMar>
            <w:vAlign w:val="center"/>
          </w:tcPr>
          <w:p w14:paraId="5F27D8B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(66%)</w:t>
            </w:r>
          </w:p>
        </w:tc>
        <w:tc>
          <w:tcPr>
            <w:tcW w:w="737" w:type="dxa"/>
            <w:shd w:val="clear" w:color="auto" w:fill="auto"/>
            <w:tcMar>
              <w:top w:w="80" w:type="nil"/>
              <w:left w:w="80" w:type="nil"/>
              <w:bottom w:w="80" w:type="nil"/>
              <w:right w:w="80" w:type="nil"/>
            </w:tcMar>
            <w:vAlign w:val="center"/>
          </w:tcPr>
          <w:p w14:paraId="16B2012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(60%)</w:t>
            </w:r>
          </w:p>
        </w:tc>
        <w:tc>
          <w:tcPr>
            <w:tcW w:w="737" w:type="dxa"/>
            <w:shd w:val="clear" w:color="auto" w:fill="auto"/>
            <w:tcMar>
              <w:top w:w="80" w:type="nil"/>
              <w:left w:w="80" w:type="nil"/>
              <w:bottom w:w="80" w:type="nil"/>
              <w:right w:w="80" w:type="nil"/>
            </w:tcMar>
            <w:vAlign w:val="center"/>
          </w:tcPr>
          <w:p w14:paraId="45E32E1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(57%)</w:t>
            </w:r>
          </w:p>
        </w:tc>
        <w:tc>
          <w:tcPr>
            <w:tcW w:w="737" w:type="dxa"/>
            <w:shd w:val="clear" w:color="auto" w:fill="auto"/>
            <w:tcMar>
              <w:top w:w="80" w:type="nil"/>
              <w:left w:w="80" w:type="nil"/>
              <w:bottom w:w="80" w:type="nil"/>
              <w:right w:w="80" w:type="nil"/>
            </w:tcMar>
            <w:vAlign w:val="center"/>
          </w:tcPr>
          <w:p w14:paraId="376C7BB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28 (80%)</w:t>
            </w:r>
          </w:p>
        </w:tc>
        <w:tc>
          <w:tcPr>
            <w:tcW w:w="737" w:type="dxa"/>
            <w:shd w:val="clear" w:color="auto" w:fill="auto"/>
            <w:tcMar>
              <w:top w:w="80" w:type="nil"/>
              <w:left w:w="80" w:type="nil"/>
              <w:bottom w:w="80" w:type="nil"/>
              <w:right w:w="80" w:type="nil"/>
            </w:tcMar>
            <w:vAlign w:val="center"/>
          </w:tcPr>
          <w:p w14:paraId="57D378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66B21AC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(68%)</w:t>
            </w:r>
          </w:p>
        </w:tc>
        <w:tc>
          <w:tcPr>
            <w:tcW w:w="737" w:type="dxa"/>
            <w:shd w:val="clear" w:color="auto" w:fill="auto"/>
            <w:tcMar>
              <w:top w:w="80" w:type="nil"/>
              <w:left w:w="80" w:type="nil"/>
              <w:bottom w:w="80" w:type="nil"/>
              <w:right w:w="80" w:type="nil"/>
            </w:tcMar>
            <w:vAlign w:val="center"/>
          </w:tcPr>
          <w:p w14:paraId="59BA7F7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(48%)</w:t>
            </w:r>
          </w:p>
        </w:tc>
      </w:tr>
      <w:tr w:rsidR="006F0ED9" w:rsidRPr="00B35B79" w14:paraId="4FD469E3" w14:textId="77777777" w:rsidTr="005F367E">
        <w:trPr>
          <w:jc w:val="center"/>
        </w:trPr>
        <w:tc>
          <w:tcPr>
            <w:tcW w:w="737" w:type="dxa"/>
            <w:shd w:val="clear" w:color="auto" w:fill="auto"/>
            <w:tcMar>
              <w:top w:w="80" w:type="nil"/>
              <w:left w:w="80" w:type="nil"/>
              <w:bottom w:w="80" w:type="nil"/>
              <w:right w:w="80" w:type="nil"/>
            </w:tcMar>
            <w:vAlign w:val="center"/>
          </w:tcPr>
          <w:p w14:paraId="65DE9F8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bookmarkStart w:id="73" w:name="OLE_LINK19"/>
            <w:bookmarkStart w:id="74" w:name="OLE_LINK20"/>
            <w:r w:rsidRPr="008F7E73">
              <w:rPr>
                <w:rFonts w:ascii="Book Antiqua" w:eastAsia="Helvetica Neue" w:hAnsi="Book Antiqua"/>
                <w:bCs/>
                <w:lang w:val="en-GB" w:eastAsia="es-ES"/>
              </w:rPr>
              <w:t>ECG</w:t>
            </w:r>
            <w:bookmarkEnd w:id="73"/>
            <w:bookmarkEnd w:id="74"/>
            <w:r w:rsidRPr="008F7E73">
              <w:rPr>
                <w:rFonts w:ascii="Book Antiqua" w:eastAsia="Helvetica Neue" w:hAnsi="Book Antiqua"/>
                <w:bCs/>
                <w:lang w:val="en-GB" w:eastAsia="es-ES"/>
              </w:rPr>
              <w:t xml:space="preserve"> alterations</w:t>
            </w:r>
          </w:p>
        </w:tc>
        <w:tc>
          <w:tcPr>
            <w:tcW w:w="737" w:type="dxa"/>
            <w:shd w:val="clear" w:color="auto" w:fill="auto"/>
            <w:tcMar>
              <w:top w:w="80" w:type="nil"/>
              <w:left w:w="80" w:type="nil"/>
              <w:bottom w:w="80" w:type="nil"/>
              <w:right w:w="80" w:type="nil"/>
            </w:tcMar>
            <w:vAlign w:val="center"/>
          </w:tcPr>
          <w:p w14:paraId="289B59A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(12%)</w:t>
            </w:r>
          </w:p>
        </w:tc>
        <w:tc>
          <w:tcPr>
            <w:tcW w:w="737" w:type="dxa"/>
            <w:shd w:val="clear" w:color="auto" w:fill="auto"/>
            <w:tcMar>
              <w:top w:w="80" w:type="nil"/>
              <w:left w:w="80" w:type="nil"/>
              <w:bottom w:w="80" w:type="nil"/>
              <w:right w:w="80" w:type="nil"/>
            </w:tcMar>
            <w:vAlign w:val="center"/>
          </w:tcPr>
          <w:p w14:paraId="6ACB6AC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59 (59%)</w:t>
            </w:r>
          </w:p>
        </w:tc>
        <w:tc>
          <w:tcPr>
            <w:tcW w:w="737" w:type="dxa"/>
            <w:shd w:val="clear" w:color="auto" w:fill="auto"/>
            <w:tcMar>
              <w:top w:w="80" w:type="nil"/>
              <w:left w:w="80" w:type="nil"/>
              <w:bottom w:w="80" w:type="nil"/>
              <w:right w:w="80" w:type="nil"/>
            </w:tcMar>
            <w:vAlign w:val="center"/>
          </w:tcPr>
          <w:p w14:paraId="18CC51F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(50%)</w:t>
            </w:r>
          </w:p>
        </w:tc>
        <w:tc>
          <w:tcPr>
            <w:tcW w:w="737" w:type="dxa"/>
            <w:shd w:val="clear" w:color="auto" w:fill="auto"/>
            <w:tcMar>
              <w:top w:w="80" w:type="nil"/>
              <w:left w:w="80" w:type="nil"/>
              <w:bottom w:w="80" w:type="nil"/>
              <w:right w:w="80" w:type="nil"/>
            </w:tcMar>
            <w:vAlign w:val="center"/>
          </w:tcPr>
          <w:p w14:paraId="7170A24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090E772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0AFEDD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(94%)</w:t>
            </w:r>
          </w:p>
        </w:tc>
        <w:tc>
          <w:tcPr>
            <w:tcW w:w="737" w:type="dxa"/>
            <w:shd w:val="clear" w:color="auto" w:fill="auto"/>
            <w:tcMar>
              <w:top w:w="80" w:type="nil"/>
              <w:left w:w="80" w:type="nil"/>
              <w:bottom w:w="80" w:type="nil"/>
              <w:right w:w="80" w:type="nil"/>
            </w:tcMar>
            <w:vAlign w:val="center"/>
          </w:tcPr>
          <w:p w14:paraId="6E74190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(13%)</w:t>
            </w:r>
          </w:p>
        </w:tc>
        <w:tc>
          <w:tcPr>
            <w:tcW w:w="737" w:type="dxa"/>
            <w:shd w:val="clear" w:color="auto" w:fill="auto"/>
            <w:tcMar>
              <w:top w:w="80" w:type="nil"/>
              <w:left w:w="80" w:type="nil"/>
              <w:bottom w:w="80" w:type="nil"/>
              <w:right w:w="80" w:type="nil"/>
            </w:tcMar>
            <w:vAlign w:val="center"/>
          </w:tcPr>
          <w:p w14:paraId="76F1672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260E366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(7%)</w:t>
            </w:r>
          </w:p>
        </w:tc>
        <w:tc>
          <w:tcPr>
            <w:tcW w:w="737" w:type="dxa"/>
            <w:shd w:val="clear" w:color="auto" w:fill="auto"/>
            <w:tcMar>
              <w:top w:w="80" w:type="nil"/>
              <w:left w:w="80" w:type="nil"/>
              <w:bottom w:w="80" w:type="nil"/>
              <w:right w:w="80" w:type="nil"/>
            </w:tcMar>
            <w:vAlign w:val="center"/>
          </w:tcPr>
          <w:p w14:paraId="0A48F58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(60%)</w:t>
            </w:r>
          </w:p>
        </w:tc>
        <w:tc>
          <w:tcPr>
            <w:tcW w:w="737" w:type="dxa"/>
            <w:shd w:val="clear" w:color="auto" w:fill="auto"/>
            <w:tcMar>
              <w:top w:w="80" w:type="nil"/>
              <w:left w:w="80" w:type="nil"/>
              <w:bottom w:w="80" w:type="nil"/>
              <w:right w:w="80" w:type="nil"/>
            </w:tcMar>
            <w:vAlign w:val="center"/>
          </w:tcPr>
          <w:p w14:paraId="2C0081D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2A82766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(10%)</w:t>
            </w:r>
          </w:p>
        </w:tc>
        <w:tc>
          <w:tcPr>
            <w:tcW w:w="737" w:type="dxa"/>
            <w:shd w:val="clear" w:color="auto" w:fill="auto"/>
            <w:tcMar>
              <w:top w:w="80" w:type="nil"/>
              <w:left w:w="80" w:type="nil"/>
              <w:bottom w:w="80" w:type="nil"/>
              <w:right w:w="80" w:type="nil"/>
            </w:tcMar>
            <w:vAlign w:val="center"/>
          </w:tcPr>
          <w:p w14:paraId="6A05A1C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751BAD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41D064E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72BCCB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(23%)</w:t>
            </w:r>
          </w:p>
        </w:tc>
      </w:tr>
      <w:tr w:rsidR="006F0ED9" w:rsidRPr="00B35B79" w14:paraId="73686717" w14:textId="77777777" w:rsidTr="005F367E">
        <w:trPr>
          <w:jc w:val="center"/>
        </w:trPr>
        <w:tc>
          <w:tcPr>
            <w:tcW w:w="737" w:type="dxa"/>
            <w:shd w:val="clear" w:color="auto" w:fill="auto"/>
            <w:tcMar>
              <w:top w:w="80" w:type="nil"/>
              <w:left w:w="80" w:type="nil"/>
              <w:bottom w:w="80" w:type="nil"/>
              <w:right w:w="80" w:type="nil"/>
            </w:tcMar>
            <w:vAlign w:val="center"/>
          </w:tcPr>
          <w:p w14:paraId="22EF154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 xml:space="preserve">Increased </w:t>
            </w:r>
            <w:proofErr w:type="spellStart"/>
            <w:r w:rsidRPr="008F7E73">
              <w:rPr>
                <w:rFonts w:ascii="Book Antiqua" w:eastAsia="Helvetica Neue" w:hAnsi="Book Antiqua"/>
                <w:bCs/>
                <w:lang w:val="en-GB" w:eastAsia="es-ES"/>
              </w:rPr>
              <w:t>cTn</w:t>
            </w:r>
            <w:proofErr w:type="spellEnd"/>
          </w:p>
        </w:tc>
        <w:tc>
          <w:tcPr>
            <w:tcW w:w="737" w:type="dxa"/>
            <w:shd w:val="clear" w:color="auto" w:fill="auto"/>
            <w:tcMar>
              <w:top w:w="80" w:type="nil"/>
              <w:left w:w="80" w:type="nil"/>
              <w:bottom w:w="80" w:type="nil"/>
              <w:right w:w="80" w:type="nil"/>
            </w:tcMar>
            <w:vAlign w:val="center"/>
          </w:tcPr>
          <w:p w14:paraId="491079F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77/153 (50%)</w:t>
            </w:r>
          </w:p>
        </w:tc>
        <w:tc>
          <w:tcPr>
            <w:tcW w:w="737" w:type="dxa"/>
            <w:shd w:val="clear" w:color="auto" w:fill="auto"/>
            <w:tcMar>
              <w:top w:w="80" w:type="nil"/>
              <w:left w:w="80" w:type="nil"/>
              <w:bottom w:w="80" w:type="nil"/>
              <w:right w:w="80" w:type="nil"/>
            </w:tcMar>
            <w:vAlign w:val="center"/>
          </w:tcPr>
          <w:p w14:paraId="182400E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63/89 (71%)</w:t>
            </w:r>
          </w:p>
        </w:tc>
        <w:tc>
          <w:tcPr>
            <w:tcW w:w="737" w:type="dxa"/>
            <w:shd w:val="clear" w:color="auto" w:fill="auto"/>
            <w:tcMar>
              <w:top w:w="80" w:type="nil"/>
              <w:left w:w="80" w:type="nil"/>
              <w:bottom w:w="80" w:type="nil"/>
              <w:right w:w="80" w:type="nil"/>
            </w:tcMar>
            <w:vAlign w:val="center"/>
          </w:tcPr>
          <w:p w14:paraId="38426CC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67544BE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27F205C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0AD3DFF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(82%)</w:t>
            </w:r>
          </w:p>
        </w:tc>
        <w:tc>
          <w:tcPr>
            <w:tcW w:w="737" w:type="dxa"/>
            <w:shd w:val="clear" w:color="auto" w:fill="auto"/>
            <w:tcMar>
              <w:top w:w="80" w:type="nil"/>
              <w:left w:w="80" w:type="nil"/>
              <w:bottom w:w="80" w:type="nil"/>
              <w:right w:w="80" w:type="nil"/>
            </w:tcMar>
            <w:vAlign w:val="center"/>
          </w:tcPr>
          <w:p w14:paraId="7D42A25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(87%)</w:t>
            </w:r>
          </w:p>
        </w:tc>
        <w:tc>
          <w:tcPr>
            <w:tcW w:w="737" w:type="dxa"/>
            <w:shd w:val="clear" w:color="auto" w:fill="auto"/>
            <w:tcMar>
              <w:top w:w="80" w:type="nil"/>
              <w:left w:w="80" w:type="nil"/>
              <w:bottom w:w="80" w:type="nil"/>
              <w:right w:w="80" w:type="nil"/>
            </w:tcMar>
            <w:vAlign w:val="center"/>
          </w:tcPr>
          <w:p w14:paraId="005B17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5/9 (55%)</w:t>
            </w:r>
          </w:p>
        </w:tc>
        <w:tc>
          <w:tcPr>
            <w:tcW w:w="737" w:type="dxa"/>
            <w:shd w:val="clear" w:color="auto" w:fill="auto"/>
            <w:tcMar>
              <w:top w:w="80" w:type="nil"/>
              <w:left w:w="80" w:type="nil"/>
              <w:bottom w:w="80" w:type="nil"/>
              <w:right w:w="80" w:type="nil"/>
            </w:tcMar>
            <w:vAlign w:val="center"/>
          </w:tcPr>
          <w:p w14:paraId="41B2F3E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34/50 (68%)</w:t>
            </w:r>
          </w:p>
        </w:tc>
        <w:tc>
          <w:tcPr>
            <w:tcW w:w="737" w:type="dxa"/>
            <w:shd w:val="clear" w:color="auto" w:fill="auto"/>
            <w:tcMar>
              <w:top w:w="80" w:type="nil"/>
              <w:left w:w="80" w:type="nil"/>
              <w:bottom w:w="80" w:type="nil"/>
              <w:right w:w="80" w:type="nil"/>
            </w:tcMar>
            <w:vAlign w:val="center"/>
          </w:tcPr>
          <w:p w14:paraId="0945012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(100%)</w:t>
            </w:r>
          </w:p>
        </w:tc>
        <w:tc>
          <w:tcPr>
            <w:tcW w:w="737" w:type="dxa"/>
            <w:shd w:val="clear" w:color="auto" w:fill="auto"/>
            <w:tcMar>
              <w:top w:w="80" w:type="nil"/>
              <w:left w:w="80" w:type="nil"/>
              <w:bottom w:w="80" w:type="nil"/>
              <w:right w:w="80" w:type="nil"/>
            </w:tcMar>
            <w:vAlign w:val="center"/>
          </w:tcPr>
          <w:p w14:paraId="374AEC0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504E53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 (81%)</w:t>
            </w:r>
          </w:p>
        </w:tc>
        <w:tc>
          <w:tcPr>
            <w:tcW w:w="737" w:type="dxa"/>
            <w:shd w:val="clear" w:color="auto" w:fill="auto"/>
            <w:tcMar>
              <w:top w:w="80" w:type="nil"/>
              <w:left w:w="80" w:type="nil"/>
              <w:bottom w:w="80" w:type="nil"/>
              <w:right w:w="80" w:type="nil"/>
            </w:tcMar>
            <w:vAlign w:val="center"/>
          </w:tcPr>
          <w:p w14:paraId="67F508E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3E634C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028627D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11/11 (100%)</w:t>
            </w:r>
          </w:p>
        </w:tc>
        <w:tc>
          <w:tcPr>
            <w:tcW w:w="737" w:type="dxa"/>
            <w:shd w:val="clear" w:color="auto" w:fill="auto"/>
            <w:tcMar>
              <w:top w:w="80" w:type="nil"/>
              <w:left w:w="80" w:type="nil"/>
              <w:bottom w:w="80" w:type="nil"/>
              <w:right w:w="80" w:type="nil"/>
            </w:tcMar>
            <w:vAlign w:val="center"/>
          </w:tcPr>
          <w:p w14:paraId="6FB44FD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r>
      <w:tr w:rsidR="006F0ED9" w:rsidRPr="00B35B79" w14:paraId="7ABA021A" w14:textId="77777777" w:rsidTr="005F367E">
        <w:trPr>
          <w:jc w:val="center"/>
        </w:trPr>
        <w:tc>
          <w:tcPr>
            <w:tcW w:w="737" w:type="dxa"/>
            <w:shd w:val="clear" w:color="auto" w:fill="auto"/>
            <w:tcMar>
              <w:top w:w="80" w:type="nil"/>
              <w:left w:w="80" w:type="nil"/>
              <w:bottom w:w="80" w:type="nil"/>
              <w:right w:w="80" w:type="nil"/>
            </w:tcMar>
            <w:vAlign w:val="center"/>
          </w:tcPr>
          <w:p w14:paraId="0747C8B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Increased pro-BNP</w:t>
            </w:r>
          </w:p>
        </w:tc>
        <w:tc>
          <w:tcPr>
            <w:tcW w:w="737" w:type="dxa"/>
            <w:shd w:val="clear" w:color="auto" w:fill="auto"/>
            <w:tcMar>
              <w:top w:w="80" w:type="nil"/>
              <w:left w:w="80" w:type="nil"/>
              <w:bottom w:w="80" w:type="nil"/>
              <w:right w:w="80" w:type="nil"/>
            </w:tcMar>
            <w:vAlign w:val="center"/>
          </w:tcPr>
          <w:p w14:paraId="67EC6CA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94/128 (74%)</w:t>
            </w:r>
          </w:p>
        </w:tc>
        <w:tc>
          <w:tcPr>
            <w:tcW w:w="737" w:type="dxa"/>
            <w:shd w:val="clear" w:color="auto" w:fill="auto"/>
            <w:tcMar>
              <w:top w:w="80" w:type="nil"/>
              <w:left w:w="80" w:type="nil"/>
              <w:bottom w:w="80" w:type="nil"/>
              <w:right w:w="80" w:type="nil"/>
            </w:tcMar>
            <w:vAlign w:val="center"/>
          </w:tcPr>
          <w:p w14:paraId="7410F76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74/82 (90%)</w:t>
            </w:r>
          </w:p>
        </w:tc>
        <w:tc>
          <w:tcPr>
            <w:tcW w:w="737" w:type="dxa"/>
            <w:shd w:val="clear" w:color="auto" w:fill="auto"/>
            <w:tcMar>
              <w:top w:w="80" w:type="nil"/>
              <w:left w:w="80" w:type="nil"/>
              <w:bottom w:w="80" w:type="nil"/>
              <w:right w:w="80" w:type="nil"/>
            </w:tcMar>
            <w:vAlign w:val="center"/>
          </w:tcPr>
          <w:p w14:paraId="49F098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2E27292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2F6225A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634ADD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(88%)</w:t>
            </w:r>
          </w:p>
        </w:tc>
        <w:tc>
          <w:tcPr>
            <w:tcW w:w="737" w:type="dxa"/>
            <w:shd w:val="clear" w:color="auto" w:fill="auto"/>
            <w:tcMar>
              <w:top w:w="80" w:type="nil"/>
              <w:left w:w="80" w:type="nil"/>
              <w:bottom w:w="80" w:type="nil"/>
              <w:right w:w="80" w:type="nil"/>
            </w:tcMar>
            <w:vAlign w:val="center"/>
          </w:tcPr>
          <w:p w14:paraId="4A0FC2D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(87%)</w:t>
            </w:r>
          </w:p>
        </w:tc>
        <w:tc>
          <w:tcPr>
            <w:tcW w:w="737" w:type="dxa"/>
            <w:shd w:val="clear" w:color="auto" w:fill="auto"/>
            <w:tcMar>
              <w:top w:w="80" w:type="nil"/>
              <w:left w:w="80" w:type="nil"/>
              <w:bottom w:w="80" w:type="nil"/>
              <w:right w:w="80" w:type="nil"/>
            </w:tcMar>
            <w:vAlign w:val="center"/>
          </w:tcPr>
          <w:p w14:paraId="59B3BB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(100%)</w:t>
            </w:r>
          </w:p>
        </w:tc>
        <w:tc>
          <w:tcPr>
            <w:tcW w:w="737" w:type="dxa"/>
            <w:shd w:val="clear" w:color="auto" w:fill="auto"/>
            <w:tcMar>
              <w:top w:w="80" w:type="nil"/>
              <w:left w:w="80" w:type="nil"/>
              <w:bottom w:w="80" w:type="nil"/>
              <w:right w:w="80" w:type="nil"/>
            </w:tcMar>
            <w:vAlign w:val="center"/>
          </w:tcPr>
          <w:p w14:paraId="5F3A880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24/29 (83%)</w:t>
            </w:r>
          </w:p>
        </w:tc>
        <w:tc>
          <w:tcPr>
            <w:tcW w:w="737" w:type="dxa"/>
            <w:shd w:val="clear" w:color="auto" w:fill="auto"/>
            <w:tcMar>
              <w:top w:w="80" w:type="nil"/>
              <w:left w:w="80" w:type="nil"/>
              <w:bottom w:w="80" w:type="nil"/>
              <w:right w:w="80" w:type="nil"/>
            </w:tcMar>
            <w:vAlign w:val="center"/>
          </w:tcPr>
          <w:p w14:paraId="6381CC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(100%)</w:t>
            </w:r>
          </w:p>
        </w:tc>
        <w:tc>
          <w:tcPr>
            <w:tcW w:w="737" w:type="dxa"/>
            <w:shd w:val="clear" w:color="auto" w:fill="auto"/>
            <w:tcMar>
              <w:top w:w="80" w:type="nil"/>
              <w:left w:w="80" w:type="nil"/>
              <w:bottom w:w="80" w:type="nil"/>
              <w:right w:w="80" w:type="nil"/>
            </w:tcMar>
            <w:vAlign w:val="center"/>
          </w:tcPr>
          <w:p w14:paraId="058BBD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5CFB2D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14/18 (78%)</w:t>
            </w:r>
          </w:p>
        </w:tc>
        <w:tc>
          <w:tcPr>
            <w:tcW w:w="737" w:type="dxa"/>
            <w:shd w:val="clear" w:color="auto" w:fill="auto"/>
            <w:tcMar>
              <w:top w:w="80" w:type="nil"/>
              <w:left w:w="80" w:type="nil"/>
              <w:bottom w:w="80" w:type="nil"/>
              <w:right w:w="80" w:type="nil"/>
            </w:tcMar>
            <w:vAlign w:val="center"/>
          </w:tcPr>
          <w:p w14:paraId="2B1D489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1D75C5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15/15 (100%)</w:t>
            </w:r>
          </w:p>
        </w:tc>
        <w:tc>
          <w:tcPr>
            <w:tcW w:w="737" w:type="dxa"/>
            <w:shd w:val="clear" w:color="auto" w:fill="auto"/>
            <w:tcMar>
              <w:top w:w="80" w:type="nil"/>
              <w:left w:w="80" w:type="nil"/>
              <w:bottom w:w="80" w:type="nil"/>
              <w:right w:w="80" w:type="nil"/>
            </w:tcMar>
            <w:vAlign w:val="center"/>
          </w:tcPr>
          <w:p w14:paraId="4A2116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(100%)</w:t>
            </w:r>
          </w:p>
        </w:tc>
        <w:tc>
          <w:tcPr>
            <w:tcW w:w="737" w:type="dxa"/>
            <w:shd w:val="clear" w:color="auto" w:fill="auto"/>
            <w:tcMar>
              <w:top w:w="80" w:type="nil"/>
              <w:left w:w="80" w:type="nil"/>
              <w:bottom w:w="80" w:type="nil"/>
              <w:right w:w="80" w:type="nil"/>
            </w:tcMar>
            <w:vAlign w:val="center"/>
          </w:tcPr>
          <w:p w14:paraId="7263D39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(71%)</w:t>
            </w:r>
          </w:p>
        </w:tc>
      </w:tr>
      <w:tr w:rsidR="006F0ED9" w:rsidRPr="00B35B79" w14:paraId="2738A3A7" w14:textId="77777777" w:rsidTr="005F367E">
        <w:trPr>
          <w:jc w:val="center"/>
        </w:trPr>
        <w:tc>
          <w:tcPr>
            <w:tcW w:w="737" w:type="dxa"/>
            <w:shd w:val="clear" w:color="auto" w:fill="auto"/>
            <w:tcMar>
              <w:top w:w="80" w:type="nil"/>
              <w:left w:w="80" w:type="nil"/>
              <w:bottom w:w="80" w:type="nil"/>
              <w:right w:w="80" w:type="nil"/>
            </w:tcMar>
            <w:vAlign w:val="center"/>
          </w:tcPr>
          <w:p w14:paraId="4CEF982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 xml:space="preserve">Myocardial </w:t>
            </w:r>
            <w:r w:rsidRPr="008F7E73">
              <w:rPr>
                <w:rFonts w:ascii="Book Antiqua" w:eastAsia="Helvetica Neue" w:hAnsi="Book Antiqua"/>
                <w:bCs/>
                <w:lang w:val="en-GB" w:eastAsia="es-ES"/>
              </w:rPr>
              <w:lastRenderedPageBreak/>
              <w:t>dysfunction</w:t>
            </w:r>
          </w:p>
        </w:tc>
        <w:tc>
          <w:tcPr>
            <w:tcW w:w="737" w:type="dxa"/>
            <w:shd w:val="clear" w:color="auto" w:fill="auto"/>
            <w:tcMar>
              <w:top w:w="80" w:type="nil"/>
              <w:left w:w="80" w:type="nil"/>
              <w:bottom w:w="80" w:type="nil"/>
              <w:right w:w="80" w:type="nil"/>
            </w:tcMar>
            <w:vAlign w:val="center"/>
          </w:tcPr>
          <w:p w14:paraId="1EAD01F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70 (38%)</w:t>
            </w:r>
          </w:p>
        </w:tc>
        <w:tc>
          <w:tcPr>
            <w:tcW w:w="737" w:type="dxa"/>
            <w:shd w:val="clear" w:color="auto" w:fill="auto"/>
            <w:tcMar>
              <w:top w:w="80" w:type="nil"/>
              <w:left w:w="80" w:type="nil"/>
              <w:bottom w:w="80" w:type="nil"/>
              <w:right w:w="80" w:type="nil"/>
            </w:tcMar>
            <w:vAlign w:val="center"/>
          </w:tcPr>
          <w:p w14:paraId="6E31F70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51 (52%)</w:t>
            </w:r>
          </w:p>
        </w:tc>
        <w:tc>
          <w:tcPr>
            <w:tcW w:w="737" w:type="dxa"/>
            <w:shd w:val="clear" w:color="auto" w:fill="auto"/>
            <w:tcMar>
              <w:top w:w="80" w:type="nil"/>
              <w:left w:w="80" w:type="nil"/>
              <w:bottom w:w="80" w:type="nil"/>
              <w:right w:w="80" w:type="nil"/>
            </w:tcMar>
            <w:vAlign w:val="center"/>
          </w:tcPr>
          <w:p w14:paraId="0DDE1F7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(50%)</w:t>
            </w:r>
          </w:p>
        </w:tc>
        <w:tc>
          <w:tcPr>
            <w:tcW w:w="737" w:type="dxa"/>
            <w:shd w:val="clear" w:color="auto" w:fill="auto"/>
            <w:tcMar>
              <w:top w:w="80" w:type="nil"/>
              <w:left w:w="80" w:type="nil"/>
              <w:bottom w:w="80" w:type="nil"/>
              <w:right w:w="80" w:type="nil"/>
            </w:tcMar>
            <w:vAlign w:val="center"/>
          </w:tcPr>
          <w:p w14:paraId="1D699E9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19 (58%)</w:t>
            </w:r>
          </w:p>
        </w:tc>
        <w:tc>
          <w:tcPr>
            <w:tcW w:w="737" w:type="dxa"/>
            <w:shd w:val="clear" w:color="auto" w:fill="auto"/>
            <w:tcMar>
              <w:top w:w="80" w:type="nil"/>
              <w:left w:w="80" w:type="nil"/>
              <w:bottom w:w="80" w:type="nil"/>
              <w:right w:w="80" w:type="nil"/>
            </w:tcMar>
            <w:vAlign w:val="center"/>
          </w:tcPr>
          <w:p w14:paraId="77F63E4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(63%)</w:t>
            </w:r>
          </w:p>
        </w:tc>
        <w:tc>
          <w:tcPr>
            <w:tcW w:w="737" w:type="dxa"/>
            <w:shd w:val="clear" w:color="auto" w:fill="auto"/>
            <w:tcMar>
              <w:top w:w="80" w:type="nil"/>
              <w:left w:w="80" w:type="nil"/>
              <w:bottom w:w="80" w:type="nil"/>
              <w:right w:w="80" w:type="nil"/>
            </w:tcMar>
            <w:vAlign w:val="center"/>
          </w:tcPr>
          <w:p w14:paraId="3CC01CC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(35%)</w:t>
            </w:r>
          </w:p>
        </w:tc>
        <w:tc>
          <w:tcPr>
            <w:tcW w:w="737" w:type="dxa"/>
            <w:shd w:val="clear" w:color="auto" w:fill="auto"/>
            <w:tcMar>
              <w:top w:w="80" w:type="nil"/>
              <w:left w:w="80" w:type="nil"/>
              <w:bottom w:w="80" w:type="nil"/>
              <w:right w:w="80" w:type="nil"/>
            </w:tcMar>
            <w:vAlign w:val="center"/>
          </w:tcPr>
          <w:p w14:paraId="311E042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(57%)</w:t>
            </w:r>
          </w:p>
        </w:tc>
        <w:tc>
          <w:tcPr>
            <w:tcW w:w="737" w:type="dxa"/>
            <w:shd w:val="clear" w:color="auto" w:fill="auto"/>
            <w:tcMar>
              <w:top w:w="80" w:type="nil"/>
              <w:left w:w="80" w:type="nil"/>
              <w:bottom w:w="80" w:type="nil"/>
              <w:right w:w="80" w:type="nil"/>
            </w:tcMar>
            <w:vAlign w:val="center"/>
          </w:tcPr>
          <w:p w14:paraId="6791DC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(50%)</w:t>
            </w:r>
          </w:p>
        </w:tc>
        <w:tc>
          <w:tcPr>
            <w:tcW w:w="737" w:type="dxa"/>
            <w:shd w:val="clear" w:color="auto" w:fill="auto"/>
            <w:tcMar>
              <w:top w:w="80" w:type="nil"/>
              <w:left w:w="80" w:type="nil"/>
              <w:bottom w:w="80" w:type="nil"/>
              <w:right w:w="80" w:type="nil"/>
            </w:tcMar>
            <w:vAlign w:val="center"/>
          </w:tcPr>
          <w:p w14:paraId="61B98BC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(31%)</w:t>
            </w:r>
          </w:p>
        </w:tc>
        <w:tc>
          <w:tcPr>
            <w:tcW w:w="737" w:type="dxa"/>
            <w:shd w:val="clear" w:color="auto" w:fill="auto"/>
            <w:tcMar>
              <w:top w:w="80" w:type="nil"/>
              <w:left w:w="80" w:type="nil"/>
              <w:bottom w:w="80" w:type="nil"/>
              <w:right w:w="80" w:type="nil"/>
            </w:tcMar>
            <w:vAlign w:val="center"/>
          </w:tcPr>
          <w:p w14:paraId="2634702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(80%)</w:t>
            </w:r>
          </w:p>
        </w:tc>
        <w:tc>
          <w:tcPr>
            <w:tcW w:w="737" w:type="dxa"/>
            <w:shd w:val="clear" w:color="auto" w:fill="auto"/>
            <w:tcMar>
              <w:top w:w="80" w:type="nil"/>
              <w:left w:w="80" w:type="nil"/>
              <w:bottom w:w="80" w:type="nil"/>
              <w:right w:w="80" w:type="nil"/>
            </w:tcMar>
            <w:vAlign w:val="center"/>
          </w:tcPr>
          <w:p w14:paraId="44BEF1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(43%)</w:t>
            </w:r>
          </w:p>
        </w:tc>
        <w:tc>
          <w:tcPr>
            <w:tcW w:w="737" w:type="dxa"/>
            <w:shd w:val="clear" w:color="auto" w:fill="auto"/>
            <w:tcMar>
              <w:top w:w="80" w:type="nil"/>
              <w:left w:w="80" w:type="nil"/>
              <w:bottom w:w="80" w:type="nil"/>
              <w:right w:w="80" w:type="nil"/>
            </w:tcMar>
            <w:vAlign w:val="center"/>
          </w:tcPr>
          <w:p w14:paraId="6C5379D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(76%)</w:t>
            </w:r>
          </w:p>
        </w:tc>
        <w:tc>
          <w:tcPr>
            <w:tcW w:w="737" w:type="dxa"/>
            <w:shd w:val="clear" w:color="auto" w:fill="auto"/>
            <w:tcMar>
              <w:top w:w="80" w:type="nil"/>
              <w:left w:w="80" w:type="nil"/>
              <w:bottom w:w="80" w:type="nil"/>
              <w:right w:w="80" w:type="nil"/>
            </w:tcMar>
            <w:vAlign w:val="center"/>
          </w:tcPr>
          <w:p w14:paraId="59772E0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4C2D066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765A702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(43%)</w:t>
            </w:r>
          </w:p>
        </w:tc>
        <w:tc>
          <w:tcPr>
            <w:tcW w:w="737" w:type="dxa"/>
            <w:shd w:val="clear" w:color="auto" w:fill="auto"/>
            <w:tcMar>
              <w:top w:w="80" w:type="nil"/>
              <w:left w:w="80" w:type="nil"/>
              <w:bottom w:w="80" w:type="nil"/>
              <w:right w:w="80" w:type="nil"/>
            </w:tcMar>
            <w:vAlign w:val="center"/>
          </w:tcPr>
          <w:p w14:paraId="068E96B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(48%)</w:t>
            </w:r>
          </w:p>
        </w:tc>
      </w:tr>
      <w:tr w:rsidR="006F0ED9" w:rsidRPr="00B35B79" w14:paraId="33480F9D" w14:textId="77777777" w:rsidTr="005F367E">
        <w:trPr>
          <w:jc w:val="center"/>
        </w:trPr>
        <w:tc>
          <w:tcPr>
            <w:tcW w:w="737" w:type="dxa"/>
            <w:shd w:val="clear" w:color="auto" w:fill="auto"/>
            <w:tcMar>
              <w:top w:w="80" w:type="nil"/>
              <w:left w:w="80" w:type="nil"/>
              <w:bottom w:w="80" w:type="nil"/>
              <w:right w:w="80" w:type="nil"/>
            </w:tcMar>
            <w:vAlign w:val="center"/>
          </w:tcPr>
          <w:p w14:paraId="42EB07D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Coronary artery involvement</w:t>
            </w:r>
          </w:p>
        </w:tc>
        <w:tc>
          <w:tcPr>
            <w:tcW w:w="737" w:type="dxa"/>
            <w:shd w:val="clear" w:color="auto" w:fill="auto"/>
            <w:tcMar>
              <w:top w:w="80" w:type="nil"/>
              <w:left w:w="80" w:type="nil"/>
              <w:bottom w:w="80" w:type="nil"/>
              <w:right w:w="80" w:type="nil"/>
            </w:tcMar>
            <w:vAlign w:val="center"/>
          </w:tcPr>
          <w:p w14:paraId="4D98E2E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(8%)</w:t>
            </w:r>
          </w:p>
        </w:tc>
        <w:tc>
          <w:tcPr>
            <w:tcW w:w="737" w:type="dxa"/>
            <w:shd w:val="clear" w:color="auto" w:fill="auto"/>
            <w:tcMar>
              <w:top w:w="80" w:type="nil"/>
              <w:left w:w="80" w:type="nil"/>
              <w:bottom w:w="80" w:type="nil"/>
              <w:right w:w="80" w:type="nil"/>
            </w:tcMar>
            <w:vAlign w:val="center"/>
          </w:tcPr>
          <w:p w14:paraId="7D4688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(9%)</w:t>
            </w:r>
          </w:p>
        </w:tc>
        <w:tc>
          <w:tcPr>
            <w:tcW w:w="737" w:type="dxa"/>
            <w:shd w:val="clear" w:color="auto" w:fill="auto"/>
            <w:tcMar>
              <w:top w:w="80" w:type="nil"/>
              <w:left w:w="80" w:type="nil"/>
              <w:bottom w:w="80" w:type="nil"/>
              <w:right w:w="80" w:type="nil"/>
            </w:tcMar>
            <w:vAlign w:val="center"/>
          </w:tcPr>
          <w:p w14:paraId="15FAC6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0A7F9C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(48%)</w:t>
            </w:r>
          </w:p>
        </w:tc>
        <w:tc>
          <w:tcPr>
            <w:tcW w:w="737" w:type="dxa"/>
            <w:shd w:val="clear" w:color="auto" w:fill="auto"/>
            <w:tcMar>
              <w:top w:w="80" w:type="nil"/>
              <w:left w:w="80" w:type="nil"/>
              <w:bottom w:w="80" w:type="nil"/>
              <w:right w:w="80" w:type="nil"/>
            </w:tcMar>
            <w:vAlign w:val="center"/>
          </w:tcPr>
          <w:p w14:paraId="572670C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8C17D8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(41%)</w:t>
            </w:r>
          </w:p>
        </w:tc>
        <w:tc>
          <w:tcPr>
            <w:tcW w:w="737" w:type="dxa"/>
            <w:shd w:val="clear" w:color="auto" w:fill="auto"/>
            <w:tcMar>
              <w:top w:w="80" w:type="nil"/>
              <w:left w:w="80" w:type="nil"/>
              <w:bottom w:w="80" w:type="nil"/>
              <w:right w:w="80" w:type="nil"/>
            </w:tcMar>
            <w:vAlign w:val="center"/>
          </w:tcPr>
          <w:p w14:paraId="31FA5C5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6CB578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(80%)</w:t>
            </w:r>
          </w:p>
        </w:tc>
        <w:tc>
          <w:tcPr>
            <w:tcW w:w="737" w:type="dxa"/>
            <w:shd w:val="clear" w:color="auto" w:fill="auto"/>
            <w:tcMar>
              <w:top w:w="80" w:type="nil"/>
              <w:left w:w="80" w:type="nil"/>
              <w:bottom w:w="80" w:type="nil"/>
              <w:right w:w="80" w:type="nil"/>
            </w:tcMar>
            <w:vAlign w:val="center"/>
          </w:tcPr>
          <w:p w14:paraId="08E852B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(14%)</w:t>
            </w:r>
          </w:p>
        </w:tc>
        <w:tc>
          <w:tcPr>
            <w:tcW w:w="737" w:type="dxa"/>
            <w:shd w:val="clear" w:color="auto" w:fill="auto"/>
            <w:tcMar>
              <w:top w:w="80" w:type="nil"/>
              <w:left w:w="80" w:type="nil"/>
              <w:bottom w:w="80" w:type="nil"/>
              <w:right w:w="80" w:type="nil"/>
            </w:tcMar>
            <w:vAlign w:val="center"/>
          </w:tcPr>
          <w:p w14:paraId="53B96B2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(93%)</w:t>
            </w:r>
          </w:p>
        </w:tc>
        <w:tc>
          <w:tcPr>
            <w:tcW w:w="737" w:type="dxa"/>
            <w:shd w:val="clear" w:color="auto" w:fill="auto"/>
            <w:tcMar>
              <w:top w:w="80" w:type="nil"/>
              <w:left w:w="80" w:type="nil"/>
              <w:bottom w:w="80" w:type="nil"/>
              <w:right w:w="80" w:type="nil"/>
            </w:tcMar>
            <w:vAlign w:val="center"/>
          </w:tcPr>
          <w:p w14:paraId="0B51888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(20%)</w:t>
            </w:r>
          </w:p>
        </w:tc>
        <w:tc>
          <w:tcPr>
            <w:tcW w:w="737" w:type="dxa"/>
            <w:shd w:val="clear" w:color="auto" w:fill="auto"/>
            <w:tcMar>
              <w:top w:w="80" w:type="nil"/>
              <w:left w:w="80" w:type="nil"/>
              <w:bottom w:w="80" w:type="nil"/>
              <w:right w:w="80" w:type="nil"/>
            </w:tcMar>
            <w:vAlign w:val="center"/>
          </w:tcPr>
          <w:p w14:paraId="51EE403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(38%)</w:t>
            </w:r>
          </w:p>
        </w:tc>
        <w:tc>
          <w:tcPr>
            <w:tcW w:w="737" w:type="dxa"/>
            <w:shd w:val="clear" w:color="auto" w:fill="auto"/>
            <w:tcMar>
              <w:top w:w="80" w:type="nil"/>
              <w:left w:w="80" w:type="nil"/>
              <w:bottom w:w="80" w:type="nil"/>
              <w:right w:w="80" w:type="nil"/>
            </w:tcMar>
            <w:vAlign w:val="center"/>
          </w:tcPr>
          <w:p w14:paraId="3C231E4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(17%)</w:t>
            </w:r>
          </w:p>
        </w:tc>
        <w:tc>
          <w:tcPr>
            <w:tcW w:w="737" w:type="dxa"/>
            <w:shd w:val="clear" w:color="auto" w:fill="auto"/>
            <w:tcMar>
              <w:top w:w="80" w:type="nil"/>
              <w:left w:w="80" w:type="nil"/>
              <w:bottom w:w="80" w:type="nil"/>
              <w:right w:w="80" w:type="nil"/>
            </w:tcMar>
            <w:vAlign w:val="center"/>
          </w:tcPr>
          <w:p w14:paraId="2A4E6E6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DED432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(18%)</w:t>
            </w:r>
          </w:p>
        </w:tc>
        <w:tc>
          <w:tcPr>
            <w:tcW w:w="737" w:type="dxa"/>
            <w:shd w:val="clear" w:color="auto" w:fill="auto"/>
            <w:tcMar>
              <w:top w:w="80" w:type="nil"/>
              <w:left w:w="80" w:type="nil"/>
              <w:bottom w:w="80" w:type="nil"/>
              <w:right w:w="80" w:type="nil"/>
            </w:tcMar>
            <w:vAlign w:val="center"/>
          </w:tcPr>
          <w:p w14:paraId="3234EBD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(10%)</w:t>
            </w:r>
          </w:p>
        </w:tc>
      </w:tr>
      <w:tr w:rsidR="006F0ED9" w:rsidRPr="006740D1" w14:paraId="045A94EA" w14:textId="77777777" w:rsidTr="005F367E">
        <w:trPr>
          <w:jc w:val="center"/>
        </w:trPr>
        <w:tc>
          <w:tcPr>
            <w:tcW w:w="12529" w:type="dxa"/>
            <w:gridSpan w:val="17"/>
            <w:shd w:val="clear" w:color="auto" w:fill="auto"/>
            <w:tcMar>
              <w:top w:w="80" w:type="nil"/>
              <w:left w:w="80" w:type="nil"/>
              <w:bottom w:w="80" w:type="nil"/>
              <w:right w:w="80" w:type="nil"/>
            </w:tcMar>
            <w:vAlign w:val="center"/>
          </w:tcPr>
          <w:p w14:paraId="6E8BCD9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Treatment</w:t>
            </w:r>
          </w:p>
        </w:tc>
      </w:tr>
      <w:tr w:rsidR="006F0ED9" w:rsidRPr="00B35B79" w14:paraId="4BE89881" w14:textId="77777777" w:rsidTr="005F367E">
        <w:trPr>
          <w:jc w:val="center"/>
        </w:trPr>
        <w:tc>
          <w:tcPr>
            <w:tcW w:w="737" w:type="dxa"/>
            <w:shd w:val="clear" w:color="auto" w:fill="auto"/>
            <w:tcMar>
              <w:top w:w="80" w:type="nil"/>
              <w:left w:w="80" w:type="nil"/>
              <w:bottom w:w="80" w:type="nil"/>
              <w:right w:w="80" w:type="nil"/>
            </w:tcMar>
            <w:vAlign w:val="center"/>
          </w:tcPr>
          <w:p w14:paraId="220F891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Mechanical Ventilation</w:t>
            </w:r>
          </w:p>
        </w:tc>
        <w:tc>
          <w:tcPr>
            <w:tcW w:w="737" w:type="dxa"/>
            <w:shd w:val="clear" w:color="auto" w:fill="auto"/>
            <w:tcMar>
              <w:top w:w="80" w:type="nil"/>
              <w:left w:w="80" w:type="nil"/>
              <w:bottom w:w="80" w:type="nil"/>
              <w:right w:w="80" w:type="nil"/>
            </w:tcMar>
            <w:vAlign w:val="center"/>
          </w:tcPr>
          <w:p w14:paraId="490ACDA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37 (20%)</w:t>
            </w:r>
          </w:p>
        </w:tc>
        <w:tc>
          <w:tcPr>
            <w:tcW w:w="737" w:type="dxa"/>
            <w:shd w:val="clear" w:color="auto" w:fill="auto"/>
            <w:tcMar>
              <w:top w:w="80" w:type="nil"/>
              <w:left w:w="80" w:type="nil"/>
              <w:bottom w:w="80" w:type="nil"/>
              <w:right w:w="80" w:type="nil"/>
            </w:tcMar>
            <w:vAlign w:val="center"/>
          </w:tcPr>
          <w:p w14:paraId="3E8191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w:t>
            </w:r>
          </w:p>
        </w:tc>
        <w:tc>
          <w:tcPr>
            <w:tcW w:w="737" w:type="dxa"/>
            <w:shd w:val="clear" w:color="auto" w:fill="auto"/>
            <w:tcMar>
              <w:top w:w="80" w:type="nil"/>
              <w:left w:w="80" w:type="nil"/>
              <w:bottom w:w="80" w:type="nil"/>
              <w:right w:w="80" w:type="nil"/>
            </w:tcMar>
            <w:vAlign w:val="center"/>
          </w:tcPr>
          <w:p w14:paraId="0BB247A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(2%)</w:t>
            </w:r>
          </w:p>
        </w:tc>
        <w:tc>
          <w:tcPr>
            <w:tcW w:w="737" w:type="dxa"/>
            <w:shd w:val="clear" w:color="auto" w:fill="auto"/>
            <w:tcMar>
              <w:top w:w="80" w:type="nil"/>
              <w:left w:w="80" w:type="nil"/>
              <w:bottom w:w="80" w:type="nil"/>
              <w:right w:w="80" w:type="nil"/>
            </w:tcMar>
            <w:vAlign w:val="center"/>
          </w:tcPr>
          <w:p w14:paraId="51735A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(18%)</w:t>
            </w:r>
          </w:p>
        </w:tc>
        <w:tc>
          <w:tcPr>
            <w:tcW w:w="737" w:type="dxa"/>
            <w:shd w:val="clear" w:color="auto" w:fill="auto"/>
            <w:tcMar>
              <w:top w:w="80" w:type="nil"/>
              <w:left w:w="80" w:type="nil"/>
              <w:bottom w:w="80" w:type="nil"/>
              <w:right w:w="80" w:type="nil"/>
            </w:tcMar>
            <w:vAlign w:val="center"/>
          </w:tcPr>
          <w:p w14:paraId="5172770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(15%)</w:t>
            </w:r>
          </w:p>
        </w:tc>
        <w:tc>
          <w:tcPr>
            <w:tcW w:w="737" w:type="dxa"/>
            <w:shd w:val="clear" w:color="auto" w:fill="auto"/>
            <w:tcMar>
              <w:top w:w="80" w:type="nil"/>
              <w:left w:w="80" w:type="nil"/>
              <w:bottom w:w="80" w:type="nil"/>
              <w:right w:w="80" w:type="nil"/>
            </w:tcMar>
            <w:vAlign w:val="center"/>
          </w:tcPr>
          <w:p w14:paraId="2F4E1D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2D20A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2EFB68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DEFFD0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(43%)</w:t>
            </w:r>
          </w:p>
        </w:tc>
        <w:tc>
          <w:tcPr>
            <w:tcW w:w="737" w:type="dxa"/>
            <w:shd w:val="clear" w:color="auto" w:fill="auto"/>
            <w:tcMar>
              <w:top w:w="80" w:type="nil"/>
              <w:left w:w="80" w:type="nil"/>
              <w:bottom w:w="80" w:type="nil"/>
              <w:right w:w="80" w:type="nil"/>
            </w:tcMar>
            <w:vAlign w:val="center"/>
          </w:tcPr>
          <w:p w14:paraId="7ACAC1B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26%)</w:t>
            </w:r>
          </w:p>
        </w:tc>
        <w:tc>
          <w:tcPr>
            <w:tcW w:w="737" w:type="dxa"/>
            <w:shd w:val="clear" w:color="auto" w:fill="auto"/>
            <w:tcMar>
              <w:top w:w="80" w:type="nil"/>
              <w:left w:w="80" w:type="nil"/>
              <w:bottom w:w="80" w:type="nil"/>
              <w:right w:w="80" w:type="nil"/>
            </w:tcMar>
            <w:vAlign w:val="center"/>
          </w:tcPr>
          <w:p w14:paraId="4F778B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(20%)</w:t>
            </w:r>
          </w:p>
        </w:tc>
        <w:tc>
          <w:tcPr>
            <w:tcW w:w="737" w:type="dxa"/>
            <w:shd w:val="clear" w:color="auto" w:fill="auto"/>
            <w:tcMar>
              <w:top w:w="80" w:type="nil"/>
              <w:left w:w="80" w:type="nil"/>
              <w:bottom w:w="80" w:type="nil"/>
              <w:right w:w="80" w:type="nil"/>
            </w:tcMar>
            <w:vAlign w:val="center"/>
          </w:tcPr>
          <w:p w14:paraId="383E52A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(52%)</w:t>
            </w:r>
          </w:p>
        </w:tc>
        <w:tc>
          <w:tcPr>
            <w:tcW w:w="737" w:type="dxa"/>
            <w:shd w:val="clear" w:color="auto" w:fill="auto"/>
            <w:tcMar>
              <w:top w:w="80" w:type="nil"/>
              <w:left w:w="80" w:type="nil"/>
              <w:bottom w:w="80" w:type="nil"/>
              <w:right w:w="80" w:type="nil"/>
            </w:tcMar>
            <w:vAlign w:val="center"/>
          </w:tcPr>
          <w:p w14:paraId="49F61D5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(62%)</w:t>
            </w:r>
          </w:p>
        </w:tc>
        <w:tc>
          <w:tcPr>
            <w:tcW w:w="737" w:type="dxa"/>
            <w:shd w:val="clear" w:color="auto" w:fill="auto"/>
            <w:tcMar>
              <w:top w:w="80" w:type="nil"/>
              <w:left w:w="80" w:type="nil"/>
              <w:bottom w:w="80" w:type="nil"/>
              <w:right w:w="80" w:type="nil"/>
            </w:tcMar>
            <w:vAlign w:val="center"/>
          </w:tcPr>
          <w:p w14:paraId="01D1A8A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(40%)</w:t>
            </w:r>
          </w:p>
        </w:tc>
        <w:tc>
          <w:tcPr>
            <w:tcW w:w="737" w:type="dxa"/>
            <w:shd w:val="clear" w:color="auto" w:fill="auto"/>
            <w:tcMar>
              <w:top w:w="80" w:type="nil"/>
              <w:left w:w="80" w:type="nil"/>
              <w:bottom w:w="80" w:type="nil"/>
              <w:right w:w="80" w:type="nil"/>
            </w:tcMar>
            <w:vAlign w:val="center"/>
          </w:tcPr>
          <w:p w14:paraId="633F815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(12%)</w:t>
            </w:r>
          </w:p>
        </w:tc>
        <w:tc>
          <w:tcPr>
            <w:tcW w:w="737" w:type="dxa"/>
            <w:shd w:val="clear" w:color="auto" w:fill="auto"/>
            <w:tcMar>
              <w:top w:w="80" w:type="nil"/>
              <w:left w:w="80" w:type="nil"/>
              <w:bottom w:w="80" w:type="nil"/>
              <w:right w:w="80" w:type="nil"/>
            </w:tcMar>
            <w:vAlign w:val="center"/>
          </w:tcPr>
          <w:p w14:paraId="165166F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(19%)</w:t>
            </w:r>
          </w:p>
        </w:tc>
      </w:tr>
      <w:tr w:rsidR="006F0ED9" w:rsidRPr="00B35B79" w14:paraId="359BCD72" w14:textId="77777777" w:rsidTr="005F367E">
        <w:trPr>
          <w:jc w:val="center"/>
        </w:trPr>
        <w:tc>
          <w:tcPr>
            <w:tcW w:w="737" w:type="dxa"/>
            <w:shd w:val="clear" w:color="auto" w:fill="auto"/>
            <w:tcMar>
              <w:top w:w="80" w:type="nil"/>
              <w:left w:w="80" w:type="nil"/>
              <w:bottom w:w="80" w:type="nil"/>
              <w:right w:w="80" w:type="nil"/>
            </w:tcMar>
            <w:vAlign w:val="center"/>
          </w:tcPr>
          <w:p w14:paraId="352F673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Inot</w:t>
            </w:r>
            <w:r w:rsidRPr="008F7E73">
              <w:rPr>
                <w:rFonts w:ascii="Book Antiqua" w:eastAsia="Helvetica Neue" w:hAnsi="Book Antiqua"/>
                <w:bCs/>
                <w:lang w:val="en-GB" w:eastAsia="es-ES"/>
              </w:rPr>
              <w:lastRenderedPageBreak/>
              <w:t>ropic Support</w:t>
            </w:r>
          </w:p>
        </w:tc>
        <w:tc>
          <w:tcPr>
            <w:tcW w:w="737" w:type="dxa"/>
            <w:shd w:val="clear" w:color="auto" w:fill="auto"/>
            <w:tcMar>
              <w:top w:w="80" w:type="nil"/>
              <w:left w:w="80" w:type="nil"/>
              <w:bottom w:w="80" w:type="nil"/>
              <w:right w:w="80" w:type="nil"/>
            </w:tcMar>
            <w:vAlign w:val="center"/>
          </w:tcPr>
          <w:p w14:paraId="7697F82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90 </w:t>
            </w:r>
            <w:r w:rsidRPr="008F7E73">
              <w:rPr>
                <w:rFonts w:ascii="Book Antiqua" w:eastAsia="Helvetica Neue" w:hAnsi="Book Antiqua"/>
                <w:lang w:val="en-GB" w:eastAsia="es-ES"/>
              </w:rPr>
              <w:lastRenderedPageBreak/>
              <w:t>(48%)</w:t>
            </w:r>
          </w:p>
        </w:tc>
        <w:tc>
          <w:tcPr>
            <w:tcW w:w="737" w:type="dxa"/>
            <w:shd w:val="clear" w:color="auto" w:fill="auto"/>
            <w:tcMar>
              <w:top w:w="80" w:type="nil"/>
              <w:left w:w="80" w:type="nil"/>
              <w:bottom w:w="80" w:type="nil"/>
              <w:right w:w="80" w:type="nil"/>
            </w:tcMar>
            <w:vAlign w:val="center"/>
          </w:tcPr>
          <w:p w14:paraId="3F17F97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61 </w:t>
            </w:r>
            <w:r w:rsidRPr="008F7E73">
              <w:rPr>
                <w:rFonts w:ascii="Book Antiqua" w:eastAsia="Helvetica Neue" w:hAnsi="Book Antiqua"/>
                <w:lang w:val="en-GB" w:eastAsia="es-ES"/>
              </w:rPr>
              <w:lastRenderedPageBreak/>
              <w:t>(62%)</w:t>
            </w:r>
          </w:p>
        </w:tc>
        <w:tc>
          <w:tcPr>
            <w:tcW w:w="737" w:type="dxa"/>
            <w:shd w:val="clear" w:color="auto" w:fill="auto"/>
            <w:tcMar>
              <w:top w:w="80" w:type="nil"/>
              <w:left w:w="80" w:type="nil"/>
              <w:bottom w:w="80" w:type="nil"/>
              <w:right w:w="80" w:type="nil"/>
            </w:tcMar>
            <w:vAlign w:val="center"/>
          </w:tcPr>
          <w:p w14:paraId="15C90E8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22 </w:t>
            </w:r>
            <w:r w:rsidRPr="008F7E73">
              <w:rPr>
                <w:rFonts w:ascii="Book Antiqua" w:eastAsia="Helvetica Neue" w:hAnsi="Book Antiqua"/>
                <w:lang w:val="en-GB" w:eastAsia="es-ES"/>
              </w:rPr>
              <w:lastRenderedPageBreak/>
              <w:t>(50%)</w:t>
            </w:r>
          </w:p>
        </w:tc>
        <w:tc>
          <w:tcPr>
            <w:tcW w:w="737" w:type="dxa"/>
            <w:shd w:val="clear" w:color="auto" w:fill="auto"/>
            <w:tcMar>
              <w:top w:w="80" w:type="nil"/>
              <w:left w:w="80" w:type="nil"/>
              <w:bottom w:w="80" w:type="nil"/>
              <w:right w:w="80" w:type="nil"/>
            </w:tcMar>
            <w:vAlign w:val="center"/>
          </w:tcPr>
          <w:p w14:paraId="5D3F773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25 </w:t>
            </w:r>
            <w:r w:rsidRPr="008F7E73">
              <w:rPr>
                <w:rFonts w:ascii="Book Antiqua" w:eastAsia="Helvetica Neue" w:hAnsi="Book Antiqua"/>
                <w:lang w:val="en-GB" w:eastAsia="es-ES"/>
              </w:rPr>
              <w:lastRenderedPageBreak/>
              <w:t>(75%)</w:t>
            </w:r>
          </w:p>
        </w:tc>
        <w:tc>
          <w:tcPr>
            <w:tcW w:w="737" w:type="dxa"/>
            <w:shd w:val="clear" w:color="auto" w:fill="auto"/>
            <w:tcMar>
              <w:top w:w="80" w:type="nil"/>
              <w:left w:w="80" w:type="nil"/>
              <w:bottom w:w="80" w:type="nil"/>
              <w:right w:w="80" w:type="nil"/>
            </w:tcMar>
            <w:vAlign w:val="center"/>
          </w:tcPr>
          <w:p w14:paraId="66CE0DF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17 </w:t>
            </w:r>
            <w:r w:rsidRPr="008F7E73">
              <w:rPr>
                <w:rFonts w:ascii="Book Antiqua" w:eastAsia="Helvetica Neue" w:hAnsi="Book Antiqua"/>
                <w:lang w:val="en-GB" w:eastAsia="es-ES"/>
              </w:rPr>
              <w:lastRenderedPageBreak/>
              <w:t>(51%)</w:t>
            </w:r>
          </w:p>
        </w:tc>
        <w:tc>
          <w:tcPr>
            <w:tcW w:w="737" w:type="dxa"/>
            <w:shd w:val="clear" w:color="auto" w:fill="auto"/>
            <w:tcMar>
              <w:top w:w="80" w:type="nil"/>
              <w:left w:w="80" w:type="nil"/>
              <w:bottom w:w="80" w:type="nil"/>
              <w:right w:w="80" w:type="nil"/>
            </w:tcMar>
            <w:vAlign w:val="center"/>
          </w:tcPr>
          <w:p w14:paraId="09FB90E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10 </w:t>
            </w:r>
            <w:r w:rsidRPr="008F7E73">
              <w:rPr>
                <w:rFonts w:ascii="Book Antiqua" w:eastAsia="Helvetica Neue" w:hAnsi="Book Antiqua"/>
                <w:lang w:val="en-GB" w:eastAsia="es-ES"/>
              </w:rPr>
              <w:lastRenderedPageBreak/>
              <w:t>(59%)</w:t>
            </w:r>
          </w:p>
        </w:tc>
        <w:tc>
          <w:tcPr>
            <w:tcW w:w="737" w:type="dxa"/>
            <w:shd w:val="clear" w:color="auto" w:fill="auto"/>
            <w:tcMar>
              <w:top w:w="80" w:type="nil"/>
              <w:left w:w="80" w:type="nil"/>
              <w:bottom w:w="80" w:type="nil"/>
              <w:right w:w="80" w:type="nil"/>
            </w:tcMar>
            <w:vAlign w:val="center"/>
          </w:tcPr>
          <w:p w14:paraId="12F2E0A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8 </w:t>
            </w:r>
            <w:r w:rsidRPr="008F7E73">
              <w:rPr>
                <w:rFonts w:ascii="Book Antiqua" w:eastAsia="Helvetica Neue" w:hAnsi="Book Antiqua"/>
                <w:lang w:val="en-GB" w:eastAsia="es-ES"/>
              </w:rPr>
              <w:lastRenderedPageBreak/>
              <w:t>(53%)</w:t>
            </w:r>
          </w:p>
        </w:tc>
        <w:tc>
          <w:tcPr>
            <w:tcW w:w="737" w:type="dxa"/>
            <w:shd w:val="clear" w:color="auto" w:fill="auto"/>
            <w:tcMar>
              <w:top w:w="80" w:type="nil"/>
              <w:left w:w="80" w:type="nil"/>
              <w:bottom w:w="80" w:type="nil"/>
              <w:right w:w="80" w:type="nil"/>
            </w:tcMar>
            <w:vAlign w:val="center"/>
          </w:tcPr>
          <w:p w14:paraId="0AA0843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 </w:t>
            </w:r>
            <w:r w:rsidRPr="008F7E73">
              <w:rPr>
                <w:rFonts w:ascii="Book Antiqua" w:eastAsia="Helvetica Neue" w:hAnsi="Book Antiqua"/>
                <w:lang w:val="en-GB" w:eastAsia="es-ES"/>
              </w:rPr>
              <w:lastRenderedPageBreak/>
              <w:t>(20%)</w:t>
            </w:r>
          </w:p>
        </w:tc>
        <w:tc>
          <w:tcPr>
            <w:tcW w:w="737" w:type="dxa"/>
            <w:shd w:val="clear" w:color="auto" w:fill="auto"/>
            <w:tcMar>
              <w:top w:w="80" w:type="nil"/>
              <w:left w:w="80" w:type="nil"/>
              <w:bottom w:w="80" w:type="nil"/>
              <w:right w:w="80" w:type="nil"/>
            </w:tcMar>
            <w:vAlign w:val="center"/>
          </w:tcPr>
          <w:p w14:paraId="4AFCF1E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29 </w:t>
            </w:r>
            <w:r w:rsidRPr="008F7E73">
              <w:rPr>
                <w:rFonts w:ascii="Book Antiqua" w:eastAsia="Helvetica Neue" w:hAnsi="Book Antiqua"/>
                <w:lang w:val="en-GB" w:eastAsia="es-ES"/>
              </w:rPr>
              <w:lastRenderedPageBreak/>
              <w:t>(50%)</w:t>
            </w:r>
          </w:p>
        </w:tc>
        <w:tc>
          <w:tcPr>
            <w:tcW w:w="737" w:type="dxa"/>
            <w:shd w:val="clear" w:color="auto" w:fill="auto"/>
            <w:tcMar>
              <w:top w:w="80" w:type="nil"/>
              <w:left w:w="80" w:type="nil"/>
              <w:bottom w:w="80" w:type="nil"/>
              <w:right w:w="80" w:type="nil"/>
            </w:tcMar>
            <w:vAlign w:val="center"/>
          </w:tcPr>
          <w:p w14:paraId="64D8B5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10 </w:t>
            </w:r>
            <w:r w:rsidRPr="008F7E73">
              <w:rPr>
                <w:rFonts w:ascii="Book Antiqua" w:eastAsia="Helvetica Neue" w:hAnsi="Book Antiqua"/>
                <w:lang w:val="en-GB" w:eastAsia="es-ES"/>
              </w:rPr>
              <w:lastRenderedPageBreak/>
              <w:t>(67%)</w:t>
            </w:r>
          </w:p>
        </w:tc>
        <w:tc>
          <w:tcPr>
            <w:tcW w:w="737" w:type="dxa"/>
            <w:shd w:val="clear" w:color="auto" w:fill="auto"/>
            <w:tcMar>
              <w:top w:w="80" w:type="nil"/>
              <w:left w:w="80" w:type="nil"/>
              <w:bottom w:w="80" w:type="nil"/>
              <w:right w:w="80" w:type="nil"/>
            </w:tcMar>
            <w:vAlign w:val="center"/>
          </w:tcPr>
          <w:p w14:paraId="68BFC09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20 </w:t>
            </w:r>
            <w:r w:rsidRPr="008F7E73">
              <w:rPr>
                <w:rFonts w:ascii="Book Antiqua" w:eastAsia="Helvetica Neue" w:hAnsi="Book Antiqua"/>
                <w:lang w:val="en-GB" w:eastAsia="es-ES"/>
              </w:rPr>
              <w:lastRenderedPageBreak/>
              <w:t>(57%)</w:t>
            </w:r>
          </w:p>
        </w:tc>
        <w:tc>
          <w:tcPr>
            <w:tcW w:w="737" w:type="dxa"/>
            <w:shd w:val="clear" w:color="auto" w:fill="auto"/>
            <w:tcMar>
              <w:top w:w="80" w:type="nil"/>
              <w:left w:w="80" w:type="nil"/>
              <w:bottom w:w="80" w:type="nil"/>
              <w:right w:w="80" w:type="nil"/>
            </w:tcMar>
            <w:vAlign w:val="center"/>
          </w:tcPr>
          <w:p w14:paraId="1F4C208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15 </w:t>
            </w:r>
            <w:r w:rsidRPr="008F7E73">
              <w:rPr>
                <w:rFonts w:ascii="Book Antiqua" w:eastAsia="Helvetica Neue" w:hAnsi="Book Antiqua"/>
                <w:lang w:val="en-GB" w:eastAsia="es-ES"/>
              </w:rPr>
              <w:lastRenderedPageBreak/>
              <w:t>(71%)</w:t>
            </w:r>
          </w:p>
        </w:tc>
        <w:tc>
          <w:tcPr>
            <w:tcW w:w="737" w:type="dxa"/>
            <w:shd w:val="clear" w:color="auto" w:fill="auto"/>
            <w:tcMar>
              <w:top w:w="80" w:type="nil"/>
              <w:left w:w="80" w:type="nil"/>
              <w:bottom w:w="80" w:type="nil"/>
              <w:right w:w="80" w:type="nil"/>
            </w:tcMar>
            <w:vAlign w:val="center"/>
          </w:tcPr>
          <w:p w14:paraId="46895D7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28 </w:t>
            </w:r>
            <w:r w:rsidRPr="008F7E73">
              <w:rPr>
                <w:rFonts w:ascii="Book Antiqua" w:eastAsia="Helvetica Neue" w:hAnsi="Book Antiqua"/>
                <w:lang w:val="en-GB" w:eastAsia="es-ES"/>
              </w:rPr>
              <w:lastRenderedPageBreak/>
              <w:t>(80%)</w:t>
            </w:r>
          </w:p>
        </w:tc>
        <w:tc>
          <w:tcPr>
            <w:tcW w:w="737" w:type="dxa"/>
            <w:shd w:val="clear" w:color="auto" w:fill="auto"/>
            <w:tcMar>
              <w:top w:w="80" w:type="nil"/>
              <w:left w:w="80" w:type="nil"/>
              <w:bottom w:w="80" w:type="nil"/>
              <w:right w:w="80" w:type="nil"/>
            </w:tcMar>
            <w:vAlign w:val="center"/>
          </w:tcPr>
          <w:p w14:paraId="1ED3B0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19 </w:t>
            </w:r>
            <w:r w:rsidRPr="008F7E73">
              <w:rPr>
                <w:rFonts w:ascii="Book Antiqua" w:eastAsia="Helvetica Neue" w:hAnsi="Book Antiqua"/>
                <w:lang w:val="en-GB" w:eastAsia="es-ES"/>
              </w:rPr>
              <w:lastRenderedPageBreak/>
              <w:t>(95%)</w:t>
            </w:r>
          </w:p>
        </w:tc>
        <w:tc>
          <w:tcPr>
            <w:tcW w:w="737" w:type="dxa"/>
            <w:shd w:val="clear" w:color="auto" w:fill="auto"/>
            <w:tcMar>
              <w:top w:w="80" w:type="nil"/>
              <w:left w:w="80" w:type="nil"/>
              <w:bottom w:w="80" w:type="nil"/>
              <w:right w:w="80" w:type="nil"/>
            </w:tcMar>
            <w:vAlign w:val="center"/>
          </w:tcPr>
          <w:p w14:paraId="3A321A5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6 </w:t>
            </w:r>
            <w:r w:rsidRPr="008F7E73">
              <w:rPr>
                <w:rFonts w:ascii="Book Antiqua" w:eastAsia="Helvetica Neue" w:hAnsi="Book Antiqua"/>
                <w:lang w:val="en-GB" w:eastAsia="es-ES"/>
              </w:rPr>
              <w:lastRenderedPageBreak/>
              <w:t>(38%)</w:t>
            </w:r>
          </w:p>
        </w:tc>
        <w:tc>
          <w:tcPr>
            <w:tcW w:w="737" w:type="dxa"/>
            <w:shd w:val="clear" w:color="auto" w:fill="auto"/>
            <w:tcMar>
              <w:top w:w="80" w:type="nil"/>
              <w:left w:w="80" w:type="nil"/>
              <w:bottom w:w="80" w:type="nil"/>
              <w:right w:w="80" w:type="nil"/>
            </w:tcMar>
            <w:vAlign w:val="center"/>
          </w:tcPr>
          <w:p w14:paraId="2F283C3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15 </w:t>
            </w:r>
            <w:r w:rsidRPr="008F7E73">
              <w:rPr>
                <w:rFonts w:ascii="Book Antiqua" w:eastAsia="Helvetica Neue" w:hAnsi="Book Antiqua"/>
                <w:lang w:val="en-GB" w:eastAsia="es-ES"/>
              </w:rPr>
              <w:lastRenderedPageBreak/>
              <w:t>(48%)</w:t>
            </w:r>
          </w:p>
        </w:tc>
      </w:tr>
      <w:tr w:rsidR="006F0ED9" w:rsidRPr="00B35B79" w14:paraId="6844A7AD" w14:textId="77777777" w:rsidTr="005F367E">
        <w:trPr>
          <w:jc w:val="center"/>
        </w:trPr>
        <w:tc>
          <w:tcPr>
            <w:tcW w:w="737" w:type="dxa"/>
            <w:shd w:val="clear" w:color="auto" w:fill="auto"/>
            <w:tcMar>
              <w:top w:w="80" w:type="nil"/>
              <w:left w:w="80" w:type="nil"/>
              <w:bottom w:w="80" w:type="nil"/>
              <w:right w:w="80" w:type="nil"/>
            </w:tcMar>
            <w:vAlign w:val="center"/>
          </w:tcPr>
          <w:p w14:paraId="35256DB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lastRenderedPageBreak/>
              <w:t>ECMO support</w:t>
            </w:r>
          </w:p>
        </w:tc>
        <w:tc>
          <w:tcPr>
            <w:tcW w:w="737" w:type="dxa"/>
            <w:shd w:val="clear" w:color="auto" w:fill="auto"/>
            <w:tcMar>
              <w:top w:w="80" w:type="nil"/>
              <w:left w:w="80" w:type="nil"/>
              <w:bottom w:w="80" w:type="nil"/>
              <w:right w:w="80" w:type="nil"/>
            </w:tcMar>
            <w:vAlign w:val="center"/>
          </w:tcPr>
          <w:p w14:paraId="77EF2DD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(4%)</w:t>
            </w:r>
          </w:p>
        </w:tc>
        <w:tc>
          <w:tcPr>
            <w:tcW w:w="737" w:type="dxa"/>
            <w:shd w:val="clear" w:color="auto" w:fill="auto"/>
            <w:tcMar>
              <w:top w:w="80" w:type="nil"/>
              <w:left w:w="80" w:type="nil"/>
              <w:bottom w:w="80" w:type="nil"/>
              <w:right w:w="80" w:type="nil"/>
            </w:tcMar>
            <w:vAlign w:val="center"/>
          </w:tcPr>
          <w:p w14:paraId="2DBE96E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(4%)</w:t>
            </w:r>
          </w:p>
        </w:tc>
        <w:tc>
          <w:tcPr>
            <w:tcW w:w="737" w:type="dxa"/>
            <w:shd w:val="clear" w:color="auto" w:fill="auto"/>
            <w:tcMar>
              <w:top w:w="80" w:type="nil"/>
              <w:left w:w="80" w:type="nil"/>
              <w:bottom w:w="80" w:type="nil"/>
              <w:right w:w="80" w:type="nil"/>
            </w:tcMar>
            <w:vAlign w:val="center"/>
          </w:tcPr>
          <w:p w14:paraId="03B0EBD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553BC7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8711D2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5677724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F67C7D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0B6B3A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BAAA36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(5%)</w:t>
            </w:r>
          </w:p>
        </w:tc>
        <w:tc>
          <w:tcPr>
            <w:tcW w:w="737" w:type="dxa"/>
            <w:shd w:val="clear" w:color="auto" w:fill="auto"/>
            <w:tcMar>
              <w:top w:w="80" w:type="nil"/>
              <w:left w:w="80" w:type="nil"/>
              <w:bottom w:w="80" w:type="nil"/>
              <w:right w:w="80" w:type="nil"/>
            </w:tcMar>
            <w:vAlign w:val="center"/>
          </w:tcPr>
          <w:p w14:paraId="4C4C7BC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D35E38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(6%)</w:t>
            </w:r>
          </w:p>
        </w:tc>
        <w:tc>
          <w:tcPr>
            <w:tcW w:w="737" w:type="dxa"/>
            <w:shd w:val="clear" w:color="auto" w:fill="auto"/>
            <w:tcMar>
              <w:top w:w="80" w:type="nil"/>
              <w:left w:w="80" w:type="nil"/>
              <w:bottom w:w="80" w:type="nil"/>
              <w:right w:w="80" w:type="nil"/>
            </w:tcMar>
            <w:vAlign w:val="center"/>
          </w:tcPr>
          <w:p w14:paraId="07658DA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DF8059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(28%)</w:t>
            </w:r>
          </w:p>
        </w:tc>
        <w:tc>
          <w:tcPr>
            <w:tcW w:w="737" w:type="dxa"/>
            <w:shd w:val="clear" w:color="auto" w:fill="auto"/>
            <w:tcMar>
              <w:top w:w="80" w:type="nil"/>
              <w:left w:w="80" w:type="nil"/>
              <w:bottom w:w="80" w:type="nil"/>
              <w:right w:w="80" w:type="nil"/>
            </w:tcMar>
            <w:vAlign w:val="center"/>
          </w:tcPr>
          <w:p w14:paraId="0EFAC44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549870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0CDF53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612BA61C" w14:textId="77777777" w:rsidTr="005F367E">
        <w:trPr>
          <w:jc w:val="center"/>
        </w:trPr>
        <w:tc>
          <w:tcPr>
            <w:tcW w:w="737" w:type="dxa"/>
            <w:shd w:val="clear" w:color="auto" w:fill="auto"/>
            <w:tcMar>
              <w:top w:w="80" w:type="nil"/>
              <w:left w:w="80" w:type="nil"/>
              <w:bottom w:w="80" w:type="nil"/>
              <w:right w:w="80" w:type="nil"/>
            </w:tcMar>
            <w:vAlign w:val="center"/>
          </w:tcPr>
          <w:p w14:paraId="2CE1853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IVIG</w:t>
            </w:r>
          </w:p>
        </w:tc>
        <w:tc>
          <w:tcPr>
            <w:tcW w:w="737" w:type="dxa"/>
            <w:shd w:val="clear" w:color="auto" w:fill="auto"/>
            <w:tcMar>
              <w:top w:w="80" w:type="nil"/>
              <w:left w:w="80" w:type="nil"/>
              <w:bottom w:w="80" w:type="nil"/>
              <w:right w:w="80" w:type="nil"/>
            </w:tcMar>
            <w:vAlign w:val="center"/>
          </w:tcPr>
          <w:p w14:paraId="62C17C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144 (77%)</w:t>
            </w:r>
          </w:p>
        </w:tc>
        <w:tc>
          <w:tcPr>
            <w:tcW w:w="737" w:type="dxa"/>
            <w:shd w:val="clear" w:color="auto" w:fill="auto"/>
            <w:tcMar>
              <w:top w:w="80" w:type="nil"/>
              <w:left w:w="80" w:type="nil"/>
              <w:bottom w:w="80" w:type="nil"/>
              <w:right w:w="80" w:type="nil"/>
            </w:tcMar>
            <w:vAlign w:val="center"/>
          </w:tcPr>
          <w:p w14:paraId="33DFB58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69 (70%)</w:t>
            </w:r>
          </w:p>
        </w:tc>
        <w:tc>
          <w:tcPr>
            <w:tcW w:w="737" w:type="dxa"/>
            <w:shd w:val="clear" w:color="auto" w:fill="auto"/>
            <w:tcMar>
              <w:top w:w="80" w:type="nil"/>
              <w:left w:w="80" w:type="nil"/>
              <w:bottom w:w="80" w:type="nil"/>
              <w:right w:w="80" w:type="nil"/>
            </w:tcMar>
            <w:vAlign w:val="center"/>
          </w:tcPr>
          <w:p w14:paraId="2843B8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36 (81%)</w:t>
            </w:r>
          </w:p>
        </w:tc>
        <w:tc>
          <w:tcPr>
            <w:tcW w:w="737" w:type="dxa"/>
            <w:shd w:val="clear" w:color="auto" w:fill="auto"/>
            <w:tcMar>
              <w:top w:w="80" w:type="nil"/>
              <w:left w:w="80" w:type="nil"/>
              <w:bottom w:w="80" w:type="nil"/>
              <w:right w:w="80" w:type="nil"/>
            </w:tcMar>
            <w:vAlign w:val="center"/>
          </w:tcPr>
          <w:p w14:paraId="491B82B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3F71AB8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(54%)</w:t>
            </w:r>
          </w:p>
        </w:tc>
        <w:tc>
          <w:tcPr>
            <w:tcW w:w="737" w:type="dxa"/>
            <w:shd w:val="clear" w:color="auto" w:fill="auto"/>
            <w:tcMar>
              <w:top w:w="80" w:type="nil"/>
              <w:left w:w="80" w:type="nil"/>
              <w:bottom w:w="80" w:type="nil"/>
              <w:right w:w="80" w:type="nil"/>
            </w:tcMar>
            <w:vAlign w:val="center"/>
          </w:tcPr>
          <w:p w14:paraId="06CE0A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(76%)</w:t>
            </w:r>
          </w:p>
        </w:tc>
        <w:tc>
          <w:tcPr>
            <w:tcW w:w="737" w:type="dxa"/>
            <w:shd w:val="clear" w:color="auto" w:fill="auto"/>
            <w:tcMar>
              <w:top w:w="80" w:type="nil"/>
              <w:left w:w="80" w:type="nil"/>
              <w:bottom w:w="80" w:type="nil"/>
              <w:right w:w="80" w:type="nil"/>
            </w:tcMar>
            <w:vAlign w:val="center"/>
          </w:tcPr>
          <w:p w14:paraId="297F1DC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(80%)</w:t>
            </w:r>
          </w:p>
        </w:tc>
        <w:tc>
          <w:tcPr>
            <w:tcW w:w="737" w:type="dxa"/>
            <w:shd w:val="clear" w:color="auto" w:fill="auto"/>
            <w:tcMar>
              <w:top w:w="80" w:type="nil"/>
              <w:left w:w="80" w:type="nil"/>
              <w:bottom w:w="80" w:type="nil"/>
              <w:right w:w="80" w:type="nil"/>
            </w:tcMar>
            <w:vAlign w:val="center"/>
          </w:tcPr>
          <w:p w14:paraId="0CA60D5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(80%)</w:t>
            </w:r>
          </w:p>
        </w:tc>
        <w:tc>
          <w:tcPr>
            <w:tcW w:w="737" w:type="dxa"/>
            <w:shd w:val="clear" w:color="auto" w:fill="auto"/>
            <w:tcMar>
              <w:top w:w="80" w:type="nil"/>
              <w:left w:w="80" w:type="nil"/>
              <w:bottom w:w="80" w:type="nil"/>
              <w:right w:w="80" w:type="nil"/>
            </w:tcMar>
            <w:vAlign w:val="center"/>
          </w:tcPr>
          <w:p w14:paraId="595ACFB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41 (70%)</w:t>
            </w:r>
          </w:p>
        </w:tc>
        <w:tc>
          <w:tcPr>
            <w:tcW w:w="737" w:type="dxa"/>
            <w:shd w:val="clear" w:color="auto" w:fill="auto"/>
            <w:tcMar>
              <w:top w:w="80" w:type="nil"/>
              <w:left w:w="80" w:type="nil"/>
              <w:bottom w:w="80" w:type="nil"/>
              <w:right w:w="80" w:type="nil"/>
            </w:tcMar>
            <w:vAlign w:val="center"/>
          </w:tcPr>
          <w:p w14:paraId="0BDEBAA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(66%)</w:t>
            </w:r>
          </w:p>
        </w:tc>
        <w:tc>
          <w:tcPr>
            <w:tcW w:w="737" w:type="dxa"/>
            <w:shd w:val="clear" w:color="auto" w:fill="auto"/>
            <w:tcMar>
              <w:top w:w="80" w:type="nil"/>
              <w:left w:w="80" w:type="nil"/>
              <w:bottom w:w="80" w:type="nil"/>
              <w:right w:w="80" w:type="nil"/>
            </w:tcMar>
            <w:vAlign w:val="center"/>
          </w:tcPr>
          <w:p w14:paraId="7AAA79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7907A48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(100%)</w:t>
            </w:r>
          </w:p>
        </w:tc>
        <w:tc>
          <w:tcPr>
            <w:tcW w:w="737" w:type="dxa"/>
            <w:shd w:val="clear" w:color="auto" w:fill="auto"/>
            <w:tcMar>
              <w:top w:w="80" w:type="nil"/>
              <w:left w:w="80" w:type="nil"/>
              <w:bottom w:w="80" w:type="nil"/>
              <w:right w:w="80" w:type="nil"/>
            </w:tcMar>
            <w:vAlign w:val="center"/>
          </w:tcPr>
          <w:p w14:paraId="353F562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(71%)</w:t>
            </w:r>
          </w:p>
        </w:tc>
        <w:tc>
          <w:tcPr>
            <w:tcW w:w="737" w:type="dxa"/>
            <w:shd w:val="clear" w:color="auto" w:fill="auto"/>
            <w:tcMar>
              <w:top w:w="80" w:type="nil"/>
              <w:left w:w="80" w:type="nil"/>
              <w:bottom w:w="80" w:type="nil"/>
              <w:right w:w="80" w:type="nil"/>
            </w:tcMar>
            <w:vAlign w:val="center"/>
          </w:tcPr>
          <w:p w14:paraId="59D9469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7F7738E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(93%)</w:t>
            </w:r>
          </w:p>
        </w:tc>
        <w:tc>
          <w:tcPr>
            <w:tcW w:w="737" w:type="dxa"/>
            <w:shd w:val="clear" w:color="auto" w:fill="auto"/>
            <w:tcMar>
              <w:top w:w="80" w:type="nil"/>
              <w:left w:w="80" w:type="nil"/>
              <w:bottom w:w="80" w:type="nil"/>
              <w:right w:w="80" w:type="nil"/>
            </w:tcMar>
            <w:vAlign w:val="center"/>
          </w:tcPr>
          <w:p w14:paraId="1BCEA20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(65%)</w:t>
            </w:r>
          </w:p>
        </w:tc>
      </w:tr>
      <w:tr w:rsidR="006F0ED9" w:rsidRPr="00B35B79" w14:paraId="5F4A4B85" w14:textId="77777777" w:rsidTr="005F367E">
        <w:trPr>
          <w:jc w:val="center"/>
        </w:trPr>
        <w:tc>
          <w:tcPr>
            <w:tcW w:w="737" w:type="dxa"/>
            <w:shd w:val="clear" w:color="auto" w:fill="auto"/>
            <w:tcMar>
              <w:top w:w="80" w:type="nil"/>
              <w:left w:w="80" w:type="nil"/>
              <w:bottom w:w="80" w:type="nil"/>
              <w:right w:w="80" w:type="nil"/>
            </w:tcMar>
            <w:vAlign w:val="center"/>
          </w:tcPr>
          <w:p w14:paraId="629074C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Steroids</w:t>
            </w:r>
          </w:p>
        </w:tc>
        <w:tc>
          <w:tcPr>
            <w:tcW w:w="737" w:type="dxa"/>
            <w:shd w:val="clear" w:color="auto" w:fill="auto"/>
            <w:tcMar>
              <w:top w:w="80" w:type="nil"/>
              <w:left w:w="80" w:type="nil"/>
              <w:bottom w:w="80" w:type="nil"/>
              <w:right w:w="80" w:type="nil"/>
            </w:tcMar>
            <w:vAlign w:val="center"/>
          </w:tcPr>
          <w:p w14:paraId="5ADC289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91 (49%)</w:t>
            </w:r>
          </w:p>
        </w:tc>
        <w:tc>
          <w:tcPr>
            <w:tcW w:w="737" w:type="dxa"/>
            <w:shd w:val="clear" w:color="auto" w:fill="auto"/>
            <w:tcMar>
              <w:top w:w="80" w:type="nil"/>
              <w:left w:w="80" w:type="nil"/>
              <w:bottom w:w="80" w:type="nil"/>
              <w:right w:w="80" w:type="nil"/>
            </w:tcMar>
            <w:vAlign w:val="center"/>
          </w:tcPr>
          <w:p w14:paraId="4B0E1B3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61 (62%)</w:t>
            </w:r>
          </w:p>
        </w:tc>
        <w:tc>
          <w:tcPr>
            <w:tcW w:w="737" w:type="dxa"/>
            <w:shd w:val="clear" w:color="auto" w:fill="auto"/>
            <w:tcMar>
              <w:top w:w="80" w:type="nil"/>
              <w:left w:w="80" w:type="nil"/>
              <w:bottom w:w="80" w:type="nil"/>
              <w:right w:w="80" w:type="nil"/>
            </w:tcMar>
            <w:vAlign w:val="center"/>
          </w:tcPr>
          <w:p w14:paraId="77362E0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42 (95%)</w:t>
            </w:r>
          </w:p>
        </w:tc>
        <w:tc>
          <w:tcPr>
            <w:tcW w:w="737" w:type="dxa"/>
            <w:shd w:val="clear" w:color="auto" w:fill="auto"/>
            <w:tcMar>
              <w:top w:w="80" w:type="nil"/>
              <w:left w:w="80" w:type="nil"/>
              <w:bottom w:w="80" w:type="nil"/>
              <w:right w:w="80" w:type="nil"/>
            </w:tcMar>
            <w:vAlign w:val="center"/>
          </w:tcPr>
          <w:p w14:paraId="749156E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23 (70%)</w:t>
            </w:r>
          </w:p>
        </w:tc>
        <w:tc>
          <w:tcPr>
            <w:tcW w:w="737" w:type="dxa"/>
            <w:shd w:val="clear" w:color="auto" w:fill="auto"/>
            <w:tcMar>
              <w:top w:w="80" w:type="nil"/>
              <w:left w:w="80" w:type="nil"/>
              <w:bottom w:w="80" w:type="nil"/>
              <w:right w:w="80" w:type="nil"/>
            </w:tcMar>
            <w:vAlign w:val="center"/>
          </w:tcPr>
          <w:p w14:paraId="06BECB6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 (51%)</w:t>
            </w:r>
          </w:p>
        </w:tc>
        <w:tc>
          <w:tcPr>
            <w:tcW w:w="737" w:type="dxa"/>
            <w:shd w:val="clear" w:color="auto" w:fill="auto"/>
            <w:tcMar>
              <w:top w:w="80" w:type="nil"/>
              <w:left w:w="80" w:type="nil"/>
              <w:bottom w:w="80" w:type="nil"/>
              <w:right w:w="80" w:type="nil"/>
            </w:tcMar>
            <w:vAlign w:val="center"/>
          </w:tcPr>
          <w:p w14:paraId="608D39C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(92%)</w:t>
            </w:r>
          </w:p>
        </w:tc>
        <w:tc>
          <w:tcPr>
            <w:tcW w:w="737" w:type="dxa"/>
            <w:shd w:val="clear" w:color="auto" w:fill="auto"/>
            <w:tcMar>
              <w:top w:w="80" w:type="nil"/>
              <w:left w:w="80" w:type="nil"/>
              <w:bottom w:w="80" w:type="nil"/>
              <w:right w:w="80" w:type="nil"/>
            </w:tcMar>
            <w:vAlign w:val="center"/>
          </w:tcPr>
          <w:p w14:paraId="24ED821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46A3C80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(100%)</w:t>
            </w:r>
          </w:p>
        </w:tc>
        <w:tc>
          <w:tcPr>
            <w:tcW w:w="737" w:type="dxa"/>
            <w:shd w:val="clear" w:color="auto" w:fill="auto"/>
            <w:tcMar>
              <w:top w:w="80" w:type="nil"/>
              <w:left w:w="80" w:type="nil"/>
              <w:bottom w:w="80" w:type="nil"/>
              <w:right w:w="80" w:type="nil"/>
            </w:tcMar>
            <w:vAlign w:val="center"/>
          </w:tcPr>
          <w:p w14:paraId="143D86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37 (64%)</w:t>
            </w:r>
          </w:p>
        </w:tc>
        <w:tc>
          <w:tcPr>
            <w:tcW w:w="737" w:type="dxa"/>
            <w:shd w:val="clear" w:color="auto" w:fill="auto"/>
            <w:tcMar>
              <w:top w:w="80" w:type="nil"/>
              <w:left w:w="80" w:type="nil"/>
              <w:bottom w:w="80" w:type="nil"/>
              <w:right w:w="80" w:type="nil"/>
            </w:tcMar>
            <w:vAlign w:val="center"/>
          </w:tcPr>
          <w:p w14:paraId="174D05A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(33%)</w:t>
            </w:r>
          </w:p>
        </w:tc>
        <w:tc>
          <w:tcPr>
            <w:tcW w:w="737" w:type="dxa"/>
            <w:shd w:val="clear" w:color="auto" w:fill="auto"/>
            <w:tcMar>
              <w:top w:w="80" w:type="nil"/>
              <w:left w:w="80" w:type="nil"/>
              <w:bottom w:w="80" w:type="nil"/>
              <w:right w:w="80" w:type="nil"/>
            </w:tcMar>
            <w:vAlign w:val="center"/>
          </w:tcPr>
          <w:p w14:paraId="00DDC7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574CCD0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(48%)</w:t>
            </w:r>
          </w:p>
        </w:tc>
        <w:tc>
          <w:tcPr>
            <w:tcW w:w="737" w:type="dxa"/>
            <w:shd w:val="clear" w:color="auto" w:fill="auto"/>
            <w:tcMar>
              <w:top w:w="80" w:type="nil"/>
              <w:left w:w="80" w:type="nil"/>
              <w:bottom w:w="80" w:type="nil"/>
              <w:right w:w="80" w:type="nil"/>
            </w:tcMar>
            <w:vAlign w:val="center"/>
          </w:tcPr>
          <w:p w14:paraId="386198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(35%)</w:t>
            </w:r>
          </w:p>
        </w:tc>
        <w:tc>
          <w:tcPr>
            <w:tcW w:w="737" w:type="dxa"/>
            <w:shd w:val="clear" w:color="auto" w:fill="auto"/>
            <w:tcMar>
              <w:top w:w="80" w:type="nil"/>
              <w:left w:w="80" w:type="nil"/>
              <w:bottom w:w="80" w:type="nil"/>
              <w:right w:w="80" w:type="nil"/>
            </w:tcMar>
            <w:vAlign w:val="center"/>
          </w:tcPr>
          <w:p w14:paraId="132DC69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(10%)</w:t>
            </w:r>
          </w:p>
        </w:tc>
        <w:tc>
          <w:tcPr>
            <w:tcW w:w="737" w:type="dxa"/>
            <w:shd w:val="clear" w:color="auto" w:fill="auto"/>
            <w:tcMar>
              <w:top w:w="80" w:type="nil"/>
              <w:left w:w="80" w:type="nil"/>
              <w:bottom w:w="80" w:type="nil"/>
              <w:right w:w="80" w:type="nil"/>
            </w:tcMar>
            <w:vAlign w:val="center"/>
          </w:tcPr>
          <w:p w14:paraId="5E280A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(25%)</w:t>
            </w:r>
          </w:p>
        </w:tc>
        <w:tc>
          <w:tcPr>
            <w:tcW w:w="737" w:type="dxa"/>
            <w:shd w:val="clear" w:color="auto" w:fill="auto"/>
            <w:tcMar>
              <w:top w:w="80" w:type="nil"/>
              <w:left w:w="80" w:type="nil"/>
              <w:bottom w:w="80" w:type="nil"/>
              <w:right w:w="80" w:type="nil"/>
            </w:tcMar>
            <w:vAlign w:val="center"/>
          </w:tcPr>
          <w:p w14:paraId="4136684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(68%)</w:t>
            </w:r>
          </w:p>
        </w:tc>
      </w:tr>
      <w:tr w:rsidR="006F0ED9" w:rsidRPr="00B35B79" w14:paraId="3CD59E00" w14:textId="77777777" w:rsidTr="005F367E">
        <w:trPr>
          <w:jc w:val="center"/>
        </w:trPr>
        <w:tc>
          <w:tcPr>
            <w:tcW w:w="737" w:type="dxa"/>
            <w:shd w:val="clear" w:color="auto" w:fill="auto"/>
            <w:tcMar>
              <w:top w:w="80" w:type="nil"/>
              <w:left w:w="80" w:type="nil"/>
              <w:bottom w:w="80" w:type="nil"/>
              <w:right w:w="80" w:type="nil"/>
            </w:tcMar>
            <w:vAlign w:val="center"/>
          </w:tcPr>
          <w:p w14:paraId="4040193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Antiplatelet</w:t>
            </w:r>
          </w:p>
        </w:tc>
        <w:tc>
          <w:tcPr>
            <w:tcW w:w="737" w:type="dxa"/>
            <w:shd w:val="clear" w:color="auto" w:fill="auto"/>
            <w:tcMar>
              <w:top w:w="80" w:type="nil"/>
              <w:left w:w="80" w:type="nil"/>
              <w:bottom w:w="80" w:type="nil"/>
              <w:right w:w="80" w:type="nil"/>
            </w:tcMar>
            <w:vAlign w:val="center"/>
          </w:tcPr>
          <w:p w14:paraId="76141C0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C8462E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DD4206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DEBBE1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29 (87%)</w:t>
            </w:r>
          </w:p>
        </w:tc>
        <w:tc>
          <w:tcPr>
            <w:tcW w:w="737" w:type="dxa"/>
            <w:shd w:val="clear" w:color="auto" w:fill="auto"/>
            <w:tcMar>
              <w:top w:w="80" w:type="nil"/>
              <w:left w:w="80" w:type="nil"/>
              <w:bottom w:w="80" w:type="nil"/>
              <w:right w:w="80" w:type="nil"/>
            </w:tcMar>
            <w:vAlign w:val="center"/>
          </w:tcPr>
          <w:p w14:paraId="67E8A53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3170A8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(24%)</w:t>
            </w:r>
          </w:p>
        </w:tc>
        <w:tc>
          <w:tcPr>
            <w:tcW w:w="737" w:type="dxa"/>
            <w:shd w:val="clear" w:color="auto" w:fill="auto"/>
            <w:tcMar>
              <w:top w:w="80" w:type="nil"/>
              <w:left w:w="80" w:type="nil"/>
              <w:bottom w:w="80" w:type="nil"/>
              <w:right w:w="80" w:type="nil"/>
            </w:tcMar>
            <w:vAlign w:val="center"/>
          </w:tcPr>
          <w:p w14:paraId="05FC4EF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(13%)</w:t>
            </w:r>
          </w:p>
        </w:tc>
        <w:tc>
          <w:tcPr>
            <w:tcW w:w="737" w:type="dxa"/>
            <w:shd w:val="clear" w:color="auto" w:fill="auto"/>
            <w:tcMar>
              <w:top w:w="80" w:type="nil"/>
              <w:left w:w="80" w:type="nil"/>
              <w:bottom w:w="80" w:type="nil"/>
              <w:right w:w="80" w:type="nil"/>
            </w:tcMar>
            <w:vAlign w:val="center"/>
          </w:tcPr>
          <w:p w14:paraId="3B6F07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(20%)</w:t>
            </w:r>
          </w:p>
        </w:tc>
        <w:tc>
          <w:tcPr>
            <w:tcW w:w="737" w:type="dxa"/>
            <w:shd w:val="clear" w:color="auto" w:fill="auto"/>
            <w:tcMar>
              <w:top w:w="80" w:type="nil"/>
              <w:left w:w="80" w:type="nil"/>
              <w:bottom w:w="80" w:type="nil"/>
              <w:right w:w="80" w:type="nil"/>
            </w:tcMar>
            <w:vAlign w:val="center"/>
          </w:tcPr>
          <w:p w14:paraId="2D75AC5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66259A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(73%)</w:t>
            </w:r>
          </w:p>
        </w:tc>
        <w:tc>
          <w:tcPr>
            <w:tcW w:w="737" w:type="dxa"/>
            <w:shd w:val="clear" w:color="auto" w:fill="auto"/>
            <w:tcMar>
              <w:top w:w="80" w:type="nil"/>
              <w:left w:w="80" w:type="nil"/>
              <w:bottom w:w="80" w:type="nil"/>
              <w:right w:w="80" w:type="nil"/>
            </w:tcMar>
            <w:vAlign w:val="center"/>
          </w:tcPr>
          <w:p w14:paraId="56155A4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C34C84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(100%)</w:t>
            </w:r>
          </w:p>
        </w:tc>
        <w:tc>
          <w:tcPr>
            <w:tcW w:w="737" w:type="dxa"/>
            <w:shd w:val="clear" w:color="auto" w:fill="auto"/>
            <w:tcMar>
              <w:top w:w="80" w:type="nil"/>
              <w:left w:w="80" w:type="nil"/>
              <w:bottom w:w="80" w:type="nil"/>
              <w:right w:w="80" w:type="nil"/>
            </w:tcMar>
            <w:vAlign w:val="center"/>
          </w:tcPr>
          <w:p w14:paraId="5FF53DD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E5325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6DFB22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(93%)</w:t>
            </w:r>
          </w:p>
        </w:tc>
        <w:tc>
          <w:tcPr>
            <w:tcW w:w="737" w:type="dxa"/>
            <w:shd w:val="clear" w:color="auto" w:fill="auto"/>
            <w:tcMar>
              <w:top w:w="80" w:type="nil"/>
              <w:left w:w="80" w:type="nil"/>
              <w:bottom w:w="80" w:type="nil"/>
              <w:right w:w="80" w:type="nil"/>
            </w:tcMar>
            <w:vAlign w:val="center"/>
          </w:tcPr>
          <w:p w14:paraId="3EC23E1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08987882" w14:textId="77777777" w:rsidTr="005F367E">
        <w:trPr>
          <w:jc w:val="center"/>
        </w:trPr>
        <w:tc>
          <w:tcPr>
            <w:tcW w:w="737" w:type="dxa"/>
            <w:shd w:val="clear" w:color="auto" w:fill="auto"/>
            <w:tcMar>
              <w:top w:w="80" w:type="nil"/>
              <w:left w:w="80" w:type="nil"/>
              <w:bottom w:w="80" w:type="nil"/>
              <w:right w:w="80" w:type="nil"/>
            </w:tcMar>
            <w:vAlign w:val="center"/>
          </w:tcPr>
          <w:p w14:paraId="6A1B3A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Anticoagulati</w:t>
            </w:r>
            <w:r w:rsidRPr="008F7E73">
              <w:rPr>
                <w:rFonts w:ascii="Book Antiqua" w:eastAsia="Helvetica Neue" w:hAnsi="Book Antiqua"/>
                <w:bCs/>
                <w:lang w:val="en-GB" w:eastAsia="es-ES"/>
              </w:rPr>
              <w:lastRenderedPageBreak/>
              <w:t>on</w:t>
            </w:r>
          </w:p>
        </w:tc>
        <w:tc>
          <w:tcPr>
            <w:tcW w:w="737" w:type="dxa"/>
            <w:shd w:val="clear" w:color="auto" w:fill="auto"/>
            <w:tcMar>
              <w:top w:w="80" w:type="nil"/>
              <w:left w:w="80" w:type="nil"/>
              <w:bottom w:w="80" w:type="nil"/>
              <w:right w:w="80" w:type="nil"/>
            </w:tcMar>
            <w:vAlign w:val="center"/>
          </w:tcPr>
          <w:p w14:paraId="318F96B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87 (47%)</w:t>
            </w:r>
          </w:p>
        </w:tc>
        <w:tc>
          <w:tcPr>
            <w:tcW w:w="737" w:type="dxa"/>
            <w:shd w:val="clear" w:color="auto" w:fill="auto"/>
            <w:tcMar>
              <w:top w:w="80" w:type="nil"/>
              <w:left w:w="80" w:type="nil"/>
              <w:bottom w:w="80" w:type="nil"/>
              <w:right w:w="80" w:type="nil"/>
            </w:tcMar>
            <w:vAlign w:val="center"/>
          </w:tcPr>
          <w:p w14:paraId="6C968E1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6D6532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40 (90%)</w:t>
            </w:r>
          </w:p>
        </w:tc>
        <w:tc>
          <w:tcPr>
            <w:tcW w:w="737" w:type="dxa"/>
            <w:shd w:val="clear" w:color="auto" w:fill="auto"/>
            <w:tcMar>
              <w:top w:w="80" w:type="nil"/>
              <w:left w:w="80" w:type="nil"/>
              <w:bottom w:w="80" w:type="nil"/>
              <w:right w:w="80" w:type="nil"/>
            </w:tcMar>
            <w:vAlign w:val="center"/>
          </w:tcPr>
          <w:p w14:paraId="474226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(42%)</w:t>
            </w:r>
          </w:p>
        </w:tc>
        <w:tc>
          <w:tcPr>
            <w:tcW w:w="737" w:type="dxa"/>
            <w:shd w:val="clear" w:color="auto" w:fill="auto"/>
            <w:tcMar>
              <w:top w:w="80" w:type="nil"/>
              <w:left w:w="80" w:type="nil"/>
              <w:bottom w:w="80" w:type="nil"/>
              <w:right w:w="80" w:type="nil"/>
            </w:tcMar>
            <w:vAlign w:val="center"/>
          </w:tcPr>
          <w:p w14:paraId="4FDAB31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32 (97%)</w:t>
            </w:r>
          </w:p>
        </w:tc>
        <w:tc>
          <w:tcPr>
            <w:tcW w:w="737" w:type="dxa"/>
            <w:shd w:val="clear" w:color="auto" w:fill="auto"/>
            <w:tcMar>
              <w:top w:w="80" w:type="nil"/>
              <w:left w:w="80" w:type="nil"/>
              <w:bottom w:w="80" w:type="nil"/>
              <w:right w:w="80" w:type="nil"/>
            </w:tcMar>
            <w:vAlign w:val="center"/>
          </w:tcPr>
          <w:p w14:paraId="141692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(64%)</w:t>
            </w:r>
          </w:p>
        </w:tc>
        <w:tc>
          <w:tcPr>
            <w:tcW w:w="737" w:type="dxa"/>
            <w:shd w:val="clear" w:color="auto" w:fill="auto"/>
            <w:tcMar>
              <w:top w:w="80" w:type="nil"/>
              <w:left w:w="80" w:type="nil"/>
              <w:bottom w:w="80" w:type="nil"/>
              <w:right w:w="80" w:type="nil"/>
            </w:tcMar>
            <w:vAlign w:val="center"/>
          </w:tcPr>
          <w:p w14:paraId="40F5102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(100%)</w:t>
            </w:r>
          </w:p>
        </w:tc>
        <w:tc>
          <w:tcPr>
            <w:tcW w:w="737" w:type="dxa"/>
            <w:shd w:val="clear" w:color="auto" w:fill="auto"/>
            <w:tcMar>
              <w:top w:w="80" w:type="nil"/>
              <w:left w:w="80" w:type="nil"/>
              <w:bottom w:w="80" w:type="nil"/>
              <w:right w:w="80" w:type="nil"/>
            </w:tcMar>
            <w:vAlign w:val="center"/>
          </w:tcPr>
          <w:p w14:paraId="147A0B9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91AEAF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8B489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11389E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59ED9C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A16A1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23 (65%)</w:t>
            </w:r>
          </w:p>
        </w:tc>
        <w:tc>
          <w:tcPr>
            <w:tcW w:w="737" w:type="dxa"/>
            <w:shd w:val="clear" w:color="auto" w:fill="auto"/>
            <w:tcMar>
              <w:top w:w="80" w:type="nil"/>
              <w:left w:w="80" w:type="nil"/>
              <w:bottom w:w="80" w:type="nil"/>
              <w:right w:w="80" w:type="nil"/>
            </w:tcMar>
            <w:vAlign w:val="center"/>
          </w:tcPr>
          <w:p w14:paraId="412E760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E72A46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F194C7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4D2D31DA" w14:textId="77777777" w:rsidTr="005F367E">
        <w:trPr>
          <w:jc w:val="center"/>
        </w:trPr>
        <w:tc>
          <w:tcPr>
            <w:tcW w:w="737" w:type="dxa"/>
            <w:shd w:val="clear" w:color="auto" w:fill="auto"/>
            <w:tcMar>
              <w:top w:w="80" w:type="nil"/>
              <w:left w:w="80" w:type="nil"/>
              <w:bottom w:w="80" w:type="nil"/>
              <w:right w:w="80" w:type="nil"/>
            </w:tcMar>
            <w:vAlign w:val="center"/>
          </w:tcPr>
          <w:p w14:paraId="5C53DB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Biologics</w:t>
            </w:r>
          </w:p>
        </w:tc>
        <w:tc>
          <w:tcPr>
            <w:tcW w:w="737" w:type="dxa"/>
            <w:shd w:val="clear" w:color="auto" w:fill="auto"/>
            <w:tcMar>
              <w:top w:w="80" w:type="nil"/>
              <w:left w:w="80" w:type="nil"/>
              <w:bottom w:w="80" w:type="nil"/>
              <w:right w:w="80" w:type="nil"/>
            </w:tcMar>
            <w:vAlign w:val="center"/>
          </w:tcPr>
          <w:p w14:paraId="180895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38 (21%)</w:t>
            </w:r>
          </w:p>
        </w:tc>
        <w:tc>
          <w:tcPr>
            <w:tcW w:w="737" w:type="dxa"/>
            <w:shd w:val="clear" w:color="auto" w:fill="auto"/>
            <w:tcMar>
              <w:top w:w="80" w:type="nil"/>
              <w:left w:w="80" w:type="nil"/>
              <w:bottom w:w="80" w:type="nil"/>
              <w:right w:w="80" w:type="nil"/>
            </w:tcMar>
            <w:vAlign w:val="center"/>
          </w:tcPr>
          <w:p w14:paraId="1C6AF67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E7DF44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(18%)</w:t>
            </w:r>
          </w:p>
        </w:tc>
        <w:tc>
          <w:tcPr>
            <w:tcW w:w="737" w:type="dxa"/>
            <w:shd w:val="clear" w:color="auto" w:fill="auto"/>
            <w:tcMar>
              <w:top w:w="80" w:type="nil"/>
              <w:left w:w="80" w:type="nil"/>
              <w:bottom w:w="80" w:type="nil"/>
              <w:right w:w="80" w:type="nil"/>
            </w:tcMar>
            <w:vAlign w:val="center"/>
          </w:tcPr>
          <w:p w14:paraId="5110C80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(21%)</w:t>
            </w:r>
          </w:p>
        </w:tc>
        <w:tc>
          <w:tcPr>
            <w:tcW w:w="737" w:type="dxa"/>
            <w:shd w:val="clear" w:color="auto" w:fill="auto"/>
            <w:tcMar>
              <w:top w:w="80" w:type="nil"/>
              <w:left w:w="80" w:type="nil"/>
              <w:bottom w:w="80" w:type="nil"/>
              <w:right w:w="80" w:type="nil"/>
            </w:tcMar>
            <w:vAlign w:val="center"/>
          </w:tcPr>
          <w:p w14:paraId="0BD630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(36%)</w:t>
            </w:r>
          </w:p>
        </w:tc>
        <w:tc>
          <w:tcPr>
            <w:tcW w:w="737" w:type="dxa"/>
            <w:shd w:val="clear" w:color="auto" w:fill="auto"/>
            <w:tcMar>
              <w:top w:w="80" w:type="nil"/>
              <w:left w:w="80" w:type="nil"/>
              <w:bottom w:w="80" w:type="nil"/>
              <w:right w:w="80" w:type="nil"/>
            </w:tcMar>
            <w:vAlign w:val="center"/>
          </w:tcPr>
          <w:p w14:paraId="3303D9D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5C8C14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(93%)</w:t>
            </w:r>
          </w:p>
        </w:tc>
        <w:tc>
          <w:tcPr>
            <w:tcW w:w="737" w:type="dxa"/>
            <w:shd w:val="clear" w:color="auto" w:fill="auto"/>
            <w:tcMar>
              <w:top w:w="80" w:type="nil"/>
              <w:left w:w="80" w:type="nil"/>
              <w:bottom w:w="80" w:type="nil"/>
              <w:right w:w="80" w:type="nil"/>
            </w:tcMar>
            <w:vAlign w:val="center"/>
          </w:tcPr>
          <w:p w14:paraId="71AAC4A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F467BE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(19%)</w:t>
            </w:r>
          </w:p>
        </w:tc>
        <w:tc>
          <w:tcPr>
            <w:tcW w:w="737" w:type="dxa"/>
            <w:shd w:val="clear" w:color="auto" w:fill="auto"/>
            <w:tcMar>
              <w:top w:w="80" w:type="nil"/>
              <w:left w:w="80" w:type="nil"/>
              <w:bottom w:w="80" w:type="nil"/>
              <w:right w:w="80" w:type="nil"/>
            </w:tcMar>
            <w:vAlign w:val="center"/>
          </w:tcPr>
          <w:p w14:paraId="0E0B387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F82CD6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80ED8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CA348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(9%)</w:t>
            </w:r>
          </w:p>
        </w:tc>
        <w:tc>
          <w:tcPr>
            <w:tcW w:w="737" w:type="dxa"/>
            <w:shd w:val="clear" w:color="auto" w:fill="auto"/>
            <w:tcMar>
              <w:top w:w="80" w:type="nil"/>
              <w:left w:w="80" w:type="nil"/>
              <w:bottom w:w="80" w:type="nil"/>
              <w:right w:w="80" w:type="nil"/>
            </w:tcMar>
            <w:vAlign w:val="center"/>
          </w:tcPr>
          <w:p w14:paraId="0F24B7A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(10%)</w:t>
            </w:r>
          </w:p>
        </w:tc>
        <w:tc>
          <w:tcPr>
            <w:tcW w:w="737" w:type="dxa"/>
            <w:shd w:val="clear" w:color="auto" w:fill="auto"/>
            <w:tcMar>
              <w:top w:w="80" w:type="nil"/>
              <w:left w:w="80" w:type="nil"/>
              <w:bottom w:w="80" w:type="nil"/>
              <w:right w:w="80" w:type="nil"/>
            </w:tcMar>
            <w:vAlign w:val="center"/>
          </w:tcPr>
          <w:p w14:paraId="0EA7342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(12%)</w:t>
            </w:r>
          </w:p>
        </w:tc>
        <w:tc>
          <w:tcPr>
            <w:tcW w:w="737" w:type="dxa"/>
            <w:shd w:val="clear" w:color="auto" w:fill="auto"/>
            <w:tcMar>
              <w:top w:w="80" w:type="nil"/>
              <w:left w:w="80" w:type="nil"/>
              <w:bottom w:w="80" w:type="nil"/>
              <w:right w:w="80" w:type="nil"/>
            </w:tcMar>
            <w:vAlign w:val="center"/>
          </w:tcPr>
          <w:p w14:paraId="3F87860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6740D1" w14:paraId="40967999" w14:textId="77777777" w:rsidTr="005F367E">
        <w:trPr>
          <w:jc w:val="center"/>
        </w:trPr>
        <w:tc>
          <w:tcPr>
            <w:tcW w:w="12529" w:type="dxa"/>
            <w:gridSpan w:val="17"/>
            <w:shd w:val="clear" w:color="auto" w:fill="auto"/>
            <w:tcMar>
              <w:top w:w="80" w:type="nil"/>
              <w:left w:w="80" w:type="nil"/>
              <w:bottom w:w="80" w:type="nil"/>
              <w:right w:w="80" w:type="nil"/>
            </w:tcMar>
            <w:vAlign w:val="center"/>
          </w:tcPr>
          <w:p w14:paraId="59DE4F5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Outcomes</w:t>
            </w:r>
          </w:p>
        </w:tc>
      </w:tr>
      <w:tr w:rsidR="006F0ED9" w:rsidRPr="00B35B79" w14:paraId="35172860" w14:textId="77777777" w:rsidTr="005F367E">
        <w:trPr>
          <w:jc w:val="center"/>
        </w:trPr>
        <w:tc>
          <w:tcPr>
            <w:tcW w:w="737" w:type="dxa"/>
            <w:shd w:val="clear" w:color="auto" w:fill="auto"/>
            <w:tcMar>
              <w:top w:w="80" w:type="nil"/>
              <w:left w:w="80" w:type="nil"/>
              <w:bottom w:w="80" w:type="nil"/>
              <w:right w:w="80" w:type="nil"/>
            </w:tcMar>
            <w:vAlign w:val="center"/>
          </w:tcPr>
          <w:p w14:paraId="67C3B6E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PICU Admission</w:t>
            </w:r>
          </w:p>
        </w:tc>
        <w:tc>
          <w:tcPr>
            <w:tcW w:w="737" w:type="dxa"/>
            <w:shd w:val="clear" w:color="auto" w:fill="auto"/>
            <w:tcMar>
              <w:top w:w="80" w:type="nil"/>
              <w:left w:w="80" w:type="nil"/>
              <w:bottom w:w="80" w:type="nil"/>
              <w:right w:w="80" w:type="nil"/>
            </w:tcMar>
            <w:vAlign w:val="center"/>
          </w:tcPr>
          <w:p w14:paraId="5A4B967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148 (80%)</w:t>
            </w:r>
          </w:p>
        </w:tc>
        <w:tc>
          <w:tcPr>
            <w:tcW w:w="737" w:type="dxa"/>
            <w:shd w:val="clear" w:color="auto" w:fill="auto"/>
            <w:tcMar>
              <w:top w:w="80" w:type="nil"/>
              <w:left w:w="80" w:type="nil"/>
              <w:bottom w:w="80" w:type="nil"/>
              <w:right w:w="80" w:type="nil"/>
            </w:tcMar>
            <w:vAlign w:val="center"/>
          </w:tcPr>
          <w:p w14:paraId="20D89D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79 (80%)</w:t>
            </w:r>
          </w:p>
        </w:tc>
        <w:tc>
          <w:tcPr>
            <w:tcW w:w="737" w:type="dxa"/>
            <w:shd w:val="clear" w:color="auto" w:fill="auto"/>
            <w:tcMar>
              <w:top w:w="80" w:type="nil"/>
              <w:left w:w="80" w:type="nil"/>
              <w:bottom w:w="80" w:type="nil"/>
              <w:right w:w="80" w:type="nil"/>
            </w:tcMar>
            <w:vAlign w:val="center"/>
          </w:tcPr>
          <w:p w14:paraId="31291A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(50%)</w:t>
            </w:r>
          </w:p>
        </w:tc>
        <w:tc>
          <w:tcPr>
            <w:tcW w:w="737" w:type="dxa"/>
            <w:shd w:val="clear" w:color="auto" w:fill="auto"/>
            <w:tcMar>
              <w:top w:w="80" w:type="nil"/>
              <w:left w:w="80" w:type="nil"/>
              <w:bottom w:w="80" w:type="nil"/>
              <w:right w:w="80" w:type="nil"/>
            </w:tcMar>
            <w:vAlign w:val="center"/>
          </w:tcPr>
          <w:p w14:paraId="10F2559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26 (79%)</w:t>
            </w:r>
          </w:p>
        </w:tc>
        <w:tc>
          <w:tcPr>
            <w:tcW w:w="737" w:type="dxa"/>
            <w:shd w:val="clear" w:color="auto" w:fill="auto"/>
            <w:tcMar>
              <w:top w:w="80" w:type="nil"/>
              <w:left w:w="80" w:type="nil"/>
              <w:bottom w:w="80" w:type="nil"/>
              <w:right w:w="80" w:type="nil"/>
            </w:tcMar>
            <w:vAlign w:val="center"/>
          </w:tcPr>
          <w:p w14:paraId="3BC95D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3724A3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(88%)</w:t>
            </w:r>
          </w:p>
        </w:tc>
        <w:tc>
          <w:tcPr>
            <w:tcW w:w="737" w:type="dxa"/>
            <w:shd w:val="clear" w:color="auto" w:fill="auto"/>
            <w:tcMar>
              <w:top w:w="80" w:type="nil"/>
              <w:left w:w="80" w:type="nil"/>
              <w:bottom w:w="80" w:type="nil"/>
              <w:right w:w="80" w:type="nil"/>
            </w:tcMar>
            <w:vAlign w:val="center"/>
          </w:tcPr>
          <w:p w14:paraId="139BF9F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(93%)</w:t>
            </w:r>
          </w:p>
        </w:tc>
        <w:tc>
          <w:tcPr>
            <w:tcW w:w="737" w:type="dxa"/>
            <w:shd w:val="clear" w:color="auto" w:fill="auto"/>
            <w:tcMar>
              <w:top w:w="80" w:type="nil"/>
              <w:left w:w="80" w:type="nil"/>
              <w:bottom w:w="80" w:type="nil"/>
              <w:right w:w="80" w:type="nil"/>
            </w:tcMar>
            <w:vAlign w:val="center"/>
          </w:tcPr>
          <w:p w14:paraId="61D0F74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(50%)</w:t>
            </w:r>
          </w:p>
        </w:tc>
        <w:tc>
          <w:tcPr>
            <w:tcW w:w="737" w:type="dxa"/>
            <w:shd w:val="clear" w:color="auto" w:fill="auto"/>
            <w:tcMar>
              <w:top w:w="80" w:type="nil"/>
              <w:left w:w="80" w:type="nil"/>
              <w:bottom w:w="80" w:type="nil"/>
              <w:right w:w="80" w:type="nil"/>
            </w:tcMar>
            <w:vAlign w:val="center"/>
          </w:tcPr>
          <w:p w14:paraId="28AC5A3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29 (50%)</w:t>
            </w:r>
          </w:p>
        </w:tc>
        <w:tc>
          <w:tcPr>
            <w:tcW w:w="737" w:type="dxa"/>
            <w:shd w:val="clear" w:color="auto" w:fill="auto"/>
            <w:tcMar>
              <w:top w:w="80" w:type="nil"/>
              <w:left w:w="80" w:type="nil"/>
              <w:bottom w:w="80" w:type="nil"/>
              <w:right w:w="80" w:type="nil"/>
            </w:tcMar>
            <w:vAlign w:val="center"/>
          </w:tcPr>
          <w:p w14:paraId="770E5CA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(67%)</w:t>
            </w:r>
          </w:p>
        </w:tc>
        <w:tc>
          <w:tcPr>
            <w:tcW w:w="737" w:type="dxa"/>
            <w:shd w:val="clear" w:color="auto" w:fill="auto"/>
            <w:tcMar>
              <w:top w:w="80" w:type="nil"/>
              <w:left w:w="80" w:type="nil"/>
              <w:bottom w:w="80" w:type="nil"/>
              <w:right w:w="80" w:type="nil"/>
            </w:tcMar>
            <w:vAlign w:val="center"/>
          </w:tcPr>
          <w:p w14:paraId="7D06517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(69%)</w:t>
            </w:r>
          </w:p>
        </w:tc>
        <w:tc>
          <w:tcPr>
            <w:tcW w:w="737" w:type="dxa"/>
            <w:shd w:val="clear" w:color="auto" w:fill="auto"/>
            <w:tcMar>
              <w:top w:w="80" w:type="nil"/>
              <w:left w:w="80" w:type="nil"/>
              <w:bottom w:w="80" w:type="nil"/>
              <w:right w:w="80" w:type="nil"/>
            </w:tcMar>
            <w:vAlign w:val="center"/>
          </w:tcPr>
          <w:p w14:paraId="7670C69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 (81%)</w:t>
            </w:r>
          </w:p>
        </w:tc>
        <w:tc>
          <w:tcPr>
            <w:tcW w:w="737" w:type="dxa"/>
            <w:shd w:val="clear" w:color="auto" w:fill="auto"/>
            <w:tcMar>
              <w:top w:w="80" w:type="nil"/>
              <w:left w:w="80" w:type="nil"/>
              <w:bottom w:w="80" w:type="nil"/>
              <w:right w:w="80" w:type="nil"/>
            </w:tcMar>
            <w:vAlign w:val="center"/>
          </w:tcPr>
          <w:p w14:paraId="5F8009F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4E0A301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77E42F3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(44%)</w:t>
            </w:r>
          </w:p>
        </w:tc>
        <w:tc>
          <w:tcPr>
            <w:tcW w:w="737" w:type="dxa"/>
            <w:shd w:val="clear" w:color="auto" w:fill="auto"/>
            <w:tcMar>
              <w:top w:w="80" w:type="nil"/>
              <w:left w:w="80" w:type="nil"/>
              <w:bottom w:w="80" w:type="nil"/>
              <w:right w:w="80" w:type="nil"/>
            </w:tcMar>
            <w:vAlign w:val="center"/>
          </w:tcPr>
          <w:p w14:paraId="07F3F55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(65%)</w:t>
            </w:r>
          </w:p>
        </w:tc>
      </w:tr>
      <w:tr w:rsidR="006F0ED9" w:rsidRPr="00B35B79" w14:paraId="22A0D77D" w14:textId="77777777" w:rsidTr="005F367E">
        <w:trPr>
          <w:jc w:val="center"/>
        </w:trPr>
        <w:tc>
          <w:tcPr>
            <w:tcW w:w="737" w:type="dxa"/>
            <w:shd w:val="clear" w:color="auto" w:fill="auto"/>
            <w:tcMar>
              <w:top w:w="80" w:type="nil"/>
              <w:left w:w="80" w:type="nil"/>
              <w:bottom w:w="80" w:type="nil"/>
              <w:right w:w="80" w:type="nil"/>
            </w:tcMar>
            <w:vAlign w:val="center"/>
          </w:tcPr>
          <w:p w14:paraId="5474BFB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Full Recovery</w:t>
            </w:r>
          </w:p>
        </w:tc>
        <w:tc>
          <w:tcPr>
            <w:tcW w:w="737" w:type="dxa"/>
            <w:shd w:val="clear" w:color="auto" w:fill="auto"/>
            <w:tcMar>
              <w:top w:w="80" w:type="nil"/>
              <w:left w:w="80" w:type="nil"/>
              <w:bottom w:w="80" w:type="nil"/>
              <w:right w:w="80" w:type="nil"/>
            </w:tcMar>
            <w:vAlign w:val="center"/>
          </w:tcPr>
          <w:p w14:paraId="1DEADAD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182 (98%)</w:t>
            </w:r>
          </w:p>
        </w:tc>
        <w:tc>
          <w:tcPr>
            <w:tcW w:w="737" w:type="dxa"/>
            <w:shd w:val="clear" w:color="auto" w:fill="auto"/>
            <w:tcMar>
              <w:top w:w="80" w:type="nil"/>
              <w:left w:w="80" w:type="nil"/>
              <w:bottom w:w="80" w:type="nil"/>
              <w:right w:w="80" w:type="nil"/>
            </w:tcMar>
            <w:vAlign w:val="center"/>
          </w:tcPr>
          <w:p w14:paraId="55D964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97 (98%)</w:t>
            </w:r>
          </w:p>
        </w:tc>
        <w:tc>
          <w:tcPr>
            <w:tcW w:w="737" w:type="dxa"/>
            <w:shd w:val="clear" w:color="auto" w:fill="auto"/>
            <w:tcMar>
              <w:top w:w="80" w:type="nil"/>
              <w:left w:w="80" w:type="nil"/>
              <w:bottom w:w="80" w:type="nil"/>
              <w:right w:w="80" w:type="nil"/>
            </w:tcMar>
            <w:vAlign w:val="center"/>
          </w:tcPr>
          <w:p w14:paraId="10000D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44 (97%)</w:t>
            </w:r>
          </w:p>
        </w:tc>
        <w:tc>
          <w:tcPr>
            <w:tcW w:w="737" w:type="dxa"/>
            <w:shd w:val="clear" w:color="auto" w:fill="auto"/>
            <w:tcMar>
              <w:top w:w="80" w:type="nil"/>
              <w:left w:w="80" w:type="nil"/>
              <w:bottom w:w="80" w:type="nil"/>
              <w:right w:w="80" w:type="nil"/>
            </w:tcMar>
            <w:vAlign w:val="center"/>
          </w:tcPr>
          <w:p w14:paraId="6D162B6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24 (73%)</w:t>
            </w:r>
          </w:p>
        </w:tc>
        <w:tc>
          <w:tcPr>
            <w:tcW w:w="737" w:type="dxa"/>
            <w:shd w:val="clear" w:color="auto" w:fill="auto"/>
            <w:tcMar>
              <w:top w:w="80" w:type="nil"/>
              <w:left w:w="80" w:type="nil"/>
              <w:bottom w:w="80" w:type="nil"/>
              <w:right w:w="80" w:type="nil"/>
            </w:tcMar>
            <w:vAlign w:val="center"/>
          </w:tcPr>
          <w:p w14:paraId="068AF3B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29 (88%)</w:t>
            </w:r>
          </w:p>
        </w:tc>
        <w:tc>
          <w:tcPr>
            <w:tcW w:w="737" w:type="dxa"/>
            <w:shd w:val="clear" w:color="auto" w:fill="auto"/>
            <w:tcMar>
              <w:top w:w="80" w:type="nil"/>
              <w:left w:w="80" w:type="nil"/>
              <w:bottom w:w="80" w:type="nil"/>
              <w:right w:w="80" w:type="nil"/>
            </w:tcMar>
            <w:vAlign w:val="center"/>
          </w:tcPr>
          <w:p w14:paraId="1BB3A3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(94%)</w:t>
            </w:r>
          </w:p>
        </w:tc>
        <w:tc>
          <w:tcPr>
            <w:tcW w:w="737" w:type="dxa"/>
            <w:shd w:val="clear" w:color="auto" w:fill="auto"/>
            <w:tcMar>
              <w:top w:w="80" w:type="nil"/>
              <w:left w:w="80" w:type="nil"/>
              <w:bottom w:w="80" w:type="nil"/>
              <w:right w:w="80" w:type="nil"/>
            </w:tcMar>
            <w:vAlign w:val="center"/>
          </w:tcPr>
          <w:p w14:paraId="55A1677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(88%)</w:t>
            </w:r>
          </w:p>
        </w:tc>
        <w:tc>
          <w:tcPr>
            <w:tcW w:w="737" w:type="dxa"/>
            <w:shd w:val="clear" w:color="auto" w:fill="auto"/>
            <w:tcMar>
              <w:top w:w="80" w:type="nil"/>
              <w:left w:w="80" w:type="nil"/>
              <w:bottom w:w="80" w:type="nil"/>
              <w:right w:w="80" w:type="nil"/>
            </w:tcMar>
            <w:vAlign w:val="center"/>
          </w:tcPr>
          <w:p w14:paraId="2C0A28F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(100%)</w:t>
            </w:r>
          </w:p>
        </w:tc>
        <w:tc>
          <w:tcPr>
            <w:tcW w:w="737" w:type="dxa"/>
            <w:shd w:val="clear" w:color="auto" w:fill="auto"/>
            <w:tcMar>
              <w:top w:w="80" w:type="nil"/>
              <w:left w:w="80" w:type="nil"/>
              <w:bottom w:w="80" w:type="nil"/>
              <w:right w:w="80" w:type="nil"/>
            </w:tcMar>
            <w:vAlign w:val="center"/>
          </w:tcPr>
          <w:p w14:paraId="1CD1D66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56 (98%)</w:t>
            </w:r>
          </w:p>
        </w:tc>
        <w:tc>
          <w:tcPr>
            <w:tcW w:w="737" w:type="dxa"/>
            <w:shd w:val="clear" w:color="auto" w:fill="auto"/>
            <w:tcMar>
              <w:top w:w="80" w:type="nil"/>
              <w:left w:w="80" w:type="nil"/>
              <w:bottom w:w="80" w:type="nil"/>
              <w:right w:w="80" w:type="nil"/>
            </w:tcMar>
            <w:vAlign w:val="center"/>
          </w:tcPr>
          <w:p w14:paraId="391A3A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(80%)</w:t>
            </w:r>
          </w:p>
        </w:tc>
        <w:tc>
          <w:tcPr>
            <w:tcW w:w="737" w:type="dxa"/>
            <w:shd w:val="clear" w:color="auto" w:fill="auto"/>
            <w:tcMar>
              <w:top w:w="80" w:type="nil"/>
              <w:left w:w="80" w:type="nil"/>
              <w:bottom w:w="80" w:type="nil"/>
              <w:right w:w="80" w:type="nil"/>
            </w:tcMar>
            <w:vAlign w:val="center"/>
          </w:tcPr>
          <w:p w14:paraId="3E50A17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(97%)</w:t>
            </w:r>
          </w:p>
        </w:tc>
        <w:tc>
          <w:tcPr>
            <w:tcW w:w="737" w:type="dxa"/>
            <w:shd w:val="clear" w:color="auto" w:fill="auto"/>
            <w:tcMar>
              <w:top w:w="80" w:type="nil"/>
              <w:left w:w="80" w:type="nil"/>
              <w:bottom w:w="80" w:type="nil"/>
              <w:right w:w="80" w:type="nil"/>
            </w:tcMar>
            <w:vAlign w:val="center"/>
          </w:tcPr>
          <w:p w14:paraId="364E93F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(100%)</w:t>
            </w:r>
          </w:p>
        </w:tc>
        <w:tc>
          <w:tcPr>
            <w:tcW w:w="737" w:type="dxa"/>
            <w:shd w:val="clear" w:color="auto" w:fill="auto"/>
            <w:tcMar>
              <w:top w:w="80" w:type="nil"/>
              <w:left w:w="80" w:type="nil"/>
              <w:bottom w:w="80" w:type="nil"/>
              <w:right w:w="80" w:type="nil"/>
            </w:tcMar>
            <w:vAlign w:val="center"/>
          </w:tcPr>
          <w:p w14:paraId="7F8F46B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(71%)</w:t>
            </w:r>
          </w:p>
        </w:tc>
        <w:tc>
          <w:tcPr>
            <w:tcW w:w="737" w:type="dxa"/>
            <w:shd w:val="clear" w:color="auto" w:fill="auto"/>
            <w:tcMar>
              <w:top w:w="80" w:type="nil"/>
              <w:left w:w="80" w:type="nil"/>
              <w:bottom w:w="80" w:type="nil"/>
              <w:right w:w="80" w:type="nil"/>
            </w:tcMar>
            <w:vAlign w:val="center"/>
          </w:tcPr>
          <w:p w14:paraId="3699C2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43D92C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(88%)</w:t>
            </w:r>
          </w:p>
        </w:tc>
        <w:tc>
          <w:tcPr>
            <w:tcW w:w="737" w:type="dxa"/>
            <w:shd w:val="clear" w:color="auto" w:fill="auto"/>
            <w:tcMar>
              <w:top w:w="80" w:type="nil"/>
              <w:left w:w="80" w:type="nil"/>
              <w:bottom w:w="80" w:type="nil"/>
              <w:right w:w="80" w:type="nil"/>
            </w:tcMar>
            <w:vAlign w:val="center"/>
          </w:tcPr>
          <w:p w14:paraId="7D8998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30 (97%)</w:t>
            </w:r>
          </w:p>
        </w:tc>
      </w:tr>
      <w:tr w:rsidR="006F0ED9" w:rsidRPr="00B35B79" w14:paraId="463BAEFF" w14:textId="77777777" w:rsidTr="005F367E">
        <w:trPr>
          <w:jc w:val="center"/>
        </w:trPr>
        <w:tc>
          <w:tcPr>
            <w:tcW w:w="737" w:type="dxa"/>
            <w:shd w:val="clear" w:color="auto" w:fill="auto"/>
            <w:tcMar>
              <w:top w:w="80" w:type="nil"/>
              <w:left w:w="80" w:type="nil"/>
              <w:bottom w:w="80" w:type="nil"/>
              <w:right w:w="80" w:type="nil"/>
            </w:tcMar>
            <w:vAlign w:val="center"/>
          </w:tcPr>
          <w:p w14:paraId="0F778CB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Cardiac Sequelae</w:t>
            </w:r>
          </w:p>
        </w:tc>
        <w:tc>
          <w:tcPr>
            <w:tcW w:w="737" w:type="dxa"/>
            <w:shd w:val="clear" w:color="auto" w:fill="auto"/>
            <w:tcMar>
              <w:top w:w="80" w:type="nil"/>
              <w:left w:w="80" w:type="nil"/>
              <w:bottom w:w="80" w:type="nil"/>
              <w:right w:w="80" w:type="nil"/>
            </w:tcMar>
            <w:vAlign w:val="center"/>
          </w:tcPr>
          <w:p w14:paraId="785ED63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94D1EF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EA92CD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B290D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(27%)</w:t>
            </w:r>
          </w:p>
        </w:tc>
        <w:tc>
          <w:tcPr>
            <w:tcW w:w="737" w:type="dxa"/>
            <w:shd w:val="clear" w:color="auto" w:fill="auto"/>
            <w:tcMar>
              <w:top w:w="80" w:type="nil"/>
              <w:left w:w="80" w:type="nil"/>
              <w:bottom w:w="80" w:type="nil"/>
              <w:right w:w="80" w:type="nil"/>
            </w:tcMar>
            <w:vAlign w:val="center"/>
          </w:tcPr>
          <w:p w14:paraId="0107A87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(6%)</w:t>
            </w:r>
          </w:p>
        </w:tc>
        <w:tc>
          <w:tcPr>
            <w:tcW w:w="737" w:type="dxa"/>
            <w:shd w:val="clear" w:color="auto" w:fill="auto"/>
            <w:tcMar>
              <w:top w:w="80" w:type="nil"/>
              <w:left w:w="80" w:type="nil"/>
              <w:bottom w:w="80" w:type="nil"/>
              <w:right w:w="80" w:type="nil"/>
            </w:tcMar>
            <w:vAlign w:val="center"/>
          </w:tcPr>
          <w:p w14:paraId="1DD7C57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79C00C7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57AB6EE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6CAC6E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C3E234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46DB2E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183C1A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6AA193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19 (29%)</w:t>
            </w:r>
          </w:p>
        </w:tc>
        <w:tc>
          <w:tcPr>
            <w:tcW w:w="737" w:type="dxa"/>
            <w:shd w:val="clear" w:color="auto" w:fill="auto"/>
            <w:tcMar>
              <w:top w:w="80" w:type="nil"/>
              <w:left w:w="80" w:type="nil"/>
              <w:bottom w:w="80" w:type="nil"/>
              <w:right w:w="80" w:type="nil"/>
            </w:tcMar>
            <w:vAlign w:val="center"/>
          </w:tcPr>
          <w:p w14:paraId="16950C4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F0497F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(12%)</w:t>
            </w:r>
          </w:p>
        </w:tc>
        <w:tc>
          <w:tcPr>
            <w:tcW w:w="737" w:type="dxa"/>
            <w:shd w:val="clear" w:color="auto" w:fill="auto"/>
            <w:tcMar>
              <w:top w:w="80" w:type="nil"/>
              <w:left w:w="80" w:type="nil"/>
              <w:bottom w:w="80" w:type="nil"/>
              <w:right w:w="80" w:type="nil"/>
            </w:tcMar>
            <w:vAlign w:val="center"/>
          </w:tcPr>
          <w:p w14:paraId="1E47DED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563415E6" w14:textId="77777777" w:rsidTr="005F367E">
        <w:trPr>
          <w:jc w:val="center"/>
        </w:trPr>
        <w:tc>
          <w:tcPr>
            <w:tcW w:w="737" w:type="dxa"/>
            <w:shd w:val="clear" w:color="auto" w:fill="auto"/>
            <w:tcMar>
              <w:top w:w="80" w:type="nil"/>
              <w:left w:w="80" w:type="nil"/>
              <w:bottom w:w="80" w:type="nil"/>
              <w:right w:w="80" w:type="nil"/>
            </w:tcMar>
            <w:vAlign w:val="center"/>
          </w:tcPr>
          <w:p w14:paraId="7AB559E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Death</w:t>
            </w:r>
          </w:p>
        </w:tc>
        <w:tc>
          <w:tcPr>
            <w:tcW w:w="737" w:type="dxa"/>
            <w:shd w:val="clear" w:color="auto" w:fill="auto"/>
            <w:tcMar>
              <w:top w:w="80" w:type="nil"/>
              <w:left w:w="80" w:type="nil"/>
              <w:bottom w:w="80" w:type="nil"/>
              <w:right w:w="80" w:type="nil"/>
            </w:tcMar>
            <w:vAlign w:val="center"/>
          </w:tcPr>
          <w:p w14:paraId="1A46068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w:t>
            </w:r>
          </w:p>
        </w:tc>
        <w:tc>
          <w:tcPr>
            <w:tcW w:w="737" w:type="dxa"/>
            <w:shd w:val="clear" w:color="auto" w:fill="auto"/>
            <w:tcMar>
              <w:top w:w="80" w:type="nil"/>
              <w:left w:w="80" w:type="nil"/>
              <w:bottom w:w="80" w:type="nil"/>
              <w:right w:w="80" w:type="nil"/>
            </w:tcMar>
            <w:vAlign w:val="center"/>
          </w:tcPr>
          <w:p w14:paraId="0B74166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(2%)</w:t>
            </w:r>
          </w:p>
        </w:tc>
        <w:tc>
          <w:tcPr>
            <w:tcW w:w="737" w:type="dxa"/>
            <w:shd w:val="clear" w:color="auto" w:fill="auto"/>
            <w:tcMar>
              <w:top w:w="80" w:type="nil"/>
              <w:left w:w="80" w:type="nil"/>
              <w:bottom w:w="80" w:type="nil"/>
              <w:right w:w="80" w:type="nil"/>
            </w:tcMar>
            <w:vAlign w:val="center"/>
          </w:tcPr>
          <w:p w14:paraId="7F8CF05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(2%)</w:t>
            </w:r>
          </w:p>
        </w:tc>
        <w:tc>
          <w:tcPr>
            <w:tcW w:w="737" w:type="dxa"/>
            <w:shd w:val="clear" w:color="auto" w:fill="auto"/>
            <w:tcMar>
              <w:top w:w="80" w:type="nil"/>
              <w:left w:w="80" w:type="nil"/>
              <w:bottom w:w="80" w:type="nil"/>
              <w:right w:w="80" w:type="nil"/>
            </w:tcMar>
            <w:vAlign w:val="center"/>
          </w:tcPr>
          <w:p w14:paraId="5CEE3CC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A9DCCF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52CE296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A173B4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784A952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04891A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(2%)</w:t>
            </w:r>
          </w:p>
        </w:tc>
        <w:tc>
          <w:tcPr>
            <w:tcW w:w="737" w:type="dxa"/>
            <w:shd w:val="clear" w:color="auto" w:fill="auto"/>
            <w:tcMar>
              <w:top w:w="80" w:type="nil"/>
              <w:left w:w="80" w:type="nil"/>
              <w:bottom w:w="80" w:type="nil"/>
              <w:right w:w="80" w:type="nil"/>
            </w:tcMar>
            <w:vAlign w:val="center"/>
          </w:tcPr>
          <w:p w14:paraId="5B09363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B72E2A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516E23B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95D17C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365B6C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022FFA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9B6D5C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r>
    </w:tbl>
    <w:p w14:paraId="27390248" w14:textId="77777777" w:rsidR="006F0ED9" w:rsidRDefault="006F0ED9" w:rsidP="006F0ED9">
      <w:pPr>
        <w:adjustRightInd w:val="0"/>
        <w:snapToGrid w:val="0"/>
        <w:spacing w:line="360" w:lineRule="auto"/>
        <w:jc w:val="both"/>
        <w:rPr>
          <w:rFonts w:ascii="Book Antiqua" w:hAnsi="Book Antiqua"/>
          <w:lang w:eastAsia="zh-CN"/>
        </w:rPr>
      </w:pPr>
      <w:proofErr w:type="spellStart"/>
      <w:r w:rsidRPr="0056232F">
        <w:rPr>
          <w:rFonts w:ascii="Book Antiqua" w:hAnsi="Book Antiqua"/>
          <w:lang w:eastAsia="zh-CN"/>
        </w:rPr>
        <w:t>Sw</w:t>
      </w:r>
      <w:proofErr w:type="spellEnd"/>
      <w:r w:rsidRPr="0056232F">
        <w:rPr>
          <w:rFonts w:ascii="Book Antiqua" w:hAnsi="Book Antiqua"/>
          <w:lang w:eastAsia="zh-CN"/>
        </w:rPr>
        <w:t xml:space="preserve">: Switzerland; </w:t>
      </w:r>
      <w:proofErr w:type="spellStart"/>
      <w:r w:rsidRPr="0056232F">
        <w:rPr>
          <w:rFonts w:ascii="Book Antiqua" w:hAnsi="Book Antiqua"/>
          <w:lang w:eastAsia="zh-CN"/>
        </w:rPr>
        <w:t>cTn</w:t>
      </w:r>
      <w:proofErr w:type="spellEnd"/>
      <w:r w:rsidRPr="0056232F">
        <w:rPr>
          <w:rFonts w:ascii="Book Antiqua" w:hAnsi="Book Antiqua"/>
          <w:lang w:eastAsia="zh-CN"/>
        </w:rPr>
        <w:t xml:space="preserve">: Cardiac Troponin; BNP: </w:t>
      </w:r>
      <w:bookmarkStart w:id="75" w:name="OLE_LINK93"/>
      <w:bookmarkStart w:id="76" w:name="OLE_LINK94"/>
      <w:bookmarkStart w:id="77" w:name="OLE_LINK95"/>
      <w:r w:rsidRPr="0056232F">
        <w:rPr>
          <w:rFonts w:ascii="Book Antiqua" w:hAnsi="Book Antiqua"/>
          <w:lang w:eastAsia="zh-CN"/>
        </w:rPr>
        <w:t>B-type natriuretic peptide</w:t>
      </w:r>
      <w:bookmarkEnd w:id="75"/>
      <w:bookmarkEnd w:id="76"/>
      <w:bookmarkEnd w:id="77"/>
      <w:r w:rsidRPr="0056232F">
        <w:rPr>
          <w:rFonts w:ascii="Book Antiqua" w:hAnsi="Book Antiqua"/>
          <w:lang w:eastAsia="zh-CN"/>
        </w:rPr>
        <w:t xml:space="preserve">; </w:t>
      </w:r>
      <w:r>
        <w:rPr>
          <w:rFonts w:ascii="Book Antiqua" w:hAnsi="Book Antiqua" w:hint="eastAsia"/>
          <w:lang w:eastAsia="zh-CN"/>
        </w:rPr>
        <w:t>ECMO: E</w:t>
      </w:r>
      <w:r w:rsidRPr="007A667A">
        <w:rPr>
          <w:rFonts w:ascii="Book Antiqua" w:hAnsi="Book Antiqua"/>
          <w:lang w:eastAsia="zh-CN"/>
        </w:rPr>
        <w:t>xtracorporeal membrane oxygenation</w:t>
      </w:r>
      <w:r w:rsidRPr="0056232F">
        <w:rPr>
          <w:rFonts w:ascii="Book Antiqua" w:hAnsi="Book Antiqua"/>
          <w:lang w:eastAsia="zh-CN"/>
        </w:rPr>
        <w:t>; IVIG: Intravenous immunoglobulin; PICU: Pediatric intensive care unit.</w:t>
      </w:r>
    </w:p>
    <w:p w14:paraId="511942F2" w14:textId="6C8EF682" w:rsidR="006F0ED9" w:rsidRPr="00605B61" w:rsidRDefault="006F0ED9" w:rsidP="006F0ED9">
      <w:pPr>
        <w:adjustRightInd w:val="0"/>
        <w:snapToGrid w:val="0"/>
        <w:spacing w:line="360" w:lineRule="auto"/>
        <w:jc w:val="both"/>
        <w:rPr>
          <w:rFonts w:ascii="Book Antiqua" w:hAnsi="Book Antiqua"/>
          <w:b/>
          <w:lang w:eastAsia="zh-CN"/>
        </w:rPr>
      </w:pPr>
      <w:r w:rsidRPr="00605B61">
        <w:rPr>
          <w:rFonts w:ascii="Book Antiqua" w:hAnsi="Book Antiqua"/>
          <w:b/>
          <w:lang w:eastAsia="zh-CN"/>
        </w:rPr>
        <w:lastRenderedPageBreak/>
        <w:t xml:space="preserve">Table 6 Description of the case or case series of cardiac involvement in pediatric patients without pre-existing cardiac condition and </w:t>
      </w:r>
      <w:r w:rsidR="009C50B6" w:rsidRPr="00CA5516">
        <w:rPr>
          <w:rFonts w:ascii="Book Antiqua" w:eastAsia="Book Antiqua" w:hAnsi="Book Antiqua" w:cs="Book Antiqua"/>
          <w:b/>
          <w:bCs/>
          <w:color w:val="000000"/>
        </w:rPr>
        <w:t>coronavirus disease-2019</w:t>
      </w:r>
    </w:p>
    <w:tbl>
      <w:tblPr>
        <w:tblW w:w="5000" w:type="pct"/>
        <w:tblBorders>
          <w:bottom w:val="single" w:sz="6" w:space="0" w:color="000000"/>
        </w:tblBorders>
        <w:tblLook w:val="0000" w:firstRow="0" w:lastRow="0" w:firstColumn="0" w:lastColumn="0" w:noHBand="0" w:noVBand="0"/>
      </w:tblPr>
      <w:tblGrid>
        <w:gridCol w:w="1505"/>
        <w:gridCol w:w="1619"/>
        <w:gridCol w:w="9836"/>
      </w:tblGrid>
      <w:tr w:rsidR="006F0ED9" w:rsidRPr="006740D1" w14:paraId="596BF0AC" w14:textId="77777777" w:rsidTr="005F367E">
        <w:tc>
          <w:tcPr>
            <w:tcW w:w="586" w:type="pct"/>
            <w:tcBorders>
              <w:top w:val="single" w:sz="6" w:space="0" w:color="000000"/>
              <w:bottom w:val="single" w:sz="6" w:space="0" w:color="000000"/>
            </w:tcBorders>
            <w:tcMar>
              <w:top w:w="40" w:type="nil"/>
              <w:left w:w="40" w:type="nil"/>
              <w:bottom w:w="40" w:type="nil"/>
              <w:right w:w="40" w:type="nil"/>
            </w:tcMar>
            <w:vAlign w:val="center"/>
          </w:tcPr>
          <w:p w14:paraId="512A1FFF" w14:textId="77777777" w:rsidR="006F0ED9" w:rsidRPr="004650F2"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Pr>
                <w:rFonts w:ascii="Book Antiqua" w:hAnsi="Book Antiqua" w:hint="eastAsia"/>
                <w:b/>
                <w:bCs/>
                <w:lang w:val="en-GB" w:eastAsia="zh-CN"/>
              </w:rPr>
              <w:t>Ref.</w:t>
            </w:r>
          </w:p>
        </w:tc>
        <w:tc>
          <w:tcPr>
            <w:tcW w:w="614" w:type="pct"/>
            <w:tcBorders>
              <w:top w:val="single" w:sz="6" w:space="0" w:color="000000"/>
              <w:bottom w:val="single" w:sz="6" w:space="0" w:color="000000"/>
            </w:tcBorders>
            <w:tcMar>
              <w:top w:w="40" w:type="nil"/>
              <w:left w:w="40" w:type="nil"/>
              <w:bottom w:w="40" w:type="nil"/>
              <w:right w:w="40" w:type="nil"/>
            </w:tcMar>
            <w:vAlign w:val="center"/>
          </w:tcPr>
          <w:p w14:paraId="581A4A8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lang w:val="en-GB" w:eastAsia="es-ES"/>
              </w:rPr>
              <w:t>Mechanism</w:t>
            </w:r>
          </w:p>
        </w:tc>
        <w:tc>
          <w:tcPr>
            <w:tcW w:w="3800" w:type="pct"/>
            <w:tcBorders>
              <w:top w:val="single" w:sz="6" w:space="0" w:color="000000"/>
              <w:bottom w:val="single" w:sz="6" w:space="0" w:color="000000"/>
            </w:tcBorders>
            <w:tcMar>
              <w:top w:w="80" w:type="nil"/>
              <w:left w:w="80" w:type="nil"/>
              <w:bottom w:w="80" w:type="nil"/>
              <w:right w:w="80" w:type="nil"/>
            </w:tcMar>
            <w:vAlign w:val="center"/>
          </w:tcPr>
          <w:p w14:paraId="03AB306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lang w:val="en-GB" w:eastAsia="es-ES"/>
              </w:rPr>
              <w:t>Description</w:t>
            </w:r>
          </w:p>
        </w:tc>
      </w:tr>
      <w:tr w:rsidR="006F0ED9" w:rsidRPr="006740D1" w14:paraId="09F4FCC8" w14:textId="77777777" w:rsidTr="005F367E">
        <w:trPr>
          <w:trHeight w:val="556"/>
        </w:trPr>
        <w:tc>
          <w:tcPr>
            <w:tcW w:w="586" w:type="pct"/>
            <w:tcBorders>
              <w:top w:val="single" w:sz="6" w:space="0" w:color="000000"/>
            </w:tcBorders>
            <w:tcMar>
              <w:top w:w="40" w:type="nil"/>
              <w:left w:w="40" w:type="nil"/>
              <w:bottom w:w="40" w:type="nil"/>
              <w:right w:w="40" w:type="nil"/>
            </w:tcMar>
            <w:vAlign w:val="center"/>
          </w:tcPr>
          <w:p w14:paraId="1CFCE4DB" w14:textId="77777777" w:rsidR="006F0ED9" w:rsidRPr="004650F2"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Dong </w:t>
            </w:r>
            <w:bookmarkStart w:id="78" w:name="OLE_LINK23"/>
            <w:bookmarkStart w:id="79" w:name="OLE_LINK24"/>
            <w:r w:rsidRPr="00A84D8D">
              <w:rPr>
                <w:rFonts w:ascii="Book Antiqua" w:eastAsia="Helvetica Neue" w:hAnsi="Book Antiqua"/>
                <w:bCs/>
                <w:i/>
                <w:lang w:val="en-GB" w:eastAsia="es-ES"/>
              </w:rPr>
              <w:t xml:space="preserve">et </w:t>
            </w:r>
            <w:proofErr w:type="gramStart"/>
            <w:r w:rsidRPr="00A84D8D">
              <w:rPr>
                <w:rFonts w:ascii="Book Antiqua" w:eastAsia="Helvetica Neue" w:hAnsi="Book Antiqua"/>
                <w:bCs/>
                <w:i/>
                <w:lang w:val="en-GB" w:eastAsia="es-ES"/>
              </w:rPr>
              <w:t>al</w:t>
            </w:r>
            <w:bookmarkEnd w:id="78"/>
            <w:bookmarkEnd w:id="79"/>
            <w:r w:rsidRPr="004650F2">
              <w:rPr>
                <w:rFonts w:ascii="Book Antiqua" w:hAnsi="Book Antiqua" w:hint="eastAsia"/>
                <w:bCs/>
                <w:vertAlign w:val="superscript"/>
                <w:lang w:val="en-GB" w:eastAsia="zh-CN"/>
              </w:rPr>
              <w:t>[</w:t>
            </w:r>
            <w:proofErr w:type="gramEnd"/>
            <w:r w:rsidRPr="004650F2">
              <w:rPr>
                <w:rFonts w:ascii="Book Antiqua" w:hAnsi="Book Antiqua" w:hint="eastAsia"/>
                <w:bCs/>
                <w:vertAlign w:val="superscript"/>
                <w:lang w:val="en-GB" w:eastAsia="zh-CN"/>
              </w:rPr>
              <w:t>16]</w:t>
            </w:r>
          </w:p>
        </w:tc>
        <w:tc>
          <w:tcPr>
            <w:tcW w:w="614" w:type="pct"/>
            <w:tcBorders>
              <w:top w:val="single" w:sz="6" w:space="0" w:color="000000"/>
            </w:tcBorders>
            <w:tcMar>
              <w:top w:w="40" w:type="nil"/>
              <w:left w:w="40" w:type="nil"/>
              <w:bottom w:w="40" w:type="nil"/>
              <w:right w:w="40" w:type="nil"/>
            </w:tcMar>
            <w:vAlign w:val="center"/>
          </w:tcPr>
          <w:p w14:paraId="2CE46E64"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Borders>
              <w:top w:val="single" w:sz="6" w:space="0" w:color="000000"/>
            </w:tcBorders>
            <w:tcMar>
              <w:top w:w="80" w:type="nil"/>
              <w:left w:w="80" w:type="nil"/>
              <w:bottom w:w="80" w:type="nil"/>
              <w:right w:w="80" w:type="nil"/>
            </w:tcMar>
            <w:vAlign w:val="center"/>
          </w:tcPr>
          <w:p w14:paraId="526BBB1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 xml:space="preserve">Nationwide case series of 2135 </w:t>
            </w:r>
            <w:proofErr w:type="spellStart"/>
            <w:r w:rsidRPr="00B35B79">
              <w:rPr>
                <w:rFonts w:ascii="Book Antiqua" w:eastAsia="Helvetica Neue" w:hAnsi="Book Antiqua"/>
                <w:lang w:val="en-GB" w:eastAsia="es-ES"/>
              </w:rPr>
              <w:t>pediatric</w:t>
            </w:r>
            <w:proofErr w:type="spellEnd"/>
            <w:r w:rsidRPr="00B35B79">
              <w:rPr>
                <w:rFonts w:ascii="Book Antiqua" w:eastAsia="Helvetica Neue" w:hAnsi="Book Antiqua"/>
                <w:lang w:val="en-GB" w:eastAsia="es-ES"/>
              </w:rPr>
              <w:t xml:space="preserve"> patients with COVID-19 reported to the Chinese </w:t>
            </w:r>
            <w:proofErr w:type="spellStart"/>
            <w:r w:rsidRPr="00B35B79">
              <w:rPr>
                <w:rFonts w:ascii="Book Antiqua" w:eastAsia="Helvetica Neue" w:hAnsi="Book Antiqua"/>
                <w:lang w:val="en-GB" w:eastAsia="es-ES"/>
              </w:rPr>
              <w:t>Center</w:t>
            </w:r>
            <w:proofErr w:type="spellEnd"/>
            <w:r w:rsidRPr="00B35B79">
              <w:rPr>
                <w:rFonts w:ascii="Book Antiqua" w:eastAsia="Helvetica Neue" w:hAnsi="Book Antiqua"/>
                <w:lang w:val="en-GB" w:eastAsia="es-ES"/>
              </w:rPr>
              <w:t xml:space="preserve"> for Disease Control and Prevention. Cardiovascular involvement was found in 13 patients with myocardial injury or heart failure. No deaths were reported. </w:t>
            </w:r>
          </w:p>
        </w:tc>
      </w:tr>
      <w:tr w:rsidR="006F0ED9" w:rsidRPr="006740D1" w14:paraId="0A3DF626" w14:textId="77777777" w:rsidTr="005F367E">
        <w:trPr>
          <w:trHeight w:val="143"/>
        </w:trPr>
        <w:tc>
          <w:tcPr>
            <w:tcW w:w="586" w:type="pct"/>
            <w:tcMar>
              <w:top w:w="40" w:type="nil"/>
              <w:left w:w="40" w:type="nil"/>
              <w:bottom w:w="40" w:type="nil"/>
              <w:right w:w="40" w:type="nil"/>
            </w:tcMar>
            <w:vAlign w:val="center"/>
          </w:tcPr>
          <w:p w14:paraId="16924A91" w14:textId="77777777" w:rsidR="006F0ED9" w:rsidRPr="004650F2"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Cui </w:t>
            </w:r>
            <w:bookmarkStart w:id="80" w:name="OLE_LINK31"/>
            <w:bookmarkStart w:id="81" w:name="OLE_LINK32"/>
            <w:r w:rsidRPr="00A84D8D">
              <w:rPr>
                <w:rFonts w:ascii="Book Antiqua" w:eastAsia="Helvetica Neue" w:hAnsi="Book Antiqua"/>
                <w:bCs/>
                <w:i/>
                <w:lang w:val="en-GB" w:eastAsia="es-ES"/>
              </w:rPr>
              <w:t xml:space="preserve">et </w:t>
            </w:r>
            <w:proofErr w:type="gramStart"/>
            <w:r w:rsidRPr="00A84D8D">
              <w:rPr>
                <w:rFonts w:ascii="Book Antiqua" w:eastAsia="Helvetica Neue" w:hAnsi="Book Antiqua"/>
                <w:bCs/>
                <w:i/>
                <w:lang w:val="en-GB" w:eastAsia="es-ES"/>
              </w:rPr>
              <w:t>al</w:t>
            </w:r>
            <w:bookmarkEnd w:id="80"/>
            <w:bookmarkEnd w:id="81"/>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15</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0543623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051B7AA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Description of a 55</w:t>
            </w:r>
            <w:bookmarkStart w:id="82" w:name="OLE_LINK29"/>
            <w:bookmarkStart w:id="83" w:name="OLE_LINK30"/>
            <w:r w:rsidRPr="00B35B79">
              <w:rPr>
                <w:rFonts w:ascii="Book Antiqua" w:eastAsia="Helvetica Neue" w:hAnsi="Book Antiqua"/>
                <w:lang w:val="en-GB" w:eastAsia="es-ES"/>
              </w:rPr>
              <w:t>-d-old</w:t>
            </w:r>
            <w:bookmarkEnd w:id="82"/>
            <w:bookmarkEnd w:id="83"/>
            <w:r w:rsidRPr="00B35B79">
              <w:rPr>
                <w:rFonts w:ascii="Book Antiqua" w:eastAsia="Helvetica Neue" w:hAnsi="Book Antiqua"/>
                <w:lang w:val="en-GB" w:eastAsia="es-ES"/>
              </w:rPr>
              <w:t xml:space="preserve"> otherwise healthy female case with COVID-19 in China. Abnormal myocardial enzyme values on admission and increased troponin I indicated myocardial injury. The patient evolved favourably.</w:t>
            </w:r>
          </w:p>
        </w:tc>
      </w:tr>
      <w:tr w:rsidR="006F0ED9" w:rsidRPr="006740D1" w14:paraId="7751715A" w14:textId="77777777" w:rsidTr="005F367E">
        <w:trPr>
          <w:trHeight w:val="262"/>
        </w:trPr>
        <w:tc>
          <w:tcPr>
            <w:tcW w:w="586" w:type="pct"/>
            <w:tcMar>
              <w:top w:w="40" w:type="nil"/>
              <w:left w:w="40" w:type="nil"/>
              <w:bottom w:w="40" w:type="nil"/>
              <w:right w:w="40" w:type="nil"/>
            </w:tcMar>
            <w:vAlign w:val="center"/>
          </w:tcPr>
          <w:p w14:paraId="0618C53C"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bookmarkStart w:id="84" w:name="_Hlk51491149"/>
            <w:r w:rsidRPr="00A84D8D">
              <w:rPr>
                <w:rFonts w:ascii="Book Antiqua" w:eastAsia="Helvetica Neue" w:hAnsi="Book Antiqua"/>
                <w:bCs/>
                <w:lang w:val="en-GB" w:eastAsia="es-ES"/>
              </w:rPr>
              <w:t xml:space="preserve">Del Barba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16</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7F532F76"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3550C99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38</w:t>
            </w:r>
            <w:r>
              <w:rPr>
                <w:rFonts w:ascii="Book Antiqua" w:eastAsia="Helvetica Neue" w:hAnsi="Book Antiqua"/>
                <w:lang w:val="en-GB" w:eastAsia="es-ES"/>
              </w:rPr>
              <w:t>-</w:t>
            </w:r>
            <w:r>
              <w:rPr>
                <w:rFonts w:ascii="Book Antiqua" w:hAnsi="Book Antiqua" w:hint="eastAsia"/>
                <w:lang w:val="en-GB" w:eastAsia="zh-CN"/>
              </w:rPr>
              <w:t>d</w:t>
            </w:r>
            <w:r>
              <w:rPr>
                <w:rFonts w:ascii="Book Antiqua" w:eastAsia="Helvetica Neue" w:hAnsi="Book Antiqua"/>
                <w:lang w:val="en-GB" w:eastAsia="es-ES"/>
              </w:rPr>
              <w:t>-old</w:t>
            </w:r>
            <w:r w:rsidRPr="00B35B79">
              <w:rPr>
                <w:rFonts w:ascii="Book Antiqua" w:eastAsia="Helvetica Neue" w:hAnsi="Book Antiqua"/>
                <w:lang w:val="en-GB" w:eastAsia="es-ES"/>
              </w:rPr>
              <w:t xml:space="preserve"> male tested positive for </w:t>
            </w:r>
            <w:r w:rsidRPr="007A667A">
              <w:rPr>
                <w:rFonts w:ascii="Book Antiqua" w:eastAsia="Helvetica Neue" w:hAnsi="Book Antiqua"/>
                <w:lang w:val="en-GB" w:eastAsia="es-ES"/>
              </w:rPr>
              <w:t>SARS-CoV-2</w:t>
            </w:r>
            <w:r w:rsidRPr="00B35B79">
              <w:rPr>
                <w:rFonts w:ascii="Book Antiqua" w:eastAsia="Helvetica Neue" w:hAnsi="Book Antiqua"/>
                <w:lang w:val="en-GB" w:eastAsia="es-ES"/>
              </w:rPr>
              <w:t xml:space="preserve"> and developed mild cardiovascular inflammation. An increase in troponin T was observed and a cardiac magnetic resonance was also performed which showed a minimal amount of pericardial effusion. The patient evolved favourably.</w:t>
            </w:r>
          </w:p>
        </w:tc>
      </w:tr>
      <w:bookmarkEnd w:id="84"/>
      <w:tr w:rsidR="006F0ED9" w:rsidRPr="006740D1" w14:paraId="2D00A59D" w14:textId="77777777" w:rsidTr="005F367E">
        <w:trPr>
          <w:trHeight w:val="982"/>
        </w:trPr>
        <w:tc>
          <w:tcPr>
            <w:tcW w:w="586" w:type="pct"/>
            <w:tcMar>
              <w:top w:w="40" w:type="nil"/>
              <w:left w:w="40" w:type="nil"/>
              <w:bottom w:w="40" w:type="nil"/>
              <w:right w:w="40" w:type="nil"/>
            </w:tcMar>
            <w:vAlign w:val="center"/>
          </w:tcPr>
          <w:p w14:paraId="0A7673F2"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lang w:val="en-GB" w:eastAsia="es-ES"/>
              </w:rPr>
              <w:t>Gnecchi</w:t>
            </w:r>
            <w:proofErr w:type="spellEnd"/>
            <w:r w:rsidRPr="00F444B9">
              <w:rPr>
                <w:rFonts w:ascii="Book Antiqua" w:eastAsia="Helvetica Neue" w:hAnsi="Book Antiqua"/>
                <w:bCs/>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17</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7D4AD444"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3ABE2E3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Pr>
                <w:rFonts w:ascii="Book Antiqua" w:eastAsia="Helvetica Neue" w:hAnsi="Book Antiqua"/>
                <w:lang w:val="en-GB" w:eastAsia="es-ES"/>
              </w:rPr>
              <w:t>A previously healthy 16</w:t>
            </w:r>
            <w:r>
              <w:rPr>
                <w:rFonts w:ascii="Book Antiqua" w:hAnsi="Book Antiqua" w:hint="eastAsia"/>
                <w:lang w:val="en-GB" w:eastAsia="zh-CN"/>
              </w:rPr>
              <w:t>-yr</w:t>
            </w:r>
            <w:r w:rsidRPr="00B35B79">
              <w:rPr>
                <w:rFonts w:ascii="Book Antiqua" w:eastAsia="Helvetica Neue" w:hAnsi="Book Antiqua"/>
                <w:lang w:val="en-GB" w:eastAsia="es-ES"/>
              </w:rPr>
              <w:t>-old boy presented at the emergency department with fever and chest pain. The ECG showed inf</w:t>
            </w:r>
            <w:r>
              <w:rPr>
                <w:rFonts w:ascii="Book Antiqua" w:eastAsia="Helvetica Neue" w:hAnsi="Book Antiqua"/>
                <w:lang w:val="en-GB" w:eastAsia="es-ES"/>
              </w:rPr>
              <w:t>erolateral ST-segment elevation</w:t>
            </w:r>
            <w:r w:rsidRPr="00B35B79">
              <w:rPr>
                <w:rFonts w:ascii="Book Antiqua" w:eastAsia="Helvetica Neue" w:hAnsi="Book Antiqua"/>
                <w:lang w:val="en-GB" w:eastAsia="es-ES"/>
              </w:rPr>
              <w:t xml:space="preserve"> and the echocardiogram showed hypokinesia of the inferior and anterolateral segments of the left ventricle, with preserved function (EF 52%). Troponin I was very increased. Cardiac MRI supported the diagnosis of myocarditis. On day 3 of illness a nasopharyngeal swab test confirmed SARS-CoV-2 infection. The patient presented a full recovery on day 12 of illness. </w:t>
            </w:r>
          </w:p>
        </w:tc>
      </w:tr>
      <w:tr w:rsidR="006F0ED9" w:rsidRPr="006740D1" w14:paraId="2DB1BBDA" w14:textId="77777777" w:rsidTr="005F367E">
        <w:tc>
          <w:tcPr>
            <w:tcW w:w="586" w:type="pct"/>
            <w:tcMar>
              <w:top w:w="40" w:type="nil"/>
              <w:left w:w="40" w:type="nil"/>
              <w:bottom w:w="40" w:type="nil"/>
              <w:right w:w="40" w:type="nil"/>
            </w:tcMar>
            <w:vAlign w:val="center"/>
          </w:tcPr>
          <w:p w14:paraId="0CDE4E81"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 xml:space="preserve">Craver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lastRenderedPageBreak/>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22</w:t>
            </w:r>
            <w:r>
              <w:rPr>
                <w:rFonts w:ascii="Book Antiqua" w:hAnsi="Book Antiqua" w:hint="eastAsia"/>
                <w:bCs/>
                <w:vertAlign w:val="superscript"/>
                <w:lang w:val="en-GB" w:eastAsia="zh-CN"/>
              </w:rPr>
              <w:t>]</w:t>
            </w:r>
            <w:r w:rsidRPr="00F444B9">
              <w:rPr>
                <w:rFonts w:ascii="Book Antiqua" w:eastAsia="Helvetica Neue" w:hAnsi="Book Antiqua"/>
                <w:bCs/>
                <w:lang w:val="en-GB" w:eastAsia="es-ES"/>
              </w:rPr>
              <w:t xml:space="preserve"> </w:t>
            </w:r>
          </w:p>
        </w:tc>
        <w:tc>
          <w:tcPr>
            <w:tcW w:w="614" w:type="pct"/>
            <w:tcMar>
              <w:top w:w="40" w:type="nil"/>
              <w:left w:w="40" w:type="nil"/>
              <w:bottom w:w="40" w:type="nil"/>
              <w:right w:w="40" w:type="nil"/>
            </w:tcMar>
            <w:vAlign w:val="center"/>
          </w:tcPr>
          <w:p w14:paraId="477675DE"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lastRenderedPageBreak/>
              <w:t xml:space="preserve">Myocardial </w:t>
            </w:r>
            <w:r w:rsidRPr="00F444B9">
              <w:rPr>
                <w:rFonts w:ascii="Book Antiqua" w:eastAsia="Helvetica Neue" w:hAnsi="Book Antiqua"/>
                <w:bCs/>
                <w:lang w:val="en-GB" w:eastAsia="es-ES"/>
              </w:rPr>
              <w:lastRenderedPageBreak/>
              <w:t>injury</w:t>
            </w:r>
          </w:p>
        </w:tc>
        <w:tc>
          <w:tcPr>
            <w:tcW w:w="3800" w:type="pct"/>
            <w:tcMar>
              <w:top w:w="80" w:type="nil"/>
              <w:left w:w="80" w:type="nil"/>
              <w:bottom w:w="80" w:type="nil"/>
              <w:right w:w="80" w:type="nil"/>
            </w:tcMar>
            <w:vAlign w:val="center"/>
          </w:tcPr>
          <w:p w14:paraId="269498A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lastRenderedPageBreak/>
              <w:t>The authors reported a previously healthy 17-</w:t>
            </w:r>
            <w:r>
              <w:rPr>
                <w:rFonts w:ascii="Book Antiqua" w:hAnsi="Book Antiqua" w:hint="eastAsia"/>
                <w:lang w:val="en-GB" w:eastAsia="zh-CN"/>
              </w:rPr>
              <w:t>yr</w:t>
            </w:r>
            <w:r w:rsidRPr="00B35B79">
              <w:rPr>
                <w:rFonts w:ascii="Book Antiqua" w:eastAsia="Helvetica Neue" w:hAnsi="Book Antiqua"/>
                <w:lang w:val="en-GB" w:eastAsia="es-ES"/>
              </w:rPr>
              <w:t xml:space="preserve">-old male that presented with sudden </w:t>
            </w:r>
            <w:r w:rsidRPr="00B35B79">
              <w:rPr>
                <w:rFonts w:ascii="Book Antiqua" w:eastAsia="Helvetica Neue" w:hAnsi="Book Antiqua"/>
                <w:lang w:val="en-GB" w:eastAsia="es-ES"/>
              </w:rPr>
              <w:lastRenderedPageBreak/>
              <w:t xml:space="preserve">cardiac death. The autopsy showed diffuse myocarditis with mixed inflammatory infiltrate with a predominance of eosinophil as the cause of the death. </w:t>
            </w:r>
          </w:p>
        </w:tc>
      </w:tr>
      <w:tr w:rsidR="006F0ED9" w:rsidRPr="006740D1" w14:paraId="21AF9F3E" w14:textId="77777777" w:rsidTr="005F367E">
        <w:tc>
          <w:tcPr>
            <w:tcW w:w="586" w:type="pct"/>
            <w:tcMar>
              <w:top w:w="40" w:type="nil"/>
              <w:left w:w="40" w:type="nil"/>
              <w:bottom w:w="40" w:type="nil"/>
              <w:right w:w="40" w:type="nil"/>
            </w:tcMar>
            <w:vAlign w:val="center"/>
          </w:tcPr>
          <w:p w14:paraId="16806AF9" w14:textId="77777777" w:rsidR="006F0ED9" w:rsidRPr="00C470F7"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C470F7">
              <w:rPr>
                <w:rFonts w:ascii="Book Antiqua" w:eastAsia="Helvetica Neue" w:hAnsi="Book Antiqua"/>
                <w:bCs/>
                <w:lang w:val="en-GB" w:eastAsia="es-ES"/>
              </w:rPr>
              <w:lastRenderedPageBreak/>
              <w:t xml:space="preserve">Sun </w:t>
            </w:r>
            <w:r w:rsidRPr="00C470F7">
              <w:rPr>
                <w:rFonts w:ascii="Book Antiqua" w:eastAsia="Helvetica Neue" w:hAnsi="Book Antiqua"/>
                <w:bCs/>
                <w:i/>
                <w:lang w:val="en-GB" w:eastAsia="es-ES"/>
              </w:rPr>
              <w:t xml:space="preserve">et </w:t>
            </w:r>
            <w:proofErr w:type="gramStart"/>
            <w:r w:rsidRPr="00C470F7">
              <w:rPr>
                <w:rFonts w:ascii="Book Antiqua" w:eastAsia="Helvetica Neue" w:hAnsi="Book Antiqua"/>
                <w:bCs/>
                <w:i/>
                <w:lang w:val="en-GB" w:eastAsia="es-ES"/>
              </w:rPr>
              <w:t>al</w:t>
            </w:r>
            <w:r w:rsidRPr="00C470F7">
              <w:rPr>
                <w:rFonts w:ascii="Book Antiqua" w:hAnsi="Book Antiqua" w:hint="eastAsia"/>
                <w:bCs/>
                <w:vertAlign w:val="superscript"/>
                <w:lang w:val="en-GB" w:eastAsia="zh-CN"/>
              </w:rPr>
              <w:t>[</w:t>
            </w:r>
            <w:proofErr w:type="gramEnd"/>
            <w:r w:rsidRPr="00C470F7">
              <w:rPr>
                <w:rFonts w:ascii="Book Antiqua" w:hAnsi="Book Antiqua" w:hint="eastAsia"/>
                <w:bCs/>
                <w:vertAlign w:val="superscript"/>
                <w:lang w:val="en-GB" w:eastAsia="zh-CN"/>
              </w:rPr>
              <w:t>1</w:t>
            </w:r>
            <w:r>
              <w:rPr>
                <w:rFonts w:ascii="Book Antiqua" w:hAnsi="Book Antiqua"/>
                <w:bCs/>
                <w:vertAlign w:val="superscript"/>
                <w:lang w:val="en-GB" w:eastAsia="zh-CN"/>
              </w:rPr>
              <w:t>23]</w:t>
            </w:r>
          </w:p>
        </w:tc>
        <w:tc>
          <w:tcPr>
            <w:tcW w:w="614" w:type="pct"/>
            <w:tcMar>
              <w:top w:w="40" w:type="nil"/>
              <w:left w:w="40" w:type="nil"/>
              <w:bottom w:w="40" w:type="nil"/>
              <w:right w:w="40" w:type="nil"/>
            </w:tcMar>
            <w:vAlign w:val="center"/>
          </w:tcPr>
          <w:p w14:paraId="57947E9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76C9402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In a s</w:t>
            </w:r>
            <w:r>
              <w:rPr>
                <w:rFonts w:ascii="Book Antiqua" w:eastAsia="Helvetica Neue" w:hAnsi="Book Antiqua"/>
                <w:lang w:val="en-GB" w:eastAsia="es-ES"/>
              </w:rPr>
              <w:t>mall series of 8 critically ill</w:t>
            </w:r>
            <w:r w:rsidRPr="00B35B79">
              <w:rPr>
                <w:rFonts w:ascii="Book Antiqua" w:eastAsia="Helvetica Neue" w:hAnsi="Book Antiqua"/>
                <w:lang w:val="en-GB" w:eastAsia="es-ES"/>
              </w:rPr>
              <w:t xml:space="preserve"> patients infected by SARS-CoV-2, the authors reported the case of </w:t>
            </w:r>
            <w:r>
              <w:rPr>
                <w:rFonts w:ascii="Book Antiqua" w:eastAsia="Helvetica Neue" w:hAnsi="Book Antiqua"/>
                <w:lang w:val="en-GB" w:eastAsia="es-ES"/>
              </w:rPr>
              <w:t>a 13</w:t>
            </w:r>
            <w:r>
              <w:rPr>
                <w:rFonts w:ascii="Book Antiqua" w:hAnsi="Book Antiqua" w:hint="eastAsia"/>
                <w:lang w:val="en-GB" w:eastAsia="zh-CN"/>
              </w:rPr>
              <w:t>-</w:t>
            </w:r>
            <w:r w:rsidRPr="00B35B79">
              <w:rPr>
                <w:rFonts w:ascii="Book Antiqua" w:eastAsia="Helvetica Neue" w:hAnsi="Book Antiqua"/>
                <w:lang w:val="en-GB" w:eastAsia="es-ES"/>
              </w:rPr>
              <w:t>mo-old male who developed heart failure within a multiple organ failure with full recovery after support therapy (plasmapheresis and oxygen).</w:t>
            </w:r>
          </w:p>
        </w:tc>
      </w:tr>
      <w:tr w:rsidR="006F0ED9" w:rsidRPr="006740D1" w14:paraId="54AC0DBA" w14:textId="77777777" w:rsidTr="005F367E">
        <w:tc>
          <w:tcPr>
            <w:tcW w:w="586" w:type="pct"/>
            <w:tcMar>
              <w:top w:w="40" w:type="nil"/>
              <w:left w:w="40" w:type="nil"/>
              <w:bottom w:w="40" w:type="nil"/>
              <w:right w:w="40" w:type="nil"/>
            </w:tcMar>
            <w:vAlign w:val="center"/>
          </w:tcPr>
          <w:p w14:paraId="697CDD78" w14:textId="77777777" w:rsidR="006F0ED9" w:rsidRPr="00C470F7"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C470F7">
              <w:rPr>
                <w:rFonts w:ascii="Book Antiqua" w:eastAsia="Helvetica Neue" w:hAnsi="Book Antiqua"/>
                <w:bCs/>
                <w:lang w:val="en-GB" w:eastAsia="es-ES"/>
              </w:rPr>
              <w:t>Su</w:t>
            </w:r>
            <w:proofErr w:type="spellEnd"/>
            <w:r w:rsidRPr="00C470F7">
              <w:rPr>
                <w:rFonts w:ascii="Book Antiqua" w:eastAsia="Helvetica Neue" w:hAnsi="Book Antiqua"/>
                <w:bCs/>
                <w:lang w:val="en-GB" w:eastAsia="es-ES"/>
              </w:rPr>
              <w:t xml:space="preserve"> </w:t>
            </w:r>
            <w:r w:rsidRPr="00C470F7">
              <w:rPr>
                <w:rFonts w:ascii="Book Antiqua" w:eastAsia="Helvetica Neue" w:hAnsi="Book Antiqua"/>
                <w:bCs/>
                <w:i/>
                <w:lang w:val="en-GB" w:eastAsia="es-ES"/>
              </w:rPr>
              <w:t xml:space="preserve">et </w:t>
            </w:r>
            <w:proofErr w:type="gramStart"/>
            <w:r w:rsidRPr="00C470F7">
              <w:rPr>
                <w:rFonts w:ascii="Book Antiqua" w:eastAsia="Helvetica Neue" w:hAnsi="Book Antiqua"/>
                <w:bCs/>
                <w:i/>
                <w:lang w:val="en-GB" w:eastAsia="es-ES"/>
              </w:rPr>
              <w:t>al</w:t>
            </w:r>
            <w:r w:rsidRPr="00C470F7">
              <w:rPr>
                <w:rFonts w:ascii="Book Antiqua" w:hAnsi="Book Antiqua" w:hint="eastAsia"/>
                <w:bCs/>
                <w:vertAlign w:val="superscript"/>
                <w:lang w:val="en-GB" w:eastAsia="zh-CN"/>
              </w:rPr>
              <w:t>[</w:t>
            </w:r>
            <w:proofErr w:type="gramEnd"/>
            <w:r>
              <w:rPr>
                <w:rFonts w:ascii="Book Antiqua" w:hAnsi="Book Antiqua"/>
                <w:bCs/>
                <w:vertAlign w:val="superscript"/>
                <w:lang w:val="en-GB" w:eastAsia="zh-CN"/>
              </w:rPr>
              <w:t>124</w:t>
            </w:r>
            <w:r w:rsidRPr="00C470F7">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76493D86"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72CA445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 xml:space="preserve">Clinical data from nine previously healthy children and their 14 families were collected, including general status, clinical, laboratory test, and imaging characteristics. In this study, they found six children with high CK-MB, which means that SARS-CoV-2 could cause heart injury. All children presented a full recovery. </w:t>
            </w:r>
          </w:p>
        </w:tc>
      </w:tr>
      <w:tr w:rsidR="006F0ED9" w:rsidRPr="006740D1" w14:paraId="75ECD8C1" w14:textId="77777777" w:rsidTr="005F367E">
        <w:tc>
          <w:tcPr>
            <w:tcW w:w="586" w:type="pct"/>
            <w:tcMar>
              <w:top w:w="40" w:type="nil"/>
              <w:left w:w="40" w:type="nil"/>
              <w:bottom w:w="40" w:type="nil"/>
              <w:right w:w="40" w:type="nil"/>
            </w:tcMar>
            <w:vAlign w:val="center"/>
          </w:tcPr>
          <w:p w14:paraId="67976FDC"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lang w:val="en-GB" w:eastAsia="es-ES"/>
              </w:rPr>
              <w:t>Kesici</w:t>
            </w:r>
            <w:proofErr w:type="spellEnd"/>
            <w:r w:rsidRPr="00F444B9">
              <w:rPr>
                <w:rFonts w:ascii="Book Antiqua" w:eastAsia="Helvetica Neue" w:hAnsi="Book Antiqua"/>
                <w:bCs/>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19</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37AB3C3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3F31D60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2-</w:t>
            </w:r>
            <w:r>
              <w:rPr>
                <w:rFonts w:ascii="Book Antiqua" w:hAnsi="Book Antiqua" w:hint="eastAsia"/>
                <w:lang w:val="en-GB" w:eastAsia="zh-CN"/>
              </w:rPr>
              <w:t>yr</w:t>
            </w:r>
            <w:r w:rsidRPr="00B35B79">
              <w:rPr>
                <w:rFonts w:ascii="Book Antiqua" w:eastAsia="Helvetica Neue" w:hAnsi="Book Antiqua"/>
                <w:lang w:val="en-GB" w:eastAsia="es-ES"/>
              </w:rPr>
              <w:t>-old, otherwise healthy boy with a history of respiratory distress secondary to COVID-19 developed cardiogenic shock the second day of hospitalization. The patient presented elevated cardiac Troponin and severe left ventricular failure on echocardiography. The patient required</w:t>
            </w:r>
            <w:bookmarkStart w:id="85" w:name="OLE_LINK36"/>
            <w:bookmarkStart w:id="86" w:name="OLE_LINK37"/>
            <w:r w:rsidRPr="00B35B79">
              <w:rPr>
                <w:rFonts w:ascii="Book Antiqua" w:eastAsia="Helvetica Neue" w:hAnsi="Book Antiqua"/>
                <w:lang w:val="en-GB" w:eastAsia="es-ES"/>
              </w:rPr>
              <w:t xml:space="preserve"> ECMO</w:t>
            </w:r>
            <w:bookmarkEnd w:id="85"/>
            <w:bookmarkEnd w:id="86"/>
            <w:r w:rsidRPr="00B35B79">
              <w:rPr>
                <w:rFonts w:ascii="Book Antiqua" w:eastAsia="Helvetica Neue" w:hAnsi="Book Antiqua"/>
                <w:lang w:val="en-GB" w:eastAsia="es-ES"/>
              </w:rPr>
              <w:t xml:space="preserve"> support and presented cardiac arrest. The autopsy confirmed a dilated cardiomyopathy secondary to viral myocarditis with SARS-CoV-2 RT-PCR positivity in the cardiac tissue as the cause of the death. </w:t>
            </w:r>
          </w:p>
        </w:tc>
      </w:tr>
      <w:tr w:rsidR="006F0ED9" w:rsidRPr="006740D1" w14:paraId="115C6987" w14:textId="77777777" w:rsidTr="005F367E">
        <w:tc>
          <w:tcPr>
            <w:tcW w:w="586" w:type="pct"/>
            <w:tcMar>
              <w:top w:w="40" w:type="nil"/>
              <w:left w:w="40" w:type="nil"/>
              <w:bottom w:w="40" w:type="nil"/>
              <w:right w:w="40" w:type="nil"/>
            </w:tcMar>
            <w:vAlign w:val="center"/>
          </w:tcPr>
          <w:p w14:paraId="1A445AE1"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lang w:val="en-GB" w:eastAsia="es-ES"/>
              </w:rPr>
              <w:t>Giacomet</w:t>
            </w:r>
            <w:proofErr w:type="spellEnd"/>
            <w:r w:rsidRPr="00F444B9">
              <w:rPr>
                <w:rFonts w:ascii="Book Antiqua" w:eastAsia="Helvetica Neue" w:hAnsi="Book Antiqua"/>
                <w:bCs/>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18</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4B5F1978"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1A60DF1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2-</w:t>
            </w:r>
            <w:r>
              <w:rPr>
                <w:rFonts w:ascii="Book Antiqua" w:hAnsi="Book Antiqua" w:hint="eastAsia"/>
                <w:lang w:val="en-GB" w:eastAsia="zh-CN"/>
              </w:rPr>
              <w:t>mo</w:t>
            </w:r>
            <w:r w:rsidRPr="00B35B79">
              <w:rPr>
                <w:rFonts w:ascii="Book Antiqua" w:eastAsia="Helvetica Neue" w:hAnsi="Book Antiqua"/>
                <w:lang w:val="en-GB" w:eastAsia="es-ES"/>
              </w:rPr>
              <w:t>-old boy presented with fever, vomiting and diarrhoea within a confirmed SARS-CoV-2 infection. The cardiac work-up revealed increased Troponin I and NT-</w:t>
            </w:r>
            <w:proofErr w:type="spellStart"/>
            <w:r w:rsidRPr="00B35B79">
              <w:rPr>
                <w:rFonts w:ascii="Book Antiqua" w:eastAsia="Helvetica Neue" w:hAnsi="Book Antiqua"/>
                <w:lang w:val="en-GB" w:eastAsia="es-ES"/>
              </w:rPr>
              <w:t>proBNP</w:t>
            </w:r>
            <w:proofErr w:type="spellEnd"/>
            <w:r w:rsidRPr="00B35B79">
              <w:rPr>
                <w:rFonts w:ascii="Book Antiqua" w:eastAsia="Helvetica Neue" w:hAnsi="Book Antiqua"/>
                <w:lang w:val="en-GB" w:eastAsia="es-ES"/>
              </w:rPr>
              <w:t xml:space="preserve"> levels and mild left ventricular dysfunction on echocardiogram. IL-6 was elevated. After therapy with IVIG the patient presented a rapid full recovery. The clinical diagnosis was myocarditis. </w:t>
            </w:r>
          </w:p>
        </w:tc>
      </w:tr>
      <w:tr w:rsidR="006F0ED9" w:rsidRPr="006740D1" w14:paraId="475F0AE5" w14:textId="77777777" w:rsidTr="005F367E">
        <w:tc>
          <w:tcPr>
            <w:tcW w:w="586" w:type="pct"/>
            <w:tcMar>
              <w:top w:w="40" w:type="nil"/>
              <w:left w:w="40" w:type="nil"/>
              <w:bottom w:w="40" w:type="nil"/>
              <w:right w:w="40" w:type="nil"/>
            </w:tcMar>
            <w:vAlign w:val="center"/>
          </w:tcPr>
          <w:p w14:paraId="21491B8A"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lastRenderedPageBreak/>
              <w:t xml:space="preserve">Rodriguez-Gonzalez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14</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0CB2392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Pulmonary hypertension</w:t>
            </w:r>
          </w:p>
        </w:tc>
        <w:tc>
          <w:tcPr>
            <w:tcW w:w="3800" w:type="pct"/>
            <w:tcMar>
              <w:top w:w="80" w:type="nil"/>
              <w:left w:w="80" w:type="nil"/>
              <w:bottom w:w="80" w:type="nil"/>
              <w:right w:w="80" w:type="nil"/>
            </w:tcMar>
            <w:vAlign w:val="center"/>
          </w:tcPr>
          <w:p w14:paraId="2C47539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6-</w:t>
            </w:r>
            <w:r>
              <w:rPr>
                <w:rFonts w:ascii="Book Antiqua" w:hAnsi="Book Antiqua" w:hint="eastAsia"/>
                <w:lang w:val="en-GB" w:eastAsia="zh-CN"/>
              </w:rPr>
              <w:t>mo</w:t>
            </w:r>
            <w:r w:rsidRPr="00B35B79">
              <w:rPr>
                <w:rFonts w:ascii="Book Antiqua" w:eastAsia="Helvetica Neue" w:hAnsi="Book Antiqua"/>
                <w:lang w:val="en-GB" w:eastAsia="es-ES"/>
              </w:rPr>
              <w:t>-old male with history of small bowel disease presented with a pneumonia, cardiogenic shock and severe hypoxemia. Cardiac biomarkers and IL-6 were increased, and echocardiography showed severe pulmonary hypertension and severe right ventricular failure. Pulmonary thromboembolism was ruled-out through angio-CT scan. The patient received inotropic and respiratory support and improved rapidly with full recovery after the initiation of Tocilizumab. SARS-CoV-2 infection was confirmed by serology.</w:t>
            </w:r>
          </w:p>
        </w:tc>
      </w:tr>
      <w:tr w:rsidR="006F0ED9" w:rsidRPr="006740D1" w14:paraId="11021917" w14:textId="77777777" w:rsidTr="005F367E">
        <w:tc>
          <w:tcPr>
            <w:tcW w:w="586" w:type="pct"/>
            <w:tcMar>
              <w:top w:w="40" w:type="nil"/>
              <w:left w:w="40" w:type="nil"/>
              <w:bottom w:w="40" w:type="nil"/>
              <w:right w:w="40" w:type="nil"/>
            </w:tcMar>
            <w:vAlign w:val="center"/>
          </w:tcPr>
          <w:p w14:paraId="2431C5C4"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Samuel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12</w:t>
            </w:r>
            <w:r>
              <w:rPr>
                <w:rFonts w:ascii="Book Antiqua" w:hAnsi="Book Antiqua"/>
                <w:bCs/>
                <w:vertAlign w:val="superscript"/>
                <w:lang w:val="en-GB" w:eastAsia="zh-CN"/>
              </w:rPr>
              <w:t>0</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247CAA20"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Arrhythmia</w:t>
            </w:r>
          </w:p>
        </w:tc>
        <w:tc>
          <w:tcPr>
            <w:tcW w:w="3800" w:type="pct"/>
            <w:tcMar>
              <w:top w:w="80" w:type="nil"/>
              <w:left w:w="80" w:type="nil"/>
              <w:bottom w:w="80" w:type="nil"/>
              <w:right w:w="80" w:type="nil"/>
            </w:tcMar>
            <w:vAlign w:val="center"/>
          </w:tcPr>
          <w:p w14:paraId="5D9750C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 xml:space="preserve">Thirty-six </w:t>
            </w:r>
            <w:proofErr w:type="spellStart"/>
            <w:r w:rsidRPr="00B35B79">
              <w:rPr>
                <w:rFonts w:ascii="Book Antiqua" w:eastAsia="Helvetica Neue" w:hAnsi="Book Antiqua"/>
                <w:lang w:val="en-GB" w:eastAsia="es-ES"/>
              </w:rPr>
              <w:t>pediatric</w:t>
            </w:r>
            <w:proofErr w:type="spellEnd"/>
            <w:r w:rsidRPr="00B35B79">
              <w:rPr>
                <w:rFonts w:ascii="Book Antiqua" w:eastAsia="Helvetica Neue" w:hAnsi="Book Antiqua"/>
                <w:lang w:val="en-GB" w:eastAsia="es-ES"/>
              </w:rPr>
              <w:t xml:space="preserve"> patients with active PCR positive SARS-CoV-2 infection were included in the study. No patients presented pre-exiting cardiac condition. Of them 6 cases developed significant arrhythmias (non-sustained ventricular tachycardia in 5 and sustained atrial tachycardia in 1). All were self-resolving episodes, and 3 of them were started on prophylactic anti-arrhythmic therapy. Four of them presented abnormal echocardiograms with mild dilation/dysfunction of the left ventricle that recovered at discharge.</w:t>
            </w:r>
          </w:p>
        </w:tc>
      </w:tr>
      <w:tr w:rsidR="006F0ED9" w:rsidRPr="006740D1" w14:paraId="0B5AF186" w14:textId="77777777" w:rsidTr="005F367E">
        <w:tc>
          <w:tcPr>
            <w:tcW w:w="586" w:type="pct"/>
            <w:tcMar>
              <w:top w:w="40" w:type="nil"/>
              <w:left w:w="40" w:type="nil"/>
              <w:bottom w:w="40" w:type="nil"/>
              <w:right w:w="40" w:type="nil"/>
            </w:tcMar>
            <w:vAlign w:val="center"/>
          </w:tcPr>
          <w:p w14:paraId="18894F70"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bookmarkStart w:id="87" w:name="_Hlk51502343"/>
            <w:r w:rsidRPr="00F444B9">
              <w:rPr>
                <w:rFonts w:ascii="Book Antiqua" w:eastAsia="Helvetica Neue" w:hAnsi="Book Antiqua"/>
                <w:bCs/>
                <w:lang w:val="en-GB" w:eastAsia="es-ES"/>
              </w:rPr>
              <w:t xml:space="preserve">Xia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12</w:t>
            </w:r>
            <w:r>
              <w:rPr>
                <w:rFonts w:ascii="Book Antiqua" w:hAnsi="Book Antiqua"/>
                <w:bCs/>
                <w:vertAlign w:val="superscript"/>
                <w:lang w:val="en-GB" w:eastAsia="zh-CN"/>
              </w:rPr>
              <w:t>1</w:t>
            </w:r>
            <w:r>
              <w:rPr>
                <w:rFonts w:ascii="Book Antiqua" w:hAnsi="Book Antiqua" w:hint="eastAsia"/>
                <w:bCs/>
                <w:vertAlign w:val="superscript"/>
                <w:lang w:val="en-GB" w:eastAsia="zh-CN"/>
              </w:rPr>
              <w:t>]</w:t>
            </w:r>
          </w:p>
        </w:tc>
        <w:tc>
          <w:tcPr>
            <w:tcW w:w="614" w:type="pct"/>
            <w:tcMar>
              <w:top w:w="80" w:type="nil"/>
              <w:left w:w="80" w:type="nil"/>
              <w:bottom w:w="80" w:type="nil"/>
              <w:right w:w="80" w:type="nil"/>
            </w:tcMar>
            <w:vAlign w:val="center"/>
          </w:tcPr>
          <w:p w14:paraId="66B94B7C"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Arrhythmia</w:t>
            </w:r>
          </w:p>
        </w:tc>
        <w:tc>
          <w:tcPr>
            <w:tcW w:w="3800" w:type="pct"/>
            <w:tcMar>
              <w:top w:w="80" w:type="nil"/>
              <w:left w:w="80" w:type="nil"/>
              <w:bottom w:w="80" w:type="nil"/>
              <w:right w:w="80" w:type="nil"/>
            </w:tcMar>
            <w:vAlign w:val="center"/>
          </w:tcPr>
          <w:p w14:paraId="6D91BF0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 xml:space="preserve">The authors reported the clinical, laboratory, and chest CT features of 20 </w:t>
            </w:r>
            <w:proofErr w:type="spellStart"/>
            <w:r w:rsidRPr="00B35B79">
              <w:rPr>
                <w:rFonts w:ascii="Book Antiqua" w:eastAsia="Helvetica Neue" w:hAnsi="Book Antiqua"/>
                <w:lang w:val="en-GB" w:eastAsia="es-ES"/>
              </w:rPr>
              <w:t>pediatric</w:t>
            </w:r>
            <w:proofErr w:type="spellEnd"/>
            <w:r w:rsidRPr="00B35B79">
              <w:rPr>
                <w:rFonts w:ascii="Book Antiqua" w:eastAsia="Helvetica Neue" w:hAnsi="Book Antiqua"/>
                <w:lang w:val="en-GB" w:eastAsia="es-ES"/>
              </w:rPr>
              <w:t xml:space="preserve"> inpatients with COVID</w:t>
            </w:r>
            <w:r>
              <w:rPr>
                <w:rFonts w:ascii="宋体" w:eastAsia="宋体" w:hAnsi="宋体" w:cs="宋体" w:hint="eastAsia"/>
                <w:lang w:val="en-GB" w:eastAsia="zh-CN"/>
              </w:rPr>
              <w:t>-</w:t>
            </w:r>
            <w:r w:rsidRPr="00B35B79">
              <w:rPr>
                <w:rFonts w:ascii="Book Antiqua" w:eastAsia="Helvetica Neue" w:hAnsi="Book Antiqua"/>
                <w:lang w:val="en-GB" w:eastAsia="es-ES"/>
              </w:rPr>
              <w:t>19 infection confirmed by pharyngeal swab COVID</w:t>
            </w:r>
            <w:r>
              <w:rPr>
                <w:rFonts w:ascii="宋体" w:eastAsia="宋体" w:hAnsi="宋体" w:cs="宋体" w:hint="eastAsia"/>
                <w:lang w:val="en-GB" w:eastAsia="zh-CN"/>
              </w:rPr>
              <w:t>-</w:t>
            </w:r>
            <w:r w:rsidRPr="00B35B79">
              <w:rPr>
                <w:rFonts w:ascii="Book Antiqua" w:eastAsia="Helvetica Neue" w:hAnsi="Book Antiqua"/>
                <w:lang w:val="en-GB" w:eastAsia="es-ES"/>
              </w:rPr>
              <w:t xml:space="preserve">19 nucleic acid test. The authors observed self-limited ECG alterations in four of these patients during admission (Sinus tachycardia, Atrial arrhythmia, First-degree atrioventricular block, atrial and ventricular premature beats). The patients did not require any treatment and presented a full recovery. </w:t>
            </w:r>
          </w:p>
        </w:tc>
      </w:tr>
    </w:tbl>
    <w:p w14:paraId="3AF06424" w14:textId="77777777" w:rsidR="006F0ED9" w:rsidRDefault="006F0ED9" w:rsidP="006F0ED9">
      <w:pPr>
        <w:adjustRightInd w:val="0"/>
        <w:snapToGrid w:val="0"/>
        <w:spacing w:line="360" w:lineRule="auto"/>
        <w:jc w:val="both"/>
        <w:rPr>
          <w:rFonts w:ascii="Book Antiqua" w:hAnsi="Book Antiqua"/>
          <w:lang w:eastAsia="zh-CN"/>
        </w:rPr>
      </w:pPr>
      <w:bookmarkStart w:id="88" w:name="OLE_LINK51"/>
      <w:bookmarkEnd w:id="87"/>
      <w:r>
        <w:rPr>
          <w:rFonts w:ascii="Book Antiqua" w:eastAsia="Helvetica Neue" w:hAnsi="Book Antiqua"/>
          <w:color w:val="000000"/>
          <w:lang w:val="en-GB" w:eastAsia="es-ES"/>
        </w:rPr>
        <w:lastRenderedPageBreak/>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r>
        <w:rPr>
          <w:rFonts w:ascii="Book Antiqua" w:hAnsi="Book Antiqua" w:hint="eastAsia"/>
          <w:lang w:val="en-GB" w:eastAsia="zh-CN"/>
        </w:rPr>
        <w:t xml:space="preserve">; </w:t>
      </w:r>
      <w:r>
        <w:rPr>
          <w:rFonts w:ascii="Book Antiqua" w:hAnsi="Book Antiqua"/>
          <w:lang w:val="en-GB" w:eastAsia="zh-CN"/>
        </w:rPr>
        <w:t>IL: Interleukin</w:t>
      </w:r>
      <w:r>
        <w:rPr>
          <w:rFonts w:ascii="Book Antiqua" w:hAnsi="Book Antiqua" w:hint="eastAsia"/>
          <w:lang w:val="en-GB" w:eastAsia="zh-CN"/>
        </w:rPr>
        <w:t>;</w:t>
      </w:r>
      <w:r>
        <w:rPr>
          <w:rFonts w:ascii="Book Antiqua" w:hAnsi="Book Antiqua" w:hint="eastAsia"/>
          <w:lang w:eastAsia="zh-CN"/>
        </w:rPr>
        <w:t xml:space="preserve"> IVIG: </w:t>
      </w:r>
      <w:r>
        <w:rPr>
          <w:rFonts w:ascii="Book Antiqua" w:hAnsi="Book Antiqua" w:hint="eastAsia"/>
          <w:lang w:val="en-GB" w:eastAsia="zh-CN"/>
        </w:rPr>
        <w:t>I</w:t>
      </w:r>
      <w:r w:rsidRPr="008F7E73">
        <w:rPr>
          <w:rFonts w:ascii="Book Antiqua" w:eastAsia="Helvetica Neue" w:hAnsi="Book Antiqua"/>
          <w:lang w:val="en-GB" w:eastAsia="es-ES"/>
        </w:rPr>
        <w:t>ntravenous immunoglobulin</w:t>
      </w:r>
      <w:r>
        <w:rPr>
          <w:rFonts w:ascii="Book Antiqua" w:hAnsi="Book Antiqua" w:hint="eastAsia"/>
          <w:lang w:val="en-GB" w:eastAsia="zh-CN"/>
        </w:rPr>
        <w:t xml:space="preserve">; MRI: </w:t>
      </w:r>
      <w:r w:rsidRPr="007A667A">
        <w:rPr>
          <w:rFonts w:ascii="Book Antiqua" w:hAnsi="Book Antiqua"/>
          <w:lang w:val="en-GB" w:eastAsia="zh-CN"/>
        </w:rPr>
        <w:t>Magnetic resonance imaging</w:t>
      </w:r>
      <w:r>
        <w:rPr>
          <w:rFonts w:ascii="Book Antiqua" w:hAnsi="Book Antiqua" w:hint="eastAsia"/>
          <w:lang w:val="en-GB" w:eastAsia="zh-CN"/>
        </w:rPr>
        <w:t xml:space="preserve">; </w:t>
      </w:r>
      <w:bookmarkStart w:id="89" w:name="OLE_LINK56"/>
      <w:bookmarkStart w:id="90" w:name="OLE_LINK57"/>
      <w:r w:rsidRPr="00B35B79">
        <w:rPr>
          <w:rFonts w:ascii="Book Antiqua" w:eastAsia="Helvetica Neue" w:hAnsi="Book Antiqua"/>
          <w:lang w:val="en-GB" w:eastAsia="es-ES"/>
        </w:rPr>
        <w:t>ECMO</w:t>
      </w:r>
      <w:r>
        <w:rPr>
          <w:rFonts w:ascii="Book Antiqua" w:hAnsi="Book Antiqua" w:hint="eastAsia"/>
          <w:lang w:val="en-GB" w:eastAsia="zh-CN"/>
        </w:rPr>
        <w:t>:</w:t>
      </w:r>
      <w:r>
        <w:rPr>
          <w:rFonts w:ascii="Book Antiqua" w:hAnsi="Book Antiqua"/>
          <w:lang w:eastAsia="zh-CN"/>
        </w:rPr>
        <w:t xml:space="preserve"> </w:t>
      </w:r>
      <w:r>
        <w:rPr>
          <w:rFonts w:ascii="Book Antiqua" w:hAnsi="Book Antiqua" w:hint="eastAsia"/>
          <w:lang w:eastAsia="zh-CN"/>
        </w:rPr>
        <w:t>E</w:t>
      </w:r>
      <w:r w:rsidRPr="007A667A">
        <w:rPr>
          <w:rFonts w:ascii="Book Antiqua" w:hAnsi="Book Antiqua"/>
          <w:lang w:eastAsia="zh-CN"/>
        </w:rPr>
        <w:t>xtracorporeal membrane oxygenation</w:t>
      </w:r>
      <w:r>
        <w:rPr>
          <w:rFonts w:ascii="Book Antiqua" w:hAnsi="Book Antiqua" w:hint="eastAsia"/>
          <w:lang w:eastAsia="zh-CN"/>
        </w:rPr>
        <w:t xml:space="preserve">; </w:t>
      </w:r>
      <w:bookmarkEnd w:id="89"/>
      <w:bookmarkEnd w:id="90"/>
      <w:r>
        <w:rPr>
          <w:rFonts w:ascii="Book Antiqua" w:hAnsi="Book Antiqua"/>
          <w:lang w:eastAsia="zh-CN"/>
        </w:rPr>
        <w:t>NT-</w:t>
      </w:r>
      <w:proofErr w:type="spellStart"/>
      <w:r>
        <w:rPr>
          <w:rFonts w:ascii="Book Antiqua" w:hAnsi="Book Antiqua"/>
          <w:lang w:eastAsia="zh-CN"/>
        </w:rPr>
        <w:t>proBNP</w:t>
      </w:r>
      <w:proofErr w:type="spellEnd"/>
      <w:r>
        <w:rPr>
          <w:rFonts w:ascii="Book Antiqua" w:hAnsi="Book Antiqua" w:hint="eastAsia"/>
          <w:lang w:eastAsia="zh-CN"/>
        </w:rPr>
        <w:t>:</w:t>
      </w:r>
      <w:r w:rsidRPr="00B35B79">
        <w:rPr>
          <w:rFonts w:ascii="Book Antiqua" w:hAnsi="Book Antiqua"/>
          <w:lang w:eastAsia="zh-CN"/>
        </w:rPr>
        <w:t xml:space="preserve"> </w:t>
      </w:r>
      <w:bookmarkStart w:id="91" w:name="OLE_LINK99"/>
      <w:bookmarkStart w:id="92" w:name="OLE_LINK100"/>
      <w:r w:rsidRPr="00B35B79">
        <w:rPr>
          <w:rFonts w:ascii="Book Antiqua" w:hAnsi="Book Antiqua"/>
          <w:lang w:eastAsia="zh-CN"/>
        </w:rPr>
        <w:t>N-terminal</w:t>
      </w:r>
      <w:bookmarkEnd w:id="91"/>
      <w:bookmarkEnd w:id="92"/>
      <w:r w:rsidRPr="00B35B79">
        <w:rPr>
          <w:rFonts w:ascii="Book Antiqua" w:hAnsi="Book Antiqua"/>
          <w:lang w:eastAsia="zh-CN"/>
        </w:rPr>
        <w:t xml:space="preserve"> pro–B-type natriuretic peptide; </w:t>
      </w:r>
      <w:r>
        <w:rPr>
          <w:rFonts w:ascii="Book Antiqua" w:hAnsi="Book Antiqua"/>
          <w:lang w:eastAsia="zh-CN"/>
        </w:rPr>
        <w:t>RT-PCR: Reverse transcriptase–polymerase chain reaction</w:t>
      </w:r>
      <w:r w:rsidRPr="00B35B79">
        <w:rPr>
          <w:rFonts w:ascii="Book Antiqua" w:hAnsi="Book Antiqua"/>
          <w:lang w:eastAsia="zh-CN"/>
        </w:rPr>
        <w:t>.</w:t>
      </w:r>
    </w:p>
    <w:bookmarkEnd w:id="88"/>
    <w:p w14:paraId="333E9757" w14:textId="7FD9DF8C" w:rsidR="006F0ED9" w:rsidRPr="00391C5E" w:rsidRDefault="006F0ED9" w:rsidP="006F0ED9">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391C5E">
        <w:rPr>
          <w:rFonts w:ascii="Book Antiqua" w:hAnsi="Book Antiqua"/>
          <w:b/>
          <w:lang w:eastAsia="zh-CN"/>
        </w:rPr>
        <w:lastRenderedPageBreak/>
        <w:t xml:space="preserve">Table 7 Description of the case or case series of cardiac involvement in pediatric patients with pre-existing cardiac condition and </w:t>
      </w:r>
      <w:r w:rsidR="000B5C22" w:rsidRPr="00CA5516">
        <w:rPr>
          <w:rFonts w:ascii="Book Antiqua" w:eastAsia="Book Antiqua" w:hAnsi="Book Antiqua" w:cs="Book Antiqua"/>
          <w:b/>
          <w:bCs/>
          <w:color w:val="000000"/>
        </w:rPr>
        <w:t>coronavirus disease-2019</w:t>
      </w:r>
    </w:p>
    <w:tbl>
      <w:tblPr>
        <w:tblW w:w="5000" w:type="pct"/>
        <w:tblBorders>
          <w:bottom w:val="single" w:sz="6" w:space="0" w:color="000000"/>
        </w:tblBorders>
        <w:tblLook w:val="0000" w:firstRow="0" w:lastRow="0" w:firstColumn="0" w:lastColumn="0" w:noHBand="0" w:noVBand="0"/>
      </w:tblPr>
      <w:tblGrid>
        <w:gridCol w:w="1747"/>
        <w:gridCol w:w="11213"/>
      </w:tblGrid>
      <w:tr w:rsidR="006F0ED9" w:rsidRPr="006740D1" w14:paraId="17752E29" w14:textId="77777777" w:rsidTr="005F367E">
        <w:tc>
          <w:tcPr>
            <w:tcW w:w="674" w:type="pct"/>
            <w:tcBorders>
              <w:top w:val="single" w:sz="6" w:space="0" w:color="000000"/>
              <w:bottom w:val="single" w:sz="6" w:space="0" w:color="000000"/>
            </w:tcBorders>
            <w:tcMar>
              <w:top w:w="40" w:type="nil"/>
              <w:left w:w="40" w:type="nil"/>
              <w:bottom w:w="40" w:type="nil"/>
              <w:right w:w="40" w:type="nil"/>
            </w:tcMar>
            <w:vAlign w:val="center"/>
          </w:tcPr>
          <w:p w14:paraId="0340AB6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Authors</w:t>
            </w:r>
          </w:p>
        </w:tc>
        <w:tc>
          <w:tcPr>
            <w:tcW w:w="4326" w:type="pct"/>
            <w:tcBorders>
              <w:top w:val="single" w:sz="6" w:space="0" w:color="000000"/>
              <w:bottom w:val="single" w:sz="6" w:space="0" w:color="000000"/>
            </w:tcBorders>
            <w:tcMar>
              <w:top w:w="80" w:type="nil"/>
              <w:left w:w="80" w:type="nil"/>
              <w:bottom w:w="80" w:type="nil"/>
              <w:right w:w="80" w:type="nil"/>
            </w:tcMar>
            <w:vAlign w:val="center"/>
          </w:tcPr>
          <w:p w14:paraId="62FCCDE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 xml:space="preserve">Description </w:t>
            </w:r>
          </w:p>
        </w:tc>
      </w:tr>
      <w:tr w:rsidR="006F0ED9" w:rsidRPr="006740D1" w14:paraId="389E96BE" w14:textId="77777777" w:rsidTr="005F367E">
        <w:tc>
          <w:tcPr>
            <w:tcW w:w="674" w:type="pct"/>
            <w:tcBorders>
              <w:top w:val="single" w:sz="6" w:space="0" w:color="000000"/>
            </w:tcBorders>
            <w:tcMar>
              <w:top w:w="40" w:type="nil"/>
              <w:left w:w="40" w:type="nil"/>
              <w:bottom w:w="40" w:type="nil"/>
              <w:right w:w="40" w:type="nil"/>
            </w:tcMar>
            <w:vAlign w:val="center"/>
          </w:tcPr>
          <w:p w14:paraId="05788755"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color w:val="000000"/>
                <w:lang w:val="en-GB" w:eastAsia="es-ES"/>
              </w:rPr>
              <w:t>Grafmann</w:t>
            </w:r>
            <w:proofErr w:type="spellEnd"/>
            <w:r w:rsidRPr="00F444B9">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58</w:t>
            </w:r>
            <w:r>
              <w:rPr>
                <w:rFonts w:ascii="Book Antiqua" w:hAnsi="Book Antiqua" w:hint="eastAsia"/>
                <w:bCs/>
                <w:vertAlign w:val="superscript"/>
                <w:lang w:val="en-GB" w:eastAsia="zh-CN"/>
              </w:rPr>
              <w:t>]</w:t>
            </w:r>
          </w:p>
        </w:tc>
        <w:tc>
          <w:tcPr>
            <w:tcW w:w="4326" w:type="pct"/>
            <w:tcBorders>
              <w:top w:val="single" w:sz="6" w:space="0" w:color="000000"/>
            </w:tcBorders>
            <w:tcMar>
              <w:top w:w="80" w:type="nil"/>
              <w:left w:w="80" w:type="nil"/>
              <w:bottom w:w="80" w:type="nil"/>
              <w:right w:w="80" w:type="nil"/>
            </w:tcMar>
            <w:vAlign w:val="center"/>
          </w:tcPr>
          <w:p w14:paraId="7BEC70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16</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-old girl with history of treated congenital mitral valve disease with pulmonary hypertension, atrial arrhythmias and mitral valve stenosis, who is admitted for signs of respiratory infection positive for </w:t>
            </w:r>
            <w:r>
              <w:rPr>
                <w:rFonts w:ascii="Book Antiqua" w:eastAsia="Helvetica Neue" w:hAnsi="Book Antiqua"/>
                <w:color w:val="000000"/>
                <w:lang w:val="en-GB" w:eastAsia="es-ES"/>
              </w:rPr>
              <w:t>SARS-CoV-2</w:t>
            </w:r>
            <w:r w:rsidRPr="00B35B79">
              <w:rPr>
                <w:rFonts w:ascii="Book Antiqua" w:eastAsia="Helvetica Neue" w:hAnsi="Book Antiqua"/>
                <w:color w:val="000000"/>
                <w:lang w:val="en-GB" w:eastAsia="es-ES"/>
              </w:rPr>
              <w:t xml:space="preserve"> which produced no signs of myocardial involvement with a full recovery. </w:t>
            </w:r>
          </w:p>
        </w:tc>
      </w:tr>
      <w:tr w:rsidR="006F0ED9" w:rsidRPr="006740D1" w14:paraId="32D15FA4" w14:textId="77777777" w:rsidTr="005F367E">
        <w:tc>
          <w:tcPr>
            <w:tcW w:w="674" w:type="pct"/>
            <w:tcMar>
              <w:top w:w="40" w:type="nil"/>
              <w:left w:w="40" w:type="nil"/>
              <w:bottom w:w="40" w:type="nil"/>
              <w:right w:w="40" w:type="nil"/>
            </w:tcMar>
            <w:vAlign w:val="center"/>
          </w:tcPr>
          <w:p w14:paraId="3709C879"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Zheng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16</w:t>
            </w:r>
            <w:r>
              <w:rPr>
                <w:rFonts w:ascii="Book Antiqua" w:hAnsi="Book Antiqua"/>
                <w:bCs/>
                <w:vertAlign w:val="superscript"/>
                <w:lang w:val="en-GB" w:eastAsia="zh-CN"/>
              </w:rPr>
              <w:t>1</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0D5C8E7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gramStart"/>
            <w:r w:rsidRPr="00B35B79">
              <w:rPr>
                <w:rFonts w:ascii="Book Antiqua" w:eastAsia="Helvetica Neue" w:hAnsi="Book Antiqua"/>
                <w:color w:val="000000"/>
                <w:lang w:val="en-GB" w:eastAsia="es-ES"/>
              </w:rPr>
              <w:t>A</w:t>
            </w:r>
            <w:proofErr w:type="gramEnd"/>
            <w:r w:rsidRPr="00B35B79">
              <w:rPr>
                <w:rFonts w:ascii="Book Antiqua" w:eastAsia="Helvetica Neue" w:hAnsi="Book Antiqua"/>
                <w:color w:val="000000"/>
                <w:lang w:val="en-GB" w:eastAsia="es-ES"/>
              </w:rPr>
              <w:t xml:space="preserve"> 8-</w:t>
            </w:r>
            <w:r>
              <w:rPr>
                <w:rFonts w:ascii="Book Antiqua" w:hAnsi="Book Antiqua" w:hint="eastAsia"/>
                <w:color w:val="000000"/>
                <w:lang w:val="en-GB" w:eastAsia="zh-CN"/>
              </w:rPr>
              <w:t>mo</w:t>
            </w:r>
            <w:r w:rsidRPr="00B35B79">
              <w:rPr>
                <w:rFonts w:ascii="Book Antiqua" w:eastAsia="Helvetica Neue" w:hAnsi="Book Antiqua"/>
                <w:color w:val="000000"/>
                <w:lang w:val="en-GB" w:eastAsia="es-ES"/>
              </w:rPr>
              <w:t xml:space="preserve"> and 1-</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 boys with pre-existing congenital heart disease, presented critical COVID-19 with increased cardiac enzymes, requiring mechanical ventilation and veno</w:t>
            </w:r>
            <w:r>
              <w:rPr>
                <w:rFonts w:ascii="Book Antiqua" w:eastAsia="Helvetica Neue" w:hAnsi="Book Antiqua"/>
                <w:color w:val="000000"/>
                <w:lang w:val="en-GB" w:eastAsia="es-ES"/>
              </w:rPr>
              <w:t>us</w:t>
            </w:r>
            <w:r w:rsidRPr="00B35B79">
              <w:rPr>
                <w:rFonts w:ascii="Book Antiqua" w:eastAsia="Helvetica Neue" w:hAnsi="Book Antiqua"/>
                <w:color w:val="000000"/>
                <w:lang w:val="en-GB" w:eastAsia="es-ES"/>
              </w:rPr>
              <w:t xml:space="preserve">-venous hemodiafiltration. These two patients presented the more aggressive SARS-CoV-2 infection among the 25 patients reported in this case series. They presented a full-recovery. </w:t>
            </w:r>
          </w:p>
        </w:tc>
      </w:tr>
      <w:tr w:rsidR="006F0ED9" w:rsidRPr="006740D1" w14:paraId="4B38EC87" w14:textId="77777777" w:rsidTr="005F367E">
        <w:tc>
          <w:tcPr>
            <w:tcW w:w="674" w:type="pct"/>
            <w:tcMar>
              <w:top w:w="40" w:type="nil"/>
              <w:left w:w="40" w:type="nil"/>
              <w:bottom w:w="40" w:type="nil"/>
              <w:right w:w="40" w:type="nil"/>
            </w:tcMar>
            <w:vAlign w:val="center"/>
          </w:tcPr>
          <w:p w14:paraId="254EE135"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bCs/>
                <w:color w:val="000000"/>
                <w:vertAlign w:val="superscript"/>
                <w:lang w:val="en-GB" w:eastAsia="zh-CN"/>
              </w:rPr>
            </w:pPr>
            <w:r w:rsidRPr="00F444B9">
              <w:rPr>
                <w:rFonts w:ascii="Book Antiqua" w:eastAsia="Helvetica Neue" w:hAnsi="Book Antiqua"/>
                <w:bCs/>
                <w:color w:val="000000"/>
                <w:lang w:val="en-GB" w:eastAsia="es-ES"/>
              </w:rPr>
              <w:t>Krishnan</w:t>
            </w:r>
            <w:r>
              <w:rPr>
                <w:rFonts w:ascii="Book Antiqua" w:eastAsia="Helvetica Neue" w:hAnsi="Book Antiqua"/>
                <w:bCs/>
                <w:i/>
                <w:lang w:val="en-GB" w:eastAsia="es-ES"/>
              </w:rPr>
              <w:t xml:space="preserve"> 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57</w:t>
            </w:r>
            <w:r>
              <w:rPr>
                <w:rFonts w:ascii="Book Antiqua" w:hAnsi="Book Antiqua" w:hint="eastAsia"/>
                <w:bCs/>
                <w:vertAlign w:val="superscript"/>
                <w:lang w:val="en-GB" w:eastAsia="zh-CN"/>
              </w:rPr>
              <w:t>]</w:t>
            </w:r>
          </w:p>
          <w:p w14:paraId="5E2284CB" w14:textId="77777777" w:rsidR="006F0ED9" w:rsidRPr="00F444B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4326" w:type="pct"/>
            <w:tcMar>
              <w:top w:w="80" w:type="nil"/>
              <w:left w:w="80" w:type="nil"/>
              <w:bottom w:w="80" w:type="nil"/>
              <w:right w:w="80" w:type="nil"/>
            </w:tcMar>
            <w:vAlign w:val="center"/>
          </w:tcPr>
          <w:p w14:paraId="6D4D581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3-</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 boy with Down syndrome, repaired atrioventricular septal defect (AVSD), and pulmonary hypertensio</w:t>
            </w:r>
            <w:r>
              <w:rPr>
                <w:rFonts w:ascii="Book Antiqua" w:eastAsia="Helvetica Neue" w:hAnsi="Book Antiqua"/>
                <w:color w:val="000000"/>
                <w:lang w:val="en-GB" w:eastAsia="es-ES"/>
              </w:rPr>
              <w:t>n was presented a critical case</w:t>
            </w:r>
            <w:r w:rsidRPr="00B35B79">
              <w:rPr>
                <w:rFonts w:ascii="Book Antiqua" w:eastAsia="Helvetica Neue" w:hAnsi="Book Antiqua"/>
                <w:color w:val="000000"/>
                <w:lang w:val="en-GB" w:eastAsia="es-ES"/>
              </w:rPr>
              <w:t xml:space="preserve"> of COVID-19 confirmed by PCR test. He received </w:t>
            </w:r>
            <w:proofErr w:type="spellStart"/>
            <w:r w:rsidRPr="00B35B79">
              <w:rPr>
                <w:rFonts w:ascii="Book Antiqua" w:eastAsia="Helvetica Neue" w:hAnsi="Book Antiqua"/>
                <w:color w:val="000000"/>
                <w:lang w:val="en-GB" w:eastAsia="es-ES"/>
              </w:rPr>
              <w:t>methylprednisone</w:t>
            </w:r>
            <w:proofErr w:type="spellEnd"/>
            <w:r w:rsidRPr="00B35B79">
              <w:rPr>
                <w:rFonts w:ascii="Book Antiqua" w:eastAsia="Helvetica Neue" w:hAnsi="Book Antiqua"/>
                <w:color w:val="000000"/>
                <w:lang w:val="en-GB" w:eastAsia="es-ES"/>
              </w:rPr>
              <w:t xml:space="preserve">, azithromycin, and hydroxychloroquine, and </w:t>
            </w:r>
            <w:r>
              <w:rPr>
                <w:rFonts w:ascii="Book Antiqua" w:hAnsi="Book Antiqua" w:hint="eastAsia"/>
                <w:color w:val="000000"/>
                <w:lang w:val="en-GB" w:eastAsia="zh-CN"/>
              </w:rPr>
              <w:t>c</w:t>
            </w:r>
            <w:r w:rsidRPr="0058140A">
              <w:rPr>
                <w:rFonts w:ascii="Book Antiqua" w:eastAsia="Helvetica Neue" w:hAnsi="Book Antiqua"/>
                <w:color w:val="000000"/>
                <w:lang w:val="en-GB" w:eastAsia="es-ES"/>
              </w:rPr>
              <w:t>ontinuous positive airway pressure</w:t>
            </w:r>
            <w:r w:rsidRPr="00B35B79">
              <w:rPr>
                <w:rFonts w:ascii="Book Antiqua" w:eastAsia="Helvetica Neue" w:hAnsi="Book Antiqua"/>
                <w:color w:val="000000"/>
                <w:lang w:val="en-GB" w:eastAsia="es-ES"/>
              </w:rPr>
              <w:t>. The patients presented prolongation of the QTc interval on electrocardiogram with posterior full recovery.</w:t>
            </w:r>
          </w:p>
        </w:tc>
      </w:tr>
      <w:tr w:rsidR="006F0ED9" w:rsidRPr="006740D1" w14:paraId="74487D3A" w14:textId="77777777" w:rsidTr="005F367E">
        <w:tc>
          <w:tcPr>
            <w:tcW w:w="674" w:type="pct"/>
            <w:tcMar>
              <w:top w:w="40" w:type="nil"/>
              <w:left w:w="40" w:type="nil"/>
              <w:bottom w:w="40" w:type="nil"/>
              <w:right w:w="40" w:type="nil"/>
            </w:tcMar>
            <w:vAlign w:val="center"/>
          </w:tcPr>
          <w:p w14:paraId="61D6DB38"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color w:val="000000"/>
                <w:lang w:val="en-GB" w:eastAsia="es-ES"/>
              </w:rPr>
              <w:t>Salik</w:t>
            </w:r>
            <w:proofErr w:type="spellEnd"/>
            <w:r w:rsidRPr="00F444B9">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59</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0AA4EDE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15-</w:t>
            </w:r>
            <w:r>
              <w:rPr>
                <w:rFonts w:ascii="Book Antiqua" w:hAnsi="Book Antiqua" w:hint="eastAsia"/>
                <w:color w:val="000000"/>
                <w:lang w:val="en-GB" w:eastAsia="zh-CN"/>
              </w:rPr>
              <w:t>d</w:t>
            </w:r>
            <w:r w:rsidRPr="00B35B79">
              <w:rPr>
                <w:rFonts w:ascii="Book Antiqua" w:eastAsia="Helvetica Neue" w:hAnsi="Book Antiqua"/>
                <w:color w:val="000000"/>
                <w:lang w:val="en-GB" w:eastAsia="es-ES"/>
              </w:rPr>
              <w:t xml:space="preserve">-old baby girl was diagnosed with Tetralogy of Fallot prenatally. The infant's mother was diagnosed with COVID- 19 postpartum. On day 7 of life, the infant experienced desaturation to SpO2 60–65%, </w:t>
            </w:r>
            <w:proofErr w:type="spellStart"/>
            <w:r w:rsidRPr="00B35B79">
              <w:rPr>
                <w:rFonts w:ascii="Book Antiqua" w:eastAsia="Helvetica Neue" w:hAnsi="Book Antiqua"/>
                <w:color w:val="000000"/>
                <w:lang w:val="en-GB" w:eastAsia="es-ES"/>
              </w:rPr>
              <w:t>tachypnea</w:t>
            </w:r>
            <w:proofErr w:type="spellEnd"/>
            <w:r w:rsidRPr="00B35B79">
              <w:rPr>
                <w:rFonts w:ascii="Book Antiqua" w:eastAsia="Helvetica Neue" w:hAnsi="Book Antiqua"/>
                <w:color w:val="000000"/>
                <w:lang w:val="en-GB" w:eastAsia="es-ES"/>
              </w:rPr>
              <w:t>, worsening cyanosis. A COVID nasopharyngeal swab was positive; and the infant exhibited frequent spells requiring supplemental oxygen. Due to sustained hypoxemia with SpO2 55%-65%, so it was decided that Blalock- Taussig shunt placement with good clinical evolution.</w:t>
            </w:r>
          </w:p>
        </w:tc>
      </w:tr>
      <w:tr w:rsidR="006F0ED9" w:rsidRPr="006740D1" w14:paraId="15631F10" w14:textId="77777777" w:rsidTr="005F367E">
        <w:tc>
          <w:tcPr>
            <w:tcW w:w="674" w:type="pct"/>
            <w:tcMar>
              <w:top w:w="40" w:type="nil"/>
              <w:left w:w="40" w:type="nil"/>
              <w:bottom w:w="40" w:type="nil"/>
              <w:right w:w="40" w:type="nil"/>
            </w:tcMar>
            <w:vAlign w:val="center"/>
          </w:tcPr>
          <w:p w14:paraId="1BF91C00"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lastRenderedPageBreak/>
              <w:t>Russell</w:t>
            </w:r>
            <w:r>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16</w:t>
            </w:r>
            <w:r>
              <w:rPr>
                <w:rFonts w:ascii="Book Antiqua" w:hAnsi="Book Antiqua"/>
                <w:bCs/>
                <w:vertAlign w:val="superscript"/>
                <w:lang w:val="en-GB" w:eastAsia="zh-CN"/>
              </w:rPr>
              <w:t>0</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3EB3DE4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3-</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 female patient with history of heart transplant in 2017 for congenital dilated cardiomyopathy. In the first week of March she developed a mild clinical picture consisting of rhinorrhoea and a productive cough and nasal congestion that did not require hospital admission. Several weeks later, in a review by protocol, COVID 1 PCR was performed with positive results. The patient evolved favourably.</w:t>
            </w:r>
          </w:p>
        </w:tc>
      </w:tr>
      <w:tr w:rsidR="006F0ED9" w:rsidRPr="006740D1" w14:paraId="624A6165" w14:textId="77777777" w:rsidTr="005F367E">
        <w:tc>
          <w:tcPr>
            <w:tcW w:w="674" w:type="pct"/>
            <w:tcMar>
              <w:top w:w="40" w:type="nil"/>
              <w:left w:w="40" w:type="nil"/>
              <w:bottom w:w="40" w:type="nil"/>
              <w:right w:w="40" w:type="nil"/>
            </w:tcMar>
            <w:vAlign w:val="center"/>
          </w:tcPr>
          <w:p w14:paraId="16AB776A"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color w:val="000000"/>
                <w:lang w:val="en-GB" w:eastAsia="es-ES"/>
              </w:rPr>
              <w:t>Linnane</w:t>
            </w:r>
            <w:proofErr w:type="spellEnd"/>
            <w:r w:rsidRPr="00F444B9">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56</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4B10E5B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10-</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-old boy with a background of double inlet left ventricle, pulmonary atresia, atrial septal defect, and a right aortic arch. He proceeded to have a bidirectional Glenn procedure and completed a total </w:t>
            </w:r>
            <w:proofErr w:type="spellStart"/>
            <w:r w:rsidRPr="00B35B79">
              <w:rPr>
                <w:rFonts w:ascii="Book Antiqua" w:eastAsia="Helvetica Neue" w:hAnsi="Book Antiqua"/>
                <w:color w:val="000000"/>
                <w:lang w:val="en-GB" w:eastAsia="es-ES"/>
              </w:rPr>
              <w:t>cavopulmonary</w:t>
            </w:r>
            <w:proofErr w:type="spellEnd"/>
            <w:r w:rsidRPr="00B35B79">
              <w:rPr>
                <w:rFonts w:ascii="Book Antiqua" w:eastAsia="Helvetica Neue" w:hAnsi="Book Antiqua"/>
                <w:color w:val="000000"/>
                <w:lang w:val="en-GB" w:eastAsia="es-ES"/>
              </w:rPr>
              <w:t xml:space="preserve"> connection via an extra cardiac fenestrated Fontan surgery at 3 </w:t>
            </w:r>
            <w:proofErr w:type="spellStart"/>
            <w:r>
              <w:rPr>
                <w:rFonts w:ascii="Book Antiqua" w:hAnsi="Book Antiqua" w:hint="eastAsia"/>
                <w:color w:val="000000"/>
                <w:lang w:val="en-GB" w:eastAsia="zh-CN"/>
              </w:rPr>
              <w:t>yr</w:t>
            </w:r>
            <w:proofErr w:type="spellEnd"/>
            <w:r w:rsidRPr="00B35B79">
              <w:rPr>
                <w:rFonts w:ascii="Book Antiqua" w:eastAsia="Helvetica Neue" w:hAnsi="Book Antiqua"/>
                <w:color w:val="000000"/>
                <w:lang w:val="en-GB" w:eastAsia="es-ES"/>
              </w:rPr>
              <w:t xml:space="preserve"> and 10 </w:t>
            </w:r>
            <w:r>
              <w:rPr>
                <w:rFonts w:ascii="Book Antiqua" w:hAnsi="Book Antiqua" w:hint="eastAsia"/>
                <w:color w:val="000000"/>
                <w:lang w:val="en-GB" w:eastAsia="zh-CN"/>
              </w:rPr>
              <w:t>mo</w:t>
            </w:r>
            <w:r w:rsidRPr="00B35B79">
              <w:rPr>
                <w:rFonts w:ascii="Book Antiqua" w:eastAsia="Helvetica Neue" w:hAnsi="Book Antiqua"/>
                <w:color w:val="000000"/>
                <w:lang w:val="en-GB" w:eastAsia="es-ES"/>
              </w:rPr>
              <w:t xml:space="preserve">. He was admitted for signs of respiratory infection positive for </w:t>
            </w:r>
            <w:r>
              <w:rPr>
                <w:rFonts w:ascii="Book Antiqua" w:eastAsia="Helvetica Neue" w:hAnsi="Book Antiqua"/>
                <w:color w:val="000000"/>
                <w:lang w:val="en-GB" w:eastAsia="es-ES"/>
              </w:rPr>
              <w:t>SARS-CoV-2</w:t>
            </w:r>
            <w:r w:rsidRPr="00B35B79">
              <w:rPr>
                <w:rFonts w:ascii="Book Antiqua" w:eastAsia="Helvetica Neue" w:hAnsi="Book Antiqua"/>
                <w:color w:val="000000"/>
                <w:lang w:val="en-GB" w:eastAsia="es-ES"/>
              </w:rPr>
              <w:t>. The patient required admission to intensive care, with gradual improvement and good evolution.</w:t>
            </w:r>
          </w:p>
        </w:tc>
      </w:tr>
      <w:tr w:rsidR="006F0ED9" w:rsidRPr="006740D1" w14:paraId="16AD59A6" w14:textId="77777777" w:rsidTr="005F367E">
        <w:tc>
          <w:tcPr>
            <w:tcW w:w="674" w:type="pct"/>
            <w:tcMar>
              <w:top w:w="40" w:type="nil"/>
              <w:left w:w="40" w:type="nil"/>
              <w:bottom w:w="40" w:type="nil"/>
              <w:right w:w="40" w:type="nil"/>
            </w:tcMar>
            <w:vAlign w:val="center"/>
          </w:tcPr>
          <w:p w14:paraId="5A874272"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color w:val="000000"/>
                <w:lang w:val="en-GB" w:eastAsia="es-ES"/>
              </w:rPr>
              <w:t>Sabatino</w:t>
            </w:r>
            <w:proofErr w:type="spellEnd"/>
            <w:r w:rsidRPr="00F444B9">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176]</w:t>
            </w:r>
          </w:p>
        </w:tc>
        <w:tc>
          <w:tcPr>
            <w:tcW w:w="4326" w:type="pct"/>
            <w:tcMar>
              <w:top w:w="80" w:type="nil"/>
              <w:left w:w="80" w:type="nil"/>
              <w:bottom w:w="80" w:type="nil"/>
              <w:right w:w="80" w:type="nil"/>
            </w:tcMar>
            <w:vAlign w:val="center"/>
          </w:tcPr>
          <w:p w14:paraId="120CF8B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An Italian, observational, multi-</w:t>
            </w:r>
            <w:proofErr w:type="spellStart"/>
            <w:r w:rsidRPr="00B35B79">
              <w:rPr>
                <w:rFonts w:ascii="Book Antiqua" w:eastAsia="Helvetica Neue" w:hAnsi="Book Antiqua"/>
                <w:color w:val="000000"/>
                <w:lang w:val="en-GB" w:eastAsia="es-ES"/>
              </w:rPr>
              <w:t>center</w:t>
            </w:r>
            <w:proofErr w:type="spellEnd"/>
            <w:r w:rsidRPr="00B35B79">
              <w:rPr>
                <w:rFonts w:ascii="Book Antiqua" w:eastAsia="Helvetica Neue" w:hAnsi="Book Antiqua"/>
                <w:color w:val="000000"/>
                <w:lang w:val="en-GB" w:eastAsia="es-ES"/>
              </w:rPr>
              <w:t xml:space="preserve"> survey of patients with congenital heart disease affected by COVID</w:t>
            </w:r>
            <w:bookmarkStart w:id="93" w:name="OLE_LINK47"/>
            <w:bookmarkStart w:id="94" w:name="OLE_LINK48"/>
            <w:r w:rsidRPr="00B35B79">
              <w:rPr>
                <w:rFonts w:ascii="Book Antiqua" w:eastAsia="Helvetica Neue" w:hAnsi="Book Antiqua"/>
                <w:color w:val="000000"/>
                <w:lang w:val="en-GB" w:eastAsia="es-ES"/>
              </w:rPr>
              <w:t>-</w:t>
            </w:r>
            <w:bookmarkEnd w:id="93"/>
            <w:bookmarkEnd w:id="94"/>
            <w:r w:rsidRPr="00B35B79">
              <w:rPr>
                <w:rFonts w:ascii="Book Antiqua" w:eastAsia="Helvetica Neue" w:hAnsi="Book Antiqua"/>
                <w:color w:val="000000"/>
                <w:lang w:val="en-GB" w:eastAsia="es-ES"/>
              </w:rPr>
              <w:t xml:space="preserve">19 was conducted and included two </w:t>
            </w:r>
            <w:proofErr w:type="spellStart"/>
            <w:r w:rsidRPr="00B35B79">
              <w:rPr>
                <w:rFonts w:ascii="Book Antiqua" w:eastAsia="Helvetica Neue" w:hAnsi="Book Antiqua"/>
                <w:color w:val="000000"/>
                <w:lang w:val="en-GB" w:eastAsia="es-ES"/>
              </w:rPr>
              <w:t>pediatric</w:t>
            </w:r>
            <w:proofErr w:type="spellEnd"/>
            <w:r w:rsidRPr="00B35B79">
              <w:rPr>
                <w:rFonts w:ascii="Book Antiqua" w:eastAsia="Helvetica Neue" w:hAnsi="Book Antiqua"/>
                <w:color w:val="000000"/>
                <w:lang w:val="en-GB" w:eastAsia="es-ES"/>
              </w:rPr>
              <w:t>-aged patients</w:t>
            </w:r>
            <w:r>
              <w:rPr>
                <w:rFonts w:ascii="Book Antiqua" w:eastAsia="Helvetica Neue" w:hAnsi="Book Antiqua"/>
                <w:color w:val="000000"/>
                <w:lang w:val="en-GB" w:eastAsia="es-ES"/>
              </w:rPr>
              <w:t>.</w:t>
            </w:r>
            <w:r w:rsidRPr="00B35B79">
              <w:rPr>
                <w:rFonts w:ascii="Book Antiqua" w:eastAsia="Helvetica Neue" w:hAnsi="Book Antiqua"/>
                <w:color w:val="000000"/>
                <w:lang w:val="en-GB" w:eastAsia="es-ES"/>
              </w:rPr>
              <w:t xml:space="preserve"> The first patient is one year old with a history of transposition of great arteries, pulmonary atresia and ventricular septal defect. The second patient had pulmonary atresia and ventricular septal defect and the third patient had a transposition of great arteries. No increase in mortality was observed in this group, with full recovery of all patients.</w:t>
            </w:r>
          </w:p>
        </w:tc>
      </w:tr>
      <w:tr w:rsidR="006F0ED9" w:rsidRPr="006740D1" w14:paraId="44C531C7" w14:textId="77777777" w:rsidTr="005F367E">
        <w:tc>
          <w:tcPr>
            <w:tcW w:w="674" w:type="pct"/>
            <w:tcMar>
              <w:top w:w="40" w:type="nil"/>
              <w:left w:w="40" w:type="nil"/>
              <w:bottom w:w="40" w:type="nil"/>
              <w:right w:w="40" w:type="nil"/>
            </w:tcMar>
            <w:vAlign w:val="center"/>
          </w:tcPr>
          <w:p w14:paraId="1354E363"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Xia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128]</w:t>
            </w:r>
          </w:p>
        </w:tc>
        <w:tc>
          <w:tcPr>
            <w:tcW w:w="4326" w:type="pct"/>
            <w:tcMar>
              <w:top w:w="80" w:type="nil"/>
              <w:left w:w="80" w:type="nil"/>
              <w:bottom w:w="80" w:type="nil"/>
              <w:right w:w="80" w:type="nil"/>
            </w:tcMar>
            <w:vAlign w:val="center"/>
          </w:tcPr>
          <w:p w14:paraId="3AA41BA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The authors reported the clinical, laboratory, and chest CT features of 20 </w:t>
            </w:r>
            <w:proofErr w:type="spellStart"/>
            <w:r w:rsidRPr="00B35B79">
              <w:rPr>
                <w:rFonts w:ascii="Book Antiqua" w:eastAsia="Helvetica Neue" w:hAnsi="Book Antiqua"/>
                <w:color w:val="000000"/>
                <w:lang w:val="en-GB" w:eastAsia="es-ES"/>
              </w:rPr>
              <w:t>pediatric</w:t>
            </w:r>
            <w:proofErr w:type="spellEnd"/>
            <w:r w:rsidRPr="00B35B79">
              <w:rPr>
                <w:rFonts w:ascii="Book Antiqua" w:eastAsia="Helvetica Neue" w:hAnsi="Book Antiqua"/>
                <w:color w:val="000000"/>
                <w:lang w:val="en-GB" w:eastAsia="es-ES"/>
              </w:rPr>
              <w:t xml:space="preserve"> inpatients with COVID</w:t>
            </w:r>
            <w:r>
              <w:rPr>
                <w:rFonts w:ascii="Book Antiqua" w:eastAsia="Helvetica Neue" w:hAnsi="Book Antiqua"/>
                <w:color w:val="000000"/>
                <w:lang w:val="en-GB" w:eastAsia="es-ES"/>
              </w:rPr>
              <w:t>-</w:t>
            </w:r>
            <w:r w:rsidRPr="00B35B79">
              <w:rPr>
                <w:rFonts w:ascii="Book Antiqua" w:eastAsia="Helvetica Neue" w:hAnsi="Book Antiqua"/>
                <w:color w:val="000000"/>
                <w:lang w:val="en-GB" w:eastAsia="es-ES"/>
              </w:rPr>
              <w:t xml:space="preserve">19 infection confirmed by pharyngeal swab </w:t>
            </w:r>
            <w:bookmarkStart w:id="95" w:name="OLE_LINK49"/>
            <w:bookmarkStart w:id="96" w:name="OLE_LINK50"/>
            <w:r w:rsidRPr="00B35B79">
              <w:rPr>
                <w:rFonts w:ascii="Book Antiqua" w:eastAsia="Helvetica Neue" w:hAnsi="Book Antiqua"/>
                <w:color w:val="000000"/>
                <w:lang w:val="en-GB" w:eastAsia="es-ES"/>
              </w:rPr>
              <w:t>COVID</w:t>
            </w:r>
            <w:r>
              <w:rPr>
                <w:rFonts w:ascii="Book Antiqua" w:eastAsia="Helvetica Neue" w:hAnsi="Book Antiqua"/>
                <w:color w:val="000000"/>
                <w:lang w:val="en-GB" w:eastAsia="es-ES"/>
              </w:rPr>
              <w:t>-</w:t>
            </w:r>
            <w:r w:rsidRPr="00B35B79">
              <w:rPr>
                <w:rFonts w:ascii="Book Antiqua" w:eastAsia="Helvetica Neue" w:hAnsi="Book Antiqua"/>
                <w:color w:val="000000"/>
                <w:lang w:val="en-GB" w:eastAsia="es-ES"/>
              </w:rPr>
              <w:t>19</w:t>
            </w:r>
            <w:bookmarkEnd w:id="95"/>
            <w:bookmarkEnd w:id="96"/>
            <w:r w:rsidRPr="00B35B79">
              <w:rPr>
                <w:rFonts w:ascii="Book Antiqua" w:eastAsia="Helvetica Neue" w:hAnsi="Book Antiqua"/>
                <w:color w:val="000000"/>
                <w:lang w:val="en-GB" w:eastAsia="es-ES"/>
              </w:rPr>
              <w:t xml:space="preserve"> nucleic acid test. Two patients presented a pre-existing cardiac condition and survived previous surgery for atrial septal defect. The patients did not require any intensive treatment and presented a full recovery. </w:t>
            </w:r>
          </w:p>
        </w:tc>
      </w:tr>
      <w:tr w:rsidR="006F0ED9" w:rsidRPr="006740D1" w14:paraId="411784E6" w14:textId="77777777" w:rsidTr="005F367E">
        <w:tc>
          <w:tcPr>
            <w:tcW w:w="674" w:type="pct"/>
            <w:tcMar>
              <w:top w:w="40" w:type="nil"/>
              <w:left w:w="40" w:type="nil"/>
              <w:bottom w:w="40" w:type="nil"/>
              <w:right w:w="40" w:type="nil"/>
            </w:tcMar>
            <w:vAlign w:val="center"/>
          </w:tcPr>
          <w:p w14:paraId="5C1378E8"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Simpson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lastRenderedPageBreak/>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55</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72123F6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lastRenderedPageBreak/>
              <w:t xml:space="preserve">They presented seven children with congenital heart disease and </w:t>
            </w:r>
            <w:r>
              <w:rPr>
                <w:rFonts w:ascii="Book Antiqua" w:eastAsia="Helvetica Neue" w:hAnsi="Book Antiqua"/>
                <w:color w:val="000000"/>
                <w:lang w:val="en-GB" w:eastAsia="es-ES"/>
              </w:rPr>
              <w:t>COVID-19</w:t>
            </w:r>
            <w:r w:rsidRPr="00B35B79">
              <w:rPr>
                <w:rFonts w:ascii="Book Antiqua" w:eastAsia="Helvetica Neue" w:hAnsi="Book Antiqua"/>
                <w:color w:val="000000"/>
                <w:lang w:val="en-GB" w:eastAsia="es-ES"/>
              </w:rPr>
              <w:t xml:space="preserve">. Three patients had </w:t>
            </w:r>
            <w:r w:rsidRPr="00B35B79">
              <w:rPr>
                <w:rFonts w:ascii="Book Antiqua" w:eastAsia="Helvetica Neue" w:hAnsi="Book Antiqua"/>
                <w:color w:val="000000"/>
                <w:lang w:val="en-GB" w:eastAsia="es-ES"/>
              </w:rPr>
              <w:lastRenderedPageBreak/>
              <w:t>atrioventricular canal defect and trisomy 21, one had double inlet left ventricle with Fontan palliation by cardiac transplant 8 years ago, one had hypertrophic cardiomyopathy, one history of anomalous left coronary artery from the pulmonary artery surgically repaired at 2-mo-of-age. Four of the seven developed cardiac arrhythmias or new electrocardiogram abnormalities. All seven developed acute decompensation, with one death in an 18-</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-old with hypertrophic cardiomyopathy. </w:t>
            </w:r>
          </w:p>
        </w:tc>
      </w:tr>
      <w:tr w:rsidR="006F0ED9" w:rsidRPr="006740D1" w14:paraId="62CE1C8B" w14:textId="77777777" w:rsidTr="005F367E">
        <w:tc>
          <w:tcPr>
            <w:tcW w:w="674" w:type="pct"/>
            <w:tcMar>
              <w:top w:w="40" w:type="nil"/>
              <w:left w:w="40" w:type="nil"/>
              <w:bottom w:w="40" w:type="nil"/>
              <w:right w:w="40" w:type="nil"/>
            </w:tcMar>
            <w:vAlign w:val="center"/>
          </w:tcPr>
          <w:p w14:paraId="3E5238CE"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proofErr w:type="spellStart"/>
            <w:r w:rsidRPr="00F444B9">
              <w:rPr>
                <w:rFonts w:ascii="Book Antiqua" w:eastAsia="Helvetica Neue" w:hAnsi="Book Antiqua"/>
                <w:bCs/>
                <w:color w:val="000000"/>
                <w:lang w:val="en-GB" w:eastAsia="es-ES"/>
              </w:rPr>
              <w:lastRenderedPageBreak/>
              <w:t>Climent</w:t>
            </w:r>
            <w:proofErr w:type="spellEnd"/>
            <w:r w:rsidRPr="00F444B9">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 xml:space="preserve">et </w:t>
            </w:r>
            <w:proofErr w:type="gramStart"/>
            <w:r>
              <w:rPr>
                <w:rFonts w:ascii="Book Antiqua" w:eastAsia="Helvetica Neue" w:hAnsi="Book Antiqua"/>
                <w:bCs/>
                <w:i/>
                <w:lang w:val="en-GB" w:eastAsia="es-ES"/>
              </w:rPr>
              <w:t>al</w:t>
            </w:r>
            <w:r>
              <w:rPr>
                <w:rFonts w:ascii="Book Antiqua" w:hAnsi="Book Antiqua" w:hint="eastAsia"/>
                <w:bCs/>
                <w:vertAlign w:val="superscript"/>
                <w:lang w:val="en-GB" w:eastAsia="zh-CN"/>
              </w:rPr>
              <w:t>[</w:t>
            </w:r>
            <w:proofErr w:type="gramEnd"/>
            <w:r>
              <w:rPr>
                <w:rFonts w:ascii="Book Antiqua" w:hAnsi="Book Antiqua" w:hint="eastAsia"/>
                <w:bCs/>
                <w:vertAlign w:val="superscript"/>
                <w:lang w:val="en-GB" w:eastAsia="zh-CN"/>
              </w:rPr>
              <w:t>1</w:t>
            </w:r>
            <w:r>
              <w:rPr>
                <w:rFonts w:ascii="Book Antiqua" w:hAnsi="Book Antiqua"/>
                <w:bCs/>
                <w:vertAlign w:val="superscript"/>
                <w:lang w:val="en-GB" w:eastAsia="zh-CN"/>
              </w:rPr>
              <w:t>62</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735A1B1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A 5 </w:t>
            </w:r>
            <w:proofErr w:type="spellStart"/>
            <w:r>
              <w:rPr>
                <w:rFonts w:ascii="Book Antiqua" w:hAnsi="Book Antiqua" w:hint="eastAsia"/>
                <w:color w:val="000000"/>
                <w:lang w:val="en-GB" w:eastAsia="zh-CN"/>
              </w:rPr>
              <w:t>mo</w:t>
            </w:r>
            <w:proofErr w:type="spellEnd"/>
            <w:r w:rsidRPr="00B35B79">
              <w:rPr>
                <w:rFonts w:ascii="Book Antiqua" w:eastAsia="Helvetica Neue" w:hAnsi="Book Antiqua"/>
                <w:color w:val="000000"/>
                <w:lang w:val="en-GB" w:eastAsia="es-ES"/>
              </w:rPr>
              <w:t xml:space="preserve">-old infant with personal history of Hurler syndrome and severe dilated cardiomyopathy with myocardial dysfunction presented a worsening of his cardiac status during SARS-CoV-2 infection, leading to cardiac arrest and death after 72 h of admission. </w:t>
            </w:r>
          </w:p>
        </w:tc>
      </w:tr>
    </w:tbl>
    <w:p w14:paraId="1829DC96" w14:textId="77777777" w:rsidR="006F0ED9" w:rsidRDefault="006F0ED9" w:rsidP="006F0ED9">
      <w:pPr>
        <w:adjustRightInd w:val="0"/>
        <w:snapToGrid w:val="0"/>
        <w:spacing w:line="360" w:lineRule="auto"/>
        <w:jc w:val="both"/>
        <w:rPr>
          <w:rFonts w:ascii="Book Antiqua" w:hAnsi="Book Antiqua"/>
          <w:lang w:eastAsia="zh-CN"/>
        </w:rPr>
      </w:pPr>
      <w:r w:rsidRPr="000E6574">
        <w:rPr>
          <w:rFonts w:ascii="Book Antiqua" w:hAnsi="Book Antiqua"/>
          <w:lang w:eastAsia="zh-CN"/>
        </w:rPr>
        <w:t xml:space="preserve">PCR: </w:t>
      </w:r>
      <w:r>
        <w:rPr>
          <w:rFonts w:ascii="Book Antiqua" w:hAnsi="Book Antiqua" w:hint="eastAsia"/>
          <w:lang w:eastAsia="zh-CN"/>
        </w:rPr>
        <w:t>P</w:t>
      </w:r>
      <w:r w:rsidRPr="000E6574">
        <w:rPr>
          <w:rFonts w:ascii="Book Antiqua" w:hAnsi="Book Antiqua"/>
          <w:lang w:eastAsia="zh-CN"/>
        </w:rPr>
        <w:t>olymerase chain reaction</w:t>
      </w:r>
      <w:r>
        <w:rPr>
          <w:rFonts w:ascii="Book Antiqua" w:hAnsi="Book Antiqua" w:hint="eastAsia"/>
          <w:lang w:eastAsia="zh-CN"/>
        </w:rPr>
        <w:t>; CT:</w:t>
      </w:r>
      <w:r w:rsidRPr="00001CD4">
        <w:t xml:space="preserve"> </w:t>
      </w:r>
      <w:r>
        <w:rPr>
          <w:rFonts w:ascii="Book Antiqua" w:hAnsi="Book Antiqua" w:hint="eastAsia"/>
          <w:lang w:eastAsia="zh-CN"/>
        </w:rPr>
        <w:t>C</w:t>
      </w:r>
      <w:r w:rsidRPr="00001CD4">
        <w:rPr>
          <w:rFonts w:ascii="Book Antiqua" w:hAnsi="Book Antiqua"/>
          <w:lang w:eastAsia="zh-CN"/>
        </w:rPr>
        <w:t>omputed tomography</w:t>
      </w:r>
      <w:r w:rsidRPr="000E6574">
        <w:rPr>
          <w:rFonts w:ascii="Book Antiqua" w:hAnsi="Book Antiqua"/>
          <w:lang w:eastAsia="zh-CN"/>
        </w:rPr>
        <w:t>.</w:t>
      </w:r>
    </w:p>
    <w:p w14:paraId="19002309"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p w14:paraId="354CE11E" w14:textId="1B793A4E" w:rsidR="006F0ED9" w:rsidRPr="00B35B79" w:rsidRDefault="006F0ED9" w:rsidP="006F0ED9">
      <w:pPr>
        <w:adjustRightInd w:val="0"/>
        <w:snapToGrid w:val="0"/>
        <w:spacing w:line="360" w:lineRule="auto"/>
        <w:jc w:val="both"/>
        <w:rPr>
          <w:rFonts w:ascii="Book Antiqua" w:hAnsi="Book Antiqua"/>
          <w:lang w:eastAsia="zh-CN"/>
        </w:rPr>
      </w:pPr>
      <w:r>
        <w:rPr>
          <w:rFonts w:ascii="Book Antiqua" w:eastAsia="Helvetica Neue" w:hAnsi="Book Antiqua"/>
          <w:b/>
          <w:lang w:val="en-GB" w:eastAsia="es-ES"/>
        </w:rPr>
        <w:lastRenderedPageBreak/>
        <w:t>Table 8</w:t>
      </w:r>
      <w:r w:rsidRPr="00B35B79">
        <w:rPr>
          <w:rFonts w:ascii="Book Antiqua" w:eastAsia="Helvetica Neue" w:hAnsi="Book Antiqua"/>
          <w:b/>
          <w:lang w:val="en-GB" w:eastAsia="es-ES"/>
        </w:rPr>
        <w:t xml:space="preserve"> Classification of Congenital heart diseases regarding the risk of severe </w:t>
      </w:r>
      <w:r w:rsidR="00884544" w:rsidRPr="00CA5516">
        <w:rPr>
          <w:rFonts w:ascii="Book Antiqua" w:eastAsia="Book Antiqua" w:hAnsi="Book Antiqua" w:cs="Book Antiqua"/>
          <w:b/>
          <w:bCs/>
          <w:color w:val="000000"/>
        </w:rPr>
        <w:t>coronavirus disease-2019</w:t>
      </w:r>
      <w:r w:rsidRPr="00B35B79">
        <w:rPr>
          <w:rFonts w:ascii="Book Antiqua" w:eastAsia="Helvetica Neue" w:hAnsi="Book Antiqua"/>
          <w:b/>
          <w:lang w:val="en-GB" w:eastAsia="es-ES"/>
        </w:rPr>
        <w:t xml:space="preserve"> based on their anatomical and physiological characteristics</w:t>
      </w:r>
    </w:p>
    <w:tbl>
      <w:tblPr>
        <w:tblW w:w="5000" w:type="pct"/>
        <w:tblBorders>
          <w:bottom w:val="single" w:sz="6" w:space="0" w:color="000000"/>
        </w:tblBorders>
        <w:tblLook w:val="04A0" w:firstRow="1" w:lastRow="0" w:firstColumn="1" w:lastColumn="0" w:noHBand="0" w:noVBand="1"/>
      </w:tblPr>
      <w:tblGrid>
        <w:gridCol w:w="2598"/>
        <w:gridCol w:w="3556"/>
        <w:gridCol w:w="3250"/>
        <w:gridCol w:w="3556"/>
      </w:tblGrid>
      <w:tr w:rsidR="006F0ED9" w:rsidRPr="000F068D" w14:paraId="30E215D1" w14:textId="77777777" w:rsidTr="00884544">
        <w:tc>
          <w:tcPr>
            <w:tcW w:w="2374" w:type="pct"/>
            <w:gridSpan w:val="2"/>
            <w:tcBorders>
              <w:top w:val="single" w:sz="4" w:space="0" w:color="auto"/>
              <w:left w:val="nil"/>
              <w:bottom w:val="single" w:sz="4" w:space="0" w:color="auto"/>
              <w:right w:val="nil"/>
            </w:tcBorders>
            <w:vAlign w:val="center"/>
            <w:hideMark/>
          </w:tcPr>
          <w:p w14:paraId="6165155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bookmarkStart w:id="97" w:name="OLE_LINK13"/>
            <w:bookmarkStart w:id="98" w:name="OLE_LINK25"/>
            <w:r w:rsidRPr="000F068D">
              <w:rPr>
                <w:rFonts w:ascii="Book Antiqua" w:eastAsia="Helvetica Neue" w:hAnsi="Book Antiqua"/>
                <w:b/>
                <w:color w:val="000000"/>
                <w:lang w:val="en-GB" w:eastAsia="es-ES"/>
              </w:rPr>
              <w:t>High risk of poor outcomes with COVID-19</w:t>
            </w:r>
          </w:p>
        </w:tc>
        <w:tc>
          <w:tcPr>
            <w:tcW w:w="2626" w:type="pct"/>
            <w:gridSpan w:val="2"/>
            <w:tcBorders>
              <w:top w:val="single" w:sz="4" w:space="0" w:color="auto"/>
              <w:bottom w:val="single" w:sz="4" w:space="0" w:color="auto"/>
            </w:tcBorders>
          </w:tcPr>
          <w:p w14:paraId="7DF165FA"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b/>
                <w:bCs/>
                <w:color w:val="000000"/>
                <w:lang w:val="en-GB" w:eastAsia="es-ES"/>
              </w:rPr>
              <w:t>Low risk</w:t>
            </w:r>
            <w:r w:rsidRPr="000F068D">
              <w:rPr>
                <w:rFonts w:ascii="Book Antiqua" w:eastAsia="宋体" w:hAnsi="Book Antiqua"/>
                <w:b/>
                <w:bCs/>
                <w:color w:val="000000"/>
                <w:vertAlign w:val="superscript"/>
                <w:lang w:val="en-GB" w:eastAsia="zh-CN"/>
              </w:rPr>
              <w:t>1</w:t>
            </w:r>
            <w:r w:rsidRPr="000F068D">
              <w:rPr>
                <w:rFonts w:ascii="Book Antiqua" w:eastAsia="Helvetica Neue" w:hAnsi="Book Antiqua"/>
                <w:b/>
                <w:bCs/>
                <w:color w:val="000000"/>
                <w:lang w:val="en-GB" w:eastAsia="es-ES"/>
              </w:rPr>
              <w:t xml:space="preserve"> of poor outcomes with COVID-19</w:t>
            </w:r>
          </w:p>
        </w:tc>
      </w:tr>
      <w:tr w:rsidR="006F0ED9" w:rsidRPr="000F068D" w14:paraId="1BFE1B60" w14:textId="77777777" w:rsidTr="00884544">
        <w:tc>
          <w:tcPr>
            <w:tcW w:w="1002" w:type="pct"/>
            <w:vMerge w:val="restart"/>
            <w:tcBorders>
              <w:top w:val="single" w:sz="4" w:space="0" w:color="auto"/>
              <w:left w:val="nil"/>
              <w:bottom w:val="nil"/>
              <w:right w:val="nil"/>
            </w:tcBorders>
            <w:vAlign w:val="center"/>
            <w:hideMark/>
          </w:tcPr>
          <w:p w14:paraId="6C6BBF46"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bookmarkStart w:id="99" w:name="_Hlk51914183"/>
            <w:r w:rsidRPr="000F068D">
              <w:rPr>
                <w:rFonts w:ascii="Book Antiqua" w:eastAsia="Helvetica Neue" w:hAnsi="Book Antiqua"/>
                <w:color w:val="000000"/>
                <w:lang w:val="en-GB" w:eastAsia="es-ES"/>
              </w:rPr>
              <w:t>Physiological stage B</w:t>
            </w:r>
          </w:p>
        </w:tc>
        <w:tc>
          <w:tcPr>
            <w:tcW w:w="1372" w:type="pct"/>
            <w:tcBorders>
              <w:top w:val="single" w:sz="4" w:space="0" w:color="auto"/>
              <w:left w:val="nil"/>
              <w:bottom w:val="nil"/>
              <w:right w:val="nil"/>
            </w:tcBorders>
            <w:vAlign w:val="center"/>
            <w:hideMark/>
          </w:tcPr>
          <w:p w14:paraId="7C95E426"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color w:val="000000"/>
                <w:lang w:val="en-GB" w:eastAsia="es-ES"/>
              </w:rPr>
            </w:pPr>
          </w:p>
          <w:p w14:paraId="1D5E929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A</w:t>
            </w:r>
          </w:p>
          <w:p w14:paraId="502AB6B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
        </w:tc>
        <w:tc>
          <w:tcPr>
            <w:tcW w:w="1254" w:type="pct"/>
            <w:vMerge w:val="restart"/>
            <w:tcBorders>
              <w:top w:val="single" w:sz="4" w:space="0" w:color="auto"/>
            </w:tcBorders>
            <w:vAlign w:val="center"/>
          </w:tcPr>
          <w:p w14:paraId="11B19BF3"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color w:val="000000"/>
                <w:lang w:val="en-GB" w:eastAsia="es-ES"/>
              </w:rPr>
            </w:pPr>
          </w:p>
          <w:p w14:paraId="65B87598"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A</w:t>
            </w:r>
          </w:p>
          <w:p w14:paraId="70842A86" w14:textId="77777777" w:rsidR="006F0ED9" w:rsidRPr="000F068D" w:rsidRDefault="006F0ED9" w:rsidP="005F367E">
            <w:pPr>
              <w:widowControl w:val="0"/>
              <w:autoSpaceDE w:val="0"/>
              <w:autoSpaceDN w:val="0"/>
              <w:adjustRightInd w:val="0"/>
              <w:snapToGrid w:val="0"/>
              <w:spacing w:line="360" w:lineRule="auto"/>
              <w:rPr>
                <w:rFonts w:ascii="Book Antiqua" w:hAnsi="Book Antiqua"/>
                <w:color w:val="000000"/>
                <w:lang w:val="en-GB" w:eastAsia="zh-CN"/>
              </w:rPr>
            </w:pPr>
          </w:p>
        </w:tc>
        <w:tc>
          <w:tcPr>
            <w:tcW w:w="1372" w:type="pct"/>
            <w:tcBorders>
              <w:top w:val="single" w:sz="4" w:space="0" w:color="auto"/>
            </w:tcBorders>
            <w:vAlign w:val="center"/>
          </w:tcPr>
          <w:p w14:paraId="19603C83"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NYHA FC I symptoms</w:t>
            </w:r>
          </w:p>
        </w:tc>
      </w:tr>
      <w:bookmarkEnd w:id="99"/>
      <w:tr w:rsidR="006F0ED9" w:rsidRPr="000F068D" w14:paraId="22619ABF" w14:textId="77777777" w:rsidTr="005F367E">
        <w:tc>
          <w:tcPr>
            <w:tcW w:w="1002" w:type="pct"/>
            <w:vMerge/>
            <w:tcBorders>
              <w:top w:val="nil"/>
              <w:left w:val="nil"/>
              <w:bottom w:val="nil"/>
              <w:right w:val="nil"/>
            </w:tcBorders>
            <w:vAlign w:val="center"/>
            <w:hideMark/>
          </w:tcPr>
          <w:p w14:paraId="7E6CE4AC"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28DA088"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 hemodynamic squeal</w:t>
            </w:r>
          </w:p>
        </w:tc>
        <w:tc>
          <w:tcPr>
            <w:tcW w:w="1254" w:type="pct"/>
            <w:vMerge/>
          </w:tcPr>
          <w:p w14:paraId="7E545998"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04FE1468"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 hemodynamic or anatomic squeal</w:t>
            </w:r>
          </w:p>
        </w:tc>
      </w:tr>
      <w:tr w:rsidR="006F0ED9" w:rsidRPr="000F068D" w14:paraId="022B3E45" w14:textId="77777777" w:rsidTr="005F367E">
        <w:tc>
          <w:tcPr>
            <w:tcW w:w="1002" w:type="pct"/>
            <w:vMerge/>
            <w:tcBorders>
              <w:top w:val="nil"/>
              <w:left w:val="nil"/>
              <w:bottom w:val="nil"/>
              <w:right w:val="nil"/>
            </w:tcBorders>
            <w:vAlign w:val="center"/>
            <w:hideMark/>
          </w:tcPr>
          <w:p w14:paraId="157A575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1176A404"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 valvular disease</w:t>
            </w:r>
          </w:p>
        </w:tc>
        <w:tc>
          <w:tcPr>
            <w:tcW w:w="1254" w:type="pct"/>
            <w:vMerge/>
          </w:tcPr>
          <w:p w14:paraId="0F7EF264"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14259E01"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 arrhythmias</w:t>
            </w:r>
          </w:p>
        </w:tc>
      </w:tr>
      <w:tr w:rsidR="006F0ED9" w:rsidRPr="000F068D" w14:paraId="6B777272" w14:textId="77777777" w:rsidTr="005F367E">
        <w:tc>
          <w:tcPr>
            <w:tcW w:w="1002" w:type="pct"/>
            <w:vMerge/>
            <w:tcBorders>
              <w:top w:val="nil"/>
              <w:left w:val="nil"/>
              <w:bottom w:val="nil"/>
              <w:right w:val="nil"/>
            </w:tcBorders>
            <w:vAlign w:val="center"/>
            <w:hideMark/>
          </w:tcPr>
          <w:p w14:paraId="50008F7E"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408DB7F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Trivial or small shunt</w:t>
            </w:r>
          </w:p>
        </w:tc>
        <w:tc>
          <w:tcPr>
            <w:tcW w:w="1254" w:type="pct"/>
            <w:vMerge/>
          </w:tcPr>
          <w:p w14:paraId="17D7F58C"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52F3BBC6"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Normal exercise capacity</w:t>
            </w:r>
          </w:p>
        </w:tc>
      </w:tr>
      <w:tr w:rsidR="006F0ED9" w:rsidRPr="000F068D" w14:paraId="3683F17D" w14:textId="77777777" w:rsidTr="005F367E">
        <w:tc>
          <w:tcPr>
            <w:tcW w:w="1002" w:type="pct"/>
            <w:vMerge/>
            <w:tcBorders>
              <w:top w:val="nil"/>
              <w:left w:val="nil"/>
              <w:bottom w:val="nil"/>
              <w:right w:val="nil"/>
            </w:tcBorders>
            <w:vAlign w:val="center"/>
            <w:hideMark/>
          </w:tcPr>
          <w:p w14:paraId="606E5F3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0548DA0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Arrhythmia not requiring treatment</w:t>
            </w:r>
          </w:p>
        </w:tc>
        <w:tc>
          <w:tcPr>
            <w:tcW w:w="1254" w:type="pct"/>
            <w:vMerge/>
          </w:tcPr>
          <w:p w14:paraId="56E09508"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00C23BFC"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Normal renal/hepatic/pulmonary function</w:t>
            </w:r>
          </w:p>
        </w:tc>
      </w:tr>
      <w:tr w:rsidR="006F0ED9" w:rsidRPr="000F068D" w14:paraId="65886431" w14:textId="77777777" w:rsidTr="005F367E">
        <w:tc>
          <w:tcPr>
            <w:tcW w:w="1002" w:type="pct"/>
            <w:vMerge/>
            <w:tcBorders>
              <w:top w:val="nil"/>
              <w:left w:val="nil"/>
              <w:bottom w:val="nil"/>
              <w:right w:val="nil"/>
            </w:tcBorders>
            <w:vAlign w:val="center"/>
            <w:hideMark/>
          </w:tcPr>
          <w:p w14:paraId="7ED4121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28C5EA5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Abnormal objective cardiac limitation to exercise</w:t>
            </w:r>
          </w:p>
        </w:tc>
        <w:tc>
          <w:tcPr>
            <w:tcW w:w="2626" w:type="pct"/>
            <w:gridSpan w:val="2"/>
            <w:tcBorders>
              <w:top w:val="nil"/>
              <w:left w:val="nil"/>
              <w:bottom w:val="nil"/>
              <w:right w:val="nil"/>
            </w:tcBorders>
          </w:tcPr>
          <w:p w14:paraId="4BBB2507"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FAE639B" w14:textId="77777777" w:rsidTr="005F367E">
        <w:tc>
          <w:tcPr>
            <w:tcW w:w="1002" w:type="pct"/>
            <w:vMerge w:val="restart"/>
            <w:tcBorders>
              <w:top w:val="nil"/>
              <w:left w:val="nil"/>
              <w:bottom w:val="nil"/>
              <w:right w:val="nil"/>
            </w:tcBorders>
            <w:vAlign w:val="center"/>
          </w:tcPr>
          <w:p w14:paraId="3C78A62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C</w:t>
            </w:r>
          </w:p>
          <w:p w14:paraId="7B8B3E1F"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27DB1330"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NYHA FC III symptoms</w:t>
            </w:r>
          </w:p>
        </w:tc>
        <w:tc>
          <w:tcPr>
            <w:tcW w:w="2626" w:type="pct"/>
            <w:gridSpan w:val="2"/>
            <w:tcBorders>
              <w:top w:val="nil"/>
              <w:left w:val="nil"/>
              <w:bottom w:val="nil"/>
              <w:right w:val="nil"/>
            </w:tcBorders>
          </w:tcPr>
          <w:p w14:paraId="1A7BEFE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0E81161E" w14:textId="77777777" w:rsidTr="005F367E">
        <w:tc>
          <w:tcPr>
            <w:tcW w:w="1002" w:type="pct"/>
            <w:vMerge/>
            <w:tcBorders>
              <w:top w:val="nil"/>
              <w:left w:val="nil"/>
              <w:bottom w:val="nil"/>
              <w:right w:val="nil"/>
            </w:tcBorders>
            <w:vAlign w:val="center"/>
            <w:hideMark/>
          </w:tcPr>
          <w:p w14:paraId="002FF51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4ADB687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Significant valvular disease moderate or greater ventricular dysfunction</w:t>
            </w:r>
          </w:p>
        </w:tc>
        <w:tc>
          <w:tcPr>
            <w:tcW w:w="2626" w:type="pct"/>
            <w:gridSpan w:val="2"/>
            <w:tcBorders>
              <w:top w:val="nil"/>
              <w:left w:val="nil"/>
              <w:bottom w:val="nil"/>
              <w:right w:val="nil"/>
            </w:tcBorders>
          </w:tcPr>
          <w:p w14:paraId="5E44BFD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EF2C0FB" w14:textId="77777777" w:rsidTr="005F367E">
        <w:tc>
          <w:tcPr>
            <w:tcW w:w="1002" w:type="pct"/>
            <w:vMerge/>
            <w:tcBorders>
              <w:top w:val="nil"/>
              <w:left w:val="nil"/>
              <w:bottom w:val="nil"/>
              <w:right w:val="nil"/>
            </w:tcBorders>
            <w:vAlign w:val="center"/>
            <w:hideMark/>
          </w:tcPr>
          <w:p w14:paraId="093A4369"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1B38C3B3"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Moderate aortic enlargement</w:t>
            </w:r>
          </w:p>
        </w:tc>
        <w:tc>
          <w:tcPr>
            <w:tcW w:w="2626" w:type="pct"/>
            <w:gridSpan w:val="2"/>
            <w:tcBorders>
              <w:top w:val="nil"/>
              <w:left w:val="nil"/>
              <w:bottom w:val="nil"/>
              <w:right w:val="nil"/>
            </w:tcBorders>
          </w:tcPr>
          <w:p w14:paraId="6BB8787A"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20C9F828" w14:textId="77777777" w:rsidTr="005F367E">
        <w:tc>
          <w:tcPr>
            <w:tcW w:w="1002" w:type="pct"/>
            <w:vMerge/>
            <w:tcBorders>
              <w:top w:val="nil"/>
              <w:left w:val="nil"/>
              <w:bottom w:val="nil"/>
              <w:right w:val="nil"/>
            </w:tcBorders>
            <w:vAlign w:val="center"/>
            <w:hideMark/>
          </w:tcPr>
          <w:p w14:paraId="61E21CF2"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A7D5FD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Venous or arterial stenosis.</w:t>
            </w:r>
          </w:p>
        </w:tc>
        <w:tc>
          <w:tcPr>
            <w:tcW w:w="2626" w:type="pct"/>
            <w:gridSpan w:val="2"/>
            <w:tcBorders>
              <w:top w:val="nil"/>
              <w:left w:val="nil"/>
              <w:bottom w:val="nil"/>
              <w:right w:val="nil"/>
            </w:tcBorders>
          </w:tcPr>
          <w:p w14:paraId="76D33CA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20303967" w14:textId="77777777" w:rsidTr="005F367E">
        <w:tc>
          <w:tcPr>
            <w:tcW w:w="1002" w:type="pct"/>
            <w:vMerge/>
            <w:tcBorders>
              <w:top w:val="nil"/>
              <w:left w:val="nil"/>
              <w:bottom w:val="nil"/>
              <w:right w:val="nil"/>
            </w:tcBorders>
            <w:vAlign w:val="center"/>
            <w:hideMark/>
          </w:tcPr>
          <w:p w14:paraId="7F41E02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1D425A1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Mild-moderate hypoxemia/cyanosis</w:t>
            </w:r>
          </w:p>
        </w:tc>
        <w:tc>
          <w:tcPr>
            <w:tcW w:w="2626" w:type="pct"/>
            <w:gridSpan w:val="2"/>
            <w:tcBorders>
              <w:top w:val="nil"/>
              <w:left w:val="nil"/>
              <w:bottom w:val="nil"/>
              <w:right w:val="nil"/>
            </w:tcBorders>
          </w:tcPr>
          <w:p w14:paraId="1588123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4598D49F" w14:textId="77777777" w:rsidTr="005F367E">
        <w:tc>
          <w:tcPr>
            <w:tcW w:w="1002" w:type="pct"/>
            <w:vMerge/>
            <w:tcBorders>
              <w:top w:val="nil"/>
              <w:left w:val="nil"/>
              <w:bottom w:val="nil"/>
              <w:right w:val="nil"/>
            </w:tcBorders>
            <w:vAlign w:val="center"/>
            <w:hideMark/>
          </w:tcPr>
          <w:p w14:paraId="7516E155"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09CF6D9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Hemodynamically significant shunt</w:t>
            </w:r>
          </w:p>
        </w:tc>
        <w:tc>
          <w:tcPr>
            <w:tcW w:w="2626" w:type="pct"/>
            <w:gridSpan w:val="2"/>
            <w:tcBorders>
              <w:top w:val="nil"/>
              <w:left w:val="nil"/>
              <w:bottom w:val="nil"/>
              <w:right w:val="nil"/>
            </w:tcBorders>
          </w:tcPr>
          <w:p w14:paraId="75AB3EE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93F4AE9" w14:textId="77777777" w:rsidTr="005F367E">
        <w:tc>
          <w:tcPr>
            <w:tcW w:w="1002" w:type="pct"/>
            <w:vMerge/>
            <w:tcBorders>
              <w:top w:val="nil"/>
              <w:left w:val="nil"/>
              <w:bottom w:val="nil"/>
              <w:right w:val="nil"/>
            </w:tcBorders>
            <w:vAlign w:val="center"/>
            <w:hideMark/>
          </w:tcPr>
          <w:p w14:paraId="1321B44D"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0F0EADF7"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Arrhythmias controlled with treatment</w:t>
            </w:r>
          </w:p>
        </w:tc>
        <w:tc>
          <w:tcPr>
            <w:tcW w:w="2626" w:type="pct"/>
            <w:gridSpan w:val="2"/>
            <w:tcBorders>
              <w:top w:val="nil"/>
              <w:left w:val="nil"/>
              <w:bottom w:val="nil"/>
              <w:right w:val="nil"/>
            </w:tcBorders>
          </w:tcPr>
          <w:p w14:paraId="413494DA"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56B69645" w14:textId="77777777" w:rsidTr="005F367E">
        <w:tc>
          <w:tcPr>
            <w:tcW w:w="1002" w:type="pct"/>
            <w:vMerge/>
            <w:tcBorders>
              <w:top w:val="nil"/>
              <w:left w:val="nil"/>
              <w:bottom w:val="nil"/>
              <w:right w:val="nil"/>
            </w:tcBorders>
            <w:vAlign w:val="center"/>
            <w:hideMark/>
          </w:tcPr>
          <w:p w14:paraId="2C298CB6"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107E13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Mild-Moderate Pulmonary hypertension</w:t>
            </w:r>
          </w:p>
        </w:tc>
        <w:tc>
          <w:tcPr>
            <w:tcW w:w="2626" w:type="pct"/>
            <w:gridSpan w:val="2"/>
            <w:tcBorders>
              <w:top w:val="nil"/>
              <w:left w:val="nil"/>
              <w:bottom w:val="nil"/>
              <w:right w:val="nil"/>
            </w:tcBorders>
          </w:tcPr>
          <w:p w14:paraId="365785D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0AABC09" w14:textId="77777777" w:rsidTr="005F367E">
        <w:tc>
          <w:tcPr>
            <w:tcW w:w="1002" w:type="pct"/>
            <w:vMerge/>
            <w:tcBorders>
              <w:top w:val="nil"/>
              <w:left w:val="nil"/>
              <w:bottom w:val="nil"/>
              <w:right w:val="nil"/>
            </w:tcBorders>
            <w:vAlign w:val="center"/>
            <w:hideMark/>
          </w:tcPr>
          <w:p w14:paraId="35AFB70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10C3DFD"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End-organ dysfunction that is responsive to therapy.</w:t>
            </w:r>
          </w:p>
        </w:tc>
        <w:tc>
          <w:tcPr>
            <w:tcW w:w="2626" w:type="pct"/>
            <w:gridSpan w:val="2"/>
            <w:tcBorders>
              <w:top w:val="nil"/>
              <w:left w:val="nil"/>
              <w:bottom w:val="nil"/>
              <w:right w:val="nil"/>
            </w:tcBorders>
          </w:tcPr>
          <w:p w14:paraId="3DB2D53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CAC42B6" w14:textId="77777777" w:rsidTr="005F367E">
        <w:tc>
          <w:tcPr>
            <w:tcW w:w="1002" w:type="pct"/>
            <w:vMerge w:val="restart"/>
            <w:tcBorders>
              <w:top w:val="nil"/>
              <w:left w:val="nil"/>
              <w:bottom w:val="single" w:sz="6" w:space="0" w:color="000000"/>
              <w:right w:val="nil"/>
            </w:tcBorders>
            <w:vAlign w:val="center"/>
          </w:tcPr>
          <w:p w14:paraId="00FC4DF6"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D</w:t>
            </w:r>
          </w:p>
          <w:p w14:paraId="6A477BAE"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360AD9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NYHA FC IV symptoms</w:t>
            </w:r>
          </w:p>
        </w:tc>
        <w:tc>
          <w:tcPr>
            <w:tcW w:w="2626" w:type="pct"/>
            <w:gridSpan w:val="2"/>
            <w:tcBorders>
              <w:top w:val="nil"/>
              <w:left w:val="nil"/>
              <w:bottom w:val="nil"/>
              <w:right w:val="nil"/>
            </w:tcBorders>
          </w:tcPr>
          <w:p w14:paraId="3EF01D9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03E37659" w14:textId="77777777" w:rsidTr="005F367E">
        <w:tc>
          <w:tcPr>
            <w:tcW w:w="1002" w:type="pct"/>
            <w:vMerge/>
            <w:tcBorders>
              <w:top w:val="nil"/>
              <w:left w:val="nil"/>
              <w:bottom w:val="single" w:sz="6" w:space="0" w:color="000000"/>
              <w:right w:val="nil"/>
            </w:tcBorders>
            <w:vAlign w:val="center"/>
            <w:hideMark/>
          </w:tcPr>
          <w:p w14:paraId="17880893"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8BDBBAE"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Severe aortic enlarge</w:t>
            </w:r>
          </w:p>
        </w:tc>
        <w:tc>
          <w:tcPr>
            <w:tcW w:w="2626" w:type="pct"/>
            <w:gridSpan w:val="2"/>
            <w:tcBorders>
              <w:top w:val="nil"/>
              <w:left w:val="nil"/>
              <w:bottom w:val="nil"/>
              <w:right w:val="nil"/>
            </w:tcBorders>
          </w:tcPr>
          <w:p w14:paraId="01D5D89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2A0F4E97" w14:textId="77777777" w:rsidTr="005F367E">
        <w:tc>
          <w:tcPr>
            <w:tcW w:w="1002" w:type="pct"/>
            <w:vMerge/>
            <w:tcBorders>
              <w:top w:val="nil"/>
              <w:left w:val="nil"/>
              <w:bottom w:val="single" w:sz="6" w:space="0" w:color="000000"/>
              <w:right w:val="nil"/>
            </w:tcBorders>
            <w:vAlign w:val="center"/>
            <w:hideMark/>
          </w:tcPr>
          <w:p w14:paraId="483FE51D"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6455D8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Arrhythmias refractory to treatment</w:t>
            </w:r>
          </w:p>
        </w:tc>
        <w:tc>
          <w:tcPr>
            <w:tcW w:w="2626" w:type="pct"/>
            <w:gridSpan w:val="2"/>
            <w:tcBorders>
              <w:top w:val="nil"/>
              <w:left w:val="nil"/>
              <w:bottom w:val="nil"/>
              <w:right w:val="nil"/>
            </w:tcBorders>
          </w:tcPr>
          <w:p w14:paraId="3E21999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4F5C3F77" w14:textId="77777777" w:rsidTr="005F367E">
        <w:tc>
          <w:tcPr>
            <w:tcW w:w="1002" w:type="pct"/>
            <w:vMerge/>
            <w:tcBorders>
              <w:top w:val="nil"/>
              <w:left w:val="nil"/>
              <w:bottom w:val="single" w:sz="6" w:space="0" w:color="000000"/>
              <w:right w:val="nil"/>
            </w:tcBorders>
            <w:vAlign w:val="center"/>
            <w:hideMark/>
          </w:tcPr>
          <w:p w14:paraId="2846CAED"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EE3B84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Severe hypoxemia (associated with cyanosis)</w:t>
            </w:r>
          </w:p>
        </w:tc>
        <w:tc>
          <w:tcPr>
            <w:tcW w:w="2626" w:type="pct"/>
            <w:gridSpan w:val="2"/>
            <w:tcBorders>
              <w:top w:val="nil"/>
              <w:left w:val="nil"/>
              <w:bottom w:val="nil"/>
              <w:right w:val="nil"/>
            </w:tcBorders>
          </w:tcPr>
          <w:p w14:paraId="4121F90D"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496F36EE" w14:textId="77777777" w:rsidTr="005F367E">
        <w:tc>
          <w:tcPr>
            <w:tcW w:w="1002" w:type="pct"/>
            <w:vMerge/>
            <w:tcBorders>
              <w:top w:val="nil"/>
              <w:left w:val="nil"/>
              <w:bottom w:val="single" w:sz="6" w:space="0" w:color="000000"/>
              <w:right w:val="nil"/>
            </w:tcBorders>
            <w:vAlign w:val="center"/>
            <w:hideMark/>
          </w:tcPr>
          <w:p w14:paraId="20FB869C"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6C67C1F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Severe pulmonary hypertension</w:t>
            </w:r>
          </w:p>
        </w:tc>
        <w:tc>
          <w:tcPr>
            <w:tcW w:w="2626" w:type="pct"/>
            <w:gridSpan w:val="2"/>
            <w:tcBorders>
              <w:top w:val="nil"/>
              <w:left w:val="nil"/>
              <w:bottom w:val="nil"/>
              <w:right w:val="nil"/>
            </w:tcBorders>
          </w:tcPr>
          <w:p w14:paraId="638A3DB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3F485DA6" w14:textId="77777777" w:rsidTr="005F367E">
        <w:tc>
          <w:tcPr>
            <w:tcW w:w="1002" w:type="pct"/>
            <w:vMerge/>
            <w:tcBorders>
              <w:top w:val="nil"/>
              <w:left w:val="nil"/>
              <w:bottom w:val="single" w:sz="6" w:space="0" w:color="000000"/>
              <w:right w:val="nil"/>
            </w:tcBorders>
            <w:vAlign w:val="center"/>
            <w:hideMark/>
          </w:tcPr>
          <w:p w14:paraId="4A9B15F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AA56AF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Eisenmenger syndrome</w:t>
            </w:r>
          </w:p>
        </w:tc>
        <w:tc>
          <w:tcPr>
            <w:tcW w:w="2626" w:type="pct"/>
            <w:gridSpan w:val="2"/>
            <w:tcBorders>
              <w:top w:val="nil"/>
              <w:left w:val="nil"/>
              <w:bottom w:val="nil"/>
              <w:right w:val="nil"/>
            </w:tcBorders>
          </w:tcPr>
          <w:p w14:paraId="7706145E"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75F19C9C" w14:textId="77777777" w:rsidTr="00884544">
        <w:tc>
          <w:tcPr>
            <w:tcW w:w="1002" w:type="pct"/>
            <w:vMerge/>
            <w:tcBorders>
              <w:top w:val="nil"/>
              <w:left w:val="nil"/>
              <w:bottom w:val="single" w:sz="4" w:space="0" w:color="auto"/>
              <w:right w:val="nil"/>
            </w:tcBorders>
            <w:vAlign w:val="center"/>
            <w:hideMark/>
          </w:tcPr>
          <w:p w14:paraId="563D7AC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single" w:sz="4" w:space="0" w:color="auto"/>
              <w:right w:val="nil"/>
            </w:tcBorders>
            <w:vAlign w:val="center"/>
            <w:hideMark/>
          </w:tcPr>
          <w:p w14:paraId="0F9B029A"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Refractory end-organ dysfunction</w:t>
            </w:r>
          </w:p>
        </w:tc>
        <w:tc>
          <w:tcPr>
            <w:tcW w:w="2626" w:type="pct"/>
            <w:gridSpan w:val="2"/>
            <w:tcBorders>
              <w:top w:val="nil"/>
              <w:left w:val="nil"/>
              <w:bottom w:val="single" w:sz="4" w:space="0" w:color="auto"/>
              <w:right w:val="nil"/>
            </w:tcBorders>
          </w:tcPr>
          <w:p w14:paraId="48BF822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bl>
    <w:bookmarkEnd w:id="97"/>
    <w:bookmarkEnd w:id="98"/>
    <w:p w14:paraId="51120994" w14:textId="77777777" w:rsidR="006F0ED9" w:rsidRDefault="006F0ED9" w:rsidP="006F0ED9">
      <w:pPr>
        <w:adjustRightInd w:val="0"/>
        <w:snapToGrid w:val="0"/>
        <w:spacing w:line="360" w:lineRule="auto"/>
        <w:jc w:val="both"/>
        <w:rPr>
          <w:rFonts w:ascii="Book Antiqua" w:hAnsi="Book Antiqua"/>
          <w:color w:val="000000"/>
          <w:lang w:val="en-GB" w:eastAsia="zh-CN"/>
        </w:rPr>
      </w:pPr>
      <w:r w:rsidRPr="000E6574">
        <w:rPr>
          <w:rFonts w:ascii="Book Antiqua" w:hAnsi="Book Antiqua"/>
          <w:lang w:eastAsia="zh-CN"/>
        </w:rPr>
        <w:t>COVID-19: coronavirus disease-2019;</w:t>
      </w:r>
      <w:r>
        <w:rPr>
          <w:rFonts w:ascii="Book Antiqua" w:hAnsi="Book Antiqua" w:hint="eastAsia"/>
          <w:lang w:eastAsia="zh-CN"/>
        </w:rPr>
        <w:t xml:space="preserve"> </w:t>
      </w:r>
      <w:r>
        <w:rPr>
          <w:rFonts w:ascii="Book Antiqua" w:hAnsi="Book Antiqua" w:hint="eastAsia"/>
          <w:color w:val="000000"/>
          <w:vertAlign w:val="superscript"/>
          <w:lang w:val="en-GB" w:eastAsia="zh-CN"/>
        </w:rPr>
        <w:t>1</w:t>
      </w:r>
      <w:r w:rsidRPr="00F35AC8">
        <w:rPr>
          <w:rFonts w:ascii="Book Antiqua" w:eastAsia="Helvetica Neue" w:hAnsi="Book Antiqua"/>
          <w:color w:val="000000"/>
          <w:lang w:val="en-GB" w:eastAsia="es-ES"/>
        </w:rPr>
        <w:t xml:space="preserve">Patients with </w:t>
      </w:r>
      <w:r>
        <w:rPr>
          <w:rFonts w:ascii="Book Antiqua" w:hAnsi="Book Antiqua" w:hint="eastAsia"/>
          <w:color w:val="000000"/>
          <w:lang w:val="en-GB" w:eastAsia="zh-CN"/>
        </w:rPr>
        <w:t>c</w:t>
      </w:r>
      <w:r w:rsidRPr="00293730">
        <w:rPr>
          <w:rFonts w:ascii="Book Antiqua" w:eastAsia="Helvetica Neue" w:hAnsi="Book Antiqua"/>
          <w:color w:val="000000"/>
          <w:lang w:val="en-GB" w:eastAsia="es-ES"/>
        </w:rPr>
        <w:t>ongenital heart diseases</w:t>
      </w:r>
      <w:r w:rsidRPr="00F35AC8">
        <w:rPr>
          <w:rFonts w:ascii="Book Antiqua" w:eastAsia="Helvetica Neue" w:hAnsi="Book Antiqua"/>
          <w:color w:val="000000"/>
          <w:lang w:val="en-GB" w:eastAsia="es-ES"/>
        </w:rPr>
        <w:t xml:space="preserve"> and complex anatomy </w:t>
      </w:r>
      <w:r w:rsidRPr="00B35B79">
        <w:rPr>
          <w:rFonts w:ascii="Book Antiqua" w:eastAsia="Helvetica Neue" w:hAnsi="Book Antiqua"/>
          <w:color w:val="000000"/>
          <w:lang w:val="en-GB" w:eastAsia="es-ES"/>
        </w:rPr>
        <w:t>are always at high-risk for poor outcomes independent of the physiological stage:</w:t>
      </w:r>
      <w:r>
        <w:rPr>
          <w:rFonts w:ascii="Book Antiqua" w:eastAsia="Helvetica Neue" w:hAnsi="Book Antiqua"/>
          <w:color w:val="000000"/>
          <w:lang w:val="en-GB" w:eastAsia="es-ES"/>
        </w:rPr>
        <w:t xml:space="preserve"> </w:t>
      </w:r>
      <w:r>
        <w:rPr>
          <w:rFonts w:ascii="Book Antiqua" w:hAnsi="Book Antiqua" w:hint="eastAsia"/>
          <w:color w:val="000000"/>
          <w:lang w:val="en-GB" w:eastAsia="zh-CN"/>
        </w:rPr>
        <w:t>D</w:t>
      </w:r>
      <w:r w:rsidRPr="00B35B79">
        <w:rPr>
          <w:rFonts w:ascii="Book Antiqua" w:eastAsia="Helvetica Neue" w:hAnsi="Book Antiqua"/>
          <w:color w:val="000000"/>
          <w:lang w:val="en-GB" w:eastAsia="es-ES"/>
        </w:rPr>
        <w:t xml:space="preserve">ouble-outlet ventricle, truncus arteriosus, transposition </w:t>
      </w:r>
      <w:r w:rsidRPr="00B35B79">
        <w:rPr>
          <w:rFonts w:ascii="Book Antiqua" w:eastAsia="Helvetica Neue" w:hAnsi="Book Antiqua"/>
          <w:color w:val="000000"/>
          <w:lang w:val="en-GB" w:eastAsia="es-ES"/>
        </w:rPr>
        <w:lastRenderedPageBreak/>
        <w:t xml:space="preserve">of the great arteries, pulmonary atresia, mitral atresia, interrupted aortic arch, </w:t>
      </w:r>
      <w:proofErr w:type="spellStart"/>
      <w:r w:rsidRPr="00B35B79">
        <w:rPr>
          <w:rFonts w:ascii="Book Antiqua" w:eastAsia="Helvetica Neue" w:hAnsi="Book Antiqua"/>
          <w:color w:val="000000"/>
          <w:lang w:val="en-GB" w:eastAsia="es-ES"/>
        </w:rPr>
        <w:t>fontan</w:t>
      </w:r>
      <w:proofErr w:type="spellEnd"/>
      <w:r w:rsidRPr="00B35B79">
        <w:rPr>
          <w:rFonts w:ascii="Book Antiqua" w:eastAsia="Helvetica Neue" w:hAnsi="Book Antiqua"/>
          <w:color w:val="000000"/>
          <w:lang w:val="en-GB" w:eastAsia="es-ES"/>
        </w:rPr>
        <w:t xml:space="preserve"> procedure, single ventricle, other abnormalities of atrioventricular and ventriculoarterial connection (crisscross heart, isomerism…), cyanotic heart defects (excluding fully repaired defects).</w:t>
      </w:r>
    </w:p>
    <w:p w14:paraId="3C0644D0" w14:textId="77777777" w:rsidR="006F0ED9" w:rsidRPr="003B63AE" w:rsidRDefault="006F0ED9" w:rsidP="006F0ED9">
      <w:pPr>
        <w:adjustRightInd w:val="0"/>
        <w:snapToGrid w:val="0"/>
        <w:spacing w:line="360" w:lineRule="auto"/>
        <w:jc w:val="both"/>
        <w:rPr>
          <w:rFonts w:ascii="Book Antiqua" w:hAnsi="Book Antiqua"/>
          <w:lang w:eastAsia="zh-CN"/>
        </w:rPr>
      </w:pPr>
      <w:r w:rsidRPr="00B35B79">
        <w:rPr>
          <w:rFonts w:ascii="Book Antiqua" w:hAnsi="Book Antiqua"/>
        </w:rPr>
        <w:br w:type="page"/>
      </w:r>
      <w:r>
        <w:rPr>
          <w:rFonts w:ascii="Book Antiqua" w:eastAsia="Times New Roman" w:hAnsi="Book Antiqua"/>
          <w:b/>
          <w:lang w:val="en-GB" w:eastAsia="es-ES_tradnl"/>
        </w:rPr>
        <w:lastRenderedPageBreak/>
        <w:t>Table 9</w:t>
      </w:r>
      <w:r w:rsidRPr="006740D1">
        <w:rPr>
          <w:rFonts w:ascii="Book Antiqua" w:eastAsia="Times New Roman" w:hAnsi="Book Antiqua"/>
          <w:b/>
          <w:lang w:val="en-GB" w:eastAsia="es-ES_tradnl"/>
        </w:rPr>
        <w:t xml:space="preserve"> Classification of surgical and catheter-based procedures based on their relevance for the prognosis of the patients with congenital heart diseases and genetic heart diseases</w:t>
      </w:r>
    </w:p>
    <w:tbl>
      <w:tblPr>
        <w:tblW w:w="5000" w:type="pct"/>
        <w:tblBorders>
          <w:top w:val="single" w:sz="6" w:space="0" w:color="000000"/>
          <w:bottom w:val="single" w:sz="6" w:space="0" w:color="000000"/>
        </w:tblBorders>
        <w:tblLook w:val="0000" w:firstRow="0" w:lastRow="0" w:firstColumn="0" w:lastColumn="0" w:noHBand="0" w:noVBand="0"/>
      </w:tblPr>
      <w:tblGrid>
        <w:gridCol w:w="4041"/>
        <w:gridCol w:w="4544"/>
        <w:gridCol w:w="4375"/>
      </w:tblGrid>
      <w:tr w:rsidR="006F0ED9" w:rsidRPr="006740D1" w14:paraId="61D3B7DD" w14:textId="77777777" w:rsidTr="005F367E">
        <w:tc>
          <w:tcPr>
            <w:tcW w:w="1559" w:type="pct"/>
            <w:tcBorders>
              <w:top w:val="single" w:sz="4" w:space="0" w:color="000000"/>
              <w:bottom w:val="single" w:sz="6" w:space="0" w:color="000000"/>
            </w:tcBorders>
            <w:tcMar>
              <w:top w:w="80" w:type="nil"/>
              <w:left w:w="80" w:type="nil"/>
              <w:bottom w:w="80" w:type="nil"/>
              <w:right w:w="80" w:type="nil"/>
            </w:tcMar>
            <w:vAlign w:val="center"/>
          </w:tcPr>
          <w:p w14:paraId="578AB56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lang w:val="en-GB" w:eastAsia="es-ES"/>
              </w:rPr>
            </w:pPr>
            <w:r w:rsidRPr="00B35B79">
              <w:rPr>
                <w:rFonts w:ascii="Book Antiqua" w:eastAsia="Helvetica Neue" w:hAnsi="Book Antiqua"/>
                <w:b/>
                <w:bCs/>
                <w:color w:val="000000"/>
                <w:lang w:val="en-GB" w:eastAsia="es-ES"/>
              </w:rPr>
              <w:t>Emergency cases (Not delay more than 24-48 h)</w:t>
            </w:r>
          </w:p>
        </w:tc>
        <w:tc>
          <w:tcPr>
            <w:tcW w:w="1753" w:type="pct"/>
            <w:tcBorders>
              <w:top w:val="single" w:sz="4" w:space="0" w:color="000000"/>
              <w:bottom w:val="single" w:sz="6" w:space="0" w:color="000000"/>
            </w:tcBorders>
            <w:tcMar>
              <w:top w:w="80" w:type="nil"/>
              <w:left w:w="80" w:type="nil"/>
              <w:bottom w:w="80" w:type="nil"/>
              <w:right w:w="80" w:type="nil"/>
            </w:tcMar>
            <w:vAlign w:val="center"/>
          </w:tcPr>
          <w:p w14:paraId="7F5F1CF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Urgent cases (Not delay more than days to weeks)</w:t>
            </w:r>
          </w:p>
        </w:tc>
        <w:tc>
          <w:tcPr>
            <w:tcW w:w="1688" w:type="pct"/>
            <w:tcBorders>
              <w:top w:val="single" w:sz="4" w:space="0" w:color="auto"/>
              <w:bottom w:val="single" w:sz="6" w:space="0" w:color="000000"/>
            </w:tcBorders>
            <w:tcMar>
              <w:top w:w="80" w:type="nil"/>
              <w:left w:w="80" w:type="nil"/>
              <w:bottom w:w="80" w:type="nil"/>
              <w:right w:w="80" w:type="nil"/>
            </w:tcMar>
            <w:vAlign w:val="center"/>
          </w:tcPr>
          <w:p w14:paraId="7EE63D8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 xml:space="preserve">Elective cases (Delay &gt; 2 </w:t>
            </w:r>
            <w:proofErr w:type="spellStart"/>
            <w:r w:rsidRPr="00B35B79">
              <w:rPr>
                <w:rFonts w:ascii="Book Antiqua" w:eastAsia="Helvetica Neue" w:hAnsi="Book Antiqua"/>
                <w:b/>
                <w:bCs/>
                <w:color w:val="000000"/>
                <w:lang w:val="en-GB" w:eastAsia="es-ES"/>
              </w:rPr>
              <w:t>mo</w:t>
            </w:r>
            <w:proofErr w:type="spellEnd"/>
            <w:r w:rsidRPr="00B35B79">
              <w:rPr>
                <w:rFonts w:ascii="Book Antiqua" w:eastAsia="Helvetica Neue" w:hAnsi="Book Antiqua"/>
                <w:b/>
                <w:bCs/>
                <w:color w:val="000000"/>
                <w:lang w:val="en-GB" w:eastAsia="es-ES"/>
              </w:rPr>
              <w:t>)</w:t>
            </w:r>
          </w:p>
        </w:tc>
      </w:tr>
      <w:tr w:rsidR="006F0ED9" w:rsidRPr="006740D1" w14:paraId="0315AF36" w14:textId="77777777" w:rsidTr="005F367E">
        <w:tc>
          <w:tcPr>
            <w:tcW w:w="1559" w:type="pct"/>
            <w:tcBorders>
              <w:top w:val="single" w:sz="6" w:space="0" w:color="000000"/>
              <w:bottom w:val="nil"/>
            </w:tcBorders>
            <w:shd w:val="clear" w:color="auto" w:fill="FFFFFF" w:themeFill="background1"/>
            <w:tcMar>
              <w:top w:w="80" w:type="nil"/>
              <w:left w:w="80" w:type="nil"/>
              <w:bottom w:w="80" w:type="nil"/>
              <w:right w:w="80" w:type="nil"/>
            </w:tcMar>
            <w:vAlign w:val="center"/>
          </w:tcPr>
          <w:p w14:paraId="1241864F" w14:textId="77777777" w:rsidR="006F0ED9" w:rsidRPr="00856A85"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themeColor="text1"/>
                <w:lang w:val="en-GB" w:eastAsia="es-ES"/>
              </w:rPr>
            </w:pPr>
          </w:p>
        </w:tc>
        <w:tc>
          <w:tcPr>
            <w:tcW w:w="1753" w:type="pct"/>
            <w:tcBorders>
              <w:top w:val="single" w:sz="6" w:space="0" w:color="000000"/>
              <w:bottom w:val="nil"/>
            </w:tcBorders>
            <w:shd w:val="clear" w:color="auto" w:fill="FFFFFF" w:themeFill="background1"/>
            <w:tcMar>
              <w:top w:w="80" w:type="nil"/>
              <w:left w:w="80" w:type="nil"/>
              <w:bottom w:w="80" w:type="nil"/>
              <w:right w:w="80" w:type="nil"/>
            </w:tcMar>
            <w:vAlign w:val="center"/>
          </w:tcPr>
          <w:p w14:paraId="76CA4330" w14:textId="77777777" w:rsidR="006F0ED9" w:rsidRPr="00856A85" w:rsidRDefault="006F0ED9" w:rsidP="005F367E">
            <w:pPr>
              <w:widowControl w:val="0"/>
              <w:autoSpaceDE w:val="0"/>
              <w:autoSpaceDN w:val="0"/>
              <w:adjustRightInd w:val="0"/>
              <w:snapToGrid w:val="0"/>
              <w:spacing w:line="360" w:lineRule="auto"/>
              <w:jc w:val="both"/>
              <w:rPr>
                <w:rFonts w:ascii="Book Antiqua" w:eastAsia="Helvetica Neue" w:hAnsi="Book Antiqua"/>
                <w:bCs/>
                <w:color w:val="000000" w:themeColor="text1"/>
                <w:lang w:val="en-GB" w:eastAsia="es-ES"/>
              </w:rPr>
            </w:pPr>
            <w:r w:rsidRPr="00856A85">
              <w:rPr>
                <w:rFonts w:ascii="Book Antiqua" w:eastAsia="Helvetica Neue" w:hAnsi="Book Antiqua"/>
                <w:bCs/>
                <w:color w:val="000000" w:themeColor="text1"/>
                <w:lang w:val="en-GB" w:eastAsia="es-ES"/>
              </w:rPr>
              <w:t>Surgical or catheter procedures</w:t>
            </w:r>
          </w:p>
        </w:tc>
        <w:tc>
          <w:tcPr>
            <w:tcW w:w="1688" w:type="pct"/>
            <w:tcBorders>
              <w:top w:val="single" w:sz="6" w:space="0" w:color="000000"/>
              <w:bottom w:val="nil"/>
            </w:tcBorders>
            <w:shd w:val="clear" w:color="auto" w:fill="FFFFFF" w:themeFill="background1"/>
            <w:tcMar>
              <w:top w:w="80" w:type="nil"/>
              <w:left w:w="80" w:type="nil"/>
              <w:bottom w:w="80" w:type="nil"/>
              <w:right w:w="80" w:type="nil"/>
            </w:tcMar>
            <w:vAlign w:val="center"/>
          </w:tcPr>
          <w:p w14:paraId="4880750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lang w:val="en-GB" w:eastAsia="es-ES"/>
              </w:rPr>
            </w:pPr>
          </w:p>
        </w:tc>
      </w:tr>
      <w:tr w:rsidR="006F0ED9" w:rsidRPr="006740D1" w14:paraId="5595BB03" w14:textId="77777777" w:rsidTr="005F367E">
        <w:tc>
          <w:tcPr>
            <w:tcW w:w="1559" w:type="pct"/>
            <w:tcBorders>
              <w:top w:val="nil"/>
            </w:tcBorders>
            <w:tcMar>
              <w:top w:w="80" w:type="nil"/>
              <w:left w:w="80" w:type="nil"/>
              <w:bottom w:w="80" w:type="nil"/>
              <w:right w:w="80" w:type="nil"/>
            </w:tcMar>
            <w:vAlign w:val="center"/>
          </w:tcPr>
          <w:p w14:paraId="71EF6A2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ECMO in hemodynamically unstable patient</w:t>
            </w:r>
          </w:p>
        </w:tc>
        <w:tc>
          <w:tcPr>
            <w:tcW w:w="1753" w:type="pct"/>
            <w:tcBorders>
              <w:top w:val="nil"/>
            </w:tcBorders>
            <w:tcMar>
              <w:top w:w="80" w:type="nil"/>
              <w:left w:w="80" w:type="nil"/>
              <w:bottom w:w="80" w:type="nil"/>
              <w:right w:w="80" w:type="nil"/>
            </w:tcMar>
            <w:vAlign w:val="center"/>
          </w:tcPr>
          <w:p w14:paraId="08C85B9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Transposition of great vessels</w:t>
            </w:r>
          </w:p>
        </w:tc>
        <w:tc>
          <w:tcPr>
            <w:tcW w:w="1688" w:type="pct"/>
            <w:tcBorders>
              <w:top w:val="nil"/>
            </w:tcBorders>
            <w:tcMar>
              <w:top w:w="80" w:type="nil"/>
              <w:left w:w="80" w:type="nil"/>
              <w:bottom w:w="80" w:type="nil"/>
              <w:right w:w="80" w:type="nil"/>
            </w:tcMar>
            <w:vAlign w:val="center"/>
          </w:tcPr>
          <w:p w14:paraId="096DD51F"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7C200A02" w14:textId="77777777" w:rsidTr="005F367E">
        <w:tc>
          <w:tcPr>
            <w:tcW w:w="1559" w:type="pct"/>
            <w:tcBorders>
              <w:top w:val="single" w:sz="4" w:space="0" w:color="auto"/>
            </w:tcBorders>
            <w:tcMar>
              <w:top w:w="80" w:type="nil"/>
              <w:left w:w="80" w:type="nil"/>
              <w:bottom w:w="80" w:type="nil"/>
              <w:right w:w="80" w:type="nil"/>
            </w:tcMar>
            <w:vAlign w:val="center"/>
          </w:tcPr>
          <w:p w14:paraId="6C34372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PDA stent in unstable patient on prostaglandin treatment</w:t>
            </w:r>
          </w:p>
        </w:tc>
        <w:tc>
          <w:tcPr>
            <w:tcW w:w="1753" w:type="pct"/>
            <w:tcBorders>
              <w:top w:val="single" w:sz="4" w:space="0" w:color="auto"/>
            </w:tcBorders>
            <w:tcMar>
              <w:top w:w="80" w:type="nil"/>
              <w:left w:w="80" w:type="nil"/>
              <w:bottom w:w="80" w:type="nil"/>
              <w:right w:w="80" w:type="nil"/>
            </w:tcMar>
            <w:vAlign w:val="center"/>
          </w:tcPr>
          <w:p w14:paraId="2A33F36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Norwood procedure for hypoplastic left heart syndrome</w:t>
            </w:r>
          </w:p>
        </w:tc>
        <w:tc>
          <w:tcPr>
            <w:tcW w:w="1688" w:type="pct"/>
            <w:tcBorders>
              <w:top w:val="single" w:sz="4" w:space="0" w:color="auto"/>
            </w:tcBorders>
            <w:tcMar>
              <w:top w:w="80" w:type="nil"/>
              <w:left w:w="80" w:type="nil"/>
              <w:bottom w:w="80" w:type="nil"/>
              <w:right w:w="80" w:type="nil"/>
            </w:tcMar>
            <w:vAlign w:val="center"/>
          </w:tcPr>
          <w:p w14:paraId="260DD7E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Valvular regurgitations managed medically</w:t>
            </w:r>
          </w:p>
        </w:tc>
      </w:tr>
      <w:tr w:rsidR="006F0ED9" w:rsidRPr="006740D1" w14:paraId="28E21E80" w14:textId="77777777" w:rsidTr="005F367E">
        <w:tc>
          <w:tcPr>
            <w:tcW w:w="1559" w:type="pct"/>
            <w:tcBorders>
              <w:top w:val="single" w:sz="4" w:space="0" w:color="000000"/>
            </w:tcBorders>
            <w:tcMar>
              <w:top w:w="80" w:type="nil"/>
              <w:left w:w="80" w:type="nil"/>
              <w:bottom w:w="80" w:type="nil"/>
              <w:right w:w="80" w:type="nil"/>
            </w:tcMar>
            <w:vAlign w:val="center"/>
          </w:tcPr>
          <w:p w14:paraId="742CFA2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Thrombosed shunt</w:t>
            </w:r>
          </w:p>
        </w:tc>
        <w:tc>
          <w:tcPr>
            <w:tcW w:w="1753" w:type="pct"/>
            <w:tcBorders>
              <w:top w:val="single" w:sz="4" w:space="0" w:color="000000"/>
            </w:tcBorders>
            <w:tcMar>
              <w:top w:w="80" w:type="nil"/>
              <w:left w:w="80" w:type="nil"/>
              <w:bottom w:w="80" w:type="nil"/>
              <w:right w:w="80" w:type="nil"/>
            </w:tcMar>
            <w:vAlign w:val="center"/>
          </w:tcPr>
          <w:p w14:paraId="7C861E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Truncus arteriosus</w:t>
            </w:r>
          </w:p>
        </w:tc>
        <w:tc>
          <w:tcPr>
            <w:tcW w:w="1688" w:type="pct"/>
            <w:tcBorders>
              <w:top w:val="single" w:sz="4" w:space="0" w:color="000000"/>
            </w:tcBorders>
            <w:tcMar>
              <w:top w:w="80" w:type="nil"/>
              <w:left w:w="80" w:type="nil"/>
              <w:bottom w:w="80" w:type="nil"/>
              <w:right w:w="80" w:type="nil"/>
            </w:tcMar>
            <w:vAlign w:val="center"/>
          </w:tcPr>
          <w:p w14:paraId="4058C74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Slow progressive aortic stenosis scheduled for Ross procedure</w:t>
            </w:r>
          </w:p>
        </w:tc>
      </w:tr>
      <w:tr w:rsidR="006F0ED9" w:rsidRPr="006740D1" w14:paraId="19A665D4" w14:textId="77777777" w:rsidTr="005F367E">
        <w:tc>
          <w:tcPr>
            <w:tcW w:w="1559" w:type="pct"/>
            <w:tcMar>
              <w:top w:w="80" w:type="nil"/>
              <w:left w:w="80" w:type="nil"/>
              <w:bottom w:w="80" w:type="nil"/>
              <w:right w:w="80" w:type="nil"/>
            </w:tcMar>
            <w:vAlign w:val="center"/>
          </w:tcPr>
          <w:p w14:paraId="05B8EC5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Pericardial tamponade</w:t>
            </w:r>
          </w:p>
        </w:tc>
        <w:tc>
          <w:tcPr>
            <w:tcW w:w="1753" w:type="pct"/>
            <w:tcMar>
              <w:top w:w="80" w:type="nil"/>
              <w:left w:w="80" w:type="nil"/>
              <w:bottom w:w="80" w:type="nil"/>
              <w:right w:w="80" w:type="nil"/>
            </w:tcMar>
            <w:vAlign w:val="center"/>
          </w:tcPr>
          <w:p w14:paraId="224EB4C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Obstructive lesions stabilized with prostaglandins</w:t>
            </w:r>
          </w:p>
        </w:tc>
        <w:tc>
          <w:tcPr>
            <w:tcW w:w="1688" w:type="pct"/>
            <w:tcMar>
              <w:top w:w="80" w:type="nil"/>
              <w:left w:w="80" w:type="nil"/>
              <w:bottom w:w="80" w:type="nil"/>
              <w:right w:w="80" w:type="nil"/>
            </w:tcMar>
            <w:vAlign w:val="center"/>
          </w:tcPr>
          <w:p w14:paraId="4079BF2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Pre-Fontan catheterization with adequate saturations on room air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75%)</w:t>
            </w:r>
          </w:p>
        </w:tc>
      </w:tr>
      <w:tr w:rsidR="006F0ED9" w:rsidRPr="006740D1" w14:paraId="138156C6" w14:textId="77777777" w:rsidTr="005F367E">
        <w:tc>
          <w:tcPr>
            <w:tcW w:w="1559" w:type="pct"/>
            <w:tcMar>
              <w:top w:w="80" w:type="nil"/>
              <w:left w:w="80" w:type="nil"/>
              <w:bottom w:w="80" w:type="nil"/>
              <w:right w:w="80" w:type="nil"/>
            </w:tcMar>
            <w:vAlign w:val="center"/>
          </w:tcPr>
          <w:p w14:paraId="1F9D2DC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B35B79">
              <w:rPr>
                <w:rFonts w:ascii="Book Antiqua" w:eastAsia="Helvetica Neue" w:hAnsi="Book Antiqua"/>
                <w:color w:val="000000"/>
                <w:lang w:val="en-GB" w:eastAsia="es-ES"/>
              </w:rPr>
              <w:t>Rashkind</w:t>
            </w:r>
            <w:proofErr w:type="spellEnd"/>
            <w:r w:rsidRPr="00B35B79">
              <w:rPr>
                <w:rFonts w:ascii="Book Antiqua" w:eastAsia="Helvetica Neue" w:hAnsi="Book Antiqua"/>
                <w:color w:val="000000"/>
                <w:lang w:val="en-GB" w:eastAsia="es-ES"/>
              </w:rPr>
              <w:t xml:space="preserve"> procedure</w:t>
            </w:r>
          </w:p>
        </w:tc>
        <w:tc>
          <w:tcPr>
            <w:tcW w:w="1753" w:type="pct"/>
            <w:tcMar>
              <w:top w:w="80" w:type="nil"/>
              <w:left w:w="80" w:type="nil"/>
              <w:bottom w:w="80" w:type="nil"/>
              <w:right w:w="80" w:type="nil"/>
            </w:tcMar>
            <w:vAlign w:val="center"/>
          </w:tcPr>
          <w:p w14:paraId="6BF1711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Glenn procedure with decreasing saturations (&lt; 75%)</w:t>
            </w:r>
          </w:p>
        </w:tc>
        <w:tc>
          <w:tcPr>
            <w:tcW w:w="1688" w:type="pct"/>
            <w:tcMar>
              <w:top w:w="80" w:type="nil"/>
              <w:left w:w="80" w:type="nil"/>
              <w:bottom w:w="80" w:type="nil"/>
              <w:right w:w="80" w:type="nil"/>
            </w:tcMar>
            <w:vAlign w:val="center"/>
          </w:tcPr>
          <w:p w14:paraId="288BBA93"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2261A619" w14:textId="77777777" w:rsidTr="005F367E">
        <w:tc>
          <w:tcPr>
            <w:tcW w:w="1559" w:type="pct"/>
            <w:tcMar>
              <w:top w:w="80" w:type="nil"/>
              <w:left w:w="80" w:type="nil"/>
              <w:bottom w:w="80" w:type="nil"/>
              <w:right w:w="80" w:type="nil"/>
            </w:tcMar>
            <w:vAlign w:val="center"/>
          </w:tcPr>
          <w:p w14:paraId="63EA94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Heart transplant</w:t>
            </w:r>
          </w:p>
        </w:tc>
        <w:tc>
          <w:tcPr>
            <w:tcW w:w="1753" w:type="pct"/>
            <w:tcMar>
              <w:top w:w="80" w:type="nil"/>
              <w:left w:w="80" w:type="nil"/>
              <w:bottom w:w="80" w:type="nil"/>
              <w:right w:w="80" w:type="nil"/>
            </w:tcMar>
            <w:vAlign w:val="center"/>
          </w:tcPr>
          <w:p w14:paraId="3949A01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Persistent heart failure in shunts on maximal anti congestive therapy</w:t>
            </w:r>
          </w:p>
        </w:tc>
        <w:tc>
          <w:tcPr>
            <w:tcW w:w="1688" w:type="pct"/>
            <w:tcMar>
              <w:top w:w="80" w:type="nil"/>
              <w:left w:w="80" w:type="nil"/>
              <w:bottom w:w="80" w:type="nil"/>
              <w:right w:w="80" w:type="nil"/>
            </w:tcMar>
            <w:vAlign w:val="center"/>
          </w:tcPr>
          <w:p w14:paraId="588FDEC2"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5459733E" w14:textId="77777777" w:rsidTr="005F367E">
        <w:tc>
          <w:tcPr>
            <w:tcW w:w="1559" w:type="pct"/>
            <w:tcMar>
              <w:top w:w="80" w:type="nil"/>
              <w:left w:w="80" w:type="nil"/>
              <w:bottom w:w="80" w:type="nil"/>
              <w:right w:w="80" w:type="nil"/>
            </w:tcMar>
            <w:vAlign w:val="center"/>
          </w:tcPr>
          <w:p w14:paraId="172DDCF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Obstructed total anomalous pulmonary venous return</w:t>
            </w:r>
          </w:p>
        </w:tc>
        <w:tc>
          <w:tcPr>
            <w:tcW w:w="1753" w:type="pct"/>
            <w:tcMar>
              <w:top w:w="80" w:type="nil"/>
              <w:left w:w="80" w:type="nil"/>
              <w:bottom w:w="80" w:type="nil"/>
              <w:right w:w="80" w:type="nil"/>
            </w:tcMar>
            <w:vAlign w:val="center"/>
          </w:tcPr>
          <w:p w14:paraId="55826E9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Endocarditis in hemodynamically stable patient</w:t>
            </w:r>
          </w:p>
        </w:tc>
        <w:tc>
          <w:tcPr>
            <w:tcW w:w="1688" w:type="pct"/>
            <w:tcMar>
              <w:top w:w="80" w:type="nil"/>
              <w:left w:w="80" w:type="nil"/>
              <w:bottom w:w="80" w:type="nil"/>
              <w:right w:w="80" w:type="nil"/>
            </w:tcMar>
            <w:vAlign w:val="center"/>
          </w:tcPr>
          <w:p w14:paraId="07DA14B7"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2DD21BFE" w14:textId="77777777" w:rsidTr="005F367E">
        <w:tc>
          <w:tcPr>
            <w:tcW w:w="1559" w:type="pct"/>
            <w:tcMar>
              <w:top w:w="80" w:type="nil"/>
              <w:left w:w="80" w:type="nil"/>
              <w:bottom w:w="80" w:type="nil"/>
              <w:right w:w="80" w:type="nil"/>
            </w:tcMar>
            <w:vAlign w:val="center"/>
          </w:tcPr>
          <w:p w14:paraId="06A6E54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bookmarkStart w:id="100" w:name="OLE_LINK58"/>
            <w:bookmarkStart w:id="101" w:name="OLE_LINK59"/>
            <w:r w:rsidRPr="00B35B79">
              <w:rPr>
                <w:rFonts w:ascii="Book Antiqua" w:eastAsia="Helvetica Neue" w:hAnsi="Book Antiqua"/>
                <w:color w:val="000000"/>
                <w:lang w:val="en-GB" w:eastAsia="es-ES"/>
              </w:rPr>
              <w:lastRenderedPageBreak/>
              <w:t>ALCAPA</w:t>
            </w:r>
            <w:bookmarkEnd w:id="100"/>
            <w:bookmarkEnd w:id="101"/>
          </w:p>
        </w:tc>
        <w:tc>
          <w:tcPr>
            <w:tcW w:w="1753" w:type="pct"/>
            <w:tcMar>
              <w:top w:w="80" w:type="nil"/>
              <w:left w:w="80" w:type="nil"/>
              <w:bottom w:w="80" w:type="nil"/>
              <w:right w:w="80" w:type="nil"/>
            </w:tcMar>
            <w:vAlign w:val="center"/>
          </w:tcPr>
          <w:p w14:paraId="4BB74AEF"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51C280C0"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3BD05822" w14:textId="77777777" w:rsidTr="005F367E">
        <w:tc>
          <w:tcPr>
            <w:tcW w:w="1559" w:type="pct"/>
            <w:tcMar>
              <w:top w:w="80" w:type="nil"/>
              <w:left w:w="80" w:type="nil"/>
              <w:bottom w:w="80" w:type="nil"/>
              <w:right w:w="80" w:type="nil"/>
            </w:tcMar>
            <w:vAlign w:val="center"/>
          </w:tcPr>
          <w:p w14:paraId="7088BBB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Stenotic right ventricle-Pulmonary artery conduit with severe ventricular dysfunction</w:t>
            </w:r>
          </w:p>
        </w:tc>
        <w:tc>
          <w:tcPr>
            <w:tcW w:w="1753" w:type="pct"/>
            <w:tcMar>
              <w:top w:w="80" w:type="nil"/>
              <w:left w:w="80" w:type="nil"/>
              <w:bottom w:w="80" w:type="nil"/>
              <w:right w:w="80" w:type="nil"/>
            </w:tcMar>
            <w:vAlign w:val="center"/>
          </w:tcPr>
          <w:p w14:paraId="4896FAAE"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631BC7E4"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05523701" w14:textId="77777777" w:rsidTr="005F367E">
        <w:tc>
          <w:tcPr>
            <w:tcW w:w="1559" w:type="pct"/>
            <w:tcMar>
              <w:top w:w="80" w:type="nil"/>
              <w:left w:w="80" w:type="nil"/>
              <w:bottom w:w="80" w:type="nil"/>
              <w:right w:w="80" w:type="nil"/>
            </w:tcMar>
            <w:vAlign w:val="center"/>
          </w:tcPr>
          <w:p w14:paraId="42D1F62E" w14:textId="77777777" w:rsidR="006F0ED9" w:rsidRPr="00AB5F5B" w:rsidRDefault="006F0ED9" w:rsidP="005F367E">
            <w:pPr>
              <w:widowControl w:val="0"/>
              <w:autoSpaceDE w:val="0"/>
              <w:autoSpaceDN w:val="0"/>
              <w:adjustRightInd w:val="0"/>
              <w:snapToGrid w:val="0"/>
              <w:spacing w:line="360" w:lineRule="auto"/>
              <w:jc w:val="center"/>
              <w:rPr>
                <w:rFonts w:ascii="Book Antiqua" w:eastAsia="Helvetica Neue" w:hAnsi="Book Antiqua"/>
                <w:lang w:val="en-GB" w:eastAsia="es-ES"/>
              </w:rPr>
            </w:pPr>
          </w:p>
        </w:tc>
        <w:tc>
          <w:tcPr>
            <w:tcW w:w="1753" w:type="pct"/>
            <w:vAlign w:val="center"/>
          </w:tcPr>
          <w:p w14:paraId="0BDE16C9" w14:textId="77777777" w:rsidR="006F0ED9" w:rsidRPr="00AB5F5B" w:rsidRDefault="006F0ED9" w:rsidP="005F367E">
            <w:pPr>
              <w:widowControl w:val="0"/>
              <w:autoSpaceDE w:val="0"/>
              <w:autoSpaceDN w:val="0"/>
              <w:adjustRightInd w:val="0"/>
              <w:snapToGrid w:val="0"/>
              <w:spacing w:line="360" w:lineRule="auto"/>
              <w:jc w:val="center"/>
              <w:rPr>
                <w:rFonts w:ascii="Book Antiqua" w:eastAsia="Helvetica Neue" w:hAnsi="Book Antiqua"/>
                <w:lang w:val="en-GB" w:eastAsia="es-ES"/>
              </w:rPr>
            </w:pPr>
            <w:r w:rsidRPr="00AB5F5B">
              <w:rPr>
                <w:rFonts w:ascii="Book Antiqua" w:eastAsia="Helvetica Neue" w:hAnsi="Book Antiqua"/>
                <w:color w:val="000000"/>
                <w:lang w:val="en-GB" w:eastAsia="es-ES"/>
              </w:rPr>
              <w:t>Electrophysiological procedures</w:t>
            </w:r>
          </w:p>
        </w:tc>
        <w:tc>
          <w:tcPr>
            <w:tcW w:w="1688" w:type="pct"/>
            <w:vAlign w:val="center"/>
          </w:tcPr>
          <w:p w14:paraId="621CC8DA" w14:textId="77777777" w:rsidR="006F0ED9" w:rsidRPr="00AB5F5B" w:rsidRDefault="006F0ED9" w:rsidP="005F367E">
            <w:pPr>
              <w:widowControl w:val="0"/>
              <w:autoSpaceDE w:val="0"/>
              <w:autoSpaceDN w:val="0"/>
              <w:adjustRightInd w:val="0"/>
              <w:snapToGrid w:val="0"/>
              <w:spacing w:line="360" w:lineRule="auto"/>
              <w:jc w:val="center"/>
              <w:rPr>
                <w:rFonts w:ascii="Book Antiqua" w:eastAsia="Helvetica Neue" w:hAnsi="Book Antiqua"/>
                <w:lang w:val="en-GB" w:eastAsia="es-ES"/>
              </w:rPr>
            </w:pPr>
          </w:p>
        </w:tc>
      </w:tr>
      <w:tr w:rsidR="006F0ED9" w:rsidRPr="006740D1" w14:paraId="77B9961E" w14:textId="77777777" w:rsidTr="005F367E">
        <w:tc>
          <w:tcPr>
            <w:tcW w:w="1559" w:type="pct"/>
            <w:tcMar>
              <w:top w:w="80" w:type="nil"/>
              <w:left w:w="80" w:type="nil"/>
              <w:bottom w:w="80" w:type="nil"/>
              <w:right w:w="80" w:type="nil"/>
            </w:tcMar>
            <w:vAlign w:val="center"/>
          </w:tcPr>
          <w:p w14:paraId="3E14D2BE" w14:textId="77777777" w:rsidR="006F0ED9" w:rsidRPr="00697EC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697EC5">
              <w:rPr>
                <w:rFonts w:ascii="Book Antiqua" w:eastAsia="Helvetica Neue" w:hAnsi="Book Antiqua"/>
                <w:bCs/>
                <w:color w:val="000000"/>
                <w:lang w:val="en-GB" w:eastAsia="es-ES"/>
              </w:rPr>
              <w:t>Emergency cases (Not delay more than 24-48 h)</w:t>
            </w:r>
          </w:p>
        </w:tc>
        <w:tc>
          <w:tcPr>
            <w:tcW w:w="1753" w:type="pct"/>
            <w:tcMar>
              <w:top w:w="80" w:type="nil"/>
              <w:left w:w="80" w:type="nil"/>
              <w:bottom w:w="80" w:type="nil"/>
              <w:right w:w="80" w:type="nil"/>
            </w:tcMar>
            <w:vAlign w:val="center"/>
          </w:tcPr>
          <w:p w14:paraId="3FE59166" w14:textId="77777777" w:rsidR="006F0ED9" w:rsidRPr="00697EC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697EC5">
              <w:rPr>
                <w:rFonts w:ascii="Book Antiqua" w:eastAsia="Helvetica Neue" w:hAnsi="Book Antiqua"/>
                <w:bCs/>
                <w:color w:val="000000"/>
                <w:lang w:val="en-GB" w:eastAsia="es-ES"/>
              </w:rPr>
              <w:t>Urgent cases (Not delay more than days to weeks)</w:t>
            </w:r>
          </w:p>
        </w:tc>
        <w:tc>
          <w:tcPr>
            <w:tcW w:w="1688" w:type="pct"/>
            <w:tcMar>
              <w:top w:w="80" w:type="nil"/>
              <w:left w:w="80" w:type="nil"/>
              <w:bottom w:w="80" w:type="nil"/>
              <w:right w:w="80" w:type="nil"/>
            </w:tcMar>
            <w:vAlign w:val="center"/>
          </w:tcPr>
          <w:p w14:paraId="6507CFBE" w14:textId="77777777" w:rsidR="006F0ED9" w:rsidRPr="00697EC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697EC5">
              <w:rPr>
                <w:rFonts w:ascii="Book Antiqua" w:eastAsia="Helvetica Neue" w:hAnsi="Book Antiqua"/>
                <w:bCs/>
                <w:color w:val="000000"/>
                <w:lang w:val="en-GB" w:eastAsia="es-ES"/>
              </w:rPr>
              <w:t xml:space="preserve">Elective cases (Delay &gt; 2 </w:t>
            </w:r>
            <w:proofErr w:type="spellStart"/>
            <w:r w:rsidRPr="00697EC5">
              <w:rPr>
                <w:rFonts w:ascii="Book Antiqua" w:eastAsia="Helvetica Neue" w:hAnsi="Book Antiqua"/>
                <w:bCs/>
                <w:color w:val="000000"/>
                <w:lang w:val="en-GB" w:eastAsia="es-ES"/>
              </w:rPr>
              <w:t>mo</w:t>
            </w:r>
            <w:proofErr w:type="spellEnd"/>
            <w:r w:rsidRPr="00697EC5">
              <w:rPr>
                <w:rFonts w:ascii="Book Antiqua" w:eastAsia="Helvetica Neue" w:hAnsi="Book Antiqua"/>
                <w:bCs/>
                <w:color w:val="000000"/>
                <w:lang w:val="en-GB" w:eastAsia="es-ES"/>
              </w:rPr>
              <w:t>)</w:t>
            </w:r>
          </w:p>
        </w:tc>
      </w:tr>
      <w:tr w:rsidR="006F0ED9" w:rsidRPr="006740D1" w14:paraId="72637C3C" w14:textId="77777777" w:rsidTr="005F367E">
        <w:tc>
          <w:tcPr>
            <w:tcW w:w="1559" w:type="pct"/>
            <w:tcMar>
              <w:top w:w="80" w:type="nil"/>
              <w:left w:w="80" w:type="nil"/>
              <w:bottom w:w="80" w:type="nil"/>
              <w:right w:w="80" w:type="nil"/>
            </w:tcMar>
            <w:vAlign w:val="center"/>
          </w:tcPr>
          <w:p w14:paraId="25C104E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Cardiac arrest in association with pre-excited atrial fibrillation</w:t>
            </w:r>
          </w:p>
        </w:tc>
        <w:tc>
          <w:tcPr>
            <w:tcW w:w="1753" w:type="pct"/>
            <w:tcMar>
              <w:top w:w="80" w:type="nil"/>
              <w:left w:w="80" w:type="nil"/>
              <w:bottom w:w="80" w:type="nil"/>
              <w:right w:w="80" w:type="nil"/>
            </w:tcMar>
            <w:vAlign w:val="center"/>
          </w:tcPr>
          <w:p w14:paraId="78E592B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Primary prevention defibrillator implants after life-threatening ventricular arrhythmia</w:t>
            </w:r>
          </w:p>
        </w:tc>
        <w:tc>
          <w:tcPr>
            <w:tcW w:w="1688" w:type="pct"/>
            <w:tcMar>
              <w:top w:w="80" w:type="nil"/>
              <w:left w:w="80" w:type="nil"/>
              <w:bottom w:w="80" w:type="nil"/>
              <w:right w:w="80" w:type="nil"/>
            </w:tcMar>
            <w:vAlign w:val="center"/>
          </w:tcPr>
          <w:p w14:paraId="1A3B5CC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Tilt-table test</w:t>
            </w:r>
          </w:p>
        </w:tc>
      </w:tr>
      <w:tr w:rsidR="006F0ED9" w:rsidRPr="006740D1" w14:paraId="1B24592A" w14:textId="77777777" w:rsidTr="005F367E">
        <w:tc>
          <w:tcPr>
            <w:tcW w:w="1559" w:type="pct"/>
            <w:tcMar>
              <w:top w:w="80" w:type="nil"/>
              <w:left w:w="80" w:type="nil"/>
              <w:bottom w:w="80" w:type="nil"/>
              <w:right w:w="80" w:type="nil"/>
            </w:tcMar>
            <w:vAlign w:val="center"/>
          </w:tcPr>
          <w:p w14:paraId="6DA1F53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Arrhythmia causing need for ECMO</w:t>
            </w:r>
          </w:p>
        </w:tc>
        <w:tc>
          <w:tcPr>
            <w:tcW w:w="1753" w:type="pct"/>
            <w:tcMar>
              <w:top w:w="80" w:type="nil"/>
              <w:left w:w="80" w:type="nil"/>
              <w:bottom w:w="80" w:type="nil"/>
              <w:right w:w="80" w:type="nil"/>
            </w:tcMar>
            <w:vAlign w:val="center"/>
          </w:tcPr>
          <w:p w14:paraId="794A37A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Cardiac resynchronization therapy</w:t>
            </w:r>
          </w:p>
        </w:tc>
        <w:tc>
          <w:tcPr>
            <w:tcW w:w="1688" w:type="pct"/>
            <w:tcMar>
              <w:top w:w="80" w:type="nil"/>
              <w:left w:w="80" w:type="nil"/>
              <w:bottom w:w="80" w:type="nil"/>
              <w:right w:w="80" w:type="nil"/>
            </w:tcMar>
            <w:vAlign w:val="center"/>
          </w:tcPr>
          <w:p w14:paraId="2F4592F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Implantable loop recorder implants</w:t>
            </w:r>
          </w:p>
        </w:tc>
      </w:tr>
      <w:tr w:rsidR="006F0ED9" w:rsidRPr="006740D1" w14:paraId="668B7E4A" w14:textId="77777777" w:rsidTr="005F367E">
        <w:tc>
          <w:tcPr>
            <w:tcW w:w="1559" w:type="pct"/>
            <w:tcMar>
              <w:top w:w="80" w:type="nil"/>
              <w:left w:w="80" w:type="nil"/>
              <w:bottom w:w="80" w:type="nil"/>
              <w:right w:w="80" w:type="nil"/>
            </w:tcMar>
            <w:vAlign w:val="center"/>
          </w:tcPr>
          <w:p w14:paraId="5C7D59A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Incessant arrhythmia with severe ventricular dysfunction</w:t>
            </w:r>
          </w:p>
        </w:tc>
        <w:tc>
          <w:tcPr>
            <w:tcW w:w="1753" w:type="pct"/>
            <w:tcMar>
              <w:top w:w="80" w:type="nil"/>
              <w:left w:w="80" w:type="nil"/>
              <w:bottom w:w="80" w:type="nil"/>
              <w:right w:w="80" w:type="nil"/>
            </w:tcMar>
            <w:vAlign w:val="center"/>
          </w:tcPr>
          <w:p w14:paraId="4FE53AC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for medically refractory ventricular tachycardia</w:t>
            </w:r>
          </w:p>
        </w:tc>
        <w:tc>
          <w:tcPr>
            <w:tcW w:w="1688" w:type="pct"/>
            <w:tcMar>
              <w:top w:w="80" w:type="nil"/>
              <w:left w:w="80" w:type="nil"/>
              <w:bottom w:w="80" w:type="nil"/>
              <w:right w:w="80" w:type="nil"/>
            </w:tcMar>
            <w:vAlign w:val="center"/>
          </w:tcPr>
          <w:p w14:paraId="280BC4D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of stable arrhythmias adequate managed with drugs without cardiomyopathy</w:t>
            </w:r>
          </w:p>
        </w:tc>
      </w:tr>
      <w:tr w:rsidR="006F0ED9" w:rsidRPr="006740D1" w14:paraId="40E56CC1" w14:textId="77777777" w:rsidTr="005F367E">
        <w:tc>
          <w:tcPr>
            <w:tcW w:w="1559" w:type="pct"/>
            <w:tcMar>
              <w:top w:w="80" w:type="nil"/>
              <w:left w:w="80" w:type="nil"/>
              <w:bottom w:w="80" w:type="nil"/>
              <w:right w:w="80" w:type="nil"/>
            </w:tcMar>
            <w:vAlign w:val="center"/>
          </w:tcPr>
          <w:p w14:paraId="1078C5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Pacemaker insertion for advanced AV-block</w:t>
            </w:r>
          </w:p>
        </w:tc>
        <w:tc>
          <w:tcPr>
            <w:tcW w:w="1753" w:type="pct"/>
            <w:tcMar>
              <w:top w:w="80" w:type="nil"/>
              <w:left w:w="80" w:type="nil"/>
              <w:bottom w:w="80" w:type="nil"/>
              <w:right w:w="80" w:type="nil"/>
            </w:tcMar>
            <w:vAlign w:val="center"/>
          </w:tcPr>
          <w:p w14:paraId="04372FA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of SVT though to contribute to cardiomyopathy</w:t>
            </w:r>
          </w:p>
        </w:tc>
        <w:tc>
          <w:tcPr>
            <w:tcW w:w="1688" w:type="pct"/>
            <w:tcMar>
              <w:top w:w="80" w:type="nil"/>
              <w:left w:w="80" w:type="nil"/>
              <w:bottom w:w="80" w:type="nil"/>
              <w:right w:w="80" w:type="nil"/>
            </w:tcMar>
            <w:vAlign w:val="center"/>
          </w:tcPr>
          <w:p w14:paraId="542C41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Upgrades of devices</w:t>
            </w:r>
          </w:p>
        </w:tc>
      </w:tr>
      <w:tr w:rsidR="006F0ED9" w:rsidRPr="006740D1" w14:paraId="1EAAF997" w14:textId="77777777" w:rsidTr="005F367E">
        <w:tc>
          <w:tcPr>
            <w:tcW w:w="1559" w:type="pct"/>
            <w:tcMar>
              <w:top w:w="80" w:type="nil"/>
              <w:left w:w="80" w:type="nil"/>
              <w:bottom w:w="80" w:type="nil"/>
              <w:right w:w="80" w:type="nil"/>
            </w:tcMar>
            <w:vAlign w:val="center"/>
          </w:tcPr>
          <w:p w14:paraId="3C89F7B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Defibrillator implant for secondary prevention of sudden death</w:t>
            </w:r>
          </w:p>
        </w:tc>
        <w:tc>
          <w:tcPr>
            <w:tcW w:w="1753" w:type="pct"/>
            <w:tcMar>
              <w:top w:w="80" w:type="nil"/>
              <w:left w:w="80" w:type="nil"/>
              <w:bottom w:w="80" w:type="nil"/>
              <w:right w:w="80" w:type="nil"/>
            </w:tcMar>
            <w:vAlign w:val="center"/>
          </w:tcPr>
          <w:p w14:paraId="13EFF108"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76FE8E6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Gen</w:t>
            </w:r>
            <w:r>
              <w:rPr>
                <w:rFonts w:ascii="Book Antiqua" w:eastAsia="Helvetica Neue" w:hAnsi="Book Antiqua"/>
                <w:color w:val="000000"/>
                <w:lang w:val="en-GB" w:eastAsia="es-ES"/>
              </w:rPr>
              <w:t xml:space="preserve">erator replacements with &gt; 6 </w:t>
            </w:r>
            <w:proofErr w:type="spellStart"/>
            <w:r>
              <w:rPr>
                <w:rFonts w:ascii="Book Antiqua" w:eastAsia="Helvetica Neue" w:hAnsi="Book Antiqua"/>
                <w:color w:val="000000"/>
                <w:lang w:val="en-GB" w:eastAsia="es-ES"/>
              </w:rPr>
              <w:t>wk</w:t>
            </w:r>
            <w:proofErr w:type="spellEnd"/>
            <w:r w:rsidRPr="00B35B79">
              <w:rPr>
                <w:rFonts w:ascii="Book Antiqua" w:eastAsia="Helvetica Neue" w:hAnsi="Book Antiqua"/>
                <w:color w:val="000000"/>
                <w:lang w:val="en-GB" w:eastAsia="es-ES"/>
              </w:rPr>
              <w:t xml:space="preserve"> of battery remaining </w:t>
            </w:r>
          </w:p>
        </w:tc>
      </w:tr>
      <w:tr w:rsidR="006F0ED9" w:rsidRPr="006740D1" w14:paraId="4DC56829" w14:textId="77777777" w:rsidTr="005F367E">
        <w:tc>
          <w:tcPr>
            <w:tcW w:w="1559" w:type="pct"/>
            <w:tcMar>
              <w:top w:w="80" w:type="nil"/>
              <w:left w:w="80" w:type="nil"/>
              <w:bottom w:w="80" w:type="nil"/>
              <w:right w:w="80" w:type="nil"/>
            </w:tcMar>
            <w:vAlign w:val="center"/>
          </w:tcPr>
          <w:p w14:paraId="2035D16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Pacemaker generator replacement for pacing-dependent patients</w:t>
            </w:r>
          </w:p>
        </w:tc>
        <w:tc>
          <w:tcPr>
            <w:tcW w:w="1753" w:type="pct"/>
            <w:tcMar>
              <w:top w:w="80" w:type="nil"/>
              <w:left w:w="80" w:type="nil"/>
              <w:bottom w:w="80" w:type="nil"/>
              <w:right w:w="80" w:type="nil"/>
            </w:tcMar>
            <w:vAlign w:val="center"/>
          </w:tcPr>
          <w:p w14:paraId="4BB00595"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3AD30D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Pacemaker implant for sinus node dysfunction, non-high-grade AV block </w:t>
            </w:r>
            <w:r w:rsidRPr="00B35B79">
              <w:rPr>
                <w:rFonts w:ascii="Book Antiqua" w:eastAsia="Helvetica Neue" w:hAnsi="Book Antiqua"/>
                <w:color w:val="000000"/>
                <w:lang w:val="en-GB" w:eastAsia="es-ES"/>
              </w:rPr>
              <w:lastRenderedPageBreak/>
              <w:t>and tachy-brady syndrome in middle symptomatic patients</w:t>
            </w:r>
          </w:p>
        </w:tc>
      </w:tr>
      <w:tr w:rsidR="006F0ED9" w:rsidRPr="006740D1" w14:paraId="0997E014" w14:textId="77777777" w:rsidTr="005F367E">
        <w:tc>
          <w:tcPr>
            <w:tcW w:w="1559" w:type="pct"/>
            <w:tcMar>
              <w:top w:w="80" w:type="nil"/>
              <w:left w:w="80" w:type="nil"/>
              <w:bottom w:w="80" w:type="nil"/>
              <w:right w:w="80" w:type="nil"/>
            </w:tcMar>
            <w:vAlign w:val="center"/>
          </w:tcPr>
          <w:p w14:paraId="2939BBF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lastRenderedPageBreak/>
              <w:t xml:space="preserve">Defibrillator generator replacement for patients with appropriate defibrillator therapies. </w:t>
            </w:r>
          </w:p>
        </w:tc>
        <w:tc>
          <w:tcPr>
            <w:tcW w:w="1753" w:type="pct"/>
            <w:tcMar>
              <w:top w:w="80" w:type="nil"/>
              <w:left w:w="80" w:type="nil"/>
              <w:bottom w:w="80" w:type="nil"/>
              <w:right w:w="80" w:type="nil"/>
            </w:tcMar>
            <w:vAlign w:val="center"/>
          </w:tcPr>
          <w:p w14:paraId="26EBFE98"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4692D23A"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513039E6" w14:textId="77777777" w:rsidTr="005F367E">
        <w:tc>
          <w:tcPr>
            <w:tcW w:w="1559" w:type="pct"/>
            <w:tcMar>
              <w:top w:w="80" w:type="nil"/>
              <w:left w:w="80" w:type="nil"/>
              <w:bottom w:w="80" w:type="nil"/>
              <w:right w:w="80" w:type="nil"/>
            </w:tcMar>
            <w:vAlign w:val="center"/>
          </w:tcPr>
          <w:p w14:paraId="227C0D0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of supra ventricular arrhythmias causing hemodynamic deterioration and WPW syndrome associated with cardiac arrest</w:t>
            </w:r>
          </w:p>
        </w:tc>
        <w:tc>
          <w:tcPr>
            <w:tcW w:w="1753" w:type="pct"/>
            <w:tcMar>
              <w:top w:w="80" w:type="nil"/>
              <w:left w:w="80" w:type="nil"/>
              <w:bottom w:w="80" w:type="nil"/>
              <w:right w:w="80" w:type="nil"/>
            </w:tcMar>
            <w:vAlign w:val="center"/>
          </w:tcPr>
          <w:p w14:paraId="0C0D5E87"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77F01A5C"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7C3F02D5" w14:textId="77777777" w:rsidTr="005F367E">
        <w:tc>
          <w:tcPr>
            <w:tcW w:w="1559" w:type="pct"/>
            <w:tcMar>
              <w:top w:w="80" w:type="nil"/>
              <w:left w:w="80" w:type="nil"/>
              <w:bottom w:w="80" w:type="nil"/>
              <w:right w:w="80" w:type="nil"/>
            </w:tcMar>
            <w:vAlign w:val="center"/>
          </w:tcPr>
          <w:p w14:paraId="422A1DC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Transvenous lead extraction </w:t>
            </w:r>
          </w:p>
        </w:tc>
        <w:tc>
          <w:tcPr>
            <w:tcW w:w="1753" w:type="pct"/>
            <w:tcMar>
              <w:top w:w="80" w:type="nil"/>
              <w:left w:w="80" w:type="nil"/>
              <w:bottom w:w="80" w:type="nil"/>
              <w:right w:w="80" w:type="nil"/>
            </w:tcMar>
            <w:vAlign w:val="center"/>
          </w:tcPr>
          <w:p w14:paraId="64C4FA03"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73B8310F"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bl>
    <w:p w14:paraId="185CA549" w14:textId="77777777" w:rsidR="006F0ED9" w:rsidRDefault="006F0ED9" w:rsidP="006F0ED9">
      <w:pPr>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lang w:val="en-GB" w:eastAsia="es-ES"/>
        </w:rPr>
        <w:t>ECMO</w:t>
      </w:r>
      <w:r>
        <w:rPr>
          <w:rFonts w:ascii="Book Antiqua" w:hAnsi="Book Antiqua" w:hint="eastAsia"/>
          <w:lang w:val="en-GB" w:eastAsia="zh-CN"/>
        </w:rPr>
        <w:t>:</w:t>
      </w:r>
      <w:r>
        <w:rPr>
          <w:rFonts w:ascii="Book Antiqua" w:hAnsi="Book Antiqua"/>
          <w:lang w:eastAsia="zh-CN"/>
        </w:rPr>
        <w:t xml:space="preserve"> </w:t>
      </w:r>
      <w:r>
        <w:rPr>
          <w:rFonts w:ascii="Book Antiqua" w:hAnsi="Book Antiqua" w:hint="eastAsia"/>
          <w:lang w:eastAsia="zh-CN"/>
        </w:rPr>
        <w:t>E</w:t>
      </w:r>
      <w:r w:rsidRPr="007A667A">
        <w:rPr>
          <w:rFonts w:ascii="Book Antiqua" w:hAnsi="Book Antiqua"/>
          <w:lang w:eastAsia="zh-CN"/>
        </w:rPr>
        <w:t>xtracorporeal membrane oxygenation</w:t>
      </w:r>
      <w:r>
        <w:rPr>
          <w:rFonts w:ascii="Book Antiqua" w:hAnsi="Book Antiqua" w:hint="eastAsia"/>
          <w:lang w:eastAsia="zh-CN"/>
        </w:rPr>
        <w:t>;</w:t>
      </w:r>
      <w:r w:rsidRPr="00F65C3F">
        <w:rPr>
          <w:rFonts w:ascii="Book Antiqua" w:eastAsia="Helvetica Neue" w:hAnsi="Book Antiqua"/>
          <w:color w:val="000000"/>
          <w:lang w:val="en-GB" w:eastAsia="es-ES"/>
        </w:rPr>
        <w:t xml:space="preserve"> </w:t>
      </w:r>
      <w:r w:rsidRPr="00B35B79">
        <w:rPr>
          <w:rFonts w:ascii="Book Antiqua" w:eastAsia="Helvetica Neue" w:hAnsi="Book Antiqua"/>
          <w:color w:val="000000"/>
          <w:lang w:val="en-GB" w:eastAsia="es-ES"/>
        </w:rPr>
        <w:t>ALCAPA</w:t>
      </w:r>
      <w:r>
        <w:rPr>
          <w:rFonts w:ascii="Book Antiqua" w:hAnsi="Book Antiqua" w:hint="eastAsia"/>
          <w:color w:val="000000"/>
          <w:lang w:val="en-GB" w:eastAsia="zh-CN"/>
        </w:rPr>
        <w:t>: A</w:t>
      </w:r>
      <w:r w:rsidRPr="00F65C3F">
        <w:rPr>
          <w:rFonts w:ascii="Book Antiqua" w:hAnsi="Book Antiqua"/>
          <w:color w:val="000000"/>
          <w:lang w:val="en-GB" w:eastAsia="zh-CN"/>
        </w:rPr>
        <w:t>nomalous left coron</w:t>
      </w:r>
      <w:r>
        <w:rPr>
          <w:rFonts w:ascii="Book Antiqua" w:hAnsi="Book Antiqua"/>
          <w:color w:val="000000"/>
          <w:lang w:val="en-GB" w:eastAsia="zh-CN"/>
        </w:rPr>
        <w:t>ary artery originating from the</w:t>
      </w:r>
      <w:r>
        <w:rPr>
          <w:rFonts w:ascii="Book Antiqua" w:hAnsi="Book Antiqua" w:hint="eastAsia"/>
          <w:color w:val="000000"/>
          <w:lang w:val="en-GB" w:eastAsia="zh-CN"/>
        </w:rPr>
        <w:t xml:space="preserve"> </w:t>
      </w:r>
      <w:r w:rsidRPr="00F65C3F">
        <w:rPr>
          <w:rFonts w:ascii="Book Antiqua" w:hAnsi="Book Antiqua"/>
          <w:color w:val="000000"/>
          <w:lang w:val="en-GB" w:eastAsia="zh-CN"/>
        </w:rPr>
        <w:t>pulmonary artery</w:t>
      </w:r>
      <w:r>
        <w:rPr>
          <w:rFonts w:ascii="Book Antiqua" w:hAnsi="Book Antiqua" w:hint="eastAsia"/>
          <w:color w:val="000000"/>
          <w:lang w:val="en-GB" w:eastAsia="zh-CN"/>
        </w:rPr>
        <w:t>.</w:t>
      </w:r>
    </w:p>
    <w:p w14:paraId="353D9765" w14:textId="77777777" w:rsidR="006F0ED9" w:rsidRPr="00F65C3F" w:rsidRDefault="006F0ED9" w:rsidP="006F0ED9">
      <w:pPr>
        <w:adjustRightInd w:val="0"/>
        <w:snapToGrid w:val="0"/>
        <w:spacing w:line="360" w:lineRule="auto"/>
        <w:jc w:val="both"/>
        <w:rPr>
          <w:rFonts w:ascii="Book Antiqua" w:hAnsi="Book Antiqua"/>
          <w:lang w:eastAsia="zh-CN"/>
        </w:rPr>
        <w:sectPr w:rsidR="006F0ED9" w:rsidRPr="00F65C3F" w:rsidSect="005F367E">
          <w:pgSz w:w="15840" w:h="12240" w:orient="landscape"/>
          <w:pgMar w:top="1440" w:right="1440" w:bottom="1440" w:left="1440" w:header="720" w:footer="720" w:gutter="0"/>
          <w:cols w:space="720"/>
          <w:docGrid w:linePitch="360"/>
        </w:sectPr>
      </w:pPr>
    </w:p>
    <w:p w14:paraId="16E5C82C" w14:textId="29127CFA" w:rsidR="006F0ED9" w:rsidRPr="00305FEC" w:rsidRDefault="006F0ED9" w:rsidP="006F0ED9">
      <w:pPr>
        <w:adjustRightInd w:val="0"/>
        <w:snapToGrid w:val="0"/>
        <w:spacing w:line="360" w:lineRule="auto"/>
        <w:jc w:val="both"/>
        <w:rPr>
          <w:rFonts w:ascii="Book Antiqua" w:hAnsi="Book Antiqua"/>
          <w:b/>
        </w:rPr>
      </w:pPr>
      <w:r w:rsidRPr="00305FEC">
        <w:rPr>
          <w:rFonts w:ascii="Book Antiqua" w:hAnsi="Book Antiqua"/>
          <w:b/>
        </w:rPr>
        <w:lastRenderedPageBreak/>
        <w:t xml:space="preserve">Table 10 Recommendations for the management of pediatric cases of genetic heart diseases during </w:t>
      </w:r>
      <w:r w:rsidR="003110FA" w:rsidRPr="00CA5516">
        <w:rPr>
          <w:rFonts w:ascii="Book Antiqua" w:eastAsia="Book Antiqua" w:hAnsi="Book Antiqua" w:cs="Book Antiqua"/>
          <w:b/>
          <w:bCs/>
          <w:color w:val="000000"/>
        </w:rPr>
        <w:t>coronavirus disease-2019</w:t>
      </w:r>
      <w:r w:rsidRPr="00305FEC">
        <w:rPr>
          <w:rFonts w:ascii="Book Antiqua" w:hAnsi="Book Antiqua"/>
          <w:b/>
        </w:rPr>
        <w:t xml:space="preserve"> pandemic</w:t>
      </w:r>
    </w:p>
    <w:tbl>
      <w:tblPr>
        <w:tblW w:w="5000" w:type="pct"/>
        <w:tblBorders>
          <w:top w:val="single" w:sz="6" w:space="0" w:color="000000"/>
          <w:bottom w:val="single" w:sz="6" w:space="0" w:color="000000"/>
        </w:tblBorders>
        <w:tblLook w:val="0000" w:firstRow="0" w:lastRow="0" w:firstColumn="0" w:lastColumn="0" w:noHBand="0" w:noVBand="0"/>
      </w:tblPr>
      <w:tblGrid>
        <w:gridCol w:w="2195"/>
        <w:gridCol w:w="10765"/>
      </w:tblGrid>
      <w:tr w:rsidR="006F0ED9" w:rsidRPr="006740D1" w14:paraId="3A0877B1" w14:textId="77777777" w:rsidTr="005F367E">
        <w:tc>
          <w:tcPr>
            <w:tcW w:w="833" w:type="pct"/>
            <w:tcBorders>
              <w:top w:val="single" w:sz="6" w:space="0" w:color="000000"/>
              <w:bottom w:val="single" w:sz="6" w:space="0" w:color="000000"/>
            </w:tcBorders>
            <w:vAlign w:val="center"/>
          </w:tcPr>
          <w:p w14:paraId="083D0898"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3C3975">
              <w:rPr>
                <w:rFonts w:ascii="Book Antiqua" w:eastAsia="Helvetica Neue" w:hAnsi="Book Antiqua"/>
                <w:b/>
                <w:bCs/>
                <w:color w:val="000000"/>
                <w:lang w:val="en-GB" w:eastAsia="es-ES"/>
              </w:rPr>
              <w:t>Disease</w:t>
            </w:r>
          </w:p>
        </w:tc>
        <w:tc>
          <w:tcPr>
            <w:tcW w:w="4167" w:type="pct"/>
            <w:tcBorders>
              <w:top w:val="single" w:sz="6" w:space="0" w:color="000000"/>
              <w:bottom w:val="single" w:sz="6" w:space="0" w:color="000000"/>
            </w:tcBorders>
            <w:vAlign w:val="center"/>
          </w:tcPr>
          <w:p w14:paraId="287F631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Recommendations for management during COVID-19 pandemic</w:t>
            </w:r>
          </w:p>
        </w:tc>
      </w:tr>
      <w:tr w:rsidR="006F0ED9" w:rsidRPr="006740D1" w14:paraId="716DB4EF" w14:textId="77777777" w:rsidTr="005F367E">
        <w:tc>
          <w:tcPr>
            <w:tcW w:w="833" w:type="pct"/>
            <w:tcBorders>
              <w:top w:val="single" w:sz="6" w:space="0" w:color="000000"/>
            </w:tcBorders>
            <w:vAlign w:val="center"/>
          </w:tcPr>
          <w:p w14:paraId="71E48615"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t>General Recommendations</w:t>
            </w:r>
          </w:p>
        </w:tc>
        <w:tc>
          <w:tcPr>
            <w:tcW w:w="4167" w:type="pct"/>
            <w:tcBorders>
              <w:top w:val="single" w:sz="6" w:space="0" w:color="000000"/>
            </w:tcBorders>
            <w:tcMar>
              <w:top w:w="80" w:type="nil"/>
              <w:left w:w="80" w:type="nil"/>
              <w:bottom w:w="80" w:type="nil"/>
              <w:right w:w="80" w:type="nil"/>
            </w:tcMar>
            <w:vAlign w:val="center"/>
          </w:tcPr>
          <w:p w14:paraId="66F8CA17"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Preventive measures to minimize SARS-CoV-2 infection: social distancing, hand-washing, facial mask.</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Limit outpatient clinic visits and electrophysiological and surgical procedures to life-threatening arrhythmias requiring immediate treatment, non-deferrable treatments and urgent diagnostic devices.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Rule-out the presence of ventricular arrhythmia or heart failure when common overlapping COVID-19 symptoms appear: </w:t>
            </w:r>
            <w:proofErr w:type="spellStart"/>
            <w:r w:rsidRPr="00B35B79">
              <w:rPr>
                <w:rFonts w:ascii="Book Antiqua" w:eastAsia="Helvetica Neue" w:hAnsi="Book Antiqua"/>
                <w:color w:val="000000"/>
                <w:lang w:val="en-GB" w:eastAsia="es-ES"/>
              </w:rPr>
              <w:t>Dyspnea</w:t>
            </w:r>
            <w:proofErr w:type="spellEnd"/>
            <w:r w:rsidRPr="00B35B79">
              <w:rPr>
                <w:rFonts w:ascii="Book Antiqua" w:eastAsia="Helvetica Neue" w:hAnsi="Book Antiqua"/>
                <w:color w:val="000000"/>
                <w:lang w:val="en-GB" w:eastAsia="es-ES"/>
              </w:rPr>
              <w:t>, syncope, cough, fatigue.</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Aggressive management of fever, diarrhoea and adrenergic stress as the main triggers</w:t>
            </w:r>
            <w:r>
              <w:rPr>
                <w:rFonts w:ascii="Book Antiqua" w:eastAsia="Helvetica Neue" w:hAnsi="Book Antiqua"/>
                <w:color w:val="000000"/>
                <w:lang w:val="en-GB" w:eastAsia="es-ES"/>
              </w:rPr>
              <w:t xml:space="preserve"> for cardiac complications.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Balance fluid and electrolyte intake according to clinical status.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Influenza, pneumococcal and respiratory syncytial virus vaccination are recommended to reduce the possibility of co-infection of COVID-19.</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Consider at home management as first option whenever possible. Consider initial hospitalization for closely monitoring and intensive treatment in high-risk patients for heart failure or sudden cardiac death episodes. </w:t>
            </w:r>
            <w:proofErr w:type="spellStart"/>
            <w:r w:rsidRPr="00B35B79">
              <w:rPr>
                <w:rFonts w:ascii="Book Antiqua" w:eastAsia="Helvetica Neue" w:hAnsi="Book Antiqua"/>
                <w:color w:val="000000"/>
                <w:lang w:val="en-GB" w:eastAsia="es-ES"/>
              </w:rPr>
              <w:t>Pediatric</w:t>
            </w:r>
            <w:proofErr w:type="spellEnd"/>
            <w:r w:rsidRPr="00B35B79">
              <w:rPr>
                <w:rFonts w:ascii="Book Antiqua" w:eastAsia="Helvetica Neue" w:hAnsi="Book Antiqua"/>
                <w:color w:val="000000"/>
                <w:lang w:val="en-GB" w:eastAsia="es-ES"/>
              </w:rPr>
              <w:t xml:space="preserve"> cardiologist evaluation is highly advised when hospitalization is required.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Careful use of specific COVID-19 treatment (antivirals and immunomodulatory drugs). Not discontinue usual cardiac basal.</w:t>
            </w:r>
          </w:p>
        </w:tc>
      </w:tr>
      <w:tr w:rsidR="006F0ED9" w:rsidRPr="006740D1" w14:paraId="5172E4D3" w14:textId="77777777" w:rsidTr="005F367E">
        <w:tc>
          <w:tcPr>
            <w:tcW w:w="833" w:type="pct"/>
            <w:vAlign w:val="center"/>
          </w:tcPr>
          <w:p w14:paraId="18C33A33"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t>LQTS</w:t>
            </w:r>
          </w:p>
        </w:tc>
        <w:tc>
          <w:tcPr>
            <w:tcW w:w="4167" w:type="pct"/>
            <w:vAlign w:val="center"/>
          </w:tcPr>
          <w:p w14:paraId="149C764B"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Avoid hyper-adrenergic states as triggers of Ventricular Tachycardia and Torsade de Pointes.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Fever is not a main issue in LQTS. Aggressive control of fever is only recommended for LQTS type-2 cases.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Beta-blocker therapy must be continued. QT prolonging drugs should be avoided. Flecainide can interact with antivirals but must not be discontinued.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Avoid and correct dehydration states with ion </w:t>
            </w:r>
            <w:r w:rsidRPr="00B35B79">
              <w:rPr>
                <w:rFonts w:ascii="Book Antiqua" w:eastAsia="Helvetica Neue" w:hAnsi="Book Antiqua"/>
                <w:color w:val="000000"/>
                <w:lang w:val="en-GB" w:eastAsia="es-ES"/>
              </w:rPr>
              <w:lastRenderedPageBreak/>
              <w:t>alterations, overall potassium). Check serum electrolyte levels (especially potassium) in case of vomiting and diarrhoea. Keep potassium level above 4mEq/l with potassium supplements.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Consider hospitalization in high-risk patients: Previous syncope. High-risk mutation. Infants younger than </w:t>
            </w:r>
            <w:proofErr w:type="gramStart"/>
            <w:r w:rsidRPr="00B35B79">
              <w:rPr>
                <w:rFonts w:ascii="Book Antiqua" w:eastAsia="Helvetica Neue" w:hAnsi="Book Antiqua"/>
                <w:color w:val="000000"/>
                <w:lang w:val="en-GB" w:eastAsia="es-ES"/>
              </w:rPr>
              <w:t>1 year-old</w:t>
            </w:r>
            <w:proofErr w:type="gramEnd"/>
            <w:r w:rsidRPr="00B35B79">
              <w:rPr>
                <w:rFonts w:ascii="Book Antiqua" w:eastAsia="Helvetica Neue" w:hAnsi="Book Antiqua"/>
                <w:color w:val="000000"/>
                <w:lang w:val="en-GB" w:eastAsia="es-ES"/>
              </w:rPr>
              <w:t>. Whenever an in-hospital admission is needed, a careful QT monitoring and a telemetric system should be used.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Specific therapies for COVID</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19 that are known to prolong the QT interval, specially hydroxychloroquine, azithromycin and ritonavir, should be avoided or used with caution.</w:t>
            </w:r>
          </w:p>
        </w:tc>
      </w:tr>
      <w:tr w:rsidR="006F0ED9" w:rsidRPr="006740D1" w14:paraId="7F33B0A8" w14:textId="77777777" w:rsidTr="005F367E">
        <w:tc>
          <w:tcPr>
            <w:tcW w:w="833" w:type="pct"/>
            <w:vAlign w:val="center"/>
          </w:tcPr>
          <w:p w14:paraId="3FC15ABA"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3C3975">
              <w:rPr>
                <w:rFonts w:ascii="Book Antiqua" w:eastAsia="Helvetica Neue" w:hAnsi="Book Antiqua"/>
                <w:bCs/>
                <w:color w:val="000000"/>
                <w:lang w:val="en-GB" w:eastAsia="es-ES"/>
              </w:rPr>
              <w:lastRenderedPageBreak/>
              <w:t>Brugada</w:t>
            </w:r>
            <w:proofErr w:type="spellEnd"/>
            <w:r w:rsidRPr="003C3975">
              <w:rPr>
                <w:rFonts w:ascii="Book Antiqua" w:eastAsia="Helvetica Neue" w:hAnsi="Book Antiqua"/>
                <w:bCs/>
                <w:color w:val="000000"/>
                <w:lang w:val="en-GB" w:eastAsia="es-ES"/>
              </w:rPr>
              <w:t xml:space="preserve"> </w:t>
            </w:r>
          </w:p>
        </w:tc>
        <w:tc>
          <w:tcPr>
            <w:tcW w:w="4167" w:type="pct"/>
            <w:vAlign w:val="center"/>
          </w:tcPr>
          <w:p w14:paraId="77C276D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Aggressive management of Fever is the main issue. All patients should self-treat with paracetamol immediately if they develop signs of fever and stay at home.</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Consider hospitalization in high-risk patients: Children without an </w:t>
            </w:r>
            <w:bookmarkStart w:id="102" w:name="OLE_LINK66"/>
            <w:bookmarkStart w:id="103" w:name="OLE_LINK67"/>
            <w:r w:rsidRPr="00B35B79">
              <w:rPr>
                <w:rFonts w:ascii="Book Antiqua" w:eastAsia="Helvetica Neue" w:hAnsi="Book Antiqua"/>
                <w:color w:val="000000"/>
                <w:lang w:val="en-GB" w:eastAsia="es-ES"/>
              </w:rPr>
              <w:t>ICD</w:t>
            </w:r>
            <w:bookmarkEnd w:id="102"/>
            <w:bookmarkEnd w:id="103"/>
            <w:r w:rsidRPr="00B35B79">
              <w:rPr>
                <w:rFonts w:ascii="Book Antiqua" w:eastAsia="Helvetica Neue" w:hAnsi="Book Antiqua"/>
                <w:color w:val="000000"/>
                <w:lang w:val="en-GB" w:eastAsia="es-ES"/>
              </w:rPr>
              <w:t xml:space="preserve"> and with previous syncope, spontaneous </w:t>
            </w:r>
            <w:proofErr w:type="spellStart"/>
            <w:r w:rsidRPr="00B35B79">
              <w:rPr>
                <w:rFonts w:ascii="Book Antiqua" w:eastAsia="Helvetica Neue" w:hAnsi="Book Antiqua"/>
                <w:color w:val="000000"/>
                <w:lang w:val="en-GB" w:eastAsia="es-ES"/>
              </w:rPr>
              <w:t>Brugada</w:t>
            </w:r>
            <w:proofErr w:type="spellEnd"/>
            <w:r w:rsidRPr="00B35B79">
              <w:rPr>
                <w:rFonts w:ascii="Book Antiqua" w:eastAsia="Helvetica Neue" w:hAnsi="Book Antiqua"/>
                <w:color w:val="000000"/>
                <w:lang w:val="en-GB" w:eastAsia="es-ES"/>
              </w:rPr>
              <w:t xml:space="preserve"> type-1 pattern on ECG, persistent fever despite paracetamol treatment at home, presence of palpitations or syncope. </w:t>
            </w:r>
          </w:p>
          <w:p w14:paraId="7A573907"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 xml:space="preserve">Management in the hospital should include monitoring of ECG abnormalities and arrhythmia as well as efforts to reduce the body temperature. If an ECG shows the type 1 </w:t>
            </w:r>
            <w:proofErr w:type="spellStart"/>
            <w:r w:rsidRPr="00B35B79">
              <w:rPr>
                <w:rFonts w:ascii="Book Antiqua" w:eastAsia="Helvetica Neue" w:hAnsi="Book Antiqua"/>
                <w:color w:val="000000"/>
                <w:lang w:val="en-GB" w:eastAsia="es-ES"/>
              </w:rPr>
              <w:t>Brugada</w:t>
            </w:r>
            <w:proofErr w:type="spellEnd"/>
            <w:r w:rsidRPr="00B35B79">
              <w:rPr>
                <w:rFonts w:ascii="Book Antiqua" w:eastAsia="Helvetica Neue" w:hAnsi="Book Antiqua"/>
                <w:color w:val="000000"/>
                <w:lang w:val="en-GB" w:eastAsia="es-ES"/>
              </w:rPr>
              <w:t xml:space="preserve"> ECG pattern, then the patient will need to be observed until fever and/or the ECG pattern resolves. If all ECGs show no sign of the type 1 </w:t>
            </w:r>
            <w:proofErr w:type="spellStart"/>
            <w:r w:rsidRPr="00B35B79">
              <w:rPr>
                <w:rFonts w:ascii="Book Antiqua" w:eastAsia="Helvetica Neue" w:hAnsi="Book Antiqua"/>
                <w:color w:val="000000"/>
                <w:lang w:val="en-GB" w:eastAsia="es-ES"/>
              </w:rPr>
              <w:t>Brugada</w:t>
            </w:r>
            <w:proofErr w:type="spellEnd"/>
            <w:r w:rsidRPr="00B35B79">
              <w:rPr>
                <w:rFonts w:ascii="Book Antiqua" w:eastAsia="Helvetica Neue" w:hAnsi="Book Antiqua"/>
                <w:color w:val="000000"/>
                <w:lang w:val="en-GB" w:eastAsia="es-ES"/>
              </w:rPr>
              <w:t xml:space="preserve"> ECG pattern, then they can go home.</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Specific drugs for COVID-19 do not influence on </w:t>
            </w:r>
            <w:proofErr w:type="spellStart"/>
            <w:r w:rsidRPr="00B35B79">
              <w:rPr>
                <w:rFonts w:ascii="Book Antiqua" w:eastAsia="Helvetica Neue" w:hAnsi="Book Antiqua"/>
                <w:color w:val="000000"/>
                <w:lang w:val="en-GB" w:eastAsia="es-ES"/>
              </w:rPr>
              <w:t>Brugada</w:t>
            </w:r>
            <w:proofErr w:type="spellEnd"/>
            <w:r w:rsidRPr="00B35B79">
              <w:rPr>
                <w:rFonts w:ascii="Book Antiqua" w:eastAsia="Helvetica Neue" w:hAnsi="Book Antiqua"/>
                <w:color w:val="000000"/>
                <w:lang w:val="en-GB" w:eastAsia="es-ES"/>
              </w:rPr>
              <w:t xml:space="preserve"> syndrome patients.</w:t>
            </w:r>
          </w:p>
        </w:tc>
      </w:tr>
      <w:tr w:rsidR="006F0ED9" w:rsidRPr="006740D1" w14:paraId="644C17EF" w14:textId="77777777" w:rsidTr="005F367E">
        <w:trPr>
          <w:trHeight w:val="1429"/>
        </w:trPr>
        <w:tc>
          <w:tcPr>
            <w:tcW w:w="833" w:type="pct"/>
            <w:vAlign w:val="center"/>
          </w:tcPr>
          <w:p w14:paraId="7D0D2B9E"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t>CPVT</w:t>
            </w:r>
          </w:p>
        </w:tc>
        <w:tc>
          <w:tcPr>
            <w:tcW w:w="4167" w:type="pct"/>
            <w:tcMar>
              <w:top w:w="80" w:type="nil"/>
              <w:left w:w="80" w:type="nil"/>
              <w:bottom w:w="80" w:type="nil"/>
              <w:right w:w="80" w:type="nil"/>
            </w:tcMar>
            <w:vAlign w:val="center"/>
          </w:tcPr>
          <w:p w14:paraId="7D4F3FB6"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At present, there are no data suggesting that patients with CPVT are at increased risk of infection with COVID-19.</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Avoid hyper-adrenergic states as triggers of Ventricular Tachycardia. Whenever possible, avoid the use of adrenaline in situations of ventricular tachycardia/ventricular fibrillation (VT/VF). Adrenaline is contraindicated in the event of cardiac arrest. Beta-blocker therapy must be continued. QT prolonging drugs should be avoided. Flecainide can interact with antivirals but must </w:t>
            </w:r>
            <w:r w:rsidRPr="00B35B79">
              <w:rPr>
                <w:rFonts w:ascii="Book Antiqua" w:eastAsia="Helvetica Neue" w:hAnsi="Book Antiqua"/>
                <w:color w:val="000000"/>
                <w:lang w:val="en-GB" w:eastAsia="es-ES"/>
              </w:rPr>
              <w:lastRenderedPageBreak/>
              <w:t>not be discontinued.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An increased heart rate alone (pacing-induced), as an important symptom of fever or stressful circumstances, does not appear to be sufficient for the induction of ventricular arrhythmias. The antiviral or immunomodulatory therapy proposed for COVID-19 is not expected to influence on CPVT patients. </w:t>
            </w:r>
          </w:p>
        </w:tc>
      </w:tr>
      <w:tr w:rsidR="006F0ED9" w:rsidRPr="006740D1" w14:paraId="23A5D50D" w14:textId="77777777" w:rsidTr="005F367E">
        <w:trPr>
          <w:trHeight w:val="1383"/>
        </w:trPr>
        <w:tc>
          <w:tcPr>
            <w:tcW w:w="833" w:type="pct"/>
            <w:vAlign w:val="center"/>
          </w:tcPr>
          <w:p w14:paraId="563F1E8A"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lastRenderedPageBreak/>
              <w:t>Cardiomyopathies</w:t>
            </w:r>
          </w:p>
        </w:tc>
        <w:tc>
          <w:tcPr>
            <w:tcW w:w="4167" w:type="pct"/>
            <w:tcMar>
              <w:top w:w="80" w:type="nil"/>
              <w:left w:w="80" w:type="nil"/>
              <w:bottom w:w="80" w:type="nil"/>
              <w:right w:w="80" w:type="nil"/>
            </w:tcMar>
            <w:vAlign w:val="center"/>
          </w:tcPr>
          <w:p w14:paraId="4E83717E"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Avoid hyper-adrenergic and dehydration states that can provoke or increase left ventricular outflow obstruction leading to syncope and sudden cardiac death in HCM.</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Avoid hyper-adrenergic states with increased energetic and oxygen consumption leading to a worsening the myocardial function and decompensated heart failure in DCM.</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Consider hospitalization in high risk patients:</w:t>
            </w:r>
            <w:r>
              <w:rPr>
                <w:rFonts w:ascii="Book Antiqua" w:eastAsia="Helvetica Neue" w:hAnsi="Book Antiqua"/>
                <w:color w:val="000000"/>
                <w:lang w:val="en-GB" w:eastAsia="es-ES"/>
              </w:rPr>
              <w:t xml:space="preserve"> </w:t>
            </w:r>
            <w:r>
              <w:rPr>
                <w:rFonts w:ascii="Book Antiqua" w:hAnsi="Book Antiqua" w:hint="eastAsia"/>
                <w:color w:val="000000"/>
                <w:lang w:val="en-GB" w:eastAsia="zh-CN"/>
              </w:rPr>
              <w:t>B</w:t>
            </w:r>
            <w:r w:rsidRPr="00B35B79">
              <w:rPr>
                <w:rFonts w:ascii="Book Antiqua" w:eastAsia="Helvetica Neue" w:hAnsi="Book Antiqua"/>
                <w:color w:val="000000"/>
                <w:lang w:val="en-GB" w:eastAsia="es-ES"/>
              </w:rPr>
              <w:t xml:space="preserve">asal left ventricular outflow tract obstruction, end stage cardiomyopathies, decompensated HF with no response to intensification of oral treatment at home, syncope Hospital management include balance fluid and electrolyte intake according to the clinical status. Predisposition to Pulmonary </w:t>
            </w:r>
            <w:proofErr w:type="spellStart"/>
            <w:r w:rsidRPr="00B35B79">
              <w:rPr>
                <w:rFonts w:ascii="Book Antiqua" w:eastAsia="Helvetica Neue" w:hAnsi="Book Antiqua"/>
                <w:color w:val="000000"/>
                <w:lang w:val="en-GB" w:eastAsia="es-ES"/>
              </w:rPr>
              <w:t>edema</w:t>
            </w:r>
            <w:proofErr w:type="spellEnd"/>
            <w:r w:rsidRPr="00B35B79">
              <w:rPr>
                <w:rFonts w:ascii="Book Antiqua" w:eastAsia="Helvetica Neue" w:hAnsi="Book Antiqua"/>
                <w:color w:val="000000"/>
                <w:lang w:val="en-GB" w:eastAsia="es-ES"/>
              </w:rPr>
              <w:t xml:space="preserve">. Negative hydric balance in case of pulmonary </w:t>
            </w:r>
            <w:proofErr w:type="spellStart"/>
            <w:r w:rsidRPr="00B35B79">
              <w:rPr>
                <w:rFonts w:ascii="Book Antiqua" w:eastAsia="Helvetica Neue" w:hAnsi="Book Antiqua"/>
                <w:color w:val="000000"/>
                <w:lang w:val="en-GB" w:eastAsia="es-ES"/>
              </w:rPr>
              <w:t>edema</w:t>
            </w:r>
            <w:proofErr w:type="spellEnd"/>
            <w:r w:rsidRPr="00B35B79">
              <w:rPr>
                <w:rFonts w:ascii="Book Antiqua" w:eastAsia="Helvetica Neue" w:hAnsi="Book Antiqua"/>
                <w:color w:val="000000"/>
                <w:lang w:val="en-GB" w:eastAsia="es-ES"/>
              </w:rPr>
              <w:t xml:space="preserve"> in </w:t>
            </w:r>
            <w:bookmarkStart w:id="104" w:name="OLE_LINK62"/>
            <w:bookmarkStart w:id="105" w:name="OLE_LINK63"/>
            <w:r w:rsidRPr="00B35B79">
              <w:rPr>
                <w:rFonts w:ascii="Book Antiqua" w:eastAsia="Helvetica Neue" w:hAnsi="Book Antiqua"/>
                <w:color w:val="000000"/>
                <w:lang w:val="en-GB" w:eastAsia="es-ES"/>
              </w:rPr>
              <w:t>DCM</w:t>
            </w:r>
            <w:bookmarkEnd w:id="104"/>
            <w:bookmarkEnd w:id="105"/>
            <w:r w:rsidRPr="00B35B79">
              <w:rPr>
                <w:rFonts w:ascii="Book Antiqua" w:eastAsia="Helvetica Neue" w:hAnsi="Book Antiqua"/>
                <w:color w:val="000000"/>
                <w:lang w:val="en-GB" w:eastAsia="es-ES"/>
              </w:rPr>
              <w:t xml:space="preserve">. Positive hydric balance in case of LVOTO in HCM. ECG monitoring watching for VA. QT monitoring, especially in patients on disopyramide and COVID-19 therapies). Echocardiography is mandatory to assess LVOTO and myocardial function. </w:t>
            </w:r>
          </w:p>
        </w:tc>
      </w:tr>
    </w:tbl>
    <w:p w14:paraId="2BEB2B3E" w14:textId="77777777" w:rsidR="006F0ED9" w:rsidRDefault="006F0ED9" w:rsidP="006F0ED9">
      <w:pPr>
        <w:adjustRightInd w:val="0"/>
        <w:snapToGrid w:val="0"/>
        <w:spacing w:line="360" w:lineRule="auto"/>
        <w:jc w:val="both"/>
        <w:rPr>
          <w:rFonts w:ascii="Book Antiqua" w:hAnsi="Book Antiqua"/>
          <w:lang w:eastAsia="zh-CN"/>
        </w:rPr>
      </w:pPr>
      <w:bookmarkStart w:id="106" w:name="OLE_LINK72"/>
      <w:bookmarkStart w:id="107" w:name="OLE_LINK73"/>
      <w:bookmarkStart w:id="108" w:name="OLE_LINK74"/>
      <w:r>
        <w:rPr>
          <w:rFonts w:ascii="Book Antiqua" w:hAnsi="Book Antiqua"/>
          <w:lang w:eastAsia="zh-CN"/>
        </w:rPr>
        <w:t xml:space="preserve">COVID-19: </w:t>
      </w:r>
      <w:r>
        <w:rPr>
          <w:rFonts w:ascii="Book Antiqua" w:hAnsi="Book Antiqua" w:hint="eastAsia"/>
          <w:lang w:eastAsia="zh-CN"/>
        </w:rPr>
        <w:t>C</w:t>
      </w:r>
      <w:r w:rsidRPr="000E6574">
        <w:rPr>
          <w:rFonts w:ascii="Book Antiqua" w:hAnsi="Book Antiqua"/>
          <w:lang w:eastAsia="zh-CN"/>
        </w:rPr>
        <w:t xml:space="preserve">oronavirus disease-2019; </w:t>
      </w:r>
      <w:bookmarkStart w:id="109" w:name="OLE_LINK68"/>
      <w:bookmarkStart w:id="110" w:name="OLE_LINK69"/>
      <w:bookmarkStart w:id="111" w:name="OLE_LINK70"/>
      <w:bookmarkStart w:id="112" w:name="OLE_LINK71"/>
      <w:bookmarkEnd w:id="106"/>
      <w:bookmarkEnd w:id="107"/>
      <w:bookmarkEnd w:id="108"/>
      <w:r w:rsidRPr="000E6574">
        <w:rPr>
          <w:rFonts w:ascii="Book Antiqua" w:hAnsi="Book Antiqua"/>
          <w:lang w:eastAsia="zh-CN"/>
        </w:rPr>
        <w:t>SARS-CoV-2: Severe acute respiratory syndrome coronavirus 2;</w:t>
      </w:r>
      <w:r>
        <w:rPr>
          <w:rFonts w:ascii="Book Antiqua" w:hAnsi="Book Antiqua" w:hint="eastAsia"/>
          <w:lang w:eastAsia="zh-CN"/>
        </w:rPr>
        <w:t xml:space="preserve"> </w:t>
      </w:r>
      <w:r w:rsidRPr="00BD6F28">
        <w:rPr>
          <w:rFonts w:ascii="Book Antiqua" w:hAnsi="Book Antiqua"/>
          <w:lang w:eastAsia="zh-CN"/>
        </w:rPr>
        <w:t>LQTS</w:t>
      </w:r>
      <w:r>
        <w:rPr>
          <w:rFonts w:ascii="Book Antiqua" w:hAnsi="Book Antiqua" w:hint="eastAsia"/>
          <w:lang w:eastAsia="zh-CN"/>
        </w:rPr>
        <w:t>: L</w:t>
      </w:r>
      <w:r>
        <w:rPr>
          <w:rFonts w:ascii="Book Antiqua" w:hAnsi="Book Antiqua"/>
          <w:lang w:eastAsia="zh-CN"/>
        </w:rPr>
        <w:t xml:space="preserve">ong QT </w:t>
      </w:r>
      <w:proofErr w:type="spellStart"/>
      <w:r>
        <w:rPr>
          <w:rFonts w:ascii="Book Antiqua" w:hAnsi="Book Antiqua"/>
          <w:lang w:eastAsia="zh-CN"/>
        </w:rPr>
        <w:t>síndrome</w:t>
      </w:r>
      <w:proofErr w:type="spellEnd"/>
      <w:r w:rsidRPr="00BD6F28">
        <w:rPr>
          <w:rFonts w:ascii="Book Antiqua" w:hAnsi="Book Antiqua"/>
          <w:lang w:eastAsia="zh-CN"/>
        </w:rPr>
        <w:t>; CPVT</w:t>
      </w:r>
      <w:r>
        <w:rPr>
          <w:rFonts w:ascii="Book Antiqua" w:hAnsi="Book Antiqua" w:hint="eastAsia"/>
          <w:lang w:eastAsia="zh-CN"/>
        </w:rPr>
        <w:t xml:space="preserve">: </w:t>
      </w:r>
      <w:r w:rsidRPr="00BD6F28">
        <w:rPr>
          <w:rFonts w:ascii="Book Antiqua" w:hAnsi="Book Antiqua"/>
          <w:lang w:eastAsia="zh-CN"/>
        </w:rPr>
        <w:t>Catecholaminergic poly</w:t>
      </w:r>
      <w:r>
        <w:rPr>
          <w:rFonts w:ascii="Book Antiqua" w:hAnsi="Book Antiqua"/>
          <w:lang w:eastAsia="zh-CN"/>
        </w:rPr>
        <w:t>morphic ventricular tachycardia</w:t>
      </w:r>
      <w:r>
        <w:rPr>
          <w:rFonts w:ascii="Book Antiqua" w:hAnsi="Book Antiqua" w:hint="eastAsia"/>
          <w:lang w:eastAsia="zh-CN"/>
        </w:rPr>
        <w:t xml:space="preserve">; HCM: </w:t>
      </w:r>
      <w:r>
        <w:rPr>
          <w:rFonts w:ascii="Book Antiqua" w:hAnsi="Book Antiqua" w:cs="Book Antiqua" w:hint="eastAsia"/>
          <w:color w:val="000000"/>
          <w:szCs w:val="18"/>
          <w:lang w:eastAsia="zh-CN"/>
        </w:rPr>
        <w:t>H</w:t>
      </w:r>
      <w:r>
        <w:rPr>
          <w:rFonts w:ascii="Book Antiqua" w:eastAsia="Book Antiqua" w:hAnsi="Book Antiqua" w:cs="Book Antiqua"/>
          <w:color w:val="000000"/>
          <w:szCs w:val="18"/>
        </w:rPr>
        <w:t>ypertrophic cardiomyopathy</w:t>
      </w:r>
      <w:r>
        <w:rPr>
          <w:rFonts w:ascii="Book Antiqua" w:hAnsi="Book Antiqua" w:cs="Book Antiqua" w:hint="eastAsia"/>
          <w:color w:val="000000"/>
          <w:szCs w:val="18"/>
          <w:lang w:eastAsia="zh-CN"/>
        </w:rPr>
        <w:t xml:space="preserve">; </w:t>
      </w:r>
      <w:r w:rsidRPr="00B35B79">
        <w:rPr>
          <w:rFonts w:ascii="Book Antiqua" w:eastAsia="Helvetica Neue" w:hAnsi="Book Antiqua"/>
          <w:color w:val="000000"/>
          <w:lang w:val="en-GB" w:eastAsia="es-ES"/>
        </w:rPr>
        <w:t>DCM</w:t>
      </w:r>
      <w:r>
        <w:rPr>
          <w:rFonts w:ascii="Book Antiqua" w:hAnsi="Book Antiqua" w:hint="eastAsia"/>
          <w:color w:val="000000"/>
          <w:lang w:val="en-GB" w:eastAsia="zh-CN"/>
        </w:rPr>
        <w:t xml:space="preserve">: </w:t>
      </w:r>
      <w:r>
        <w:rPr>
          <w:rFonts w:ascii="Book Antiqua" w:hAnsi="Book Antiqua" w:cs="Book Antiqua" w:hint="eastAsia"/>
          <w:color w:val="000000"/>
          <w:szCs w:val="18"/>
          <w:lang w:eastAsia="zh-CN"/>
        </w:rPr>
        <w:t>D</w:t>
      </w:r>
      <w:r>
        <w:rPr>
          <w:rFonts w:ascii="Book Antiqua" w:eastAsia="Book Antiqua" w:hAnsi="Book Antiqua" w:cs="Book Antiqua"/>
          <w:color w:val="000000"/>
          <w:szCs w:val="18"/>
        </w:rPr>
        <w:t>ilated cardiomyopathy</w:t>
      </w:r>
      <w:r>
        <w:rPr>
          <w:rFonts w:ascii="Book Antiqua" w:hAnsi="Book Antiqua" w:hint="eastAsia"/>
          <w:lang w:eastAsia="zh-CN"/>
        </w:rPr>
        <w:t>.</w:t>
      </w:r>
    </w:p>
    <w:bookmarkEnd w:id="109"/>
    <w:bookmarkEnd w:id="110"/>
    <w:bookmarkEnd w:id="111"/>
    <w:bookmarkEnd w:id="112"/>
    <w:p w14:paraId="77E6A2FE"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tbl>
      <w:tblPr>
        <w:tblpPr w:leftFromText="141" w:rightFromText="141" w:vertAnchor="page" w:horzAnchor="margin" w:tblpXSpec="center" w:tblpY="1471"/>
        <w:tblW w:w="5000" w:type="pct"/>
        <w:tblBorders>
          <w:bottom w:val="single" w:sz="6" w:space="0" w:color="404040"/>
        </w:tblBorders>
        <w:tblLook w:val="0000" w:firstRow="0" w:lastRow="0" w:firstColumn="0" w:lastColumn="0" w:noHBand="0" w:noVBand="0"/>
      </w:tblPr>
      <w:tblGrid>
        <w:gridCol w:w="2456"/>
        <w:gridCol w:w="2721"/>
        <w:gridCol w:w="4183"/>
      </w:tblGrid>
      <w:tr w:rsidR="006F0ED9" w:rsidRPr="006740D1" w14:paraId="54CFE947" w14:textId="77777777" w:rsidTr="005F367E">
        <w:tc>
          <w:tcPr>
            <w:tcW w:w="5000" w:type="pct"/>
            <w:gridSpan w:val="3"/>
            <w:tcBorders>
              <w:bottom w:val="single" w:sz="6" w:space="0" w:color="404040"/>
            </w:tcBorders>
            <w:tcMar>
              <w:top w:w="80" w:type="nil"/>
              <w:left w:w="80" w:type="nil"/>
              <w:bottom w:w="80" w:type="nil"/>
              <w:right w:w="80" w:type="nil"/>
            </w:tcMar>
            <w:vAlign w:val="center"/>
          </w:tcPr>
          <w:p w14:paraId="6607D053" w14:textId="1377B0F6" w:rsidR="006F0ED9" w:rsidRPr="00020152" w:rsidRDefault="006F0ED9" w:rsidP="005F367E">
            <w:pPr>
              <w:widowControl w:val="0"/>
              <w:autoSpaceDE w:val="0"/>
              <w:autoSpaceDN w:val="0"/>
              <w:adjustRightInd w:val="0"/>
              <w:snapToGrid w:val="0"/>
              <w:spacing w:line="360" w:lineRule="auto"/>
              <w:jc w:val="both"/>
              <w:rPr>
                <w:rFonts w:ascii="Book Antiqua" w:hAnsi="Book Antiqua"/>
                <w:b/>
                <w:bCs/>
                <w:color w:val="000000"/>
                <w:lang w:val="en-GB" w:eastAsia="zh-CN"/>
              </w:rPr>
            </w:pPr>
            <w:bookmarkStart w:id="113" w:name="_Hlk51913790"/>
            <w:r>
              <w:rPr>
                <w:rFonts w:ascii="Book Antiqua" w:eastAsia="Helvetica Neue" w:hAnsi="Book Antiqua"/>
                <w:b/>
                <w:bCs/>
                <w:color w:val="000000"/>
                <w:lang w:val="en-GB" w:eastAsia="es-ES"/>
              </w:rPr>
              <w:lastRenderedPageBreak/>
              <w:t>Table 11</w:t>
            </w:r>
            <w:r w:rsidRPr="00B35B79">
              <w:rPr>
                <w:rFonts w:ascii="Book Antiqua" w:eastAsia="Helvetica Neue" w:hAnsi="Book Antiqua"/>
                <w:b/>
                <w:bCs/>
                <w:color w:val="000000"/>
                <w:lang w:val="en-GB" w:eastAsia="es-ES"/>
              </w:rPr>
              <w:t xml:space="preserve"> Potential cardiovascular side-effects of the different drugs use</w:t>
            </w:r>
            <w:r>
              <w:rPr>
                <w:rFonts w:ascii="Book Antiqua" w:eastAsia="Helvetica Neue" w:hAnsi="Book Antiqua"/>
                <w:b/>
                <w:bCs/>
                <w:color w:val="000000"/>
                <w:lang w:val="en-GB" w:eastAsia="es-ES"/>
              </w:rPr>
              <w:t xml:space="preserve">d against </w:t>
            </w:r>
            <w:r w:rsidR="00891459" w:rsidRPr="00891459">
              <w:rPr>
                <w:rFonts w:ascii="Book Antiqua" w:eastAsia="Helvetica Neue" w:hAnsi="Book Antiqua"/>
                <w:b/>
                <w:bCs/>
                <w:color w:val="000000"/>
                <w:lang w:val="en-GB" w:eastAsia="es-ES"/>
              </w:rPr>
              <w:t>severe acute respiratory syndrome coronavirus 2</w:t>
            </w:r>
            <w:r>
              <w:rPr>
                <w:rFonts w:ascii="Book Antiqua" w:eastAsia="Helvetica Neue" w:hAnsi="Book Antiqua"/>
                <w:b/>
                <w:bCs/>
                <w:color w:val="000000"/>
                <w:lang w:val="en-GB" w:eastAsia="es-ES"/>
              </w:rPr>
              <w:t xml:space="preserve"> infection</w:t>
            </w:r>
          </w:p>
        </w:tc>
      </w:tr>
      <w:tr w:rsidR="006F0ED9" w:rsidRPr="006740D1" w14:paraId="55A61857" w14:textId="77777777" w:rsidTr="005F367E">
        <w:tc>
          <w:tcPr>
            <w:tcW w:w="1148" w:type="pct"/>
            <w:tcBorders>
              <w:top w:val="single" w:sz="6" w:space="0" w:color="404040"/>
              <w:bottom w:val="single" w:sz="6" w:space="0" w:color="404040"/>
            </w:tcBorders>
            <w:tcMar>
              <w:top w:w="80" w:type="nil"/>
              <w:left w:w="80" w:type="nil"/>
              <w:bottom w:w="80" w:type="nil"/>
              <w:right w:w="80" w:type="nil"/>
            </w:tcMar>
            <w:vAlign w:val="center"/>
          </w:tcPr>
          <w:p w14:paraId="47351C9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Drugs</w:t>
            </w:r>
          </w:p>
        </w:tc>
        <w:tc>
          <w:tcPr>
            <w:tcW w:w="1536" w:type="pct"/>
            <w:tcBorders>
              <w:top w:val="single" w:sz="6" w:space="0" w:color="404040"/>
              <w:bottom w:val="single" w:sz="6" w:space="0" w:color="404040"/>
            </w:tcBorders>
            <w:tcMar>
              <w:top w:w="80" w:type="nil"/>
              <w:left w:w="80" w:type="nil"/>
              <w:bottom w:w="80" w:type="nil"/>
              <w:right w:w="80" w:type="nil"/>
            </w:tcMar>
            <w:vAlign w:val="center"/>
          </w:tcPr>
          <w:p w14:paraId="5B959CF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Cardiovascular adverse effect</w:t>
            </w:r>
          </w:p>
        </w:tc>
        <w:tc>
          <w:tcPr>
            <w:tcW w:w="2316" w:type="pct"/>
            <w:tcBorders>
              <w:top w:val="single" w:sz="6" w:space="0" w:color="404040"/>
              <w:bottom w:val="single" w:sz="6" w:space="0" w:color="404040"/>
            </w:tcBorders>
            <w:tcMar>
              <w:top w:w="80" w:type="nil"/>
              <w:left w:w="80" w:type="nil"/>
              <w:bottom w:w="80" w:type="nil"/>
              <w:right w:w="80" w:type="nil"/>
            </w:tcMar>
            <w:vAlign w:val="center"/>
          </w:tcPr>
          <w:p w14:paraId="15B4D6E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Cardiovascular monitoring</w:t>
            </w:r>
          </w:p>
        </w:tc>
      </w:tr>
      <w:bookmarkEnd w:id="113"/>
      <w:tr w:rsidR="006F0ED9" w:rsidRPr="006740D1" w14:paraId="1A064BED" w14:textId="77777777" w:rsidTr="005F367E">
        <w:tc>
          <w:tcPr>
            <w:tcW w:w="1148" w:type="pct"/>
            <w:tcBorders>
              <w:top w:val="single" w:sz="6" w:space="0" w:color="404040"/>
            </w:tcBorders>
            <w:tcMar>
              <w:top w:w="80" w:type="nil"/>
              <w:left w:w="80" w:type="nil"/>
              <w:bottom w:w="80" w:type="nil"/>
              <w:right w:w="80" w:type="nil"/>
            </w:tcMar>
            <w:vAlign w:val="center"/>
          </w:tcPr>
          <w:p w14:paraId="60009E11"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Hydroxychloroquine</w:t>
            </w:r>
          </w:p>
        </w:tc>
        <w:tc>
          <w:tcPr>
            <w:tcW w:w="1536" w:type="pct"/>
            <w:tcBorders>
              <w:top w:val="single" w:sz="6" w:space="0" w:color="404040"/>
            </w:tcBorders>
            <w:tcMar>
              <w:top w:w="80" w:type="nil"/>
              <w:left w:w="80" w:type="nil"/>
              <w:bottom w:w="80" w:type="nil"/>
              <w:right w:w="80" w:type="nil"/>
            </w:tcMar>
            <w:vAlign w:val="center"/>
          </w:tcPr>
          <w:p w14:paraId="12BCD190"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Vomiting with low-potassium levels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QT-prolonging and </w:t>
            </w:r>
            <w:proofErr w:type="spellStart"/>
            <w:r w:rsidRPr="00B35B79">
              <w:rPr>
                <w:rFonts w:ascii="Book Antiqua" w:eastAsia="Helvetica Neue" w:hAnsi="Book Antiqua"/>
                <w:color w:val="000000"/>
                <w:lang w:val="en-GB" w:eastAsia="es-ES"/>
              </w:rPr>
              <w:t>TdP</w:t>
            </w:r>
            <w:proofErr w:type="spellEnd"/>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Conduction abnormalities; Heart block</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Myocardial injury and Cardiomyopathy</w:t>
            </w:r>
            <w:r>
              <w:rPr>
                <w:rFonts w:ascii="Book Antiqua" w:hAnsi="Book Antiqua" w:hint="eastAsia"/>
                <w:color w:val="000000"/>
                <w:lang w:val="en-GB" w:eastAsia="zh-CN"/>
              </w:rPr>
              <w:t>.</w:t>
            </w:r>
          </w:p>
        </w:tc>
        <w:tc>
          <w:tcPr>
            <w:tcW w:w="2316" w:type="pct"/>
            <w:tcBorders>
              <w:top w:val="single" w:sz="6" w:space="0" w:color="404040"/>
            </w:tcBorders>
            <w:tcMar>
              <w:top w:w="80" w:type="nil"/>
              <w:left w:w="80" w:type="nil"/>
              <w:bottom w:w="80" w:type="nil"/>
              <w:right w:w="80" w:type="nil"/>
            </w:tcMar>
            <w:vAlign w:val="center"/>
          </w:tcPr>
          <w:p w14:paraId="70C03D8D"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 xml:space="preserve">Monitor QTc interval, </w:t>
            </w:r>
            <w:proofErr w:type="spellStart"/>
            <w:r w:rsidRPr="00B35B79">
              <w:rPr>
                <w:rFonts w:ascii="Book Antiqua" w:eastAsia="Helvetica Neue" w:hAnsi="Book Antiqua"/>
                <w:color w:val="000000"/>
                <w:lang w:val="en-GB" w:eastAsia="es-ES"/>
              </w:rPr>
              <w:t>specially</w:t>
            </w:r>
            <w:proofErr w:type="spellEnd"/>
            <w:r w:rsidRPr="00B35B79">
              <w:rPr>
                <w:rFonts w:ascii="Book Antiqua" w:eastAsia="Helvetica Neue" w:hAnsi="Book Antiqua"/>
                <w:color w:val="000000"/>
                <w:lang w:val="en-GB" w:eastAsia="es-ES"/>
              </w:rPr>
              <w:t xml:space="preserve"> when using in combination with other QT-prolonging drugs and CYP3A4-inhibiting drugs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Monitor myocardial function by echocardiography and pro-BNP levels</w:t>
            </w:r>
            <w:r>
              <w:rPr>
                <w:rFonts w:ascii="Book Antiqua" w:hAnsi="Book Antiqua" w:hint="eastAsia"/>
                <w:color w:val="000000"/>
                <w:lang w:val="en-GB" w:eastAsia="zh-CN"/>
              </w:rPr>
              <w:t>.</w:t>
            </w:r>
          </w:p>
        </w:tc>
      </w:tr>
      <w:tr w:rsidR="006F0ED9" w:rsidRPr="006740D1" w14:paraId="2B6BD003" w14:textId="77777777" w:rsidTr="005F367E">
        <w:tc>
          <w:tcPr>
            <w:tcW w:w="1148" w:type="pct"/>
            <w:tcMar>
              <w:top w:w="80" w:type="nil"/>
              <w:left w:w="80" w:type="nil"/>
              <w:bottom w:w="80" w:type="nil"/>
              <w:right w:w="80" w:type="nil"/>
            </w:tcMar>
            <w:vAlign w:val="center"/>
          </w:tcPr>
          <w:p w14:paraId="7E9B86C1"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Azithromycin</w:t>
            </w:r>
          </w:p>
        </w:tc>
        <w:tc>
          <w:tcPr>
            <w:tcW w:w="1536" w:type="pct"/>
            <w:tcMar>
              <w:top w:w="80" w:type="nil"/>
              <w:left w:w="80" w:type="nil"/>
              <w:bottom w:w="80" w:type="nil"/>
              <w:right w:w="80" w:type="nil"/>
            </w:tcMar>
            <w:vAlign w:val="center"/>
          </w:tcPr>
          <w:p w14:paraId="2F8D9B24"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 xml:space="preserve">QT-prolonging and </w:t>
            </w:r>
            <w:proofErr w:type="spellStart"/>
            <w:r w:rsidRPr="00B35B79">
              <w:rPr>
                <w:rFonts w:ascii="Book Antiqua" w:eastAsia="Helvetica Neue" w:hAnsi="Book Antiqua"/>
                <w:color w:val="000000"/>
                <w:lang w:val="en-GB" w:eastAsia="es-ES"/>
              </w:rPr>
              <w:t>TdP</w:t>
            </w:r>
            <w:proofErr w:type="spellEnd"/>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Moderate CYP3A4 inhibitor</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668585D3"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B35B79">
              <w:rPr>
                <w:rFonts w:ascii="Book Antiqua" w:eastAsia="Helvetica Neue" w:hAnsi="Book Antiqua"/>
                <w:color w:val="000000"/>
                <w:lang w:val="en-GB" w:eastAsia="es-ES"/>
              </w:rPr>
              <w:t xml:space="preserve">Monitor QTc interval, </w:t>
            </w:r>
            <w:proofErr w:type="spellStart"/>
            <w:r w:rsidRPr="00B35B79">
              <w:rPr>
                <w:rFonts w:ascii="Book Antiqua" w:eastAsia="Helvetica Neue" w:hAnsi="Book Antiqua"/>
                <w:color w:val="000000"/>
                <w:lang w:val="en-GB" w:eastAsia="es-ES"/>
              </w:rPr>
              <w:t>specially</w:t>
            </w:r>
            <w:proofErr w:type="spellEnd"/>
            <w:r w:rsidRPr="00B35B79">
              <w:rPr>
                <w:rFonts w:ascii="Book Antiqua" w:eastAsia="Helvetica Neue" w:hAnsi="Book Antiqua"/>
                <w:color w:val="000000"/>
                <w:lang w:val="en-GB" w:eastAsia="es-ES"/>
              </w:rPr>
              <w:t xml:space="preserve"> when using in combination with other QT-prolonging drugs and CYP3A4-inhibiting drugs</w:t>
            </w:r>
            <w:r>
              <w:rPr>
                <w:rFonts w:ascii="Book Antiqua" w:hAnsi="Book Antiqua" w:hint="eastAsia"/>
                <w:color w:val="000000"/>
                <w:lang w:val="en-GB" w:eastAsia="zh-CN"/>
              </w:rPr>
              <w:t>.</w:t>
            </w:r>
          </w:p>
        </w:tc>
      </w:tr>
      <w:tr w:rsidR="006F0ED9" w:rsidRPr="006740D1" w14:paraId="70CEB1AA" w14:textId="77777777" w:rsidTr="005F367E">
        <w:tc>
          <w:tcPr>
            <w:tcW w:w="1148" w:type="pct"/>
            <w:tcMar>
              <w:top w:w="80" w:type="nil"/>
              <w:left w:w="80" w:type="nil"/>
              <w:bottom w:w="80" w:type="nil"/>
              <w:right w:w="80" w:type="nil"/>
            </w:tcMar>
            <w:vAlign w:val="center"/>
          </w:tcPr>
          <w:p w14:paraId="6217CD31"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Lopinavir/Ritonavir</w:t>
            </w:r>
          </w:p>
        </w:tc>
        <w:tc>
          <w:tcPr>
            <w:tcW w:w="1536" w:type="pct"/>
            <w:tcMar>
              <w:top w:w="80" w:type="nil"/>
              <w:left w:w="80" w:type="nil"/>
              <w:bottom w:w="80" w:type="nil"/>
              <w:right w:w="80" w:type="nil"/>
            </w:tcMar>
            <w:vAlign w:val="center"/>
          </w:tcPr>
          <w:p w14:paraId="4627C34B"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Vomiting with low-potassium levels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PR-prolonging</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QT-prolonging and </w:t>
            </w:r>
            <w:proofErr w:type="spellStart"/>
            <w:r w:rsidRPr="00B35B79">
              <w:rPr>
                <w:rFonts w:ascii="Book Antiqua" w:eastAsia="Helvetica Neue" w:hAnsi="Book Antiqua"/>
                <w:color w:val="000000"/>
                <w:lang w:val="en-GB" w:eastAsia="es-ES"/>
              </w:rPr>
              <w:t>TdP</w:t>
            </w:r>
            <w:proofErr w:type="spellEnd"/>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Major CYP3A4 inhibitor</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7E7BDCB3"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B35B79">
              <w:rPr>
                <w:rFonts w:ascii="Book Antiqua" w:eastAsia="Helvetica Neue" w:hAnsi="Book Antiqua"/>
                <w:color w:val="000000"/>
                <w:lang w:val="en-GB" w:eastAsia="es-ES"/>
              </w:rPr>
              <w:t xml:space="preserve">Monitor QTc interval, </w:t>
            </w:r>
            <w:proofErr w:type="spellStart"/>
            <w:r w:rsidRPr="00B35B79">
              <w:rPr>
                <w:rFonts w:ascii="Book Antiqua" w:eastAsia="Helvetica Neue" w:hAnsi="Book Antiqua"/>
                <w:color w:val="000000"/>
                <w:lang w:val="en-GB" w:eastAsia="es-ES"/>
              </w:rPr>
              <w:t>specially</w:t>
            </w:r>
            <w:proofErr w:type="spellEnd"/>
            <w:r w:rsidRPr="00B35B79">
              <w:rPr>
                <w:rFonts w:ascii="Book Antiqua" w:eastAsia="Helvetica Neue" w:hAnsi="Book Antiqua"/>
                <w:color w:val="000000"/>
                <w:lang w:val="en-GB" w:eastAsia="es-ES"/>
              </w:rPr>
              <w:t xml:space="preserve"> when using in combination with other QT-prolonging drugs and CYP3A4-inhibiting drugs</w:t>
            </w:r>
            <w:r>
              <w:rPr>
                <w:rFonts w:ascii="Book Antiqua" w:hAnsi="Book Antiqua" w:hint="eastAsia"/>
                <w:color w:val="000000"/>
                <w:lang w:val="en-GB" w:eastAsia="zh-CN"/>
              </w:rPr>
              <w:t>.</w:t>
            </w:r>
          </w:p>
        </w:tc>
      </w:tr>
      <w:tr w:rsidR="006F0ED9" w:rsidRPr="006740D1" w14:paraId="3A15EF60" w14:textId="77777777" w:rsidTr="005F367E">
        <w:tc>
          <w:tcPr>
            <w:tcW w:w="1148" w:type="pct"/>
            <w:tcMar>
              <w:top w:w="80" w:type="nil"/>
              <w:left w:w="80" w:type="nil"/>
              <w:bottom w:w="80" w:type="nil"/>
              <w:right w:w="80" w:type="nil"/>
            </w:tcMar>
            <w:vAlign w:val="center"/>
          </w:tcPr>
          <w:p w14:paraId="4482C3AA"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spellStart"/>
            <w:r w:rsidRPr="00020152">
              <w:rPr>
                <w:rFonts w:ascii="Book Antiqua" w:eastAsia="Helvetica Neue" w:hAnsi="Book Antiqua"/>
                <w:bCs/>
                <w:color w:val="000000"/>
                <w:lang w:val="en-GB" w:eastAsia="es-ES"/>
              </w:rPr>
              <w:t>Remdesivir</w:t>
            </w:r>
            <w:proofErr w:type="spellEnd"/>
          </w:p>
        </w:tc>
        <w:tc>
          <w:tcPr>
            <w:tcW w:w="1536" w:type="pct"/>
            <w:tcMar>
              <w:top w:w="80" w:type="nil"/>
              <w:left w:w="80" w:type="nil"/>
              <w:bottom w:w="80" w:type="nil"/>
              <w:right w:w="80" w:type="nil"/>
            </w:tcMar>
            <w:vAlign w:val="center"/>
          </w:tcPr>
          <w:p w14:paraId="679922CD"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Limited data</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Severe Hypotension and cardiac arrest after loading dose in Ebola patients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Possible CYP3A4 inducer</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78D90EB3"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 xml:space="preserve">Monitor </w:t>
            </w:r>
            <w:proofErr w:type="spellStart"/>
            <w:r w:rsidRPr="00B35B79">
              <w:rPr>
                <w:rFonts w:ascii="Book Antiqua" w:eastAsia="Helvetica Neue" w:hAnsi="Book Antiqua"/>
                <w:color w:val="000000"/>
                <w:lang w:val="en-GB" w:eastAsia="es-ES"/>
              </w:rPr>
              <w:t>Hemodynamics</w:t>
            </w:r>
            <w:proofErr w:type="spellEnd"/>
            <w:r w:rsidRPr="00B35B79">
              <w:rPr>
                <w:rFonts w:ascii="Book Antiqua" w:eastAsia="Helvetica Neue" w:hAnsi="Book Antiqua"/>
                <w:color w:val="000000"/>
                <w:lang w:val="en-GB" w:eastAsia="es-ES"/>
              </w:rPr>
              <w:t xml:space="preserve"> with infusion. Carful with unstable patients</w:t>
            </w:r>
            <w:r>
              <w:rPr>
                <w:rFonts w:ascii="Book Antiqua" w:hAnsi="Book Antiqua" w:hint="eastAsia"/>
                <w:color w:val="000000"/>
                <w:lang w:val="en-GB" w:eastAsia="zh-CN"/>
              </w:rPr>
              <w:t>.</w:t>
            </w:r>
          </w:p>
        </w:tc>
      </w:tr>
      <w:tr w:rsidR="006F0ED9" w:rsidRPr="006740D1" w14:paraId="4CBFC153" w14:textId="77777777" w:rsidTr="005F367E">
        <w:tc>
          <w:tcPr>
            <w:tcW w:w="1148" w:type="pct"/>
            <w:tcMar>
              <w:top w:w="80" w:type="nil"/>
              <w:left w:w="80" w:type="nil"/>
              <w:bottom w:w="80" w:type="nil"/>
              <w:right w:w="80" w:type="nil"/>
            </w:tcMar>
            <w:vAlign w:val="center"/>
          </w:tcPr>
          <w:p w14:paraId="768D0393"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lastRenderedPageBreak/>
              <w:t>Steroids</w:t>
            </w:r>
          </w:p>
        </w:tc>
        <w:tc>
          <w:tcPr>
            <w:tcW w:w="1536" w:type="pct"/>
            <w:tcMar>
              <w:top w:w="80" w:type="nil"/>
              <w:left w:w="80" w:type="nil"/>
              <w:bottom w:w="80" w:type="nil"/>
              <w:right w:w="80" w:type="nil"/>
            </w:tcMar>
            <w:vAlign w:val="center"/>
          </w:tcPr>
          <w:p w14:paraId="1ACF061B"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Exacerbation of Lymphopenia</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Can induce hypertension</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1329FC46"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 xml:space="preserve">Monitor </w:t>
            </w:r>
            <w:proofErr w:type="spellStart"/>
            <w:r w:rsidRPr="00B35B79">
              <w:rPr>
                <w:rFonts w:ascii="Book Antiqua" w:eastAsia="Helvetica Neue" w:hAnsi="Book Antiqua"/>
                <w:color w:val="000000"/>
                <w:lang w:val="en-GB" w:eastAsia="es-ES"/>
              </w:rPr>
              <w:t>Hemodynamics</w:t>
            </w:r>
            <w:proofErr w:type="spellEnd"/>
            <w:r w:rsidRPr="00B35B79">
              <w:rPr>
                <w:rFonts w:ascii="Book Antiqua" w:eastAsia="Helvetica Neue" w:hAnsi="Book Antiqua"/>
                <w:color w:val="000000"/>
                <w:lang w:val="en-GB" w:eastAsia="es-ES"/>
              </w:rPr>
              <w:t xml:space="preserve"> with infusion.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Monitor LVOTO in HCM by echocardiography</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Careful in HCM</w:t>
            </w:r>
            <w:r>
              <w:rPr>
                <w:rFonts w:ascii="Book Antiqua" w:hAnsi="Book Antiqua" w:hint="eastAsia"/>
                <w:color w:val="000000"/>
                <w:lang w:val="en-GB" w:eastAsia="zh-CN"/>
              </w:rPr>
              <w:t>.</w:t>
            </w:r>
          </w:p>
        </w:tc>
      </w:tr>
      <w:tr w:rsidR="006F0ED9" w:rsidRPr="006740D1" w14:paraId="45F082E0" w14:textId="77777777" w:rsidTr="005F367E">
        <w:tc>
          <w:tcPr>
            <w:tcW w:w="1148" w:type="pct"/>
            <w:tcMar>
              <w:top w:w="80" w:type="nil"/>
              <w:left w:w="80" w:type="nil"/>
              <w:bottom w:w="80" w:type="nil"/>
              <w:right w:w="80" w:type="nil"/>
            </w:tcMar>
            <w:vAlign w:val="center"/>
          </w:tcPr>
          <w:p w14:paraId="73687A52"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Tocilizumab</w:t>
            </w:r>
          </w:p>
        </w:tc>
        <w:tc>
          <w:tcPr>
            <w:tcW w:w="1536" w:type="pct"/>
            <w:tcMar>
              <w:top w:w="80" w:type="nil"/>
              <w:left w:w="80" w:type="nil"/>
              <w:bottom w:w="80" w:type="nil"/>
              <w:right w:w="80" w:type="nil"/>
            </w:tcMar>
            <w:vAlign w:val="center"/>
          </w:tcPr>
          <w:p w14:paraId="0A298E95"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Hypertension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Volume retention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Hypersensitivity</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Increased lipid profile</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774FA817" w14:textId="77777777" w:rsidR="006F0ED9" w:rsidRPr="00CB3D65"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 xml:space="preserve">Monitor </w:t>
            </w:r>
            <w:proofErr w:type="spellStart"/>
            <w:r w:rsidRPr="00B35B79">
              <w:rPr>
                <w:rFonts w:ascii="Book Antiqua" w:eastAsia="Helvetica Neue" w:hAnsi="Book Antiqua"/>
                <w:color w:val="000000"/>
                <w:lang w:val="en-GB" w:eastAsia="es-ES"/>
              </w:rPr>
              <w:t>Hemodynamics</w:t>
            </w:r>
            <w:proofErr w:type="spellEnd"/>
            <w:r w:rsidRPr="00B35B79">
              <w:rPr>
                <w:rFonts w:ascii="Book Antiqua" w:eastAsia="Helvetica Neue" w:hAnsi="Book Antiqua"/>
                <w:color w:val="000000"/>
                <w:lang w:val="en-GB" w:eastAsia="es-ES"/>
              </w:rPr>
              <w:t xml:space="preserve"> with infusion.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Monitor myocardial ischemia (ECG; Troponin)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Careful in patients with myocardial dysfunction, chamber dilation or pulmonary </w:t>
            </w:r>
            <w:proofErr w:type="spellStart"/>
            <w:r w:rsidRPr="00B35B79">
              <w:rPr>
                <w:rFonts w:ascii="Book Antiqua" w:eastAsia="Helvetica Neue" w:hAnsi="Book Antiqua"/>
                <w:color w:val="000000"/>
                <w:lang w:val="en-GB" w:eastAsia="es-ES"/>
              </w:rPr>
              <w:t>edema</w:t>
            </w:r>
            <w:proofErr w:type="spellEnd"/>
            <w:r w:rsidRPr="00B35B79">
              <w:rPr>
                <w:rFonts w:ascii="Book Antiqua" w:eastAsia="Helvetica Neue" w:hAnsi="Book Antiqua"/>
                <w:color w:val="000000"/>
                <w:lang w:val="en-GB" w:eastAsia="es-ES"/>
              </w:rPr>
              <w:t xml:space="preserve">. </w:t>
            </w:r>
          </w:p>
        </w:tc>
      </w:tr>
    </w:tbl>
    <w:p w14:paraId="36D9A36B" w14:textId="77777777" w:rsidR="006F0ED9" w:rsidRDefault="006F0ED9" w:rsidP="006F0ED9">
      <w:pPr>
        <w:adjustRightInd w:val="0"/>
        <w:snapToGrid w:val="0"/>
        <w:spacing w:line="360" w:lineRule="auto"/>
        <w:jc w:val="both"/>
        <w:rPr>
          <w:rFonts w:ascii="Book Antiqua" w:hAnsi="Book Antiqua"/>
          <w:lang w:eastAsia="zh-CN"/>
        </w:rPr>
      </w:pPr>
      <w:bookmarkStart w:id="114" w:name="OLE_LINK75"/>
      <w:bookmarkStart w:id="115" w:name="OLE_LINK76"/>
      <w:bookmarkStart w:id="116" w:name="OLE_LINK77"/>
      <w:r w:rsidRPr="000E6574">
        <w:rPr>
          <w:rFonts w:ascii="Book Antiqua" w:hAnsi="Book Antiqua"/>
          <w:lang w:eastAsia="zh-CN"/>
        </w:rPr>
        <w:t>SARS-CoV-2: Severe acute respiratory syndrome coronavirus 2</w:t>
      </w:r>
      <w:bookmarkEnd w:id="114"/>
      <w:bookmarkEnd w:id="115"/>
      <w:bookmarkEnd w:id="116"/>
      <w:r w:rsidRPr="000E6574">
        <w:rPr>
          <w:rFonts w:ascii="Book Antiqua" w:hAnsi="Book Antiqua"/>
          <w:lang w:eastAsia="zh-CN"/>
        </w:rPr>
        <w:t>;</w:t>
      </w:r>
      <w:r>
        <w:rPr>
          <w:rFonts w:ascii="Book Antiqua" w:hAnsi="Book Antiqua" w:hint="eastAsia"/>
          <w:lang w:eastAsia="zh-CN"/>
        </w:rPr>
        <w:t xml:space="preserve"> HCM: </w:t>
      </w:r>
      <w:r>
        <w:rPr>
          <w:rFonts w:ascii="Book Antiqua" w:hAnsi="Book Antiqua" w:cs="Book Antiqua" w:hint="eastAsia"/>
          <w:color w:val="000000"/>
          <w:szCs w:val="18"/>
          <w:lang w:eastAsia="zh-CN"/>
        </w:rPr>
        <w:t>H</w:t>
      </w:r>
      <w:r>
        <w:rPr>
          <w:rFonts w:ascii="Book Antiqua" w:eastAsia="Book Antiqua" w:hAnsi="Book Antiqua" w:cs="Book Antiqua"/>
          <w:color w:val="000000"/>
          <w:szCs w:val="18"/>
        </w:rPr>
        <w:t>ypertrophic cardiomyopathy</w:t>
      </w:r>
      <w:r>
        <w:rPr>
          <w:rFonts w:ascii="Book Antiqua" w:hAnsi="Book Antiqua" w:cs="Book Antiqua" w:hint="eastAsia"/>
          <w:color w:val="000000"/>
          <w:szCs w:val="18"/>
          <w:lang w:eastAsia="zh-CN"/>
        </w:rPr>
        <w:t>.</w:t>
      </w:r>
    </w:p>
    <w:p w14:paraId="565F03C1" w14:textId="77777777" w:rsidR="006F0ED9" w:rsidRDefault="006F0ED9" w:rsidP="006F0ED9">
      <w:pPr>
        <w:tabs>
          <w:tab w:val="left" w:pos="8520"/>
        </w:tabs>
        <w:adjustRightInd w:val="0"/>
        <w:snapToGrid w:val="0"/>
        <w:spacing w:line="360" w:lineRule="auto"/>
        <w:jc w:val="both"/>
        <w:rPr>
          <w:rFonts w:ascii="Book Antiqua" w:hAnsi="Book Antiqua"/>
          <w:lang w:eastAsia="zh-CN"/>
        </w:rPr>
      </w:pPr>
    </w:p>
    <w:p w14:paraId="161FF2AF" w14:textId="77777777" w:rsidR="006F0ED9" w:rsidRPr="00B35B79" w:rsidRDefault="006F0ED9" w:rsidP="006F0ED9">
      <w:pPr>
        <w:widowControl w:val="0"/>
        <w:tabs>
          <w:tab w:val="left" w:pos="8520"/>
        </w:tabs>
        <w:adjustRightInd w:val="0"/>
        <w:snapToGrid w:val="0"/>
        <w:spacing w:line="360" w:lineRule="auto"/>
        <w:jc w:val="both"/>
        <w:rPr>
          <w:rFonts w:ascii="Book Antiqua" w:hAnsi="Book Antiqua"/>
          <w:lang w:eastAsia="zh-CN"/>
        </w:rPr>
      </w:pPr>
      <w:r>
        <w:rPr>
          <w:rFonts w:ascii="Book Antiqua" w:hAnsi="Book Antiqua"/>
          <w:lang w:eastAsia="zh-CN"/>
        </w:rPr>
        <w:br w:type="page"/>
      </w:r>
    </w:p>
    <w:tbl>
      <w:tblPr>
        <w:tblpPr w:leftFromText="141" w:rightFromText="141" w:vertAnchor="page" w:horzAnchor="margin" w:tblpXSpec="center" w:tblpY="2011"/>
        <w:tblW w:w="5000" w:type="pct"/>
        <w:tblBorders>
          <w:bottom w:val="single" w:sz="6" w:space="0" w:color="000000"/>
        </w:tblBorders>
        <w:tblLook w:val="0000" w:firstRow="0" w:lastRow="0" w:firstColumn="0" w:lastColumn="0" w:noHBand="0" w:noVBand="0"/>
      </w:tblPr>
      <w:tblGrid>
        <w:gridCol w:w="1554"/>
        <w:gridCol w:w="7806"/>
      </w:tblGrid>
      <w:tr w:rsidR="006F0ED9" w:rsidRPr="006740D1" w14:paraId="44C920BF" w14:textId="77777777" w:rsidTr="005F367E">
        <w:tc>
          <w:tcPr>
            <w:tcW w:w="5000" w:type="pct"/>
            <w:gridSpan w:val="2"/>
            <w:tcBorders>
              <w:bottom w:val="single" w:sz="6" w:space="0" w:color="000000"/>
            </w:tcBorders>
            <w:tcMar>
              <w:top w:w="80" w:type="nil"/>
              <w:left w:w="80" w:type="nil"/>
              <w:bottom w:w="80" w:type="nil"/>
              <w:right w:w="80" w:type="nil"/>
            </w:tcMar>
          </w:tcPr>
          <w:p w14:paraId="62ADE8CE" w14:textId="5B8EE1C2" w:rsidR="006F0ED9" w:rsidRPr="00FA0D17" w:rsidRDefault="006F0ED9" w:rsidP="005F367E">
            <w:pPr>
              <w:widowControl w:val="0"/>
              <w:autoSpaceDE w:val="0"/>
              <w:autoSpaceDN w:val="0"/>
              <w:adjustRightInd w:val="0"/>
              <w:snapToGrid w:val="0"/>
              <w:spacing w:line="360" w:lineRule="auto"/>
              <w:jc w:val="both"/>
              <w:rPr>
                <w:rFonts w:ascii="Book Antiqua" w:hAnsi="Book Antiqua"/>
                <w:b/>
                <w:bCs/>
                <w:color w:val="000000"/>
                <w:lang w:val="en-GB" w:eastAsia="zh-CN"/>
              </w:rPr>
            </w:pPr>
            <w:r>
              <w:rPr>
                <w:rFonts w:ascii="Book Antiqua" w:eastAsia="Times New Roman" w:hAnsi="Book Antiqua"/>
                <w:b/>
                <w:lang w:val="en-GB" w:eastAsia="es-ES_tradnl"/>
              </w:rPr>
              <w:lastRenderedPageBreak/>
              <w:t>Table 12</w:t>
            </w:r>
            <w:r w:rsidRPr="006740D1">
              <w:rPr>
                <w:rFonts w:ascii="Book Antiqua" w:eastAsia="Times New Roman" w:hAnsi="Book Antiqua"/>
                <w:b/>
                <w:lang w:val="en-GB" w:eastAsia="es-ES_tradnl"/>
              </w:rPr>
              <w:t xml:space="preserve"> Summary of the recommendations that should be kept in mind when treatment with prolonging-QT interval are going to be used during </w:t>
            </w:r>
            <w:r w:rsidR="00BF2601" w:rsidRPr="00CA5516">
              <w:rPr>
                <w:rFonts w:ascii="Book Antiqua" w:eastAsia="Book Antiqua" w:hAnsi="Book Antiqua" w:cs="Book Antiqua"/>
                <w:b/>
                <w:bCs/>
                <w:color w:val="000000"/>
              </w:rPr>
              <w:t>coronavirus disease-2019</w:t>
            </w:r>
            <w:r w:rsidRPr="006740D1">
              <w:rPr>
                <w:rFonts w:ascii="Book Antiqua" w:eastAsia="Times New Roman" w:hAnsi="Book Antiqua"/>
                <w:b/>
                <w:lang w:val="en-GB" w:eastAsia="es-ES_tradnl"/>
              </w:rPr>
              <w:t xml:space="preserve"> pandemic</w:t>
            </w:r>
          </w:p>
        </w:tc>
      </w:tr>
      <w:tr w:rsidR="006F0ED9" w:rsidRPr="006740D1" w14:paraId="7CF1D6E8" w14:textId="77777777" w:rsidTr="005F367E">
        <w:trPr>
          <w:trHeight w:val="539"/>
        </w:trPr>
        <w:tc>
          <w:tcPr>
            <w:tcW w:w="5000" w:type="pct"/>
            <w:gridSpan w:val="2"/>
            <w:tcBorders>
              <w:top w:val="single" w:sz="6" w:space="0" w:color="000000"/>
              <w:bottom w:val="single" w:sz="6" w:space="0" w:color="000000"/>
            </w:tcBorders>
            <w:tcMar>
              <w:top w:w="80" w:type="nil"/>
              <w:left w:w="80" w:type="nil"/>
              <w:bottom w:w="80" w:type="nil"/>
              <w:right w:w="80" w:type="nil"/>
            </w:tcMar>
            <w:vAlign w:val="center"/>
          </w:tcPr>
          <w:p w14:paraId="72FA072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Step-by-step approach to administer prolonging-</w:t>
            </w:r>
            <w:r w:rsidRPr="007E6587">
              <w:rPr>
                <w:rFonts w:ascii="Book Antiqua" w:eastAsia="Helvetica Neue" w:hAnsi="Book Antiqua"/>
                <w:b/>
                <w:bCs/>
                <w:i/>
                <w:color w:val="000000"/>
                <w:lang w:val="en-GB" w:eastAsia="es-ES"/>
              </w:rPr>
              <w:t>etc</w:t>
            </w:r>
            <w:r w:rsidRPr="00B35B79">
              <w:rPr>
                <w:rFonts w:ascii="Book Antiqua" w:eastAsia="Helvetica Neue" w:hAnsi="Book Antiqua"/>
                <w:b/>
                <w:bCs/>
                <w:color w:val="000000"/>
                <w:lang w:val="en-GB" w:eastAsia="es-ES"/>
              </w:rPr>
              <w:t xml:space="preserve"> drugs during SARS-CoV-2 infection</w:t>
            </w:r>
          </w:p>
        </w:tc>
      </w:tr>
      <w:tr w:rsidR="006F0ED9" w:rsidRPr="006740D1" w14:paraId="03C7C6E3" w14:textId="77777777" w:rsidTr="005F367E">
        <w:tc>
          <w:tcPr>
            <w:tcW w:w="830" w:type="pct"/>
            <w:tcBorders>
              <w:top w:val="single" w:sz="6" w:space="0" w:color="000000"/>
            </w:tcBorders>
            <w:tcMar>
              <w:top w:w="80" w:type="nil"/>
              <w:left w:w="80" w:type="nil"/>
              <w:bottom w:w="80" w:type="nil"/>
              <w:right w:w="80" w:type="nil"/>
            </w:tcMar>
          </w:tcPr>
          <w:p w14:paraId="64CE7DD6"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1</w:t>
            </w:r>
          </w:p>
        </w:tc>
        <w:tc>
          <w:tcPr>
            <w:tcW w:w="4170" w:type="pct"/>
            <w:tcBorders>
              <w:top w:val="single" w:sz="6" w:space="0" w:color="000000"/>
            </w:tcBorders>
            <w:tcMar>
              <w:top w:w="80" w:type="nil"/>
              <w:left w:w="80" w:type="nil"/>
              <w:bottom w:w="80" w:type="nil"/>
              <w:right w:w="80" w:type="nil"/>
            </w:tcMar>
          </w:tcPr>
          <w:p w14:paraId="60BE68C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QTc intervals should be monitored at baseline and at 4 h after the administration of any QTc-prolonging drug.</w:t>
            </w:r>
          </w:p>
        </w:tc>
      </w:tr>
      <w:tr w:rsidR="006F0ED9" w:rsidRPr="006740D1" w14:paraId="028274FA" w14:textId="77777777" w:rsidTr="005F367E">
        <w:tc>
          <w:tcPr>
            <w:tcW w:w="830" w:type="pct"/>
            <w:tcMar>
              <w:top w:w="80" w:type="nil"/>
              <w:left w:w="80" w:type="nil"/>
              <w:bottom w:w="80" w:type="nil"/>
              <w:right w:w="80" w:type="nil"/>
            </w:tcMar>
          </w:tcPr>
          <w:p w14:paraId="2225A558"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2</w:t>
            </w:r>
          </w:p>
        </w:tc>
        <w:tc>
          <w:tcPr>
            <w:tcW w:w="4170" w:type="pct"/>
            <w:tcMar>
              <w:top w:w="80" w:type="nil"/>
              <w:left w:w="80" w:type="nil"/>
              <w:bottom w:w="80" w:type="nil"/>
              <w:right w:w="80" w:type="nil"/>
            </w:tcMar>
          </w:tcPr>
          <w:p w14:paraId="1944E14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QTc interval monitoring previously to combine any drugs prolonging the QTc interval or CYP3A4-inhibiting drugs.</w:t>
            </w:r>
          </w:p>
        </w:tc>
      </w:tr>
      <w:tr w:rsidR="006F0ED9" w:rsidRPr="006740D1" w14:paraId="57AF90DE" w14:textId="77777777" w:rsidTr="005F367E">
        <w:tc>
          <w:tcPr>
            <w:tcW w:w="830" w:type="pct"/>
            <w:tcMar>
              <w:top w:w="80" w:type="nil"/>
              <w:left w:w="80" w:type="nil"/>
              <w:bottom w:w="80" w:type="nil"/>
              <w:right w:w="80" w:type="nil"/>
            </w:tcMar>
          </w:tcPr>
          <w:p w14:paraId="61CE3FAF"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3</w:t>
            </w:r>
          </w:p>
        </w:tc>
        <w:tc>
          <w:tcPr>
            <w:tcW w:w="4170" w:type="pct"/>
            <w:tcMar>
              <w:top w:w="80" w:type="nil"/>
              <w:left w:w="80" w:type="nil"/>
              <w:bottom w:w="80" w:type="nil"/>
              <w:right w:w="80" w:type="nil"/>
            </w:tcMar>
          </w:tcPr>
          <w:p w14:paraId="406E048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QTc interval monitoring in patients with Known LQTS, acquired QT prolongation, or conditions associated with acquired QT prolongation (</w:t>
            </w:r>
            <w:proofErr w:type="spellStart"/>
            <w:r w:rsidRPr="00B173AB">
              <w:rPr>
                <w:rFonts w:ascii="Book Antiqua" w:eastAsia="Helvetica Neue" w:hAnsi="Book Antiqua"/>
                <w:i/>
                <w:color w:val="000000"/>
                <w:lang w:val="en-GB" w:eastAsia="es-ES"/>
              </w:rPr>
              <w:t>e</w:t>
            </w:r>
            <w:r w:rsidRPr="00B173AB">
              <w:rPr>
                <w:rFonts w:ascii="Book Antiqua" w:hAnsi="Book Antiqua" w:hint="eastAsia"/>
                <w:i/>
                <w:color w:val="000000"/>
                <w:lang w:val="en-GB" w:eastAsia="zh-CN"/>
              </w:rPr>
              <w:t>.</w:t>
            </w:r>
            <w:r w:rsidRPr="00B173AB">
              <w:rPr>
                <w:rFonts w:ascii="Book Antiqua" w:eastAsia="Helvetica Neue" w:hAnsi="Book Antiqua"/>
                <w:i/>
                <w:color w:val="000000"/>
                <w:lang w:val="en-GB" w:eastAsia="es-ES"/>
              </w:rPr>
              <w:t>g</w:t>
            </w:r>
            <w:proofErr w:type="spellEnd"/>
            <w:r w:rsidRPr="00B35B79">
              <w:rPr>
                <w:rFonts w:ascii="Book Antiqua" w:eastAsia="Helvetica Neue" w:hAnsi="Book Antiqua"/>
                <w:color w:val="000000"/>
                <w:lang w:val="en-GB" w:eastAsia="es-ES"/>
              </w:rPr>
              <w:t>, use of other QT-prolonging drugs, underlying heart disease, bradycardia, liver and renal disease electrolyte alterations…)</w:t>
            </w:r>
          </w:p>
        </w:tc>
      </w:tr>
      <w:tr w:rsidR="006F0ED9" w:rsidRPr="006740D1" w14:paraId="3D2178DC" w14:textId="77777777" w:rsidTr="005F367E">
        <w:tc>
          <w:tcPr>
            <w:tcW w:w="830" w:type="pct"/>
            <w:tcMar>
              <w:top w:w="80" w:type="nil"/>
              <w:left w:w="80" w:type="nil"/>
              <w:bottom w:w="80" w:type="nil"/>
              <w:right w:w="80" w:type="nil"/>
            </w:tcMar>
          </w:tcPr>
          <w:p w14:paraId="055583D9"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4</w:t>
            </w:r>
          </w:p>
        </w:tc>
        <w:tc>
          <w:tcPr>
            <w:tcW w:w="4170" w:type="pct"/>
            <w:tcMar>
              <w:top w:w="80" w:type="nil"/>
              <w:left w:w="80" w:type="nil"/>
              <w:bottom w:w="80" w:type="nil"/>
              <w:right w:w="80" w:type="nil"/>
            </w:tcMar>
          </w:tcPr>
          <w:p w14:paraId="3CAFBE3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Serum potassium, calcium and magnesium should be evaluated at baseline and monitored and optimized daily.</w:t>
            </w:r>
          </w:p>
        </w:tc>
      </w:tr>
      <w:tr w:rsidR="006F0ED9" w:rsidRPr="006740D1" w14:paraId="7A65870F" w14:textId="77777777" w:rsidTr="005F367E">
        <w:tc>
          <w:tcPr>
            <w:tcW w:w="830" w:type="pct"/>
            <w:tcMar>
              <w:top w:w="80" w:type="nil"/>
              <w:left w:w="80" w:type="nil"/>
              <w:bottom w:w="80" w:type="nil"/>
              <w:right w:w="80" w:type="nil"/>
            </w:tcMar>
          </w:tcPr>
          <w:p w14:paraId="482655D4"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5</w:t>
            </w:r>
          </w:p>
        </w:tc>
        <w:tc>
          <w:tcPr>
            <w:tcW w:w="4170" w:type="pct"/>
            <w:tcMar>
              <w:top w:w="80" w:type="nil"/>
              <w:left w:w="80" w:type="nil"/>
              <w:bottom w:w="80" w:type="nil"/>
              <w:right w:w="80" w:type="nil"/>
            </w:tcMar>
          </w:tcPr>
          <w:p w14:paraId="01B791E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Avoiding hypokalaemia is not enough. Patients with acquired LQTS or patients using a combination of QT-prolonging drugs should have a high serum potassium level (5 </w:t>
            </w:r>
            <w:proofErr w:type="spellStart"/>
            <w:r w:rsidRPr="00B35B79">
              <w:rPr>
                <w:rFonts w:ascii="Book Antiqua" w:eastAsia="Helvetica Neue" w:hAnsi="Book Antiqua"/>
                <w:color w:val="000000"/>
                <w:lang w:val="en-GB" w:eastAsia="es-ES"/>
              </w:rPr>
              <w:t>mEq</w:t>
            </w:r>
            <w:proofErr w:type="spellEnd"/>
            <w:r w:rsidRPr="00B35B79">
              <w:rPr>
                <w:rFonts w:ascii="Book Antiqua" w:eastAsia="Helvetica Neue" w:hAnsi="Book Antiqua"/>
                <w:color w:val="000000"/>
                <w:lang w:val="en-GB" w:eastAsia="es-ES"/>
              </w:rPr>
              <w:t xml:space="preserve">/L). </w:t>
            </w:r>
          </w:p>
        </w:tc>
      </w:tr>
      <w:tr w:rsidR="006F0ED9" w:rsidRPr="006740D1" w14:paraId="7AFE6AD2" w14:textId="77777777" w:rsidTr="005F367E">
        <w:trPr>
          <w:trHeight w:val="187"/>
        </w:trPr>
        <w:tc>
          <w:tcPr>
            <w:tcW w:w="5000" w:type="pct"/>
            <w:gridSpan w:val="2"/>
            <w:tcMar>
              <w:top w:w="80" w:type="nil"/>
              <w:left w:w="80" w:type="nil"/>
              <w:bottom w:w="80" w:type="nil"/>
              <w:right w:w="80" w:type="nil"/>
            </w:tcMar>
            <w:vAlign w:val="center"/>
          </w:tcPr>
          <w:p w14:paraId="23FB4E7A"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bCs/>
                <w:color w:val="000000"/>
                <w:lang w:val="en-GB" w:eastAsia="es-ES"/>
              </w:rPr>
              <w:t>If QTc increases by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60 milliseconds or absolute QTc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500 milliseconds (or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530-550 milliseconds if QRS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120 milliseconds) is observed</w:t>
            </w:r>
          </w:p>
        </w:tc>
      </w:tr>
      <w:tr w:rsidR="006F0ED9" w:rsidRPr="006740D1" w14:paraId="35C0D84F" w14:textId="77777777" w:rsidTr="005F367E">
        <w:trPr>
          <w:trHeight w:val="434"/>
        </w:trPr>
        <w:tc>
          <w:tcPr>
            <w:tcW w:w="830" w:type="pct"/>
            <w:tcMar>
              <w:top w:w="80" w:type="nil"/>
              <w:left w:w="80" w:type="nil"/>
              <w:bottom w:w="80" w:type="nil"/>
              <w:right w:w="80" w:type="nil"/>
            </w:tcMar>
          </w:tcPr>
          <w:p w14:paraId="0D54E597"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1</w:t>
            </w:r>
          </w:p>
        </w:tc>
        <w:tc>
          <w:tcPr>
            <w:tcW w:w="4170" w:type="pct"/>
            <w:tcMar>
              <w:top w:w="80" w:type="nil"/>
              <w:left w:w="80" w:type="nil"/>
              <w:bottom w:w="80" w:type="nil"/>
              <w:right w:w="80" w:type="nil"/>
            </w:tcMar>
          </w:tcPr>
          <w:p w14:paraId="0CF8898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Consultation with a </w:t>
            </w:r>
            <w:proofErr w:type="spellStart"/>
            <w:r w:rsidRPr="00B35B79">
              <w:rPr>
                <w:rFonts w:ascii="Book Antiqua" w:eastAsia="Helvetica Neue" w:hAnsi="Book Antiqua"/>
                <w:color w:val="000000"/>
                <w:lang w:val="en-GB" w:eastAsia="es-ES"/>
              </w:rPr>
              <w:t>pediatric</w:t>
            </w:r>
            <w:proofErr w:type="spellEnd"/>
            <w:r w:rsidRPr="00B35B79">
              <w:rPr>
                <w:rFonts w:ascii="Book Antiqua" w:eastAsia="Helvetica Neue" w:hAnsi="Book Antiqua"/>
                <w:color w:val="000000"/>
                <w:lang w:val="en-GB" w:eastAsia="es-ES"/>
              </w:rPr>
              <w:t xml:space="preserve"> cardiologist (“QT specialist”) for guidance in case of important QT prolongation. A careful balance of pros and cons should guide the decision to discontinue therapy.</w:t>
            </w:r>
          </w:p>
        </w:tc>
      </w:tr>
      <w:tr w:rsidR="006F0ED9" w:rsidRPr="006740D1" w14:paraId="752D78C1" w14:textId="77777777" w:rsidTr="005F367E">
        <w:tc>
          <w:tcPr>
            <w:tcW w:w="830" w:type="pct"/>
            <w:tcMar>
              <w:top w:w="80" w:type="nil"/>
              <w:left w:w="80" w:type="nil"/>
              <w:bottom w:w="80" w:type="nil"/>
              <w:right w:w="80" w:type="nil"/>
            </w:tcMar>
          </w:tcPr>
          <w:p w14:paraId="4237277D"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2</w:t>
            </w:r>
          </w:p>
        </w:tc>
        <w:tc>
          <w:tcPr>
            <w:tcW w:w="4170" w:type="pct"/>
            <w:tcMar>
              <w:top w:w="80" w:type="nil"/>
              <w:left w:w="80" w:type="nil"/>
              <w:bottom w:w="80" w:type="nil"/>
              <w:right w:w="80" w:type="nil"/>
            </w:tcMar>
          </w:tcPr>
          <w:p w14:paraId="58F2C99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Intensified ECG monitoring</w:t>
            </w:r>
          </w:p>
        </w:tc>
      </w:tr>
      <w:tr w:rsidR="006F0ED9" w:rsidRPr="006740D1" w14:paraId="4E6BEBE3" w14:textId="77777777" w:rsidTr="005F367E">
        <w:tc>
          <w:tcPr>
            <w:tcW w:w="830" w:type="pct"/>
            <w:tcMar>
              <w:top w:w="80" w:type="nil"/>
              <w:left w:w="80" w:type="nil"/>
              <w:bottom w:w="80" w:type="nil"/>
              <w:right w:w="80" w:type="nil"/>
            </w:tcMar>
          </w:tcPr>
          <w:p w14:paraId="6C7E7374"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3</w:t>
            </w:r>
          </w:p>
        </w:tc>
        <w:tc>
          <w:tcPr>
            <w:tcW w:w="4170" w:type="pct"/>
            <w:tcMar>
              <w:top w:w="80" w:type="nil"/>
              <w:left w:w="80" w:type="nil"/>
              <w:bottom w:w="80" w:type="nil"/>
              <w:right w:w="80" w:type="nil"/>
            </w:tcMar>
          </w:tcPr>
          <w:p w14:paraId="4A20265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Raising potassium levels</w:t>
            </w:r>
          </w:p>
        </w:tc>
      </w:tr>
      <w:tr w:rsidR="006F0ED9" w:rsidRPr="006740D1" w14:paraId="266320FD" w14:textId="77777777" w:rsidTr="005F367E">
        <w:tc>
          <w:tcPr>
            <w:tcW w:w="830" w:type="pct"/>
            <w:tcMar>
              <w:top w:w="80" w:type="nil"/>
              <w:left w:w="80" w:type="nil"/>
              <w:bottom w:w="80" w:type="nil"/>
              <w:right w:w="80" w:type="nil"/>
            </w:tcMar>
          </w:tcPr>
          <w:p w14:paraId="1D454F37"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4</w:t>
            </w:r>
          </w:p>
        </w:tc>
        <w:tc>
          <w:tcPr>
            <w:tcW w:w="4170" w:type="pct"/>
            <w:tcMar>
              <w:top w:w="80" w:type="nil"/>
              <w:left w:w="80" w:type="nil"/>
              <w:bottom w:w="80" w:type="nil"/>
              <w:right w:w="80" w:type="nil"/>
            </w:tcMar>
          </w:tcPr>
          <w:p w14:paraId="06FCAC1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Correct QT-prolonging factors (calcium, magnesium, potassium…)</w:t>
            </w:r>
          </w:p>
        </w:tc>
      </w:tr>
      <w:tr w:rsidR="006F0ED9" w:rsidRPr="006740D1" w14:paraId="5FF774DA" w14:textId="77777777" w:rsidTr="005F367E">
        <w:tc>
          <w:tcPr>
            <w:tcW w:w="830" w:type="pct"/>
            <w:tcMar>
              <w:top w:w="80" w:type="nil"/>
              <w:left w:w="80" w:type="nil"/>
              <w:bottom w:w="80" w:type="nil"/>
              <w:right w:w="80" w:type="nil"/>
            </w:tcMar>
          </w:tcPr>
          <w:p w14:paraId="43F53E96"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5</w:t>
            </w:r>
          </w:p>
        </w:tc>
        <w:tc>
          <w:tcPr>
            <w:tcW w:w="4170" w:type="pct"/>
            <w:tcMar>
              <w:top w:w="80" w:type="nil"/>
              <w:left w:w="80" w:type="nil"/>
              <w:bottom w:w="80" w:type="nil"/>
              <w:right w:w="80" w:type="nil"/>
            </w:tcMar>
          </w:tcPr>
          <w:p w14:paraId="326ECE9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Consider to increase beta-blocker dosage</w:t>
            </w:r>
          </w:p>
        </w:tc>
      </w:tr>
    </w:tbl>
    <w:p w14:paraId="75DE1E9C" w14:textId="77777777" w:rsidR="00DE1612" w:rsidRDefault="00DE1612" w:rsidP="006F0ED9">
      <w:pPr>
        <w:widowControl w:val="0"/>
        <w:tabs>
          <w:tab w:val="left" w:pos="8520"/>
        </w:tabs>
        <w:adjustRightInd w:val="0"/>
        <w:snapToGrid w:val="0"/>
        <w:spacing w:line="360" w:lineRule="auto"/>
        <w:jc w:val="both"/>
        <w:rPr>
          <w:rFonts w:ascii="Book Antiqua" w:hAnsi="Book Antiqua"/>
          <w:lang w:eastAsia="zh-CN"/>
        </w:rPr>
      </w:pPr>
    </w:p>
    <w:p w14:paraId="587A924C" w14:textId="4EA5F92A" w:rsidR="00A77B3E" w:rsidRPr="00FE650F" w:rsidRDefault="00DE1612" w:rsidP="00FE650F">
      <w:pPr>
        <w:widowControl w:val="0"/>
        <w:tabs>
          <w:tab w:val="left" w:pos="8520"/>
        </w:tabs>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COVID-19: </w:t>
      </w:r>
      <w:r>
        <w:rPr>
          <w:rFonts w:ascii="Book Antiqua" w:hAnsi="Book Antiqua" w:hint="eastAsia"/>
          <w:lang w:eastAsia="zh-CN"/>
        </w:rPr>
        <w:t>C</w:t>
      </w:r>
      <w:r>
        <w:rPr>
          <w:rFonts w:ascii="Book Antiqua" w:hAnsi="Book Antiqua"/>
          <w:lang w:eastAsia="zh-CN"/>
        </w:rPr>
        <w:t>oronavirus disease-2019</w:t>
      </w:r>
      <w:r>
        <w:rPr>
          <w:rFonts w:ascii="Book Antiqua" w:hAnsi="Book Antiqua" w:hint="eastAsia"/>
          <w:lang w:eastAsia="zh-CN"/>
        </w:rPr>
        <w:t xml:space="preserve">; </w:t>
      </w:r>
      <w:r w:rsidRPr="000E6574">
        <w:rPr>
          <w:rFonts w:ascii="Book Antiqua" w:hAnsi="Book Antiqua"/>
          <w:lang w:eastAsia="zh-CN"/>
        </w:rPr>
        <w:t xml:space="preserve">SARS-CoV-2: Severe acute respiratory syndrome </w:t>
      </w:r>
      <w:r w:rsidR="006F0ED9" w:rsidRPr="000E6574">
        <w:rPr>
          <w:rFonts w:ascii="Book Antiqua" w:hAnsi="Book Antiqua"/>
          <w:lang w:eastAsia="zh-CN"/>
        </w:rPr>
        <w:t>coronavirus 2</w:t>
      </w:r>
      <w:r w:rsidR="006F0ED9">
        <w:rPr>
          <w:rFonts w:ascii="Book Antiqua" w:hAnsi="Book Antiqua" w:hint="eastAsia"/>
          <w:lang w:eastAsia="zh-CN"/>
        </w:rPr>
        <w:t>.</w:t>
      </w:r>
    </w:p>
    <w:sectPr w:rsidR="00A77B3E" w:rsidRPr="00FE6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1869" w14:textId="77777777" w:rsidR="000976D7" w:rsidRDefault="000976D7" w:rsidP="00DE1612">
      <w:r>
        <w:separator/>
      </w:r>
    </w:p>
  </w:endnote>
  <w:endnote w:type="continuationSeparator" w:id="0">
    <w:p w14:paraId="1BB889F8" w14:textId="77777777" w:rsidR="000976D7" w:rsidRDefault="000976D7" w:rsidP="00D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856515"/>
      <w:docPartObj>
        <w:docPartGallery w:val="Page Numbers (Bottom of Page)"/>
        <w:docPartUnique/>
      </w:docPartObj>
    </w:sdtPr>
    <w:sdtEndPr/>
    <w:sdtContent>
      <w:sdt>
        <w:sdtPr>
          <w:id w:val="-1705238520"/>
          <w:docPartObj>
            <w:docPartGallery w:val="Page Numbers (Top of Page)"/>
            <w:docPartUnique/>
          </w:docPartObj>
        </w:sdtPr>
        <w:sdtEndPr/>
        <w:sdtContent>
          <w:p w14:paraId="7D9E0964" w14:textId="2264F087" w:rsidR="00471F90" w:rsidRDefault="00471F90" w:rsidP="00471F9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273B">
              <w:rPr>
                <w:b/>
                <w:bCs/>
                <w:noProof/>
              </w:rPr>
              <w:t>97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273B">
              <w:rPr>
                <w:b/>
                <w:bCs/>
                <w:noProof/>
              </w:rPr>
              <w:t>100</w:t>
            </w:r>
            <w:r>
              <w:rPr>
                <w:b/>
                <w:bCs/>
                <w:sz w:val="24"/>
                <w:szCs w:val="24"/>
              </w:rPr>
              <w:fldChar w:fldCharType="end"/>
            </w:r>
          </w:p>
        </w:sdtContent>
      </w:sdt>
    </w:sdtContent>
  </w:sdt>
  <w:p w14:paraId="1B5F7052" w14:textId="77777777" w:rsidR="00471F90" w:rsidRDefault="00471F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73D1" w14:textId="77777777" w:rsidR="000976D7" w:rsidRDefault="000976D7" w:rsidP="00DE1612">
      <w:r>
        <w:separator/>
      </w:r>
    </w:p>
  </w:footnote>
  <w:footnote w:type="continuationSeparator" w:id="0">
    <w:p w14:paraId="09D60D81" w14:textId="77777777" w:rsidR="000976D7" w:rsidRDefault="000976D7" w:rsidP="00DE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91012"/>
    <w:multiLevelType w:val="hybridMultilevel"/>
    <w:tmpl w:val="0C2EB2C2"/>
    <w:lvl w:ilvl="0" w:tplc="2384D19C">
      <w:start w:val="165"/>
      <w:numFmt w:val="bullet"/>
      <w:lvlText w:val="-"/>
      <w:lvlJc w:val="left"/>
      <w:pPr>
        <w:ind w:left="720" w:hanging="360"/>
      </w:pPr>
      <w:rPr>
        <w:rFonts w:ascii="Book Antiqua" w:eastAsia="Book Antiqua" w:hAnsi="Book Antiqua" w:cs="Book Antiqua"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7FB5F42"/>
    <w:multiLevelType w:val="hybridMultilevel"/>
    <w:tmpl w:val="9AA8AC80"/>
    <w:lvl w:ilvl="0" w:tplc="AC3295A6">
      <w:start w:val="165"/>
      <w:numFmt w:val="bullet"/>
      <w:lvlText w:val="-"/>
      <w:lvlJc w:val="left"/>
      <w:pPr>
        <w:ind w:left="720" w:hanging="360"/>
      </w:pPr>
      <w:rPr>
        <w:rFonts w:ascii="Times New Roman" w:eastAsiaTheme="minorEastAsia" w:hAnsi="Times New Roman" w:cs="Times New Roman"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2A"/>
    <w:rsid w:val="00030B88"/>
    <w:rsid w:val="000851C8"/>
    <w:rsid w:val="00096411"/>
    <w:rsid w:val="000976D7"/>
    <w:rsid w:val="000B5C22"/>
    <w:rsid w:val="000C4AF3"/>
    <w:rsid w:val="000E7C86"/>
    <w:rsid w:val="0012143C"/>
    <w:rsid w:val="00130E2E"/>
    <w:rsid w:val="00147A07"/>
    <w:rsid w:val="00170F3C"/>
    <w:rsid w:val="001C7E5D"/>
    <w:rsid w:val="001D133C"/>
    <w:rsid w:val="001E2225"/>
    <w:rsid w:val="0021306F"/>
    <w:rsid w:val="00215A6D"/>
    <w:rsid w:val="002C14D3"/>
    <w:rsid w:val="002D08ED"/>
    <w:rsid w:val="002D4DF2"/>
    <w:rsid w:val="002D6BC3"/>
    <w:rsid w:val="002F4702"/>
    <w:rsid w:val="003110FA"/>
    <w:rsid w:val="00345D96"/>
    <w:rsid w:val="003B5D87"/>
    <w:rsid w:val="003C4E80"/>
    <w:rsid w:val="0044470D"/>
    <w:rsid w:val="004540E7"/>
    <w:rsid w:val="00461964"/>
    <w:rsid w:val="00471369"/>
    <w:rsid w:val="00471F90"/>
    <w:rsid w:val="004B0DC8"/>
    <w:rsid w:val="00517863"/>
    <w:rsid w:val="00535F09"/>
    <w:rsid w:val="0058290D"/>
    <w:rsid w:val="0059647F"/>
    <w:rsid w:val="0059758A"/>
    <w:rsid w:val="005D0176"/>
    <w:rsid w:val="005E6454"/>
    <w:rsid w:val="005F367E"/>
    <w:rsid w:val="00605262"/>
    <w:rsid w:val="00631A73"/>
    <w:rsid w:val="00643C5E"/>
    <w:rsid w:val="006457EC"/>
    <w:rsid w:val="00661C0D"/>
    <w:rsid w:val="006F0ED9"/>
    <w:rsid w:val="0070789C"/>
    <w:rsid w:val="007170DC"/>
    <w:rsid w:val="0077273B"/>
    <w:rsid w:val="00781515"/>
    <w:rsid w:val="00787BBF"/>
    <w:rsid w:val="007B4E44"/>
    <w:rsid w:val="007D175F"/>
    <w:rsid w:val="007D1EB1"/>
    <w:rsid w:val="00884544"/>
    <w:rsid w:val="00891459"/>
    <w:rsid w:val="008D5CB9"/>
    <w:rsid w:val="00905A39"/>
    <w:rsid w:val="00917BEB"/>
    <w:rsid w:val="00946211"/>
    <w:rsid w:val="009620B4"/>
    <w:rsid w:val="0096492F"/>
    <w:rsid w:val="00966D17"/>
    <w:rsid w:val="009838E2"/>
    <w:rsid w:val="009A7645"/>
    <w:rsid w:val="009B45DA"/>
    <w:rsid w:val="009C4CE7"/>
    <w:rsid w:val="009C50B6"/>
    <w:rsid w:val="00A1794E"/>
    <w:rsid w:val="00A67369"/>
    <w:rsid w:val="00A730BF"/>
    <w:rsid w:val="00A77B3E"/>
    <w:rsid w:val="00AE49D1"/>
    <w:rsid w:val="00B222AC"/>
    <w:rsid w:val="00B418D1"/>
    <w:rsid w:val="00B6253B"/>
    <w:rsid w:val="00B707D5"/>
    <w:rsid w:val="00BA4D2F"/>
    <w:rsid w:val="00BF2601"/>
    <w:rsid w:val="00C116A8"/>
    <w:rsid w:val="00C138DC"/>
    <w:rsid w:val="00C60537"/>
    <w:rsid w:val="00C63580"/>
    <w:rsid w:val="00C811C0"/>
    <w:rsid w:val="00CA2A55"/>
    <w:rsid w:val="00CA5516"/>
    <w:rsid w:val="00CA673E"/>
    <w:rsid w:val="00CC0F74"/>
    <w:rsid w:val="00D637CA"/>
    <w:rsid w:val="00D75E31"/>
    <w:rsid w:val="00DB2116"/>
    <w:rsid w:val="00DC417D"/>
    <w:rsid w:val="00DD2BAE"/>
    <w:rsid w:val="00DE1612"/>
    <w:rsid w:val="00E97D32"/>
    <w:rsid w:val="00ED2E60"/>
    <w:rsid w:val="00EE4132"/>
    <w:rsid w:val="00EF6647"/>
    <w:rsid w:val="00F0162D"/>
    <w:rsid w:val="00F02622"/>
    <w:rsid w:val="00F161FC"/>
    <w:rsid w:val="00FB0F6A"/>
    <w:rsid w:val="00FE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FBCA"/>
  <w15:docId w15:val="{1ACA021E-DE09-48C9-9A58-AC3AEEA5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6F0ED9"/>
  </w:style>
  <w:style w:type="character" w:customStyle="1" w:styleId="Apple-converted-space">
    <w:name w:val="Apple-converted-space"/>
    <w:basedOn w:val="a0"/>
    <w:rsid w:val="006F0ED9"/>
  </w:style>
  <w:style w:type="paragraph" w:styleId="a3">
    <w:name w:val="Balloon Text"/>
    <w:basedOn w:val="a"/>
    <w:link w:val="a4"/>
    <w:uiPriority w:val="99"/>
    <w:rsid w:val="006F0ED9"/>
    <w:rPr>
      <w:sz w:val="18"/>
      <w:szCs w:val="18"/>
    </w:rPr>
  </w:style>
  <w:style w:type="character" w:customStyle="1" w:styleId="a4">
    <w:name w:val="批注框文本 字符"/>
    <w:basedOn w:val="a0"/>
    <w:link w:val="a3"/>
    <w:uiPriority w:val="99"/>
    <w:rsid w:val="006F0ED9"/>
    <w:rPr>
      <w:sz w:val="18"/>
      <w:szCs w:val="18"/>
    </w:rPr>
  </w:style>
  <w:style w:type="paragraph" w:styleId="a5">
    <w:name w:val="header"/>
    <w:basedOn w:val="a"/>
    <w:link w:val="a6"/>
    <w:uiPriority w:val="99"/>
    <w:rsid w:val="006F0E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0ED9"/>
    <w:rPr>
      <w:sz w:val="18"/>
      <w:szCs w:val="18"/>
    </w:rPr>
  </w:style>
  <w:style w:type="paragraph" w:styleId="a7">
    <w:name w:val="footer"/>
    <w:basedOn w:val="a"/>
    <w:link w:val="a8"/>
    <w:uiPriority w:val="99"/>
    <w:rsid w:val="006F0ED9"/>
    <w:pPr>
      <w:tabs>
        <w:tab w:val="center" w:pos="4153"/>
        <w:tab w:val="right" w:pos="8306"/>
      </w:tabs>
      <w:snapToGrid w:val="0"/>
    </w:pPr>
    <w:rPr>
      <w:sz w:val="18"/>
      <w:szCs w:val="18"/>
    </w:rPr>
  </w:style>
  <w:style w:type="character" w:customStyle="1" w:styleId="a8">
    <w:name w:val="页脚 字符"/>
    <w:basedOn w:val="a0"/>
    <w:link w:val="a7"/>
    <w:uiPriority w:val="99"/>
    <w:rsid w:val="006F0ED9"/>
    <w:rPr>
      <w:sz w:val="18"/>
      <w:szCs w:val="18"/>
    </w:rPr>
  </w:style>
  <w:style w:type="character" w:styleId="a9">
    <w:name w:val="annotation reference"/>
    <w:basedOn w:val="a0"/>
    <w:rsid w:val="006F0ED9"/>
    <w:rPr>
      <w:sz w:val="21"/>
      <w:szCs w:val="21"/>
    </w:rPr>
  </w:style>
  <w:style w:type="paragraph" w:styleId="aa">
    <w:name w:val="annotation text"/>
    <w:basedOn w:val="a"/>
    <w:link w:val="ab"/>
    <w:uiPriority w:val="99"/>
    <w:rsid w:val="006F0ED9"/>
  </w:style>
  <w:style w:type="character" w:customStyle="1" w:styleId="ab">
    <w:name w:val="批注文字 字符"/>
    <w:basedOn w:val="a0"/>
    <w:link w:val="aa"/>
    <w:uiPriority w:val="99"/>
    <w:rsid w:val="006F0ED9"/>
    <w:rPr>
      <w:sz w:val="24"/>
      <w:szCs w:val="24"/>
    </w:rPr>
  </w:style>
  <w:style w:type="paragraph" w:styleId="ac">
    <w:name w:val="annotation subject"/>
    <w:basedOn w:val="aa"/>
    <w:next w:val="aa"/>
    <w:link w:val="ad"/>
    <w:uiPriority w:val="99"/>
    <w:rsid w:val="006F0ED9"/>
    <w:rPr>
      <w:b/>
      <w:bCs/>
    </w:rPr>
  </w:style>
  <w:style w:type="character" w:customStyle="1" w:styleId="ad">
    <w:name w:val="批注主题 字符"/>
    <w:basedOn w:val="ab"/>
    <w:link w:val="ac"/>
    <w:uiPriority w:val="99"/>
    <w:rsid w:val="006F0ED9"/>
    <w:rPr>
      <w:b/>
      <w:bCs/>
      <w:sz w:val="24"/>
      <w:szCs w:val="24"/>
    </w:rPr>
  </w:style>
  <w:style w:type="paragraph" w:styleId="ae">
    <w:name w:val="Normal (Web)"/>
    <w:basedOn w:val="a"/>
    <w:uiPriority w:val="99"/>
    <w:unhideWhenUsed/>
    <w:rsid w:val="006F0ED9"/>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6F0ED9"/>
    <w:rPr>
      <w:sz w:val="24"/>
      <w:szCs w:val="24"/>
    </w:rPr>
  </w:style>
  <w:style w:type="numbering" w:customStyle="1" w:styleId="1">
    <w:name w:val="无列表1"/>
    <w:next w:val="a2"/>
    <w:uiPriority w:val="99"/>
    <w:semiHidden/>
    <w:unhideWhenUsed/>
    <w:rsid w:val="006F0ED9"/>
  </w:style>
  <w:style w:type="character" w:styleId="af0">
    <w:name w:val="Hyperlink"/>
    <w:basedOn w:val="a0"/>
    <w:unhideWhenUsed/>
    <w:rsid w:val="006F0ED9"/>
    <w:rPr>
      <w:color w:val="0000FF" w:themeColor="hyperlink"/>
      <w:u w:val="single"/>
    </w:rPr>
  </w:style>
  <w:style w:type="character" w:customStyle="1" w:styleId="Mencinsinresolver1">
    <w:name w:val="Mención sin resolver1"/>
    <w:basedOn w:val="a0"/>
    <w:uiPriority w:val="99"/>
    <w:semiHidden/>
    <w:unhideWhenUsed/>
    <w:rsid w:val="006F0ED9"/>
    <w:rPr>
      <w:color w:val="605E5C"/>
      <w:shd w:val="clear" w:color="auto" w:fill="E1DFDD"/>
    </w:rPr>
  </w:style>
  <w:style w:type="paragraph" w:styleId="af1">
    <w:name w:val="List Paragraph"/>
    <w:basedOn w:val="a"/>
    <w:uiPriority w:val="34"/>
    <w:qFormat/>
    <w:rsid w:val="006F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04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octormoisesrodriguez@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detail/multisystem-inflammatory-%20syndrome-in-children-and-adolescents-with-%20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ystems.jhu.edu/" TargetMode="External"/><Relationship Id="rId4" Type="http://schemas.openxmlformats.org/officeDocument/2006/relationships/webSettings" Target="webSettings.xml"/><Relationship Id="rId9"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24568</Words>
  <Characters>140044</Characters>
  <Application>Microsoft Office Word</Application>
  <DocSecurity>0</DocSecurity>
  <Lines>1167</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2020-10-13T02:04:00Z</dcterms:created>
  <dcterms:modified xsi:type="dcterms:W3CDTF">2020-10-13T02:04:00Z</dcterms:modified>
</cp:coreProperties>
</file>